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932"/>
              <w:gridCol w:w="1080"/>
              <w:gridCol w:w="900"/>
              <w:gridCol w:w="2936"/>
            </w:tblGrid>
            <w:tr w:rsidR="008B3792" w:rsidRPr="00CD4C78" w14:paraId="3DC29C71" w14:textId="77777777" w:rsidTr="00CA6092">
              <w:trPr>
                <w:trHeight w:val="485"/>
                <w:jc w:val="center"/>
              </w:trPr>
              <w:tc>
                <w:tcPr>
                  <w:tcW w:w="8698" w:type="dxa"/>
                  <w:gridSpan w:val="5"/>
                  <w:vAlign w:val="center"/>
                </w:tcPr>
                <w:p w14:paraId="3422FFF8" w14:textId="0AC3C2BD"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 xml:space="preserve">U-SIG Part </w:t>
                  </w:r>
                  <w:r w:rsidR="00257D08">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4482702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257D08">
                    <w:rPr>
                      <w:b w:val="0"/>
                      <w:sz w:val="20"/>
                      <w:lang w:eastAsia="ko-KR"/>
                    </w:rPr>
                    <w:t>11</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AC7AFD">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1932"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900"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936"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AC7AFD">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1932"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900"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936"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AC7AFD">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1932"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900"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936"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AC7AFD">
              <w:trPr>
                <w:trHeight w:val="359"/>
                <w:jc w:val="center"/>
              </w:trPr>
              <w:tc>
                <w:tcPr>
                  <w:tcW w:w="1850" w:type="dxa"/>
                  <w:vAlign w:val="center"/>
                </w:tcPr>
                <w:p w14:paraId="441DC957" w14:textId="7CEB249C" w:rsidR="00997529" w:rsidRPr="00C52B98" w:rsidRDefault="00CD5B5F" w:rsidP="00997529">
                  <w:pPr>
                    <w:pStyle w:val="T2"/>
                    <w:spacing w:after="0"/>
                    <w:ind w:left="0" w:right="0"/>
                    <w:jc w:val="left"/>
                    <w:rPr>
                      <w:b w:val="0"/>
                      <w:sz w:val="18"/>
                      <w:szCs w:val="18"/>
                      <w:lang w:eastAsia="ko-KR"/>
                    </w:rPr>
                  </w:pPr>
                  <w:r>
                    <w:rPr>
                      <w:b w:val="0"/>
                      <w:sz w:val="18"/>
                      <w:szCs w:val="18"/>
                      <w:lang w:eastAsia="ko-KR"/>
                    </w:rPr>
                    <w:t>Youhan Kim</w:t>
                  </w:r>
                </w:p>
              </w:tc>
              <w:tc>
                <w:tcPr>
                  <w:tcW w:w="1932" w:type="dxa"/>
                  <w:vAlign w:val="center"/>
                </w:tcPr>
                <w:p w14:paraId="45C1DDCE" w14:textId="16CC59EC" w:rsidR="00997529" w:rsidRPr="00C52B98" w:rsidRDefault="00CD5B5F"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900"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936" w:type="dxa"/>
                  <w:vAlign w:val="center"/>
                </w:tcPr>
                <w:p w14:paraId="4A315909" w14:textId="56D840F1" w:rsidR="00997529" w:rsidRPr="00C52B98" w:rsidRDefault="00B622CC" w:rsidP="00997529">
                  <w:pPr>
                    <w:pStyle w:val="T2"/>
                    <w:spacing w:after="0"/>
                    <w:ind w:left="0" w:right="0"/>
                    <w:jc w:val="left"/>
                    <w:rPr>
                      <w:b w:val="0"/>
                      <w:sz w:val="18"/>
                      <w:szCs w:val="18"/>
                      <w:lang w:eastAsia="ko-KR"/>
                    </w:rPr>
                  </w:pPr>
                  <w:r>
                    <w:rPr>
                      <w:b w:val="0"/>
                      <w:sz w:val="18"/>
                      <w:szCs w:val="18"/>
                      <w:lang w:eastAsia="ko-KR"/>
                    </w:rPr>
                    <w:t>youhank@qti.qualcomm.com</w:t>
                  </w:r>
                </w:p>
              </w:tc>
            </w:tr>
            <w:tr w:rsidR="00AC7AFD" w:rsidRPr="00CD4C78" w14:paraId="4C0478B9" w14:textId="77777777" w:rsidTr="00AC7AFD">
              <w:trPr>
                <w:trHeight w:val="359"/>
                <w:jc w:val="center"/>
              </w:trPr>
              <w:tc>
                <w:tcPr>
                  <w:tcW w:w="1850" w:type="dxa"/>
                  <w:vAlign w:val="center"/>
                </w:tcPr>
                <w:p w14:paraId="1F56C1D5" w14:textId="565A1DDB" w:rsidR="00AC7AFD" w:rsidRPr="00C52B98" w:rsidRDefault="00AC7AFD" w:rsidP="00AC7AFD">
                  <w:pPr>
                    <w:rPr>
                      <w:szCs w:val="18"/>
                    </w:rPr>
                  </w:pPr>
                  <w:r w:rsidRPr="0021444B">
                    <w:rPr>
                      <w:szCs w:val="18"/>
                      <w:lang w:eastAsia="ko-KR"/>
                    </w:rPr>
                    <w:t>Mahmoud Kamel</w:t>
                  </w:r>
                </w:p>
              </w:tc>
              <w:tc>
                <w:tcPr>
                  <w:tcW w:w="1932" w:type="dxa"/>
                  <w:vAlign w:val="center"/>
                </w:tcPr>
                <w:p w14:paraId="5E56C572" w14:textId="5A38519E" w:rsidR="00AC7AFD" w:rsidRPr="00C52B98" w:rsidRDefault="00AC7AFD" w:rsidP="00AC7AFD">
                  <w:pPr>
                    <w:rPr>
                      <w:szCs w:val="18"/>
                    </w:rPr>
                  </w:pPr>
                  <w:proofErr w:type="spellStart"/>
                  <w:r>
                    <w:rPr>
                      <w:szCs w:val="18"/>
                      <w:lang w:eastAsia="ko-KR"/>
                    </w:rPr>
                    <w:t>InterDigital</w:t>
                  </w:r>
                  <w:proofErr w:type="spellEnd"/>
                </w:p>
              </w:tc>
              <w:tc>
                <w:tcPr>
                  <w:tcW w:w="1080" w:type="dxa"/>
                  <w:vAlign w:val="center"/>
                </w:tcPr>
                <w:p w14:paraId="41E181AD" w14:textId="77777777" w:rsidR="00AC7AFD" w:rsidRPr="00C52B98" w:rsidRDefault="00AC7AFD" w:rsidP="00AC7AFD">
                  <w:pPr>
                    <w:rPr>
                      <w:szCs w:val="18"/>
                    </w:rPr>
                  </w:pPr>
                </w:p>
              </w:tc>
              <w:tc>
                <w:tcPr>
                  <w:tcW w:w="900" w:type="dxa"/>
                  <w:vAlign w:val="center"/>
                </w:tcPr>
                <w:p w14:paraId="0338ACD5" w14:textId="77777777" w:rsidR="00AC7AFD" w:rsidRPr="00C52B98" w:rsidRDefault="00AC7AFD" w:rsidP="00AC7AFD">
                  <w:pPr>
                    <w:rPr>
                      <w:szCs w:val="18"/>
                    </w:rPr>
                  </w:pPr>
                </w:p>
              </w:tc>
              <w:tc>
                <w:tcPr>
                  <w:tcW w:w="2936" w:type="dxa"/>
                  <w:vAlign w:val="center"/>
                </w:tcPr>
                <w:p w14:paraId="304B18D5" w14:textId="3DA00C4A" w:rsidR="00AC7AFD" w:rsidRPr="00C52B98" w:rsidRDefault="00AC7AFD" w:rsidP="00AC7AFD">
                  <w:pPr>
                    <w:rPr>
                      <w:szCs w:val="18"/>
                    </w:rPr>
                  </w:pPr>
                  <w:r w:rsidRPr="00E846A3">
                    <w:rPr>
                      <w:szCs w:val="18"/>
                      <w:lang w:eastAsia="ko-KR"/>
                    </w:rPr>
                    <w:t>Mahmoud.Kamel@InterDigital.com</w:t>
                  </w:r>
                </w:p>
              </w:tc>
            </w:tr>
            <w:tr w:rsidR="00C52B98" w:rsidRPr="00CD4C78" w14:paraId="65DDF5B9" w14:textId="77777777" w:rsidTr="00AC7AFD">
              <w:trPr>
                <w:trHeight w:val="359"/>
                <w:jc w:val="center"/>
              </w:trPr>
              <w:tc>
                <w:tcPr>
                  <w:tcW w:w="1850" w:type="dxa"/>
                </w:tcPr>
                <w:p w14:paraId="62983DC7" w14:textId="77777777" w:rsidR="00C52B98" w:rsidRPr="00C52B98" w:rsidRDefault="00C52B98" w:rsidP="00C52B98">
                  <w:pPr>
                    <w:rPr>
                      <w:szCs w:val="18"/>
                    </w:rPr>
                  </w:pPr>
                </w:p>
              </w:tc>
              <w:tc>
                <w:tcPr>
                  <w:tcW w:w="1932"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900" w:type="dxa"/>
                </w:tcPr>
                <w:p w14:paraId="6831C586" w14:textId="77777777" w:rsidR="00C52B98" w:rsidRPr="00C52B98" w:rsidRDefault="00C52B98" w:rsidP="00C52B98">
                  <w:pPr>
                    <w:rPr>
                      <w:szCs w:val="18"/>
                    </w:rPr>
                  </w:pPr>
                </w:p>
              </w:tc>
              <w:tc>
                <w:tcPr>
                  <w:tcW w:w="2936" w:type="dxa"/>
                </w:tcPr>
                <w:p w14:paraId="587399BE" w14:textId="77777777" w:rsidR="00C52B98" w:rsidRPr="00C52B98" w:rsidRDefault="00C52B98" w:rsidP="00C52B98">
                  <w:pPr>
                    <w:rPr>
                      <w:szCs w:val="18"/>
                    </w:rPr>
                  </w:pPr>
                </w:p>
              </w:tc>
            </w:tr>
            <w:tr w:rsidR="00C52B98" w:rsidRPr="00CD4C78" w14:paraId="6EB21979" w14:textId="77777777" w:rsidTr="00AC7AFD">
              <w:trPr>
                <w:trHeight w:val="359"/>
                <w:jc w:val="center"/>
              </w:trPr>
              <w:tc>
                <w:tcPr>
                  <w:tcW w:w="1850" w:type="dxa"/>
                </w:tcPr>
                <w:p w14:paraId="0F28A309" w14:textId="77777777" w:rsidR="00C52B98" w:rsidRPr="00C52B98" w:rsidRDefault="00C52B98" w:rsidP="00C52B98">
                  <w:pPr>
                    <w:rPr>
                      <w:szCs w:val="18"/>
                    </w:rPr>
                  </w:pPr>
                </w:p>
              </w:tc>
              <w:tc>
                <w:tcPr>
                  <w:tcW w:w="1932"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900" w:type="dxa"/>
                </w:tcPr>
                <w:p w14:paraId="7F242862" w14:textId="77777777" w:rsidR="00C52B98" w:rsidRPr="00C52B98" w:rsidRDefault="00C52B98" w:rsidP="00C52B98">
                  <w:pPr>
                    <w:rPr>
                      <w:szCs w:val="18"/>
                    </w:rPr>
                  </w:pPr>
                </w:p>
              </w:tc>
              <w:tc>
                <w:tcPr>
                  <w:tcW w:w="2936"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300287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16144AE"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6E1078">
        <w:t xml:space="preserve"> </w:t>
      </w:r>
      <w:r w:rsidR="006E1078" w:rsidRPr="006E1078">
        <w:t>10937, 11221, 11355, 12188, 12202, 12532</w:t>
      </w:r>
      <w:r w:rsidR="000424CF">
        <w:rPr>
          <w:rFonts w:eastAsia="Times New Roman"/>
        </w:rPr>
        <w:t>.</w:t>
      </w:r>
    </w:p>
    <w:p w14:paraId="6B94C1B7" w14:textId="30AAC8CB" w:rsidR="00EB1125" w:rsidRDefault="00EB1125" w:rsidP="00112645">
      <w:r>
        <w:rPr>
          <w:rFonts w:eastAsia="Times New Roman"/>
        </w:rPr>
        <w:t xml:space="preserve">R1: </w:t>
      </w:r>
      <w:r w:rsidR="005F5F2E">
        <w:rPr>
          <w:rFonts w:eastAsia="Times New Roman"/>
        </w:rPr>
        <w:t>Make r</w:t>
      </w:r>
      <w:r>
        <w:rPr>
          <w:rFonts w:eastAsia="Times New Roman"/>
        </w:rPr>
        <w:t>evisions according to discussion in the PHY call.</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0CBD74A0" w:rsidR="00AE3E44" w:rsidRDefault="00AE3E44" w:rsidP="00AE3E44">
      <w:pPr>
        <w:pStyle w:val="Heading1"/>
      </w:pPr>
      <w:r>
        <w:lastRenderedPageBreak/>
        <w:t xml:space="preserve">CID </w:t>
      </w:r>
      <w:r w:rsidR="00F751EC" w:rsidRPr="00F751EC">
        <w:t>10937, 12188, 12202</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93C3F" w:rsidRPr="009522BD" w14:paraId="16531162" w14:textId="77777777" w:rsidTr="00E93C3F">
        <w:trPr>
          <w:trHeight w:val="278"/>
        </w:trPr>
        <w:tc>
          <w:tcPr>
            <w:tcW w:w="805" w:type="dxa"/>
            <w:shd w:val="clear" w:color="auto" w:fill="auto"/>
          </w:tcPr>
          <w:p w14:paraId="53E6EF08" w14:textId="62E62E21" w:rsidR="00E93C3F" w:rsidRPr="00E93C3F" w:rsidRDefault="00E93C3F" w:rsidP="00E93C3F">
            <w:pPr>
              <w:rPr>
                <w:rFonts w:ascii="Arial" w:hAnsi="Arial" w:cs="Arial"/>
                <w:sz w:val="20"/>
                <w:lang w:val="en-US" w:eastAsia="zh-CN"/>
              </w:rPr>
            </w:pPr>
            <w:r>
              <w:rPr>
                <w:rFonts w:ascii="Arial" w:hAnsi="Arial" w:cs="Arial"/>
                <w:sz w:val="20"/>
              </w:rPr>
              <w:t>10937</w:t>
            </w:r>
          </w:p>
        </w:tc>
        <w:tc>
          <w:tcPr>
            <w:tcW w:w="1073" w:type="dxa"/>
            <w:shd w:val="clear" w:color="auto" w:fill="auto"/>
          </w:tcPr>
          <w:p w14:paraId="5D6CDA80" w14:textId="66A2B317" w:rsidR="00E93C3F" w:rsidRPr="008A7E61" w:rsidRDefault="00E93C3F" w:rsidP="00E93C3F">
            <w:pPr>
              <w:rPr>
                <w:rFonts w:ascii="Arial" w:eastAsia="Times New Roman" w:hAnsi="Arial" w:cs="Arial"/>
                <w:sz w:val="20"/>
                <w:lang w:val="en-US" w:eastAsia="ko-KR"/>
              </w:rPr>
            </w:pPr>
            <w:r>
              <w:rPr>
                <w:rFonts w:ascii="Arial" w:hAnsi="Arial" w:cs="Arial"/>
                <w:sz w:val="20"/>
              </w:rPr>
              <w:t>36.3.12.7.2</w:t>
            </w:r>
          </w:p>
        </w:tc>
        <w:tc>
          <w:tcPr>
            <w:tcW w:w="1161" w:type="dxa"/>
            <w:shd w:val="clear" w:color="auto" w:fill="auto"/>
          </w:tcPr>
          <w:p w14:paraId="34073D1D" w14:textId="0ABD555F" w:rsidR="00E93C3F" w:rsidRPr="008A7E61" w:rsidRDefault="00E93C3F" w:rsidP="00E93C3F">
            <w:pPr>
              <w:rPr>
                <w:rFonts w:ascii="Arial" w:eastAsia="Times New Roman" w:hAnsi="Arial" w:cs="Arial"/>
                <w:sz w:val="20"/>
                <w:lang w:val="en-US" w:eastAsia="ko-KR"/>
              </w:rPr>
            </w:pPr>
            <w:r>
              <w:rPr>
                <w:rFonts w:ascii="Arial" w:hAnsi="Arial" w:cs="Arial"/>
                <w:sz w:val="20"/>
              </w:rPr>
              <w:t>642.23</w:t>
            </w:r>
          </w:p>
        </w:tc>
        <w:tc>
          <w:tcPr>
            <w:tcW w:w="1546" w:type="dxa"/>
            <w:shd w:val="clear" w:color="auto" w:fill="auto"/>
          </w:tcPr>
          <w:p w14:paraId="14C0487F" w14:textId="1C80D317" w:rsidR="00E93C3F" w:rsidRPr="008A7E61" w:rsidRDefault="00E93C3F" w:rsidP="00E93C3F">
            <w:pPr>
              <w:rPr>
                <w:rFonts w:ascii="Arial" w:eastAsia="Times New Roman" w:hAnsi="Arial" w:cs="Arial"/>
                <w:sz w:val="20"/>
                <w:lang w:val="en-US" w:eastAsia="ko-KR"/>
              </w:rPr>
            </w:pPr>
            <w:r>
              <w:rPr>
                <w:rFonts w:ascii="Arial" w:hAnsi="Arial" w:cs="Arial"/>
                <w:sz w:val="20"/>
              </w:rPr>
              <w:t>The word "autodetection" is often used in 802.11 discussion, but it is not defined in the standard.</w:t>
            </w:r>
          </w:p>
        </w:tc>
        <w:tc>
          <w:tcPr>
            <w:tcW w:w="1530" w:type="dxa"/>
            <w:shd w:val="clear" w:color="auto" w:fill="auto"/>
          </w:tcPr>
          <w:p w14:paraId="2FA9E423" w14:textId="152EC7F7" w:rsidR="00E93C3F" w:rsidRPr="008A7E61" w:rsidRDefault="00E93C3F" w:rsidP="00E93C3F">
            <w:pPr>
              <w:rPr>
                <w:rFonts w:ascii="Arial" w:eastAsia="Times New Roman" w:hAnsi="Arial" w:cs="Arial"/>
                <w:sz w:val="20"/>
                <w:lang w:val="en-US" w:eastAsia="ko-KR"/>
              </w:rPr>
            </w:pPr>
            <w:r>
              <w:rPr>
                <w:rFonts w:ascii="Arial" w:hAnsi="Arial" w:cs="Arial"/>
                <w:sz w:val="20"/>
              </w:rPr>
              <w:t>Suggest to add definition of "autodetection" to e.g. Sec 3.2 or to say "detection of PHY format"</w:t>
            </w:r>
          </w:p>
        </w:tc>
        <w:tc>
          <w:tcPr>
            <w:tcW w:w="3690" w:type="dxa"/>
          </w:tcPr>
          <w:p w14:paraId="6EF0B953" w14:textId="77777777" w:rsidR="00E93C3F" w:rsidRDefault="00005710" w:rsidP="00E93C3F">
            <w:pPr>
              <w:rPr>
                <w:rFonts w:ascii="Arial" w:eastAsia="Times New Roman" w:hAnsi="Arial" w:cs="Arial"/>
                <w:sz w:val="20"/>
                <w:lang w:val="en-US" w:eastAsia="ko-KR"/>
              </w:rPr>
            </w:pPr>
            <w:r>
              <w:rPr>
                <w:rFonts w:ascii="Arial" w:eastAsia="Times New Roman" w:hAnsi="Arial" w:cs="Arial"/>
                <w:sz w:val="20"/>
                <w:lang w:val="en-US" w:eastAsia="ko-KR"/>
              </w:rPr>
              <w:t>Revised.</w:t>
            </w:r>
          </w:p>
          <w:p w14:paraId="6B139743" w14:textId="77777777" w:rsidR="00005710" w:rsidRDefault="00005710" w:rsidP="00E93C3F">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that </w:t>
            </w:r>
            <w:r w:rsidR="00771063">
              <w:rPr>
                <w:rFonts w:ascii="Arial" w:eastAsia="Times New Roman" w:hAnsi="Arial" w:cs="Arial"/>
                <w:sz w:val="20"/>
                <w:lang w:val="en-US" w:eastAsia="ko-KR"/>
              </w:rPr>
              <w:t>if the word “autodetection” is used, it needs a definition. Replace it by “detection”.</w:t>
            </w:r>
          </w:p>
          <w:p w14:paraId="0D2F95F9" w14:textId="77777777" w:rsidR="00771063" w:rsidRDefault="00771063" w:rsidP="00E93C3F">
            <w:pPr>
              <w:rPr>
                <w:rFonts w:ascii="Arial" w:eastAsia="Times New Roman" w:hAnsi="Arial" w:cs="Arial"/>
                <w:sz w:val="20"/>
                <w:lang w:val="en-US" w:eastAsia="ko-KR"/>
              </w:rPr>
            </w:pPr>
          </w:p>
          <w:p w14:paraId="23A1EECE" w14:textId="13506E8D" w:rsidR="00771063" w:rsidRPr="008A7E61" w:rsidRDefault="00771063" w:rsidP="00E93C3F">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Change “autodetection” to “detection”.</w:t>
            </w:r>
          </w:p>
        </w:tc>
      </w:tr>
      <w:tr w:rsidR="00A16C05" w:rsidRPr="009522BD" w14:paraId="4F168A65" w14:textId="77777777" w:rsidTr="00527537">
        <w:trPr>
          <w:trHeight w:val="278"/>
        </w:trPr>
        <w:tc>
          <w:tcPr>
            <w:tcW w:w="805" w:type="dxa"/>
            <w:shd w:val="clear" w:color="auto" w:fill="auto"/>
          </w:tcPr>
          <w:p w14:paraId="5A9E172C" w14:textId="77777777" w:rsidR="00A16C05" w:rsidRPr="00B94300" w:rsidRDefault="00A16C05" w:rsidP="00527537">
            <w:pPr>
              <w:rPr>
                <w:rFonts w:ascii="Arial" w:hAnsi="Arial" w:cs="Arial"/>
                <w:sz w:val="20"/>
                <w:lang w:val="en-US" w:eastAsia="zh-CN"/>
              </w:rPr>
            </w:pPr>
            <w:r w:rsidRPr="0092795A">
              <w:rPr>
                <w:rFonts w:ascii="Arial" w:hAnsi="Arial" w:cs="Arial"/>
                <w:sz w:val="20"/>
              </w:rPr>
              <w:t>12188</w:t>
            </w:r>
          </w:p>
        </w:tc>
        <w:tc>
          <w:tcPr>
            <w:tcW w:w="1073" w:type="dxa"/>
            <w:shd w:val="clear" w:color="auto" w:fill="auto"/>
          </w:tcPr>
          <w:p w14:paraId="7DEBEB64" w14:textId="77777777" w:rsidR="00A16C05" w:rsidRDefault="00A16C05" w:rsidP="00527537">
            <w:pPr>
              <w:rPr>
                <w:rFonts w:ascii="Arial" w:hAnsi="Arial" w:cs="Arial"/>
                <w:sz w:val="20"/>
              </w:rPr>
            </w:pPr>
            <w:r>
              <w:rPr>
                <w:rFonts w:ascii="Arial" w:hAnsi="Arial" w:cs="Arial"/>
                <w:sz w:val="20"/>
              </w:rPr>
              <w:t>36.3.12.7.2</w:t>
            </w:r>
          </w:p>
        </w:tc>
        <w:tc>
          <w:tcPr>
            <w:tcW w:w="1161" w:type="dxa"/>
            <w:shd w:val="clear" w:color="auto" w:fill="auto"/>
          </w:tcPr>
          <w:p w14:paraId="5EB2578F" w14:textId="77777777" w:rsidR="00A16C05" w:rsidRDefault="00A16C05" w:rsidP="00527537">
            <w:pPr>
              <w:rPr>
                <w:rFonts w:ascii="Arial" w:hAnsi="Arial" w:cs="Arial"/>
                <w:sz w:val="20"/>
              </w:rPr>
            </w:pPr>
            <w:r>
              <w:rPr>
                <w:rFonts w:ascii="Arial" w:hAnsi="Arial" w:cs="Arial"/>
                <w:sz w:val="20"/>
              </w:rPr>
              <w:t>642.30</w:t>
            </w:r>
          </w:p>
        </w:tc>
        <w:tc>
          <w:tcPr>
            <w:tcW w:w="1546" w:type="dxa"/>
            <w:shd w:val="clear" w:color="auto" w:fill="auto"/>
          </w:tcPr>
          <w:p w14:paraId="7AD5E914" w14:textId="77777777" w:rsidR="00A16C05" w:rsidRDefault="00A16C05" w:rsidP="00527537">
            <w:pPr>
              <w:rPr>
                <w:rFonts w:ascii="Arial" w:hAnsi="Arial" w:cs="Arial"/>
                <w:sz w:val="20"/>
              </w:rPr>
            </w:pPr>
            <w:r>
              <w:rPr>
                <w:rFonts w:ascii="Arial" w:hAnsi="Arial" w:cs="Arial"/>
                <w:sz w:val="20"/>
              </w:rPr>
              <w:t>Is the dot11EHTBaseLineFeaturesImplementedOnly requirement still needed? May simply remove "with dot11EHTBaseLineFeaturesImplementedOnly equal to true" and NOTE 1.</w:t>
            </w:r>
          </w:p>
        </w:tc>
        <w:tc>
          <w:tcPr>
            <w:tcW w:w="1530" w:type="dxa"/>
            <w:shd w:val="clear" w:color="auto" w:fill="auto"/>
          </w:tcPr>
          <w:p w14:paraId="7B5BA630" w14:textId="77777777" w:rsidR="00A16C05" w:rsidRDefault="00A16C05" w:rsidP="00527537">
            <w:pPr>
              <w:rPr>
                <w:rFonts w:ascii="Arial" w:hAnsi="Arial" w:cs="Arial"/>
                <w:sz w:val="20"/>
              </w:rPr>
            </w:pPr>
            <w:r>
              <w:rPr>
                <w:rFonts w:ascii="Arial" w:hAnsi="Arial" w:cs="Arial"/>
                <w:sz w:val="20"/>
              </w:rPr>
              <w:t>as in the comment.</w:t>
            </w:r>
          </w:p>
        </w:tc>
        <w:tc>
          <w:tcPr>
            <w:tcW w:w="3690" w:type="dxa"/>
          </w:tcPr>
          <w:p w14:paraId="77568352" w14:textId="3C16CBB2" w:rsidR="00A16C05" w:rsidRDefault="00B625A0"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9BE8A09" w14:textId="77777777" w:rsidR="001669FC" w:rsidRDefault="00343DED" w:rsidP="00527537">
            <w:pPr>
              <w:rPr>
                <w:rFonts w:ascii="Arial" w:eastAsia="Times New Roman" w:hAnsi="Arial" w:cs="Arial"/>
                <w:sz w:val="20"/>
                <w:lang w:val="en-US" w:eastAsia="ko-KR"/>
              </w:rPr>
            </w:pPr>
            <w:r>
              <w:rPr>
                <w:rFonts w:ascii="Arial" w:eastAsia="Times New Roman" w:hAnsi="Arial" w:cs="Arial"/>
                <w:sz w:val="20"/>
                <w:lang w:val="en-US" w:eastAsia="ko-KR"/>
              </w:rPr>
              <w:t xml:space="preserve">Firstly, </w:t>
            </w:r>
            <w:r w:rsidR="00EB1125">
              <w:rPr>
                <w:rFonts w:ascii="Arial" w:eastAsia="Times New Roman" w:hAnsi="Arial" w:cs="Arial"/>
                <w:sz w:val="20"/>
                <w:lang w:val="en-US" w:eastAsia="ko-KR"/>
              </w:rPr>
              <w:t>it is fine to remove</w:t>
            </w:r>
            <w:r w:rsidR="001669FC">
              <w:rPr>
                <w:rFonts w:ascii="Arial" w:eastAsia="Times New Roman" w:hAnsi="Arial" w:cs="Arial"/>
                <w:sz w:val="20"/>
                <w:lang w:val="en-US" w:eastAsia="ko-KR"/>
              </w:rPr>
              <w:t xml:space="preserve"> “</w:t>
            </w:r>
            <w:r w:rsidR="001669FC">
              <w:rPr>
                <w:rFonts w:ascii="Arial" w:hAnsi="Arial" w:cs="Arial"/>
                <w:sz w:val="20"/>
              </w:rPr>
              <w:t>with dot11EHTBaseLineFeaturesImplementedOnly equal to true</w:t>
            </w:r>
            <w:r w:rsidR="001669FC">
              <w:rPr>
                <w:rFonts w:ascii="Arial" w:eastAsia="Times New Roman" w:hAnsi="Arial" w:cs="Arial"/>
                <w:sz w:val="20"/>
                <w:lang w:val="en-US" w:eastAsia="ko-KR"/>
              </w:rPr>
              <w:t>”</w:t>
            </w:r>
            <w:r w:rsidR="00526AD2">
              <w:rPr>
                <w:rFonts w:ascii="Arial" w:eastAsia="Times New Roman" w:hAnsi="Arial" w:cs="Arial"/>
                <w:sz w:val="20"/>
                <w:lang w:val="en-US" w:eastAsia="ko-KR"/>
              </w:rPr>
              <w:t xml:space="preserve"> in this sentence</w:t>
            </w:r>
            <w:r w:rsidR="00183CFD">
              <w:rPr>
                <w:rFonts w:ascii="Arial" w:eastAsia="Times New Roman" w:hAnsi="Arial" w:cs="Arial"/>
                <w:sz w:val="20"/>
                <w:lang w:val="en-US" w:eastAsia="ko-KR"/>
              </w:rPr>
              <w:t>.</w:t>
            </w:r>
            <w:r w:rsidR="00AE295B">
              <w:rPr>
                <w:rFonts w:ascii="Arial" w:eastAsia="Times New Roman" w:hAnsi="Arial" w:cs="Arial"/>
                <w:sz w:val="20"/>
                <w:lang w:val="en-US" w:eastAsia="ko-KR"/>
              </w:rPr>
              <w:t xml:space="preserve"> Secondly,</w:t>
            </w:r>
            <w:r w:rsidR="00587639">
              <w:rPr>
                <w:rFonts w:ascii="Arial" w:eastAsia="Times New Roman" w:hAnsi="Arial" w:cs="Arial"/>
                <w:sz w:val="20"/>
                <w:lang w:val="en-US" w:eastAsia="ko-KR"/>
              </w:rPr>
              <w:t xml:space="preserve"> need to keep</w:t>
            </w:r>
            <w:r w:rsidR="00AE295B">
              <w:rPr>
                <w:rFonts w:ascii="Arial" w:eastAsia="Times New Roman" w:hAnsi="Arial" w:cs="Arial"/>
                <w:sz w:val="20"/>
                <w:lang w:val="en-US" w:eastAsia="ko-KR"/>
              </w:rPr>
              <w:t xml:space="preserve"> “</w:t>
            </w:r>
            <w:r w:rsidR="00AE295B" w:rsidRPr="00AE295B">
              <w:rPr>
                <w:rFonts w:ascii="Arial" w:eastAsia="Times New Roman" w:hAnsi="Arial" w:cs="Arial"/>
                <w:sz w:val="20"/>
                <w:lang w:val="en-US" w:eastAsia="ko-KR"/>
              </w:rPr>
              <w:t>NOTE 1—Some of the Disregard or Validate fields might be redefined for EHT STAs with dot11EHTBaseLineFeaturesImplementedOnly equal to false.</w:t>
            </w:r>
            <w:r w:rsidR="00AE295B">
              <w:rPr>
                <w:rFonts w:ascii="Arial" w:eastAsia="Times New Roman" w:hAnsi="Arial" w:cs="Arial"/>
                <w:sz w:val="20"/>
                <w:lang w:val="en-US" w:eastAsia="ko-KR"/>
              </w:rPr>
              <w:t>”</w:t>
            </w:r>
            <w:r w:rsidR="00EA475D">
              <w:rPr>
                <w:rFonts w:ascii="Arial" w:eastAsia="Times New Roman" w:hAnsi="Arial" w:cs="Arial"/>
                <w:sz w:val="20"/>
                <w:lang w:val="en-US" w:eastAsia="ko-KR"/>
              </w:rPr>
              <w:t xml:space="preserve"> until </w:t>
            </w:r>
            <w:r w:rsidR="00C81E38">
              <w:rPr>
                <w:rFonts w:ascii="Arial" w:eastAsia="Times New Roman" w:hAnsi="Arial" w:cs="Arial"/>
                <w:sz w:val="20"/>
                <w:lang w:val="en-US" w:eastAsia="ko-KR"/>
              </w:rPr>
              <w:t>it becomes clear that no Disregard or Validate fields would be ever redefined</w:t>
            </w:r>
            <w:r w:rsidR="008F0D8B">
              <w:rPr>
                <w:rFonts w:ascii="Arial" w:eastAsia="Times New Roman" w:hAnsi="Arial" w:cs="Arial"/>
                <w:sz w:val="20"/>
                <w:lang w:val="en-US" w:eastAsia="ko-KR"/>
              </w:rPr>
              <w:t xml:space="preserve"> for R2 features.</w:t>
            </w:r>
            <w:r w:rsidR="00AE295B">
              <w:rPr>
                <w:rFonts w:ascii="Arial" w:eastAsia="Times New Roman" w:hAnsi="Arial" w:cs="Arial"/>
                <w:sz w:val="20"/>
                <w:lang w:val="en-US" w:eastAsia="ko-KR"/>
              </w:rPr>
              <w:t xml:space="preserve"> </w:t>
            </w:r>
          </w:p>
          <w:p w14:paraId="7042A7A1" w14:textId="77777777" w:rsidR="00E123EC" w:rsidRDefault="00E123EC" w:rsidP="00527537">
            <w:pPr>
              <w:rPr>
                <w:rFonts w:ascii="Arial" w:eastAsia="Times New Roman" w:hAnsi="Arial" w:cs="Arial"/>
                <w:sz w:val="20"/>
                <w:lang w:val="en-US" w:eastAsia="ko-KR"/>
              </w:rPr>
            </w:pPr>
          </w:p>
          <w:p w14:paraId="06037E72" w14:textId="4A922D79" w:rsidR="00E123EC" w:rsidRPr="008A7E61" w:rsidRDefault="00E123EC" w:rsidP="00527537">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Remove “</w:t>
            </w:r>
            <w:r>
              <w:rPr>
                <w:rFonts w:ascii="Arial" w:hAnsi="Arial" w:cs="Arial"/>
                <w:sz w:val="20"/>
              </w:rPr>
              <w:t>with dot11EHTBaseLineFeaturesImplementedOnly equal to true</w:t>
            </w:r>
            <w:r>
              <w:rPr>
                <w:rFonts w:ascii="Arial" w:eastAsia="Times New Roman" w:hAnsi="Arial" w:cs="Arial"/>
                <w:sz w:val="20"/>
                <w:lang w:val="en-US" w:eastAsia="ko-KR"/>
              </w:rPr>
              <w:t>” in</w:t>
            </w:r>
            <w:r w:rsidR="008669A7">
              <w:rPr>
                <w:rFonts w:ascii="Arial" w:eastAsia="Times New Roman" w:hAnsi="Arial" w:cs="Arial"/>
                <w:sz w:val="20"/>
                <w:lang w:val="en-US" w:eastAsia="ko-KR"/>
              </w:rPr>
              <w:t xml:space="preserve"> P642L30.</w:t>
            </w:r>
          </w:p>
        </w:tc>
      </w:tr>
      <w:tr w:rsidR="00A16C05" w:rsidRPr="009522BD" w14:paraId="2B35BAB9" w14:textId="77777777" w:rsidTr="00527537">
        <w:trPr>
          <w:trHeight w:val="278"/>
        </w:trPr>
        <w:tc>
          <w:tcPr>
            <w:tcW w:w="805" w:type="dxa"/>
            <w:shd w:val="clear" w:color="auto" w:fill="auto"/>
          </w:tcPr>
          <w:p w14:paraId="2EC81A43" w14:textId="77777777" w:rsidR="00A16C05" w:rsidRDefault="00A16C05" w:rsidP="00527537">
            <w:pPr>
              <w:rPr>
                <w:rFonts w:ascii="Arial" w:hAnsi="Arial" w:cs="Arial"/>
                <w:sz w:val="20"/>
              </w:rPr>
            </w:pPr>
            <w:r w:rsidRPr="00A42E46">
              <w:rPr>
                <w:rFonts w:ascii="Arial" w:hAnsi="Arial" w:cs="Arial"/>
                <w:sz w:val="20"/>
              </w:rPr>
              <w:t>12202</w:t>
            </w:r>
          </w:p>
        </w:tc>
        <w:tc>
          <w:tcPr>
            <w:tcW w:w="1073" w:type="dxa"/>
            <w:shd w:val="clear" w:color="auto" w:fill="auto"/>
          </w:tcPr>
          <w:p w14:paraId="4DA44073" w14:textId="77777777" w:rsidR="00A16C05" w:rsidRDefault="00A16C05" w:rsidP="00527537">
            <w:pPr>
              <w:rPr>
                <w:rFonts w:ascii="Arial" w:hAnsi="Arial" w:cs="Arial"/>
                <w:sz w:val="20"/>
              </w:rPr>
            </w:pPr>
            <w:r>
              <w:rPr>
                <w:rFonts w:ascii="Arial" w:hAnsi="Arial" w:cs="Arial"/>
                <w:sz w:val="20"/>
              </w:rPr>
              <w:t>36.3.12.7.1</w:t>
            </w:r>
          </w:p>
        </w:tc>
        <w:tc>
          <w:tcPr>
            <w:tcW w:w="1161" w:type="dxa"/>
            <w:shd w:val="clear" w:color="auto" w:fill="auto"/>
          </w:tcPr>
          <w:p w14:paraId="314959E3" w14:textId="77777777" w:rsidR="00A16C05" w:rsidRDefault="00A16C05" w:rsidP="00527537">
            <w:pPr>
              <w:rPr>
                <w:rFonts w:ascii="Arial" w:hAnsi="Arial" w:cs="Arial"/>
                <w:sz w:val="20"/>
              </w:rPr>
            </w:pPr>
            <w:r>
              <w:rPr>
                <w:rFonts w:ascii="Arial" w:hAnsi="Arial" w:cs="Arial"/>
                <w:sz w:val="20"/>
              </w:rPr>
              <w:t>642.64</w:t>
            </w:r>
          </w:p>
        </w:tc>
        <w:tc>
          <w:tcPr>
            <w:tcW w:w="1546" w:type="dxa"/>
            <w:shd w:val="clear" w:color="auto" w:fill="auto"/>
          </w:tcPr>
          <w:p w14:paraId="660A38B2" w14:textId="77777777" w:rsidR="00A16C05" w:rsidRDefault="00A16C05" w:rsidP="00527537">
            <w:pPr>
              <w:rPr>
                <w:rFonts w:ascii="Arial" w:hAnsi="Arial" w:cs="Arial"/>
                <w:sz w:val="20"/>
              </w:rPr>
            </w:pPr>
            <w:r>
              <w:rPr>
                <w:rFonts w:ascii="Arial" w:hAnsi="Arial" w:cs="Arial"/>
                <w:sz w:val="20"/>
              </w:rPr>
              <w:t xml:space="preserve">The contents of the U-SIG field of an ER preamble cannot change between 80MHz subblocks (unlike MU/OFDMA where the puncturing information can vary between 80MHz subblocks), so it's not clear why the spec defines that the U-SIG contents can vary between different 80MHz subblocks for both MU and </w:t>
            </w:r>
            <w:r>
              <w:rPr>
                <w:rFonts w:ascii="Arial" w:hAnsi="Arial" w:cs="Arial"/>
                <w:sz w:val="20"/>
              </w:rPr>
              <w:lastRenderedPageBreak/>
              <w:t>ER PPDU types.</w:t>
            </w:r>
          </w:p>
        </w:tc>
        <w:tc>
          <w:tcPr>
            <w:tcW w:w="1530" w:type="dxa"/>
            <w:shd w:val="clear" w:color="auto" w:fill="auto"/>
          </w:tcPr>
          <w:p w14:paraId="312DFFB3" w14:textId="77777777" w:rsidR="00A16C05" w:rsidRDefault="00A16C05" w:rsidP="00527537">
            <w:pPr>
              <w:rPr>
                <w:rFonts w:ascii="Arial" w:hAnsi="Arial" w:cs="Arial"/>
                <w:sz w:val="20"/>
              </w:rPr>
            </w:pPr>
            <w:r>
              <w:rPr>
                <w:rFonts w:ascii="Arial" w:hAnsi="Arial" w:cs="Arial"/>
                <w:sz w:val="20"/>
              </w:rPr>
              <w:lastRenderedPageBreak/>
              <w:t>Separate MU and ER descriptions in this paragraph and specify that the U-SIG contents of an ER preamble cannot change between 80MHz subblocks (at least per current definition of the fields).</w:t>
            </w:r>
          </w:p>
        </w:tc>
        <w:tc>
          <w:tcPr>
            <w:tcW w:w="3690" w:type="dxa"/>
          </w:tcPr>
          <w:p w14:paraId="6F01692C" w14:textId="77777777" w:rsidR="00A16C05" w:rsidRDefault="002316A2" w:rsidP="00527537">
            <w:pPr>
              <w:rPr>
                <w:rFonts w:ascii="Arial" w:eastAsia="Times New Roman" w:hAnsi="Arial" w:cs="Arial"/>
                <w:sz w:val="20"/>
                <w:lang w:val="en-US" w:eastAsia="ko-KR"/>
              </w:rPr>
            </w:pPr>
            <w:r>
              <w:rPr>
                <w:rFonts w:ascii="Arial" w:eastAsia="Times New Roman" w:hAnsi="Arial" w:cs="Arial"/>
                <w:sz w:val="20"/>
                <w:lang w:val="en-US" w:eastAsia="ko-KR"/>
              </w:rPr>
              <w:t>Rejected.</w:t>
            </w:r>
          </w:p>
          <w:p w14:paraId="4CB7333E" w14:textId="775440C9" w:rsidR="002316A2" w:rsidRPr="008A7E61" w:rsidRDefault="00680FCC" w:rsidP="00527537">
            <w:pPr>
              <w:rPr>
                <w:rFonts w:ascii="Arial" w:eastAsia="Times New Roman" w:hAnsi="Arial" w:cs="Arial"/>
                <w:sz w:val="20"/>
                <w:lang w:val="en-US" w:eastAsia="ko-KR"/>
              </w:rPr>
            </w:pPr>
            <w:r>
              <w:rPr>
                <w:rFonts w:ascii="Arial" w:eastAsia="Times New Roman" w:hAnsi="Arial" w:cs="Arial"/>
                <w:sz w:val="20"/>
                <w:lang w:val="en-US" w:eastAsia="ko-KR"/>
              </w:rPr>
              <w:t>There is no passed motion/SP</w:t>
            </w:r>
            <w:r w:rsidR="00D84EFC">
              <w:rPr>
                <w:rFonts w:ascii="Arial" w:eastAsia="Times New Roman" w:hAnsi="Arial" w:cs="Arial"/>
                <w:sz w:val="20"/>
                <w:lang w:val="en-US" w:eastAsia="ko-KR"/>
              </w:rPr>
              <w:t xml:space="preserve"> to support that the ER preamble or a future ER PPDU can </w:t>
            </w:r>
            <w:r w:rsidR="001B24C0">
              <w:rPr>
                <w:rFonts w:ascii="Arial" w:eastAsia="Times New Roman" w:hAnsi="Arial" w:cs="Arial"/>
                <w:sz w:val="20"/>
                <w:lang w:val="en-US" w:eastAsia="ko-KR"/>
              </w:rPr>
              <w:t xml:space="preserve">only be used for a specific type of transmission (e.g., non-OFDMA transmission to a single user) </w:t>
            </w:r>
            <w:r w:rsidR="004F15DF">
              <w:rPr>
                <w:rFonts w:ascii="Arial" w:eastAsia="Times New Roman" w:hAnsi="Arial" w:cs="Arial"/>
                <w:sz w:val="20"/>
                <w:lang w:val="en-US" w:eastAsia="ko-KR"/>
              </w:rPr>
              <w:t xml:space="preserve">but </w:t>
            </w:r>
            <w:r w:rsidR="00D84EFC">
              <w:rPr>
                <w:rFonts w:ascii="Arial" w:eastAsia="Times New Roman" w:hAnsi="Arial" w:cs="Arial"/>
                <w:sz w:val="20"/>
                <w:lang w:val="en-US" w:eastAsia="ko-KR"/>
              </w:rPr>
              <w:t xml:space="preserve">not for </w:t>
            </w:r>
            <w:r w:rsidR="004F15DF">
              <w:rPr>
                <w:rFonts w:ascii="Arial" w:eastAsia="Times New Roman" w:hAnsi="Arial" w:cs="Arial"/>
                <w:sz w:val="20"/>
                <w:lang w:val="en-US" w:eastAsia="ko-KR"/>
              </w:rPr>
              <w:t xml:space="preserve">other types of transmission (e.g., </w:t>
            </w:r>
            <w:r w:rsidR="001B24C0">
              <w:rPr>
                <w:rFonts w:ascii="Arial" w:eastAsia="Times New Roman" w:hAnsi="Arial" w:cs="Arial"/>
                <w:sz w:val="20"/>
                <w:lang w:val="en-US" w:eastAsia="ko-KR"/>
              </w:rPr>
              <w:t xml:space="preserve">DL </w:t>
            </w:r>
            <w:r w:rsidR="00D84EFC">
              <w:rPr>
                <w:rFonts w:ascii="Arial" w:eastAsia="Times New Roman" w:hAnsi="Arial" w:cs="Arial"/>
                <w:sz w:val="20"/>
                <w:lang w:val="en-US" w:eastAsia="ko-KR"/>
              </w:rPr>
              <w:t>OFDMA</w:t>
            </w:r>
            <w:r w:rsidR="001B24C0">
              <w:rPr>
                <w:rFonts w:ascii="Arial" w:eastAsia="Times New Roman" w:hAnsi="Arial" w:cs="Arial"/>
                <w:sz w:val="20"/>
                <w:lang w:val="en-US" w:eastAsia="ko-KR"/>
              </w:rPr>
              <w:t xml:space="preserve"> transmission</w:t>
            </w:r>
            <w:r w:rsidR="004F15DF">
              <w:rPr>
                <w:rFonts w:ascii="Arial" w:eastAsia="Times New Roman" w:hAnsi="Arial" w:cs="Arial"/>
                <w:sz w:val="20"/>
                <w:lang w:val="en-US" w:eastAsia="ko-KR"/>
              </w:rPr>
              <w:t>)</w:t>
            </w:r>
            <w:r w:rsidR="001B24C0">
              <w:rPr>
                <w:rFonts w:ascii="Arial" w:eastAsia="Times New Roman" w:hAnsi="Arial" w:cs="Arial"/>
                <w:sz w:val="20"/>
                <w:lang w:val="en-US" w:eastAsia="ko-KR"/>
              </w:rPr>
              <w:t>.</w:t>
            </w:r>
            <w:r w:rsidR="004F15DF">
              <w:rPr>
                <w:rFonts w:ascii="Arial" w:eastAsia="Times New Roman" w:hAnsi="Arial" w:cs="Arial"/>
                <w:sz w:val="20"/>
                <w:lang w:val="en-US" w:eastAsia="ko-KR"/>
              </w:rPr>
              <w:t xml:space="preserve"> Therefore, </w:t>
            </w:r>
            <w:r w:rsidR="00871FEE">
              <w:rPr>
                <w:rFonts w:ascii="Arial" w:eastAsia="Times New Roman" w:hAnsi="Arial" w:cs="Arial"/>
                <w:sz w:val="20"/>
                <w:lang w:val="en-US" w:eastAsia="ko-KR"/>
              </w:rPr>
              <w:t xml:space="preserve">better not to restrict the U-SIG contents of an ER preamble to be </w:t>
            </w:r>
            <w:r w:rsidR="00884F77">
              <w:rPr>
                <w:rFonts w:ascii="Arial" w:eastAsia="Times New Roman" w:hAnsi="Arial" w:cs="Arial"/>
                <w:sz w:val="20"/>
                <w:lang w:val="en-US" w:eastAsia="ko-KR"/>
              </w:rPr>
              <w:t>identical for all 80MHz frequency subblocks.</w:t>
            </w:r>
          </w:p>
        </w:tc>
      </w:tr>
    </w:tbl>
    <w:p w14:paraId="6B6E5856" w14:textId="76B584B9" w:rsidR="009353EA" w:rsidRDefault="009353EA" w:rsidP="009353EA">
      <w:pPr>
        <w:pStyle w:val="BodyText0"/>
        <w:kinsoku w:val="0"/>
        <w:overflowPunct w:val="0"/>
        <w:spacing w:before="9"/>
        <w:rPr>
          <w:rFonts w:ascii="Arial" w:hAnsi="Arial" w:cs="Arial"/>
          <w:sz w:val="20"/>
        </w:rPr>
      </w:pPr>
    </w:p>
    <w:p w14:paraId="38421C4A" w14:textId="77777777" w:rsidR="008F65C4" w:rsidRDefault="008F65C4" w:rsidP="008F65C4">
      <w:pPr>
        <w:pStyle w:val="BodyText0"/>
        <w:kinsoku w:val="0"/>
        <w:overflowPunct w:val="0"/>
        <w:spacing w:before="9"/>
        <w:rPr>
          <w:sz w:val="17"/>
          <w:szCs w:val="17"/>
        </w:rPr>
      </w:pPr>
    </w:p>
    <w:p w14:paraId="5B440438" w14:textId="77777777" w:rsidR="008F65C4" w:rsidRDefault="008F65C4" w:rsidP="008F65C4">
      <w:pPr>
        <w:pStyle w:val="BodyText0"/>
        <w:kinsoku w:val="0"/>
        <w:overflowPunct w:val="0"/>
        <w:spacing w:before="9"/>
        <w:rPr>
          <w:sz w:val="17"/>
          <w:szCs w:val="17"/>
        </w:rPr>
      </w:pPr>
    </w:p>
    <w:p w14:paraId="5B62C12B" w14:textId="77777777" w:rsidR="008F65C4" w:rsidRDefault="008F65C4" w:rsidP="008F65C4">
      <w:pPr>
        <w:pStyle w:val="BodyText0"/>
        <w:kinsoku w:val="0"/>
        <w:overflowPunct w:val="0"/>
        <w:spacing w:before="9"/>
        <w:rPr>
          <w:sz w:val="17"/>
          <w:szCs w:val="17"/>
        </w:rPr>
      </w:pPr>
    </w:p>
    <w:p w14:paraId="76996CE1" w14:textId="77777777" w:rsidR="008F65C4" w:rsidRDefault="008F65C4" w:rsidP="008F65C4">
      <w:pPr>
        <w:pStyle w:val="BodyText0"/>
        <w:kinsoku w:val="0"/>
        <w:overflowPunct w:val="0"/>
        <w:spacing w:before="9"/>
        <w:rPr>
          <w:sz w:val="17"/>
          <w:szCs w:val="17"/>
        </w:rPr>
      </w:pPr>
    </w:p>
    <w:p w14:paraId="76F2E0E8" w14:textId="2A646045" w:rsidR="008F65C4" w:rsidRDefault="008F65C4" w:rsidP="008F65C4">
      <w:pPr>
        <w:pStyle w:val="Heading1"/>
      </w:pPr>
      <w:r>
        <w:t xml:space="preserve">CID </w:t>
      </w:r>
      <w:r w:rsidRPr="00F751EC">
        <w:t>12532</w:t>
      </w:r>
    </w:p>
    <w:p w14:paraId="5EAB1725" w14:textId="77777777" w:rsidR="008F65C4" w:rsidRDefault="008F65C4" w:rsidP="008F65C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8F65C4" w:rsidRPr="009522BD" w14:paraId="55B7439F" w14:textId="77777777" w:rsidTr="00835D7E">
        <w:trPr>
          <w:trHeight w:val="278"/>
        </w:trPr>
        <w:tc>
          <w:tcPr>
            <w:tcW w:w="805" w:type="dxa"/>
            <w:shd w:val="clear" w:color="auto" w:fill="auto"/>
            <w:hideMark/>
          </w:tcPr>
          <w:p w14:paraId="64A3D1D0" w14:textId="77777777" w:rsidR="008F65C4" w:rsidRPr="002E58A7" w:rsidRDefault="008F65C4"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BB4FD90" w14:textId="77777777" w:rsidR="008F65C4" w:rsidRPr="002E58A7" w:rsidRDefault="008F65C4"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97077D1" w14:textId="77777777" w:rsidR="008F65C4" w:rsidRPr="002E58A7" w:rsidRDefault="008F65C4" w:rsidP="00835D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AB18C88" w14:textId="77777777" w:rsidR="008F65C4" w:rsidRPr="002E58A7" w:rsidRDefault="008F65C4"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868FDB2" w14:textId="77777777" w:rsidR="008F65C4" w:rsidRPr="002E58A7" w:rsidRDefault="008F65C4"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ED969A8" w14:textId="77777777" w:rsidR="008F65C4" w:rsidRPr="002E58A7" w:rsidRDefault="008F65C4" w:rsidP="00835D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F65C4" w:rsidRPr="009522BD" w14:paraId="1E911836" w14:textId="77777777" w:rsidTr="00835D7E">
        <w:trPr>
          <w:trHeight w:val="278"/>
        </w:trPr>
        <w:tc>
          <w:tcPr>
            <w:tcW w:w="805" w:type="dxa"/>
            <w:shd w:val="clear" w:color="auto" w:fill="auto"/>
          </w:tcPr>
          <w:p w14:paraId="462C2A56" w14:textId="77777777" w:rsidR="008F65C4" w:rsidRDefault="008F65C4" w:rsidP="00835D7E">
            <w:pPr>
              <w:rPr>
                <w:rFonts w:ascii="Arial" w:hAnsi="Arial" w:cs="Arial"/>
                <w:sz w:val="20"/>
              </w:rPr>
            </w:pPr>
            <w:r>
              <w:rPr>
                <w:rFonts w:ascii="Arial" w:hAnsi="Arial" w:cs="Arial"/>
                <w:sz w:val="20"/>
              </w:rPr>
              <w:t>12532</w:t>
            </w:r>
          </w:p>
        </w:tc>
        <w:tc>
          <w:tcPr>
            <w:tcW w:w="1073" w:type="dxa"/>
            <w:shd w:val="clear" w:color="auto" w:fill="auto"/>
          </w:tcPr>
          <w:p w14:paraId="2760F69E" w14:textId="77777777" w:rsidR="008F65C4" w:rsidRDefault="008F65C4" w:rsidP="00835D7E">
            <w:pPr>
              <w:rPr>
                <w:rFonts w:ascii="Arial" w:hAnsi="Arial" w:cs="Arial"/>
                <w:sz w:val="20"/>
              </w:rPr>
            </w:pPr>
            <w:r>
              <w:rPr>
                <w:rFonts w:ascii="Arial" w:hAnsi="Arial" w:cs="Arial"/>
                <w:sz w:val="20"/>
              </w:rPr>
              <w:t>36.3.12.7.2</w:t>
            </w:r>
          </w:p>
        </w:tc>
        <w:tc>
          <w:tcPr>
            <w:tcW w:w="1161" w:type="dxa"/>
            <w:shd w:val="clear" w:color="auto" w:fill="auto"/>
          </w:tcPr>
          <w:p w14:paraId="4DE1C8EA" w14:textId="77777777" w:rsidR="008F65C4" w:rsidRDefault="008F65C4" w:rsidP="00835D7E">
            <w:pPr>
              <w:rPr>
                <w:rFonts w:ascii="Arial" w:hAnsi="Arial" w:cs="Arial"/>
                <w:sz w:val="20"/>
              </w:rPr>
            </w:pPr>
            <w:r>
              <w:rPr>
                <w:rFonts w:ascii="Arial" w:hAnsi="Arial" w:cs="Arial"/>
                <w:sz w:val="20"/>
              </w:rPr>
              <w:t>645.07</w:t>
            </w:r>
          </w:p>
        </w:tc>
        <w:tc>
          <w:tcPr>
            <w:tcW w:w="1546" w:type="dxa"/>
            <w:shd w:val="clear" w:color="auto" w:fill="auto"/>
          </w:tcPr>
          <w:p w14:paraId="69E597B7" w14:textId="77777777" w:rsidR="008F65C4" w:rsidRDefault="008F65C4" w:rsidP="00835D7E">
            <w:pPr>
              <w:rPr>
                <w:rFonts w:ascii="Arial" w:hAnsi="Arial" w:cs="Arial"/>
                <w:sz w:val="20"/>
              </w:rPr>
            </w:pPr>
            <w:r>
              <w:rPr>
                <w:rFonts w:ascii="Arial" w:hAnsi="Arial" w:cs="Arial"/>
                <w:sz w:val="20"/>
              </w:rPr>
              <w:t>It is not clear if the Punctured Channel Information field of the USIG contains the punctured channel indicated by the Disabled Subchannel Bitmap field of the EHT Operation element in addition to any other punctured channel which would be punctured on dynamic basis.</w:t>
            </w:r>
          </w:p>
        </w:tc>
        <w:tc>
          <w:tcPr>
            <w:tcW w:w="1530" w:type="dxa"/>
            <w:shd w:val="clear" w:color="auto" w:fill="auto"/>
          </w:tcPr>
          <w:p w14:paraId="27FA3819" w14:textId="77777777" w:rsidR="008F65C4" w:rsidRDefault="008F65C4" w:rsidP="00835D7E">
            <w:pPr>
              <w:rPr>
                <w:rFonts w:ascii="Arial" w:hAnsi="Arial" w:cs="Arial"/>
                <w:sz w:val="20"/>
              </w:rPr>
            </w:pPr>
            <w:r>
              <w:rPr>
                <w:rFonts w:ascii="Arial" w:hAnsi="Arial" w:cs="Arial"/>
                <w:sz w:val="20"/>
              </w:rPr>
              <w:t>Add a note to explicitly state that the Punctured Channel Information field in U-SIG signals all  punctured channels either the ones indicated by the Disabled Subchannel Bitmap or any other punctured channels in addition to those channels.</w:t>
            </w:r>
          </w:p>
        </w:tc>
        <w:tc>
          <w:tcPr>
            <w:tcW w:w="3690" w:type="dxa"/>
          </w:tcPr>
          <w:p w14:paraId="4546F125" w14:textId="77777777" w:rsidR="008F65C4" w:rsidRDefault="008F65C4" w:rsidP="00835D7E">
            <w:pPr>
              <w:rPr>
                <w:rFonts w:ascii="Arial" w:eastAsia="Times New Roman" w:hAnsi="Arial" w:cs="Arial"/>
                <w:sz w:val="20"/>
                <w:lang w:val="en-US" w:eastAsia="ko-KR"/>
              </w:rPr>
            </w:pPr>
            <w:r>
              <w:rPr>
                <w:rFonts w:ascii="Arial" w:eastAsia="Times New Roman" w:hAnsi="Arial" w:cs="Arial"/>
                <w:sz w:val="20"/>
                <w:lang w:val="en-US" w:eastAsia="ko-KR"/>
              </w:rPr>
              <w:t>Revised.</w:t>
            </w:r>
          </w:p>
          <w:p w14:paraId="4D9DFF05" w14:textId="61BAC5C1" w:rsidR="008F65C4" w:rsidRDefault="008F65C4" w:rsidP="00835D7E">
            <w:pPr>
              <w:rPr>
                <w:rFonts w:ascii="Arial" w:eastAsia="Times New Roman" w:hAnsi="Arial" w:cs="Arial"/>
                <w:sz w:val="20"/>
                <w:lang w:val="en-US" w:eastAsia="ko-KR"/>
              </w:rPr>
            </w:pPr>
            <w:r>
              <w:rPr>
                <w:rFonts w:ascii="Arial" w:eastAsia="Times New Roman" w:hAnsi="Arial" w:cs="Arial"/>
                <w:sz w:val="20"/>
                <w:lang w:val="en-US" w:eastAsia="ko-KR"/>
              </w:rPr>
              <w:t xml:space="preserve">See the discussion on CID 12532 in the following document </w:t>
            </w:r>
            <w:hyperlink r:id="rId11" w:history="1">
              <w:r w:rsidR="008669A7" w:rsidRPr="00FB1A13">
                <w:rPr>
                  <w:rStyle w:val="Hyperlink"/>
                  <w:rFonts w:ascii="Arial" w:hAnsi="Arial" w:cs="Arial"/>
                  <w:i/>
                  <w:iCs/>
                  <w:sz w:val="20"/>
                  <w:highlight w:val="yellow"/>
                </w:rPr>
                <w:t>https://mentor.ieee.org/802.11/dcn/22/11-22-1066-01-00be-d2.0-comment-resolution-on-u-sig-part-2.docx</w:t>
              </w:r>
            </w:hyperlink>
            <w:r>
              <w:rPr>
                <w:rFonts w:ascii="Arial" w:eastAsia="Times New Roman" w:hAnsi="Arial" w:cs="Arial"/>
                <w:sz w:val="20"/>
                <w:lang w:val="en-US" w:eastAsia="ko-KR"/>
              </w:rPr>
              <w:t>.</w:t>
            </w:r>
          </w:p>
          <w:p w14:paraId="414D2FD8" w14:textId="77777777" w:rsidR="008F65C4" w:rsidRDefault="008F65C4" w:rsidP="00835D7E">
            <w:pPr>
              <w:rPr>
                <w:rFonts w:ascii="Arial" w:eastAsia="Times New Roman" w:hAnsi="Arial" w:cs="Arial"/>
                <w:sz w:val="20"/>
                <w:lang w:val="en-US" w:eastAsia="ko-KR"/>
              </w:rPr>
            </w:pPr>
          </w:p>
          <w:p w14:paraId="493140D1" w14:textId="77777777" w:rsidR="008F65C4" w:rsidRDefault="008F65C4" w:rsidP="00835D7E">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In P645L48 (end of the current description of the Punctured Channel Information field), add the following sentence as a new paragraph: “For further information on punctured channels, refer to 36.3.12.11.”</w:t>
            </w:r>
          </w:p>
          <w:p w14:paraId="0190797B" w14:textId="77777777" w:rsidR="008F65C4" w:rsidRPr="008A7E61" w:rsidRDefault="008F65C4" w:rsidP="00835D7E">
            <w:pPr>
              <w:rPr>
                <w:rFonts w:ascii="Arial" w:eastAsia="Times New Roman" w:hAnsi="Arial" w:cs="Arial"/>
                <w:sz w:val="20"/>
                <w:lang w:val="en-US" w:eastAsia="ko-KR"/>
              </w:rPr>
            </w:pPr>
          </w:p>
        </w:tc>
      </w:tr>
    </w:tbl>
    <w:p w14:paraId="1456F58B" w14:textId="77777777" w:rsidR="008F65C4" w:rsidRPr="00AB647C" w:rsidRDefault="008F65C4" w:rsidP="009353EA">
      <w:pPr>
        <w:pStyle w:val="BodyText0"/>
        <w:kinsoku w:val="0"/>
        <w:overflowPunct w:val="0"/>
        <w:spacing w:before="9"/>
        <w:rPr>
          <w:rFonts w:ascii="Arial" w:hAnsi="Arial" w:cs="Arial"/>
          <w:sz w:val="20"/>
        </w:rPr>
      </w:pPr>
    </w:p>
    <w:p w14:paraId="3D41853B" w14:textId="3DEEACAA" w:rsidR="00AB647C" w:rsidRPr="00C011AE" w:rsidRDefault="00AB647C" w:rsidP="009353EA">
      <w:pPr>
        <w:pStyle w:val="BodyText0"/>
        <w:kinsoku w:val="0"/>
        <w:overflowPunct w:val="0"/>
        <w:spacing w:before="9"/>
        <w:rPr>
          <w:rFonts w:ascii="Arial" w:hAnsi="Arial" w:cs="Arial"/>
          <w:b/>
          <w:bCs/>
          <w:sz w:val="20"/>
          <w:u w:val="single"/>
        </w:rPr>
      </w:pPr>
      <w:r w:rsidRPr="00C011AE">
        <w:rPr>
          <w:rFonts w:ascii="Arial" w:hAnsi="Arial" w:cs="Arial"/>
          <w:b/>
          <w:bCs/>
          <w:sz w:val="20"/>
          <w:u w:val="single"/>
        </w:rPr>
        <w:t>Discussion on CID 12532</w:t>
      </w:r>
    </w:p>
    <w:p w14:paraId="0D0A62BF" w14:textId="66B7F05D" w:rsidR="00C37CDF" w:rsidRDefault="00AB647C" w:rsidP="009353EA">
      <w:pPr>
        <w:pStyle w:val="BodyText0"/>
        <w:kinsoku w:val="0"/>
        <w:overflowPunct w:val="0"/>
        <w:spacing w:before="9"/>
        <w:rPr>
          <w:rFonts w:ascii="Arial" w:hAnsi="Arial" w:cs="Arial"/>
          <w:sz w:val="20"/>
        </w:rPr>
      </w:pPr>
      <w:r>
        <w:rPr>
          <w:rFonts w:ascii="Arial" w:hAnsi="Arial" w:cs="Arial"/>
          <w:sz w:val="20"/>
        </w:rPr>
        <w:t xml:space="preserve">The </w:t>
      </w:r>
      <w:r w:rsidR="00193534">
        <w:rPr>
          <w:rFonts w:ascii="Arial" w:hAnsi="Arial" w:cs="Arial"/>
          <w:sz w:val="20"/>
        </w:rPr>
        <w:t xml:space="preserve">cause of preamble puncturing is stated in 36.3.12.11.1 (see </w:t>
      </w:r>
      <w:r w:rsidR="00193534" w:rsidRPr="004E7F20">
        <w:rPr>
          <w:rFonts w:ascii="Arial" w:hAnsi="Arial" w:cs="Arial"/>
          <w:sz w:val="20"/>
          <w:highlight w:val="yellow"/>
        </w:rPr>
        <w:t>highlighted</w:t>
      </w:r>
      <w:r w:rsidR="00193534">
        <w:rPr>
          <w:rFonts w:ascii="Arial" w:hAnsi="Arial" w:cs="Arial"/>
          <w:sz w:val="20"/>
        </w:rPr>
        <w:t xml:space="preserve"> </w:t>
      </w:r>
      <w:r w:rsidR="004E7F20">
        <w:rPr>
          <w:rFonts w:ascii="Arial" w:hAnsi="Arial" w:cs="Arial"/>
          <w:sz w:val="20"/>
        </w:rPr>
        <w:t xml:space="preserve">sentence below). Therefore, </w:t>
      </w:r>
      <w:r w:rsidR="00E25D3B">
        <w:rPr>
          <w:rFonts w:ascii="Arial" w:hAnsi="Arial" w:cs="Arial"/>
          <w:sz w:val="20"/>
        </w:rPr>
        <w:t xml:space="preserve">it is clear that </w:t>
      </w:r>
      <w:r w:rsidR="00E73C36">
        <w:rPr>
          <w:rFonts w:ascii="Arial" w:hAnsi="Arial" w:cs="Arial"/>
          <w:sz w:val="20"/>
        </w:rPr>
        <w:t xml:space="preserve">the </w:t>
      </w:r>
      <w:r w:rsidR="00EB44AC">
        <w:rPr>
          <w:rFonts w:ascii="Arial" w:hAnsi="Arial" w:cs="Arial"/>
          <w:sz w:val="20"/>
        </w:rPr>
        <w:t xml:space="preserve">punctured pattern indicated in the </w:t>
      </w:r>
      <w:r w:rsidR="00E73C36">
        <w:rPr>
          <w:rFonts w:ascii="Arial" w:hAnsi="Arial" w:cs="Arial"/>
          <w:sz w:val="20"/>
        </w:rPr>
        <w:t xml:space="preserve">Punctured Channel Information field of U-SIG </w:t>
      </w:r>
      <w:r w:rsidR="00EB44AC">
        <w:rPr>
          <w:rFonts w:ascii="Arial" w:hAnsi="Arial" w:cs="Arial"/>
          <w:sz w:val="20"/>
        </w:rPr>
        <w:t xml:space="preserve">is a result of both </w:t>
      </w:r>
      <w:r w:rsidR="00E73C36">
        <w:rPr>
          <w:rFonts w:ascii="Arial" w:hAnsi="Arial" w:cs="Arial"/>
          <w:sz w:val="20"/>
        </w:rPr>
        <w:t xml:space="preserve">the punctured channel indicated by the Disabled Subchannel Bitmap field of the EHT Operation element </w:t>
      </w:r>
      <w:r w:rsidR="00DE089C">
        <w:rPr>
          <w:rFonts w:ascii="Arial" w:hAnsi="Arial" w:cs="Arial"/>
          <w:sz w:val="20"/>
        </w:rPr>
        <w:t>and</w:t>
      </w:r>
      <w:r w:rsidR="00E73C36">
        <w:rPr>
          <w:rFonts w:ascii="Arial" w:hAnsi="Arial" w:cs="Arial"/>
          <w:sz w:val="20"/>
        </w:rPr>
        <w:t xml:space="preserve"> any other </w:t>
      </w:r>
      <w:r w:rsidR="00DE089C">
        <w:rPr>
          <w:rFonts w:ascii="Arial" w:hAnsi="Arial" w:cs="Arial"/>
          <w:sz w:val="20"/>
        </w:rPr>
        <w:t xml:space="preserve">dynamic </w:t>
      </w:r>
      <w:r w:rsidR="00E73C36">
        <w:rPr>
          <w:rFonts w:ascii="Arial" w:hAnsi="Arial" w:cs="Arial"/>
          <w:sz w:val="20"/>
        </w:rPr>
        <w:t>punctur</w:t>
      </w:r>
      <w:r w:rsidR="00DE089C">
        <w:rPr>
          <w:rFonts w:ascii="Arial" w:hAnsi="Arial" w:cs="Arial"/>
          <w:sz w:val="20"/>
        </w:rPr>
        <w:t>ing</w:t>
      </w:r>
      <w:r w:rsidR="00C37CDF">
        <w:rPr>
          <w:rFonts w:ascii="Arial" w:hAnsi="Arial" w:cs="Arial"/>
          <w:sz w:val="20"/>
        </w:rPr>
        <w:t xml:space="preserve"> due to CCA. We </w:t>
      </w:r>
      <w:r w:rsidR="00E03566">
        <w:rPr>
          <w:rFonts w:ascii="Arial" w:hAnsi="Arial" w:cs="Arial"/>
          <w:sz w:val="20"/>
        </w:rPr>
        <w:t>do not</w:t>
      </w:r>
      <w:r w:rsidR="00C37CDF">
        <w:rPr>
          <w:rFonts w:ascii="Arial" w:hAnsi="Arial" w:cs="Arial"/>
          <w:sz w:val="20"/>
        </w:rPr>
        <w:t xml:space="preserve"> necessarily need to </w:t>
      </w:r>
      <w:r w:rsidR="00E03566">
        <w:rPr>
          <w:rFonts w:ascii="Arial" w:hAnsi="Arial" w:cs="Arial"/>
          <w:sz w:val="20"/>
        </w:rPr>
        <w:t xml:space="preserve">address this in the definition of the Punctured Channel Information field. We may simply </w:t>
      </w:r>
      <w:r w:rsidR="001E1155">
        <w:rPr>
          <w:rFonts w:ascii="Arial" w:hAnsi="Arial" w:cs="Arial"/>
          <w:sz w:val="20"/>
        </w:rPr>
        <w:t>refer to 36.3.12.11.</w:t>
      </w:r>
    </w:p>
    <w:p w14:paraId="16BF6E7D" w14:textId="7FD72BE6" w:rsidR="00193534" w:rsidRPr="00AB647C" w:rsidRDefault="00193534" w:rsidP="009353EA">
      <w:pPr>
        <w:pStyle w:val="BodyText0"/>
        <w:kinsoku w:val="0"/>
        <w:overflowPunct w:val="0"/>
        <w:spacing w:before="9"/>
        <w:rPr>
          <w:rFonts w:ascii="Arial" w:hAnsi="Arial" w:cs="Arial"/>
          <w:sz w:val="20"/>
        </w:rPr>
      </w:pPr>
      <w:r w:rsidRPr="00193534">
        <w:rPr>
          <w:rFonts w:ascii="Arial" w:hAnsi="Arial" w:cs="Arial"/>
          <w:noProof/>
          <w:sz w:val="20"/>
        </w:rPr>
        <w:drawing>
          <wp:inline distT="0" distB="0" distL="0" distR="0" wp14:anchorId="55D66DE6" wp14:editId="6567DB4A">
            <wp:extent cx="6263640" cy="1644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644015"/>
                    </a:xfrm>
                    <a:prstGeom prst="rect">
                      <a:avLst/>
                    </a:prstGeom>
                    <a:noFill/>
                    <a:ln>
                      <a:noFill/>
                    </a:ln>
                  </pic:spPr>
                </pic:pic>
              </a:graphicData>
            </a:graphic>
          </wp:inline>
        </w:drawing>
      </w:r>
    </w:p>
    <w:p w14:paraId="3E00C987" w14:textId="77777777" w:rsidR="00AB647C" w:rsidRPr="00AB647C" w:rsidRDefault="00AB647C" w:rsidP="009353EA">
      <w:pPr>
        <w:pStyle w:val="BodyText0"/>
        <w:kinsoku w:val="0"/>
        <w:overflowPunct w:val="0"/>
        <w:spacing w:before="9"/>
        <w:rPr>
          <w:rFonts w:ascii="Arial" w:hAnsi="Arial" w:cs="Arial"/>
          <w:sz w:val="20"/>
        </w:rPr>
      </w:pPr>
    </w:p>
    <w:p w14:paraId="5D31857B" w14:textId="4FDA98C6" w:rsidR="00AB647C" w:rsidRPr="00AB647C" w:rsidRDefault="00AB647C" w:rsidP="009353EA">
      <w:pPr>
        <w:pStyle w:val="BodyText0"/>
        <w:kinsoku w:val="0"/>
        <w:overflowPunct w:val="0"/>
        <w:spacing w:before="9"/>
        <w:rPr>
          <w:rFonts w:ascii="Arial" w:hAnsi="Arial" w:cs="Arial"/>
          <w:sz w:val="20"/>
        </w:rPr>
      </w:pPr>
    </w:p>
    <w:p w14:paraId="1023BCA6" w14:textId="3E2E18D2" w:rsidR="00AB647C" w:rsidRDefault="00AB647C" w:rsidP="009353EA">
      <w:pPr>
        <w:pStyle w:val="BodyText0"/>
        <w:kinsoku w:val="0"/>
        <w:overflowPunct w:val="0"/>
        <w:spacing w:before="9"/>
        <w:rPr>
          <w:rFonts w:ascii="Arial" w:hAnsi="Arial" w:cs="Arial"/>
          <w:sz w:val="20"/>
        </w:rPr>
      </w:pPr>
    </w:p>
    <w:p w14:paraId="5006E83F" w14:textId="77777777" w:rsidR="00311F59" w:rsidRDefault="00311F59" w:rsidP="00311F59">
      <w:pPr>
        <w:pStyle w:val="BodyText0"/>
        <w:kinsoku w:val="0"/>
        <w:overflowPunct w:val="0"/>
        <w:spacing w:before="9"/>
        <w:rPr>
          <w:sz w:val="17"/>
          <w:szCs w:val="17"/>
        </w:rPr>
      </w:pPr>
    </w:p>
    <w:p w14:paraId="340897F9" w14:textId="77777777" w:rsidR="00311F59" w:rsidRDefault="00311F59" w:rsidP="00311F59">
      <w:pPr>
        <w:pStyle w:val="BodyText0"/>
        <w:kinsoku w:val="0"/>
        <w:overflowPunct w:val="0"/>
        <w:spacing w:before="9"/>
        <w:rPr>
          <w:sz w:val="17"/>
          <w:szCs w:val="17"/>
        </w:rPr>
      </w:pPr>
    </w:p>
    <w:p w14:paraId="48BAF230" w14:textId="77777777" w:rsidR="00311F59" w:rsidRDefault="00311F59" w:rsidP="00311F59">
      <w:pPr>
        <w:pStyle w:val="BodyText0"/>
        <w:kinsoku w:val="0"/>
        <w:overflowPunct w:val="0"/>
        <w:spacing w:before="9"/>
        <w:rPr>
          <w:sz w:val="17"/>
          <w:szCs w:val="17"/>
        </w:rPr>
      </w:pPr>
    </w:p>
    <w:p w14:paraId="46EA0742" w14:textId="77777777" w:rsidR="00311F59" w:rsidRDefault="00311F59" w:rsidP="00311F59">
      <w:pPr>
        <w:pStyle w:val="BodyText0"/>
        <w:kinsoku w:val="0"/>
        <w:overflowPunct w:val="0"/>
        <w:spacing w:before="9"/>
        <w:rPr>
          <w:sz w:val="17"/>
          <w:szCs w:val="17"/>
        </w:rPr>
      </w:pPr>
    </w:p>
    <w:p w14:paraId="1B25576E" w14:textId="22D860B9" w:rsidR="00311F59" w:rsidRDefault="00311F59" w:rsidP="00311F59">
      <w:pPr>
        <w:pStyle w:val="Heading1"/>
      </w:pPr>
      <w:r>
        <w:t xml:space="preserve">CID </w:t>
      </w:r>
      <w:r w:rsidRPr="00F751EC">
        <w:t>11221, 11355</w:t>
      </w:r>
    </w:p>
    <w:p w14:paraId="0297D262" w14:textId="77777777" w:rsidR="00311F59" w:rsidRDefault="00311F59" w:rsidP="00311F5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311F59" w:rsidRPr="009522BD" w14:paraId="173C38E0" w14:textId="77777777" w:rsidTr="00835D7E">
        <w:trPr>
          <w:trHeight w:val="278"/>
        </w:trPr>
        <w:tc>
          <w:tcPr>
            <w:tcW w:w="805" w:type="dxa"/>
            <w:shd w:val="clear" w:color="auto" w:fill="auto"/>
            <w:hideMark/>
          </w:tcPr>
          <w:p w14:paraId="156EAEA7"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22F0739"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134FC48" w14:textId="77777777" w:rsidR="00311F59" w:rsidRPr="002E58A7" w:rsidRDefault="00311F59" w:rsidP="00835D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8BF498C"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754F34" w14:textId="77777777" w:rsidR="00311F59" w:rsidRPr="002E58A7" w:rsidRDefault="00311F59" w:rsidP="00835D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86C8BCF" w14:textId="77777777" w:rsidR="00311F59" w:rsidRPr="002E58A7" w:rsidRDefault="00311F59" w:rsidP="00835D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11AE" w:rsidRPr="008A7E61" w14:paraId="459C195E" w14:textId="77777777" w:rsidTr="00835D7E">
        <w:trPr>
          <w:trHeight w:val="278"/>
        </w:trPr>
        <w:tc>
          <w:tcPr>
            <w:tcW w:w="805" w:type="dxa"/>
            <w:shd w:val="clear" w:color="auto" w:fill="auto"/>
          </w:tcPr>
          <w:p w14:paraId="2E52DB59" w14:textId="77777777" w:rsidR="00C011AE" w:rsidRDefault="00C011AE" w:rsidP="00835D7E">
            <w:pPr>
              <w:rPr>
                <w:rFonts w:ascii="Arial" w:hAnsi="Arial" w:cs="Arial"/>
                <w:sz w:val="20"/>
              </w:rPr>
            </w:pPr>
            <w:r>
              <w:rPr>
                <w:rFonts w:ascii="Arial" w:hAnsi="Arial" w:cs="Arial"/>
                <w:sz w:val="20"/>
              </w:rPr>
              <w:t>11221</w:t>
            </w:r>
          </w:p>
        </w:tc>
        <w:tc>
          <w:tcPr>
            <w:tcW w:w="1073" w:type="dxa"/>
            <w:shd w:val="clear" w:color="auto" w:fill="auto"/>
          </w:tcPr>
          <w:p w14:paraId="3BB5B116" w14:textId="77777777" w:rsidR="00C011AE" w:rsidRDefault="00C011AE" w:rsidP="00835D7E">
            <w:pPr>
              <w:rPr>
                <w:rFonts w:ascii="Arial" w:hAnsi="Arial" w:cs="Arial"/>
                <w:sz w:val="20"/>
              </w:rPr>
            </w:pPr>
            <w:r>
              <w:rPr>
                <w:rFonts w:ascii="Arial" w:hAnsi="Arial" w:cs="Arial"/>
                <w:sz w:val="20"/>
              </w:rPr>
              <w:t>36.3.12.7.2</w:t>
            </w:r>
          </w:p>
        </w:tc>
        <w:tc>
          <w:tcPr>
            <w:tcW w:w="1161" w:type="dxa"/>
            <w:shd w:val="clear" w:color="auto" w:fill="auto"/>
          </w:tcPr>
          <w:p w14:paraId="44577079" w14:textId="77777777" w:rsidR="00C011AE" w:rsidRDefault="00C011AE" w:rsidP="00835D7E">
            <w:pPr>
              <w:rPr>
                <w:rFonts w:ascii="Arial" w:hAnsi="Arial" w:cs="Arial"/>
                <w:sz w:val="20"/>
              </w:rPr>
            </w:pPr>
            <w:r>
              <w:rPr>
                <w:rFonts w:ascii="Arial" w:hAnsi="Arial" w:cs="Arial"/>
                <w:sz w:val="20"/>
              </w:rPr>
              <w:t>646.10</w:t>
            </w:r>
          </w:p>
        </w:tc>
        <w:tc>
          <w:tcPr>
            <w:tcW w:w="1546" w:type="dxa"/>
            <w:shd w:val="clear" w:color="auto" w:fill="auto"/>
          </w:tcPr>
          <w:p w14:paraId="69829B16" w14:textId="77777777" w:rsidR="00C011AE" w:rsidRDefault="00C011AE" w:rsidP="00835D7E">
            <w:pPr>
              <w:rPr>
                <w:rFonts w:ascii="Arial" w:hAnsi="Arial" w:cs="Arial"/>
                <w:sz w:val="20"/>
              </w:rPr>
            </w:pPr>
            <w:r>
              <w:rPr>
                <w:rFonts w:ascii="Arial" w:hAnsi="Arial" w:cs="Arial"/>
                <w:sz w:val="20"/>
              </w:rPr>
              <w:t>To avoid efficiency loss, limit number of EHT-SIG symbols to minimum needed for Non-OFDMA EHT MU PPDU transmitter to single user.</w:t>
            </w:r>
          </w:p>
        </w:tc>
        <w:tc>
          <w:tcPr>
            <w:tcW w:w="1530" w:type="dxa"/>
            <w:shd w:val="clear" w:color="auto" w:fill="auto"/>
          </w:tcPr>
          <w:p w14:paraId="52847F9F" w14:textId="77777777" w:rsidR="00C011AE" w:rsidRDefault="00C011AE" w:rsidP="00835D7E">
            <w:pPr>
              <w:rPr>
                <w:rFonts w:ascii="Arial" w:hAnsi="Arial" w:cs="Arial"/>
                <w:sz w:val="20"/>
              </w:rPr>
            </w:pPr>
            <w:r>
              <w:rPr>
                <w:rFonts w:ascii="Arial" w:hAnsi="Arial" w:cs="Arial"/>
                <w:sz w:val="20"/>
              </w:rPr>
              <w:t>When PPDU Type and compression mode set to 1 and for non-NDP packets,</w:t>
            </w:r>
            <w:r>
              <w:rPr>
                <w:rFonts w:ascii="Arial" w:hAnsi="Arial" w:cs="Arial"/>
                <w:sz w:val="20"/>
              </w:rPr>
              <w:br/>
              <w:t>set Number of EHT-SIG Symbols field to</w:t>
            </w:r>
            <w:r>
              <w:rPr>
                <w:rFonts w:ascii="Arial" w:hAnsi="Arial" w:cs="Arial"/>
                <w:sz w:val="20"/>
              </w:rPr>
              <w:br/>
              <w:t>1 if EHT-SIG MCS = 0</w:t>
            </w:r>
            <w:r>
              <w:rPr>
                <w:rFonts w:ascii="Arial" w:hAnsi="Arial" w:cs="Arial"/>
                <w:sz w:val="20"/>
              </w:rPr>
              <w:br/>
              <w:t>0 if EHT-SIG MCS = 1 or 2</w:t>
            </w:r>
            <w:r>
              <w:rPr>
                <w:rFonts w:ascii="Arial" w:hAnsi="Arial" w:cs="Arial"/>
                <w:sz w:val="20"/>
              </w:rPr>
              <w:br/>
              <w:t>3 if EHT-SIG MCS = 3</w:t>
            </w:r>
          </w:p>
        </w:tc>
        <w:tc>
          <w:tcPr>
            <w:tcW w:w="3690" w:type="dxa"/>
          </w:tcPr>
          <w:p w14:paraId="0C2D5F86" w14:textId="77777777" w:rsidR="00C011AE" w:rsidRDefault="00835C19" w:rsidP="00835D7E">
            <w:pPr>
              <w:rPr>
                <w:rFonts w:ascii="Arial" w:eastAsia="Times New Roman" w:hAnsi="Arial" w:cs="Arial"/>
                <w:sz w:val="20"/>
                <w:lang w:val="en-US" w:eastAsia="ko-KR"/>
              </w:rPr>
            </w:pPr>
            <w:r>
              <w:rPr>
                <w:rFonts w:ascii="Arial" w:eastAsia="Times New Roman" w:hAnsi="Arial" w:cs="Arial"/>
                <w:sz w:val="20"/>
                <w:lang w:val="en-US" w:eastAsia="ko-KR"/>
              </w:rPr>
              <w:t>Revised.</w:t>
            </w:r>
          </w:p>
          <w:p w14:paraId="29DDFE98" w14:textId="77777777" w:rsidR="00835C19" w:rsidRDefault="00835C19" w:rsidP="00835D7E">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w:t>
            </w:r>
            <w:r w:rsidR="005B196F">
              <w:rPr>
                <w:rFonts w:ascii="Arial" w:eastAsia="Times New Roman" w:hAnsi="Arial" w:cs="Arial"/>
                <w:sz w:val="20"/>
                <w:lang w:val="en-US" w:eastAsia="ko-KR"/>
              </w:rPr>
              <w:t xml:space="preserve">to limit the number of EHT-SIG </w:t>
            </w:r>
            <w:r w:rsidR="00494B75">
              <w:rPr>
                <w:rFonts w:ascii="Arial" w:eastAsia="Times New Roman" w:hAnsi="Arial" w:cs="Arial"/>
                <w:sz w:val="20"/>
                <w:lang w:val="en-US" w:eastAsia="ko-KR"/>
              </w:rPr>
              <w:t>S</w:t>
            </w:r>
            <w:r w:rsidR="005B196F">
              <w:rPr>
                <w:rFonts w:ascii="Arial" w:eastAsia="Times New Roman" w:hAnsi="Arial" w:cs="Arial"/>
                <w:sz w:val="20"/>
                <w:lang w:val="en-US" w:eastAsia="ko-KR"/>
              </w:rPr>
              <w:t>ymbols</w:t>
            </w:r>
            <w:r w:rsidR="00B5362A">
              <w:rPr>
                <w:rFonts w:ascii="Arial" w:eastAsia="Times New Roman" w:hAnsi="Arial" w:cs="Arial"/>
                <w:sz w:val="20"/>
                <w:lang w:val="en-US" w:eastAsia="ko-KR"/>
              </w:rPr>
              <w:t xml:space="preserve"> in an EHT MU PPDU</w:t>
            </w:r>
            <w:r w:rsidR="005B196F">
              <w:rPr>
                <w:rFonts w:ascii="Arial" w:eastAsia="Times New Roman" w:hAnsi="Arial" w:cs="Arial"/>
                <w:sz w:val="20"/>
                <w:lang w:val="en-US" w:eastAsia="ko-KR"/>
              </w:rPr>
              <w:t xml:space="preserve"> to minimum needed for non-OFDMA </w:t>
            </w:r>
            <w:r w:rsidR="00B5362A">
              <w:rPr>
                <w:rFonts w:ascii="Arial" w:eastAsia="Times New Roman" w:hAnsi="Arial" w:cs="Arial"/>
                <w:sz w:val="20"/>
                <w:lang w:val="en-US" w:eastAsia="ko-KR"/>
              </w:rPr>
              <w:t>transmission to a single user.</w:t>
            </w:r>
            <w:r w:rsidR="00494B75">
              <w:rPr>
                <w:rFonts w:ascii="Arial" w:eastAsia="Times New Roman" w:hAnsi="Arial" w:cs="Arial"/>
                <w:sz w:val="20"/>
                <w:lang w:val="en-US" w:eastAsia="ko-KR"/>
              </w:rPr>
              <w:t xml:space="preserve"> Instead of adding the proposed text in the description of the Number of EHT-SIG Symbols field, we revised </w:t>
            </w:r>
            <w:r w:rsidR="002C7B41">
              <w:rPr>
                <w:rFonts w:ascii="Arial" w:eastAsia="Times New Roman" w:hAnsi="Arial" w:cs="Arial"/>
                <w:sz w:val="20"/>
                <w:lang w:val="en-US" w:eastAsia="ko-KR"/>
              </w:rPr>
              <w:t>the text and combined it at the end of the paragraph in P</w:t>
            </w:r>
            <w:r w:rsidR="008D5A69">
              <w:rPr>
                <w:rFonts w:ascii="Arial" w:eastAsia="Times New Roman" w:hAnsi="Arial" w:cs="Arial"/>
                <w:sz w:val="20"/>
                <w:lang w:val="en-US" w:eastAsia="ko-KR"/>
              </w:rPr>
              <w:t>647L27-30.</w:t>
            </w:r>
          </w:p>
          <w:p w14:paraId="04AC7ABB" w14:textId="77777777" w:rsidR="008D5A69" w:rsidRDefault="008D5A69" w:rsidP="00835D7E">
            <w:pPr>
              <w:rPr>
                <w:rFonts w:ascii="Arial" w:eastAsia="Times New Roman" w:hAnsi="Arial" w:cs="Arial"/>
                <w:sz w:val="20"/>
                <w:lang w:val="en-US" w:eastAsia="ko-KR"/>
              </w:rPr>
            </w:pPr>
          </w:p>
          <w:p w14:paraId="4020CE6E" w14:textId="2869CFD6" w:rsidR="008D5A69" w:rsidRPr="008A7E61" w:rsidRDefault="008D5A69" w:rsidP="00835D7E">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w:t>
            </w:r>
            <w:r w:rsidR="0068331C">
              <w:rPr>
                <w:rFonts w:ascii="Arial" w:eastAsia="Times New Roman" w:hAnsi="Arial" w:cs="Arial"/>
                <w:sz w:val="20"/>
                <w:lang w:val="en-US" w:eastAsia="ko-KR"/>
              </w:rPr>
              <w:t>At the end of the paragraph in P647L27-30, add the following:</w:t>
            </w:r>
            <w:r w:rsidR="005B5F74">
              <w:rPr>
                <w:rFonts w:ascii="Arial" w:eastAsia="Times New Roman" w:hAnsi="Arial" w:cs="Arial"/>
                <w:sz w:val="20"/>
                <w:lang w:val="en-US" w:eastAsia="ko-KR"/>
              </w:rPr>
              <w:t xml:space="preserve"> </w:t>
            </w:r>
            <w:r w:rsidR="00BD6F91">
              <w:rPr>
                <w:rFonts w:ascii="Arial" w:eastAsia="Times New Roman" w:hAnsi="Arial" w:cs="Arial"/>
                <w:sz w:val="20"/>
                <w:lang w:val="en-US" w:eastAsia="ko-KR"/>
              </w:rPr>
              <w:t>“</w:t>
            </w:r>
            <w:r w:rsidR="00BA04D6">
              <w:rPr>
                <w:rFonts w:ascii="Arial" w:eastAsia="Times New Roman" w:hAnsi="Arial" w:cs="Arial"/>
                <w:sz w:val="20"/>
                <w:lang w:val="en-US" w:eastAsia="ko-KR"/>
              </w:rPr>
              <w:t>In th</w:t>
            </w:r>
            <w:r w:rsidR="008D02FC">
              <w:rPr>
                <w:rFonts w:ascii="Arial" w:eastAsia="Times New Roman" w:hAnsi="Arial" w:cs="Arial"/>
                <w:sz w:val="20"/>
                <w:lang w:val="en-US" w:eastAsia="ko-KR"/>
              </w:rPr>
              <w:t xml:space="preserve">e case </w:t>
            </w:r>
            <w:r w:rsidR="00133969">
              <w:rPr>
                <w:rFonts w:ascii="Arial" w:eastAsia="Times New Roman" w:hAnsi="Arial" w:cs="Arial"/>
                <w:sz w:val="20"/>
                <w:lang w:val="en-US" w:eastAsia="ko-KR"/>
              </w:rPr>
              <w:t xml:space="preserve">when the EHT MU PPDU is </w:t>
            </w:r>
            <w:r w:rsidR="008D02FC">
              <w:rPr>
                <w:rFonts w:ascii="Arial" w:eastAsia="Times New Roman" w:hAnsi="Arial" w:cs="Arial"/>
                <w:sz w:val="20"/>
                <w:lang w:val="en-US" w:eastAsia="ko-KR"/>
              </w:rPr>
              <w:t>a transmission to a single user</w:t>
            </w:r>
            <w:r w:rsidR="00BA04D6">
              <w:rPr>
                <w:rFonts w:ascii="Arial" w:eastAsia="Times New Roman" w:hAnsi="Arial" w:cs="Arial"/>
                <w:sz w:val="20"/>
                <w:lang w:val="en-US" w:eastAsia="ko-KR"/>
              </w:rPr>
              <w:t xml:space="preserve">, </w:t>
            </w:r>
            <w:r w:rsidR="00FF342E">
              <w:rPr>
                <w:rFonts w:ascii="Arial" w:eastAsia="Times New Roman" w:hAnsi="Arial" w:cs="Arial"/>
                <w:sz w:val="20"/>
                <w:lang w:val="en-US" w:eastAsia="ko-KR"/>
              </w:rPr>
              <w:t xml:space="preserve">the Number of EHT-SIG Symbols field </w:t>
            </w:r>
            <w:r w:rsidR="007B6390">
              <w:rPr>
                <w:rFonts w:ascii="Arial" w:eastAsia="Times New Roman" w:hAnsi="Arial" w:cs="Arial"/>
                <w:sz w:val="20"/>
                <w:lang w:val="en-US" w:eastAsia="ko-KR"/>
              </w:rPr>
              <w:t>should be</w:t>
            </w:r>
            <w:r w:rsidR="00FF342E">
              <w:rPr>
                <w:rFonts w:ascii="Arial" w:eastAsia="Times New Roman" w:hAnsi="Arial" w:cs="Arial"/>
                <w:sz w:val="20"/>
                <w:lang w:val="en-US" w:eastAsia="ko-KR"/>
              </w:rPr>
              <w:t xml:space="preserve"> set to </w:t>
            </w:r>
            <w:r w:rsidR="00482C3A">
              <w:rPr>
                <w:rFonts w:ascii="Arial" w:eastAsia="Times New Roman" w:hAnsi="Arial" w:cs="Arial"/>
                <w:sz w:val="20"/>
                <w:lang w:val="en-US" w:eastAsia="ko-KR"/>
              </w:rPr>
              <w:t xml:space="preserve">0 if the EHT-SIG MCS field </w:t>
            </w:r>
            <w:r w:rsidR="005C7AB6">
              <w:rPr>
                <w:rFonts w:ascii="Arial" w:eastAsia="Times New Roman" w:hAnsi="Arial" w:cs="Arial"/>
                <w:sz w:val="20"/>
                <w:lang w:val="en-US" w:eastAsia="ko-KR"/>
              </w:rPr>
              <w:t>should be</w:t>
            </w:r>
            <w:r w:rsidR="00482C3A">
              <w:rPr>
                <w:rFonts w:ascii="Arial" w:eastAsia="Times New Roman" w:hAnsi="Arial" w:cs="Arial"/>
                <w:sz w:val="20"/>
                <w:lang w:val="en-US" w:eastAsia="ko-KR"/>
              </w:rPr>
              <w:t xml:space="preserve"> </w:t>
            </w:r>
            <w:r w:rsidR="00482C3A" w:rsidRPr="00C24558">
              <w:rPr>
                <w:rFonts w:ascii="Arial" w:eastAsia="Times New Roman" w:hAnsi="Arial" w:cs="Arial"/>
                <w:sz w:val="20"/>
                <w:lang w:val="en-US" w:eastAsia="ko-KR"/>
              </w:rPr>
              <w:t xml:space="preserve">set to 1 or 2, </w:t>
            </w:r>
            <w:r w:rsidR="00FF342E">
              <w:rPr>
                <w:rFonts w:ascii="Arial" w:eastAsia="Times New Roman" w:hAnsi="Arial" w:cs="Arial"/>
                <w:sz w:val="20"/>
                <w:lang w:val="en-US" w:eastAsia="ko-KR"/>
              </w:rPr>
              <w:t xml:space="preserve">1 if the EHT-SIG MCS field is set to 0, </w:t>
            </w:r>
            <w:r w:rsidR="00D04231" w:rsidRPr="00C24558">
              <w:rPr>
                <w:rFonts w:ascii="Arial" w:eastAsia="Times New Roman" w:hAnsi="Arial" w:cs="Arial"/>
                <w:sz w:val="20"/>
                <w:lang w:val="en-US" w:eastAsia="ko-KR"/>
              </w:rPr>
              <w:t xml:space="preserve">or </w:t>
            </w:r>
            <w:r w:rsidR="00A04227" w:rsidRPr="00C24558">
              <w:rPr>
                <w:rFonts w:ascii="Arial" w:eastAsia="Times New Roman" w:hAnsi="Arial" w:cs="Arial"/>
                <w:sz w:val="20"/>
                <w:lang w:val="en-US" w:eastAsia="ko-KR"/>
              </w:rPr>
              <w:t>3 if</w:t>
            </w:r>
            <w:r w:rsidR="00A04227">
              <w:rPr>
                <w:rFonts w:ascii="Arial" w:eastAsia="Times New Roman" w:hAnsi="Arial" w:cs="Arial"/>
                <w:sz w:val="20"/>
                <w:lang w:val="en-US" w:eastAsia="ko-KR"/>
              </w:rPr>
              <w:t xml:space="preserve"> the EHT-SIG MCS field is set to 3.</w:t>
            </w:r>
            <w:r w:rsidR="005B5F74">
              <w:rPr>
                <w:rFonts w:ascii="Arial" w:eastAsia="Times New Roman" w:hAnsi="Arial" w:cs="Arial"/>
                <w:sz w:val="20"/>
                <w:lang w:val="en-US" w:eastAsia="ko-KR"/>
              </w:rPr>
              <w:t>”</w:t>
            </w:r>
          </w:p>
        </w:tc>
      </w:tr>
      <w:tr w:rsidR="00C011AE" w:rsidRPr="008A7E61" w14:paraId="1FD7CE2D" w14:textId="77777777" w:rsidTr="00835D7E">
        <w:trPr>
          <w:trHeight w:val="278"/>
        </w:trPr>
        <w:tc>
          <w:tcPr>
            <w:tcW w:w="805" w:type="dxa"/>
            <w:shd w:val="clear" w:color="auto" w:fill="auto"/>
          </w:tcPr>
          <w:p w14:paraId="16D3651C" w14:textId="77777777" w:rsidR="00C011AE" w:rsidRPr="00F318FD" w:rsidRDefault="00C011AE" w:rsidP="00835D7E">
            <w:pPr>
              <w:rPr>
                <w:rFonts w:ascii="Arial" w:hAnsi="Arial" w:cs="Arial"/>
                <w:sz w:val="20"/>
                <w:lang w:val="en-US" w:eastAsia="zh-CN"/>
              </w:rPr>
            </w:pPr>
            <w:r w:rsidRPr="0092795A">
              <w:rPr>
                <w:rFonts w:ascii="Arial" w:hAnsi="Arial" w:cs="Arial"/>
                <w:sz w:val="20"/>
              </w:rPr>
              <w:t>11355</w:t>
            </w:r>
          </w:p>
        </w:tc>
        <w:tc>
          <w:tcPr>
            <w:tcW w:w="1073" w:type="dxa"/>
            <w:shd w:val="clear" w:color="auto" w:fill="auto"/>
          </w:tcPr>
          <w:p w14:paraId="46DAAA47" w14:textId="77777777" w:rsidR="00C011AE" w:rsidRDefault="00C011AE" w:rsidP="00835D7E">
            <w:pPr>
              <w:rPr>
                <w:rFonts w:ascii="Arial" w:hAnsi="Arial" w:cs="Arial"/>
                <w:sz w:val="20"/>
              </w:rPr>
            </w:pPr>
            <w:r>
              <w:rPr>
                <w:rFonts w:ascii="Arial" w:hAnsi="Arial" w:cs="Arial"/>
                <w:sz w:val="20"/>
              </w:rPr>
              <w:t>36.3.12.7.2</w:t>
            </w:r>
          </w:p>
        </w:tc>
        <w:tc>
          <w:tcPr>
            <w:tcW w:w="1161" w:type="dxa"/>
            <w:shd w:val="clear" w:color="auto" w:fill="auto"/>
          </w:tcPr>
          <w:p w14:paraId="4DC34E18" w14:textId="77777777" w:rsidR="00C011AE" w:rsidRDefault="00C011AE" w:rsidP="00835D7E">
            <w:pPr>
              <w:rPr>
                <w:rFonts w:ascii="Arial" w:hAnsi="Arial" w:cs="Arial"/>
                <w:sz w:val="20"/>
              </w:rPr>
            </w:pPr>
            <w:r>
              <w:rPr>
                <w:rFonts w:ascii="Arial" w:hAnsi="Arial" w:cs="Arial"/>
                <w:sz w:val="20"/>
              </w:rPr>
              <w:t>652.27</w:t>
            </w:r>
          </w:p>
        </w:tc>
        <w:tc>
          <w:tcPr>
            <w:tcW w:w="1546" w:type="dxa"/>
            <w:shd w:val="clear" w:color="auto" w:fill="auto"/>
          </w:tcPr>
          <w:p w14:paraId="5897C290" w14:textId="77777777" w:rsidR="00C011AE" w:rsidRDefault="00C011AE" w:rsidP="00835D7E">
            <w:pPr>
              <w:rPr>
                <w:rFonts w:ascii="Arial" w:hAnsi="Arial" w:cs="Arial"/>
                <w:sz w:val="20"/>
              </w:rPr>
            </w:pPr>
            <w:r>
              <w:rPr>
                <w:rFonts w:ascii="Arial" w:hAnsi="Arial" w:cs="Arial"/>
                <w:sz w:val="20"/>
              </w:rPr>
              <w:t xml:space="preserve">Change "Indicates whether or not specific spatial reuse modes" to "Indicates whether or not PSR spatial reuse" , since this field only indicate PSR spatial reuse is allowed. See Table 27-23. Make the similar </w:t>
            </w:r>
            <w:proofErr w:type="spellStart"/>
            <w:r>
              <w:rPr>
                <w:rFonts w:ascii="Arial" w:hAnsi="Arial" w:cs="Arial"/>
                <w:sz w:val="20"/>
              </w:rPr>
              <w:t>chanes</w:t>
            </w:r>
            <w:proofErr w:type="spellEnd"/>
            <w:r>
              <w:rPr>
                <w:rFonts w:ascii="Arial" w:hAnsi="Arial" w:cs="Arial"/>
                <w:sz w:val="20"/>
              </w:rPr>
              <w:t xml:space="preserve"> to Spatial Reuse 2</w:t>
            </w:r>
          </w:p>
        </w:tc>
        <w:tc>
          <w:tcPr>
            <w:tcW w:w="1530" w:type="dxa"/>
            <w:shd w:val="clear" w:color="auto" w:fill="auto"/>
          </w:tcPr>
          <w:p w14:paraId="510FF1F7" w14:textId="77777777" w:rsidR="00C011AE" w:rsidRDefault="00C011AE" w:rsidP="00835D7E">
            <w:pPr>
              <w:rPr>
                <w:rFonts w:ascii="Arial" w:hAnsi="Arial" w:cs="Arial"/>
                <w:sz w:val="20"/>
              </w:rPr>
            </w:pPr>
            <w:r>
              <w:rPr>
                <w:rFonts w:ascii="Arial" w:hAnsi="Arial" w:cs="Arial"/>
                <w:sz w:val="20"/>
              </w:rPr>
              <w:t>as in the comment</w:t>
            </w:r>
          </w:p>
        </w:tc>
        <w:tc>
          <w:tcPr>
            <w:tcW w:w="3690" w:type="dxa"/>
          </w:tcPr>
          <w:p w14:paraId="6E590CD2" w14:textId="77777777" w:rsidR="00C011AE" w:rsidRDefault="00B26EF2" w:rsidP="00835D7E">
            <w:pPr>
              <w:rPr>
                <w:rFonts w:ascii="Arial" w:eastAsia="Times New Roman" w:hAnsi="Arial" w:cs="Arial"/>
                <w:sz w:val="20"/>
                <w:lang w:val="en-US" w:eastAsia="ko-KR"/>
              </w:rPr>
            </w:pPr>
            <w:r>
              <w:rPr>
                <w:rFonts w:ascii="Arial" w:eastAsia="Times New Roman" w:hAnsi="Arial" w:cs="Arial"/>
                <w:sz w:val="20"/>
                <w:lang w:val="en-US" w:eastAsia="ko-KR"/>
              </w:rPr>
              <w:t>Revised.</w:t>
            </w:r>
          </w:p>
          <w:p w14:paraId="17015278" w14:textId="1B5F1AC2" w:rsidR="00B26EF2" w:rsidRDefault="00B26EF2" w:rsidP="00835D7E">
            <w:pPr>
              <w:rPr>
                <w:rFonts w:ascii="Arial" w:eastAsia="Times New Roman" w:hAnsi="Arial" w:cs="Arial"/>
                <w:sz w:val="20"/>
                <w:lang w:val="en-US" w:eastAsia="ko-KR"/>
              </w:rPr>
            </w:pPr>
            <w:r>
              <w:rPr>
                <w:rFonts w:ascii="Arial" w:eastAsia="Times New Roman" w:hAnsi="Arial" w:cs="Arial"/>
                <w:sz w:val="20"/>
                <w:lang w:val="en-US" w:eastAsia="ko-KR"/>
              </w:rPr>
              <w:t>Agree to the comment</w:t>
            </w:r>
            <w:r w:rsidR="004E2434">
              <w:rPr>
                <w:rFonts w:ascii="Arial" w:eastAsia="Times New Roman" w:hAnsi="Arial" w:cs="Arial"/>
                <w:sz w:val="20"/>
                <w:lang w:val="en-US" w:eastAsia="ko-KR"/>
              </w:rPr>
              <w:t xml:space="preserve">. </w:t>
            </w:r>
            <w:r w:rsidR="00C24558">
              <w:rPr>
                <w:rFonts w:ascii="Arial" w:eastAsia="Times New Roman" w:hAnsi="Arial" w:cs="Arial"/>
                <w:sz w:val="20"/>
                <w:lang w:val="en-US" w:eastAsia="ko-KR"/>
              </w:rPr>
              <w:t>Slightly change the proposed text and a</w:t>
            </w:r>
            <w:r w:rsidR="004237DC">
              <w:rPr>
                <w:rFonts w:ascii="Arial" w:eastAsia="Times New Roman" w:hAnsi="Arial" w:cs="Arial"/>
                <w:sz w:val="20"/>
                <w:lang w:val="en-US" w:eastAsia="ko-KR"/>
              </w:rPr>
              <w:t xml:space="preserve">dd the </w:t>
            </w:r>
            <w:proofErr w:type="spellStart"/>
            <w:r w:rsidR="005B4A93">
              <w:rPr>
                <w:rFonts w:ascii="Arial" w:eastAsia="Times New Roman" w:hAnsi="Arial" w:cs="Arial"/>
                <w:sz w:val="20"/>
                <w:lang w:val="en-US" w:eastAsia="ko-KR"/>
              </w:rPr>
              <w:t>Page.Line</w:t>
            </w:r>
            <w:proofErr w:type="spellEnd"/>
            <w:r w:rsidR="005B4A93">
              <w:rPr>
                <w:rFonts w:ascii="Arial" w:eastAsia="Times New Roman" w:hAnsi="Arial" w:cs="Arial"/>
                <w:sz w:val="20"/>
                <w:lang w:val="en-US" w:eastAsia="ko-KR"/>
              </w:rPr>
              <w:t xml:space="preserve"> references.</w:t>
            </w:r>
          </w:p>
          <w:p w14:paraId="3CB98294" w14:textId="77777777" w:rsidR="004E2434" w:rsidRDefault="004E2434" w:rsidP="00835D7E">
            <w:pPr>
              <w:rPr>
                <w:rFonts w:ascii="Arial" w:eastAsia="Times New Roman" w:hAnsi="Arial" w:cs="Arial"/>
                <w:sz w:val="20"/>
                <w:lang w:val="en-US" w:eastAsia="ko-KR"/>
              </w:rPr>
            </w:pPr>
          </w:p>
          <w:p w14:paraId="6BC280E5" w14:textId="7B34E25C" w:rsidR="004E2434" w:rsidRPr="008A7E61" w:rsidRDefault="004E2434" w:rsidP="00835D7E">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Change “Indicates whether or not specific spatial reuse modes</w:t>
            </w:r>
            <w:r w:rsidR="0092795A">
              <w:rPr>
                <w:rFonts w:ascii="Arial" w:eastAsia="Times New Roman" w:hAnsi="Arial" w:cs="Arial"/>
                <w:sz w:val="20"/>
                <w:lang w:val="en-US" w:eastAsia="ko-KR"/>
              </w:rPr>
              <w:t xml:space="preserve"> are</w:t>
            </w:r>
            <w:r>
              <w:rPr>
                <w:rFonts w:ascii="Arial" w:eastAsia="Times New Roman" w:hAnsi="Arial" w:cs="Arial"/>
                <w:sz w:val="20"/>
                <w:lang w:val="en-US" w:eastAsia="ko-KR"/>
              </w:rPr>
              <w:t xml:space="preserve">” to </w:t>
            </w:r>
            <w:r w:rsidR="00E62445">
              <w:rPr>
                <w:rFonts w:ascii="Arial" w:eastAsia="Times New Roman" w:hAnsi="Arial" w:cs="Arial"/>
                <w:sz w:val="20"/>
                <w:lang w:val="en-US" w:eastAsia="ko-KR"/>
              </w:rPr>
              <w:t>“Indicates whether or not PSR spatial reuse</w:t>
            </w:r>
            <w:r w:rsidR="0092795A">
              <w:rPr>
                <w:rFonts w:ascii="Arial" w:eastAsia="Times New Roman" w:hAnsi="Arial" w:cs="Arial"/>
                <w:sz w:val="20"/>
                <w:lang w:val="en-US" w:eastAsia="ko-KR"/>
              </w:rPr>
              <w:t xml:space="preserve"> is</w:t>
            </w:r>
            <w:r w:rsidR="00E62445">
              <w:rPr>
                <w:rFonts w:ascii="Arial" w:eastAsia="Times New Roman" w:hAnsi="Arial" w:cs="Arial"/>
                <w:sz w:val="20"/>
                <w:lang w:val="en-US" w:eastAsia="ko-KR"/>
              </w:rPr>
              <w:t xml:space="preserve">” in </w:t>
            </w:r>
            <w:r w:rsidR="00D7120C">
              <w:rPr>
                <w:rFonts w:ascii="Arial" w:eastAsia="Times New Roman" w:hAnsi="Arial" w:cs="Arial"/>
                <w:sz w:val="20"/>
                <w:lang w:val="en-US" w:eastAsia="ko-KR"/>
              </w:rPr>
              <w:t>P652L27 and P653L7.</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1D42" w14:textId="77777777" w:rsidR="009D2D27" w:rsidRDefault="009D2D27">
      <w:r>
        <w:separator/>
      </w:r>
    </w:p>
  </w:endnote>
  <w:endnote w:type="continuationSeparator" w:id="0">
    <w:p w14:paraId="5E26C036" w14:textId="77777777" w:rsidR="009D2D27" w:rsidRDefault="009D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Pr="00BC0F2D" w:rsidRDefault="00C27A07">
    <w:pPr>
      <w:pStyle w:val="Footer"/>
      <w:tabs>
        <w:tab w:val="clear" w:pos="6480"/>
        <w:tab w:val="center" w:pos="4680"/>
        <w:tab w:val="right" w:pos="9360"/>
      </w:tabs>
      <w:rPr>
        <w:lang w:val="fr-FR"/>
      </w:rPr>
    </w:pPr>
    <w:r>
      <w:fldChar w:fldCharType="begin"/>
    </w:r>
    <w:r w:rsidRPr="00BC0F2D">
      <w:rPr>
        <w:lang w:val="fr-FR"/>
      </w:rPr>
      <w:instrText xml:space="preserve"> SUBJECT  \* MERGEFORMAT </w:instrText>
    </w:r>
    <w:r>
      <w:fldChar w:fldCharType="separate"/>
    </w:r>
    <w:proofErr w:type="spellStart"/>
    <w:r w:rsidR="00354CB7" w:rsidRPr="00BC0F2D">
      <w:rPr>
        <w:lang w:val="fr-FR"/>
      </w:rPr>
      <w:t>Submission</w:t>
    </w:r>
    <w:proofErr w:type="spellEnd"/>
    <w:r>
      <w:fldChar w:fldCharType="end"/>
    </w:r>
    <w:r w:rsidR="00354CB7" w:rsidRPr="00BC0F2D">
      <w:rPr>
        <w:lang w:val="fr-FR"/>
      </w:rPr>
      <w:tab/>
      <w:t xml:space="preserve">page </w:t>
    </w:r>
    <w:r w:rsidR="00354CB7">
      <w:fldChar w:fldCharType="begin"/>
    </w:r>
    <w:r w:rsidR="00354CB7" w:rsidRPr="00BC0F2D">
      <w:rPr>
        <w:lang w:val="fr-FR"/>
      </w:rPr>
      <w:instrText xml:space="preserve">page </w:instrText>
    </w:r>
    <w:r w:rsidR="00354CB7">
      <w:fldChar w:fldCharType="separate"/>
    </w:r>
    <w:r w:rsidR="00354CB7" w:rsidRPr="00BC0F2D">
      <w:rPr>
        <w:noProof/>
        <w:lang w:val="fr-FR"/>
      </w:rPr>
      <w:t>1</w:t>
    </w:r>
    <w:r w:rsidR="00354CB7">
      <w:rPr>
        <w:noProof/>
      </w:rPr>
      <w:fldChar w:fldCharType="end"/>
    </w:r>
    <w:r w:rsidR="00354CB7" w:rsidRPr="00BC0F2D">
      <w:rPr>
        <w:lang w:val="fr-FR"/>
      </w:rPr>
      <w:tab/>
    </w:r>
    <w:r w:rsidR="00354CB7" w:rsidRPr="00BC0F2D">
      <w:rPr>
        <w:rFonts w:eastAsia="SimSun" w:hint="eastAsia"/>
        <w:lang w:val="fr-FR" w:eastAsia="zh-CN"/>
      </w:rPr>
      <w:t xml:space="preserve">          </w:t>
    </w:r>
    <w:r w:rsidR="00354CB7">
      <w:rPr>
        <w:rFonts w:eastAsia="SimSun"/>
        <w:noProof/>
        <w:sz w:val="21"/>
        <w:szCs w:val="21"/>
        <w:lang w:eastAsia="zh-CN"/>
      </w:rPr>
      <w:fldChar w:fldCharType="begin"/>
    </w:r>
    <w:r w:rsidR="00354CB7" w:rsidRPr="00BC0F2D">
      <w:rPr>
        <w:rFonts w:eastAsia="SimSun"/>
        <w:noProof/>
        <w:sz w:val="21"/>
        <w:szCs w:val="21"/>
        <w:lang w:val="fr-FR" w:eastAsia="zh-CN"/>
      </w:rPr>
      <w:instrText xml:space="preserve"> AUTHOR   \* MERGEFORMAT </w:instrText>
    </w:r>
    <w:r w:rsidR="00354CB7">
      <w:rPr>
        <w:rFonts w:eastAsia="SimSun"/>
        <w:noProof/>
        <w:sz w:val="21"/>
        <w:szCs w:val="21"/>
        <w:lang w:eastAsia="zh-CN"/>
      </w:rPr>
      <w:fldChar w:fldCharType="separate"/>
    </w:r>
    <w:r w:rsidR="00354CB7" w:rsidRPr="00BC0F2D">
      <w:rPr>
        <w:rFonts w:eastAsia="SimSun"/>
        <w:noProof/>
        <w:sz w:val="21"/>
        <w:szCs w:val="21"/>
        <w:lang w:val="fr-FR" w:eastAsia="zh-CN"/>
      </w:rPr>
      <w:t>Alice Chen (Qualcomm)</w:t>
    </w:r>
    <w:r w:rsidR="00354CB7">
      <w:rPr>
        <w:rFonts w:eastAsia="SimSun"/>
        <w:noProof/>
        <w:sz w:val="21"/>
        <w:szCs w:val="21"/>
        <w:lang w:eastAsia="zh-CN"/>
      </w:rPr>
      <w:fldChar w:fldCharType="end"/>
    </w:r>
  </w:p>
  <w:p w14:paraId="5E1B8750" w14:textId="77777777" w:rsidR="00354CB7" w:rsidRPr="00BC0F2D" w:rsidRDefault="00354CB7">
    <w:pPr>
      <w:rPr>
        <w:lang w:val="fr-FR"/>
      </w:rPr>
    </w:pPr>
  </w:p>
  <w:p w14:paraId="6122FF6C" w14:textId="77777777" w:rsidR="00354CB7" w:rsidRPr="00BC0F2D" w:rsidRDefault="00354CB7">
    <w:pPr>
      <w:rPr>
        <w:lang w:val="fr-FR"/>
      </w:rPr>
    </w:pPr>
  </w:p>
  <w:p w14:paraId="16ADB9A3" w14:textId="77777777" w:rsidR="00354CB7" w:rsidRPr="00BC0F2D" w:rsidRDefault="00354CB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3FC9" w14:textId="77777777" w:rsidR="009D2D27" w:rsidRDefault="009D2D27">
      <w:r>
        <w:separator/>
      </w:r>
    </w:p>
  </w:footnote>
  <w:footnote w:type="continuationSeparator" w:id="0">
    <w:p w14:paraId="3839CBB8" w14:textId="77777777" w:rsidR="009D2D27" w:rsidRDefault="009D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B9E302E"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r w:rsidR="005C7AB6">
      <w:fldChar w:fldCharType="begin"/>
    </w:r>
    <w:r w:rsidR="005C7AB6">
      <w:instrText xml:space="preserve"> TITLE  \* MERGEFORMAT </w:instrText>
    </w:r>
    <w:r w:rsidR="005C7AB6">
      <w:fldChar w:fldCharType="separate"/>
    </w:r>
    <w:r w:rsidR="00354CB7">
      <w:t>doc.: IEEE 802.11-2</w:t>
    </w:r>
    <w:r w:rsidR="006977FF">
      <w:t>2</w:t>
    </w:r>
    <w:r w:rsidR="00354CB7">
      <w:t>/</w:t>
    </w:r>
    <w:r w:rsidR="00257D08">
      <w:t>1066</w:t>
    </w:r>
    <w:r w:rsidR="00354CB7">
      <w:t>r</w:t>
    </w:r>
    <w:r w:rsidR="005C7AB6">
      <w:fldChar w:fldCharType="end"/>
    </w:r>
    <w:r w:rsidR="000C585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5.3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6918"/>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861"/>
    <w:rsid w:val="000C3AAC"/>
    <w:rsid w:val="000C3C9C"/>
    <w:rsid w:val="000C42E0"/>
    <w:rsid w:val="000C4DF9"/>
    <w:rsid w:val="000C516A"/>
    <w:rsid w:val="000C54F3"/>
    <w:rsid w:val="000C585F"/>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2D1C"/>
    <w:rsid w:val="001334BE"/>
    <w:rsid w:val="0013380A"/>
    <w:rsid w:val="00133969"/>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2B01"/>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916"/>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037"/>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0E34"/>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97FA4"/>
    <w:rsid w:val="003A0B1F"/>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0E1E"/>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2C3A"/>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687F"/>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6AD2"/>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514"/>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6D"/>
    <w:rsid w:val="005C6C73"/>
    <w:rsid w:val="005C70EB"/>
    <w:rsid w:val="005C72ED"/>
    <w:rsid w:val="005C7AB6"/>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5F2E"/>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1A5"/>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4E"/>
    <w:rsid w:val="00766DFE"/>
    <w:rsid w:val="00766F40"/>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390"/>
    <w:rsid w:val="007B6A0C"/>
    <w:rsid w:val="007B7046"/>
    <w:rsid w:val="007B7DB6"/>
    <w:rsid w:val="007B7E4B"/>
    <w:rsid w:val="007C0795"/>
    <w:rsid w:val="007C11D4"/>
    <w:rsid w:val="007C13AC"/>
    <w:rsid w:val="007C14AD"/>
    <w:rsid w:val="007C1930"/>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07843"/>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4388"/>
    <w:rsid w:val="0086524C"/>
    <w:rsid w:val="00865E39"/>
    <w:rsid w:val="0086603C"/>
    <w:rsid w:val="008661B9"/>
    <w:rsid w:val="008669A7"/>
    <w:rsid w:val="0086745D"/>
    <w:rsid w:val="008674AB"/>
    <w:rsid w:val="0086785A"/>
    <w:rsid w:val="008701AB"/>
    <w:rsid w:val="00870BF0"/>
    <w:rsid w:val="008716D8"/>
    <w:rsid w:val="00871FEE"/>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2FC"/>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0D8B"/>
    <w:rsid w:val="008F133E"/>
    <w:rsid w:val="008F173F"/>
    <w:rsid w:val="008F1C67"/>
    <w:rsid w:val="008F238D"/>
    <w:rsid w:val="008F2611"/>
    <w:rsid w:val="008F3EDE"/>
    <w:rsid w:val="008F4312"/>
    <w:rsid w:val="008F48C6"/>
    <w:rsid w:val="008F4C21"/>
    <w:rsid w:val="008F4C86"/>
    <w:rsid w:val="008F4F74"/>
    <w:rsid w:val="008F519E"/>
    <w:rsid w:val="008F65C4"/>
    <w:rsid w:val="008F6CE3"/>
    <w:rsid w:val="0090062C"/>
    <w:rsid w:val="0090301E"/>
    <w:rsid w:val="009034D3"/>
    <w:rsid w:val="00903884"/>
    <w:rsid w:val="00903CDB"/>
    <w:rsid w:val="00904130"/>
    <w:rsid w:val="00904CCF"/>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407"/>
    <w:rsid w:val="00924519"/>
    <w:rsid w:val="009250C5"/>
    <w:rsid w:val="00925583"/>
    <w:rsid w:val="0092560D"/>
    <w:rsid w:val="0092590E"/>
    <w:rsid w:val="009259D4"/>
    <w:rsid w:val="00925A39"/>
    <w:rsid w:val="009278D5"/>
    <w:rsid w:val="0092795A"/>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1BA"/>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601"/>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2D27"/>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05"/>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2E46"/>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33A"/>
    <w:rsid w:val="00AA16E5"/>
    <w:rsid w:val="00AA188F"/>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C7AFD"/>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085"/>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EF2"/>
    <w:rsid w:val="00B2718B"/>
    <w:rsid w:val="00B30319"/>
    <w:rsid w:val="00B3040A"/>
    <w:rsid w:val="00B305D3"/>
    <w:rsid w:val="00B316E1"/>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2CC"/>
    <w:rsid w:val="00B625A0"/>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1722"/>
    <w:rsid w:val="00B73208"/>
    <w:rsid w:val="00B735DC"/>
    <w:rsid w:val="00B73918"/>
    <w:rsid w:val="00B73C63"/>
    <w:rsid w:val="00B74726"/>
    <w:rsid w:val="00B74739"/>
    <w:rsid w:val="00B74E3D"/>
    <w:rsid w:val="00B753D1"/>
    <w:rsid w:val="00B756CE"/>
    <w:rsid w:val="00B76BCF"/>
    <w:rsid w:val="00B76DC8"/>
    <w:rsid w:val="00B772E7"/>
    <w:rsid w:val="00B772EB"/>
    <w:rsid w:val="00B77939"/>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14E"/>
    <w:rsid w:val="00BC0410"/>
    <w:rsid w:val="00BC049F"/>
    <w:rsid w:val="00BC0D53"/>
    <w:rsid w:val="00BC0E5C"/>
    <w:rsid w:val="00BC0F2D"/>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6F91"/>
    <w:rsid w:val="00BD73E6"/>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558"/>
    <w:rsid w:val="00C247D2"/>
    <w:rsid w:val="00C24A70"/>
    <w:rsid w:val="00C24F58"/>
    <w:rsid w:val="00C26BC4"/>
    <w:rsid w:val="00C26C34"/>
    <w:rsid w:val="00C27A07"/>
    <w:rsid w:val="00C27C76"/>
    <w:rsid w:val="00C27E84"/>
    <w:rsid w:val="00C30C63"/>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37CDF"/>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5F"/>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7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5117"/>
    <w:rsid w:val="00D654D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65D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C85"/>
    <w:rsid w:val="00E04621"/>
    <w:rsid w:val="00E05076"/>
    <w:rsid w:val="00E0518B"/>
    <w:rsid w:val="00E051FD"/>
    <w:rsid w:val="00E05384"/>
    <w:rsid w:val="00E05D70"/>
    <w:rsid w:val="00E0607C"/>
    <w:rsid w:val="00E0769B"/>
    <w:rsid w:val="00E07A41"/>
    <w:rsid w:val="00E07E20"/>
    <w:rsid w:val="00E07E4A"/>
    <w:rsid w:val="00E10122"/>
    <w:rsid w:val="00E10DEB"/>
    <w:rsid w:val="00E11083"/>
    <w:rsid w:val="00E11383"/>
    <w:rsid w:val="00E115DF"/>
    <w:rsid w:val="00E11C34"/>
    <w:rsid w:val="00E123EC"/>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8BF"/>
    <w:rsid w:val="00E24E05"/>
    <w:rsid w:val="00E25D3B"/>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4F0E"/>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93A"/>
    <w:rsid w:val="00EA6128"/>
    <w:rsid w:val="00EA6977"/>
    <w:rsid w:val="00EA6A6E"/>
    <w:rsid w:val="00EA6A98"/>
    <w:rsid w:val="00EA6C19"/>
    <w:rsid w:val="00EA6DCB"/>
    <w:rsid w:val="00EA7C6B"/>
    <w:rsid w:val="00EB0BDD"/>
    <w:rsid w:val="00EB0F01"/>
    <w:rsid w:val="00EB1125"/>
    <w:rsid w:val="00EB1582"/>
    <w:rsid w:val="00EB1A7C"/>
    <w:rsid w:val="00EB1F03"/>
    <w:rsid w:val="00EB2838"/>
    <w:rsid w:val="00EB3E8D"/>
    <w:rsid w:val="00EB44AC"/>
    <w:rsid w:val="00EB5174"/>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D92"/>
    <w:rsid w:val="00F340EE"/>
    <w:rsid w:val="00F342FD"/>
    <w:rsid w:val="00F34E9E"/>
    <w:rsid w:val="00F34FE2"/>
    <w:rsid w:val="00F35AB0"/>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1EC"/>
    <w:rsid w:val="00F75265"/>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066-01-00be-d2.0-comment-resolution-on-u-sig-part-2.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4</Pages>
  <Words>924</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6136</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666</cp:revision>
  <cp:lastPrinted>2017-05-01T13:09:00Z</cp:lastPrinted>
  <dcterms:created xsi:type="dcterms:W3CDTF">2021-03-03T23:08:00Z</dcterms:created>
  <dcterms:modified xsi:type="dcterms:W3CDTF">2022-07-12T20:34:00Z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