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5B7CFCE4" w14:textId="484BC257" w:rsidR="00F905F1" w:rsidRPr="00183F4C" w:rsidRDefault="004A1462" w:rsidP="00FD13D1">
            <w:pPr>
              <w:pStyle w:val="T2"/>
              <w:spacing w:before="120" w:after="120"/>
            </w:pPr>
            <w:r w:rsidRPr="004A1462">
              <w:t>LB266 CR for 35.9.2.1 Latency sensitive traffic differentiation</w:t>
            </w:r>
          </w:p>
        </w:tc>
      </w:tr>
      <w:tr w:rsidR="00F905F1" w:rsidRPr="00183F4C" w14:paraId="37AA3717" w14:textId="77777777" w:rsidTr="00272913">
        <w:trPr>
          <w:trHeight w:val="359"/>
          <w:jc w:val="center"/>
        </w:trPr>
        <w:tc>
          <w:tcPr>
            <w:tcW w:w="9576" w:type="dxa"/>
            <w:gridSpan w:val="5"/>
            <w:vAlign w:val="center"/>
          </w:tcPr>
          <w:p w14:paraId="14B3254A" w14:textId="2C8860D9"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711833">
              <w:rPr>
                <w:b w:val="0"/>
                <w:sz w:val="20"/>
              </w:rPr>
              <w:t>2</w:t>
            </w:r>
            <w:r>
              <w:rPr>
                <w:b w:val="0"/>
                <w:sz w:val="20"/>
              </w:rPr>
              <w:t>-</w:t>
            </w:r>
            <w:r w:rsidR="00231DFC">
              <w:rPr>
                <w:b w:val="0"/>
                <w:sz w:val="20"/>
              </w:rPr>
              <w:t>0</w:t>
            </w:r>
            <w:r w:rsidR="00711833">
              <w:rPr>
                <w:b w:val="0"/>
                <w:sz w:val="20"/>
              </w:rPr>
              <w:t>7</w:t>
            </w:r>
            <w:r w:rsidR="00231DFC">
              <w:rPr>
                <w:b w:val="0"/>
                <w:sz w:val="20"/>
              </w:rPr>
              <w:t>-</w:t>
            </w:r>
            <w:r w:rsidR="00711833">
              <w:rPr>
                <w:b w:val="0"/>
                <w:sz w:val="20"/>
              </w:rPr>
              <w:t>10</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6FFA6CF" w:rsidR="008342C6" w:rsidRPr="00231DFC" w:rsidRDefault="008342C6" w:rsidP="008342C6">
            <w:pPr>
              <w:pStyle w:val="T2"/>
              <w:spacing w:before="0" w:after="0" w:line="240" w:lineRule="auto"/>
              <w:ind w:left="0" w:right="0"/>
              <w:rPr>
                <w:b w:val="0"/>
                <w:sz w:val="18"/>
                <w:szCs w:val="18"/>
              </w:rPr>
            </w:pPr>
            <w:r>
              <w:rPr>
                <w:b w:val="0"/>
                <w:sz w:val="18"/>
                <w:szCs w:val="18"/>
              </w:rPr>
              <w:t>Lei Huang</w:t>
            </w:r>
          </w:p>
        </w:tc>
        <w:tc>
          <w:tcPr>
            <w:tcW w:w="1193" w:type="dxa"/>
            <w:vAlign w:val="center"/>
          </w:tcPr>
          <w:p w14:paraId="336BD6F1" w14:textId="68AF1F66"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8342C6" w:rsidRPr="00183F4C" w14:paraId="3F1B33C5" w14:textId="77777777" w:rsidTr="00016E42">
        <w:trPr>
          <w:trHeight w:val="251"/>
          <w:jc w:val="center"/>
        </w:trPr>
        <w:tc>
          <w:tcPr>
            <w:tcW w:w="1795" w:type="dxa"/>
            <w:vAlign w:val="center"/>
          </w:tcPr>
          <w:p w14:paraId="65BEBAA6" w14:textId="215481D8" w:rsidR="008342C6" w:rsidRPr="00231DFC" w:rsidRDefault="008342C6" w:rsidP="008342C6">
            <w:pPr>
              <w:pStyle w:val="T2"/>
              <w:spacing w:before="0" w:after="0" w:line="240" w:lineRule="auto"/>
              <w:ind w:left="0" w:right="0"/>
              <w:rPr>
                <w:b w:val="0"/>
                <w:sz w:val="18"/>
                <w:szCs w:val="18"/>
              </w:rPr>
            </w:pPr>
            <w:r w:rsidRPr="005114FD">
              <w:rPr>
                <w:b w:val="0"/>
                <w:sz w:val="18"/>
                <w:szCs w:val="18"/>
              </w:rPr>
              <w:t>Chaoming Luo</w:t>
            </w:r>
          </w:p>
        </w:tc>
        <w:tc>
          <w:tcPr>
            <w:tcW w:w="1193" w:type="dxa"/>
            <w:vAlign w:val="center"/>
          </w:tcPr>
          <w:p w14:paraId="610B55A8" w14:textId="420603A0"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0AE208B1"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1C742F0B"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03D6A13" w14:textId="77777777" w:rsidR="008342C6" w:rsidRPr="00231DFC" w:rsidRDefault="008342C6" w:rsidP="008342C6">
            <w:pPr>
              <w:pStyle w:val="T2"/>
              <w:spacing w:before="0" w:after="0" w:line="240" w:lineRule="auto"/>
              <w:ind w:left="0" w:right="0"/>
              <w:rPr>
                <w:b w:val="0"/>
                <w:sz w:val="18"/>
                <w:szCs w:val="18"/>
              </w:rPr>
            </w:pPr>
          </w:p>
        </w:tc>
      </w:tr>
      <w:tr w:rsidR="00892DD7" w:rsidRPr="00183F4C" w14:paraId="0D6EE99A" w14:textId="77777777" w:rsidTr="00016E42">
        <w:trPr>
          <w:trHeight w:val="251"/>
          <w:jc w:val="center"/>
        </w:trPr>
        <w:tc>
          <w:tcPr>
            <w:tcW w:w="1795" w:type="dxa"/>
            <w:vAlign w:val="center"/>
          </w:tcPr>
          <w:p w14:paraId="75769DC7" w14:textId="28EFE757" w:rsidR="00892DD7" w:rsidRPr="005114FD" w:rsidRDefault="00892DD7" w:rsidP="00892DD7">
            <w:pPr>
              <w:pStyle w:val="T2"/>
              <w:spacing w:before="0" w:after="0" w:line="240" w:lineRule="auto"/>
              <w:ind w:left="0" w:right="0"/>
              <w:rPr>
                <w:b w:val="0"/>
                <w:sz w:val="18"/>
                <w:szCs w:val="18"/>
              </w:rPr>
            </w:pPr>
            <w:r w:rsidRPr="006E3788">
              <w:rPr>
                <w:b w:val="0"/>
                <w:sz w:val="18"/>
                <w:szCs w:val="18"/>
              </w:rPr>
              <w:t>Pei Zhou</w:t>
            </w:r>
          </w:p>
        </w:tc>
        <w:tc>
          <w:tcPr>
            <w:tcW w:w="1193" w:type="dxa"/>
            <w:vAlign w:val="center"/>
          </w:tcPr>
          <w:p w14:paraId="628FC89D" w14:textId="168ACDC6" w:rsidR="00892DD7" w:rsidRDefault="00892DD7" w:rsidP="00892DD7">
            <w:pPr>
              <w:pStyle w:val="T2"/>
              <w:spacing w:before="0" w:after="0" w:line="240" w:lineRule="auto"/>
              <w:ind w:left="0" w:right="0"/>
              <w:rPr>
                <w:b w:val="0"/>
                <w:sz w:val="18"/>
                <w:szCs w:val="18"/>
              </w:rPr>
            </w:pPr>
            <w:r>
              <w:rPr>
                <w:b w:val="0"/>
                <w:sz w:val="18"/>
                <w:szCs w:val="18"/>
              </w:rPr>
              <w:t>OPPO</w:t>
            </w:r>
          </w:p>
        </w:tc>
        <w:tc>
          <w:tcPr>
            <w:tcW w:w="3037" w:type="dxa"/>
            <w:vAlign w:val="center"/>
          </w:tcPr>
          <w:p w14:paraId="41100979"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1F484A04"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34C33E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0F0D712E" w14:textId="77777777" w:rsidTr="00016E42">
        <w:trPr>
          <w:trHeight w:val="251"/>
          <w:jc w:val="center"/>
        </w:trPr>
        <w:tc>
          <w:tcPr>
            <w:tcW w:w="1795" w:type="dxa"/>
            <w:vAlign w:val="center"/>
          </w:tcPr>
          <w:p w14:paraId="171B38EA"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0A633583"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B08A78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60F9DB7"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10224DC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C8C8C7" w14:textId="77777777" w:rsidTr="00016E42">
        <w:trPr>
          <w:trHeight w:val="251"/>
          <w:jc w:val="center"/>
        </w:trPr>
        <w:tc>
          <w:tcPr>
            <w:tcW w:w="1795" w:type="dxa"/>
            <w:vAlign w:val="center"/>
          </w:tcPr>
          <w:p w14:paraId="3A0DE635"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424560F6"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7AA591CF"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D7A73D"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8379E83"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78111ADF" w14:textId="77777777" w:rsidTr="00016E42">
        <w:trPr>
          <w:trHeight w:val="251"/>
          <w:jc w:val="center"/>
        </w:trPr>
        <w:tc>
          <w:tcPr>
            <w:tcW w:w="1795" w:type="dxa"/>
            <w:vAlign w:val="center"/>
          </w:tcPr>
          <w:p w14:paraId="74EFA275"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28384D6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2FF303B"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62EA14E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9310171"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9C63457" w14:textId="77777777" w:rsidTr="00016E42">
        <w:trPr>
          <w:trHeight w:val="251"/>
          <w:jc w:val="center"/>
        </w:trPr>
        <w:tc>
          <w:tcPr>
            <w:tcW w:w="1795" w:type="dxa"/>
            <w:vAlign w:val="center"/>
          </w:tcPr>
          <w:p w14:paraId="4808CA3D"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1443501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75654D16"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A4B3C0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434BB0B0"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12E5C915" w14:textId="77777777" w:rsidTr="00016E42">
        <w:trPr>
          <w:trHeight w:val="251"/>
          <w:jc w:val="center"/>
        </w:trPr>
        <w:tc>
          <w:tcPr>
            <w:tcW w:w="1795" w:type="dxa"/>
            <w:vAlign w:val="center"/>
          </w:tcPr>
          <w:p w14:paraId="7DCA5456"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561275A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1D397997"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40FA667B"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613A413E"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8F9114B" w14:textId="77777777" w:rsidTr="00016E42">
        <w:trPr>
          <w:trHeight w:val="251"/>
          <w:jc w:val="center"/>
        </w:trPr>
        <w:tc>
          <w:tcPr>
            <w:tcW w:w="1795" w:type="dxa"/>
            <w:vAlign w:val="center"/>
          </w:tcPr>
          <w:p w14:paraId="65F1CDBF"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086EFD3E"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24F5F9BC"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0B7A5C58"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70355489" w14:textId="77777777" w:rsidR="00892DD7" w:rsidRPr="00231DFC" w:rsidRDefault="00892DD7" w:rsidP="00892DD7">
            <w:pPr>
              <w:pStyle w:val="T2"/>
              <w:spacing w:before="0" w:after="0" w:line="240" w:lineRule="auto"/>
              <w:ind w:left="0" w:right="0"/>
              <w:rPr>
                <w:b w:val="0"/>
                <w:sz w:val="18"/>
                <w:szCs w:val="18"/>
              </w:rPr>
            </w:pPr>
          </w:p>
        </w:tc>
      </w:tr>
      <w:tr w:rsidR="00892DD7" w:rsidRPr="00183F4C" w14:paraId="4BB2A494" w14:textId="77777777" w:rsidTr="00016E42">
        <w:trPr>
          <w:trHeight w:val="251"/>
          <w:jc w:val="center"/>
        </w:trPr>
        <w:tc>
          <w:tcPr>
            <w:tcW w:w="1795" w:type="dxa"/>
            <w:vAlign w:val="center"/>
          </w:tcPr>
          <w:p w14:paraId="074EC544" w14:textId="77777777" w:rsidR="00892DD7" w:rsidRPr="005114FD" w:rsidRDefault="00892DD7" w:rsidP="00892DD7">
            <w:pPr>
              <w:pStyle w:val="T2"/>
              <w:spacing w:before="0" w:after="0" w:line="240" w:lineRule="auto"/>
              <w:ind w:left="0" w:right="0"/>
              <w:rPr>
                <w:b w:val="0"/>
                <w:sz w:val="18"/>
                <w:szCs w:val="18"/>
              </w:rPr>
            </w:pPr>
          </w:p>
        </w:tc>
        <w:tc>
          <w:tcPr>
            <w:tcW w:w="1193" w:type="dxa"/>
            <w:vAlign w:val="center"/>
          </w:tcPr>
          <w:p w14:paraId="73F27DCB" w14:textId="77777777" w:rsidR="00892DD7" w:rsidRDefault="00892DD7" w:rsidP="00892DD7">
            <w:pPr>
              <w:pStyle w:val="T2"/>
              <w:spacing w:before="0" w:after="0" w:line="240" w:lineRule="auto"/>
              <w:ind w:left="0" w:right="0"/>
              <w:rPr>
                <w:b w:val="0"/>
                <w:sz w:val="18"/>
                <w:szCs w:val="18"/>
              </w:rPr>
            </w:pPr>
          </w:p>
        </w:tc>
        <w:tc>
          <w:tcPr>
            <w:tcW w:w="3037" w:type="dxa"/>
            <w:vAlign w:val="center"/>
          </w:tcPr>
          <w:p w14:paraId="38D0C883" w14:textId="77777777" w:rsidR="00892DD7" w:rsidRPr="00231DFC" w:rsidRDefault="00892DD7" w:rsidP="00892DD7">
            <w:pPr>
              <w:pStyle w:val="T2"/>
              <w:spacing w:before="0" w:after="0" w:line="240" w:lineRule="auto"/>
              <w:ind w:left="0" w:right="0"/>
              <w:rPr>
                <w:b w:val="0"/>
                <w:sz w:val="18"/>
                <w:szCs w:val="18"/>
              </w:rPr>
            </w:pPr>
          </w:p>
        </w:tc>
        <w:tc>
          <w:tcPr>
            <w:tcW w:w="1080" w:type="dxa"/>
            <w:vAlign w:val="center"/>
          </w:tcPr>
          <w:p w14:paraId="3CA9157E" w14:textId="77777777" w:rsidR="00892DD7" w:rsidRPr="00231DFC" w:rsidRDefault="00892DD7" w:rsidP="00892DD7">
            <w:pPr>
              <w:pStyle w:val="T2"/>
              <w:spacing w:before="0" w:after="0" w:line="240" w:lineRule="auto"/>
              <w:ind w:left="0" w:right="0"/>
              <w:rPr>
                <w:b w:val="0"/>
                <w:sz w:val="18"/>
                <w:szCs w:val="18"/>
              </w:rPr>
            </w:pPr>
          </w:p>
        </w:tc>
        <w:tc>
          <w:tcPr>
            <w:tcW w:w="2471" w:type="dxa"/>
            <w:vAlign w:val="center"/>
          </w:tcPr>
          <w:p w14:paraId="3DAA5CB0" w14:textId="77777777" w:rsidR="00892DD7" w:rsidRPr="00231DFC" w:rsidRDefault="00892DD7" w:rsidP="00892DD7">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981C3A6"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62364C">
        <w:t xml:space="preserve"> LB266</w:t>
      </w:r>
      <w:r w:rsidR="00231DFC">
        <w:t>:</w:t>
      </w:r>
    </w:p>
    <w:p w14:paraId="63199672" w14:textId="47BA3BE0" w:rsidR="001D00A2" w:rsidRDefault="0062364C" w:rsidP="005C447C">
      <w:pPr>
        <w:spacing w:before="0" w:line="240" w:lineRule="auto"/>
        <w:jc w:val="both"/>
      </w:pPr>
      <w:r w:rsidRPr="0062364C">
        <w:t>14072</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af3"/>
        <w:numPr>
          <w:ilvl w:val="0"/>
          <w:numId w:val="1"/>
        </w:numPr>
        <w:spacing w:before="0" w:line="240" w:lineRule="auto"/>
        <w:ind w:leftChars="0"/>
        <w:jc w:val="both"/>
      </w:pPr>
      <w:r>
        <w:t>Rev 0: Initial version of the document</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Editing instructions formatted like this are intended to be copied into the TGbe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6C676DD6"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t>TGbe editor: The baseline for this document is 11be D</w:t>
      </w:r>
      <w:r w:rsidR="0062364C">
        <w:rPr>
          <w:rFonts w:eastAsia="MS Mincho"/>
          <w:b/>
          <w:i/>
          <w:iCs/>
          <w:color w:val="000000"/>
          <w:w w:val="0"/>
          <w:highlight w:val="yellow"/>
          <w:lang w:val="en-US" w:eastAsia="en-US"/>
        </w:rPr>
        <w:t>2</w:t>
      </w:r>
      <w:r w:rsidRPr="00231DFC">
        <w:rPr>
          <w:rFonts w:eastAsia="MS Mincho"/>
          <w:b/>
          <w:i/>
          <w:iCs/>
          <w:color w:val="000000"/>
          <w:w w:val="0"/>
          <w:highlight w:val="yellow"/>
          <w:lang w:val="en-US" w:eastAsia="en-US"/>
        </w:rPr>
        <w:t>.</w:t>
      </w:r>
      <w:r w:rsidR="0062364C" w:rsidRPr="0062364C">
        <w:rPr>
          <w:rFonts w:eastAsia="MS Mincho"/>
          <w:b/>
          <w:i/>
          <w:iCs/>
          <w:color w:val="000000"/>
          <w:w w:val="0"/>
          <w:highlight w:val="yellow"/>
          <w:lang w:val="en-US" w:eastAsia="en-US"/>
        </w:rPr>
        <w:t>0</w:t>
      </w:r>
      <w:r w:rsidRPr="0062364C">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747EF6">
      <w:pPr>
        <w:pStyle w:val="1"/>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851"/>
        <w:gridCol w:w="2551"/>
        <w:gridCol w:w="2039"/>
        <w:gridCol w:w="2191"/>
      </w:tblGrid>
      <w:tr w:rsidR="00D45225" w:rsidRPr="007E587A" w14:paraId="6575C897" w14:textId="77777777" w:rsidTr="00711833">
        <w:trPr>
          <w:trHeight w:val="220"/>
          <w:jc w:val="center"/>
        </w:trPr>
        <w:tc>
          <w:tcPr>
            <w:tcW w:w="846" w:type="dxa"/>
            <w:shd w:val="clear" w:color="auto" w:fill="BFBFBF" w:themeFill="background1" w:themeFillShade="BF"/>
            <w:noWrap/>
            <w:vAlign w:val="center"/>
            <w:hideMark/>
          </w:tcPr>
          <w:p w14:paraId="133A5ED6"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417" w:type="dxa"/>
            <w:shd w:val="clear" w:color="auto" w:fill="BFBFBF" w:themeFill="background1" w:themeFillShade="BF"/>
            <w:noWrap/>
            <w:vAlign w:val="center"/>
          </w:tcPr>
          <w:p w14:paraId="72632E6B"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851" w:type="dxa"/>
            <w:shd w:val="clear" w:color="auto" w:fill="BFBFBF" w:themeFill="background1" w:themeFillShade="BF"/>
            <w:vAlign w:val="center"/>
          </w:tcPr>
          <w:p w14:paraId="61F8AC44" w14:textId="77777777" w:rsidR="00D45225" w:rsidRPr="009A5372" w:rsidRDefault="00D45225"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2551" w:type="dxa"/>
            <w:shd w:val="clear" w:color="auto" w:fill="BFBFBF" w:themeFill="background1" w:themeFillShade="BF"/>
            <w:noWrap/>
            <w:vAlign w:val="bottom"/>
            <w:hideMark/>
          </w:tcPr>
          <w:p w14:paraId="1BF58E0A"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039" w:type="dxa"/>
            <w:shd w:val="clear" w:color="auto" w:fill="BFBFBF" w:themeFill="background1" w:themeFillShade="BF"/>
            <w:noWrap/>
            <w:vAlign w:val="bottom"/>
            <w:hideMark/>
          </w:tcPr>
          <w:p w14:paraId="3656C73C"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D45225" w:rsidRPr="009A5372" w:rsidRDefault="00D45225"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D45225" w14:paraId="6A78D80A" w14:textId="77777777" w:rsidTr="00711833">
        <w:trPr>
          <w:trHeight w:val="220"/>
          <w:jc w:val="center"/>
        </w:trPr>
        <w:tc>
          <w:tcPr>
            <w:tcW w:w="846" w:type="dxa"/>
            <w:shd w:val="clear" w:color="auto" w:fill="auto"/>
            <w:noWrap/>
          </w:tcPr>
          <w:p w14:paraId="729D3413" w14:textId="2E920F16" w:rsidR="00D45225" w:rsidRPr="009A5372" w:rsidRDefault="00711833" w:rsidP="000A0442">
            <w:pPr>
              <w:suppressAutoHyphens/>
              <w:spacing w:before="60" w:after="60" w:line="60" w:lineRule="atLeast"/>
              <w:rPr>
                <w:rFonts w:eastAsia="宋体"/>
                <w:lang w:eastAsia="zh-CN"/>
              </w:rPr>
            </w:pPr>
            <w:r w:rsidRPr="0062364C">
              <w:t>14072</w:t>
            </w:r>
          </w:p>
        </w:tc>
        <w:tc>
          <w:tcPr>
            <w:tcW w:w="1417" w:type="dxa"/>
            <w:shd w:val="clear" w:color="auto" w:fill="auto"/>
            <w:noWrap/>
          </w:tcPr>
          <w:p w14:paraId="22702B6B" w14:textId="36C885D9" w:rsidR="00D45225" w:rsidRPr="009A5372" w:rsidRDefault="0062364C" w:rsidP="000A0442">
            <w:pPr>
              <w:suppressAutoHyphens/>
              <w:spacing w:before="60" w:after="60" w:line="60" w:lineRule="atLeast"/>
            </w:pPr>
            <w:r w:rsidRPr="0062364C">
              <w:t>35.9.2.1 Latency sensitive traffic differentiation</w:t>
            </w:r>
          </w:p>
        </w:tc>
        <w:tc>
          <w:tcPr>
            <w:tcW w:w="851" w:type="dxa"/>
          </w:tcPr>
          <w:p w14:paraId="443E67DC" w14:textId="1DCEA4DC" w:rsidR="00D45225" w:rsidRPr="009A5372" w:rsidRDefault="0062364C" w:rsidP="000A0442">
            <w:pPr>
              <w:suppressAutoHyphens/>
              <w:spacing w:before="60" w:after="60" w:line="60" w:lineRule="atLeast"/>
            </w:pPr>
            <w:r w:rsidRPr="0062364C">
              <w:t>511.12</w:t>
            </w:r>
          </w:p>
        </w:tc>
        <w:tc>
          <w:tcPr>
            <w:tcW w:w="2551" w:type="dxa"/>
            <w:shd w:val="clear" w:color="auto" w:fill="auto"/>
            <w:noWrap/>
          </w:tcPr>
          <w:p w14:paraId="29234168" w14:textId="6B081150" w:rsidR="00D45225" w:rsidRPr="009A5372" w:rsidRDefault="0062364C" w:rsidP="000A0442">
            <w:pPr>
              <w:suppressAutoHyphens/>
              <w:spacing w:before="60" w:after="60" w:line="60" w:lineRule="atLeast"/>
            </w:pPr>
            <w:r w:rsidRPr="0062364C">
              <w:t xml:space="preserve">According to current specification it is difficult to differentiate the latency sensitive traffic </w:t>
            </w:r>
            <w:proofErr w:type="spellStart"/>
            <w:r w:rsidRPr="0062364C">
              <w:t>especilly</w:t>
            </w:r>
            <w:proofErr w:type="spellEnd"/>
            <w:r w:rsidRPr="0062364C">
              <w:t xml:space="preserve"> for the traffic identified with QoS Characteristics element. Because the latency Sensitive Traffic can be transferred during Restricted TWT periods for strict protection, some traffic with less-stringent requirements in terms of latency is treated as latency-sensitive traffic in advance and occupies the R-TWT periods, which is unfair for other EHT STAs which need to deliver the latency sensitive traffic latter.</w:t>
            </w:r>
          </w:p>
        </w:tc>
        <w:tc>
          <w:tcPr>
            <w:tcW w:w="2039" w:type="dxa"/>
            <w:shd w:val="clear" w:color="auto" w:fill="auto"/>
            <w:noWrap/>
          </w:tcPr>
          <w:p w14:paraId="48910E7E" w14:textId="51D9C62A" w:rsidR="00D45225" w:rsidRPr="009A5372" w:rsidRDefault="0062364C" w:rsidP="000A0442">
            <w:pPr>
              <w:suppressAutoHyphens/>
              <w:spacing w:before="60" w:after="60" w:line="60" w:lineRule="atLeast"/>
            </w:pPr>
            <w:r w:rsidRPr="0062364C">
              <w:t>The Latency Sensitive Traffic Criterion or differentiation is suggested to be specified.</w:t>
            </w:r>
          </w:p>
        </w:tc>
        <w:tc>
          <w:tcPr>
            <w:tcW w:w="2191" w:type="dxa"/>
            <w:shd w:val="clear" w:color="auto" w:fill="auto"/>
          </w:tcPr>
          <w:p w14:paraId="646CE204" w14:textId="05FF3217" w:rsidR="00D45225" w:rsidRPr="009A5372" w:rsidRDefault="00D45225" w:rsidP="009A5372">
            <w:pPr>
              <w:spacing w:before="0" w:line="240" w:lineRule="auto"/>
              <w:rPr>
                <w:lang w:eastAsia="en-US"/>
              </w:rPr>
            </w:pPr>
            <w:r w:rsidRPr="009A5372">
              <w:rPr>
                <w:lang w:eastAsia="en-US"/>
              </w:rPr>
              <w:t>Revised</w:t>
            </w:r>
          </w:p>
          <w:p w14:paraId="2A315A8C" w14:textId="77777777" w:rsidR="009A5372" w:rsidRPr="009A5372" w:rsidRDefault="009A5372" w:rsidP="009A5372">
            <w:pPr>
              <w:spacing w:before="0" w:line="240" w:lineRule="auto"/>
              <w:rPr>
                <w:lang w:eastAsia="en-US"/>
              </w:rPr>
            </w:pPr>
          </w:p>
          <w:p w14:paraId="4BAE8206" w14:textId="05471935" w:rsidR="00D45225" w:rsidRPr="009A5372" w:rsidRDefault="00D45225" w:rsidP="009A5372">
            <w:pPr>
              <w:spacing w:before="0" w:line="240" w:lineRule="auto"/>
              <w:rPr>
                <w:lang w:eastAsia="en-US"/>
              </w:rPr>
            </w:pPr>
            <w:r w:rsidRPr="009A5372">
              <w:rPr>
                <w:lang w:eastAsia="en-US"/>
              </w:rPr>
              <w:t xml:space="preserve">Agreed it is necessary to </w:t>
            </w:r>
            <w:r w:rsidR="00207172">
              <w:rPr>
                <w:lang w:eastAsia="en-US"/>
              </w:rPr>
              <w:t>specify how to</w:t>
            </w:r>
            <w:r w:rsidRPr="009A5372">
              <w:rPr>
                <w:lang w:eastAsia="en-US"/>
              </w:rPr>
              <w:t xml:space="preserve"> </w:t>
            </w:r>
            <w:r w:rsidR="00207172">
              <w:rPr>
                <w:lang w:eastAsia="en-US"/>
              </w:rPr>
              <w:t xml:space="preserve">differentiate </w:t>
            </w:r>
            <w:r w:rsidR="009A5372">
              <w:rPr>
                <w:lang w:eastAsia="en-US"/>
              </w:rPr>
              <w:t>t</w:t>
            </w:r>
            <w:r w:rsidRPr="009A5372">
              <w:rPr>
                <w:lang w:eastAsia="en-US"/>
              </w:rPr>
              <w:t xml:space="preserve">he </w:t>
            </w:r>
            <w:r w:rsidR="00207172">
              <w:rPr>
                <w:lang w:eastAsia="en-US"/>
              </w:rPr>
              <w:t>l</w:t>
            </w:r>
            <w:r w:rsidRPr="009A5372">
              <w:rPr>
                <w:lang w:eastAsia="en-US"/>
              </w:rPr>
              <w:t xml:space="preserve">atency </w:t>
            </w:r>
            <w:r w:rsidR="00207172">
              <w:rPr>
                <w:lang w:eastAsia="en-US"/>
              </w:rPr>
              <w:t>s</w:t>
            </w:r>
            <w:r w:rsidRPr="009A5372">
              <w:rPr>
                <w:lang w:eastAsia="en-US"/>
              </w:rPr>
              <w:t xml:space="preserve">ensitive </w:t>
            </w:r>
            <w:r w:rsidR="00207172">
              <w:rPr>
                <w:lang w:eastAsia="en-US"/>
              </w:rPr>
              <w:t>t</w:t>
            </w:r>
            <w:r w:rsidRPr="009A5372">
              <w:rPr>
                <w:lang w:eastAsia="en-US"/>
              </w:rPr>
              <w:t>raffic.</w:t>
            </w:r>
          </w:p>
          <w:p w14:paraId="00BF0DBB" w14:textId="77777777" w:rsidR="00D45225" w:rsidRPr="009A5372" w:rsidRDefault="00D45225" w:rsidP="00971182"/>
          <w:p w14:paraId="7284C4A5" w14:textId="123D22EC" w:rsidR="00D45225" w:rsidRPr="009A5372" w:rsidRDefault="00D45225" w:rsidP="00842ACC">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009A5372" w:rsidRPr="009A5372">
              <w:rPr>
                <w:b/>
                <w:bCs/>
                <w:i/>
                <w:iCs/>
                <w:lang w:eastAsia="en-US"/>
              </w:rPr>
              <w:t xml:space="preserve">please </w:t>
            </w:r>
            <w:r w:rsidR="009A5372" w:rsidRPr="00C010A6">
              <w:rPr>
                <w:b/>
                <w:bCs/>
                <w:i/>
                <w:iCs/>
                <w:lang w:eastAsia="en-US"/>
              </w:rPr>
              <w:t xml:space="preserve">insert the </w:t>
            </w:r>
            <w:r w:rsidR="009A5372" w:rsidRPr="009A5372">
              <w:rPr>
                <w:b/>
                <w:bCs/>
                <w:i/>
                <w:iCs/>
                <w:lang w:eastAsia="en-US"/>
              </w:rPr>
              <w:t xml:space="preserve">paragraphs in </w:t>
            </w:r>
            <w:r w:rsidR="00C010A6" w:rsidRPr="00C010A6">
              <w:rPr>
                <w:b/>
                <w:bCs/>
                <w:i/>
                <w:iCs/>
                <w:lang w:eastAsia="en-US"/>
              </w:rPr>
              <w:t>35.9.2.1 Latency sensitive traffic differentiation</w:t>
            </w:r>
            <w:r w:rsidR="009A5372" w:rsidRPr="009A5372">
              <w:rPr>
                <w:b/>
                <w:bCs/>
                <w:i/>
                <w:iCs/>
                <w:lang w:eastAsia="en-US"/>
              </w:rPr>
              <w:t>, and insert the new subclause at the end of subclause 9.4.2 Elements</w:t>
            </w:r>
            <w:r w:rsidR="00842ACC">
              <w:rPr>
                <w:b/>
                <w:bCs/>
                <w:i/>
                <w:iCs/>
                <w:lang w:eastAsia="en-US"/>
              </w:rPr>
              <w:t>, as shown in this document</w:t>
            </w:r>
            <w:r w:rsidR="002635FF">
              <w:rPr>
                <w:b/>
                <w:bCs/>
                <w:i/>
                <w:iCs/>
                <w:lang w:eastAsia="en-US"/>
              </w:rPr>
              <w:t xml:space="preserve"> (</w:t>
            </w:r>
            <w:r w:rsidR="002635FF" w:rsidRPr="002635FF">
              <w:rPr>
                <w:b/>
                <w:bCs/>
                <w:i/>
                <w:iCs/>
                <w:lang w:eastAsia="en-US"/>
              </w:rPr>
              <w:t>doc.: IEEE 802.11-2</w:t>
            </w:r>
            <w:r w:rsidR="00C010A6">
              <w:rPr>
                <w:b/>
                <w:bCs/>
                <w:i/>
                <w:iCs/>
                <w:lang w:eastAsia="en-US"/>
              </w:rPr>
              <w:t>2</w:t>
            </w:r>
            <w:r w:rsidR="002635FF" w:rsidRPr="002635FF">
              <w:rPr>
                <w:b/>
                <w:bCs/>
                <w:i/>
                <w:iCs/>
                <w:lang w:eastAsia="en-US"/>
              </w:rPr>
              <w:t>/1</w:t>
            </w:r>
            <w:r w:rsidR="00C010A6">
              <w:rPr>
                <w:b/>
                <w:bCs/>
                <w:i/>
                <w:iCs/>
                <w:lang w:eastAsia="en-US"/>
              </w:rPr>
              <w:t>036</w:t>
            </w:r>
            <w:r w:rsidR="002635FF" w:rsidRPr="002635FF">
              <w:rPr>
                <w:b/>
                <w:bCs/>
                <w:i/>
                <w:iCs/>
                <w:lang w:eastAsia="en-US"/>
              </w:rPr>
              <w:t>r0</w:t>
            </w:r>
            <w:r w:rsidR="002635FF">
              <w:rPr>
                <w:b/>
                <w:bCs/>
                <w:i/>
                <w:iCs/>
                <w:lang w:eastAsia="en-US"/>
              </w:rPr>
              <w:t>)</w:t>
            </w:r>
            <w:r w:rsidR="00842ACC">
              <w:rPr>
                <w:b/>
                <w:bCs/>
                <w:i/>
                <w:iCs/>
                <w:lang w:eastAsia="en-US"/>
              </w:rPr>
              <w:t>.</w:t>
            </w:r>
          </w:p>
        </w:tc>
      </w:tr>
      <w:tr w:rsidR="00D45225" w14:paraId="4432086F" w14:textId="77777777" w:rsidTr="00711833">
        <w:trPr>
          <w:trHeight w:val="220"/>
          <w:jc w:val="center"/>
        </w:trPr>
        <w:tc>
          <w:tcPr>
            <w:tcW w:w="846" w:type="dxa"/>
            <w:shd w:val="clear" w:color="auto" w:fill="auto"/>
            <w:noWrap/>
          </w:tcPr>
          <w:p w14:paraId="3CD9C3E5" w14:textId="79188585" w:rsidR="00D45225" w:rsidRPr="009A5372" w:rsidRDefault="00D45225" w:rsidP="000A0442">
            <w:pPr>
              <w:suppressAutoHyphens/>
              <w:spacing w:before="60" w:after="60" w:line="60" w:lineRule="atLeast"/>
            </w:pPr>
          </w:p>
        </w:tc>
        <w:tc>
          <w:tcPr>
            <w:tcW w:w="1417" w:type="dxa"/>
            <w:shd w:val="clear" w:color="auto" w:fill="auto"/>
            <w:noWrap/>
          </w:tcPr>
          <w:p w14:paraId="00F76773" w14:textId="37991BEC" w:rsidR="00D45225" w:rsidRPr="009A5372" w:rsidRDefault="00D45225" w:rsidP="000A0442">
            <w:pPr>
              <w:suppressAutoHyphens/>
              <w:spacing w:before="60" w:after="60" w:line="60" w:lineRule="atLeast"/>
            </w:pPr>
          </w:p>
        </w:tc>
        <w:tc>
          <w:tcPr>
            <w:tcW w:w="851" w:type="dxa"/>
          </w:tcPr>
          <w:p w14:paraId="2E4857B5" w14:textId="698F400D" w:rsidR="00D45225" w:rsidRPr="009A5372" w:rsidRDefault="00D45225" w:rsidP="000A0442">
            <w:pPr>
              <w:suppressAutoHyphens/>
              <w:spacing w:before="60" w:after="60" w:line="60" w:lineRule="atLeast"/>
            </w:pPr>
          </w:p>
        </w:tc>
        <w:tc>
          <w:tcPr>
            <w:tcW w:w="2551" w:type="dxa"/>
            <w:shd w:val="clear" w:color="auto" w:fill="auto"/>
            <w:noWrap/>
          </w:tcPr>
          <w:p w14:paraId="285985AF" w14:textId="2DEFF4CE" w:rsidR="00D45225" w:rsidRPr="009A5372" w:rsidRDefault="00D45225" w:rsidP="000A0442">
            <w:pPr>
              <w:suppressAutoHyphens/>
              <w:spacing w:before="60" w:after="60" w:line="60" w:lineRule="atLeast"/>
            </w:pPr>
          </w:p>
        </w:tc>
        <w:tc>
          <w:tcPr>
            <w:tcW w:w="2039" w:type="dxa"/>
            <w:shd w:val="clear" w:color="auto" w:fill="auto"/>
            <w:noWrap/>
          </w:tcPr>
          <w:p w14:paraId="0D6A6222" w14:textId="69FD1A89" w:rsidR="00D45225" w:rsidRPr="009A5372" w:rsidRDefault="00D45225" w:rsidP="000A0442">
            <w:pPr>
              <w:suppressAutoHyphens/>
              <w:spacing w:before="60" w:after="60" w:line="60" w:lineRule="atLeast"/>
            </w:pPr>
          </w:p>
        </w:tc>
        <w:tc>
          <w:tcPr>
            <w:tcW w:w="2191" w:type="dxa"/>
            <w:shd w:val="clear" w:color="auto" w:fill="auto"/>
          </w:tcPr>
          <w:p w14:paraId="45435C20" w14:textId="58A917A6" w:rsidR="00D45225" w:rsidRPr="009A5372" w:rsidRDefault="00D45225" w:rsidP="000A0442">
            <w:pPr>
              <w:suppressAutoHyphens/>
              <w:spacing w:before="60" w:after="60" w:line="60" w:lineRule="atLeast"/>
              <w:rPr>
                <w:b/>
              </w:rPr>
            </w:pPr>
          </w:p>
        </w:tc>
      </w:tr>
      <w:tr w:rsidR="00D45225" w14:paraId="6367B215" w14:textId="77777777" w:rsidTr="00711833">
        <w:trPr>
          <w:trHeight w:val="220"/>
          <w:jc w:val="center"/>
        </w:trPr>
        <w:tc>
          <w:tcPr>
            <w:tcW w:w="846" w:type="dxa"/>
            <w:shd w:val="clear" w:color="auto" w:fill="auto"/>
            <w:noWrap/>
          </w:tcPr>
          <w:p w14:paraId="27E78EC1" w14:textId="38E7F75B" w:rsidR="00D45225" w:rsidRPr="009A5372" w:rsidRDefault="00D45225" w:rsidP="000A0442">
            <w:pPr>
              <w:suppressAutoHyphens/>
              <w:spacing w:before="60" w:after="60" w:line="60" w:lineRule="atLeast"/>
            </w:pPr>
          </w:p>
        </w:tc>
        <w:tc>
          <w:tcPr>
            <w:tcW w:w="1417" w:type="dxa"/>
            <w:shd w:val="clear" w:color="auto" w:fill="auto"/>
            <w:noWrap/>
          </w:tcPr>
          <w:p w14:paraId="66043F89" w14:textId="1B386EA9" w:rsidR="00D45225" w:rsidRPr="009A5372" w:rsidRDefault="00D45225" w:rsidP="000A0442">
            <w:pPr>
              <w:suppressAutoHyphens/>
              <w:spacing w:before="60" w:after="60" w:line="60" w:lineRule="atLeast"/>
            </w:pPr>
          </w:p>
        </w:tc>
        <w:tc>
          <w:tcPr>
            <w:tcW w:w="851" w:type="dxa"/>
          </w:tcPr>
          <w:p w14:paraId="4C06637B" w14:textId="38AE8BDD" w:rsidR="00D45225" w:rsidRPr="009A5372" w:rsidRDefault="00D45225" w:rsidP="000A0442">
            <w:pPr>
              <w:suppressAutoHyphens/>
              <w:spacing w:before="60" w:after="60" w:line="60" w:lineRule="atLeast"/>
            </w:pPr>
          </w:p>
        </w:tc>
        <w:tc>
          <w:tcPr>
            <w:tcW w:w="2551" w:type="dxa"/>
            <w:shd w:val="clear" w:color="auto" w:fill="auto"/>
            <w:noWrap/>
          </w:tcPr>
          <w:p w14:paraId="2C233110" w14:textId="4F0CCA02" w:rsidR="00D45225" w:rsidRPr="009A5372" w:rsidRDefault="00D45225" w:rsidP="000A0442">
            <w:pPr>
              <w:suppressAutoHyphens/>
              <w:spacing w:before="60" w:after="60" w:line="60" w:lineRule="atLeast"/>
            </w:pPr>
          </w:p>
        </w:tc>
        <w:tc>
          <w:tcPr>
            <w:tcW w:w="2039" w:type="dxa"/>
            <w:shd w:val="clear" w:color="auto" w:fill="auto"/>
            <w:noWrap/>
          </w:tcPr>
          <w:p w14:paraId="5D1E024F" w14:textId="4121F6FB" w:rsidR="00D45225" w:rsidRPr="009A5372" w:rsidRDefault="00D45225" w:rsidP="000A0442">
            <w:pPr>
              <w:suppressAutoHyphens/>
              <w:spacing w:before="60" w:after="60" w:line="60" w:lineRule="atLeast"/>
            </w:pPr>
          </w:p>
        </w:tc>
        <w:tc>
          <w:tcPr>
            <w:tcW w:w="2191" w:type="dxa"/>
            <w:shd w:val="clear" w:color="auto" w:fill="auto"/>
          </w:tcPr>
          <w:p w14:paraId="634B862F" w14:textId="3CC733FB" w:rsidR="00D45225" w:rsidRPr="009A5372" w:rsidRDefault="00D45225" w:rsidP="000A0442">
            <w:pPr>
              <w:suppressAutoHyphens/>
              <w:spacing w:before="60" w:after="60" w:line="60" w:lineRule="atLeast"/>
              <w:rPr>
                <w:b/>
              </w:rPr>
            </w:pPr>
          </w:p>
        </w:tc>
      </w:tr>
    </w:tbl>
    <w:p w14:paraId="66E49844" w14:textId="77777777" w:rsidR="00E42B25" w:rsidRDefault="00E42B25">
      <w:pPr>
        <w:spacing w:before="0" w:line="240" w:lineRule="auto"/>
      </w:pPr>
    </w:p>
    <w:p w14:paraId="1AAA7E56" w14:textId="77777777" w:rsidR="007723C5" w:rsidRDefault="007723C5">
      <w:pPr>
        <w:spacing w:before="0" w:line="240" w:lineRule="auto"/>
        <w:rPr>
          <w:rFonts w:eastAsia="宋体"/>
          <w:lang w:eastAsia="zh-CN"/>
        </w:rPr>
      </w:pPr>
    </w:p>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718A7304" w14:textId="653DE361" w:rsidR="007723C5" w:rsidRDefault="007723C5">
      <w:pPr>
        <w:spacing w:before="0" w:line="240" w:lineRule="auto"/>
        <w:rPr>
          <w:rFonts w:eastAsia="宋体"/>
          <w:lang w:eastAsia="zh-CN"/>
        </w:rPr>
      </w:pPr>
    </w:p>
    <w:p w14:paraId="1248FB46" w14:textId="38222C64" w:rsidR="00925C6A" w:rsidRPr="00444063" w:rsidRDefault="00444063" w:rsidP="00925C6A">
      <w:pPr>
        <w:spacing w:before="0" w:line="240" w:lineRule="auto"/>
      </w:pPr>
      <w:r w:rsidRPr="00E14991">
        <w:rPr>
          <w:rFonts w:hint="eastAsia"/>
        </w:rPr>
        <w:t>T</w:t>
      </w:r>
      <w:r w:rsidRPr="00E14991">
        <w:t xml:space="preserve">his document proposes a </w:t>
      </w:r>
      <w:r w:rsidR="00925C6A">
        <w:t>mechanism</w:t>
      </w:r>
      <w:r>
        <w:t xml:space="preserve"> for differentiating latency sensitive traffic</w:t>
      </w:r>
      <w:r w:rsidR="00E14991">
        <w:t xml:space="preserve"> with</w:t>
      </w:r>
      <w:r w:rsidR="00157E2E">
        <w:t xml:space="preserve"> </w:t>
      </w:r>
      <w:r w:rsidR="00157E2E">
        <w:t>the thresholds</w:t>
      </w:r>
      <w:r w:rsidR="00157E2E">
        <w:t xml:space="preserve"> of a</w:t>
      </w:r>
      <w:r w:rsidR="005F58C1">
        <w:t>n</w:t>
      </w:r>
      <w:r w:rsidR="00157E2E">
        <w:t xml:space="preserve"> </w:t>
      </w:r>
      <w:r w:rsidR="00C00F1A">
        <w:t>advertised</w:t>
      </w:r>
      <w:r w:rsidR="00E14991">
        <w:t xml:space="preserve"> </w:t>
      </w:r>
      <w:r w:rsidR="00E14991" w:rsidRPr="00E14991">
        <w:t>Latency Sensitive Traffic Criterion</w:t>
      </w:r>
      <w:r>
        <w:t xml:space="preserve">. </w:t>
      </w:r>
    </w:p>
    <w:p w14:paraId="3B5E706A" w14:textId="04A55D65" w:rsidR="00444063" w:rsidRPr="00157E2E" w:rsidRDefault="00444063">
      <w:pPr>
        <w:spacing w:before="0" w:line="240" w:lineRule="auto"/>
      </w:pPr>
    </w:p>
    <w:p w14:paraId="56FC93DA" w14:textId="04E650C5" w:rsidR="00E14991" w:rsidRDefault="00E14991">
      <w:pPr>
        <w:spacing w:before="0" w:line="240" w:lineRule="auto"/>
        <w:rPr>
          <w:rFonts w:eastAsia="宋体"/>
          <w:lang w:eastAsia="zh-CN"/>
        </w:rPr>
      </w:pPr>
      <w:r w:rsidRPr="00E14991">
        <w:rPr>
          <w:rFonts w:eastAsia="宋体" w:hint="eastAsia"/>
          <w:highlight w:val="yellow"/>
          <w:lang w:eastAsia="zh-CN"/>
        </w:rPr>
        <w:t>T</w:t>
      </w:r>
      <w:r w:rsidRPr="00E14991">
        <w:rPr>
          <w:rFonts w:eastAsia="宋体"/>
          <w:highlight w:val="yellow"/>
          <w:lang w:eastAsia="zh-CN"/>
        </w:rPr>
        <w:t>he reasons for specifying the mechanism is described as follows:</w:t>
      </w:r>
    </w:p>
    <w:p w14:paraId="12B538A3" w14:textId="77777777" w:rsidR="00E14991" w:rsidRPr="00E14991" w:rsidRDefault="00E14991">
      <w:pPr>
        <w:spacing w:before="0" w:line="240" w:lineRule="auto"/>
        <w:rPr>
          <w:rFonts w:eastAsia="宋体" w:hint="eastAsia"/>
          <w:lang w:eastAsia="zh-CN"/>
        </w:rPr>
      </w:pPr>
    </w:p>
    <w:p w14:paraId="371EEBF3" w14:textId="77777777" w:rsidR="00D57242" w:rsidRDefault="00D57242" w:rsidP="00C00F1A">
      <w:pPr>
        <w:pStyle w:val="af3"/>
        <w:numPr>
          <w:ilvl w:val="0"/>
          <w:numId w:val="16"/>
        </w:numPr>
        <w:spacing w:beforeLines="100" w:afterLines="100" w:after="240" w:line="240" w:lineRule="auto"/>
        <w:ind w:leftChars="0" w:left="357" w:hanging="357"/>
        <w:rPr>
          <w:lang w:val="en-US"/>
        </w:rPr>
      </w:pPr>
      <w:r>
        <w:t>The key intention of the thresholds is not to differentiate the specific applications for the definition of LS traffic.</w:t>
      </w:r>
      <w:r>
        <w:rPr>
          <w:color w:val="2F5597"/>
        </w:rPr>
        <w:t xml:space="preserve"> Its key intention is to manage and control the usage of r-TWT SPs to avoid the abuse of r-TWT. </w:t>
      </w:r>
    </w:p>
    <w:p w14:paraId="384E958E" w14:textId="12B82546" w:rsidR="00D57242" w:rsidRDefault="00D57242" w:rsidP="00C00F1A">
      <w:pPr>
        <w:pStyle w:val="af3"/>
        <w:numPr>
          <w:ilvl w:val="0"/>
          <w:numId w:val="16"/>
        </w:numPr>
        <w:spacing w:beforeLines="100" w:afterLines="100" w:after="240" w:line="240" w:lineRule="auto"/>
        <w:ind w:leftChars="0" w:left="357" w:hanging="357"/>
        <w:rPr>
          <w:rFonts w:ascii="等线" w:eastAsia="等线" w:hAnsi="等线"/>
          <w:sz w:val="21"/>
          <w:szCs w:val="21"/>
        </w:rPr>
      </w:pPr>
      <w:r>
        <w:rPr>
          <w:lang w:eastAsia="en-US"/>
        </w:rPr>
        <w:t xml:space="preserve">Although r-TWT provide </w:t>
      </w:r>
      <w:r>
        <w:t xml:space="preserve">enhanced medium access protection and resource reservation for LL traffic, it would affect the channel access of the r-TWT unscheduled STAs and legacy STAs. </w:t>
      </w:r>
      <w:r>
        <w:rPr>
          <w:color w:val="2F5597"/>
        </w:rPr>
        <w:t>Hence the fairness</w:t>
      </w:r>
      <w:r>
        <w:rPr>
          <w:color w:val="2F5597"/>
          <w:lang w:eastAsia="en-US"/>
        </w:rPr>
        <w:t xml:space="preserve"> of channel access for r-TWT </w:t>
      </w:r>
      <w:r>
        <w:rPr>
          <w:color w:val="2F5597"/>
        </w:rPr>
        <w:t>unscheduled STAs and legacy STAs should be considered. The usage of the thresholds provides a criterion for STAs to follow when using r-TWT.</w:t>
      </w:r>
      <w:r>
        <w:t xml:space="preserve"> For example, if no threshold</w:t>
      </w:r>
      <w:r w:rsidR="00C00F1A">
        <w:t>s</w:t>
      </w:r>
      <w:r>
        <w:t xml:space="preserve"> </w:t>
      </w:r>
      <w:r w:rsidR="00C00F1A">
        <w:t>are</w:t>
      </w:r>
      <w:r>
        <w:t xml:space="preserve"> applied, when AP firstly receives a SCS request from STA1 with delay bound equal to </w:t>
      </w:r>
      <w:r w:rsidR="00C00F1A">
        <w:t>2</w:t>
      </w:r>
      <w:r>
        <w:t xml:space="preserve">00ms, AP accepts the SCS request if the current </w:t>
      </w:r>
      <w:r>
        <w:rPr>
          <w:lang w:eastAsia="en-US"/>
        </w:rPr>
        <w:t xml:space="preserve">resource is available. But when AP secondly receives a SCS request from STA2 with </w:t>
      </w:r>
      <w:r>
        <w:t>delay bound equal to 50ms, AP would reject the SCS request if the current</w:t>
      </w:r>
      <w:r>
        <w:rPr>
          <w:lang w:eastAsia="en-US"/>
        </w:rPr>
        <w:t xml:space="preserve"> resource is unavailable as the resource has been occupied by STA1. This result is not the intention of r-TWT because the traffic with </w:t>
      </w:r>
      <w:r>
        <w:t>delay bound equal to 50ms requires r-TWT in greater need.</w:t>
      </w:r>
    </w:p>
    <w:p w14:paraId="39CC3EFB" w14:textId="7FB5830F" w:rsidR="00D57242" w:rsidRPr="00C00F1A" w:rsidRDefault="00C00F1A" w:rsidP="00C00F1A">
      <w:pPr>
        <w:pStyle w:val="af3"/>
        <w:numPr>
          <w:ilvl w:val="0"/>
          <w:numId w:val="16"/>
        </w:numPr>
        <w:spacing w:beforeLines="100" w:afterLines="100" w:after="240" w:line="240" w:lineRule="auto"/>
        <w:ind w:leftChars="0" w:left="357" w:hanging="357"/>
        <w:rPr>
          <w:rFonts w:ascii="Calibri" w:eastAsia="宋体" w:hAnsi="Calibri"/>
          <w:sz w:val="22"/>
          <w:szCs w:val="22"/>
        </w:rPr>
      </w:pPr>
      <w:r>
        <w:t>T</w:t>
      </w:r>
      <w:r w:rsidR="00D57242">
        <w:t>he duration of r-TWT SPs and the occurrence frequency of r-TWT SPs should be controlled for the efficiency of the transmission of both LL traffic and non-LL traffic. The usage of the thresholds provides a tool for AP to plan the usage of r-TWT SPs and balance the protected delivery of LL traffic in r-TWT SPs and the unprotected transmission of other traffic outside of r-TWT SPs.</w:t>
      </w:r>
    </w:p>
    <w:p w14:paraId="7171C783" w14:textId="60A1C007" w:rsidR="00C00F1A" w:rsidRPr="00C00F1A" w:rsidRDefault="00C00F1A" w:rsidP="00C00F1A">
      <w:pPr>
        <w:pStyle w:val="af3"/>
        <w:numPr>
          <w:ilvl w:val="0"/>
          <w:numId w:val="16"/>
        </w:numPr>
        <w:spacing w:beforeLines="100" w:afterLines="100" w:after="240" w:line="240" w:lineRule="auto"/>
        <w:ind w:leftChars="0" w:left="357" w:hanging="357"/>
        <w:rPr>
          <w:rFonts w:hint="eastAsia"/>
        </w:rPr>
      </w:pPr>
      <w:r>
        <w:t>I</w:t>
      </w:r>
      <w:r>
        <w:t>f the QoS parameter thresholds are advertised the STA doesn’t need to send SCS request which doesn’t satisfy the criterion of LL traffic for setup of r-TWT</w:t>
      </w:r>
      <w:r>
        <w:t xml:space="preserve">, which would reduce the </w:t>
      </w:r>
      <w:hyperlink r:id="rId8" w:history="1">
        <w:r w:rsidRPr="00C00F1A">
          <w:rPr>
            <w:rFonts w:hint="eastAsia"/>
          </w:rPr>
          <w:t>unnecessary</w:t>
        </w:r>
      </w:hyperlink>
      <w:r>
        <w:t xml:space="preserve"> </w:t>
      </w:r>
      <w:proofErr w:type="spellStart"/>
      <w:r>
        <w:t>signaling</w:t>
      </w:r>
      <w:proofErr w:type="spellEnd"/>
      <w:r>
        <w:t>.</w:t>
      </w:r>
    </w:p>
    <w:p w14:paraId="0841B1BA" w14:textId="77777777" w:rsidR="00D57242" w:rsidRPr="00444063" w:rsidRDefault="00D57242">
      <w:pPr>
        <w:spacing w:before="0" w:line="240" w:lineRule="auto"/>
        <w:rPr>
          <w:rFonts w:hint="eastAsia"/>
        </w:rPr>
      </w:pPr>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5750A7">
        <w:rPr>
          <w:b/>
          <w:sz w:val="22"/>
          <w:u w:val="single"/>
          <w:lang w:eastAsia="en-US"/>
        </w:rPr>
        <w:t>Proposed Text Change:</w:t>
      </w:r>
    </w:p>
    <w:p w14:paraId="02130AE3" w14:textId="77777777" w:rsidR="005750A7" w:rsidRPr="005750A7" w:rsidRDefault="005750A7" w:rsidP="005750A7">
      <w:pPr>
        <w:spacing w:before="0" w:line="240" w:lineRule="auto"/>
        <w:rPr>
          <w:rFonts w:eastAsia="宋体"/>
          <w:sz w:val="22"/>
          <w:lang w:eastAsia="zh-CN"/>
        </w:rPr>
      </w:pPr>
    </w:p>
    <w:p w14:paraId="2F955752" w14:textId="2DCA7EDE" w:rsidR="005750A7" w:rsidRPr="005750A7" w:rsidRDefault="005750A7" w:rsidP="005750A7">
      <w:pPr>
        <w:spacing w:before="0" w:line="240" w:lineRule="auto"/>
        <w:rPr>
          <w:b/>
          <w:sz w:val="22"/>
          <w:u w:val="single"/>
          <w:lang w:eastAsia="en-US"/>
        </w:rPr>
      </w:pPr>
      <w:r w:rsidRPr="005750A7">
        <w:rPr>
          <w:rFonts w:hint="eastAsia"/>
          <w:b/>
          <w:sz w:val="22"/>
          <w:u w:val="single"/>
          <w:lang w:eastAsia="en-US"/>
        </w:rPr>
        <w:t>1</w:t>
      </w:r>
      <w:r w:rsidRPr="005750A7">
        <w:rPr>
          <w:rFonts w:ascii="宋体" w:eastAsia="宋体" w:hAnsi="宋体" w:hint="eastAsia"/>
          <w:b/>
          <w:sz w:val="22"/>
          <w:u w:val="single"/>
          <w:lang w:eastAsia="zh-CN"/>
        </w:rPr>
        <w:t>.</w:t>
      </w:r>
      <w:r w:rsidRPr="005750A7">
        <w:rPr>
          <w:rFonts w:ascii="宋体" w:eastAsia="宋体" w:hAnsi="宋体"/>
          <w:b/>
          <w:sz w:val="22"/>
          <w:u w:val="single"/>
          <w:lang w:eastAsia="zh-CN"/>
        </w:rPr>
        <w:t xml:space="preserve"> </w:t>
      </w:r>
      <w:r w:rsidRPr="005750A7">
        <w:rPr>
          <w:b/>
          <w:sz w:val="22"/>
          <w:u w:val="single"/>
          <w:lang w:eastAsia="en-US"/>
        </w:rPr>
        <w:t>Proposed Text Change for “</w:t>
      </w:r>
      <w:r w:rsidR="0030373E" w:rsidRPr="0030373E">
        <w:rPr>
          <w:b/>
          <w:sz w:val="22"/>
          <w:u w:val="single"/>
          <w:lang w:eastAsia="en-US"/>
        </w:rPr>
        <w:t>35.9.2.1 Latency sensitive traffic differentiation</w:t>
      </w:r>
      <w:r w:rsidRPr="005750A7">
        <w:rPr>
          <w:b/>
          <w:sz w:val="22"/>
          <w:u w:val="single"/>
          <w:lang w:eastAsia="en-US"/>
        </w:rPr>
        <w:t>”</w:t>
      </w:r>
    </w:p>
    <w:p w14:paraId="16B11388" w14:textId="10287C38" w:rsidR="00FE523F" w:rsidRDefault="00FE523F" w:rsidP="0030373E">
      <w:pPr>
        <w:spacing w:before="0" w:line="240" w:lineRule="auto"/>
        <w:jc w:val="both"/>
      </w:pPr>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305A0E">
        <w:rPr>
          <w:b/>
          <w:i/>
        </w:rPr>
        <w:t>at P</w:t>
      </w:r>
      <w:r w:rsidR="0030373E">
        <w:rPr>
          <w:rFonts w:ascii="宋体" w:eastAsia="宋体" w:hAnsi="宋体"/>
          <w:b/>
          <w:i/>
          <w:lang w:eastAsia="zh-CN"/>
        </w:rPr>
        <w:t>511</w:t>
      </w:r>
      <w:r>
        <w:rPr>
          <w:b/>
          <w:i/>
        </w:rPr>
        <w:t xml:space="preserve"> of </w:t>
      </w:r>
      <w:r w:rsidRPr="00E82212">
        <w:rPr>
          <w:b/>
          <w:i/>
        </w:rPr>
        <w:t>IEEE P802.11be™/D</w:t>
      </w:r>
      <w:r w:rsidR="0030373E">
        <w:rPr>
          <w:b/>
          <w:i/>
        </w:rPr>
        <w:t>2</w:t>
      </w:r>
      <w:r w:rsidRPr="00E82212">
        <w:rPr>
          <w:b/>
          <w:i/>
        </w:rPr>
        <w:t>.0</w:t>
      </w:r>
      <w:r w:rsidRPr="00305A0E">
        <w:rPr>
          <w:b/>
          <w:i/>
        </w:rPr>
        <w:t>,</w:t>
      </w:r>
      <w:r w:rsidRPr="00305A0E">
        <w:t xml:space="preserve"> </w:t>
      </w:r>
      <w:r w:rsidRPr="00305A0E">
        <w:rPr>
          <w:b/>
          <w:i/>
        </w:rPr>
        <w:t>please</w:t>
      </w:r>
      <w:r>
        <w:rPr>
          <w:b/>
          <w:i/>
        </w:rPr>
        <w:t xml:space="preserve"> </w:t>
      </w:r>
      <w:r>
        <w:rPr>
          <w:rStyle w:val="SC11323594"/>
        </w:rPr>
        <w:t>insert the followin</w:t>
      </w:r>
      <w:r w:rsidRPr="0030373E">
        <w:rPr>
          <w:bCs/>
          <w:iCs/>
        </w:rPr>
        <w:t>g</w:t>
      </w:r>
      <w:r w:rsidRPr="0030373E">
        <w:rPr>
          <w:b/>
          <w:i/>
        </w:rPr>
        <w:t xml:space="preserve"> </w:t>
      </w:r>
      <w:r w:rsidRPr="00305A0E">
        <w:rPr>
          <w:b/>
          <w:i/>
        </w:rPr>
        <w:t>pa</w:t>
      </w:r>
      <w:r w:rsidRPr="0030373E">
        <w:rPr>
          <w:bCs/>
          <w:iCs/>
        </w:rPr>
        <w:t>ragra</w:t>
      </w:r>
      <w:r w:rsidRPr="0030373E">
        <w:rPr>
          <w:b/>
          <w:i/>
        </w:rPr>
        <w:t xml:space="preserve">phs in </w:t>
      </w:r>
      <w:r w:rsidR="0030373E" w:rsidRPr="0030373E">
        <w:rPr>
          <w:b/>
          <w:i/>
        </w:rPr>
        <w:t>35.9.2.1 Latency sensitive traffic differentiation</w:t>
      </w:r>
      <w:r w:rsidR="0030373E" w:rsidRPr="0030373E">
        <w:rPr>
          <w:b/>
          <w:i/>
        </w:rPr>
        <w:t xml:space="preserve"> </w:t>
      </w:r>
      <w:r>
        <w:t>(</w:t>
      </w:r>
      <w:r w:rsidRPr="00305A0E">
        <w:rPr>
          <w:color w:val="7030A0"/>
        </w:rPr>
        <w:t xml:space="preserve">CID </w:t>
      </w:r>
      <w:r w:rsidR="0030373E" w:rsidRPr="0030373E">
        <w:rPr>
          <w:color w:val="7030A0"/>
        </w:rPr>
        <w:t>14072</w:t>
      </w:r>
      <w:r>
        <w:t xml:space="preserve">) </w:t>
      </w:r>
    </w:p>
    <w:p w14:paraId="504D76CA" w14:textId="3F4F5A57" w:rsidR="00354EEC" w:rsidRPr="00E1458E" w:rsidRDefault="00B1549C" w:rsidP="00A5028B">
      <w:pPr>
        <w:pStyle w:val="T"/>
      </w:pPr>
      <w:bookmarkStart w:id="0" w:name="_Hlk82437785"/>
      <w:r>
        <w:t>An</w:t>
      </w:r>
      <w:r w:rsidRPr="00CC3112">
        <w:t xml:space="preserve"> </w:t>
      </w:r>
      <w:r>
        <w:t>EHT</w:t>
      </w:r>
      <w:r w:rsidRPr="00CC3112">
        <w:t xml:space="preserve"> </w:t>
      </w:r>
      <w:r>
        <w:t>AP</w:t>
      </w:r>
      <w:r w:rsidRPr="00CC3112">
        <w:t xml:space="preserve"> </w:t>
      </w:r>
      <w:r>
        <w:t>that</w:t>
      </w:r>
      <w:r w:rsidRPr="00CC3112">
        <w:t xml:space="preserve"> </w:t>
      </w:r>
      <w:r>
        <w:t>has</w:t>
      </w:r>
      <w:r w:rsidRPr="00CC3112">
        <w:t xml:space="preserve"> </w:t>
      </w:r>
      <w:r>
        <w:t xml:space="preserve">dot11RestrictedTWTOptionImplemented equal to true may announce </w:t>
      </w:r>
      <w:r w:rsidR="002360BE">
        <w:t>a</w:t>
      </w:r>
      <w:r>
        <w:t xml:space="preserve"> </w:t>
      </w:r>
      <w:r w:rsidR="002360BE" w:rsidRPr="00CC3112">
        <w:t>c</w:t>
      </w:r>
      <w:r w:rsidRPr="00CC3112">
        <w:t>riterion</w:t>
      </w:r>
      <w:r w:rsidRPr="00B1549C">
        <w:t xml:space="preserve"> for</w:t>
      </w:r>
      <w:r>
        <w:t xml:space="preserve"> </w:t>
      </w:r>
      <w:r w:rsidRPr="00B1549C">
        <w:t xml:space="preserve">differentiating </w:t>
      </w:r>
      <w:hyperlink r:id="rId9" w:history="1"/>
      <w:r>
        <w:t xml:space="preserve"> </w:t>
      </w:r>
      <w:r w:rsidR="00A12643">
        <w:t xml:space="preserve">the </w:t>
      </w:r>
      <w:r w:rsidR="002360BE">
        <w:t>l</w:t>
      </w:r>
      <w:r w:rsidRPr="00B1549C">
        <w:t xml:space="preserve">atency </w:t>
      </w:r>
      <w:r w:rsidR="002360BE">
        <w:t>s</w:t>
      </w:r>
      <w:r w:rsidRPr="00B1549C">
        <w:t xml:space="preserve">ensitive </w:t>
      </w:r>
      <w:r w:rsidR="002360BE">
        <w:t>t</w:t>
      </w:r>
      <w:r w:rsidRPr="00B1549C">
        <w:t xml:space="preserve">raffic by </w:t>
      </w:r>
      <w:r w:rsidR="002360BE">
        <w:t>contain</w:t>
      </w:r>
      <w:r w:rsidRPr="00B1549C">
        <w:t xml:space="preserve">ing a Latency Sensitive Traffic Criterion </w:t>
      </w:r>
      <w:r w:rsidR="004B7D32">
        <w:t>e</w:t>
      </w:r>
      <w:r w:rsidRPr="00B1549C">
        <w:t>lement in transmitted Beacon</w:t>
      </w:r>
      <w:r w:rsidR="00824FBC">
        <w:t xml:space="preserve"> frames</w:t>
      </w:r>
      <w:r w:rsidRPr="00B1549C">
        <w:t xml:space="preserve">, </w:t>
      </w:r>
      <w:r w:rsidRPr="00CC3112">
        <w:t xml:space="preserve">Probe </w:t>
      </w:r>
      <w:r w:rsidR="00824FBC">
        <w:t>R</w:t>
      </w:r>
      <w:r w:rsidR="00824FBC" w:rsidRPr="00CC3112">
        <w:t xml:space="preserve">esponse </w:t>
      </w:r>
      <w:r w:rsidRPr="00CC3112">
        <w:t xml:space="preserve">frames, </w:t>
      </w:r>
      <w:r w:rsidR="0003342C">
        <w:t xml:space="preserve">and </w:t>
      </w:r>
      <w:r w:rsidRPr="00CC3112">
        <w:t xml:space="preserve">(Re)Association </w:t>
      </w:r>
      <w:r w:rsidR="00824FBC">
        <w:t xml:space="preserve">Response </w:t>
      </w:r>
      <w:r w:rsidRPr="00CC3112">
        <w:t>frames, and other management frames.</w:t>
      </w:r>
      <w:r w:rsidR="009A746E" w:rsidRPr="00CC3112">
        <w:t xml:space="preserve"> </w:t>
      </w:r>
      <w:r w:rsidR="009A746E">
        <w:t xml:space="preserve">A non-AP EHT STA </w:t>
      </w:r>
      <w:r w:rsidR="0003342C">
        <w:t>identif</w:t>
      </w:r>
      <w:r w:rsidR="00A5028B">
        <w:t>ies</w:t>
      </w:r>
      <w:hyperlink r:id="rId10" w:history="1"/>
      <w:r w:rsidR="009A746E">
        <w:t xml:space="preserve"> l</w:t>
      </w:r>
      <w:r w:rsidR="009A746E" w:rsidRPr="00B1549C">
        <w:t xml:space="preserve">atency </w:t>
      </w:r>
      <w:r w:rsidR="009A746E">
        <w:t>s</w:t>
      </w:r>
      <w:r w:rsidR="009A746E" w:rsidRPr="00B1549C">
        <w:t xml:space="preserve">ensitive </w:t>
      </w:r>
      <w:r w:rsidR="009A746E">
        <w:t>t</w:t>
      </w:r>
      <w:r w:rsidR="009A746E" w:rsidRPr="00B1549C">
        <w:t>raffic</w:t>
      </w:r>
      <w:r w:rsidR="009A746E" w:rsidRPr="00CC3112">
        <w:t xml:space="preserve"> </w:t>
      </w:r>
      <w:r w:rsidR="0003342C">
        <w:t xml:space="preserve">according to the </w:t>
      </w:r>
      <w:r w:rsidR="0003342C" w:rsidRPr="00CC3112">
        <w:t>criterion</w:t>
      </w:r>
      <w:r w:rsidR="0003342C" w:rsidRPr="00B1549C">
        <w:t xml:space="preserve"> </w:t>
      </w:r>
      <w:r w:rsidR="0003342C">
        <w:t xml:space="preserve">indicated in the most recently received </w:t>
      </w:r>
      <w:r w:rsidR="002D65F6" w:rsidRPr="00B1549C">
        <w:t xml:space="preserve">Latency Sensitive Traffic Criterion </w:t>
      </w:r>
      <w:r w:rsidR="004B7D32">
        <w:t>e</w:t>
      </w:r>
      <w:r w:rsidR="002D65F6" w:rsidRPr="00B1549C">
        <w:t>lement</w:t>
      </w:r>
      <w:r w:rsidR="002D65F6" w:rsidRPr="00CC3112">
        <w:rPr>
          <w:rFonts w:hint="eastAsia"/>
        </w:rPr>
        <w:t>.</w:t>
      </w:r>
      <w:r w:rsidR="00CC3112">
        <w:t xml:space="preserve"> </w:t>
      </w:r>
      <w:r w:rsidR="00A5028B">
        <w:t>A</w:t>
      </w:r>
      <w:r w:rsidR="00DA23B8" w:rsidRPr="00E1458E">
        <w:t xml:space="preserve"> </w:t>
      </w:r>
      <w:r w:rsidR="0087650D">
        <w:t>traffic stream</w:t>
      </w:r>
      <w:r w:rsidR="00DA23B8" w:rsidRPr="00E1458E">
        <w:t xml:space="preserve"> is identified as </w:t>
      </w:r>
      <w:r w:rsidR="0087650D">
        <w:t>l</w:t>
      </w:r>
      <w:r w:rsidR="00DA23B8" w:rsidRPr="00E1458E">
        <w:t xml:space="preserve">atency </w:t>
      </w:r>
      <w:r w:rsidR="0087650D">
        <w:t>s</w:t>
      </w:r>
      <w:r w:rsidR="00DA23B8" w:rsidRPr="00E1458E">
        <w:t xml:space="preserve">ensitive </w:t>
      </w:r>
      <w:r w:rsidR="0087650D">
        <w:t>t</w:t>
      </w:r>
      <w:r w:rsidR="00DA23B8" w:rsidRPr="00E1458E">
        <w:t>raffic</w:t>
      </w:r>
      <w:r w:rsidR="00A5028B">
        <w:t xml:space="preserve"> i</w:t>
      </w:r>
      <w:r w:rsidR="00A5028B" w:rsidRPr="00E1458E">
        <w:t>f the following conditions are met</w:t>
      </w:r>
      <w:r w:rsidR="00AE3214">
        <w:t>:</w:t>
      </w:r>
      <w:r w:rsidR="00AE3214" w:rsidRPr="00E1458E">
        <w:t xml:space="preserve"> </w:t>
      </w:r>
    </w:p>
    <w:p w14:paraId="3386D78B" w14:textId="30251530" w:rsidR="00F10423" w:rsidRDefault="00F10423"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pPr>
      <w:r w:rsidRPr="00A42182">
        <w:rPr>
          <w:rFonts w:hint="eastAsia"/>
        </w:rPr>
        <w:t>Th</w:t>
      </w:r>
      <w:r w:rsidRPr="00A42182">
        <w:t xml:space="preserve">e direction </w:t>
      </w:r>
      <w:r>
        <w:t xml:space="preserve">for the </w:t>
      </w:r>
      <w:r w:rsidRPr="00BE5322">
        <w:t>traffic stream</w:t>
      </w:r>
      <w:r>
        <w:t xml:space="preserve"> is the same as the direction indi</w:t>
      </w:r>
      <w:r w:rsidR="00A42182">
        <w:t>cated in the</w:t>
      </w:r>
      <w:r w:rsidR="00A42182">
        <w:t xml:space="preserve"> </w:t>
      </w:r>
      <w:r w:rsidR="00A42182" w:rsidRPr="00DA6DB4">
        <w:t>Direction</w:t>
      </w:r>
      <w:r w:rsidR="00A42182">
        <w:t xml:space="preserve"> subfield</w:t>
      </w:r>
      <w:r w:rsidR="00A42182">
        <w:t xml:space="preserve"> of the </w:t>
      </w:r>
      <w:r w:rsidR="00A42182" w:rsidRPr="00A42182">
        <w:t>Latency Sensitive Traffic Criterion Control field</w:t>
      </w:r>
      <w:r w:rsidR="00A42182" w:rsidRPr="00A42182">
        <w:t xml:space="preserve"> </w:t>
      </w:r>
      <w:r w:rsidR="00A42182">
        <w:t xml:space="preserve">of </w:t>
      </w:r>
      <w:r w:rsidR="00A42182" w:rsidRPr="00B1549C">
        <w:t xml:space="preserve">Latency Sensitive Traffic Criterion </w:t>
      </w:r>
      <w:r w:rsidR="00A42182">
        <w:t>e</w:t>
      </w:r>
      <w:r w:rsidR="00A42182" w:rsidRPr="00B1549C">
        <w:t>lement</w:t>
      </w:r>
      <w:r w:rsidR="00A42182">
        <w:t>.</w:t>
      </w:r>
    </w:p>
    <w:p w14:paraId="4E38B28B" w14:textId="61592254" w:rsidR="002A5F08" w:rsidRPr="00BE5322" w:rsidRDefault="00E1458E"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pPr>
      <w:r>
        <w:t xml:space="preserve">The </w:t>
      </w:r>
      <w:r w:rsidR="00DF7F9B">
        <w:t>d</w:t>
      </w:r>
      <w:r w:rsidR="00DF7F9B" w:rsidRPr="00BE5322">
        <w:t xml:space="preserve">elay </w:t>
      </w:r>
      <w:r w:rsidR="00DF7F9B">
        <w:t>b</w:t>
      </w:r>
      <w:r w:rsidR="00DF7F9B" w:rsidRPr="00BE5322">
        <w:t>ound</w:t>
      </w:r>
      <w:bookmarkStart w:id="1" w:name="_Hlk108472495"/>
      <w:r w:rsidR="00DF7F9B" w:rsidRPr="00BE5322">
        <w:t xml:space="preserve"> </w:t>
      </w:r>
      <w:r>
        <w:t xml:space="preserve">for </w:t>
      </w:r>
      <w:r w:rsidR="00AE3214">
        <w:t xml:space="preserve">the </w:t>
      </w:r>
      <w:r w:rsidRPr="00BE5322">
        <w:t>traffic stream</w:t>
      </w:r>
      <w:bookmarkEnd w:id="1"/>
      <w:r w:rsidR="002A5F08" w:rsidRPr="00BE5322">
        <w:t xml:space="preserve"> is less than or equal to the threshold for </w:t>
      </w:r>
      <w:r w:rsidR="00DF7F9B">
        <w:t>d</w:t>
      </w:r>
      <w:r w:rsidR="00DF7F9B" w:rsidRPr="00BE5322">
        <w:t xml:space="preserve">elay </w:t>
      </w:r>
      <w:r w:rsidR="00DF7F9B">
        <w:t>b</w:t>
      </w:r>
      <w:r w:rsidR="00DF7F9B" w:rsidRPr="00BE5322">
        <w:t xml:space="preserve">ound </w:t>
      </w:r>
      <w:r w:rsidR="00AE3214">
        <w:t>indicated</w:t>
      </w:r>
      <w:r w:rsidR="00AE3214" w:rsidRPr="00BE5322">
        <w:t xml:space="preserve"> </w:t>
      </w:r>
      <w:r w:rsidR="002A5F08" w:rsidRPr="00BE5322">
        <w:t>in</w:t>
      </w:r>
      <w:r w:rsidR="0087650D">
        <w:t xml:space="preserve"> the</w:t>
      </w:r>
      <w:r w:rsidR="002A5F08" w:rsidRPr="00BE5322">
        <w:t xml:space="preserve"> </w:t>
      </w:r>
      <w:r w:rsidR="00DF7F9B">
        <w:t>T</w:t>
      </w:r>
      <w:r w:rsidR="00DF7F9B" w:rsidRPr="00BE5322">
        <w:t xml:space="preserve">hreshold </w:t>
      </w:r>
      <w:r w:rsidR="002A5F08" w:rsidRPr="00BE5322">
        <w:t>for Delay Bound field</w:t>
      </w:r>
      <w:r>
        <w:t xml:space="preserve"> </w:t>
      </w:r>
      <w:bookmarkStart w:id="2" w:name="OLE_LINK1"/>
      <w:bookmarkStart w:id="3" w:name="OLE_LINK2"/>
      <w:r>
        <w:t xml:space="preserve">of </w:t>
      </w:r>
      <w:r w:rsidRPr="00B1549C">
        <w:t xml:space="preserve">Latency Sensitive Traffic Criterion </w:t>
      </w:r>
      <w:r w:rsidR="0087650D">
        <w:t>e</w:t>
      </w:r>
      <w:r w:rsidRPr="00B1549C">
        <w:t>lement</w:t>
      </w:r>
      <w:r>
        <w:t>.</w:t>
      </w:r>
      <w:bookmarkEnd w:id="2"/>
      <w:bookmarkEnd w:id="3"/>
    </w:p>
    <w:p w14:paraId="70266F09" w14:textId="5319DFA3" w:rsidR="002A5F08" w:rsidRPr="00BE5322" w:rsidRDefault="00E1458E" w:rsidP="00BE5322">
      <w:pPr>
        <w:pStyle w:val="af3"/>
        <w:widowControl w:val="0"/>
        <w:numPr>
          <w:ilvl w:val="0"/>
          <w:numId w:val="14"/>
        </w:numPr>
        <w:tabs>
          <w:tab w:val="left" w:pos="720"/>
        </w:tabs>
        <w:kinsoku w:val="0"/>
        <w:overflowPunct w:val="0"/>
        <w:autoSpaceDE w:val="0"/>
        <w:autoSpaceDN w:val="0"/>
        <w:adjustRightInd w:val="0"/>
        <w:spacing w:before="68" w:line="240" w:lineRule="auto"/>
        <w:ind w:leftChars="0"/>
      </w:pPr>
      <w:r>
        <w:t>The</w:t>
      </w:r>
      <w:r w:rsidR="002A5F08" w:rsidRPr="00BE5322">
        <w:t xml:space="preserve"> </w:t>
      </w:r>
      <w:r w:rsidR="00B7587E">
        <w:t>MSDU</w:t>
      </w:r>
      <w:r w:rsidR="002A5F08" w:rsidRPr="00BE5322">
        <w:t xml:space="preserve"> </w:t>
      </w:r>
      <w:r w:rsidR="00DF7F9B">
        <w:t>d</w:t>
      </w:r>
      <w:r w:rsidR="00DF7F9B" w:rsidRPr="00BE5322">
        <w:t xml:space="preserve">elivery </w:t>
      </w:r>
      <w:r w:rsidR="00DF7F9B">
        <w:t>r</w:t>
      </w:r>
      <w:r w:rsidR="00DF7F9B" w:rsidRPr="00BE5322">
        <w:t xml:space="preserve">atio </w:t>
      </w:r>
      <w:r>
        <w:t xml:space="preserve">for </w:t>
      </w:r>
      <w:r w:rsidR="00AE3214">
        <w:t xml:space="preserve">the </w:t>
      </w:r>
      <w:r w:rsidRPr="00BE5322">
        <w:t>traffic stream</w:t>
      </w:r>
      <w:r w:rsidR="002A5F08" w:rsidRPr="00BE5322">
        <w:t xml:space="preserve"> is </w:t>
      </w:r>
      <w:r w:rsidR="0087650D">
        <w:t>larger</w:t>
      </w:r>
      <w:r w:rsidR="002A5F08" w:rsidRPr="00BE5322">
        <w:t xml:space="preserve"> than or equal to the threshold for </w:t>
      </w:r>
      <w:r w:rsidR="00B7587E">
        <w:t>MSDU</w:t>
      </w:r>
      <w:r w:rsidR="002A5F08" w:rsidRPr="00BE5322">
        <w:t xml:space="preserve"> </w:t>
      </w:r>
      <w:r w:rsidR="00A5028B">
        <w:t>d</w:t>
      </w:r>
      <w:r w:rsidR="00A5028B" w:rsidRPr="00BE5322">
        <w:t xml:space="preserve">elivery </w:t>
      </w:r>
      <w:r w:rsidR="00A5028B">
        <w:t>r</w:t>
      </w:r>
      <w:r w:rsidR="00A5028B" w:rsidRPr="00BE5322">
        <w:t xml:space="preserve">atio </w:t>
      </w:r>
      <w:r w:rsidR="00AE3214">
        <w:t>indicated</w:t>
      </w:r>
      <w:r w:rsidR="00AE3214" w:rsidRPr="00BE5322">
        <w:t xml:space="preserve"> </w:t>
      </w:r>
      <w:r w:rsidR="002A5F08" w:rsidRPr="00BE5322">
        <w:t xml:space="preserve">in the </w:t>
      </w:r>
      <w:r w:rsidR="00A5028B">
        <w:t>T</w:t>
      </w:r>
      <w:r w:rsidR="00A5028B" w:rsidRPr="00BE5322">
        <w:t xml:space="preserve">hreshold </w:t>
      </w:r>
      <w:r w:rsidR="002A5F08" w:rsidRPr="00BE5322">
        <w:t xml:space="preserve">for </w:t>
      </w:r>
      <w:r w:rsidR="00B7587E">
        <w:t>MSDU</w:t>
      </w:r>
      <w:r w:rsidR="002A5F08" w:rsidRPr="00BE5322">
        <w:t xml:space="preserve"> Delivery Ratio field</w:t>
      </w:r>
      <w:r>
        <w:t xml:space="preserve"> of </w:t>
      </w:r>
      <w:r w:rsidRPr="00B1549C">
        <w:t xml:space="preserve">Latency Sensitive Traffic Criterion </w:t>
      </w:r>
      <w:r w:rsidR="0087650D">
        <w:t>e</w:t>
      </w:r>
      <w:r w:rsidRPr="00B1549C">
        <w:t>lement</w:t>
      </w:r>
      <w:r>
        <w:t xml:space="preserve"> if </w:t>
      </w:r>
      <w:r w:rsidR="00CF6B2A">
        <w:t>present</w:t>
      </w:r>
      <w:r>
        <w:t>.</w:t>
      </w:r>
    </w:p>
    <w:p w14:paraId="3CA6EBDE" w14:textId="4FF8A558" w:rsidR="00CC3112" w:rsidRDefault="007860BD" w:rsidP="00354EEC">
      <w:pPr>
        <w:widowControl w:val="0"/>
        <w:autoSpaceDE w:val="0"/>
        <w:autoSpaceDN w:val="0"/>
        <w:adjustRightInd w:val="0"/>
        <w:spacing w:after="240" w:line="240" w:lineRule="auto"/>
      </w:pPr>
      <w:r>
        <w:t>O</w:t>
      </w:r>
      <w:r w:rsidR="008258FB" w:rsidRPr="00E1458E">
        <w:t xml:space="preserve">therwise </w:t>
      </w:r>
      <w:r w:rsidR="008258FB">
        <w:t xml:space="preserve">it </w:t>
      </w:r>
      <w:r w:rsidR="008258FB" w:rsidRPr="00E1458E">
        <w:t xml:space="preserve">is not identified as </w:t>
      </w:r>
      <w:r w:rsidR="008258FB">
        <w:t>l</w:t>
      </w:r>
      <w:r w:rsidR="008258FB" w:rsidRPr="00E1458E">
        <w:t xml:space="preserve">atency </w:t>
      </w:r>
      <w:r w:rsidR="008258FB">
        <w:t>s</w:t>
      </w:r>
      <w:r w:rsidR="008258FB" w:rsidRPr="00E1458E">
        <w:t xml:space="preserve">ensitive </w:t>
      </w:r>
      <w:r w:rsidR="008258FB">
        <w:t>t</w:t>
      </w:r>
      <w:r w:rsidR="008258FB" w:rsidRPr="00E1458E">
        <w:t>raffic.</w:t>
      </w:r>
    </w:p>
    <w:bookmarkEnd w:id="0"/>
    <w:p w14:paraId="6BB0FF02" w14:textId="0BBA6C6A" w:rsidR="007F035F" w:rsidRDefault="007F035F" w:rsidP="007F035F">
      <w:pPr>
        <w:widowControl w:val="0"/>
        <w:autoSpaceDE w:val="0"/>
        <w:autoSpaceDN w:val="0"/>
        <w:adjustRightInd w:val="0"/>
        <w:spacing w:after="240" w:line="240" w:lineRule="auto"/>
      </w:pPr>
    </w:p>
    <w:p w14:paraId="76D49A1C" w14:textId="264BA072" w:rsidR="00135E0E" w:rsidRPr="005750A7" w:rsidRDefault="00135E0E" w:rsidP="00135E0E">
      <w:pPr>
        <w:spacing w:before="0" w:line="240" w:lineRule="auto"/>
        <w:rPr>
          <w:b/>
          <w:sz w:val="22"/>
          <w:u w:val="single"/>
          <w:lang w:eastAsia="en-US"/>
        </w:rPr>
      </w:pPr>
      <w:bookmarkStart w:id="4" w:name="_Hlk82421249"/>
      <w:r>
        <w:rPr>
          <w:b/>
          <w:sz w:val="22"/>
          <w:u w:val="single"/>
          <w:lang w:eastAsia="en-US"/>
        </w:rPr>
        <w:t>2</w:t>
      </w:r>
      <w:r w:rsidRPr="005750A7">
        <w:rPr>
          <w:rFonts w:ascii="宋体" w:eastAsia="宋体" w:hAnsi="宋体" w:hint="eastAsia"/>
          <w:b/>
          <w:sz w:val="22"/>
          <w:u w:val="single"/>
          <w:lang w:eastAsia="zh-CN"/>
        </w:rPr>
        <w:t>.</w:t>
      </w:r>
      <w:r w:rsidRPr="005750A7">
        <w:rPr>
          <w:rFonts w:ascii="宋体" w:eastAsia="宋体" w:hAnsi="宋体"/>
          <w:b/>
          <w:sz w:val="22"/>
          <w:u w:val="single"/>
          <w:lang w:eastAsia="zh-CN"/>
        </w:rPr>
        <w:t xml:space="preserve"> </w:t>
      </w:r>
      <w:r w:rsidRPr="005750A7">
        <w:rPr>
          <w:b/>
          <w:sz w:val="22"/>
          <w:u w:val="single"/>
          <w:lang w:eastAsia="en-US"/>
        </w:rPr>
        <w:t>Proposed Text Change for “</w:t>
      </w:r>
      <w:r w:rsidRPr="00BC4DE4">
        <w:rPr>
          <w:b/>
          <w:sz w:val="22"/>
          <w:u w:val="single"/>
          <w:lang w:eastAsia="en-US"/>
        </w:rPr>
        <w:t>9.4.2 Elements</w:t>
      </w:r>
      <w:r w:rsidRPr="005750A7">
        <w:rPr>
          <w:b/>
          <w:sz w:val="22"/>
          <w:u w:val="single"/>
          <w:lang w:eastAsia="en-US"/>
        </w:rPr>
        <w:t>”</w:t>
      </w:r>
      <w:r w:rsidR="008F5C85">
        <w:rPr>
          <w:b/>
          <w:sz w:val="22"/>
          <w:u w:val="single"/>
          <w:lang w:eastAsia="en-US"/>
        </w:rPr>
        <w:t xml:space="preserve"> </w:t>
      </w:r>
    </w:p>
    <w:bookmarkEnd w:id="4"/>
    <w:p w14:paraId="32960340" w14:textId="2D36F8D1" w:rsidR="00FE523F" w:rsidRDefault="00FE523F" w:rsidP="00FE523F">
      <w:pPr>
        <w:jc w:val="both"/>
      </w:pPr>
      <w:proofErr w:type="spellStart"/>
      <w:r w:rsidRPr="00305A0E">
        <w:rPr>
          <w:b/>
          <w:highlight w:val="yellow"/>
        </w:rPr>
        <w:t>TGbe</w:t>
      </w:r>
      <w:proofErr w:type="spellEnd"/>
      <w:r w:rsidRPr="00305A0E">
        <w:rPr>
          <w:b/>
          <w:highlight w:val="yellow"/>
        </w:rPr>
        <w:t xml:space="preserve"> editor</w:t>
      </w:r>
      <w:r w:rsidRPr="00305A0E">
        <w:rPr>
          <w:highlight w:val="yellow"/>
        </w:rPr>
        <w:t>:</w:t>
      </w:r>
      <w:r w:rsidRPr="00305A0E">
        <w:t xml:space="preserve"> </w:t>
      </w:r>
      <w:r w:rsidRPr="00305A0E">
        <w:rPr>
          <w:b/>
          <w:i/>
        </w:rPr>
        <w:t>at P</w:t>
      </w:r>
      <w:r>
        <w:rPr>
          <w:rFonts w:ascii="宋体" w:eastAsia="宋体" w:hAnsi="宋体"/>
          <w:b/>
          <w:i/>
          <w:lang w:eastAsia="zh-CN"/>
        </w:rPr>
        <w:t>1</w:t>
      </w:r>
      <w:r w:rsidR="000F5682">
        <w:rPr>
          <w:rFonts w:ascii="宋体" w:eastAsia="宋体" w:hAnsi="宋体"/>
          <w:b/>
          <w:i/>
          <w:lang w:eastAsia="zh-CN"/>
        </w:rPr>
        <w:t>9</w:t>
      </w:r>
      <w:r>
        <w:rPr>
          <w:rFonts w:ascii="宋体" w:eastAsia="宋体" w:hAnsi="宋体"/>
          <w:b/>
          <w:i/>
          <w:lang w:eastAsia="zh-CN"/>
        </w:rPr>
        <w:t>3</w:t>
      </w:r>
      <w:r>
        <w:rPr>
          <w:b/>
          <w:i/>
        </w:rPr>
        <w:t xml:space="preserve"> of </w:t>
      </w:r>
      <w:r w:rsidRPr="00E82212">
        <w:rPr>
          <w:b/>
          <w:i/>
        </w:rPr>
        <w:t>IEEE P802.11be™/D</w:t>
      </w:r>
      <w:r w:rsidR="000F5682">
        <w:rPr>
          <w:b/>
          <w:i/>
        </w:rPr>
        <w:t>2</w:t>
      </w:r>
      <w:r w:rsidRPr="00E82212">
        <w:rPr>
          <w:b/>
          <w:i/>
        </w:rPr>
        <w:t>.0</w:t>
      </w:r>
      <w:r>
        <w:rPr>
          <w:b/>
          <w:i/>
        </w:rPr>
        <w:t xml:space="preserve">, </w:t>
      </w:r>
      <w:r w:rsidRPr="00E82212">
        <w:rPr>
          <w:b/>
          <w:i/>
        </w:rPr>
        <w:t xml:space="preserve">please </w:t>
      </w:r>
      <w:r>
        <w:rPr>
          <w:b/>
          <w:i/>
        </w:rPr>
        <w:t>i</w:t>
      </w:r>
      <w:r w:rsidRPr="00FE523F">
        <w:rPr>
          <w:b/>
          <w:bCs/>
          <w:i/>
          <w:iCs/>
          <w:sz w:val="22"/>
          <w:szCs w:val="22"/>
        </w:rPr>
        <w:t>nsert the following new subclause at the end of subclause 9.4.2</w:t>
      </w:r>
      <w:r>
        <w:rPr>
          <w:b/>
          <w:bCs/>
          <w:i/>
          <w:iCs/>
          <w:sz w:val="22"/>
          <w:szCs w:val="22"/>
        </w:rPr>
        <w:t xml:space="preserve"> </w:t>
      </w:r>
      <w:r w:rsidRPr="00FE523F">
        <w:rPr>
          <w:b/>
          <w:bCs/>
          <w:i/>
          <w:iCs/>
          <w:sz w:val="22"/>
          <w:szCs w:val="22"/>
        </w:rPr>
        <w:t xml:space="preserve">Elements </w:t>
      </w:r>
      <w:r>
        <w:t>(</w:t>
      </w:r>
      <w:r w:rsidRPr="00305A0E">
        <w:rPr>
          <w:color w:val="7030A0"/>
        </w:rPr>
        <w:t>CID</w:t>
      </w:r>
      <w:r w:rsidR="000F5682" w:rsidRPr="00305A0E">
        <w:rPr>
          <w:color w:val="7030A0"/>
        </w:rPr>
        <w:t xml:space="preserve"> </w:t>
      </w:r>
      <w:r w:rsidR="000F5682" w:rsidRPr="0030373E">
        <w:rPr>
          <w:color w:val="7030A0"/>
        </w:rPr>
        <w:t>14072</w:t>
      </w:r>
      <w:r>
        <w:t>)</w:t>
      </w:r>
      <w:r w:rsidRPr="00FE523F">
        <w:rPr>
          <w:b/>
          <w:bCs/>
          <w:i/>
          <w:iCs/>
          <w:sz w:val="22"/>
          <w:szCs w:val="22"/>
        </w:rPr>
        <w:t>:</w:t>
      </w:r>
    </w:p>
    <w:p w14:paraId="515C3674" w14:textId="77777777" w:rsidR="00FE523F" w:rsidRPr="00FE523F" w:rsidRDefault="00FE523F" w:rsidP="00933555">
      <w:pPr>
        <w:pStyle w:val="T"/>
        <w:spacing w:before="0"/>
        <w:rPr>
          <w:lang w:val="en-GB"/>
        </w:rPr>
      </w:pPr>
    </w:p>
    <w:p w14:paraId="0623F6DC" w14:textId="6B19BC92" w:rsidR="00C6245A" w:rsidRDefault="00C6245A" w:rsidP="00C6245A">
      <w:pPr>
        <w:pStyle w:val="T"/>
      </w:pPr>
      <w:r>
        <w:t>The</w:t>
      </w:r>
      <w:r w:rsidRPr="00C6245A">
        <w:t xml:space="preserve"> </w:t>
      </w:r>
      <w:r>
        <w:t>format</w:t>
      </w:r>
      <w:r w:rsidRPr="00C6245A">
        <w:t xml:space="preserve"> </w:t>
      </w:r>
      <w:r>
        <w:t>of</w:t>
      </w:r>
      <w:r w:rsidRPr="00C6245A">
        <w:t xml:space="preserve"> </w:t>
      </w:r>
      <w:r>
        <w:t>the</w:t>
      </w:r>
      <w:r w:rsidRPr="00C6245A">
        <w:t xml:space="preserve"> </w:t>
      </w:r>
      <w:r>
        <w:t>L</w:t>
      </w:r>
      <w:r w:rsidRPr="00C6245A">
        <w:t xml:space="preserve">atency Sensitive Traffic Criterion </w:t>
      </w:r>
      <w:r>
        <w:t>element</w:t>
      </w:r>
      <w:r w:rsidRPr="00C6245A">
        <w:t xml:space="preserve"> </w:t>
      </w:r>
      <w:r>
        <w:t>is</w:t>
      </w:r>
      <w:r w:rsidRPr="00C6245A">
        <w:t xml:space="preserve"> </w:t>
      </w:r>
      <w:r>
        <w:t>defined</w:t>
      </w:r>
      <w:r w:rsidRPr="00C6245A">
        <w:t xml:space="preserve"> </w:t>
      </w:r>
      <w:r>
        <w:t>in</w:t>
      </w:r>
      <w:r w:rsidRPr="00C6245A">
        <w:t xml:space="preserve"> </w:t>
      </w:r>
      <w:hyperlink w:anchor="bookmark93" w:history="1">
        <w:r>
          <w:t>Figure</w:t>
        </w:r>
        <w:r w:rsidRPr="00C6245A">
          <w:t xml:space="preserve"> </w:t>
        </w:r>
        <w:r>
          <w:t>9-xxx</w:t>
        </w:r>
        <w:r w:rsidRPr="00C6245A">
          <w:t xml:space="preserve"> </w:t>
        </w:r>
        <w:r>
          <w:t>(</w:t>
        </w:r>
        <w:r w:rsidRPr="00C6245A">
          <w:t>Latency Sensitive Traffic Criterion element format</w:t>
        </w:r>
        <w:r>
          <w:t>)</w:t>
        </w:r>
      </w:hyperlink>
      <w:r>
        <w:t>.</w:t>
      </w:r>
      <w:r w:rsidRPr="00C6245A">
        <w:t xml:space="preserve"> </w:t>
      </w:r>
      <w:r>
        <w:t>The</w:t>
      </w:r>
      <w:r w:rsidRPr="00C6245A">
        <w:t xml:space="preserve"> </w:t>
      </w:r>
      <w:r>
        <w:t>frames</w:t>
      </w:r>
      <w:r w:rsidRPr="00C6245A">
        <w:t xml:space="preserve"> </w:t>
      </w:r>
      <w:r>
        <w:t xml:space="preserve">carrying this element and usage of this element are described in </w:t>
      </w:r>
      <w:r w:rsidR="00FC74CB" w:rsidRPr="00FC74CB">
        <w:t>35.9.2.1</w:t>
      </w:r>
      <w:r w:rsidRPr="00C6245A">
        <w:t xml:space="preserve"> Latency sensitive traffic differentiation</w:t>
      </w:r>
      <w:r>
        <w:t>.</w:t>
      </w:r>
    </w:p>
    <w:p w14:paraId="6D98488B" w14:textId="77777777" w:rsidR="00C6245A" w:rsidRDefault="00C6245A" w:rsidP="00A12862">
      <w:pPr>
        <w:pStyle w:val="af9"/>
        <w:kinsoku w:val="0"/>
        <w:overflowPunct w:val="0"/>
        <w:rPr>
          <w:sz w:val="21"/>
          <w:szCs w:val="21"/>
        </w:rPr>
      </w:pPr>
    </w:p>
    <w:tbl>
      <w:tblPr>
        <w:tblW w:w="0" w:type="auto"/>
        <w:tblInd w:w="552" w:type="dxa"/>
        <w:tblLayout w:type="fixed"/>
        <w:tblCellMar>
          <w:left w:w="0" w:type="dxa"/>
          <w:right w:w="0" w:type="dxa"/>
        </w:tblCellMar>
        <w:tblLook w:val="0000" w:firstRow="0" w:lastRow="0" w:firstColumn="0" w:lastColumn="0" w:noHBand="0" w:noVBand="0"/>
      </w:tblPr>
      <w:tblGrid>
        <w:gridCol w:w="1000"/>
        <w:gridCol w:w="1134"/>
        <w:gridCol w:w="1417"/>
        <w:gridCol w:w="1552"/>
        <w:gridCol w:w="1418"/>
        <w:gridCol w:w="1843"/>
      </w:tblGrid>
      <w:tr w:rsidR="00A452C0" w14:paraId="3ABB6DC0" w14:textId="1E2DE884" w:rsidTr="00A452C0">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1406C705" w14:textId="29BA0DE8" w:rsidR="00A452C0" w:rsidRDefault="00A452C0" w:rsidP="00AD4797">
            <w:pPr>
              <w:pStyle w:val="TableParagraph"/>
              <w:kinsoku w:val="0"/>
              <w:overflowPunct w:val="0"/>
              <w:ind w:left="141"/>
              <w:rPr>
                <w:rFonts w:eastAsia="宋体"/>
                <w:sz w:val="22"/>
                <w:szCs w:val="22"/>
              </w:rPr>
            </w:pPr>
          </w:p>
          <w:p w14:paraId="61B435A0" w14:textId="77777777" w:rsidR="00FC74CB" w:rsidRPr="00FC74CB" w:rsidDel="009C7CDF" w:rsidRDefault="00FC74CB" w:rsidP="00670431">
            <w:pPr>
              <w:pStyle w:val="TableParagraph"/>
              <w:kinsoku w:val="0"/>
              <w:overflowPunct w:val="0"/>
              <w:spacing w:before="8"/>
              <w:rPr>
                <w:del w:id="5" w:author="卢刘明(Liuming Lu)" w:date="2021-09-13T15:35:00Z"/>
                <w:rFonts w:eastAsia="宋体" w:hint="eastAsia"/>
                <w:sz w:val="22"/>
                <w:szCs w:val="22"/>
              </w:rPr>
            </w:pPr>
          </w:p>
          <w:p w14:paraId="630DD478" w14:textId="77777777" w:rsidR="00A452C0" w:rsidRDefault="00A452C0" w:rsidP="00AD4797">
            <w:pPr>
              <w:pStyle w:val="TableParagraph"/>
              <w:kinsoku w:val="0"/>
              <w:overflowPunct w:val="0"/>
              <w:ind w:left="141"/>
              <w:rPr>
                <w:rFonts w:ascii="Arial" w:hAnsi="Arial" w:cs="Arial"/>
                <w:sz w:val="16"/>
                <w:szCs w:val="16"/>
              </w:rPr>
            </w:pPr>
            <w:r>
              <w:rPr>
                <w:rFonts w:ascii="Arial" w:hAnsi="Arial" w:cs="Arial"/>
                <w:sz w:val="16"/>
                <w:szCs w:val="16"/>
              </w:rPr>
              <w:t>Element ID</w:t>
            </w:r>
          </w:p>
        </w:tc>
        <w:tc>
          <w:tcPr>
            <w:tcW w:w="1134" w:type="dxa"/>
            <w:tcBorders>
              <w:top w:val="single" w:sz="12" w:space="0" w:color="000000"/>
              <w:left w:val="single" w:sz="12" w:space="0" w:color="000000"/>
              <w:bottom w:val="single" w:sz="12" w:space="0" w:color="000000"/>
              <w:right w:val="single" w:sz="12" w:space="0" w:color="000000"/>
            </w:tcBorders>
          </w:tcPr>
          <w:p w14:paraId="249CEEA4" w14:textId="7C6F572F" w:rsidR="00A452C0" w:rsidRDefault="00A452C0" w:rsidP="00AD4797">
            <w:pPr>
              <w:pStyle w:val="TableParagraph"/>
              <w:kinsoku w:val="0"/>
              <w:overflowPunct w:val="0"/>
              <w:ind w:left="265"/>
              <w:rPr>
                <w:rFonts w:eastAsia="宋体"/>
                <w:sz w:val="22"/>
                <w:szCs w:val="22"/>
              </w:rPr>
            </w:pPr>
          </w:p>
          <w:p w14:paraId="5670A141" w14:textId="77777777" w:rsidR="00FC74CB" w:rsidRPr="00FC74CB" w:rsidDel="009C7CDF" w:rsidRDefault="00FC74CB" w:rsidP="00670431">
            <w:pPr>
              <w:pStyle w:val="TableParagraph"/>
              <w:kinsoku w:val="0"/>
              <w:overflowPunct w:val="0"/>
              <w:spacing w:before="8"/>
              <w:rPr>
                <w:del w:id="6" w:author="卢刘明(Liuming Lu)" w:date="2021-09-13T15:36:00Z"/>
                <w:rFonts w:eastAsia="宋体" w:hint="eastAsia"/>
                <w:sz w:val="22"/>
                <w:szCs w:val="22"/>
              </w:rPr>
            </w:pPr>
          </w:p>
          <w:p w14:paraId="337BC466" w14:textId="77777777" w:rsidR="00A452C0" w:rsidRDefault="00A452C0" w:rsidP="00AD4797">
            <w:pPr>
              <w:pStyle w:val="TableParagraph"/>
              <w:kinsoku w:val="0"/>
              <w:overflowPunct w:val="0"/>
              <w:ind w:left="265"/>
              <w:rPr>
                <w:rFonts w:ascii="Arial" w:hAnsi="Arial" w:cs="Arial"/>
                <w:sz w:val="16"/>
                <w:szCs w:val="16"/>
              </w:rPr>
            </w:pPr>
            <w:r>
              <w:rPr>
                <w:rFonts w:ascii="Arial" w:hAnsi="Arial" w:cs="Arial"/>
                <w:sz w:val="16"/>
                <w:szCs w:val="16"/>
              </w:rPr>
              <w:t>Length</w:t>
            </w:r>
          </w:p>
        </w:tc>
        <w:tc>
          <w:tcPr>
            <w:tcW w:w="1417" w:type="dxa"/>
            <w:tcBorders>
              <w:top w:val="single" w:sz="12" w:space="0" w:color="000000"/>
              <w:left w:val="single" w:sz="12" w:space="0" w:color="000000"/>
              <w:bottom w:val="single" w:sz="12" w:space="0" w:color="000000"/>
              <w:right w:val="single" w:sz="12" w:space="0" w:color="000000"/>
            </w:tcBorders>
          </w:tcPr>
          <w:p w14:paraId="2E2A4716" w14:textId="77777777" w:rsidR="00A452C0" w:rsidRDefault="00A452C0" w:rsidP="00670431">
            <w:pPr>
              <w:pStyle w:val="TableParagraph"/>
              <w:kinsoku w:val="0"/>
              <w:overflowPunct w:val="0"/>
              <w:spacing w:before="5"/>
              <w:rPr>
                <w:sz w:val="17"/>
                <w:szCs w:val="17"/>
              </w:rPr>
            </w:pPr>
          </w:p>
          <w:p w14:paraId="26F5DC27" w14:textId="77777777" w:rsidR="00A452C0" w:rsidRDefault="00A452C0" w:rsidP="00670431">
            <w:pPr>
              <w:pStyle w:val="TableParagraph"/>
              <w:kinsoku w:val="0"/>
              <w:overflowPunct w:val="0"/>
              <w:spacing w:line="208" w:lineRule="auto"/>
              <w:ind w:left="346" w:right="265" w:hanging="45"/>
              <w:rPr>
                <w:rFonts w:ascii="Arial" w:hAnsi="Arial" w:cs="Arial"/>
                <w:sz w:val="16"/>
                <w:szCs w:val="16"/>
              </w:rPr>
            </w:pPr>
            <w:r>
              <w:rPr>
                <w:rFonts w:ascii="Arial" w:hAnsi="Arial" w:cs="Arial"/>
                <w:spacing w:val="-1"/>
                <w:sz w:val="16"/>
                <w:szCs w:val="16"/>
              </w:rPr>
              <w:t xml:space="preserve">Element </w:t>
            </w:r>
            <w:r>
              <w:rPr>
                <w:rFonts w:ascii="Arial" w:hAnsi="Arial" w:cs="Arial"/>
                <w:sz w:val="16"/>
                <w:szCs w:val="16"/>
              </w:rPr>
              <w:t>ID</w:t>
            </w:r>
            <w:r>
              <w:rPr>
                <w:rFonts w:ascii="Arial" w:hAnsi="Arial" w:cs="Arial"/>
                <w:spacing w:val="-42"/>
                <w:sz w:val="16"/>
                <w:szCs w:val="16"/>
              </w:rPr>
              <w:t xml:space="preserve"> </w:t>
            </w:r>
            <w:r>
              <w:rPr>
                <w:rFonts w:ascii="Arial" w:hAnsi="Arial" w:cs="Arial"/>
                <w:sz w:val="16"/>
                <w:szCs w:val="16"/>
              </w:rPr>
              <w:t>Extension</w:t>
            </w:r>
          </w:p>
        </w:tc>
        <w:tc>
          <w:tcPr>
            <w:tcW w:w="1552" w:type="dxa"/>
            <w:tcBorders>
              <w:top w:val="single" w:sz="12" w:space="0" w:color="000000"/>
              <w:left w:val="single" w:sz="12" w:space="0" w:color="000000"/>
              <w:bottom w:val="single" w:sz="12" w:space="0" w:color="000000"/>
              <w:right w:val="single" w:sz="12" w:space="0" w:color="000000"/>
            </w:tcBorders>
          </w:tcPr>
          <w:p w14:paraId="185ECF77" w14:textId="77777777" w:rsidR="00A452C0" w:rsidRDefault="00A452C0" w:rsidP="00AA0DCE">
            <w:pPr>
              <w:pStyle w:val="TableParagraph"/>
              <w:kinsoku w:val="0"/>
              <w:overflowPunct w:val="0"/>
              <w:spacing w:before="5"/>
              <w:jc w:val="center"/>
              <w:rPr>
                <w:sz w:val="17"/>
                <w:szCs w:val="17"/>
              </w:rPr>
            </w:pPr>
          </w:p>
          <w:p w14:paraId="60A6F002" w14:textId="74025409" w:rsidR="00A452C0" w:rsidRDefault="00A452C0">
            <w:pPr>
              <w:pStyle w:val="TableParagraph"/>
              <w:kinsoku w:val="0"/>
              <w:overflowPunct w:val="0"/>
              <w:spacing w:before="5"/>
              <w:jc w:val="center"/>
              <w:rPr>
                <w:sz w:val="17"/>
                <w:szCs w:val="17"/>
              </w:rPr>
            </w:pPr>
            <w:r w:rsidRPr="009C7CDF">
              <w:rPr>
                <w:rFonts w:ascii="Arial" w:hAnsi="Arial" w:cs="Arial"/>
                <w:spacing w:val="-1"/>
                <w:sz w:val="16"/>
                <w:szCs w:val="16"/>
              </w:rPr>
              <w:t>Latency Sensitive Traffic Criterion Control</w:t>
            </w:r>
          </w:p>
        </w:tc>
        <w:tc>
          <w:tcPr>
            <w:tcW w:w="1418" w:type="dxa"/>
            <w:tcBorders>
              <w:top w:val="single" w:sz="12" w:space="0" w:color="000000"/>
              <w:left w:val="single" w:sz="12" w:space="0" w:color="000000"/>
              <w:bottom w:val="single" w:sz="12" w:space="0" w:color="000000"/>
              <w:right w:val="single" w:sz="18" w:space="0" w:color="000000"/>
            </w:tcBorders>
          </w:tcPr>
          <w:p w14:paraId="410B90BF" w14:textId="328CDA7E" w:rsidR="00A452C0" w:rsidRDefault="00A452C0" w:rsidP="00933555">
            <w:pPr>
              <w:pStyle w:val="TableParagraph"/>
              <w:kinsoku w:val="0"/>
              <w:overflowPunct w:val="0"/>
              <w:spacing w:before="5"/>
              <w:jc w:val="center"/>
              <w:rPr>
                <w:sz w:val="17"/>
                <w:szCs w:val="17"/>
              </w:rPr>
            </w:pPr>
          </w:p>
          <w:p w14:paraId="73BCBB49" w14:textId="2675CC2E" w:rsidR="00A452C0" w:rsidRDefault="00A452C0" w:rsidP="00933555">
            <w:pPr>
              <w:pStyle w:val="TableParagraph"/>
              <w:kinsoku w:val="0"/>
              <w:overflowPunct w:val="0"/>
              <w:spacing w:line="208" w:lineRule="auto"/>
              <w:ind w:left="52" w:right="115"/>
              <w:jc w:val="center"/>
              <w:rPr>
                <w:rFonts w:ascii="Arial" w:hAnsi="Arial" w:cs="Arial"/>
                <w:sz w:val="16"/>
                <w:szCs w:val="16"/>
              </w:rPr>
            </w:pPr>
            <w:r w:rsidRPr="00A12862">
              <w:rPr>
                <w:rFonts w:ascii="Arial" w:hAnsi="Arial" w:cs="Arial"/>
                <w:spacing w:val="-1"/>
                <w:sz w:val="16"/>
                <w:szCs w:val="16"/>
              </w:rPr>
              <w:t>Threshold for</w:t>
            </w:r>
            <w:r>
              <w:rPr>
                <w:rFonts w:ascii="Arial" w:hAnsi="Arial" w:cs="Arial"/>
                <w:spacing w:val="-1"/>
                <w:sz w:val="16"/>
                <w:szCs w:val="16"/>
              </w:rPr>
              <w:t xml:space="preserve"> </w:t>
            </w:r>
            <w:r w:rsidRPr="00A12862">
              <w:rPr>
                <w:rFonts w:ascii="Arial" w:hAnsi="Arial" w:cs="Arial"/>
                <w:spacing w:val="-1"/>
                <w:sz w:val="16"/>
                <w:szCs w:val="16"/>
              </w:rPr>
              <w:t>Delay Bound</w:t>
            </w:r>
          </w:p>
        </w:tc>
        <w:tc>
          <w:tcPr>
            <w:tcW w:w="1843" w:type="dxa"/>
            <w:tcBorders>
              <w:top w:val="single" w:sz="12" w:space="0" w:color="000000"/>
              <w:left w:val="single" w:sz="18" w:space="0" w:color="000000"/>
              <w:bottom w:val="single" w:sz="12" w:space="0" w:color="000000"/>
              <w:right w:val="single" w:sz="18" w:space="0" w:color="000000"/>
            </w:tcBorders>
          </w:tcPr>
          <w:p w14:paraId="2A69DFCC" w14:textId="72F09965" w:rsidR="00A452C0" w:rsidRPr="00A12862" w:rsidRDefault="00A452C0" w:rsidP="00AE3214">
            <w:pPr>
              <w:pStyle w:val="TableParagraph"/>
              <w:kinsoku w:val="0"/>
              <w:overflowPunct w:val="0"/>
              <w:spacing w:before="120" w:line="208" w:lineRule="auto"/>
              <w:ind w:left="268" w:right="239" w:hanging="1"/>
              <w:jc w:val="center"/>
              <w:rPr>
                <w:rFonts w:ascii="Arial" w:eastAsia="宋体" w:hAnsi="Arial" w:cs="Arial"/>
                <w:sz w:val="16"/>
                <w:szCs w:val="16"/>
              </w:rPr>
            </w:pPr>
            <w:r w:rsidRPr="00A12862">
              <w:rPr>
                <w:rFonts w:ascii="Arial" w:hAnsi="Arial" w:cs="Arial"/>
                <w:spacing w:val="-1"/>
                <w:sz w:val="16"/>
                <w:szCs w:val="16"/>
              </w:rPr>
              <w:t xml:space="preserve">Threshold for </w:t>
            </w:r>
            <w:r>
              <w:rPr>
                <w:rFonts w:ascii="Arial" w:hAnsi="Arial" w:cs="Arial"/>
                <w:spacing w:val="-1"/>
                <w:sz w:val="16"/>
                <w:szCs w:val="16"/>
              </w:rPr>
              <w:t>MSDU</w:t>
            </w:r>
            <w:r w:rsidRPr="00A12862">
              <w:rPr>
                <w:rFonts w:ascii="Arial" w:hAnsi="Arial" w:cs="Arial"/>
                <w:spacing w:val="-1"/>
                <w:sz w:val="16"/>
                <w:szCs w:val="16"/>
              </w:rPr>
              <w:t xml:space="preserve"> Delivery Ratio</w:t>
            </w:r>
          </w:p>
        </w:tc>
      </w:tr>
    </w:tbl>
    <w:p w14:paraId="436E3405" w14:textId="49FABAB2" w:rsidR="00A12862" w:rsidRDefault="00A12862" w:rsidP="00CB0B94">
      <w:pPr>
        <w:pStyle w:val="af9"/>
        <w:tabs>
          <w:tab w:val="left" w:pos="2084"/>
          <w:tab w:val="left" w:pos="3244"/>
          <w:tab w:val="left" w:pos="5572"/>
          <w:tab w:val="left" w:pos="7615"/>
        </w:tabs>
        <w:kinsoku w:val="0"/>
        <w:overflowPunct w:val="0"/>
        <w:spacing w:before="98"/>
        <w:rPr>
          <w:rFonts w:ascii="Arial" w:hAnsi="Arial" w:cs="Arial"/>
          <w:sz w:val="16"/>
          <w:szCs w:val="16"/>
        </w:rPr>
      </w:pPr>
      <w:r>
        <w:rPr>
          <w:rFonts w:ascii="Arial" w:hAnsi="Arial" w:cs="Arial"/>
          <w:sz w:val="16"/>
          <w:szCs w:val="16"/>
        </w:rPr>
        <w:t>Octets:</w:t>
      </w:r>
      <w:r w:rsidR="00CB0B94">
        <w:rPr>
          <w:rFonts w:ascii="Arial" w:hAnsi="Arial" w:cs="Arial"/>
          <w:sz w:val="16"/>
          <w:szCs w:val="16"/>
        </w:rPr>
        <w:t xml:space="preserve">             </w:t>
      </w:r>
      <w:r>
        <w:rPr>
          <w:rFonts w:ascii="Arial" w:hAnsi="Arial" w:cs="Arial"/>
          <w:sz w:val="16"/>
          <w:szCs w:val="16"/>
        </w:rPr>
        <w:t>1</w:t>
      </w:r>
      <w:r>
        <w:rPr>
          <w:rFonts w:ascii="Arial" w:hAnsi="Arial" w:cs="Arial"/>
          <w:sz w:val="16"/>
          <w:szCs w:val="16"/>
        </w:rPr>
        <w:tab/>
        <w:t>1</w:t>
      </w:r>
      <w:r w:rsidR="00BC6783">
        <w:rPr>
          <w:rFonts w:ascii="Arial" w:hAnsi="Arial" w:cs="Arial"/>
          <w:sz w:val="16"/>
          <w:szCs w:val="16"/>
        </w:rPr>
        <w:t xml:space="preserve">                          </w:t>
      </w:r>
      <w:r>
        <w:rPr>
          <w:rFonts w:ascii="Arial" w:hAnsi="Arial" w:cs="Arial"/>
          <w:sz w:val="16"/>
          <w:szCs w:val="16"/>
        </w:rPr>
        <w:t>1</w:t>
      </w:r>
      <w:r w:rsidR="00CB0B94">
        <w:rPr>
          <w:rFonts w:ascii="Arial" w:hAnsi="Arial" w:cs="Arial"/>
          <w:sz w:val="16"/>
          <w:szCs w:val="16"/>
        </w:rPr>
        <w:t xml:space="preserve">                                1                           </w:t>
      </w:r>
      <w:r w:rsidR="00BC6783">
        <w:rPr>
          <w:rFonts w:ascii="Arial" w:hAnsi="Arial" w:cs="Arial"/>
          <w:sz w:val="16"/>
          <w:szCs w:val="16"/>
        </w:rPr>
        <w:t xml:space="preserve">4                         </w:t>
      </w:r>
      <w:r w:rsidR="00191B21">
        <w:rPr>
          <w:rFonts w:ascii="Arial" w:hAnsi="Arial" w:cs="Arial"/>
          <w:sz w:val="16"/>
          <w:szCs w:val="16"/>
        </w:rPr>
        <w:t xml:space="preserve">0 or </w:t>
      </w:r>
      <w:r w:rsidR="00BC6783">
        <w:rPr>
          <w:rFonts w:ascii="Arial" w:hAnsi="Arial" w:cs="Arial"/>
          <w:sz w:val="16"/>
          <w:szCs w:val="16"/>
        </w:rPr>
        <w:t xml:space="preserve">1                   </w:t>
      </w:r>
      <w:r w:rsidR="006C03B1">
        <w:rPr>
          <w:rFonts w:ascii="Arial" w:hAnsi="Arial" w:cs="Arial"/>
          <w:sz w:val="16"/>
          <w:szCs w:val="16"/>
        </w:rPr>
        <w:t xml:space="preserve"> </w:t>
      </w:r>
    </w:p>
    <w:p w14:paraId="0C083B1B" w14:textId="0F927145" w:rsidR="00A12862" w:rsidRDefault="00A12862" w:rsidP="00A12862">
      <w:pPr>
        <w:pStyle w:val="af9"/>
        <w:kinsoku w:val="0"/>
        <w:overflowPunct w:val="0"/>
        <w:jc w:val="center"/>
        <w:rPr>
          <w:rFonts w:ascii="Arial" w:hAnsi="Arial" w:cs="Arial"/>
          <w:b/>
          <w:bCs/>
          <w:color w:val="208A20"/>
        </w:rPr>
      </w:pPr>
      <w:bookmarkStart w:id="7" w:name="_bookmark90"/>
      <w:bookmarkEnd w:id="7"/>
      <w:r>
        <w:rPr>
          <w:rFonts w:ascii="Arial" w:hAnsi="Arial" w:cs="Arial"/>
          <w:b/>
          <w:bCs/>
        </w:rPr>
        <w:t>Figure</w:t>
      </w:r>
      <w:r>
        <w:rPr>
          <w:rFonts w:ascii="Arial" w:hAnsi="Arial" w:cs="Arial"/>
          <w:b/>
          <w:bCs/>
          <w:spacing w:val="-12"/>
        </w:rPr>
        <w:t xml:space="preserve"> </w:t>
      </w:r>
      <w:r>
        <w:rPr>
          <w:rFonts w:ascii="Arial" w:hAnsi="Arial" w:cs="Arial"/>
          <w:b/>
          <w:bCs/>
        </w:rPr>
        <w:t>9-xxx—</w:t>
      </w:r>
      <w:r w:rsidRPr="00A12862">
        <w:rPr>
          <w:rFonts w:ascii="Arial" w:hAnsi="Arial" w:cs="Arial"/>
          <w:b/>
          <w:bCs/>
        </w:rPr>
        <w:t xml:space="preserve">Latency Sensitive Traffic Criterion element </w:t>
      </w:r>
      <w:r>
        <w:rPr>
          <w:rFonts w:ascii="Arial" w:hAnsi="Arial" w:cs="Arial"/>
          <w:b/>
          <w:bCs/>
        </w:rPr>
        <w:t>format</w:t>
      </w:r>
    </w:p>
    <w:p w14:paraId="57A7A2EB" w14:textId="77777777" w:rsidR="00A12862" w:rsidRDefault="00A12862" w:rsidP="001B73F4">
      <w:pPr>
        <w:pStyle w:val="T"/>
      </w:pPr>
      <w:r>
        <w:t>The</w:t>
      </w:r>
      <w:r w:rsidRPr="001B73F4">
        <w:t xml:space="preserve"> </w:t>
      </w:r>
      <w:r>
        <w:t>Element</w:t>
      </w:r>
      <w:r w:rsidRPr="001B73F4">
        <w:t xml:space="preserve"> </w:t>
      </w:r>
      <w:r>
        <w:t>ID,</w:t>
      </w:r>
      <w:r w:rsidRPr="001B73F4">
        <w:t xml:space="preserve"> </w:t>
      </w:r>
      <w:r>
        <w:t>Length,</w:t>
      </w:r>
      <w:r w:rsidRPr="001B73F4">
        <w:t xml:space="preserve"> </w:t>
      </w:r>
      <w:r>
        <w:t>and</w:t>
      </w:r>
      <w:r w:rsidRPr="001B73F4">
        <w:t xml:space="preserve"> </w:t>
      </w:r>
      <w:r>
        <w:t>Element</w:t>
      </w:r>
      <w:r w:rsidRPr="001B73F4">
        <w:t xml:space="preserve"> </w:t>
      </w:r>
      <w:r>
        <w:t>ID</w:t>
      </w:r>
      <w:r w:rsidRPr="001B73F4">
        <w:t xml:space="preserve"> </w:t>
      </w:r>
      <w:r>
        <w:t>Extension</w:t>
      </w:r>
      <w:r w:rsidRPr="001B73F4">
        <w:t xml:space="preserve"> </w:t>
      </w:r>
      <w:r>
        <w:t>fields</w:t>
      </w:r>
      <w:r w:rsidRPr="001B73F4">
        <w:t xml:space="preserve"> </w:t>
      </w:r>
      <w:r>
        <w:t>are</w:t>
      </w:r>
      <w:r w:rsidRPr="001B73F4">
        <w:t xml:space="preserve"> </w:t>
      </w:r>
      <w:r>
        <w:t>defined</w:t>
      </w:r>
      <w:r w:rsidRPr="001B73F4">
        <w:t xml:space="preserve"> </w:t>
      </w:r>
      <w:r>
        <w:t>in</w:t>
      </w:r>
      <w:r w:rsidRPr="001B73F4">
        <w:t xml:space="preserve"> </w:t>
      </w:r>
      <w:hyperlink w:anchor="bookmark71" w:history="1">
        <w:r>
          <w:t>9.4.2.1</w:t>
        </w:r>
        <w:r w:rsidRPr="001B73F4">
          <w:t xml:space="preserve"> </w:t>
        </w:r>
        <w:r>
          <w:t>(General)</w:t>
        </w:r>
      </w:hyperlink>
      <w:r>
        <w:t>.</w:t>
      </w:r>
    </w:p>
    <w:p w14:paraId="71CB524D" w14:textId="06D026D0" w:rsidR="00AA0DCE" w:rsidRDefault="0090301A" w:rsidP="001B73F4">
      <w:pPr>
        <w:pStyle w:val="T"/>
      </w:pPr>
      <w:r>
        <w:t>The</w:t>
      </w:r>
      <w:r w:rsidRPr="0090301A">
        <w:t xml:space="preserve"> </w:t>
      </w:r>
      <w:r>
        <w:t>format</w:t>
      </w:r>
      <w:r w:rsidRPr="0090301A">
        <w:t xml:space="preserve"> </w:t>
      </w:r>
      <w:r>
        <w:t xml:space="preserve">of the </w:t>
      </w:r>
      <w:r w:rsidRPr="0090301A">
        <w:t xml:space="preserve">Latency Sensitive Traffic Criterion </w:t>
      </w:r>
      <w:r>
        <w:t>Control</w:t>
      </w:r>
      <w:r w:rsidRPr="0090301A">
        <w:t xml:space="preserve"> </w:t>
      </w:r>
      <w:r>
        <w:t>field</w:t>
      </w:r>
      <w:r w:rsidRPr="0090301A">
        <w:t xml:space="preserve"> </w:t>
      </w:r>
      <w:r>
        <w:t>is</w:t>
      </w:r>
      <w:r w:rsidRPr="0090301A">
        <w:t xml:space="preserve"> </w:t>
      </w:r>
      <w:r>
        <w:t xml:space="preserve">defined in </w:t>
      </w:r>
      <w:hyperlink w:anchor="bookmark131" w:history="1">
        <w:r>
          <w:t>Figure</w:t>
        </w:r>
        <w:r w:rsidRPr="0090301A">
          <w:t xml:space="preserve"> </w:t>
        </w:r>
        <w:r>
          <w:t>9-xxx (</w:t>
        </w:r>
        <w:r w:rsidRPr="0090301A">
          <w:t>Latency Sensitive Traffic Criterion Control field format</w:t>
        </w:r>
        <w:r>
          <w:t xml:space="preserve"> </w:t>
        </w:r>
      </w:hyperlink>
      <w:hyperlink w:anchor="bookmark131" w:history="1">
        <w:r>
          <w:t>)</w:t>
        </w:r>
      </w:hyperlink>
      <w:r>
        <w:t>.</w:t>
      </w:r>
    </w:p>
    <w:p w14:paraId="0F93AFD3" w14:textId="77777777" w:rsidR="00AA0DCE" w:rsidRPr="0090301A" w:rsidRDefault="00AA0DCE" w:rsidP="00AA0DCE">
      <w:pPr>
        <w:pStyle w:val="af9"/>
        <w:kinsoku w:val="0"/>
        <w:overflowPunct w:val="0"/>
        <w:spacing w:before="1"/>
        <w:rPr>
          <w:sz w:val="24"/>
          <w:szCs w:val="24"/>
          <w:lang w:val="en-US"/>
        </w:rPr>
      </w:pPr>
    </w:p>
    <w:p w14:paraId="2FCCD9AA" w14:textId="5508789E" w:rsidR="00AA0DCE" w:rsidRDefault="00AA0DCE" w:rsidP="00A452C0">
      <w:pPr>
        <w:pStyle w:val="af9"/>
        <w:tabs>
          <w:tab w:val="left" w:pos="4720"/>
          <w:tab w:val="left" w:pos="5450"/>
          <w:tab w:val="left" w:pos="5909"/>
          <w:tab w:val="left" w:pos="6985"/>
        </w:tabs>
        <w:kinsoku w:val="0"/>
        <w:overflowPunct w:val="0"/>
        <w:spacing w:before="95"/>
        <w:ind w:firstLineChars="800" w:firstLine="1600"/>
        <w:rPr>
          <w:rFonts w:ascii="Arial" w:hAnsi="Arial" w:cs="Arial"/>
          <w:sz w:val="16"/>
          <w:szCs w:val="16"/>
        </w:rPr>
      </w:pPr>
      <w:r>
        <w:rPr>
          <w:noProof/>
        </w:rPr>
        <mc:AlternateContent>
          <mc:Choice Requires="wps">
            <w:drawing>
              <wp:anchor distT="0" distB="0" distL="114300" distR="114300" simplePos="0" relativeHeight="251659264" behindDoc="0" locked="0" layoutInCell="0" allowOverlap="1" wp14:anchorId="03A01B19" wp14:editId="1C158095">
                <wp:simplePos x="0" y="0"/>
                <wp:positionH relativeFrom="page">
                  <wp:posOffset>1270635</wp:posOffset>
                </wp:positionH>
                <wp:positionV relativeFrom="paragraph">
                  <wp:posOffset>226060</wp:posOffset>
                </wp:positionV>
                <wp:extent cx="5059680" cy="480060"/>
                <wp:effectExtent l="0" t="0" r="7620" b="152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200" w:type="dxa"/>
                              <w:tblInd w:w="752" w:type="dxa"/>
                              <w:tblLayout w:type="fixed"/>
                              <w:tblCellMar>
                                <w:left w:w="0" w:type="dxa"/>
                                <w:right w:w="0" w:type="dxa"/>
                              </w:tblCellMar>
                              <w:tblLook w:val="0000" w:firstRow="0" w:lastRow="0" w:firstColumn="0" w:lastColumn="0" w:noHBand="0" w:noVBand="0"/>
                            </w:tblPr>
                            <w:tblGrid>
                              <w:gridCol w:w="1927"/>
                              <w:gridCol w:w="2976"/>
                              <w:gridCol w:w="2297"/>
                            </w:tblGrid>
                            <w:tr w:rsidR="00AA0DCE" w14:paraId="41CC6FCC" w14:textId="77777777" w:rsidTr="00A452C0">
                              <w:trPr>
                                <w:trHeight w:val="537"/>
                              </w:trPr>
                              <w:tc>
                                <w:tcPr>
                                  <w:tcW w:w="1927" w:type="dxa"/>
                                  <w:tcBorders>
                                    <w:top w:val="single" w:sz="12" w:space="0" w:color="000000"/>
                                    <w:left w:val="single" w:sz="12" w:space="0" w:color="000000"/>
                                    <w:bottom w:val="single" w:sz="12" w:space="0" w:color="000000"/>
                                    <w:right w:val="single" w:sz="12" w:space="0" w:color="000000"/>
                                  </w:tcBorders>
                                </w:tcPr>
                                <w:p w14:paraId="303C4D3F" w14:textId="6DCB28F2" w:rsidR="00AA0DCE" w:rsidRPr="00A452C0" w:rsidRDefault="00A452C0">
                                  <w:pPr>
                                    <w:pStyle w:val="TableParagraph"/>
                                    <w:kinsoku w:val="0"/>
                                    <w:overflowPunct w:val="0"/>
                                    <w:spacing w:before="181"/>
                                    <w:ind w:left="232"/>
                                    <w:rPr>
                                      <w:rFonts w:ascii="Arial" w:eastAsia="宋体" w:hAnsi="Arial" w:cs="Arial" w:hint="eastAsia"/>
                                      <w:sz w:val="16"/>
                                      <w:szCs w:val="16"/>
                                    </w:rPr>
                                  </w:pPr>
                                  <w:r>
                                    <w:rPr>
                                      <w:rFonts w:ascii="Arial" w:hAnsi="Arial" w:cs="Arial"/>
                                      <w:spacing w:val="-2"/>
                                      <w:sz w:val="16"/>
                                      <w:szCs w:val="16"/>
                                    </w:rPr>
                                    <w:t>Direction</w:t>
                                  </w:r>
                                </w:p>
                              </w:tc>
                              <w:tc>
                                <w:tcPr>
                                  <w:tcW w:w="2976" w:type="dxa"/>
                                  <w:tcBorders>
                                    <w:top w:val="single" w:sz="12" w:space="0" w:color="000000"/>
                                    <w:left w:val="single" w:sz="12" w:space="0" w:color="000000"/>
                                    <w:bottom w:val="single" w:sz="12" w:space="0" w:color="000000"/>
                                    <w:right w:val="single" w:sz="12" w:space="0" w:color="000000"/>
                                  </w:tcBorders>
                                </w:tcPr>
                                <w:p w14:paraId="146C4873" w14:textId="64BB6EB1" w:rsidR="00AA0DCE" w:rsidRPr="00AA0DCE" w:rsidRDefault="00A452C0" w:rsidP="00AA0DCE">
                                  <w:pPr>
                                    <w:pStyle w:val="TableParagraph"/>
                                    <w:kinsoku w:val="0"/>
                                    <w:overflowPunct w:val="0"/>
                                    <w:spacing w:before="181"/>
                                    <w:ind w:left="232"/>
                                    <w:rPr>
                                      <w:rFonts w:ascii="Arial" w:hAnsi="Arial" w:cs="Arial"/>
                                      <w:spacing w:val="-1"/>
                                      <w:sz w:val="16"/>
                                      <w:szCs w:val="16"/>
                                    </w:rPr>
                                  </w:pPr>
                                  <w:r w:rsidRPr="00A12862">
                                    <w:rPr>
                                      <w:rFonts w:ascii="Arial" w:hAnsi="Arial" w:cs="Arial"/>
                                      <w:spacing w:val="-1"/>
                                      <w:sz w:val="16"/>
                                      <w:szCs w:val="16"/>
                                    </w:rPr>
                                    <w:t xml:space="preserve">Threshold for </w:t>
                                  </w:r>
                                  <w:r>
                                    <w:rPr>
                                      <w:rFonts w:ascii="Arial" w:hAnsi="Arial" w:cs="Arial"/>
                                      <w:spacing w:val="-1"/>
                                      <w:sz w:val="16"/>
                                      <w:szCs w:val="16"/>
                                    </w:rPr>
                                    <w:t>MSDU</w:t>
                                  </w:r>
                                  <w:r w:rsidRPr="00A12862">
                                    <w:rPr>
                                      <w:rFonts w:ascii="Arial" w:hAnsi="Arial" w:cs="Arial"/>
                                      <w:spacing w:val="-1"/>
                                      <w:sz w:val="16"/>
                                      <w:szCs w:val="16"/>
                                    </w:rPr>
                                    <w:t xml:space="preserve"> Delivery Ratio</w:t>
                                  </w:r>
                                  <w:r>
                                    <w:rPr>
                                      <w:rFonts w:ascii="Arial" w:hAnsi="Arial" w:cs="Arial"/>
                                      <w:spacing w:val="1"/>
                                      <w:sz w:val="16"/>
                                      <w:szCs w:val="16"/>
                                    </w:rPr>
                                    <w:t xml:space="preserve"> </w:t>
                                  </w:r>
                                  <w:r>
                                    <w:rPr>
                                      <w:rFonts w:ascii="Arial" w:hAnsi="Arial" w:cs="Arial"/>
                                      <w:sz w:val="16"/>
                                      <w:szCs w:val="16"/>
                                    </w:rPr>
                                    <w:t>Presence</w:t>
                                  </w:r>
                                  <w:r>
                                    <w:rPr>
                                      <w:rFonts w:ascii="Arial" w:hAnsi="Arial" w:cs="Arial"/>
                                      <w:spacing w:val="-8"/>
                                      <w:sz w:val="16"/>
                                      <w:szCs w:val="16"/>
                                    </w:rPr>
                                    <w:t xml:space="preserve"> </w:t>
                                  </w:r>
                                  <w:r>
                                    <w:rPr>
                                      <w:rFonts w:ascii="Arial" w:hAnsi="Arial" w:cs="Arial"/>
                                      <w:sz w:val="16"/>
                                      <w:szCs w:val="16"/>
                                    </w:rPr>
                                    <w:t>Indicator</w:t>
                                  </w:r>
                                </w:p>
                              </w:tc>
                              <w:tc>
                                <w:tcPr>
                                  <w:tcW w:w="2297" w:type="dxa"/>
                                  <w:tcBorders>
                                    <w:top w:val="single" w:sz="12" w:space="0" w:color="000000"/>
                                    <w:left w:val="single" w:sz="12" w:space="0" w:color="000000"/>
                                    <w:bottom w:val="single" w:sz="12" w:space="0" w:color="000000"/>
                                    <w:right w:val="single" w:sz="12" w:space="0" w:color="000000"/>
                                  </w:tcBorders>
                                </w:tcPr>
                                <w:p w14:paraId="19242019" w14:textId="77777777" w:rsidR="00AA0DCE" w:rsidRDefault="00AA0DCE">
                                  <w:pPr>
                                    <w:pStyle w:val="TableParagraph"/>
                                    <w:kinsoku w:val="0"/>
                                    <w:overflowPunct w:val="0"/>
                                    <w:spacing w:before="8"/>
                                    <w:rPr>
                                      <w:sz w:val="15"/>
                                      <w:szCs w:val="15"/>
                                    </w:rPr>
                                  </w:pPr>
                                </w:p>
                                <w:p w14:paraId="19F01B07" w14:textId="77777777" w:rsidR="00AA0DCE" w:rsidRDefault="00AA0DCE">
                                  <w:pPr>
                                    <w:pStyle w:val="TableParagraph"/>
                                    <w:kinsoku w:val="0"/>
                                    <w:overflowPunct w:val="0"/>
                                    <w:ind w:left="205"/>
                                    <w:rPr>
                                      <w:rFonts w:ascii="Arial" w:hAnsi="Arial" w:cs="Arial"/>
                                      <w:sz w:val="16"/>
                                      <w:szCs w:val="16"/>
                                    </w:rPr>
                                  </w:pPr>
                                  <w:r>
                                    <w:rPr>
                                      <w:rFonts w:ascii="Arial" w:hAnsi="Arial" w:cs="Arial"/>
                                      <w:sz w:val="16"/>
                                      <w:szCs w:val="16"/>
                                    </w:rPr>
                                    <w:t>Reserved</w:t>
                                  </w:r>
                                </w:p>
                              </w:tc>
                            </w:tr>
                          </w:tbl>
                          <w:p w14:paraId="5AE9B74E" w14:textId="77777777" w:rsidR="00AA0DCE" w:rsidRDefault="00AA0DCE" w:rsidP="00AA0DCE">
                            <w:pPr>
                              <w:pStyle w:val="af9"/>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01B19" id="_x0000_t202" coordsize="21600,21600" o:spt="202" path="m,l,21600r21600,l21600,xe">
                <v:stroke joinstyle="miter"/>
                <v:path gradientshapeok="t" o:connecttype="rect"/>
              </v:shapetype>
              <v:shape id="文本框 1" o:spid="_x0000_s1026" type="#_x0000_t202" style="position:absolute;left:0;text-align:left;margin-left:100.05pt;margin-top:17.8pt;width:398.4pt;height:3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" o:allowincell="f" filled="f" stroked="f">
                <v:textbox inset="0,0,0,0">
                  <w:txbxContent>
                    <w:tbl>
                      <w:tblPr>
                        <w:tblW w:w="7200" w:type="dxa"/>
                        <w:tblInd w:w="752" w:type="dxa"/>
                        <w:tblLayout w:type="fixed"/>
                        <w:tblCellMar>
                          <w:left w:w="0" w:type="dxa"/>
                          <w:right w:w="0" w:type="dxa"/>
                        </w:tblCellMar>
                        <w:tblLook w:val="0000" w:firstRow="0" w:lastRow="0" w:firstColumn="0" w:lastColumn="0" w:noHBand="0" w:noVBand="0"/>
                      </w:tblPr>
                      <w:tblGrid>
                        <w:gridCol w:w="1927"/>
                        <w:gridCol w:w="2976"/>
                        <w:gridCol w:w="2297"/>
                      </w:tblGrid>
                      <w:tr w:rsidR="00AA0DCE" w14:paraId="41CC6FCC" w14:textId="77777777" w:rsidTr="00A452C0">
                        <w:trPr>
                          <w:trHeight w:val="537"/>
                        </w:trPr>
                        <w:tc>
                          <w:tcPr>
                            <w:tcW w:w="1927" w:type="dxa"/>
                            <w:tcBorders>
                              <w:top w:val="single" w:sz="12" w:space="0" w:color="000000"/>
                              <w:left w:val="single" w:sz="12" w:space="0" w:color="000000"/>
                              <w:bottom w:val="single" w:sz="12" w:space="0" w:color="000000"/>
                              <w:right w:val="single" w:sz="12" w:space="0" w:color="000000"/>
                            </w:tcBorders>
                          </w:tcPr>
                          <w:p w14:paraId="303C4D3F" w14:textId="6DCB28F2" w:rsidR="00AA0DCE" w:rsidRPr="00A452C0" w:rsidRDefault="00A452C0">
                            <w:pPr>
                              <w:pStyle w:val="TableParagraph"/>
                              <w:kinsoku w:val="0"/>
                              <w:overflowPunct w:val="0"/>
                              <w:spacing w:before="181"/>
                              <w:ind w:left="232"/>
                              <w:rPr>
                                <w:rFonts w:ascii="Arial" w:eastAsia="宋体" w:hAnsi="Arial" w:cs="Arial" w:hint="eastAsia"/>
                                <w:sz w:val="16"/>
                                <w:szCs w:val="16"/>
                              </w:rPr>
                            </w:pPr>
                            <w:r>
                              <w:rPr>
                                <w:rFonts w:ascii="Arial" w:hAnsi="Arial" w:cs="Arial"/>
                                <w:spacing w:val="-2"/>
                                <w:sz w:val="16"/>
                                <w:szCs w:val="16"/>
                              </w:rPr>
                              <w:t>Direction</w:t>
                            </w:r>
                          </w:p>
                        </w:tc>
                        <w:tc>
                          <w:tcPr>
                            <w:tcW w:w="2976" w:type="dxa"/>
                            <w:tcBorders>
                              <w:top w:val="single" w:sz="12" w:space="0" w:color="000000"/>
                              <w:left w:val="single" w:sz="12" w:space="0" w:color="000000"/>
                              <w:bottom w:val="single" w:sz="12" w:space="0" w:color="000000"/>
                              <w:right w:val="single" w:sz="12" w:space="0" w:color="000000"/>
                            </w:tcBorders>
                          </w:tcPr>
                          <w:p w14:paraId="146C4873" w14:textId="64BB6EB1" w:rsidR="00AA0DCE" w:rsidRPr="00AA0DCE" w:rsidRDefault="00A452C0" w:rsidP="00AA0DCE">
                            <w:pPr>
                              <w:pStyle w:val="TableParagraph"/>
                              <w:kinsoku w:val="0"/>
                              <w:overflowPunct w:val="0"/>
                              <w:spacing w:before="181"/>
                              <w:ind w:left="232"/>
                              <w:rPr>
                                <w:rFonts w:ascii="Arial" w:hAnsi="Arial" w:cs="Arial"/>
                                <w:spacing w:val="-1"/>
                                <w:sz w:val="16"/>
                                <w:szCs w:val="16"/>
                              </w:rPr>
                            </w:pPr>
                            <w:r w:rsidRPr="00A12862">
                              <w:rPr>
                                <w:rFonts w:ascii="Arial" w:hAnsi="Arial" w:cs="Arial"/>
                                <w:spacing w:val="-1"/>
                                <w:sz w:val="16"/>
                                <w:szCs w:val="16"/>
                              </w:rPr>
                              <w:t xml:space="preserve">Threshold for </w:t>
                            </w:r>
                            <w:r>
                              <w:rPr>
                                <w:rFonts w:ascii="Arial" w:hAnsi="Arial" w:cs="Arial"/>
                                <w:spacing w:val="-1"/>
                                <w:sz w:val="16"/>
                                <w:szCs w:val="16"/>
                              </w:rPr>
                              <w:t>MSDU</w:t>
                            </w:r>
                            <w:r w:rsidRPr="00A12862">
                              <w:rPr>
                                <w:rFonts w:ascii="Arial" w:hAnsi="Arial" w:cs="Arial"/>
                                <w:spacing w:val="-1"/>
                                <w:sz w:val="16"/>
                                <w:szCs w:val="16"/>
                              </w:rPr>
                              <w:t xml:space="preserve"> Delivery Ratio</w:t>
                            </w:r>
                            <w:r>
                              <w:rPr>
                                <w:rFonts w:ascii="Arial" w:hAnsi="Arial" w:cs="Arial"/>
                                <w:spacing w:val="1"/>
                                <w:sz w:val="16"/>
                                <w:szCs w:val="16"/>
                              </w:rPr>
                              <w:t xml:space="preserve"> </w:t>
                            </w:r>
                            <w:r>
                              <w:rPr>
                                <w:rFonts w:ascii="Arial" w:hAnsi="Arial" w:cs="Arial"/>
                                <w:sz w:val="16"/>
                                <w:szCs w:val="16"/>
                              </w:rPr>
                              <w:t>Presence</w:t>
                            </w:r>
                            <w:r>
                              <w:rPr>
                                <w:rFonts w:ascii="Arial" w:hAnsi="Arial" w:cs="Arial"/>
                                <w:spacing w:val="-8"/>
                                <w:sz w:val="16"/>
                                <w:szCs w:val="16"/>
                              </w:rPr>
                              <w:t xml:space="preserve"> </w:t>
                            </w:r>
                            <w:r>
                              <w:rPr>
                                <w:rFonts w:ascii="Arial" w:hAnsi="Arial" w:cs="Arial"/>
                                <w:sz w:val="16"/>
                                <w:szCs w:val="16"/>
                              </w:rPr>
                              <w:t>Indicator</w:t>
                            </w:r>
                          </w:p>
                        </w:tc>
                        <w:tc>
                          <w:tcPr>
                            <w:tcW w:w="2297" w:type="dxa"/>
                            <w:tcBorders>
                              <w:top w:val="single" w:sz="12" w:space="0" w:color="000000"/>
                              <w:left w:val="single" w:sz="12" w:space="0" w:color="000000"/>
                              <w:bottom w:val="single" w:sz="12" w:space="0" w:color="000000"/>
                              <w:right w:val="single" w:sz="12" w:space="0" w:color="000000"/>
                            </w:tcBorders>
                          </w:tcPr>
                          <w:p w14:paraId="19242019" w14:textId="77777777" w:rsidR="00AA0DCE" w:rsidRDefault="00AA0DCE">
                            <w:pPr>
                              <w:pStyle w:val="TableParagraph"/>
                              <w:kinsoku w:val="0"/>
                              <w:overflowPunct w:val="0"/>
                              <w:spacing w:before="8"/>
                              <w:rPr>
                                <w:sz w:val="15"/>
                                <w:szCs w:val="15"/>
                              </w:rPr>
                            </w:pPr>
                          </w:p>
                          <w:p w14:paraId="19F01B07" w14:textId="77777777" w:rsidR="00AA0DCE" w:rsidRDefault="00AA0DCE">
                            <w:pPr>
                              <w:pStyle w:val="TableParagraph"/>
                              <w:kinsoku w:val="0"/>
                              <w:overflowPunct w:val="0"/>
                              <w:ind w:left="205"/>
                              <w:rPr>
                                <w:rFonts w:ascii="Arial" w:hAnsi="Arial" w:cs="Arial"/>
                                <w:sz w:val="16"/>
                                <w:szCs w:val="16"/>
                              </w:rPr>
                            </w:pPr>
                            <w:r>
                              <w:rPr>
                                <w:rFonts w:ascii="Arial" w:hAnsi="Arial" w:cs="Arial"/>
                                <w:sz w:val="16"/>
                                <w:szCs w:val="16"/>
                              </w:rPr>
                              <w:t>Reserved</w:t>
                            </w:r>
                          </w:p>
                        </w:tc>
                      </w:tr>
                    </w:tbl>
                    <w:p w14:paraId="5AE9B74E" w14:textId="77777777" w:rsidR="00AA0DCE" w:rsidRDefault="00AA0DCE" w:rsidP="00AA0DCE">
                      <w:pPr>
                        <w:pStyle w:val="af9"/>
                        <w:kinsoku w:val="0"/>
                        <w:overflowPunct w:val="0"/>
                        <w:rPr>
                          <w:sz w:val="24"/>
                          <w:szCs w:val="24"/>
                        </w:rPr>
                      </w:pPr>
                    </w:p>
                  </w:txbxContent>
                </v:textbox>
                <w10:wrap anchorx="page"/>
              </v:shape>
            </w:pict>
          </mc:Fallback>
        </mc:AlternateContent>
      </w:r>
      <w:r>
        <w:rPr>
          <w:rFonts w:ascii="Arial" w:hAnsi="Arial" w:cs="Arial"/>
          <w:sz w:val="16"/>
          <w:szCs w:val="16"/>
        </w:rPr>
        <w:t>B0</w:t>
      </w:r>
      <w:r w:rsidR="00A452C0">
        <w:rPr>
          <w:rFonts w:ascii="Arial" w:hAnsi="Arial" w:cs="Arial"/>
          <w:sz w:val="16"/>
          <w:szCs w:val="16"/>
        </w:rPr>
        <w:t xml:space="preserve">                            </w:t>
      </w:r>
      <w:r>
        <w:rPr>
          <w:rFonts w:ascii="Arial" w:hAnsi="Arial" w:cs="Arial"/>
          <w:sz w:val="16"/>
          <w:szCs w:val="16"/>
        </w:rPr>
        <w:t>B1</w:t>
      </w:r>
      <w:r>
        <w:rPr>
          <w:rFonts w:ascii="Arial" w:hAnsi="Arial" w:cs="Arial"/>
          <w:sz w:val="16"/>
          <w:szCs w:val="16"/>
        </w:rPr>
        <w:tab/>
        <w:t>B2</w:t>
      </w:r>
      <w:r w:rsidR="00517FBC">
        <w:rPr>
          <w:rFonts w:ascii="Arial" w:hAnsi="Arial" w:cs="Arial"/>
          <w:sz w:val="16"/>
          <w:szCs w:val="16"/>
        </w:rPr>
        <w:t xml:space="preserve">                                   </w:t>
      </w:r>
      <w:r w:rsidR="00A452C0">
        <w:rPr>
          <w:rFonts w:ascii="Arial" w:hAnsi="Arial" w:cs="Arial"/>
          <w:sz w:val="16"/>
          <w:szCs w:val="16"/>
        </w:rPr>
        <w:t xml:space="preserve">  </w:t>
      </w:r>
      <w:r w:rsidR="00517FBC">
        <w:rPr>
          <w:rFonts w:ascii="Arial" w:hAnsi="Arial" w:cs="Arial"/>
          <w:sz w:val="16"/>
          <w:szCs w:val="16"/>
        </w:rPr>
        <w:t>B</w:t>
      </w:r>
      <w:r w:rsidR="00A452C0">
        <w:rPr>
          <w:rFonts w:ascii="Arial" w:hAnsi="Arial" w:cs="Arial"/>
          <w:sz w:val="16"/>
          <w:szCs w:val="16"/>
        </w:rPr>
        <w:t>3                                  B7</w:t>
      </w:r>
    </w:p>
    <w:p w14:paraId="60C72872" w14:textId="1A3CE976" w:rsidR="00AA0DCE" w:rsidRDefault="00AA0DCE" w:rsidP="00A452C0">
      <w:pPr>
        <w:pStyle w:val="af9"/>
        <w:tabs>
          <w:tab w:val="left" w:pos="2416"/>
          <w:tab w:val="left" w:pos="5012"/>
          <w:tab w:val="left" w:pos="7460"/>
        </w:tabs>
        <w:kinsoku w:val="0"/>
        <w:overflowPunct w:val="0"/>
        <w:spacing w:before="815"/>
        <w:ind w:firstLineChars="650" w:firstLine="1040"/>
        <w:rPr>
          <w:rFonts w:ascii="Arial" w:hAnsi="Arial" w:cs="Arial"/>
          <w:sz w:val="16"/>
          <w:szCs w:val="16"/>
        </w:rPr>
      </w:pPr>
      <w:r>
        <w:rPr>
          <w:rFonts w:ascii="Arial" w:hAnsi="Arial" w:cs="Arial"/>
          <w:sz w:val="16"/>
          <w:szCs w:val="16"/>
        </w:rPr>
        <w:t>Bits:</w:t>
      </w:r>
      <w:r>
        <w:rPr>
          <w:rFonts w:ascii="Arial" w:hAnsi="Arial" w:cs="Arial"/>
          <w:sz w:val="16"/>
          <w:szCs w:val="16"/>
        </w:rPr>
        <w:tab/>
      </w:r>
      <w:r w:rsidR="00A452C0">
        <w:rPr>
          <w:rFonts w:ascii="Arial" w:hAnsi="Arial" w:cs="Arial"/>
          <w:sz w:val="16"/>
          <w:szCs w:val="16"/>
        </w:rPr>
        <w:t>2</w:t>
      </w:r>
      <w:r>
        <w:rPr>
          <w:rFonts w:ascii="Arial" w:hAnsi="Arial" w:cs="Arial"/>
          <w:sz w:val="16"/>
          <w:szCs w:val="16"/>
        </w:rPr>
        <w:tab/>
        <w:t>1</w:t>
      </w:r>
      <w:r>
        <w:rPr>
          <w:rFonts w:ascii="Arial" w:hAnsi="Arial" w:cs="Arial"/>
          <w:sz w:val="16"/>
          <w:szCs w:val="16"/>
        </w:rPr>
        <w:tab/>
      </w:r>
      <w:r w:rsidR="00A452C0">
        <w:rPr>
          <w:rFonts w:ascii="Arial" w:hAnsi="Arial" w:cs="Arial"/>
          <w:sz w:val="16"/>
          <w:szCs w:val="16"/>
        </w:rPr>
        <w:t>5</w:t>
      </w:r>
    </w:p>
    <w:p w14:paraId="53678783" w14:textId="60405A11" w:rsidR="00AA0DCE" w:rsidRDefault="00AA0DCE" w:rsidP="00AA0DCE">
      <w:pPr>
        <w:pStyle w:val="af9"/>
        <w:kinsoku w:val="0"/>
        <w:overflowPunct w:val="0"/>
        <w:spacing w:before="186"/>
        <w:ind w:right="137"/>
        <w:jc w:val="center"/>
        <w:rPr>
          <w:rFonts w:ascii="Arial" w:hAnsi="Arial" w:cs="Arial"/>
          <w:b/>
          <w:bCs/>
        </w:rPr>
      </w:pPr>
      <w:bookmarkStart w:id="8" w:name="_bookmark131"/>
      <w:bookmarkEnd w:id="8"/>
      <w:r>
        <w:rPr>
          <w:rFonts w:ascii="Arial" w:hAnsi="Arial" w:cs="Arial"/>
          <w:b/>
          <w:bCs/>
        </w:rPr>
        <w:t>Figure</w:t>
      </w:r>
      <w:r>
        <w:rPr>
          <w:rFonts w:ascii="Arial" w:hAnsi="Arial" w:cs="Arial"/>
          <w:b/>
          <w:bCs/>
          <w:spacing w:val="-7"/>
        </w:rPr>
        <w:t xml:space="preserve"> </w:t>
      </w:r>
      <w:r>
        <w:rPr>
          <w:rFonts w:ascii="Arial" w:hAnsi="Arial" w:cs="Arial"/>
          <w:b/>
          <w:bCs/>
        </w:rPr>
        <w:t>9-xxx—</w:t>
      </w:r>
      <w:r w:rsidR="00A5281E" w:rsidRPr="00A5281E">
        <w:rPr>
          <w:rFonts w:ascii="Arial" w:hAnsi="Arial" w:cs="Arial"/>
          <w:b/>
          <w:bCs/>
        </w:rPr>
        <w:t>Latency Sensitive Traffic Criterion Control</w:t>
      </w:r>
      <w:r w:rsidR="00A5281E">
        <w:rPr>
          <w:rFonts w:ascii="Arial" w:hAnsi="Arial" w:cs="Arial"/>
          <w:b/>
          <w:bCs/>
        </w:rPr>
        <w:t xml:space="preserve"> </w:t>
      </w:r>
      <w:r>
        <w:rPr>
          <w:rFonts w:ascii="Arial" w:hAnsi="Arial" w:cs="Arial"/>
          <w:b/>
          <w:bCs/>
        </w:rPr>
        <w:t>field</w:t>
      </w:r>
      <w:r>
        <w:rPr>
          <w:rFonts w:ascii="Arial" w:hAnsi="Arial" w:cs="Arial"/>
          <w:b/>
          <w:bCs/>
          <w:spacing w:val="-7"/>
        </w:rPr>
        <w:t xml:space="preserve"> </w:t>
      </w:r>
      <w:r>
        <w:rPr>
          <w:rFonts w:ascii="Arial" w:hAnsi="Arial" w:cs="Arial"/>
          <w:b/>
          <w:bCs/>
        </w:rPr>
        <w:t>format</w:t>
      </w:r>
    </w:p>
    <w:p w14:paraId="643A5F8A" w14:textId="3207E8AC" w:rsidR="005C0BFA" w:rsidRDefault="00DA6DB4" w:rsidP="001B73F4">
      <w:pPr>
        <w:pStyle w:val="T"/>
      </w:pPr>
      <w:r>
        <w:t xml:space="preserve">The </w:t>
      </w:r>
      <w:r w:rsidRPr="00DA6DB4">
        <w:t>Direction</w:t>
      </w:r>
      <w:r>
        <w:t xml:space="preserve"> </w:t>
      </w:r>
      <w:r w:rsidR="00A42182">
        <w:t>sub</w:t>
      </w:r>
      <w:r>
        <w:t xml:space="preserve">field </w:t>
      </w:r>
      <w:r>
        <w:t>is</w:t>
      </w:r>
      <w:r>
        <w:t xml:space="preserve"> defined in </w:t>
      </w:r>
      <w:r w:rsidRPr="00DA6DB4">
        <w:t xml:space="preserve">9.4.2.316 </w:t>
      </w:r>
      <w:r w:rsidRPr="00DA6DB4">
        <w:t>(</w:t>
      </w:r>
      <w:r w:rsidRPr="00DA6DB4">
        <w:t>QoS Characteristics element</w:t>
      </w:r>
      <w:r w:rsidRPr="00DA6DB4">
        <w:t>)</w:t>
      </w:r>
      <w:r w:rsidR="00560995">
        <w:t>.</w:t>
      </w:r>
    </w:p>
    <w:p w14:paraId="02261BD9" w14:textId="3419FE37" w:rsidR="00E40866" w:rsidRPr="00E40866" w:rsidRDefault="00E40866" w:rsidP="001B73F4">
      <w:pPr>
        <w:pStyle w:val="T"/>
      </w:pPr>
      <w:r w:rsidRPr="00E40866">
        <w:t xml:space="preserve">The Threshold for MSDU Delivery Ratio Presence Indicator subfield indicates whether the Threshold for MSDU Delivery Ratio field is present in the Latency Sensitive Traffic Criterion element. A value of 1 in </w:t>
      </w:r>
      <w:r>
        <w:t>t</w:t>
      </w:r>
      <w:r w:rsidRPr="00E40866">
        <w:t>he Threshold for MSDU Delivery Ratio Presence Indicator subfield indicates that the Threshold for MSDU Delivery Ratio field is present in the Latency Sensitive Traffic Criterion element. Otherwise, the Threshold for MSDU Delivery Ratio field is not present in the Latency Sensitive Traffic Criterion element.</w:t>
      </w:r>
    </w:p>
    <w:p w14:paraId="70C8851D" w14:textId="33C3703B" w:rsidR="00A12862" w:rsidRPr="001B73F4" w:rsidRDefault="001B73F4" w:rsidP="001B73F4">
      <w:pPr>
        <w:pStyle w:val="T"/>
      </w:pPr>
      <w:r w:rsidRPr="001B73F4">
        <w:t xml:space="preserve">The Threshold for Delay Bound field is </w:t>
      </w:r>
      <w:r w:rsidR="005C306D">
        <w:t>3</w:t>
      </w:r>
      <w:r w:rsidRPr="001B73F4">
        <w:t xml:space="preserve"> octets long and contains an unsigned integer that specifies the threshold for </w:t>
      </w:r>
      <w:r w:rsidR="00191B21">
        <w:t>d</w:t>
      </w:r>
      <w:r w:rsidRPr="001B73F4">
        <w:t xml:space="preserve">elay </w:t>
      </w:r>
      <w:r w:rsidR="00191B21">
        <w:t>b</w:t>
      </w:r>
      <w:r w:rsidRPr="001B73F4">
        <w:t xml:space="preserve">ound. The meaning of </w:t>
      </w:r>
      <w:r w:rsidR="006C1EE3">
        <w:t>d</w:t>
      </w:r>
      <w:r w:rsidRPr="001B73F4">
        <w:t xml:space="preserve">elay </w:t>
      </w:r>
      <w:r w:rsidR="006C1EE3">
        <w:t>b</w:t>
      </w:r>
      <w:r w:rsidRPr="001B73F4">
        <w:t xml:space="preserve">ound is the same as the definition of </w:t>
      </w:r>
      <w:r w:rsidR="006C1EE3">
        <w:t xml:space="preserve">the </w:t>
      </w:r>
      <w:r w:rsidRPr="001B73F4">
        <w:t>Delay Bound field</w:t>
      </w:r>
      <w:r>
        <w:t xml:space="preserve"> specified</w:t>
      </w:r>
      <w:r w:rsidRPr="001B73F4">
        <w:t xml:space="preserve"> in the</w:t>
      </w:r>
      <w:r w:rsidR="00235544">
        <w:t xml:space="preserve"> </w:t>
      </w:r>
      <w:r w:rsidR="00235544">
        <w:t>QoS</w:t>
      </w:r>
      <w:r w:rsidR="00235544" w:rsidRPr="00235544">
        <w:t xml:space="preserve"> </w:t>
      </w:r>
      <w:r w:rsidR="00235544">
        <w:t>Characteristics</w:t>
      </w:r>
      <w:r w:rsidR="00235544" w:rsidRPr="00235544">
        <w:t xml:space="preserve"> element</w:t>
      </w:r>
      <w:r w:rsidRPr="001B73F4">
        <w:t>.</w:t>
      </w:r>
    </w:p>
    <w:p w14:paraId="4EA6933D" w14:textId="2BBEEC85" w:rsidR="001B73F4" w:rsidRDefault="001B73F4" w:rsidP="001B73F4">
      <w:pPr>
        <w:pStyle w:val="T"/>
      </w:pPr>
      <w:r w:rsidRPr="001B73F4">
        <w:t xml:space="preserve">The Threshold for </w:t>
      </w:r>
      <w:r w:rsidR="00B7587E">
        <w:t>MSDU</w:t>
      </w:r>
      <w:r w:rsidRPr="001B73F4">
        <w:t xml:space="preserve"> Delivery Ratio field indicates the threshold for the percentage of </w:t>
      </w:r>
      <w:r w:rsidR="005C306D">
        <w:t>MSDU</w:t>
      </w:r>
      <w:r w:rsidRPr="001B73F4">
        <w:t>s that are expected to be delivered within the threshold for delay bound specified in the Threshold for Delay Bound field and its encoding is defined in Table 9-xxx.</w:t>
      </w:r>
      <w:r w:rsidR="000B743B">
        <w:t xml:space="preserve"> </w:t>
      </w:r>
      <w:r w:rsidR="000B743B" w:rsidRPr="001B73F4">
        <w:t xml:space="preserve">The Threshold for </w:t>
      </w:r>
      <w:r w:rsidR="000B743B">
        <w:t>MSDU</w:t>
      </w:r>
      <w:r w:rsidR="000B743B" w:rsidRPr="001B73F4">
        <w:t xml:space="preserve"> Delivery Ratio field</w:t>
      </w:r>
      <w:r w:rsidR="000B743B">
        <w:t xml:space="preserve"> is optional.</w:t>
      </w:r>
    </w:p>
    <w:p w14:paraId="2F7277D3" w14:textId="77777777" w:rsidR="006C03B1" w:rsidRPr="00394FFE" w:rsidRDefault="006C03B1" w:rsidP="001B73F4">
      <w:pPr>
        <w:pStyle w:val="T"/>
      </w:pPr>
    </w:p>
    <w:p w14:paraId="1E730A3A" w14:textId="45F5A03D" w:rsidR="006C03B1" w:rsidRDefault="00394FFE" w:rsidP="00394FFE">
      <w:pPr>
        <w:pStyle w:val="TableTitle"/>
        <w:ind w:left="256" w:hangingChars="128" w:hanging="256"/>
        <w:rPr>
          <w:color w:val="auto"/>
          <w:w w:val="100"/>
          <w:lang w:val="en-GB" w:eastAsia="ko-KR"/>
        </w:rPr>
      </w:pPr>
      <w:r w:rsidRPr="001B73F4">
        <w:rPr>
          <w:color w:val="auto"/>
          <w:w w:val="100"/>
          <w:lang w:val="en-GB" w:eastAsia="ko-KR"/>
        </w:rPr>
        <w:t xml:space="preserve">Table 9-xxx: Threshold for </w:t>
      </w:r>
      <w:r>
        <w:rPr>
          <w:color w:val="auto"/>
          <w:w w:val="100"/>
          <w:lang w:val="en-GB" w:eastAsia="ko-KR"/>
        </w:rPr>
        <w:t>MSDU</w:t>
      </w:r>
      <w:r w:rsidRPr="001B73F4">
        <w:rPr>
          <w:color w:val="auto"/>
          <w:w w:val="100"/>
          <w:lang w:val="en-GB" w:eastAsia="ko-KR"/>
        </w:rPr>
        <w:t xml:space="preserve"> Delivery Ratio field values</w:t>
      </w:r>
    </w:p>
    <w:p w14:paraId="7B112544" w14:textId="77777777" w:rsidR="00394FFE" w:rsidRPr="00394FFE" w:rsidRDefault="00394FFE" w:rsidP="00394FFE">
      <w:pPr>
        <w:pStyle w:val="TableCaption"/>
        <w:rPr>
          <w:rFonts w:eastAsiaTheme="minorEastAsia" w:hint="eastAsia"/>
          <w:lang w:val="en-GB" w:eastAsia="ko-KR"/>
        </w:rPr>
      </w:pPr>
    </w:p>
    <w:tbl>
      <w:tblPr>
        <w:tblW w:w="0" w:type="auto"/>
        <w:jc w:val="center"/>
        <w:tblLayout w:type="fixed"/>
        <w:tblCellMar>
          <w:left w:w="0" w:type="dxa"/>
          <w:right w:w="0" w:type="dxa"/>
        </w:tblCellMar>
        <w:tblLook w:val="0000" w:firstRow="0" w:lastRow="0" w:firstColumn="0" w:lastColumn="0" w:noHBand="0" w:noVBand="0"/>
      </w:tblPr>
      <w:tblGrid>
        <w:gridCol w:w="1799"/>
        <w:gridCol w:w="3499"/>
      </w:tblGrid>
      <w:tr w:rsidR="00394FFE" w14:paraId="580045E4" w14:textId="77777777" w:rsidTr="00394FFE">
        <w:tblPrEx>
          <w:tblCellMar>
            <w:top w:w="0" w:type="dxa"/>
            <w:left w:w="0" w:type="dxa"/>
            <w:bottom w:w="0" w:type="dxa"/>
            <w:right w:w="0" w:type="dxa"/>
          </w:tblCellMar>
        </w:tblPrEx>
        <w:trPr>
          <w:trHeight w:val="380"/>
          <w:jc w:val="center"/>
        </w:trPr>
        <w:tc>
          <w:tcPr>
            <w:tcW w:w="1799" w:type="dxa"/>
            <w:tcBorders>
              <w:top w:val="single" w:sz="12" w:space="0" w:color="000000"/>
              <w:left w:val="single" w:sz="12" w:space="0" w:color="000000"/>
              <w:bottom w:val="single" w:sz="12" w:space="0" w:color="000000"/>
              <w:right w:val="single" w:sz="2" w:space="0" w:color="000000"/>
            </w:tcBorders>
          </w:tcPr>
          <w:p w14:paraId="06A170F8" w14:textId="77777777" w:rsidR="00394FFE" w:rsidRDefault="00394FFE" w:rsidP="0040154E">
            <w:pPr>
              <w:pStyle w:val="TableParagraph"/>
              <w:kinsoku w:val="0"/>
              <w:overflowPunct w:val="0"/>
              <w:spacing w:before="76"/>
              <w:ind w:left="112" w:right="89"/>
              <w:jc w:val="center"/>
              <w:rPr>
                <w:b/>
                <w:bCs/>
                <w:spacing w:val="-2"/>
                <w:sz w:val="18"/>
                <w:szCs w:val="18"/>
              </w:rPr>
            </w:pPr>
            <w:r>
              <w:rPr>
                <w:b/>
                <w:bCs/>
                <w:spacing w:val="-2"/>
                <w:sz w:val="18"/>
                <w:szCs w:val="18"/>
              </w:rPr>
              <w:t>Value</w:t>
            </w:r>
          </w:p>
        </w:tc>
        <w:tc>
          <w:tcPr>
            <w:tcW w:w="3499" w:type="dxa"/>
            <w:tcBorders>
              <w:top w:val="single" w:sz="12" w:space="0" w:color="000000"/>
              <w:left w:val="single" w:sz="2" w:space="0" w:color="000000"/>
              <w:bottom w:val="single" w:sz="12" w:space="0" w:color="000000"/>
              <w:right w:val="single" w:sz="12" w:space="0" w:color="000000"/>
            </w:tcBorders>
          </w:tcPr>
          <w:p w14:paraId="7A7790F0" w14:textId="77777777" w:rsidR="00394FFE" w:rsidRDefault="00394FFE" w:rsidP="0040154E">
            <w:pPr>
              <w:pStyle w:val="TableParagraph"/>
              <w:kinsoku w:val="0"/>
              <w:overflowPunct w:val="0"/>
              <w:spacing w:before="76"/>
              <w:ind w:left="936" w:right="910"/>
              <w:jc w:val="center"/>
              <w:rPr>
                <w:b/>
                <w:bCs/>
                <w:spacing w:val="-2"/>
                <w:sz w:val="18"/>
                <w:szCs w:val="18"/>
              </w:rPr>
            </w:pPr>
            <w:r>
              <w:rPr>
                <w:b/>
                <w:bCs/>
                <w:sz w:val="18"/>
                <w:szCs w:val="18"/>
              </w:rPr>
              <w:t>MSDU</w:t>
            </w:r>
            <w:r>
              <w:rPr>
                <w:b/>
                <w:bCs/>
                <w:spacing w:val="-3"/>
                <w:sz w:val="18"/>
                <w:szCs w:val="18"/>
              </w:rPr>
              <w:t xml:space="preserve"> </w:t>
            </w:r>
            <w:r>
              <w:rPr>
                <w:b/>
                <w:bCs/>
                <w:sz w:val="18"/>
                <w:szCs w:val="18"/>
              </w:rPr>
              <w:t>delivery</w:t>
            </w:r>
            <w:r>
              <w:rPr>
                <w:b/>
                <w:bCs/>
                <w:spacing w:val="-3"/>
                <w:sz w:val="18"/>
                <w:szCs w:val="18"/>
              </w:rPr>
              <w:t xml:space="preserve"> </w:t>
            </w:r>
            <w:r>
              <w:rPr>
                <w:b/>
                <w:bCs/>
                <w:spacing w:val="-2"/>
                <w:sz w:val="18"/>
                <w:szCs w:val="18"/>
              </w:rPr>
              <w:t>ratio</w:t>
            </w:r>
          </w:p>
        </w:tc>
      </w:tr>
      <w:tr w:rsidR="00394FFE" w14:paraId="79B0E663" w14:textId="77777777" w:rsidTr="00394FFE">
        <w:tblPrEx>
          <w:tblCellMar>
            <w:top w:w="0" w:type="dxa"/>
            <w:left w:w="0" w:type="dxa"/>
            <w:bottom w:w="0" w:type="dxa"/>
            <w:right w:w="0" w:type="dxa"/>
          </w:tblCellMar>
        </w:tblPrEx>
        <w:trPr>
          <w:trHeight w:val="311"/>
          <w:jc w:val="center"/>
        </w:trPr>
        <w:tc>
          <w:tcPr>
            <w:tcW w:w="1799" w:type="dxa"/>
            <w:tcBorders>
              <w:top w:val="single" w:sz="12" w:space="0" w:color="000000"/>
              <w:left w:val="single" w:sz="12" w:space="0" w:color="000000"/>
              <w:bottom w:val="single" w:sz="2" w:space="0" w:color="000000"/>
              <w:right w:val="single" w:sz="2" w:space="0" w:color="000000"/>
            </w:tcBorders>
          </w:tcPr>
          <w:p w14:paraId="1D861BAA" w14:textId="77777777" w:rsidR="00394FFE" w:rsidRDefault="00394FFE" w:rsidP="0040154E">
            <w:pPr>
              <w:pStyle w:val="TableParagraph"/>
              <w:kinsoku w:val="0"/>
              <w:overflowPunct w:val="0"/>
              <w:spacing w:before="36"/>
              <w:ind w:left="23"/>
              <w:jc w:val="center"/>
              <w:rPr>
                <w:sz w:val="18"/>
                <w:szCs w:val="18"/>
              </w:rPr>
            </w:pPr>
            <w:r>
              <w:rPr>
                <w:sz w:val="18"/>
                <w:szCs w:val="18"/>
              </w:rPr>
              <w:t>0</w:t>
            </w:r>
          </w:p>
        </w:tc>
        <w:tc>
          <w:tcPr>
            <w:tcW w:w="3499" w:type="dxa"/>
            <w:tcBorders>
              <w:top w:val="single" w:sz="12" w:space="0" w:color="000000"/>
              <w:left w:val="single" w:sz="2" w:space="0" w:color="000000"/>
              <w:bottom w:val="single" w:sz="2" w:space="0" w:color="000000"/>
              <w:right w:val="single" w:sz="12" w:space="0" w:color="000000"/>
            </w:tcBorders>
          </w:tcPr>
          <w:p w14:paraId="3CE00873" w14:textId="77777777" w:rsidR="00394FFE" w:rsidRDefault="00394FFE" w:rsidP="0040154E">
            <w:pPr>
              <w:pStyle w:val="TableParagraph"/>
              <w:kinsoku w:val="0"/>
              <w:overflowPunct w:val="0"/>
              <w:spacing w:before="36"/>
              <w:ind w:left="936" w:right="909"/>
              <w:jc w:val="center"/>
              <w:rPr>
                <w:spacing w:val="-2"/>
                <w:sz w:val="18"/>
                <w:szCs w:val="18"/>
              </w:rPr>
            </w:pPr>
            <w:r>
              <w:rPr>
                <w:sz w:val="18"/>
                <w:szCs w:val="18"/>
              </w:rPr>
              <w:t>Not</w:t>
            </w:r>
            <w:r>
              <w:rPr>
                <w:spacing w:val="-1"/>
                <w:sz w:val="18"/>
                <w:szCs w:val="18"/>
              </w:rPr>
              <w:t xml:space="preserve"> </w:t>
            </w:r>
            <w:r>
              <w:rPr>
                <w:spacing w:val="-2"/>
                <w:sz w:val="18"/>
                <w:szCs w:val="18"/>
              </w:rPr>
              <w:t>specified</w:t>
            </w:r>
          </w:p>
        </w:tc>
      </w:tr>
      <w:tr w:rsidR="00394FFE" w14:paraId="6F9680D3" w14:textId="77777777" w:rsidTr="00394FFE">
        <w:tblPrEx>
          <w:tblCellMar>
            <w:top w:w="0" w:type="dxa"/>
            <w:left w:w="0" w:type="dxa"/>
            <w:bottom w:w="0" w:type="dxa"/>
            <w:right w:w="0" w:type="dxa"/>
          </w:tblCellMar>
        </w:tblPrEx>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1283502A" w14:textId="77777777" w:rsidR="00394FFE" w:rsidRDefault="00394FFE" w:rsidP="0040154E">
            <w:pPr>
              <w:pStyle w:val="TableParagraph"/>
              <w:kinsoku w:val="0"/>
              <w:overflowPunct w:val="0"/>
              <w:spacing w:before="49"/>
              <w:ind w:left="23"/>
              <w:jc w:val="center"/>
              <w:rPr>
                <w:sz w:val="18"/>
                <w:szCs w:val="18"/>
              </w:rPr>
            </w:pPr>
            <w:r>
              <w:rPr>
                <w:sz w:val="18"/>
                <w:szCs w:val="18"/>
              </w:rPr>
              <w:t>1</w:t>
            </w:r>
          </w:p>
        </w:tc>
        <w:tc>
          <w:tcPr>
            <w:tcW w:w="3499" w:type="dxa"/>
            <w:tcBorders>
              <w:top w:val="single" w:sz="2" w:space="0" w:color="000000"/>
              <w:left w:val="single" w:sz="2" w:space="0" w:color="000000"/>
              <w:bottom w:val="single" w:sz="2" w:space="0" w:color="000000"/>
              <w:right w:val="single" w:sz="12" w:space="0" w:color="000000"/>
            </w:tcBorders>
          </w:tcPr>
          <w:p w14:paraId="52A719D2" w14:textId="77777777" w:rsidR="00394FFE" w:rsidRDefault="00394FFE" w:rsidP="0040154E">
            <w:pPr>
              <w:pStyle w:val="TableParagraph"/>
              <w:kinsoku w:val="0"/>
              <w:overflowPunct w:val="0"/>
              <w:spacing w:before="49"/>
              <w:ind w:left="936" w:right="910"/>
              <w:jc w:val="center"/>
              <w:rPr>
                <w:spacing w:val="-5"/>
                <w:sz w:val="18"/>
                <w:szCs w:val="18"/>
              </w:rPr>
            </w:pPr>
            <w:r>
              <w:rPr>
                <w:spacing w:val="-5"/>
                <w:sz w:val="18"/>
                <w:szCs w:val="18"/>
              </w:rPr>
              <w:t>95%</w:t>
            </w:r>
          </w:p>
        </w:tc>
      </w:tr>
      <w:tr w:rsidR="00394FFE" w14:paraId="7C245CBC" w14:textId="77777777" w:rsidTr="00394FFE">
        <w:tblPrEx>
          <w:tblCellMar>
            <w:top w:w="0" w:type="dxa"/>
            <w:left w:w="0" w:type="dxa"/>
            <w:bottom w:w="0" w:type="dxa"/>
            <w:right w:w="0" w:type="dxa"/>
          </w:tblCellMar>
        </w:tblPrEx>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7BD9224C" w14:textId="77777777" w:rsidR="00394FFE" w:rsidRDefault="00394FFE" w:rsidP="0040154E">
            <w:pPr>
              <w:pStyle w:val="TableParagraph"/>
              <w:kinsoku w:val="0"/>
              <w:overflowPunct w:val="0"/>
              <w:spacing w:before="49"/>
              <w:ind w:left="23"/>
              <w:jc w:val="center"/>
              <w:rPr>
                <w:sz w:val="18"/>
                <w:szCs w:val="18"/>
              </w:rPr>
            </w:pPr>
            <w:r>
              <w:rPr>
                <w:sz w:val="18"/>
                <w:szCs w:val="18"/>
              </w:rPr>
              <w:t>2</w:t>
            </w:r>
          </w:p>
        </w:tc>
        <w:tc>
          <w:tcPr>
            <w:tcW w:w="3499" w:type="dxa"/>
            <w:tcBorders>
              <w:top w:val="single" w:sz="2" w:space="0" w:color="000000"/>
              <w:left w:val="single" w:sz="2" w:space="0" w:color="000000"/>
              <w:bottom w:val="single" w:sz="2" w:space="0" w:color="000000"/>
              <w:right w:val="single" w:sz="12" w:space="0" w:color="000000"/>
            </w:tcBorders>
          </w:tcPr>
          <w:p w14:paraId="5405C35B" w14:textId="77777777" w:rsidR="00394FFE" w:rsidRDefault="00394FFE" w:rsidP="0040154E">
            <w:pPr>
              <w:pStyle w:val="TableParagraph"/>
              <w:kinsoku w:val="0"/>
              <w:overflowPunct w:val="0"/>
              <w:spacing w:before="49"/>
              <w:ind w:left="936" w:right="910"/>
              <w:jc w:val="center"/>
              <w:rPr>
                <w:spacing w:val="-5"/>
                <w:sz w:val="18"/>
                <w:szCs w:val="18"/>
              </w:rPr>
            </w:pPr>
            <w:r>
              <w:rPr>
                <w:spacing w:val="-5"/>
                <w:sz w:val="18"/>
                <w:szCs w:val="18"/>
              </w:rPr>
              <w:t>96%</w:t>
            </w:r>
          </w:p>
        </w:tc>
      </w:tr>
      <w:tr w:rsidR="00394FFE" w14:paraId="182D8706" w14:textId="77777777" w:rsidTr="00394FFE">
        <w:tblPrEx>
          <w:tblCellMar>
            <w:top w:w="0" w:type="dxa"/>
            <w:left w:w="0" w:type="dxa"/>
            <w:bottom w:w="0" w:type="dxa"/>
            <w:right w:w="0" w:type="dxa"/>
          </w:tblCellMar>
        </w:tblPrEx>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1A06A0F8" w14:textId="77777777" w:rsidR="00394FFE" w:rsidRDefault="00394FFE" w:rsidP="0040154E">
            <w:pPr>
              <w:pStyle w:val="TableParagraph"/>
              <w:kinsoku w:val="0"/>
              <w:overflowPunct w:val="0"/>
              <w:spacing w:before="49"/>
              <w:ind w:left="23"/>
              <w:jc w:val="center"/>
              <w:rPr>
                <w:sz w:val="18"/>
                <w:szCs w:val="18"/>
              </w:rPr>
            </w:pPr>
            <w:r>
              <w:rPr>
                <w:sz w:val="18"/>
                <w:szCs w:val="18"/>
              </w:rPr>
              <w:t>3</w:t>
            </w:r>
          </w:p>
        </w:tc>
        <w:tc>
          <w:tcPr>
            <w:tcW w:w="3499" w:type="dxa"/>
            <w:tcBorders>
              <w:top w:val="single" w:sz="2" w:space="0" w:color="000000"/>
              <w:left w:val="single" w:sz="2" w:space="0" w:color="000000"/>
              <w:bottom w:val="single" w:sz="2" w:space="0" w:color="000000"/>
              <w:right w:val="single" w:sz="12" w:space="0" w:color="000000"/>
            </w:tcBorders>
          </w:tcPr>
          <w:p w14:paraId="0B5A0990" w14:textId="77777777" w:rsidR="00394FFE" w:rsidRDefault="00394FFE" w:rsidP="0040154E">
            <w:pPr>
              <w:pStyle w:val="TableParagraph"/>
              <w:kinsoku w:val="0"/>
              <w:overflowPunct w:val="0"/>
              <w:spacing w:before="49"/>
              <w:ind w:left="936" w:right="910"/>
              <w:jc w:val="center"/>
              <w:rPr>
                <w:spacing w:val="-5"/>
                <w:sz w:val="18"/>
                <w:szCs w:val="18"/>
              </w:rPr>
            </w:pPr>
            <w:r>
              <w:rPr>
                <w:spacing w:val="-5"/>
                <w:sz w:val="18"/>
                <w:szCs w:val="18"/>
              </w:rPr>
              <w:t>97%</w:t>
            </w:r>
          </w:p>
        </w:tc>
      </w:tr>
      <w:tr w:rsidR="00394FFE" w14:paraId="6998ABEE" w14:textId="77777777" w:rsidTr="00394FFE">
        <w:tblPrEx>
          <w:tblCellMar>
            <w:top w:w="0" w:type="dxa"/>
            <w:left w:w="0" w:type="dxa"/>
            <w:bottom w:w="0" w:type="dxa"/>
            <w:right w:w="0" w:type="dxa"/>
          </w:tblCellMar>
        </w:tblPrEx>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25A19D04" w14:textId="77777777" w:rsidR="00394FFE" w:rsidRDefault="00394FFE" w:rsidP="0040154E">
            <w:pPr>
              <w:pStyle w:val="TableParagraph"/>
              <w:kinsoku w:val="0"/>
              <w:overflowPunct w:val="0"/>
              <w:spacing w:before="48"/>
              <w:ind w:left="23"/>
              <w:jc w:val="center"/>
              <w:rPr>
                <w:sz w:val="18"/>
                <w:szCs w:val="18"/>
              </w:rPr>
            </w:pPr>
            <w:r>
              <w:rPr>
                <w:sz w:val="18"/>
                <w:szCs w:val="18"/>
              </w:rPr>
              <w:t>4</w:t>
            </w:r>
          </w:p>
        </w:tc>
        <w:tc>
          <w:tcPr>
            <w:tcW w:w="3499" w:type="dxa"/>
            <w:tcBorders>
              <w:top w:val="single" w:sz="2" w:space="0" w:color="000000"/>
              <w:left w:val="single" w:sz="2" w:space="0" w:color="000000"/>
              <w:bottom w:val="single" w:sz="2" w:space="0" w:color="000000"/>
              <w:right w:val="single" w:sz="12" w:space="0" w:color="000000"/>
            </w:tcBorders>
          </w:tcPr>
          <w:p w14:paraId="44115FE5" w14:textId="77777777" w:rsidR="00394FFE" w:rsidRDefault="00394FFE" w:rsidP="0040154E">
            <w:pPr>
              <w:pStyle w:val="TableParagraph"/>
              <w:kinsoku w:val="0"/>
              <w:overflowPunct w:val="0"/>
              <w:spacing w:before="48"/>
              <w:ind w:left="936" w:right="910"/>
              <w:jc w:val="center"/>
              <w:rPr>
                <w:spacing w:val="-5"/>
                <w:sz w:val="18"/>
                <w:szCs w:val="18"/>
              </w:rPr>
            </w:pPr>
            <w:r>
              <w:rPr>
                <w:spacing w:val="-5"/>
                <w:sz w:val="18"/>
                <w:szCs w:val="18"/>
              </w:rPr>
              <w:t>98%</w:t>
            </w:r>
          </w:p>
        </w:tc>
      </w:tr>
      <w:tr w:rsidR="00394FFE" w14:paraId="225E1C15" w14:textId="77777777" w:rsidTr="00394FFE">
        <w:tblPrEx>
          <w:tblCellMar>
            <w:top w:w="0" w:type="dxa"/>
            <w:left w:w="0" w:type="dxa"/>
            <w:bottom w:w="0" w:type="dxa"/>
            <w:right w:w="0" w:type="dxa"/>
          </w:tblCellMar>
        </w:tblPrEx>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2108BE34" w14:textId="77777777" w:rsidR="00394FFE" w:rsidRDefault="00394FFE" w:rsidP="0040154E">
            <w:pPr>
              <w:pStyle w:val="TableParagraph"/>
              <w:kinsoku w:val="0"/>
              <w:overflowPunct w:val="0"/>
              <w:spacing w:before="48"/>
              <w:ind w:left="23"/>
              <w:jc w:val="center"/>
              <w:rPr>
                <w:sz w:val="18"/>
                <w:szCs w:val="18"/>
              </w:rPr>
            </w:pPr>
            <w:r>
              <w:rPr>
                <w:sz w:val="18"/>
                <w:szCs w:val="18"/>
              </w:rPr>
              <w:t>5</w:t>
            </w:r>
          </w:p>
        </w:tc>
        <w:tc>
          <w:tcPr>
            <w:tcW w:w="3499" w:type="dxa"/>
            <w:tcBorders>
              <w:top w:val="single" w:sz="2" w:space="0" w:color="000000"/>
              <w:left w:val="single" w:sz="2" w:space="0" w:color="000000"/>
              <w:bottom w:val="single" w:sz="2" w:space="0" w:color="000000"/>
              <w:right w:val="single" w:sz="12" w:space="0" w:color="000000"/>
            </w:tcBorders>
          </w:tcPr>
          <w:p w14:paraId="67758437" w14:textId="77777777" w:rsidR="00394FFE" w:rsidRDefault="00394FFE" w:rsidP="0040154E">
            <w:pPr>
              <w:pStyle w:val="TableParagraph"/>
              <w:kinsoku w:val="0"/>
              <w:overflowPunct w:val="0"/>
              <w:spacing w:before="48"/>
              <w:ind w:left="936" w:right="910"/>
              <w:jc w:val="center"/>
              <w:rPr>
                <w:spacing w:val="-5"/>
                <w:sz w:val="18"/>
                <w:szCs w:val="18"/>
              </w:rPr>
            </w:pPr>
            <w:r>
              <w:rPr>
                <w:spacing w:val="-5"/>
                <w:sz w:val="18"/>
                <w:szCs w:val="18"/>
              </w:rPr>
              <w:t>99%</w:t>
            </w:r>
          </w:p>
        </w:tc>
      </w:tr>
      <w:tr w:rsidR="00394FFE" w14:paraId="5D0582B3" w14:textId="77777777" w:rsidTr="00394FFE">
        <w:tblPrEx>
          <w:tblCellMar>
            <w:top w:w="0" w:type="dxa"/>
            <w:left w:w="0" w:type="dxa"/>
            <w:bottom w:w="0" w:type="dxa"/>
            <w:right w:w="0" w:type="dxa"/>
          </w:tblCellMar>
        </w:tblPrEx>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0F680CE7" w14:textId="77777777" w:rsidR="00394FFE" w:rsidRDefault="00394FFE" w:rsidP="0040154E">
            <w:pPr>
              <w:pStyle w:val="TableParagraph"/>
              <w:kinsoku w:val="0"/>
              <w:overflowPunct w:val="0"/>
              <w:spacing w:before="48"/>
              <w:ind w:left="23"/>
              <w:jc w:val="center"/>
              <w:rPr>
                <w:sz w:val="18"/>
                <w:szCs w:val="18"/>
              </w:rPr>
            </w:pPr>
            <w:r>
              <w:rPr>
                <w:sz w:val="18"/>
                <w:szCs w:val="18"/>
              </w:rPr>
              <w:t>6</w:t>
            </w:r>
          </w:p>
        </w:tc>
        <w:tc>
          <w:tcPr>
            <w:tcW w:w="3499" w:type="dxa"/>
            <w:tcBorders>
              <w:top w:val="single" w:sz="2" w:space="0" w:color="000000"/>
              <w:left w:val="single" w:sz="2" w:space="0" w:color="000000"/>
              <w:bottom w:val="single" w:sz="2" w:space="0" w:color="000000"/>
              <w:right w:val="single" w:sz="12" w:space="0" w:color="000000"/>
            </w:tcBorders>
          </w:tcPr>
          <w:p w14:paraId="25C3A108" w14:textId="77777777" w:rsidR="00394FFE" w:rsidRDefault="00394FFE" w:rsidP="0040154E">
            <w:pPr>
              <w:pStyle w:val="TableParagraph"/>
              <w:kinsoku w:val="0"/>
              <w:overflowPunct w:val="0"/>
              <w:spacing w:before="48"/>
              <w:ind w:left="936" w:right="909"/>
              <w:jc w:val="center"/>
              <w:rPr>
                <w:spacing w:val="-2"/>
                <w:sz w:val="18"/>
                <w:szCs w:val="18"/>
              </w:rPr>
            </w:pPr>
            <w:r>
              <w:rPr>
                <w:spacing w:val="-2"/>
                <w:sz w:val="18"/>
                <w:szCs w:val="18"/>
              </w:rPr>
              <w:t>99.9%</w:t>
            </w:r>
          </w:p>
        </w:tc>
      </w:tr>
      <w:tr w:rsidR="00394FFE" w14:paraId="414DB145" w14:textId="77777777" w:rsidTr="00394FFE">
        <w:tblPrEx>
          <w:tblCellMar>
            <w:top w:w="0" w:type="dxa"/>
            <w:left w:w="0" w:type="dxa"/>
            <w:bottom w:w="0" w:type="dxa"/>
            <w:right w:w="0" w:type="dxa"/>
          </w:tblCellMar>
        </w:tblPrEx>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37740237" w14:textId="77777777" w:rsidR="00394FFE" w:rsidRDefault="00394FFE" w:rsidP="0040154E">
            <w:pPr>
              <w:pStyle w:val="TableParagraph"/>
              <w:kinsoku w:val="0"/>
              <w:overflowPunct w:val="0"/>
              <w:spacing w:before="48"/>
              <w:ind w:left="23"/>
              <w:jc w:val="center"/>
              <w:rPr>
                <w:sz w:val="18"/>
                <w:szCs w:val="18"/>
              </w:rPr>
            </w:pPr>
            <w:r>
              <w:rPr>
                <w:sz w:val="18"/>
                <w:szCs w:val="18"/>
              </w:rPr>
              <w:t>7</w:t>
            </w:r>
          </w:p>
        </w:tc>
        <w:tc>
          <w:tcPr>
            <w:tcW w:w="3499" w:type="dxa"/>
            <w:tcBorders>
              <w:top w:val="single" w:sz="2" w:space="0" w:color="000000"/>
              <w:left w:val="single" w:sz="2" w:space="0" w:color="000000"/>
              <w:bottom w:val="single" w:sz="2" w:space="0" w:color="000000"/>
              <w:right w:val="single" w:sz="12" w:space="0" w:color="000000"/>
            </w:tcBorders>
          </w:tcPr>
          <w:p w14:paraId="7885D51D" w14:textId="77777777" w:rsidR="00394FFE" w:rsidRDefault="00394FFE" w:rsidP="0040154E">
            <w:pPr>
              <w:pStyle w:val="TableParagraph"/>
              <w:kinsoku w:val="0"/>
              <w:overflowPunct w:val="0"/>
              <w:spacing w:before="48"/>
              <w:ind w:left="935" w:right="910"/>
              <w:jc w:val="center"/>
              <w:rPr>
                <w:spacing w:val="-2"/>
                <w:sz w:val="18"/>
                <w:szCs w:val="18"/>
              </w:rPr>
            </w:pPr>
            <w:r>
              <w:rPr>
                <w:spacing w:val="-2"/>
                <w:sz w:val="18"/>
                <w:szCs w:val="18"/>
              </w:rPr>
              <w:t>99.99%</w:t>
            </w:r>
          </w:p>
        </w:tc>
      </w:tr>
      <w:tr w:rsidR="00394FFE" w14:paraId="3071F129" w14:textId="77777777" w:rsidTr="00394FFE">
        <w:tblPrEx>
          <w:tblCellMar>
            <w:top w:w="0" w:type="dxa"/>
            <w:left w:w="0" w:type="dxa"/>
            <w:bottom w:w="0" w:type="dxa"/>
            <w:right w:w="0" w:type="dxa"/>
          </w:tblCellMar>
        </w:tblPrEx>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5C968818" w14:textId="77777777" w:rsidR="00394FFE" w:rsidRDefault="00394FFE" w:rsidP="0040154E">
            <w:pPr>
              <w:pStyle w:val="TableParagraph"/>
              <w:kinsoku w:val="0"/>
              <w:overflowPunct w:val="0"/>
              <w:spacing w:before="48"/>
              <w:ind w:left="23"/>
              <w:jc w:val="center"/>
              <w:rPr>
                <w:sz w:val="18"/>
                <w:szCs w:val="18"/>
              </w:rPr>
            </w:pPr>
            <w:r>
              <w:rPr>
                <w:sz w:val="18"/>
                <w:szCs w:val="18"/>
              </w:rPr>
              <w:t>8</w:t>
            </w:r>
          </w:p>
        </w:tc>
        <w:tc>
          <w:tcPr>
            <w:tcW w:w="3499" w:type="dxa"/>
            <w:tcBorders>
              <w:top w:val="single" w:sz="2" w:space="0" w:color="000000"/>
              <w:left w:val="single" w:sz="2" w:space="0" w:color="000000"/>
              <w:bottom w:val="single" w:sz="2" w:space="0" w:color="000000"/>
              <w:right w:val="single" w:sz="12" w:space="0" w:color="000000"/>
            </w:tcBorders>
          </w:tcPr>
          <w:p w14:paraId="15EFED5E" w14:textId="77777777" w:rsidR="00394FFE" w:rsidRDefault="00394FFE" w:rsidP="0040154E">
            <w:pPr>
              <w:pStyle w:val="TableParagraph"/>
              <w:kinsoku w:val="0"/>
              <w:overflowPunct w:val="0"/>
              <w:spacing w:before="48"/>
              <w:ind w:left="936" w:right="909"/>
              <w:jc w:val="center"/>
              <w:rPr>
                <w:spacing w:val="-2"/>
                <w:sz w:val="18"/>
                <w:szCs w:val="18"/>
              </w:rPr>
            </w:pPr>
            <w:r>
              <w:rPr>
                <w:spacing w:val="-2"/>
                <w:sz w:val="18"/>
                <w:szCs w:val="18"/>
              </w:rPr>
              <w:t>99.999%</w:t>
            </w:r>
          </w:p>
        </w:tc>
      </w:tr>
      <w:tr w:rsidR="00394FFE" w14:paraId="0B287011" w14:textId="77777777" w:rsidTr="00394FFE">
        <w:tblPrEx>
          <w:tblCellMar>
            <w:top w:w="0" w:type="dxa"/>
            <w:left w:w="0" w:type="dxa"/>
            <w:bottom w:w="0" w:type="dxa"/>
            <w:right w:w="0" w:type="dxa"/>
          </w:tblCellMar>
        </w:tblPrEx>
        <w:trPr>
          <w:trHeight w:val="325"/>
          <w:jc w:val="center"/>
        </w:trPr>
        <w:tc>
          <w:tcPr>
            <w:tcW w:w="1799" w:type="dxa"/>
            <w:tcBorders>
              <w:top w:val="single" w:sz="2" w:space="0" w:color="000000"/>
              <w:left w:val="single" w:sz="12" w:space="0" w:color="000000"/>
              <w:bottom w:val="single" w:sz="2" w:space="0" w:color="000000"/>
              <w:right w:val="single" w:sz="2" w:space="0" w:color="000000"/>
            </w:tcBorders>
          </w:tcPr>
          <w:p w14:paraId="1E3D8CB6" w14:textId="77777777" w:rsidR="00394FFE" w:rsidRDefault="00394FFE" w:rsidP="0040154E">
            <w:pPr>
              <w:pStyle w:val="TableParagraph"/>
              <w:kinsoku w:val="0"/>
              <w:overflowPunct w:val="0"/>
              <w:spacing w:before="48"/>
              <w:ind w:left="23"/>
              <w:jc w:val="center"/>
              <w:rPr>
                <w:sz w:val="18"/>
                <w:szCs w:val="18"/>
              </w:rPr>
            </w:pPr>
            <w:r>
              <w:rPr>
                <w:sz w:val="18"/>
                <w:szCs w:val="18"/>
              </w:rPr>
              <w:t>9</w:t>
            </w:r>
          </w:p>
        </w:tc>
        <w:tc>
          <w:tcPr>
            <w:tcW w:w="3499" w:type="dxa"/>
            <w:tcBorders>
              <w:top w:val="single" w:sz="2" w:space="0" w:color="000000"/>
              <w:left w:val="single" w:sz="2" w:space="0" w:color="000000"/>
              <w:bottom w:val="single" w:sz="2" w:space="0" w:color="000000"/>
              <w:right w:val="single" w:sz="12" w:space="0" w:color="000000"/>
            </w:tcBorders>
          </w:tcPr>
          <w:p w14:paraId="3A4BDB4A" w14:textId="77777777" w:rsidR="00394FFE" w:rsidRDefault="00394FFE" w:rsidP="0040154E">
            <w:pPr>
              <w:pStyle w:val="TableParagraph"/>
              <w:kinsoku w:val="0"/>
              <w:overflowPunct w:val="0"/>
              <w:spacing w:before="48"/>
              <w:ind w:left="936" w:right="910"/>
              <w:jc w:val="center"/>
              <w:rPr>
                <w:spacing w:val="-2"/>
                <w:sz w:val="18"/>
                <w:szCs w:val="18"/>
              </w:rPr>
            </w:pPr>
            <w:r>
              <w:rPr>
                <w:spacing w:val="-2"/>
                <w:sz w:val="18"/>
                <w:szCs w:val="18"/>
              </w:rPr>
              <w:t>99.9999%</w:t>
            </w:r>
          </w:p>
        </w:tc>
      </w:tr>
      <w:tr w:rsidR="00394FFE" w14:paraId="71EDC7D5" w14:textId="77777777" w:rsidTr="00394FFE">
        <w:tblPrEx>
          <w:tblCellMar>
            <w:top w:w="0" w:type="dxa"/>
            <w:left w:w="0" w:type="dxa"/>
            <w:bottom w:w="0" w:type="dxa"/>
            <w:right w:w="0" w:type="dxa"/>
          </w:tblCellMar>
        </w:tblPrEx>
        <w:trPr>
          <w:trHeight w:val="313"/>
          <w:jc w:val="center"/>
        </w:trPr>
        <w:tc>
          <w:tcPr>
            <w:tcW w:w="1799" w:type="dxa"/>
            <w:tcBorders>
              <w:top w:val="single" w:sz="2" w:space="0" w:color="000000"/>
              <w:left w:val="single" w:sz="12" w:space="0" w:color="000000"/>
              <w:bottom w:val="single" w:sz="12" w:space="0" w:color="000000"/>
              <w:right w:val="single" w:sz="2" w:space="0" w:color="000000"/>
            </w:tcBorders>
          </w:tcPr>
          <w:p w14:paraId="295FE8E9" w14:textId="77777777" w:rsidR="00394FFE" w:rsidRDefault="00394FFE" w:rsidP="0040154E">
            <w:pPr>
              <w:pStyle w:val="TableParagraph"/>
              <w:kinsoku w:val="0"/>
              <w:overflowPunct w:val="0"/>
              <w:spacing w:before="48"/>
              <w:ind w:left="112" w:right="89"/>
              <w:jc w:val="center"/>
              <w:rPr>
                <w:spacing w:val="-2"/>
                <w:sz w:val="18"/>
                <w:szCs w:val="18"/>
              </w:rPr>
            </w:pPr>
            <w:r>
              <w:rPr>
                <w:spacing w:val="-2"/>
                <w:sz w:val="18"/>
                <w:szCs w:val="18"/>
              </w:rPr>
              <w:t>10–15</w:t>
            </w:r>
          </w:p>
        </w:tc>
        <w:tc>
          <w:tcPr>
            <w:tcW w:w="3499" w:type="dxa"/>
            <w:tcBorders>
              <w:top w:val="single" w:sz="2" w:space="0" w:color="000000"/>
              <w:left w:val="single" w:sz="2" w:space="0" w:color="000000"/>
              <w:bottom w:val="single" w:sz="12" w:space="0" w:color="000000"/>
              <w:right w:val="single" w:sz="12" w:space="0" w:color="000000"/>
            </w:tcBorders>
          </w:tcPr>
          <w:p w14:paraId="5F76F6FA" w14:textId="77777777" w:rsidR="00394FFE" w:rsidRDefault="00394FFE" w:rsidP="0040154E">
            <w:pPr>
              <w:pStyle w:val="TableParagraph"/>
              <w:kinsoku w:val="0"/>
              <w:overflowPunct w:val="0"/>
              <w:spacing w:before="48"/>
              <w:ind w:left="936" w:right="910"/>
              <w:jc w:val="center"/>
              <w:rPr>
                <w:spacing w:val="-2"/>
                <w:sz w:val="18"/>
                <w:szCs w:val="18"/>
              </w:rPr>
            </w:pPr>
            <w:r>
              <w:rPr>
                <w:spacing w:val="-2"/>
                <w:sz w:val="18"/>
                <w:szCs w:val="18"/>
              </w:rPr>
              <w:t>Reserved</w:t>
            </w:r>
          </w:p>
        </w:tc>
      </w:tr>
    </w:tbl>
    <w:p w14:paraId="4CBE5677" w14:textId="77777777" w:rsidR="00793039" w:rsidRDefault="00793039" w:rsidP="00363C4D">
      <w:pPr>
        <w:pStyle w:val="T"/>
        <w:rPr>
          <w:rFonts w:eastAsiaTheme="minorEastAsia"/>
          <w:lang w:eastAsia="ko-KR"/>
        </w:rPr>
      </w:pPr>
    </w:p>
    <w:sectPr w:rsidR="0079303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F4F77" w14:textId="77777777" w:rsidR="00323789" w:rsidRDefault="00323789" w:rsidP="00747EF6">
      <w:r>
        <w:separator/>
      </w:r>
    </w:p>
  </w:endnote>
  <w:endnote w:type="continuationSeparator" w:id="0">
    <w:p w14:paraId="7160CD48" w14:textId="77777777" w:rsidR="00323789" w:rsidRDefault="00323789"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323789" w:rsidP="00C73FE7">
    <w:pPr>
      <w:pStyle w:val="a3"/>
      <w:tabs>
        <w:tab w:val="clear" w:pos="6480"/>
        <w:tab w:val="center" w:pos="4536"/>
      </w:tabs>
    </w:pPr>
    <w:r>
      <w:fldChar w:fldCharType="begin"/>
    </w:r>
    <w:r>
      <w:instrText xml:space="preserve"> SUBJECT  \* MERGEFORMAT </w:instrText>
    </w:r>
    <w:r>
      <w:fldChar w:fldCharType="separate"/>
    </w:r>
    <w:r w:rsidR="00A22606">
      <w:t>Submission</w:t>
    </w:r>
    <w:r>
      <w:fldChar w:fldCharType="end"/>
    </w:r>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97D50" w14:textId="77777777" w:rsidR="00323789" w:rsidRDefault="00323789" w:rsidP="00747EF6">
      <w:r>
        <w:separator/>
      </w:r>
    </w:p>
  </w:footnote>
  <w:footnote w:type="continuationSeparator" w:id="0">
    <w:p w14:paraId="406194EB" w14:textId="77777777" w:rsidR="00323789" w:rsidRDefault="00323789"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4D82D22D" w:rsidR="00C13211" w:rsidRDefault="004A1462" w:rsidP="00747EF6">
    <w:pPr>
      <w:pStyle w:val="a4"/>
    </w:pPr>
    <w:r>
      <w:t>July</w:t>
    </w:r>
    <w:r w:rsidR="00C13211">
      <w:t xml:space="preserve"> 20</w:t>
    </w:r>
    <w:r w:rsidR="00A00A90">
      <w:t>2</w:t>
    </w:r>
    <w:r>
      <w:t>2</w:t>
    </w:r>
    <w:r w:rsidR="00C13211">
      <w:tab/>
    </w:r>
    <w:r w:rsidR="0029642A">
      <w:t xml:space="preserve">                                                 </w:t>
    </w:r>
    <w:r w:rsidR="00323789">
      <w:fldChar w:fldCharType="begin"/>
    </w:r>
    <w:r w:rsidR="00323789">
      <w:instrText xml:space="preserve"> TITLE  \* MERGEFORMAT </w:instrText>
    </w:r>
    <w:r w:rsidR="00323789">
      <w:fldChar w:fldCharType="separate"/>
    </w:r>
    <w:r w:rsidR="00384158">
      <w:t>doc.: IEEE 802.11-2</w:t>
    </w:r>
    <w:r w:rsidRPr="004A1462">
      <w:rPr>
        <w:rFonts w:hint="eastAsia"/>
      </w:rPr>
      <w:t>2</w:t>
    </w:r>
    <w:r w:rsidR="0029642A">
      <w:t>/</w:t>
    </w:r>
    <w:r w:rsidR="00657054">
      <w:t>1</w:t>
    </w:r>
    <w:r w:rsidRPr="004A1462">
      <w:rPr>
        <w:rFonts w:hint="eastAsia"/>
      </w:rPr>
      <w:t>036</w:t>
    </w:r>
    <w:r w:rsidR="00384158">
      <w:t>r</w:t>
    </w:r>
    <w:r w:rsidR="00323789">
      <w:fldChar w:fldCharType="end"/>
    </w:r>
    <w:r>
      <w:rPr>
        <w:rFonts w:ascii="宋体" w:eastAsia="宋体" w:hAnsi="宋体" w:hint="eastAsia"/>
        <w:lang w:eastAsia="zh-CN"/>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27609C1"/>
    <w:multiLevelType w:val="hybridMultilevel"/>
    <w:tmpl w:val="5BDECA58"/>
    <w:lvl w:ilvl="0" w:tplc="EFDC648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5"/>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3"/>
  </w:num>
  <w:num w:numId="12">
    <w:abstractNumId w:val="6"/>
  </w:num>
  <w:num w:numId="13">
    <w:abstractNumId w:val="7"/>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E68"/>
    <w:rsid w:val="000324AB"/>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4DC0"/>
    <w:rsid w:val="00047717"/>
    <w:rsid w:val="000478EE"/>
    <w:rsid w:val="000479A5"/>
    <w:rsid w:val="0005210D"/>
    <w:rsid w:val="00052123"/>
    <w:rsid w:val="00053519"/>
    <w:rsid w:val="00054694"/>
    <w:rsid w:val="000567DA"/>
    <w:rsid w:val="0005688B"/>
    <w:rsid w:val="00056A8E"/>
    <w:rsid w:val="00056F9D"/>
    <w:rsid w:val="00057CB8"/>
    <w:rsid w:val="00060630"/>
    <w:rsid w:val="000642FC"/>
    <w:rsid w:val="0006469A"/>
    <w:rsid w:val="00065581"/>
    <w:rsid w:val="00066421"/>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B743B"/>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F143D"/>
    <w:rsid w:val="000F238C"/>
    <w:rsid w:val="000F2EB6"/>
    <w:rsid w:val="000F2F7D"/>
    <w:rsid w:val="000F3757"/>
    <w:rsid w:val="000F4937"/>
    <w:rsid w:val="000F5088"/>
    <w:rsid w:val="000F5682"/>
    <w:rsid w:val="000F685B"/>
    <w:rsid w:val="000F6BB9"/>
    <w:rsid w:val="001005A8"/>
    <w:rsid w:val="00100937"/>
    <w:rsid w:val="00100D9E"/>
    <w:rsid w:val="00100E3B"/>
    <w:rsid w:val="001015F8"/>
    <w:rsid w:val="0010469F"/>
    <w:rsid w:val="00104B37"/>
    <w:rsid w:val="00105243"/>
    <w:rsid w:val="00105697"/>
    <w:rsid w:val="00105918"/>
    <w:rsid w:val="001101C2"/>
    <w:rsid w:val="001109AA"/>
    <w:rsid w:val="00111A50"/>
    <w:rsid w:val="00111F01"/>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23DB"/>
    <w:rsid w:val="00134114"/>
    <w:rsid w:val="00134965"/>
    <w:rsid w:val="00135032"/>
    <w:rsid w:val="0013535C"/>
    <w:rsid w:val="0013545E"/>
    <w:rsid w:val="00135B4B"/>
    <w:rsid w:val="00135E0E"/>
    <w:rsid w:val="00136635"/>
    <w:rsid w:val="0013699E"/>
    <w:rsid w:val="00136C12"/>
    <w:rsid w:val="00137C02"/>
    <w:rsid w:val="00141AAC"/>
    <w:rsid w:val="001420E5"/>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F2"/>
    <w:rsid w:val="00156C4B"/>
    <w:rsid w:val="00156E0D"/>
    <w:rsid w:val="00157E2E"/>
    <w:rsid w:val="0016428D"/>
    <w:rsid w:val="00164A99"/>
    <w:rsid w:val="00165BE6"/>
    <w:rsid w:val="00166ACE"/>
    <w:rsid w:val="00170292"/>
    <w:rsid w:val="00170402"/>
    <w:rsid w:val="00170D6D"/>
    <w:rsid w:val="00171E9D"/>
    <w:rsid w:val="00172489"/>
    <w:rsid w:val="00172DD9"/>
    <w:rsid w:val="001738FD"/>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69E8"/>
    <w:rsid w:val="00187129"/>
    <w:rsid w:val="00190826"/>
    <w:rsid w:val="0019164F"/>
    <w:rsid w:val="00191B21"/>
    <w:rsid w:val="0019263A"/>
    <w:rsid w:val="00192C6E"/>
    <w:rsid w:val="00193C39"/>
    <w:rsid w:val="001943F7"/>
    <w:rsid w:val="00197B92"/>
    <w:rsid w:val="001A0CEC"/>
    <w:rsid w:val="001A0EDB"/>
    <w:rsid w:val="001A100B"/>
    <w:rsid w:val="001A1B7C"/>
    <w:rsid w:val="001A1F3C"/>
    <w:rsid w:val="001A2240"/>
    <w:rsid w:val="001A2687"/>
    <w:rsid w:val="001A2CDE"/>
    <w:rsid w:val="001A5B92"/>
    <w:rsid w:val="001A5F67"/>
    <w:rsid w:val="001A77FD"/>
    <w:rsid w:val="001B0001"/>
    <w:rsid w:val="001B024F"/>
    <w:rsid w:val="001B05CC"/>
    <w:rsid w:val="001B0800"/>
    <w:rsid w:val="001B252D"/>
    <w:rsid w:val="001B2904"/>
    <w:rsid w:val="001B2E95"/>
    <w:rsid w:val="001B3B76"/>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2A6C"/>
    <w:rsid w:val="001D328B"/>
    <w:rsid w:val="001D3CA6"/>
    <w:rsid w:val="001D4A93"/>
    <w:rsid w:val="001D5442"/>
    <w:rsid w:val="001D57BD"/>
    <w:rsid w:val="001D5F28"/>
    <w:rsid w:val="001D7529"/>
    <w:rsid w:val="001D7948"/>
    <w:rsid w:val="001D7EDC"/>
    <w:rsid w:val="001E0946"/>
    <w:rsid w:val="001E1001"/>
    <w:rsid w:val="001E15F8"/>
    <w:rsid w:val="001E199E"/>
    <w:rsid w:val="001E1C8D"/>
    <w:rsid w:val="001E32FA"/>
    <w:rsid w:val="001E349E"/>
    <w:rsid w:val="001E4DFC"/>
    <w:rsid w:val="001E576F"/>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26656"/>
    <w:rsid w:val="00231DFC"/>
    <w:rsid w:val="00231F3B"/>
    <w:rsid w:val="002323FE"/>
    <w:rsid w:val="00234C13"/>
    <w:rsid w:val="00235544"/>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F01"/>
    <w:rsid w:val="00252D47"/>
    <w:rsid w:val="002532B0"/>
    <w:rsid w:val="0025375C"/>
    <w:rsid w:val="002537BF"/>
    <w:rsid w:val="002539AB"/>
    <w:rsid w:val="00255A8B"/>
    <w:rsid w:val="00255DD9"/>
    <w:rsid w:val="00261FBA"/>
    <w:rsid w:val="00262D56"/>
    <w:rsid w:val="00263092"/>
    <w:rsid w:val="0026342D"/>
    <w:rsid w:val="002635FF"/>
    <w:rsid w:val="0026408E"/>
    <w:rsid w:val="00264425"/>
    <w:rsid w:val="00264750"/>
    <w:rsid w:val="002662A5"/>
    <w:rsid w:val="002674D1"/>
    <w:rsid w:val="00270171"/>
    <w:rsid w:val="00270F98"/>
    <w:rsid w:val="0027248E"/>
    <w:rsid w:val="00272C37"/>
    <w:rsid w:val="00273257"/>
    <w:rsid w:val="00273F9F"/>
    <w:rsid w:val="00273FA9"/>
    <w:rsid w:val="00274263"/>
    <w:rsid w:val="00274A4A"/>
    <w:rsid w:val="00274AC2"/>
    <w:rsid w:val="002773F1"/>
    <w:rsid w:val="00277F90"/>
    <w:rsid w:val="00280A1E"/>
    <w:rsid w:val="00281013"/>
    <w:rsid w:val="00281648"/>
    <w:rsid w:val="00281A5D"/>
    <w:rsid w:val="00282053"/>
    <w:rsid w:val="00282EFB"/>
    <w:rsid w:val="002833DD"/>
    <w:rsid w:val="00283519"/>
    <w:rsid w:val="00283DAF"/>
    <w:rsid w:val="00284C5E"/>
    <w:rsid w:val="002852DB"/>
    <w:rsid w:val="00286903"/>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CFB"/>
    <w:rsid w:val="002C6F09"/>
    <w:rsid w:val="002C72E1"/>
    <w:rsid w:val="002D001B"/>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21B7"/>
    <w:rsid w:val="003024ED"/>
    <w:rsid w:val="0030268D"/>
    <w:rsid w:val="0030296B"/>
    <w:rsid w:val="003031A4"/>
    <w:rsid w:val="0030373E"/>
    <w:rsid w:val="0030382C"/>
    <w:rsid w:val="003040C0"/>
    <w:rsid w:val="00305D12"/>
    <w:rsid w:val="00305D6E"/>
    <w:rsid w:val="00307037"/>
    <w:rsid w:val="0030771C"/>
    <w:rsid w:val="0030782E"/>
    <w:rsid w:val="00307F5F"/>
    <w:rsid w:val="00307FDF"/>
    <w:rsid w:val="003116AF"/>
    <w:rsid w:val="00311D0B"/>
    <w:rsid w:val="00312639"/>
    <w:rsid w:val="00312B4F"/>
    <w:rsid w:val="003143D6"/>
    <w:rsid w:val="003144D3"/>
    <w:rsid w:val="00315B52"/>
    <w:rsid w:val="00315DE7"/>
    <w:rsid w:val="003167F2"/>
    <w:rsid w:val="00317A7D"/>
    <w:rsid w:val="00320883"/>
    <w:rsid w:val="00320ED2"/>
    <w:rsid w:val="003214E2"/>
    <w:rsid w:val="00321A8A"/>
    <w:rsid w:val="003222DD"/>
    <w:rsid w:val="003231DA"/>
    <w:rsid w:val="00323682"/>
    <w:rsid w:val="00323789"/>
    <w:rsid w:val="00323C23"/>
    <w:rsid w:val="00324BB2"/>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5254"/>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3C17"/>
    <w:rsid w:val="003945E3"/>
    <w:rsid w:val="00394FFE"/>
    <w:rsid w:val="00395A50"/>
    <w:rsid w:val="0039787F"/>
    <w:rsid w:val="003A161F"/>
    <w:rsid w:val="003A1693"/>
    <w:rsid w:val="003A1CC7"/>
    <w:rsid w:val="003A1CFA"/>
    <w:rsid w:val="003A22E2"/>
    <w:rsid w:val="003A293A"/>
    <w:rsid w:val="003A29E1"/>
    <w:rsid w:val="003A29E6"/>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5A6"/>
    <w:rsid w:val="004028DF"/>
    <w:rsid w:val="00403271"/>
    <w:rsid w:val="00403645"/>
    <w:rsid w:val="00403B13"/>
    <w:rsid w:val="00403CDE"/>
    <w:rsid w:val="00403F46"/>
    <w:rsid w:val="0040456B"/>
    <w:rsid w:val="004049FA"/>
    <w:rsid w:val="004051EE"/>
    <w:rsid w:val="00407C5B"/>
    <w:rsid w:val="00407E65"/>
    <w:rsid w:val="004110BE"/>
    <w:rsid w:val="0041147F"/>
    <w:rsid w:val="00411A99"/>
    <w:rsid w:val="00411C03"/>
    <w:rsid w:val="00411E59"/>
    <w:rsid w:val="0041485A"/>
    <w:rsid w:val="0041562C"/>
    <w:rsid w:val="00415C55"/>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402C9"/>
    <w:rsid w:val="00440FF1"/>
    <w:rsid w:val="0044179E"/>
    <w:rsid w:val="004417F2"/>
    <w:rsid w:val="00442799"/>
    <w:rsid w:val="0044384C"/>
    <w:rsid w:val="00443FBF"/>
    <w:rsid w:val="00444063"/>
    <w:rsid w:val="004440D0"/>
    <w:rsid w:val="004452DF"/>
    <w:rsid w:val="004507E7"/>
    <w:rsid w:val="0045084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804A4"/>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AF4"/>
    <w:rsid w:val="004A0FC9"/>
    <w:rsid w:val="004A1462"/>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611F"/>
    <w:rsid w:val="004E6363"/>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88E"/>
    <w:rsid w:val="005167F8"/>
    <w:rsid w:val="00516A60"/>
    <w:rsid w:val="00516D9D"/>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7D46"/>
    <w:rsid w:val="00560995"/>
    <w:rsid w:val="00562627"/>
    <w:rsid w:val="00563B85"/>
    <w:rsid w:val="005653FE"/>
    <w:rsid w:val="00565751"/>
    <w:rsid w:val="00565B3A"/>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1E72"/>
    <w:rsid w:val="00582B03"/>
    <w:rsid w:val="00582F73"/>
    <w:rsid w:val="00583212"/>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A0345"/>
    <w:rsid w:val="005A0E73"/>
    <w:rsid w:val="005A139F"/>
    <w:rsid w:val="005A16CF"/>
    <w:rsid w:val="005A1A3D"/>
    <w:rsid w:val="005A23DB"/>
    <w:rsid w:val="005A2ECA"/>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6E5D"/>
    <w:rsid w:val="005B727A"/>
    <w:rsid w:val="005B772A"/>
    <w:rsid w:val="005C0BFA"/>
    <w:rsid w:val="005C0CBC"/>
    <w:rsid w:val="005C1961"/>
    <w:rsid w:val="005C1D3E"/>
    <w:rsid w:val="005C306D"/>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8C1"/>
    <w:rsid w:val="005F5ADA"/>
    <w:rsid w:val="005F608A"/>
    <w:rsid w:val="005F612D"/>
    <w:rsid w:val="005F695C"/>
    <w:rsid w:val="005F71B8"/>
    <w:rsid w:val="005F7C51"/>
    <w:rsid w:val="00600891"/>
    <w:rsid w:val="00600A10"/>
    <w:rsid w:val="00601BCB"/>
    <w:rsid w:val="00602046"/>
    <w:rsid w:val="00603873"/>
    <w:rsid w:val="00606B9C"/>
    <w:rsid w:val="00610293"/>
    <w:rsid w:val="006104BB"/>
    <w:rsid w:val="00611107"/>
    <w:rsid w:val="006111B6"/>
    <w:rsid w:val="006117D4"/>
    <w:rsid w:val="00612530"/>
    <w:rsid w:val="00612605"/>
    <w:rsid w:val="0061374B"/>
    <w:rsid w:val="00613F53"/>
    <w:rsid w:val="00615E8C"/>
    <w:rsid w:val="00616288"/>
    <w:rsid w:val="006162DD"/>
    <w:rsid w:val="006204E4"/>
    <w:rsid w:val="00620750"/>
    <w:rsid w:val="00620A11"/>
    <w:rsid w:val="00620AE0"/>
    <w:rsid w:val="00620F63"/>
    <w:rsid w:val="00621286"/>
    <w:rsid w:val="0062254C"/>
    <w:rsid w:val="0062298E"/>
    <w:rsid w:val="00622E16"/>
    <w:rsid w:val="0062350A"/>
    <w:rsid w:val="0062364C"/>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34"/>
    <w:rsid w:val="006813E4"/>
    <w:rsid w:val="0068276E"/>
    <w:rsid w:val="00682D55"/>
    <w:rsid w:val="006841E1"/>
    <w:rsid w:val="0068429C"/>
    <w:rsid w:val="0068438F"/>
    <w:rsid w:val="0068490F"/>
    <w:rsid w:val="00685816"/>
    <w:rsid w:val="006861D2"/>
    <w:rsid w:val="00686C98"/>
    <w:rsid w:val="00687476"/>
    <w:rsid w:val="00687A6F"/>
    <w:rsid w:val="0069038E"/>
    <w:rsid w:val="00690EB5"/>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2096"/>
    <w:rsid w:val="006B75AD"/>
    <w:rsid w:val="006B75E7"/>
    <w:rsid w:val="006C0178"/>
    <w:rsid w:val="006C03B1"/>
    <w:rsid w:val="006C063A"/>
    <w:rsid w:val="006C1188"/>
    <w:rsid w:val="006C1785"/>
    <w:rsid w:val="006C1EE3"/>
    <w:rsid w:val="006C1FA8"/>
    <w:rsid w:val="006C2C97"/>
    <w:rsid w:val="006C398A"/>
    <w:rsid w:val="006C3C41"/>
    <w:rsid w:val="006C5044"/>
    <w:rsid w:val="006C5695"/>
    <w:rsid w:val="006D0997"/>
    <w:rsid w:val="006D141A"/>
    <w:rsid w:val="006D3377"/>
    <w:rsid w:val="006D3E5E"/>
    <w:rsid w:val="006D4C00"/>
    <w:rsid w:val="006D5362"/>
    <w:rsid w:val="006D5850"/>
    <w:rsid w:val="006D6DCA"/>
    <w:rsid w:val="006E1323"/>
    <w:rsid w:val="006E181A"/>
    <w:rsid w:val="006E21CA"/>
    <w:rsid w:val="006E2520"/>
    <w:rsid w:val="006E2D44"/>
    <w:rsid w:val="006E4147"/>
    <w:rsid w:val="006E6EBE"/>
    <w:rsid w:val="006E753D"/>
    <w:rsid w:val="006E75EE"/>
    <w:rsid w:val="006F1498"/>
    <w:rsid w:val="006F14CD"/>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833"/>
    <w:rsid w:val="00711AD3"/>
    <w:rsid w:val="00711E05"/>
    <w:rsid w:val="007121E9"/>
    <w:rsid w:val="00712E66"/>
    <w:rsid w:val="00713762"/>
    <w:rsid w:val="007139B2"/>
    <w:rsid w:val="00714DE0"/>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2366"/>
    <w:rsid w:val="007337C6"/>
    <w:rsid w:val="00734AC1"/>
    <w:rsid w:val="00734C35"/>
    <w:rsid w:val="00734F1A"/>
    <w:rsid w:val="00736065"/>
    <w:rsid w:val="00736670"/>
    <w:rsid w:val="00736C48"/>
    <w:rsid w:val="00736C8F"/>
    <w:rsid w:val="0073749D"/>
    <w:rsid w:val="0074006F"/>
    <w:rsid w:val="00741D75"/>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5765"/>
    <w:rsid w:val="007A59C1"/>
    <w:rsid w:val="007A5B89"/>
    <w:rsid w:val="007A77FC"/>
    <w:rsid w:val="007B058E"/>
    <w:rsid w:val="007B0864"/>
    <w:rsid w:val="007B0E05"/>
    <w:rsid w:val="007B2BDF"/>
    <w:rsid w:val="007B3236"/>
    <w:rsid w:val="007B337B"/>
    <w:rsid w:val="007B4723"/>
    <w:rsid w:val="007B5DB4"/>
    <w:rsid w:val="007C0795"/>
    <w:rsid w:val="007C0E9A"/>
    <w:rsid w:val="007C0FA7"/>
    <w:rsid w:val="007C13AC"/>
    <w:rsid w:val="007C14AD"/>
    <w:rsid w:val="007C19CE"/>
    <w:rsid w:val="007C20F7"/>
    <w:rsid w:val="007C325F"/>
    <w:rsid w:val="007C3DF3"/>
    <w:rsid w:val="007C4106"/>
    <w:rsid w:val="007C4B9C"/>
    <w:rsid w:val="007C57CA"/>
    <w:rsid w:val="007C5A6D"/>
    <w:rsid w:val="007C6A9A"/>
    <w:rsid w:val="007C6C61"/>
    <w:rsid w:val="007D0759"/>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15FE"/>
    <w:rsid w:val="007E21DF"/>
    <w:rsid w:val="007E362C"/>
    <w:rsid w:val="007E41CB"/>
    <w:rsid w:val="007E5479"/>
    <w:rsid w:val="007E5F8E"/>
    <w:rsid w:val="007E6247"/>
    <w:rsid w:val="007E79A4"/>
    <w:rsid w:val="007F035F"/>
    <w:rsid w:val="007F072E"/>
    <w:rsid w:val="007F1AED"/>
    <w:rsid w:val="007F2366"/>
    <w:rsid w:val="007F6EC7"/>
    <w:rsid w:val="007F75A8"/>
    <w:rsid w:val="007F7E00"/>
    <w:rsid w:val="007F7EA7"/>
    <w:rsid w:val="0080078C"/>
    <w:rsid w:val="00800B72"/>
    <w:rsid w:val="00801F7F"/>
    <w:rsid w:val="0080216F"/>
    <w:rsid w:val="00802583"/>
    <w:rsid w:val="00802FC5"/>
    <w:rsid w:val="00804590"/>
    <w:rsid w:val="008077DC"/>
    <w:rsid w:val="0081078F"/>
    <w:rsid w:val="00811633"/>
    <w:rsid w:val="008117FD"/>
    <w:rsid w:val="0081192B"/>
    <w:rsid w:val="0081215C"/>
    <w:rsid w:val="008121A6"/>
    <w:rsid w:val="00812782"/>
    <w:rsid w:val="008138C1"/>
    <w:rsid w:val="008143CA"/>
    <w:rsid w:val="00815DA5"/>
    <w:rsid w:val="00816255"/>
    <w:rsid w:val="00816A54"/>
    <w:rsid w:val="00816B48"/>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EDC"/>
    <w:rsid w:val="00832036"/>
    <w:rsid w:val="00832700"/>
    <w:rsid w:val="0083289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C47"/>
    <w:rsid w:val="008831D9"/>
    <w:rsid w:val="00883D98"/>
    <w:rsid w:val="008840EE"/>
    <w:rsid w:val="00884237"/>
    <w:rsid w:val="008846E8"/>
    <w:rsid w:val="0088725B"/>
    <w:rsid w:val="00887524"/>
    <w:rsid w:val="00887583"/>
    <w:rsid w:val="008907AF"/>
    <w:rsid w:val="00891445"/>
    <w:rsid w:val="008915CE"/>
    <w:rsid w:val="00891C55"/>
    <w:rsid w:val="00891C5F"/>
    <w:rsid w:val="00892639"/>
    <w:rsid w:val="00892781"/>
    <w:rsid w:val="008927FD"/>
    <w:rsid w:val="00892DD7"/>
    <w:rsid w:val="008939BF"/>
    <w:rsid w:val="00894032"/>
    <w:rsid w:val="00894C0B"/>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D0C05"/>
    <w:rsid w:val="008D3548"/>
    <w:rsid w:val="008D5635"/>
    <w:rsid w:val="008D668D"/>
    <w:rsid w:val="008D71CE"/>
    <w:rsid w:val="008E0651"/>
    <w:rsid w:val="008E0E94"/>
    <w:rsid w:val="008E1234"/>
    <w:rsid w:val="008E197A"/>
    <w:rsid w:val="008E444B"/>
    <w:rsid w:val="008E5787"/>
    <w:rsid w:val="008E5BF1"/>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FF3"/>
    <w:rsid w:val="00923657"/>
    <w:rsid w:val="0092392C"/>
    <w:rsid w:val="00923D3E"/>
    <w:rsid w:val="009245D6"/>
    <w:rsid w:val="009256A7"/>
    <w:rsid w:val="00925C6A"/>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681"/>
    <w:rsid w:val="00967FC7"/>
    <w:rsid w:val="009703FD"/>
    <w:rsid w:val="00971182"/>
    <w:rsid w:val="009723A1"/>
    <w:rsid w:val="00972E97"/>
    <w:rsid w:val="00973088"/>
    <w:rsid w:val="00973614"/>
    <w:rsid w:val="00973CC2"/>
    <w:rsid w:val="009742AB"/>
    <w:rsid w:val="00974841"/>
    <w:rsid w:val="009749B1"/>
    <w:rsid w:val="009749D9"/>
    <w:rsid w:val="0097724C"/>
    <w:rsid w:val="0098048C"/>
    <w:rsid w:val="00980866"/>
    <w:rsid w:val="00980D24"/>
    <w:rsid w:val="00982037"/>
    <w:rsid w:val="009824DF"/>
    <w:rsid w:val="00982BC8"/>
    <w:rsid w:val="0098358E"/>
    <w:rsid w:val="0098405A"/>
    <w:rsid w:val="0098426F"/>
    <w:rsid w:val="009857F6"/>
    <w:rsid w:val="009877D2"/>
    <w:rsid w:val="00987845"/>
    <w:rsid w:val="00990477"/>
    <w:rsid w:val="009917DB"/>
    <w:rsid w:val="009918B3"/>
    <w:rsid w:val="00991A93"/>
    <w:rsid w:val="0099289C"/>
    <w:rsid w:val="00993DD5"/>
    <w:rsid w:val="009948C1"/>
    <w:rsid w:val="00995894"/>
    <w:rsid w:val="00996772"/>
    <w:rsid w:val="00997A7D"/>
    <w:rsid w:val="009A0E5E"/>
    <w:rsid w:val="009A0F09"/>
    <w:rsid w:val="009A12F2"/>
    <w:rsid w:val="009A23A7"/>
    <w:rsid w:val="009A261C"/>
    <w:rsid w:val="009A29C6"/>
    <w:rsid w:val="009A44FA"/>
    <w:rsid w:val="009A4689"/>
    <w:rsid w:val="009A4CBF"/>
    <w:rsid w:val="009A5372"/>
    <w:rsid w:val="009A57C2"/>
    <w:rsid w:val="009A69C6"/>
    <w:rsid w:val="009A746E"/>
    <w:rsid w:val="009A750D"/>
    <w:rsid w:val="009A7DBA"/>
    <w:rsid w:val="009B09CD"/>
    <w:rsid w:val="009B2148"/>
    <w:rsid w:val="009B2383"/>
    <w:rsid w:val="009B2B3D"/>
    <w:rsid w:val="009B4356"/>
    <w:rsid w:val="009B50DA"/>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3276"/>
    <w:rsid w:val="009D3A91"/>
    <w:rsid w:val="009D444C"/>
    <w:rsid w:val="009D4525"/>
    <w:rsid w:val="009D473A"/>
    <w:rsid w:val="009D4752"/>
    <w:rsid w:val="009D4B14"/>
    <w:rsid w:val="009D6423"/>
    <w:rsid w:val="009D69EF"/>
    <w:rsid w:val="009E1533"/>
    <w:rsid w:val="009E2715"/>
    <w:rsid w:val="009E2785"/>
    <w:rsid w:val="009E288E"/>
    <w:rsid w:val="009E5559"/>
    <w:rsid w:val="009E5870"/>
    <w:rsid w:val="009E5FE1"/>
    <w:rsid w:val="009E6CCD"/>
    <w:rsid w:val="009F08F6"/>
    <w:rsid w:val="009F0CDB"/>
    <w:rsid w:val="009F317B"/>
    <w:rsid w:val="009F39CB"/>
    <w:rsid w:val="009F3F07"/>
    <w:rsid w:val="009F45AD"/>
    <w:rsid w:val="009F5280"/>
    <w:rsid w:val="009F7B60"/>
    <w:rsid w:val="00A00A90"/>
    <w:rsid w:val="00A00EE5"/>
    <w:rsid w:val="00A049E2"/>
    <w:rsid w:val="00A06AE1"/>
    <w:rsid w:val="00A070C0"/>
    <w:rsid w:val="00A07239"/>
    <w:rsid w:val="00A077D4"/>
    <w:rsid w:val="00A102A8"/>
    <w:rsid w:val="00A10951"/>
    <w:rsid w:val="00A12643"/>
    <w:rsid w:val="00A12862"/>
    <w:rsid w:val="00A1344B"/>
    <w:rsid w:val="00A13908"/>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2A9C"/>
    <w:rsid w:val="00A32B8A"/>
    <w:rsid w:val="00A3306F"/>
    <w:rsid w:val="00A3375E"/>
    <w:rsid w:val="00A33865"/>
    <w:rsid w:val="00A33FA3"/>
    <w:rsid w:val="00A3560F"/>
    <w:rsid w:val="00A358FF"/>
    <w:rsid w:val="00A35D4E"/>
    <w:rsid w:val="00A35DD1"/>
    <w:rsid w:val="00A36016"/>
    <w:rsid w:val="00A369E6"/>
    <w:rsid w:val="00A36DC1"/>
    <w:rsid w:val="00A4016C"/>
    <w:rsid w:val="00A40884"/>
    <w:rsid w:val="00A42182"/>
    <w:rsid w:val="00A42C28"/>
    <w:rsid w:val="00A438C0"/>
    <w:rsid w:val="00A43B6B"/>
    <w:rsid w:val="00A44869"/>
    <w:rsid w:val="00A44C86"/>
    <w:rsid w:val="00A452C0"/>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394"/>
    <w:rsid w:val="00A570B4"/>
    <w:rsid w:val="00A57850"/>
    <w:rsid w:val="00A57C2D"/>
    <w:rsid w:val="00A57CE8"/>
    <w:rsid w:val="00A60108"/>
    <w:rsid w:val="00A61F48"/>
    <w:rsid w:val="00A62DE2"/>
    <w:rsid w:val="00A630E9"/>
    <w:rsid w:val="00A6389A"/>
    <w:rsid w:val="00A63DC8"/>
    <w:rsid w:val="00A66CBC"/>
    <w:rsid w:val="00A701D7"/>
    <w:rsid w:val="00A70990"/>
    <w:rsid w:val="00A73900"/>
    <w:rsid w:val="00A74CA4"/>
    <w:rsid w:val="00A75B8C"/>
    <w:rsid w:val="00A809AC"/>
    <w:rsid w:val="00A80E2F"/>
    <w:rsid w:val="00A81018"/>
    <w:rsid w:val="00A82264"/>
    <w:rsid w:val="00A825D5"/>
    <w:rsid w:val="00A83634"/>
    <w:rsid w:val="00A841CC"/>
    <w:rsid w:val="00A844CE"/>
    <w:rsid w:val="00A84FE2"/>
    <w:rsid w:val="00A85364"/>
    <w:rsid w:val="00A8542D"/>
    <w:rsid w:val="00A85871"/>
    <w:rsid w:val="00A85A32"/>
    <w:rsid w:val="00A869D2"/>
    <w:rsid w:val="00A878C2"/>
    <w:rsid w:val="00A878E8"/>
    <w:rsid w:val="00A90385"/>
    <w:rsid w:val="00A91DF7"/>
    <w:rsid w:val="00A91EAA"/>
    <w:rsid w:val="00A9264B"/>
    <w:rsid w:val="00A92F93"/>
    <w:rsid w:val="00A95E21"/>
    <w:rsid w:val="00A963A4"/>
    <w:rsid w:val="00A96569"/>
    <w:rsid w:val="00A96727"/>
    <w:rsid w:val="00A96DCC"/>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6042"/>
    <w:rsid w:val="00AB6CFF"/>
    <w:rsid w:val="00AB7D0F"/>
    <w:rsid w:val="00AC0836"/>
    <w:rsid w:val="00AC1B7C"/>
    <w:rsid w:val="00AC1BC4"/>
    <w:rsid w:val="00AC21FC"/>
    <w:rsid w:val="00AC255B"/>
    <w:rsid w:val="00AC2BF7"/>
    <w:rsid w:val="00AC31EB"/>
    <w:rsid w:val="00AC3548"/>
    <w:rsid w:val="00AC5181"/>
    <w:rsid w:val="00AC60C2"/>
    <w:rsid w:val="00AC76C6"/>
    <w:rsid w:val="00AD11FF"/>
    <w:rsid w:val="00AD20E8"/>
    <w:rsid w:val="00AD268D"/>
    <w:rsid w:val="00AD3749"/>
    <w:rsid w:val="00AD3F85"/>
    <w:rsid w:val="00AD4797"/>
    <w:rsid w:val="00AD4B3D"/>
    <w:rsid w:val="00AD5142"/>
    <w:rsid w:val="00AD5F8C"/>
    <w:rsid w:val="00AD672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76B"/>
    <w:rsid w:val="00AF53A1"/>
    <w:rsid w:val="00AF5D0F"/>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6A0"/>
    <w:rsid w:val="00B11981"/>
    <w:rsid w:val="00B15372"/>
    <w:rsid w:val="00B1549C"/>
    <w:rsid w:val="00B1560C"/>
    <w:rsid w:val="00B16515"/>
    <w:rsid w:val="00B17E41"/>
    <w:rsid w:val="00B17F46"/>
    <w:rsid w:val="00B20519"/>
    <w:rsid w:val="00B20F94"/>
    <w:rsid w:val="00B21293"/>
    <w:rsid w:val="00B22C00"/>
    <w:rsid w:val="00B231BD"/>
    <w:rsid w:val="00B2361F"/>
    <w:rsid w:val="00B24863"/>
    <w:rsid w:val="00B251F7"/>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D7"/>
    <w:rsid w:val="00B661D9"/>
    <w:rsid w:val="00B7006B"/>
    <w:rsid w:val="00B70D60"/>
    <w:rsid w:val="00B714BA"/>
    <w:rsid w:val="00B71596"/>
    <w:rsid w:val="00B73566"/>
    <w:rsid w:val="00B73C63"/>
    <w:rsid w:val="00B74E3D"/>
    <w:rsid w:val="00B753D1"/>
    <w:rsid w:val="00B7587E"/>
    <w:rsid w:val="00B776D2"/>
    <w:rsid w:val="00B77BB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6C7C"/>
    <w:rsid w:val="00BA6D9A"/>
    <w:rsid w:val="00BA7016"/>
    <w:rsid w:val="00BA787B"/>
    <w:rsid w:val="00BB0CDB"/>
    <w:rsid w:val="00BB20F2"/>
    <w:rsid w:val="00BB298C"/>
    <w:rsid w:val="00BB4BAA"/>
    <w:rsid w:val="00BB4D2D"/>
    <w:rsid w:val="00BB5178"/>
    <w:rsid w:val="00BB67AE"/>
    <w:rsid w:val="00BB728B"/>
    <w:rsid w:val="00BB7702"/>
    <w:rsid w:val="00BB7718"/>
    <w:rsid w:val="00BC049F"/>
    <w:rsid w:val="00BC2607"/>
    <w:rsid w:val="00BC28F4"/>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62F8"/>
    <w:rsid w:val="00BD686B"/>
    <w:rsid w:val="00BD73E6"/>
    <w:rsid w:val="00BD7DD1"/>
    <w:rsid w:val="00BE015C"/>
    <w:rsid w:val="00BE05B8"/>
    <w:rsid w:val="00BE21A9"/>
    <w:rsid w:val="00BE263E"/>
    <w:rsid w:val="00BE390A"/>
    <w:rsid w:val="00BE3F11"/>
    <w:rsid w:val="00BE438D"/>
    <w:rsid w:val="00BE50F9"/>
    <w:rsid w:val="00BE5322"/>
    <w:rsid w:val="00BE5A34"/>
    <w:rsid w:val="00BE603A"/>
    <w:rsid w:val="00BE6CB3"/>
    <w:rsid w:val="00BF0575"/>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0F1A"/>
    <w:rsid w:val="00C010A6"/>
    <w:rsid w:val="00C01BC2"/>
    <w:rsid w:val="00C01DD2"/>
    <w:rsid w:val="00C03B8D"/>
    <w:rsid w:val="00C0428C"/>
    <w:rsid w:val="00C04532"/>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2AF2"/>
    <w:rsid w:val="00C237F5"/>
    <w:rsid w:val="00C24226"/>
    <w:rsid w:val="00C24241"/>
    <w:rsid w:val="00C247D2"/>
    <w:rsid w:val="00C24968"/>
    <w:rsid w:val="00C24A70"/>
    <w:rsid w:val="00C31594"/>
    <w:rsid w:val="00C317AA"/>
    <w:rsid w:val="00C31BDB"/>
    <w:rsid w:val="00C31D95"/>
    <w:rsid w:val="00C325C5"/>
    <w:rsid w:val="00C328F2"/>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0F65"/>
    <w:rsid w:val="00C4213D"/>
    <w:rsid w:val="00C4276C"/>
    <w:rsid w:val="00C4329D"/>
    <w:rsid w:val="00C43374"/>
    <w:rsid w:val="00C44119"/>
    <w:rsid w:val="00C4431D"/>
    <w:rsid w:val="00C45A69"/>
    <w:rsid w:val="00C45F53"/>
    <w:rsid w:val="00C46AA2"/>
    <w:rsid w:val="00C46C48"/>
    <w:rsid w:val="00C475AA"/>
    <w:rsid w:val="00C500C8"/>
    <w:rsid w:val="00C50BCF"/>
    <w:rsid w:val="00C5217A"/>
    <w:rsid w:val="00C542F0"/>
    <w:rsid w:val="00C54934"/>
    <w:rsid w:val="00C55E77"/>
    <w:rsid w:val="00C55F0E"/>
    <w:rsid w:val="00C5709A"/>
    <w:rsid w:val="00C57CDB"/>
    <w:rsid w:val="00C60A9B"/>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147A"/>
    <w:rsid w:val="00CB1AE8"/>
    <w:rsid w:val="00CB1CBD"/>
    <w:rsid w:val="00CB285C"/>
    <w:rsid w:val="00CB4BD0"/>
    <w:rsid w:val="00CB57E9"/>
    <w:rsid w:val="00CB6234"/>
    <w:rsid w:val="00CB62CB"/>
    <w:rsid w:val="00CB7A46"/>
    <w:rsid w:val="00CB7DD6"/>
    <w:rsid w:val="00CC0170"/>
    <w:rsid w:val="00CC0B46"/>
    <w:rsid w:val="00CC0F15"/>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B49"/>
    <w:rsid w:val="00D4450B"/>
    <w:rsid w:val="00D45225"/>
    <w:rsid w:val="00D46755"/>
    <w:rsid w:val="00D46843"/>
    <w:rsid w:val="00D472B8"/>
    <w:rsid w:val="00D50050"/>
    <w:rsid w:val="00D51415"/>
    <w:rsid w:val="00D519F0"/>
    <w:rsid w:val="00D52AAA"/>
    <w:rsid w:val="00D52B13"/>
    <w:rsid w:val="00D53033"/>
    <w:rsid w:val="00D53161"/>
    <w:rsid w:val="00D5432B"/>
    <w:rsid w:val="00D54439"/>
    <w:rsid w:val="00D5494D"/>
    <w:rsid w:val="00D5681F"/>
    <w:rsid w:val="00D57242"/>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FF8"/>
    <w:rsid w:val="00D6709A"/>
    <w:rsid w:val="00D6710D"/>
    <w:rsid w:val="00D67926"/>
    <w:rsid w:val="00D72663"/>
    <w:rsid w:val="00D72906"/>
    <w:rsid w:val="00D72BC8"/>
    <w:rsid w:val="00D72BCE"/>
    <w:rsid w:val="00D731A4"/>
    <w:rsid w:val="00D73E07"/>
    <w:rsid w:val="00D74654"/>
    <w:rsid w:val="00D74A52"/>
    <w:rsid w:val="00D74DE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2951"/>
    <w:rsid w:val="00D93342"/>
    <w:rsid w:val="00D9485C"/>
    <w:rsid w:val="00D94B05"/>
    <w:rsid w:val="00D9667F"/>
    <w:rsid w:val="00DA0A93"/>
    <w:rsid w:val="00DA122F"/>
    <w:rsid w:val="00DA2283"/>
    <w:rsid w:val="00DA23B8"/>
    <w:rsid w:val="00DA3576"/>
    <w:rsid w:val="00DA3D06"/>
    <w:rsid w:val="00DA3D0C"/>
    <w:rsid w:val="00DA3EDB"/>
    <w:rsid w:val="00DA421B"/>
    <w:rsid w:val="00DA46AD"/>
    <w:rsid w:val="00DA6202"/>
    <w:rsid w:val="00DA63CC"/>
    <w:rsid w:val="00DA6DB4"/>
    <w:rsid w:val="00DA7631"/>
    <w:rsid w:val="00DA7F0D"/>
    <w:rsid w:val="00DB0550"/>
    <w:rsid w:val="00DB222D"/>
    <w:rsid w:val="00DB3652"/>
    <w:rsid w:val="00DB3F1D"/>
    <w:rsid w:val="00DB469B"/>
    <w:rsid w:val="00DB4DB4"/>
    <w:rsid w:val="00DB5542"/>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6182"/>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D66"/>
    <w:rsid w:val="00DF3E12"/>
    <w:rsid w:val="00DF564D"/>
    <w:rsid w:val="00DF57CC"/>
    <w:rsid w:val="00DF63DF"/>
    <w:rsid w:val="00DF69A3"/>
    <w:rsid w:val="00DF6CC2"/>
    <w:rsid w:val="00DF70B2"/>
    <w:rsid w:val="00DF7F9B"/>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991"/>
    <w:rsid w:val="00E14AFB"/>
    <w:rsid w:val="00E15490"/>
    <w:rsid w:val="00E163E8"/>
    <w:rsid w:val="00E16539"/>
    <w:rsid w:val="00E16650"/>
    <w:rsid w:val="00E20BEE"/>
    <w:rsid w:val="00E220C1"/>
    <w:rsid w:val="00E226DD"/>
    <w:rsid w:val="00E22A87"/>
    <w:rsid w:val="00E2379F"/>
    <w:rsid w:val="00E245D5"/>
    <w:rsid w:val="00E2487B"/>
    <w:rsid w:val="00E267D3"/>
    <w:rsid w:val="00E30952"/>
    <w:rsid w:val="00E30EEE"/>
    <w:rsid w:val="00E31885"/>
    <w:rsid w:val="00E31C35"/>
    <w:rsid w:val="00E32D58"/>
    <w:rsid w:val="00E32E38"/>
    <w:rsid w:val="00E332E8"/>
    <w:rsid w:val="00E33B8F"/>
    <w:rsid w:val="00E34364"/>
    <w:rsid w:val="00E35242"/>
    <w:rsid w:val="00E35821"/>
    <w:rsid w:val="00E359D7"/>
    <w:rsid w:val="00E36698"/>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6262"/>
    <w:rsid w:val="00E46D15"/>
    <w:rsid w:val="00E47E4E"/>
    <w:rsid w:val="00E507F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535F"/>
    <w:rsid w:val="00E95B0F"/>
    <w:rsid w:val="00E95CC4"/>
    <w:rsid w:val="00E95D4F"/>
    <w:rsid w:val="00E961E8"/>
    <w:rsid w:val="00E96E8E"/>
    <w:rsid w:val="00E9732D"/>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AA5"/>
    <w:rsid w:val="00EB5ADB"/>
    <w:rsid w:val="00EB5D4B"/>
    <w:rsid w:val="00EB5EA7"/>
    <w:rsid w:val="00EB6218"/>
    <w:rsid w:val="00EB69EF"/>
    <w:rsid w:val="00EB7706"/>
    <w:rsid w:val="00EB77B4"/>
    <w:rsid w:val="00EC0B0E"/>
    <w:rsid w:val="00EC4B87"/>
    <w:rsid w:val="00EC4F2E"/>
    <w:rsid w:val="00EC4F39"/>
    <w:rsid w:val="00EC578F"/>
    <w:rsid w:val="00EC6022"/>
    <w:rsid w:val="00EC693C"/>
    <w:rsid w:val="00EC70E0"/>
    <w:rsid w:val="00EC7497"/>
    <w:rsid w:val="00EC7772"/>
    <w:rsid w:val="00EC79C5"/>
    <w:rsid w:val="00ED0CC2"/>
    <w:rsid w:val="00ED1EAB"/>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B9E"/>
    <w:rsid w:val="00EF6D98"/>
    <w:rsid w:val="00EF6E56"/>
    <w:rsid w:val="00F027A3"/>
    <w:rsid w:val="00F02F18"/>
    <w:rsid w:val="00F03504"/>
    <w:rsid w:val="00F047A1"/>
    <w:rsid w:val="00F04926"/>
    <w:rsid w:val="00F04FF6"/>
    <w:rsid w:val="00F0504C"/>
    <w:rsid w:val="00F100D0"/>
    <w:rsid w:val="00F10423"/>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E7C"/>
    <w:rsid w:val="00F47BE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53A1"/>
    <w:rsid w:val="00F659E1"/>
    <w:rsid w:val="00F668FF"/>
    <w:rsid w:val="00F670F7"/>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EAE"/>
    <w:rsid w:val="00F832E1"/>
    <w:rsid w:val="00F85137"/>
    <w:rsid w:val="00F85369"/>
    <w:rsid w:val="00F858DD"/>
    <w:rsid w:val="00F878EF"/>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3A"/>
    <w:rsid w:val="00FB3858"/>
    <w:rsid w:val="00FB43C4"/>
    <w:rsid w:val="00FB5641"/>
    <w:rsid w:val="00FB5EDC"/>
    <w:rsid w:val="00FB65E7"/>
    <w:rsid w:val="00FB6C2B"/>
    <w:rsid w:val="00FB6ECD"/>
    <w:rsid w:val="00FB7133"/>
    <w:rsid w:val="00FB7B3A"/>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B7"/>
    <w:rsid w:val="00FC6F24"/>
    <w:rsid w:val="00FC74CB"/>
    <w:rsid w:val="00FD0031"/>
    <w:rsid w:val="00FD0E81"/>
    <w:rsid w:val="00FD13D1"/>
    <w:rsid w:val="00FD147A"/>
    <w:rsid w:val="00FD24F1"/>
    <w:rsid w:val="00FD33DE"/>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semiHidden/>
    <w:unhideWhenUsed/>
    <w:rsid w:val="00147A97"/>
    <w:pPr>
      <w:spacing w:after="120"/>
    </w:pPr>
  </w:style>
  <w:style w:type="character" w:customStyle="1" w:styleId="afa">
    <w:name w:val="正文文本 字符"/>
    <w:basedOn w:val="a0"/>
    <w:link w:val="af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4957545">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1282</Words>
  <Characters>7310</Characters>
  <Application>Microsoft Office Word</Application>
  <DocSecurity>0</DocSecurity>
  <Lines>60</Lines>
  <Paragraphs>17</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8575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24</cp:revision>
  <cp:lastPrinted>2010-05-04T03:47:00Z</cp:lastPrinted>
  <dcterms:created xsi:type="dcterms:W3CDTF">2022-07-11T13:23:00Z</dcterms:created>
  <dcterms:modified xsi:type="dcterms:W3CDTF">2022-07-11T16:15:00Z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