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540" w14:textId="77777777" w:rsidR="00CA09B2" w:rsidRPr="002359B4" w:rsidRDefault="00CA09B2">
      <w:pPr>
        <w:pStyle w:val="T1"/>
        <w:pBdr>
          <w:bottom w:val="single" w:sz="6" w:space="0" w:color="auto"/>
        </w:pBdr>
        <w:spacing w:after="240"/>
        <w:rPr>
          <w:rFonts w:ascii="Calibri" w:hAnsi="Calibri" w:cs="Calibri"/>
        </w:rPr>
      </w:pPr>
      <w:r w:rsidRPr="002359B4">
        <w:rPr>
          <w:rFonts w:ascii="Calibri" w:hAnsi="Calibri" w:cs="Calibri"/>
        </w:rPr>
        <w:t>IEEE P802.11</w:t>
      </w:r>
      <w:r w:rsidRPr="002359B4">
        <w:rPr>
          <w:rFonts w:ascii="Calibri" w:hAnsi="Calibri" w:cs="Calibr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FE1BFE" w14:textId="77777777">
        <w:trPr>
          <w:trHeight w:val="485"/>
          <w:jc w:val="center"/>
        </w:trPr>
        <w:tc>
          <w:tcPr>
            <w:tcW w:w="9576" w:type="dxa"/>
            <w:gridSpan w:val="5"/>
            <w:vAlign w:val="center"/>
          </w:tcPr>
          <w:p w14:paraId="4B9CC9FF" w14:textId="1E397850" w:rsidR="00CA09B2" w:rsidRPr="002359B4" w:rsidRDefault="00EE4186">
            <w:pPr>
              <w:pStyle w:val="T2"/>
              <w:rPr>
                <w:rFonts w:ascii="Calibri" w:hAnsi="Calibri" w:cs="Calibri"/>
              </w:rPr>
            </w:pPr>
            <w:proofErr w:type="spellStart"/>
            <w:r w:rsidRPr="00EE4186">
              <w:rPr>
                <w:rFonts w:ascii="Calibri" w:hAnsi="Calibri" w:cs="Calibri"/>
              </w:rPr>
              <w:t>REVme</w:t>
            </w:r>
            <w:proofErr w:type="spellEnd"/>
            <w:r w:rsidRPr="00EE4186">
              <w:rPr>
                <w:rFonts w:ascii="Calibri" w:hAnsi="Calibri" w:cs="Calibri"/>
              </w:rPr>
              <w:t xml:space="preserve"> LB258 CR for 1120 1121 1215 1216 (spatial reuse)</w:t>
            </w:r>
          </w:p>
        </w:tc>
      </w:tr>
      <w:tr w:rsidR="00CA09B2" w14:paraId="2D227827" w14:textId="77777777">
        <w:trPr>
          <w:trHeight w:val="359"/>
          <w:jc w:val="center"/>
        </w:trPr>
        <w:tc>
          <w:tcPr>
            <w:tcW w:w="9576" w:type="dxa"/>
            <w:gridSpan w:val="5"/>
            <w:vAlign w:val="center"/>
          </w:tcPr>
          <w:p w14:paraId="2784CFBE" w14:textId="426BA670" w:rsidR="00CA09B2" w:rsidRPr="002359B4" w:rsidRDefault="00CA09B2">
            <w:pPr>
              <w:pStyle w:val="T2"/>
              <w:ind w:left="0"/>
              <w:rPr>
                <w:rFonts w:ascii="Calibri" w:hAnsi="Calibri" w:cs="Calibri"/>
                <w:sz w:val="20"/>
              </w:rPr>
            </w:pPr>
            <w:r w:rsidRPr="002359B4">
              <w:rPr>
                <w:rFonts w:ascii="Calibri" w:hAnsi="Calibri" w:cs="Calibri"/>
                <w:sz w:val="20"/>
              </w:rPr>
              <w:t>Date:</w:t>
            </w:r>
            <w:r w:rsidRPr="002359B4">
              <w:rPr>
                <w:rFonts w:ascii="Calibri" w:hAnsi="Calibri" w:cs="Calibri"/>
                <w:b w:val="0"/>
                <w:sz w:val="20"/>
              </w:rPr>
              <w:t xml:space="preserve">  </w:t>
            </w:r>
            <w:r w:rsidR="00E24061" w:rsidRPr="002359B4">
              <w:rPr>
                <w:rFonts w:ascii="Calibri" w:hAnsi="Calibri" w:cs="Calibri"/>
                <w:b w:val="0"/>
                <w:sz w:val="20"/>
              </w:rPr>
              <w:t>2022-0</w:t>
            </w:r>
            <w:r w:rsidR="00B32BCD">
              <w:rPr>
                <w:rFonts w:ascii="Calibri" w:hAnsi="Calibri" w:cs="Calibri"/>
                <w:b w:val="0"/>
                <w:sz w:val="20"/>
              </w:rPr>
              <w:t>7-06</w:t>
            </w:r>
          </w:p>
        </w:tc>
      </w:tr>
      <w:tr w:rsidR="00CA09B2" w14:paraId="1F511E68" w14:textId="77777777">
        <w:trPr>
          <w:cantSplit/>
          <w:jc w:val="center"/>
        </w:trPr>
        <w:tc>
          <w:tcPr>
            <w:tcW w:w="9576" w:type="dxa"/>
            <w:gridSpan w:val="5"/>
            <w:vAlign w:val="center"/>
          </w:tcPr>
          <w:p w14:paraId="1E6838A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Author(s):</w:t>
            </w:r>
          </w:p>
        </w:tc>
      </w:tr>
      <w:tr w:rsidR="00CA09B2" w14:paraId="57929FB5" w14:textId="77777777">
        <w:trPr>
          <w:jc w:val="center"/>
        </w:trPr>
        <w:tc>
          <w:tcPr>
            <w:tcW w:w="1336" w:type="dxa"/>
            <w:vAlign w:val="center"/>
          </w:tcPr>
          <w:p w14:paraId="06082BD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Name</w:t>
            </w:r>
          </w:p>
        </w:tc>
        <w:tc>
          <w:tcPr>
            <w:tcW w:w="2064" w:type="dxa"/>
            <w:vAlign w:val="center"/>
          </w:tcPr>
          <w:p w14:paraId="02858E9A" w14:textId="77777777" w:rsidR="00CA09B2" w:rsidRPr="002359B4" w:rsidRDefault="0062440B">
            <w:pPr>
              <w:pStyle w:val="T2"/>
              <w:spacing w:after="0"/>
              <w:ind w:left="0" w:right="0"/>
              <w:jc w:val="left"/>
              <w:rPr>
                <w:rFonts w:ascii="Calibri" w:hAnsi="Calibri" w:cs="Calibri"/>
                <w:sz w:val="20"/>
              </w:rPr>
            </w:pPr>
            <w:r w:rsidRPr="002359B4">
              <w:rPr>
                <w:rFonts w:ascii="Calibri" w:hAnsi="Calibri" w:cs="Calibri"/>
                <w:sz w:val="20"/>
              </w:rPr>
              <w:t>Affiliation</w:t>
            </w:r>
          </w:p>
        </w:tc>
        <w:tc>
          <w:tcPr>
            <w:tcW w:w="2814" w:type="dxa"/>
            <w:vAlign w:val="center"/>
          </w:tcPr>
          <w:p w14:paraId="58BC5AB9"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Address</w:t>
            </w:r>
          </w:p>
        </w:tc>
        <w:tc>
          <w:tcPr>
            <w:tcW w:w="1715" w:type="dxa"/>
            <w:vAlign w:val="center"/>
          </w:tcPr>
          <w:p w14:paraId="4CF14E9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Phone</w:t>
            </w:r>
          </w:p>
        </w:tc>
        <w:tc>
          <w:tcPr>
            <w:tcW w:w="1647" w:type="dxa"/>
            <w:vAlign w:val="center"/>
          </w:tcPr>
          <w:p w14:paraId="605FD59C"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email</w:t>
            </w:r>
          </w:p>
        </w:tc>
      </w:tr>
      <w:tr w:rsidR="00CA09B2" w14:paraId="7317B0AF" w14:textId="77777777">
        <w:trPr>
          <w:jc w:val="center"/>
        </w:trPr>
        <w:tc>
          <w:tcPr>
            <w:tcW w:w="1336" w:type="dxa"/>
            <w:vAlign w:val="center"/>
          </w:tcPr>
          <w:p w14:paraId="2F05BB05" w14:textId="3DBDC1CE"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Seán Coffey</w:t>
            </w:r>
          </w:p>
        </w:tc>
        <w:tc>
          <w:tcPr>
            <w:tcW w:w="2064" w:type="dxa"/>
            <w:vAlign w:val="center"/>
          </w:tcPr>
          <w:p w14:paraId="09E4879C" w14:textId="30A92068"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Realtek</w:t>
            </w:r>
          </w:p>
        </w:tc>
        <w:tc>
          <w:tcPr>
            <w:tcW w:w="2814" w:type="dxa"/>
            <w:vAlign w:val="center"/>
          </w:tcPr>
          <w:p w14:paraId="1F332884" w14:textId="77777777" w:rsidR="00CA09B2" w:rsidRPr="002359B4" w:rsidRDefault="00CA09B2">
            <w:pPr>
              <w:pStyle w:val="T2"/>
              <w:spacing w:after="0"/>
              <w:ind w:left="0" w:right="0"/>
              <w:rPr>
                <w:rFonts w:ascii="Calibri" w:hAnsi="Calibri" w:cs="Calibri"/>
                <w:b w:val="0"/>
                <w:sz w:val="20"/>
              </w:rPr>
            </w:pPr>
          </w:p>
        </w:tc>
        <w:tc>
          <w:tcPr>
            <w:tcW w:w="1715" w:type="dxa"/>
            <w:vAlign w:val="center"/>
          </w:tcPr>
          <w:p w14:paraId="08A61651" w14:textId="77777777" w:rsidR="00CA09B2" w:rsidRPr="002359B4" w:rsidRDefault="00CA09B2">
            <w:pPr>
              <w:pStyle w:val="T2"/>
              <w:spacing w:after="0"/>
              <w:ind w:left="0" w:right="0"/>
              <w:rPr>
                <w:rFonts w:ascii="Calibri" w:hAnsi="Calibri" w:cs="Calibri"/>
                <w:b w:val="0"/>
                <w:sz w:val="20"/>
              </w:rPr>
            </w:pPr>
          </w:p>
        </w:tc>
        <w:tc>
          <w:tcPr>
            <w:tcW w:w="1647" w:type="dxa"/>
            <w:vAlign w:val="center"/>
          </w:tcPr>
          <w:p w14:paraId="66B2C40A" w14:textId="4B6A5191" w:rsidR="00CA09B2" w:rsidRPr="002359B4" w:rsidRDefault="00E24061">
            <w:pPr>
              <w:pStyle w:val="T2"/>
              <w:spacing w:after="0"/>
              <w:ind w:left="0" w:right="0"/>
              <w:rPr>
                <w:rFonts w:ascii="Calibri" w:hAnsi="Calibri" w:cs="Calibri"/>
                <w:b w:val="0"/>
                <w:sz w:val="16"/>
              </w:rPr>
            </w:pPr>
            <w:proofErr w:type="spellStart"/>
            <w:r w:rsidRPr="002359B4">
              <w:rPr>
                <w:rFonts w:ascii="Calibri" w:hAnsi="Calibri" w:cs="Calibri"/>
                <w:b w:val="0"/>
                <w:sz w:val="16"/>
              </w:rPr>
              <w:t>coffey</w:t>
            </w:r>
            <w:proofErr w:type="spellEnd"/>
            <w:r w:rsidRPr="002359B4">
              <w:rPr>
                <w:rFonts w:ascii="Calibri" w:hAnsi="Calibri" w:cs="Calibri"/>
                <w:b w:val="0"/>
                <w:sz w:val="16"/>
              </w:rPr>
              <w:t xml:space="preserve"> (at) ieee.org</w:t>
            </w:r>
          </w:p>
        </w:tc>
      </w:tr>
      <w:tr w:rsidR="00CA09B2" w14:paraId="619AABE6" w14:textId="77777777">
        <w:trPr>
          <w:jc w:val="center"/>
        </w:trPr>
        <w:tc>
          <w:tcPr>
            <w:tcW w:w="1336" w:type="dxa"/>
            <w:vAlign w:val="center"/>
          </w:tcPr>
          <w:p w14:paraId="6EE22FD8" w14:textId="77777777" w:rsidR="00CA09B2" w:rsidRDefault="00CA09B2">
            <w:pPr>
              <w:pStyle w:val="T2"/>
              <w:spacing w:after="0"/>
              <w:ind w:left="0" w:right="0"/>
              <w:rPr>
                <w:b w:val="0"/>
                <w:sz w:val="20"/>
              </w:rPr>
            </w:pPr>
          </w:p>
        </w:tc>
        <w:tc>
          <w:tcPr>
            <w:tcW w:w="2064" w:type="dxa"/>
            <w:vAlign w:val="center"/>
          </w:tcPr>
          <w:p w14:paraId="76525E7D" w14:textId="77777777" w:rsidR="00CA09B2" w:rsidRDefault="00CA09B2">
            <w:pPr>
              <w:pStyle w:val="T2"/>
              <w:spacing w:after="0"/>
              <w:ind w:left="0" w:right="0"/>
              <w:rPr>
                <w:b w:val="0"/>
                <w:sz w:val="20"/>
              </w:rPr>
            </w:pPr>
          </w:p>
        </w:tc>
        <w:tc>
          <w:tcPr>
            <w:tcW w:w="2814" w:type="dxa"/>
            <w:vAlign w:val="center"/>
          </w:tcPr>
          <w:p w14:paraId="50FFC656" w14:textId="77777777" w:rsidR="00CA09B2" w:rsidRDefault="00CA09B2">
            <w:pPr>
              <w:pStyle w:val="T2"/>
              <w:spacing w:after="0"/>
              <w:ind w:left="0" w:right="0"/>
              <w:rPr>
                <w:b w:val="0"/>
                <w:sz w:val="20"/>
              </w:rPr>
            </w:pPr>
          </w:p>
        </w:tc>
        <w:tc>
          <w:tcPr>
            <w:tcW w:w="1715" w:type="dxa"/>
            <w:vAlign w:val="center"/>
          </w:tcPr>
          <w:p w14:paraId="7F68C4DA" w14:textId="77777777" w:rsidR="00CA09B2" w:rsidRDefault="00CA09B2">
            <w:pPr>
              <w:pStyle w:val="T2"/>
              <w:spacing w:after="0"/>
              <w:ind w:left="0" w:right="0"/>
              <w:rPr>
                <w:b w:val="0"/>
                <w:sz w:val="20"/>
              </w:rPr>
            </w:pPr>
          </w:p>
        </w:tc>
        <w:tc>
          <w:tcPr>
            <w:tcW w:w="1647" w:type="dxa"/>
            <w:vAlign w:val="center"/>
          </w:tcPr>
          <w:p w14:paraId="7154E9CF" w14:textId="77777777" w:rsidR="00CA09B2" w:rsidRDefault="00CA09B2">
            <w:pPr>
              <w:pStyle w:val="T2"/>
              <w:spacing w:after="0"/>
              <w:ind w:left="0" w:right="0"/>
              <w:rPr>
                <w:b w:val="0"/>
                <w:sz w:val="16"/>
              </w:rPr>
            </w:pPr>
          </w:p>
        </w:tc>
      </w:tr>
    </w:tbl>
    <w:p w14:paraId="05C18095" w14:textId="77777777" w:rsidR="00CA09B2" w:rsidRDefault="00571FCA">
      <w:pPr>
        <w:pStyle w:val="T1"/>
        <w:spacing w:after="120"/>
        <w:rPr>
          <w:sz w:val="22"/>
        </w:rPr>
      </w:pPr>
      <w:r>
        <w:rPr>
          <w:noProof/>
        </w:rPr>
        <w:pict w14:anchorId="618A26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0723B975" w14:textId="77777777" w:rsidR="0029020B" w:rsidRPr="002359B4" w:rsidRDefault="0029020B">
                  <w:pPr>
                    <w:pStyle w:val="T1"/>
                    <w:spacing w:after="120"/>
                    <w:rPr>
                      <w:rFonts w:ascii="Calibri" w:hAnsi="Calibri" w:cs="Calibri"/>
                      <w:sz w:val="24"/>
                      <w:szCs w:val="24"/>
                    </w:rPr>
                  </w:pPr>
                  <w:r w:rsidRPr="002359B4">
                    <w:rPr>
                      <w:rFonts w:ascii="Calibri" w:hAnsi="Calibri" w:cs="Calibri"/>
                      <w:sz w:val="24"/>
                      <w:szCs w:val="24"/>
                    </w:rPr>
                    <w:t>Abstract</w:t>
                  </w:r>
                </w:p>
                <w:p w14:paraId="2560971E" w14:textId="096E45F0" w:rsidR="00E24061" w:rsidRPr="002359B4" w:rsidRDefault="00E24061" w:rsidP="00E24061">
                  <w:pPr>
                    <w:jc w:val="both"/>
                    <w:rPr>
                      <w:rFonts w:ascii="Calibri" w:hAnsi="Calibri" w:cs="Calibri"/>
                      <w:sz w:val="24"/>
                      <w:szCs w:val="24"/>
                    </w:rPr>
                  </w:pPr>
                  <w:r w:rsidRPr="002359B4">
                    <w:rPr>
                      <w:rFonts w:ascii="Calibri" w:hAnsi="Calibri" w:cs="Calibri"/>
                      <w:sz w:val="24"/>
                      <w:szCs w:val="24"/>
                    </w:rPr>
                    <w:t>This document contains proposed resolution</w:t>
                  </w:r>
                  <w:r w:rsidR="00313155" w:rsidRPr="002359B4">
                    <w:rPr>
                      <w:rFonts w:ascii="Calibri" w:hAnsi="Calibri" w:cs="Calibri"/>
                      <w:sz w:val="24"/>
                      <w:szCs w:val="24"/>
                    </w:rPr>
                    <w:t>s</w:t>
                  </w:r>
                  <w:r w:rsidRPr="002359B4">
                    <w:rPr>
                      <w:rFonts w:ascii="Calibri" w:hAnsi="Calibri" w:cs="Calibri"/>
                      <w:sz w:val="24"/>
                      <w:szCs w:val="24"/>
                    </w:rPr>
                    <w:t xml:space="preserve"> for CIDs</w:t>
                  </w:r>
                  <w:r w:rsidR="00F97DEB" w:rsidRPr="002359B4">
                    <w:rPr>
                      <w:rFonts w:ascii="Calibri" w:hAnsi="Calibri" w:cs="Calibri"/>
                      <w:sz w:val="24"/>
                      <w:szCs w:val="24"/>
                    </w:rPr>
                    <w:t xml:space="preserve"> 1120, 1121</w:t>
                  </w:r>
                  <w:r w:rsidR="002B3CB0" w:rsidRPr="002359B4">
                    <w:rPr>
                      <w:rFonts w:ascii="Calibri" w:hAnsi="Calibri" w:cs="Calibri"/>
                      <w:sz w:val="24"/>
                      <w:szCs w:val="24"/>
                    </w:rPr>
                    <w:t>, 1215, 1216</w:t>
                  </w:r>
                  <w:r w:rsidRPr="002359B4">
                    <w:rPr>
                      <w:rFonts w:ascii="Calibri" w:hAnsi="Calibri" w:cs="Calibri"/>
                      <w:sz w:val="24"/>
                      <w:szCs w:val="24"/>
                    </w:rPr>
                    <w:t xml:space="preserve"> from LB 258 on IEEE P802.11-REVme/D1.0.</w:t>
                  </w:r>
                </w:p>
                <w:p w14:paraId="0592147F" w14:textId="77777777" w:rsidR="00E24061" w:rsidRPr="002359B4" w:rsidRDefault="00E24061" w:rsidP="00E24061">
                  <w:pPr>
                    <w:jc w:val="both"/>
                    <w:rPr>
                      <w:rFonts w:ascii="Calibri" w:hAnsi="Calibri" w:cs="Calibri"/>
                      <w:sz w:val="24"/>
                      <w:szCs w:val="24"/>
                    </w:rPr>
                  </w:pPr>
                </w:p>
                <w:p w14:paraId="50290143" w14:textId="77777777" w:rsidR="00E24061" w:rsidRPr="002359B4" w:rsidRDefault="00E24061" w:rsidP="00E24061">
                  <w:pPr>
                    <w:jc w:val="both"/>
                    <w:rPr>
                      <w:rFonts w:ascii="Calibri" w:hAnsi="Calibri" w:cs="Calibri"/>
                      <w:sz w:val="24"/>
                      <w:szCs w:val="24"/>
                    </w:rPr>
                  </w:pPr>
                </w:p>
                <w:p w14:paraId="502238DC" w14:textId="77777777" w:rsidR="00E24061" w:rsidRPr="002359B4" w:rsidRDefault="00E24061" w:rsidP="00E24061">
                  <w:pPr>
                    <w:jc w:val="both"/>
                    <w:rPr>
                      <w:rFonts w:ascii="Calibri" w:hAnsi="Calibri" w:cs="Calibri"/>
                      <w:sz w:val="24"/>
                      <w:szCs w:val="24"/>
                    </w:rPr>
                  </w:pPr>
                </w:p>
                <w:p w14:paraId="4BEC41BD" w14:textId="77777777" w:rsidR="00E24061" w:rsidRPr="002359B4" w:rsidRDefault="00E24061" w:rsidP="00E24061">
                  <w:pPr>
                    <w:jc w:val="both"/>
                    <w:rPr>
                      <w:rFonts w:ascii="Calibri" w:hAnsi="Calibri" w:cs="Calibri"/>
                      <w:sz w:val="24"/>
                      <w:szCs w:val="24"/>
                    </w:rPr>
                  </w:pPr>
                </w:p>
                <w:p w14:paraId="41A2C621" w14:textId="6830843E" w:rsidR="00E24061" w:rsidRPr="002359B4" w:rsidRDefault="00E24061" w:rsidP="00E24061">
                  <w:pPr>
                    <w:jc w:val="both"/>
                    <w:rPr>
                      <w:rFonts w:ascii="Calibri" w:hAnsi="Calibri" w:cs="Calibri"/>
                      <w:sz w:val="24"/>
                      <w:szCs w:val="24"/>
                    </w:rPr>
                  </w:pPr>
                  <w:r w:rsidRPr="002359B4">
                    <w:rPr>
                      <w:rFonts w:ascii="Calibri" w:hAnsi="Calibri" w:cs="Calibri"/>
                      <w:sz w:val="24"/>
                      <w:szCs w:val="24"/>
                    </w:rPr>
                    <w:t>References to page and line numbers are to D</w:t>
                  </w:r>
                  <w:r w:rsidR="0077590E" w:rsidRPr="002359B4">
                    <w:rPr>
                      <w:rFonts w:ascii="Calibri" w:hAnsi="Calibri" w:cs="Calibri"/>
                      <w:sz w:val="24"/>
                      <w:szCs w:val="24"/>
                    </w:rPr>
                    <w:t>1</w:t>
                  </w:r>
                  <w:r w:rsidRPr="002359B4">
                    <w:rPr>
                      <w:rFonts w:ascii="Calibri" w:hAnsi="Calibri" w:cs="Calibri"/>
                      <w:sz w:val="24"/>
                      <w:szCs w:val="24"/>
                    </w:rPr>
                    <w:t>.0.</w:t>
                  </w:r>
                </w:p>
                <w:p w14:paraId="1C97AAFE" w14:textId="77777777" w:rsidR="00E24061" w:rsidRPr="002359B4" w:rsidRDefault="00E24061" w:rsidP="00E24061">
                  <w:pPr>
                    <w:jc w:val="both"/>
                    <w:rPr>
                      <w:rFonts w:ascii="Calibri" w:hAnsi="Calibri" w:cs="Calibri"/>
                      <w:sz w:val="24"/>
                      <w:szCs w:val="24"/>
                    </w:rPr>
                  </w:pPr>
                  <w:r w:rsidRPr="002359B4">
                    <w:rPr>
                      <w:rFonts w:ascii="Calibri" w:hAnsi="Calibri" w:cs="Calibri"/>
                      <w:sz w:val="24"/>
                      <w:szCs w:val="24"/>
                    </w:rPr>
                    <w:t>Change history:</w:t>
                  </w:r>
                </w:p>
                <w:p w14:paraId="008E6898" w14:textId="1838204E" w:rsidR="0029020B" w:rsidRPr="002359B4" w:rsidRDefault="00E24061" w:rsidP="00E24061">
                  <w:pPr>
                    <w:jc w:val="both"/>
                    <w:rPr>
                      <w:rFonts w:ascii="Calibri" w:hAnsi="Calibri" w:cs="Calibri"/>
                      <w:sz w:val="24"/>
                      <w:szCs w:val="24"/>
                    </w:rPr>
                  </w:pPr>
                  <w:r w:rsidRPr="002359B4">
                    <w:rPr>
                      <w:rFonts w:ascii="Calibri" w:hAnsi="Calibri" w:cs="Calibri"/>
                      <w:sz w:val="24"/>
                      <w:szCs w:val="24"/>
                    </w:rPr>
                    <w:t>r0 (2022-</w:t>
                  </w:r>
                  <w:r w:rsidR="00B32BCD">
                    <w:rPr>
                      <w:rFonts w:ascii="Calibri" w:hAnsi="Calibri" w:cs="Calibri"/>
                      <w:sz w:val="24"/>
                      <w:szCs w:val="24"/>
                    </w:rPr>
                    <w:t>07-06</w:t>
                  </w:r>
                  <w:r w:rsidRPr="002359B4">
                    <w:rPr>
                      <w:rFonts w:ascii="Calibri" w:hAnsi="Calibri" w:cs="Calibri"/>
                      <w:sz w:val="24"/>
                      <w:szCs w:val="24"/>
                    </w:rPr>
                    <w:t>):</w:t>
                  </w:r>
                  <w:r w:rsidRPr="002359B4">
                    <w:rPr>
                      <w:rFonts w:ascii="Calibri" w:hAnsi="Calibri" w:cs="Calibri"/>
                      <w:sz w:val="24"/>
                      <w:szCs w:val="24"/>
                    </w:rPr>
                    <w:tab/>
                    <w:t>Initial draft.</w:t>
                  </w:r>
                </w:p>
              </w:txbxContent>
            </v:textbox>
          </v:shape>
        </w:pict>
      </w:r>
    </w:p>
    <w:p w14:paraId="762B8901" w14:textId="77777777" w:rsidR="00500B3C" w:rsidRDefault="00CA09B2" w:rsidP="0077590E">
      <w: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2359B4" w:rsidRPr="00F86050" w14:paraId="7708E930" w14:textId="77777777" w:rsidTr="00D762D3">
        <w:trPr>
          <w:trHeight w:val="373"/>
          <w:jc w:val="center"/>
        </w:trPr>
        <w:tc>
          <w:tcPr>
            <w:tcW w:w="1488" w:type="dxa"/>
            <w:shd w:val="clear" w:color="auto" w:fill="auto"/>
          </w:tcPr>
          <w:p w14:paraId="5E5493EB" w14:textId="77777777" w:rsidR="00500B3C" w:rsidRDefault="00500B3C" w:rsidP="002359B4">
            <w:pPr>
              <w:autoSpaceDE w:val="0"/>
              <w:autoSpaceDN w:val="0"/>
              <w:adjustRightInd w:val="0"/>
              <w:rPr>
                <w:rFonts w:ascii="Calibri" w:hAnsi="Calibri" w:cs="Calibri"/>
                <w:b/>
                <w:bCs/>
                <w:color w:val="000000"/>
                <w:szCs w:val="22"/>
                <w:lang w:eastAsia="ko-KR"/>
              </w:rPr>
            </w:pPr>
            <w:bookmarkStart w:id="0" w:name="_Hlk107981029"/>
            <w:r w:rsidRPr="002359B4">
              <w:rPr>
                <w:rFonts w:ascii="Calibri" w:hAnsi="Calibri" w:cs="Calibri"/>
                <w:b/>
                <w:bCs/>
                <w:color w:val="000000"/>
                <w:szCs w:val="22"/>
                <w:lang w:eastAsia="ko-KR"/>
              </w:rPr>
              <w:t>CID</w:t>
            </w:r>
          </w:p>
          <w:p w14:paraId="7F33EF62" w14:textId="6CF8D1FF" w:rsidR="00D762D3" w:rsidRPr="002359B4" w:rsidRDefault="00D762D3" w:rsidP="002359B4">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67384E8" w14:textId="1A5D0FE8"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sidR="006F3D93">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18BE66F7"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5B80CB6D"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2359B4" w:rsidRPr="00F86050" w14:paraId="44478655" w14:textId="77777777" w:rsidTr="00D762D3">
        <w:trPr>
          <w:trHeight w:val="1002"/>
          <w:jc w:val="center"/>
        </w:trPr>
        <w:tc>
          <w:tcPr>
            <w:tcW w:w="1488" w:type="dxa"/>
            <w:shd w:val="clear" w:color="auto" w:fill="auto"/>
          </w:tcPr>
          <w:p w14:paraId="6E6A703B" w14:textId="340E2E61" w:rsidR="00500B3C" w:rsidRDefault="00500B3C" w:rsidP="00F2264D">
            <w:pPr>
              <w:rPr>
                <w:rFonts w:ascii="Calibri" w:hAnsi="Calibri" w:cs="Calibri"/>
                <w:b/>
                <w:color w:val="000000"/>
                <w:szCs w:val="22"/>
              </w:rPr>
            </w:pPr>
            <w:r w:rsidRPr="002359B4">
              <w:rPr>
                <w:rFonts w:ascii="Calibri" w:hAnsi="Calibri" w:cs="Calibri"/>
                <w:b/>
                <w:color w:val="000000"/>
                <w:szCs w:val="22"/>
              </w:rPr>
              <w:t>1120</w:t>
            </w:r>
          </w:p>
          <w:p w14:paraId="1F160872" w14:textId="77777777" w:rsidR="00D762D3" w:rsidRDefault="00D762D3" w:rsidP="00F2264D">
            <w:pPr>
              <w:rPr>
                <w:rFonts w:ascii="Calibri" w:hAnsi="Calibri" w:cs="Calibri"/>
                <w:b/>
                <w:color w:val="000000"/>
                <w:szCs w:val="22"/>
              </w:rPr>
            </w:pPr>
          </w:p>
          <w:p w14:paraId="76DDBFA6" w14:textId="77777777" w:rsidR="00D762D3" w:rsidRDefault="00D762D3" w:rsidP="00F2264D">
            <w:pPr>
              <w:rPr>
                <w:rFonts w:ascii="Calibri" w:hAnsi="Calibri" w:cs="Calibri"/>
                <w:b/>
                <w:color w:val="000000"/>
                <w:szCs w:val="22"/>
              </w:rPr>
            </w:pPr>
            <w:r>
              <w:rPr>
                <w:rFonts w:ascii="Calibri" w:hAnsi="Calibri" w:cs="Calibri"/>
                <w:b/>
                <w:color w:val="000000"/>
                <w:szCs w:val="22"/>
              </w:rPr>
              <w:t>(Graham Smith)</w:t>
            </w:r>
          </w:p>
          <w:p w14:paraId="2BE6D96A" w14:textId="5DC8AE90" w:rsidR="00D762D3" w:rsidRPr="002359B4" w:rsidRDefault="00D762D3" w:rsidP="00F2264D">
            <w:pPr>
              <w:rPr>
                <w:rFonts w:ascii="Calibri" w:hAnsi="Calibri" w:cs="Calibri"/>
                <w:b/>
                <w:color w:val="000000"/>
                <w:szCs w:val="22"/>
              </w:rPr>
            </w:pPr>
          </w:p>
        </w:tc>
        <w:tc>
          <w:tcPr>
            <w:tcW w:w="1260" w:type="dxa"/>
            <w:shd w:val="clear" w:color="auto" w:fill="auto"/>
          </w:tcPr>
          <w:p w14:paraId="522F7E77" w14:textId="7A65343C" w:rsidR="00500B3C" w:rsidRPr="002359B4" w:rsidRDefault="001C461D" w:rsidP="00F2264D">
            <w:pPr>
              <w:rPr>
                <w:rFonts w:ascii="Calibri" w:hAnsi="Calibri" w:cs="Calibri"/>
                <w:color w:val="000000"/>
                <w:szCs w:val="22"/>
              </w:rPr>
            </w:pPr>
            <w:r w:rsidRPr="002359B4">
              <w:rPr>
                <w:rFonts w:ascii="Calibri" w:hAnsi="Calibri" w:cs="Calibri"/>
                <w:color w:val="000000"/>
                <w:szCs w:val="22"/>
              </w:rPr>
              <w:t xml:space="preserve">26.10.2.2 / </w:t>
            </w:r>
            <w:r w:rsidR="002F7919" w:rsidRPr="002359B4">
              <w:rPr>
                <w:rFonts w:ascii="Calibri" w:hAnsi="Calibri" w:cs="Calibri"/>
                <w:color w:val="000000"/>
                <w:szCs w:val="22"/>
              </w:rPr>
              <w:t>4232.25</w:t>
            </w:r>
          </w:p>
          <w:p w14:paraId="03137599" w14:textId="77777777" w:rsidR="00500B3C" w:rsidRPr="002359B4" w:rsidRDefault="00500B3C" w:rsidP="00F2264D">
            <w:pPr>
              <w:rPr>
                <w:rFonts w:ascii="Calibri" w:hAnsi="Calibri" w:cs="Calibri"/>
                <w:color w:val="000000"/>
                <w:szCs w:val="22"/>
              </w:rPr>
            </w:pPr>
          </w:p>
          <w:p w14:paraId="1C93244F" w14:textId="77777777" w:rsidR="00500B3C" w:rsidRPr="002359B4" w:rsidRDefault="00500B3C" w:rsidP="00F2264D">
            <w:pPr>
              <w:rPr>
                <w:rFonts w:ascii="Calibri" w:hAnsi="Calibri" w:cs="Calibri"/>
                <w:color w:val="000000"/>
                <w:szCs w:val="22"/>
              </w:rPr>
            </w:pPr>
          </w:p>
        </w:tc>
        <w:tc>
          <w:tcPr>
            <w:tcW w:w="3240" w:type="dxa"/>
            <w:shd w:val="clear" w:color="auto" w:fill="auto"/>
          </w:tcPr>
          <w:p w14:paraId="4A04C05D"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"If the PHY of a STA issues a PHY-</w:t>
            </w:r>
            <w:proofErr w:type="spellStart"/>
            <w:r w:rsidRPr="002359B4">
              <w:rPr>
                <w:rFonts w:ascii="Calibri" w:hAnsi="Calibri" w:cs="Calibri"/>
                <w:color w:val="000000"/>
                <w:szCs w:val="22"/>
              </w:rPr>
              <w:t>CCA.indication</w:t>
            </w:r>
            <w:proofErr w:type="spellEnd"/>
            <w:r w:rsidRPr="002359B4">
              <w:rPr>
                <w:rFonts w:ascii="Calibri" w:hAnsi="Calibri" w:cs="Calibri"/>
                <w:color w:val="000000"/>
                <w:szCs w:val="22"/>
              </w:rPr>
              <w:t>(BUSY) followed by a PHY-</w:t>
            </w:r>
            <w:proofErr w:type="spellStart"/>
            <w:r w:rsidRPr="002359B4">
              <w:rPr>
                <w:rFonts w:ascii="Calibri" w:hAnsi="Calibri" w:cs="Calibri"/>
                <w:color w:val="000000"/>
                <w:szCs w:val="22"/>
              </w:rPr>
              <w:t>RXSTART.indication</w:t>
            </w:r>
            <w:proofErr w:type="spellEnd"/>
            <w:r w:rsidRPr="002359B4">
              <w:rPr>
                <w:rFonts w:ascii="Calibri" w:hAnsi="Calibri" w:cs="Calibri"/>
                <w:color w:val="000000"/>
                <w:szCs w:val="22"/>
              </w:rPr>
              <w:t xml:space="preserve"> due</w:t>
            </w:r>
          </w:p>
          <w:p w14:paraId="33548C3F"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to a PPDU reception, then the STA's MAC sublayer</w:t>
            </w:r>
          </w:p>
          <w:p w14:paraId="4D952C45"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a) May issue a PHY-</w:t>
            </w:r>
            <w:proofErr w:type="spellStart"/>
            <w:r w:rsidRPr="002359B4">
              <w:rPr>
                <w:rFonts w:ascii="Calibri" w:hAnsi="Calibri" w:cs="Calibri"/>
                <w:color w:val="000000"/>
                <w:szCs w:val="22"/>
              </w:rPr>
              <w:t>CCARESET.request</w:t>
            </w:r>
            <w:proofErr w:type="spellEnd"/>
            <w:r w:rsidRPr="002359B4">
              <w:rPr>
                <w:rFonts w:ascii="Calibri" w:hAnsi="Calibri" w:cs="Calibri"/>
                <w:color w:val="000000"/>
                <w:szCs w:val="22"/>
              </w:rPr>
              <w:t xml:space="preserve"> primitive before the end of the PPDU and not update its</w:t>
            </w:r>
          </w:p>
          <w:p w14:paraId="6ED035AB"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basic NAV timer based on the PPDU, or</w:t>
            </w:r>
          </w:p>
          <w:p w14:paraId="05F0DD61" w14:textId="44A7E2D2" w:rsidR="00500B3C" w:rsidRPr="002359B4" w:rsidRDefault="006D6A35" w:rsidP="006D6A35">
            <w:pPr>
              <w:rPr>
                <w:rFonts w:ascii="Calibri" w:hAnsi="Calibri" w:cs="Calibri"/>
                <w:color w:val="000000"/>
                <w:szCs w:val="22"/>
              </w:rPr>
            </w:pPr>
            <w:r w:rsidRPr="002359B4">
              <w:rPr>
                <w:rFonts w:ascii="Calibri" w:hAnsi="Calibri" w:cs="Calibri"/>
                <w:color w:val="000000"/>
                <w:szCs w:val="22"/>
              </w:rPr>
              <w:t>b) May not update its basic NAV timer based on the PPDU if all the following conditions are met:"                                    Because it is "a) or b)" a STA may simply do a) and not bother with all the checking that b) requires.  If it really is "or" then keep it simple and delete b) altogether.  If this is not the intention, then when a) and when b) needs to be defined.</w:t>
            </w:r>
          </w:p>
        </w:tc>
        <w:tc>
          <w:tcPr>
            <w:tcW w:w="3287" w:type="dxa"/>
            <w:shd w:val="clear" w:color="auto" w:fill="auto"/>
          </w:tcPr>
          <w:p w14:paraId="0DBAEF48" w14:textId="77777777" w:rsidR="00BD6DD3" w:rsidRPr="002359B4" w:rsidRDefault="00BD6DD3" w:rsidP="00BD6DD3">
            <w:pPr>
              <w:rPr>
                <w:rFonts w:ascii="Calibri" w:hAnsi="Calibri" w:cs="Calibri"/>
                <w:szCs w:val="22"/>
                <w:lang w:val="en-US"/>
              </w:rPr>
            </w:pPr>
            <w:r w:rsidRPr="002359B4">
              <w:rPr>
                <w:rFonts w:ascii="Calibri" w:hAnsi="Calibri" w:cs="Calibri"/>
                <w:szCs w:val="22"/>
              </w:rPr>
              <w:t>Delete b) in its entirety.  Delete "a)" and line return after "sublayer"</w:t>
            </w:r>
          </w:p>
          <w:p w14:paraId="5DD15F72" w14:textId="77777777" w:rsidR="00500B3C" w:rsidRPr="002359B4" w:rsidRDefault="00500B3C" w:rsidP="001C461D">
            <w:pPr>
              <w:rPr>
                <w:rFonts w:ascii="Calibri" w:hAnsi="Calibri" w:cs="Calibri"/>
                <w:szCs w:val="22"/>
              </w:rPr>
            </w:pPr>
          </w:p>
        </w:tc>
      </w:tr>
      <w:bookmarkEnd w:id="0"/>
    </w:tbl>
    <w:p w14:paraId="51AC2393" w14:textId="11975884" w:rsidR="00CA09B2" w:rsidRDefault="00CA09B2" w:rsidP="0077590E"/>
    <w:p w14:paraId="53DD9B9D" w14:textId="77777777" w:rsidR="00CA09B2" w:rsidRDefault="00CA09B2"/>
    <w:p w14:paraId="77A7AE5F" w14:textId="2A22F5F8" w:rsidR="00CA09B2" w:rsidRPr="006F3D93" w:rsidRDefault="0080142E">
      <w:pPr>
        <w:rPr>
          <w:rFonts w:asciiTheme="minorHAnsi" w:hAnsiTheme="minorHAnsi" w:cstheme="minorHAnsi"/>
          <w:u w:val="single"/>
        </w:rPr>
      </w:pPr>
      <w:r w:rsidRPr="006F3D93">
        <w:rPr>
          <w:rFonts w:asciiTheme="minorHAnsi" w:hAnsiTheme="minorHAnsi" w:cstheme="minorHAnsi"/>
          <w:u w:val="single"/>
        </w:rPr>
        <w:t>Discussion:</w:t>
      </w:r>
    </w:p>
    <w:p w14:paraId="14D11CA6" w14:textId="77777777" w:rsidR="0080142E" w:rsidRPr="006F3D93" w:rsidRDefault="0080142E">
      <w:pPr>
        <w:rPr>
          <w:rFonts w:asciiTheme="minorHAnsi" w:hAnsiTheme="minorHAnsi" w:cstheme="minorHAnsi"/>
        </w:rPr>
      </w:pPr>
    </w:p>
    <w:p w14:paraId="7F1FF997" w14:textId="77777777" w:rsidR="00DC6809" w:rsidRDefault="008F0D2B">
      <w:pPr>
        <w:rPr>
          <w:rFonts w:asciiTheme="minorHAnsi" w:hAnsiTheme="minorHAnsi" w:cstheme="minorHAnsi"/>
        </w:rPr>
      </w:pPr>
      <w:r>
        <w:rPr>
          <w:rFonts w:asciiTheme="minorHAnsi" w:hAnsiTheme="minorHAnsi" w:cstheme="minorHAnsi"/>
        </w:rPr>
        <w:t>The text indeed seems garbled.</w:t>
      </w:r>
      <w:r w:rsidR="002E6459">
        <w:rPr>
          <w:rFonts w:asciiTheme="minorHAnsi" w:hAnsiTheme="minorHAnsi" w:cstheme="minorHAnsi"/>
        </w:rPr>
        <w:t xml:space="preserve"> Looking back through various drafts, </w:t>
      </w:r>
      <w:r w:rsidR="00BD32E2">
        <w:rPr>
          <w:rFonts w:asciiTheme="minorHAnsi" w:hAnsiTheme="minorHAnsi" w:cstheme="minorHAnsi"/>
        </w:rPr>
        <w:t xml:space="preserve">the text from </w:t>
      </w:r>
      <w:proofErr w:type="spellStart"/>
      <w:r w:rsidR="00BD32E2">
        <w:rPr>
          <w:rFonts w:asciiTheme="minorHAnsi" w:hAnsiTheme="minorHAnsi" w:cstheme="minorHAnsi"/>
        </w:rPr>
        <w:t>ax</w:t>
      </w:r>
      <w:proofErr w:type="spellEnd"/>
      <w:r w:rsidR="00BD32E2">
        <w:rPr>
          <w:rFonts w:asciiTheme="minorHAnsi" w:hAnsiTheme="minorHAnsi" w:cstheme="minorHAnsi"/>
        </w:rPr>
        <w:t>/D2.0</w:t>
      </w:r>
      <w:r w:rsidR="00DC6809">
        <w:rPr>
          <w:rFonts w:asciiTheme="minorHAnsi" w:hAnsiTheme="minorHAnsi" w:cstheme="minorHAnsi"/>
        </w:rPr>
        <w:t xml:space="preserve"> was as follows:</w:t>
      </w:r>
    </w:p>
    <w:p w14:paraId="74C1DD96" w14:textId="77777777" w:rsidR="00DC6809" w:rsidRDefault="00DC6809">
      <w:pPr>
        <w:rPr>
          <w:rFonts w:asciiTheme="minorHAnsi" w:hAnsiTheme="minorHAnsi" w:cstheme="minorHAnsi"/>
        </w:rPr>
      </w:pPr>
    </w:p>
    <w:p w14:paraId="6AEDD0C1" w14:textId="3843C8C2" w:rsidR="00DC6809" w:rsidRDefault="00DC6809">
      <w:pPr>
        <w:rPr>
          <w:rFonts w:asciiTheme="minorHAnsi" w:hAnsiTheme="minorHAnsi" w:cstheme="minorHAnsi"/>
        </w:rPr>
      </w:pPr>
      <w:r>
        <w:rPr>
          <w:rFonts w:asciiTheme="minorHAnsi" w:hAnsiTheme="minorHAnsi" w:cstheme="minorHAnsi"/>
        </w:rPr>
        <w:pict w14:anchorId="06AC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7.4pt;height:96.6pt">
            <v:imagedata r:id="rId6" o:title="from-ax-d2.0"/>
          </v:shape>
        </w:pict>
      </w:r>
    </w:p>
    <w:p w14:paraId="720CD83F" w14:textId="77777777" w:rsidR="00DC6809" w:rsidRDefault="00DC6809">
      <w:pPr>
        <w:rPr>
          <w:rFonts w:asciiTheme="minorHAnsi" w:hAnsiTheme="minorHAnsi" w:cstheme="minorHAnsi"/>
        </w:rPr>
      </w:pPr>
    </w:p>
    <w:p w14:paraId="2D63A074" w14:textId="19378564" w:rsidR="0080142E" w:rsidRDefault="00BD32E2">
      <w:pPr>
        <w:rPr>
          <w:rFonts w:asciiTheme="minorHAnsi" w:hAnsiTheme="minorHAnsi" w:cstheme="minorHAnsi"/>
        </w:rPr>
      </w:pPr>
      <w:r>
        <w:rPr>
          <w:rFonts w:asciiTheme="minorHAnsi" w:hAnsiTheme="minorHAnsi" w:cstheme="minorHAnsi"/>
        </w:rPr>
        <w:t xml:space="preserve"> </w:t>
      </w:r>
      <w:r w:rsidR="009A5F7A">
        <w:rPr>
          <w:rFonts w:asciiTheme="minorHAnsi" w:hAnsiTheme="minorHAnsi" w:cstheme="minorHAnsi"/>
        </w:rPr>
        <w:t xml:space="preserve">In </w:t>
      </w:r>
      <w:proofErr w:type="spellStart"/>
      <w:r w:rsidR="009A5F7A">
        <w:rPr>
          <w:rFonts w:asciiTheme="minorHAnsi" w:hAnsiTheme="minorHAnsi" w:cstheme="minorHAnsi"/>
        </w:rPr>
        <w:t>ax</w:t>
      </w:r>
      <w:proofErr w:type="spellEnd"/>
      <w:r w:rsidR="003D56AC">
        <w:rPr>
          <w:rFonts w:asciiTheme="minorHAnsi" w:hAnsiTheme="minorHAnsi" w:cstheme="minorHAnsi"/>
        </w:rPr>
        <w:t xml:space="preserve">/D3.0, this changed, and then remained stable </w:t>
      </w:r>
      <w:r>
        <w:rPr>
          <w:rFonts w:asciiTheme="minorHAnsi" w:hAnsiTheme="minorHAnsi" w:cstheme="minorHAnsi"/>
        </w:rPr>
        <w:t xml:space="preserve">though </w:t>
      </w:r>
      <w:proofErr w:type="spellStart"/>
      <w:r w:rsidR="003D56AC">
        <w:rPr>
          <w:rFonts w:asciiTheme="minorHAnsi" w:hAnsiTheme="minorHAnsi" w:cstheme="minorHAnsi"/>
        </w:rPr>
        <w:t>ax</w:t>
      </w:r>
      <w:proofErr w:type="spellEnd"/>
      <w:r w:rsidR="003D56AC">
        <w:rPr>
          <w:rFonts w:asciiTheme="minorHAnsi" w:hAnsiTheme="minorHAnsi" w:cstheme="minorHAnsi"/>
        </w:rPr>
        <w:t>/D7.0</w:t>
      </w:r>
      <w:r w:rsidR="00E81EC3">
        <w:rPr>
          <w:rFonts w:asciiTheme="minorHAnsi" w:hAnsiTheme="minorHAnsi" w:cstheme="minorHAnsi"/>
        </w:rPr>
        <w:t xml:space="preserve">, e.g., </w:t>
      </w:r>
      <w:r w:rsidR="00FD4A81">
        <w:rPr>
          <w:rFonts w:asciiTheme="minorHAnsi" w:hAnsiTheme="minorHAnsi" w:cstheme="minorHAnsi"/>
        </w:rPr>
        <w:t>D7.0:</w:t>
      </w:r>
    </w:p>
    <w:p w14:paraId="5B1A0AEA" w14:textId="77777777" w:rsidR="00FD4A81" w:rsidRDefault="00FD4A81">
      <w:pPr>
        <w:rPr>
          <w:rFonts w:asciiTheme="minorHAnsi" w:hAnsiTheme="minorHAnsi" w:cstheme="minorHAnsi"/>
        </w:rPr>
      </w:pPr>
    </w:p>
    <w:p w14:paraId="5252ADE7" w14:textId="4DA57553" w:rsidR="00FD4A81" w:rsidRPr="006F3D93" w:rsidRDefault="00CD6064">
      <w:pPr>
        <w:rPr>
          <w:rFonts w:asciiTheme="minorHAnsi" w:hAnsiTheme="minorHAnsi" w:cstheme="minorHAnsi"/>
        </w:rPr>
      </w:pPr>
      <w:r>
        <w:rPr>
          <w:rFonts w:asciiTheme="minorHAnsi" w:hAnsiTheme="minorHAnsi" w:cstheme="minorHAnsi"/>
        </w:rPr>
        <w:pict w14:anchorId="53EDB5B3">
          <v:shape id="_x0000_i1025" type="#_x0000_t75" style="width:467.4pt;height:72.6pt">
            <v:imagedata r:id="rId7" o:title="from-ax-d7.0"/>
          </v:shape>
        </w:pict>
      </w:r>
    </w:p>
    <w:p w14:paraId="18D98406" w14:textId="77777777" w:rsidR="00E81EC3" w:rsidRDefault="00CA09B2">
      <w:r>
        <w:br w:type="page"/>
      </w:r>
    </w:p>
    <w:p w14:paraId="36077F21" w14:textId="5E7B34A4" w:rsidR="00E81EC3" w:rsidRPr="00C0276F" w:rsidRDefault="00E81EC3">
      <w:pPr>
        <w:rPr>
          <w:rFonts w:asciiTheme="minorHAnsi" w:hAnsiTheme="minorHAnsi" w:cstheme="minorHAnsi"/>
          <w:szCs w:val="22"/>
        </w:rPr>
      </w:pPr>
      <w:r w:rsidRPr="00C0276F">
        <w:rPr>
          <w:rFonts w:asciiTheme="minorHAnsi" w:hAnsiTheme="minorHAnsi" w:cstheme="minorHAnsi"/>
          <w:szCs w:val="22"/>
        </w:rPr>
        <w:t xml:space="preserve">Note that </w:t>
      </w:r>
      <w:r w:rsidR="0095144C" w:rsidRPr="00C0276F">
        <w:rPr>
          <w:rFonts w:asciiTheme="minorHAnsi" w:hAnsiTheme="minorHAnsi" w:cstheme="minorHAnsi"/>
          <w:szCs w:val="22"/>
        </w:rPr>
        <w:t xml:space="preserve">the </w:t>
      </w:r>
      <w:r w:rsidR="0066163D" w:rsidRPr="00C0276F">
        <w:rPr>
          <w:rFonts w:asciiTheme="minorHAnsi" w:hAnsiTheme="minorHAnsi" w:cstheme="minorHAnsi"/>
          <w:szCs w:val="22"/>
        </w:rPr>
        <w:t xml:space="preserve">“not update” part from D2.0 (b) has been rolled into (D7.0) (a), and the </w:t>
      </w:r>
      <w:r w:rsidR="007320C3" w:rsidRPr="00C0276F">
        <w:rPr>
          <w:rFonts w:asciiTheme="minorHAnsi" w:hAnsiTheme="minorHAnsi" w:cstheme="minorHAnsi"/>
          <w:szCs w:val="22"/>
        </w:rPr>
        <w:t>conjunctive “and” has been changed to “or”.</w:t>
      </w:r>
    </w:p>
    <w:p w14:paraId="422D3309" w14:textId="77777777" w:rsidR="00A7752E" w:rsidRPr="00C0276F" w:rsidRDefault="00A7752E">
      <w:pPr>
        <w:rPr>
          <w:rFonts w:asciiTheme="minorHAnsi" w:hAnsiTheme="minorHAnsi" w:cstheme="minorHAnsi"/>
          <w:szCs w:val="22"/>
        </w:rPr>
      </w:pPr>
    </w:p>
    <w:p w14:paraId="6DB8A147" w14:textId="1457FD77" w:rsidR="00A7752E" w:rsidRPr="00C0276F" w:rsidRDefault="00A7752E">
      <w:pPr>
        <w:rPr>
          <w:rFonts w:asciiTheme="minorHAnsi" w:hAnsiTheme="minorHAnsi" w:cstheme="minorHAnsi"/>
          <w:szCs w:val="22"/>
        </w:rPr>
      </w:pPr>
      <w:r w:rsidRPr="00C0276F">
        <w:rPr>
          <w:rFonts w:asciiTheme="minorHAnsi" w:hAnsiTheme="minorHAnsi" w:cstheme="minorHAnsi"/>
          <w:szCs w:val="22"/>
        </w:rPr>
        <w:t xml:space="preserve">In me/D0.1, the first draft that rolled in </w:t>
      </w:r>
      <w:proofErr w:type="spellStart"/>
      <w:r w:rsidRPr="00C0276F">
        <w:rPr>
          <w:rFonts w:asciiTheme="minorHAnsi" w:hAnsiTheme="minorHAnsi" w:cstheme="minorHAnsi"/>
          <w:szCs w:val="22"/>
        </w:rPr>
        <w:t>ax</w:t>
      </w:r>
      <w:proofErr w:type="spellEnd"/>
      <w:r w:rsidRPr="00C0276F">
        <w:rPr>
          <w:rFonts w:asciiTheme="minorHAnsi" w:hAnsiTheme="minorHAnsi" w:cstheme="minorHAnsi"/>
          <w:szCs w:val="22"/>
        </w:rPr>
        <w:t>, this became:</w:t>
      </w:r>
    </w:p>
    <w:p w14:paraId="325EBB1F" w14:textId="77777777" w:rsidR="00A7752E" w:rsidRPr="00C0276F" w:rsidRDefault="00A7752E">
      <w:pPr>
        <w:rPr>
          <w:rFonts w:asciiTheme="minorHAnsi" w:hAnsiTheme="minorHAnsi" w:cstheme="minorHAnsi"/>
          <w:szCs w:val="22"/>
        </w:rPr>
      </w:pPr>
    </w:p>
    <w:p w14:paraId="08C4637F" w14:textId="62DA783A" w:rsidR="00A7752E" w:rsidRPr="00C0276F" w:rsidRDefault="00A7752E">
      <w:pPr>
        <w:rPr>
          <w:rFonts w:asciiTheme="minorHAnsi" w:hAnsiTheme="minorHAnsi" w:cstheme="minorHAnsi"/>
          <w:szCs w:val="22"/>
        </w:rPr>
      </w:pPr>
      <w:r w:rsidRPr="00C0276F">
        <w:rPr>
          <w:rFonts w:asciiTheme="minorHAnsi" w:hAnsiTheme="minorHAnsi" w:cstheme="minorHAnsi"/>
          <w:szCs w:val="22"/>
        </w:rPr>
        <w:pict w14:anchorId="6B11D5C3">
          <v:shape id="_x0000_i1039" type="#_x0000_t75" style="width:468pt;height:91.8pt">
            <v:imagedata r:id="rId8" o:title="from-me-d0.1"/>
          </v:shape>
        </w:pict>
      </w:r>
    </w:p>
    <w:p w14:paraId="093D0C62" w14:textId="77777777" w:rsidR="00E81EC3" w:rsidRPr="00C0276F" w:rsidRDefault="00E81EC3">
      <w:pPr>
        <w:rPr>
          <w:rFonts w:asciiTheme="minorHAnsi" w:hAnsiTheme="minorHAnsi" w:cstheme="minorHAnsi"/>
          <w:szCs w:val="22"/>
        </w:rPr>
      </w:pPr>
    </w:p>
    <w:p w14:paraId="4A76BFD6" w14:textId="0684DA2E" w:rsidR="00E81EC3" w:rsidRPr="00C0276F" w:rsidRDefault="007037F4">
      <w:pPr>
        <w:rPr>
          <w:rFonts w:asciiTheme="minorHAnsi" w:hAnsiTheme="minorHAnsi" w:cstheme="minorHAnsi"/>
          <w:szCs w:val="22"/>
        </w:rPr>
      </w:pPr>
      <w:r w:rsidRPr="00C0276F">
        <w:rPr>
          <w:rFonts w:asciiTheme="minorHAnsi" w:hAnsiTheme="minorHAnsi" w:cstheme="minorHAnsi"/>
          <w:szCs w:val="22"/>
        </w:rPr>
        <w:t xml:space="preserve">Note that the words remain the same, but the </w:t>
      </w:r>
      <w:r w:rsidR="00AC26AE" w:rsidRPr="00C0276F">
        <w:rPr>
          <w:rFonts w:asciiTheme="minorHAnsi" w:hAnsiTheme="minorHAnsi" w:cstheme="minorHAnsi"/>
          <w:szCs w:val="22"/>
        </w:rPr>
        <w:t xml:space="preserve">layout has changed. </w:t>
      </w:r>
      <w:r w:rsidR="00BB69AE" w:rsidRPr="00C0276F">
        <w:rPr>
          <w:rFonts w:asciiTheme="minorHAnsi" w:hAnsiTheme="minorHAnsi" w:cstheme="minorHAnsi"/>
          <w:szCs w:val="22"/>
        </w:rPr>
        <w:t xml:space="preserve">One consequence of the change is that the </w:t>
      </w:r>
      <w:r w:rsidR="00591C71" w:rsidRPr="00C0276F">
        <w:rPr>
          <w:rFonts w:asciiTheme="minorHAnsi" w:hAnsiTheme="minorHAnsi" w:cstheme="minorHAnsi"/>
          <w:szCs w:val="22"/>
        </w:rPr>
        <w:t xml:space="preserve">qualification (“if all of the following conditions are met”) now looks </w:t>
      </w:r>
      <w:r w:rsidR="00283D4F" w:rsidRPr="00C0276F">
        <w:rPr>
          <w:rFonts w:asciiTheme="minorHAnsi" w:hAnsiTheme="minorHAnsi" w:cstheme="minorHAnsi"/>
          <w:szCs w:val="22"/>
        </w:rPr>
        <w:t>as if it applies to (b) alone, rath</w:t>
      </w:r>
      <w:r w:rsidR="00811CA9" w:rsidRPr="00C0276F">
        <w:rPr>
          <w:rFonts w:asciiTheme="minorHAnsi" w:hAnsiTheme="minorHAnsi" w:cstheme="minorHAnsi"/>
          <w:szCs w:val="22"/>
        </w:rPr>
        <w:t>e</w:t>
      </w:r>
      <w:r w:rsidR="00C0276F" w:rsidRPr="00C0276F">
        <w:rPr>
          <w:rFonts w:asciiTheme="minorHAnsi" w:hAnsiTheme="minorHAnsi" w:cstheme="minorHAnsi"/>
          <w:szCs w:val="22"/>
        </w:rPr>
        <w:t>r than both (a) and (b), as the previous text implied (though not that clearly).</w:t>
      </w:r>
    </w:p>
    <w:p w14:paraId="31B2BF19" w14:textId="3159F840" w:rsidR="00C0276F" w:rsidRPr="00C0276F" w:rsidRDefault="00C0276F">
      <w:pPr>
        <w:rPr>
          <w:rFonts w:asciiTheme="minorHAnsi" w:hAnsiTheme="minorHAnsi" w:cstheme="minorHAnsi"/>
          <w:szCs w:val="22"/>
        </w:rPr>
      </w:pPr>
    </w:p>
    <w:p w14:paraId="639584BE" w14:textId="5EC06BA3" w:rsidR="00C0276F" w:rsidRDefault="00C0276F">
      <w:pPr>
        <w:rPr>
          <w:rFonts w:asciiTheme="minorHAnsi" w:hAnsiTheme="minorHAnsi" w:cstheme="minorHAnsi"/>
          <w:szCs w:val="22"/>
        </w:rPr>
      </w:pPr>
      <w:r w:rsidRPr="00C0276F">
        <w:rPr>
          <w:rFonts w:asciiTheme="minorHAnsi" w:hAnsiTheme="minorHAnsi" w:cstheme="minorHAnsi"/>
          <w:szCs w:val="22"/>
        </w:rPr>
        <w:t>It seems clear that the qualification should apply to both (a) and (b)</w:t>
      </w:r>
      <w:r w:rsidR="0080327A">
        <w:rPr>
          <w:rFonts w:asciiTheme="minorHAnsi" w:hAnsiTheme="minorHAnsi" w:cstheme="minorHAnsi"/>
          <w:szCs w:val="22"/>
        </w:rPr>
        <w:t>, so the commenter’s proposed resolution can’t be accepted.</w:t>
      </w:r>
    </w:p>
    <w:p w14:paraId="561B9610" w14:textId="7B58D1CE" w:rsidR="00E27573" w:rsidRDefault="00E27573">
      <w:pPr>
        <w:rPr>
          <w:rFonts w:asciiTheme="minorHAnsi" w:hAnsiTheme="minorHAnsi" w:cstheme="minorHAnsi"/>
          <w:szCs w:val="22"/>
        </w:rPr>
      </w:pPr>
    </w:p>
    <w:p w14:paraId="1975BE8E" w14:textId="085F3C7A" w:rsidR="00E27573" w:rsidRPr="00C0276F" w:rsidRDefault="00E27573">
      <w:pPr>
        <w:rPr>
          <w:rFonts w:asciiTheme="minorHAnsi" w:hAnsiTheme="minorHAnsi" w:cstheme="minorHAnsi"/>
          <w:szCs w:val="22"/>
        </w:rPr>
      </w:pPr>
      <w:bookmarkStart w:id="1" w:name="_Hlk107981582"/>
      <w:r>
        <w:rPr>
          <w:rFonts w:asciiTheme="minorHAnsi" w:hAnsiTheme="minorHAnsi" w:cstheme="minorHAnsi"/>
          <w:szCs w:val="22"/>
        </w:rPr>
        <w:t>The proposed resolution clarifies th</w:t>
      </w:r>
      <w:r w:rsidR="0080327A">
        <w:rPr>
          <w:rFonts w:asciiTheme="minorHAnsi" w:hAnsiTheme="minorHAnsi" w:cstheme="minorHAnsi"/>
          <w:szCs w:val="22"/>
        </w:rPr>
        <w:t xml:space="preserve">at the </w:t>
      </w:r>
      <w:proofErr w:type="spellStart"/>
      <w:r w:rsidR="0080327A">
        <w:rPr>
          <w:rFonts w:asciiTheme="minorHAnsi" w:hAnsiTheme="minorHAnsi" w:cstheme="minorHAnsi"/>
          <w:szCs w:val="22"/>
        </w:rPr>
        <w:t>qualififcation</w:t>
      </w:r>
      <w:proofErr w:type="spellEnd"/>
      <w:r w:rsidR="0080327A">
        <w:rPr>
          <w:rFonts w:asciiTheme="minorHAnsi" w:hAnsiTheme="minorHAnsi" w:cstheme="minorHAnsi"/>
          <w:szCs w:val="22"/>
        </w:rPr>
        <w:t xml:space="preserve"> applies to both (a) and (b)</w:t>
      </w:r>
      <w:r>
        <w:rPr>
          <w:rFonts w:asciiTheme="minorHAnsi" w:hAnsiTheme="minorHAnsi" w:cstheme="minorHAnsi"/>
          <w:szCs w:val="22"/>
        </w:rPr>
        <w:t xml:space="preserve">, </w:t>
      </w:r>
      <w:proofErr w:type="gramStart"/>
      <w:r>
        <w:rPr>
          <w:rFonts w:asciiTheme="minorHAnsi" w:hAnsiTheme="minorHAnsi" w:cstheme="minorHAnsi"/>
          <w:szCs w:val="22"/>
        </w:rPr>
        <w:t>and also</w:t>
      </w:r>
      <w:proofErr w:type="gramEnd"/>
      <w:r>
        <w:rPr>
          <w:rFonts w:asciiTheme="minorHAnsi" w:hAnsiTheme="minorHAnsi" w:cstheme="minorHAnsi"/>
          <w:szCs w:val="22"/>
        </w:rPr>
        <w:t xml:space="preserve"> resolves CID</w:t>
      </w:r>
      <w:r w:rsidR="001B6055">
        <w:rPr>
          <w:rFonts w:asciiTheme="minorHAnsi" w:hAnsiTheme="minorHAnsi" w:cstheme="minorHAnsi"/>
          <w:szCs w:val="22"/>
        </w:rPr>
        <w:t xml:space="preserve"> 1215. CID</w:t>
      </w:r>
      <w:r>
        <w:rPr>
          <w:rFonts w:asciiTheme="minorHAnsi" w:hAnsiTheme="minorHAnsi" w:cstheme="minorHAnsi"/>
          <w:szCs w:val="22"/>
        </w:rPr>
        <w:t>s 1121</w:t>
      </w:r>
      <w:r w:rsidR="001B6055">
        <w:rPr>
          <w:rFonts w:asciiTheme="minorHAnsi" w:hAnsiTheme="minorHAnsi" w:cstheme="minorHAnsi"/>
          <w:szCs w:val="22"/>
        </w:rPr>
        <w:t xml:space="preserve"> </w:t>
      </w:r>
      <w:r>
        <w:rPr>
          <w:rFonts w:asciiTheme="minorHAnsi" w:hAnsiTheme="minorHAnsi" w:cstheme="minorHAnsi"/>
          <w:szCs w:val="22"/>
        </w:rPr>
        <w:t>and 1216</w:t>
      </w:r>
      <w:r w:rsidR="001B6055">
        <w:rPr>
          <w:rFonts w:asciiTheme="minorHAnsi" w:hAnsiTheme="minorHAnsi" w:cstheme="minorHAnsi"/>
          <w:szCs w:val="22"/>
        </w:rPr>
        <w:t xml:space="preserve"> deal with the same issue in a different place and can likewise be resolved with a similar resolution</w:t>
      </w:r>
      <w:r>
        <w:rPr>
          <w:rFonts w:asciiTheme="minorHAnsi" w:hAnsiTheme="minorHAnsi" w:cstheme="minorHAnsi"/>
          <w:szCs w:val="22"/>
        </w:rPr>
        <w:t>.</w:t>
      </w:r>
    </w:p>
    <w:bookmarkEnd w:id="1"/>
    <w:p w14:paraId="2463201F" w14:textId="09D4069A" w:rsidR="00C0276F" w:rsidRPr="00C0276F" w:rsidRDefault="00C0276F">
      <w:pPr>
        <w:rPr>
          <w:rFonts w:asciiTheme="minorHAnsi" w:hAnsiTheme="minorHAnsi" w:cstheme="minorHAnsi"/>
          <w:szCs w:val="22"/>
        </w:rPr>
      </w:pPr>
    </w:p>
    <w:p w14:paraId="260E0469" w14:textId="38460184" w:rsidR="00C0276F" w:rsidRPr="00C0276F" w:rsidRDefault="00C0276F">
      <w:pPr>
        <w:rPr>
          <w:rFonts w:asciiTheme="minorHAnsi" w:hAnsiTheme="minorHAnsi" w:cstheme="minorHAnsi"/>
          <w:szCs w:val="22"/>
          <w:u w:val="single"/>
        </w:rPr>
      </w:pPr>
      <w:r w:rsidRPr="00C0276F">
        <w:rPr>
          <w:rFonts w:asciiTheme="minorHAnsi" w:hAnsiTheme="minorHAnsi" w:cstheme="minorHAnsi"/>
          <w:szCs w:val="22"/>
          <w:u w:val="single"/>
        </w:rPr>
        <w:t>Proposed resolution:</w:t>
      </w:r>
    </w:p>
    <w:p w14:paraId="70B50083" w14:textId="6AE1A071" w:rsidR="00C0276F" w:rsidRPr="00C0276F" w:rsidRDefault="00C0276F">
      <w:pPr>
        <w:rPr>
          <w:rFonts w:asciiTheme="minorHAnsi" w:hAnsiTheme="minorHAnsi" w:cstheme="minorHAnsi"/>
          <w:szCs w:val="22"/>
        </w:rPr>
      </w:pPr>
    </w:p>
    <w:p w14:paraId="533F7CC2" w14:textId="77777777" w:rsidR="008D7CC7" w:rsidRDefault="00C0276F">
      <w:pPr>
        <w:rPr>
          <w:rFonts w:asciiTheme="minorHAnsi" w:hAnsiTheme="minorHAnsi" w:cstheme="minorHAnsi"/>
          <w:szCs w:val="22"/>
        </w:rPr>
      </w:pPr>
      <w:bookmarkStart w:id="2" w:name="_Hlk107981645"/>
      <w:r w:rsidRPr="00C0276F">
        <w:rPr>
          <w:rFonts w:asciiTheme="minorHAnsi" w:hAnsiTheme="minorHAnsi" w:cstheme="minorHAnsi"/>
          <w:szCs w:val="22"/>
        </w:rPr>
        <w:t>REVISED.</w:t>
      </w:r>
    </w:p>
    <w:p w14:paraId="75356543" w14:textId="77777777" w:rsidR="008D7CC7" w:rsidRDefault="008D7CC7">
      <w:pPr>
        <w:rPr>
          <w:rFonts w:asciiTheme="minorHAnsi" w:hAnsiTheme="minorHAnsi" w:cstheme="minorHAnsi"/>
          <w:szCs w:val="22"/>
        </w:rPr>
      </w:pPr>
    </w:p>
    <w:p w14:paraId="6A2651A2" w14:textId="77777777" w:rsidR="007A01F5" w:rsidRDefault="00E27573">
      <w:pPr>
        <w:rPr>
          <w:rFonts w:asciiTheme="minorHAnsi" w:hAnsiTheme="minorHAnsi" w:cstheme="minorHAnsi"/>
          <w:szCs w:val="22"/>
        </w:rPr>
      </w:pPr>
      <w:r>
        <w:rPr>
          <w:rFonts w:asciiTheme="minorHAnsi" w:hAnsiTheme="minorHAnsi" w:cstheme="minorHAnsi"/>
          <w:szCs w:val="22"/>
        </w:rPr>
        <w:t>In D1.0/4232.25, i</w:t>
      </w:r>
      <w:r w:rsidR="00C0276F">
        <w:rPr>
          <w:rFonts w:asciiTheme="minorHAnsi" w:hAnsiTheme="minorHAnsi" w:cstheme="minorHAnsi"/>
          <w:szCs w:val="22"/>
        </w:rPr>
        <w:t>n (b), add a comma and new line after “PPDU</w:t>
      </w:r>
      <w:r w:rsidR="008D7CC7">
        <w:rPr>
          <w:rFonts w:asciiTheme="minorHAnsi" w:hAnsiTheme="minorHAnsi" w:cstheme="minorHAnsi"/>
          <w:szCs w:val="22"/>
        </w:rPr>
        <w:t xml:space="preserve">”. After “if”, add “(for </w:t>
      </w:r>
      <w:r>
        <w:rPr>
          <w:rFonts w:asciiTheme="minorHAnsi" w:hAnsiTheme="minorHAnsi" w:cstheme="minorHAnsi"/>
          <w:szCs w:val="22"/>
        </w:rPr>
        <w:t>either</w:t>
      </w:r>
      <w:r w:rsidR="008D7CC7">
        <w:rPr>
          <w:rFonts w:asciiTheme="minorHAnsi" w:hAnsiTheme="minorHAnsi" w:cstheme="minorHAnsi"/>
          <w:szCs w:val="22"/>
        </w:rPr>
        <w:t xml:space="preserve"> (a) </w:t>
      </w:r>
      <w:r>
        <w:rPr>
          <w:rFonts w:asciiTheme="minorHAnsi" w:hAnsiTheme="minorHAnsi" w:cstheme="minorHAnsi"/>
          <w:szCs w:val="22"/>
        </w:rPr>
        <w:t>or</w:t>
      </w:r>
      <w:r w:rsidR="008D7CC7">
        <w:rPr>
          <w:rFonts w:asciiTheme="minorHAnsi" w:hAnsiTheme="minorHAnsi" w:cstheme="minorHAnsi"/>
          <w:szCs w:val="22"/>
        </w:rPr>
        <w:t xml:space="preserve"> (b))”.</w:t>
      </w:r>
    </w:p>
    <w:bookmarkEnd w:id="2"/>
    <w:p w14:paraId="2AE9DBB6" w14:textId="5B16922F" w:rsidR="008D7CC7" w:rsidRPr="00C0276F" w:rsidRDefault="007A01F5">
      <w:pPr>
        <w:rPr>
          <w:rFonts w:asciiTheme="minorHAnsi" w:hAnsiTheme="minorHAnsi" w:cstheme="minorHAnsi"/>
          <w:szCs w:val="22"/>
        </w:rPr>
      </w:pPr>
      <w:r>
        <w:rPr>
          <w:rFonts w:asciiTheme="minorHAnsi" w:hAnsiTheme="minorHAnsi" w:cstheme="minorHAnsi"/>
          <w:szCs w:val="22"/>
        </w:rPr>
        <w:br w:type="page"/>
      </w:r>
      <w:r w:rsidR="008D7CC7">
        <w:rPr>
          <w:rFonts w:asciiTheme="minorHAnsi" w:hAnsiTheme="minorHAnsi" w:cstheme="minorHAnsi"/>
          <w:szCs w:val="22"/>
        </w:rPr>
        <w:t xml:space="preserv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7A01F5" w:rsidRPr="00F86050" w14:paraId="4E859A64" w14:textId="77777777" w:rsidTr="009E6F58">
        <w:trPr>
          <w:trHeight w:val="373"/>
          <w:jc w:val="center"/>
        </w:trPr>
        <w:tc>
          <w:tcPr>
            <w:tcW w:w="1488" w:type="dxa"/>
            <w:shd w:val="clear" w:color="auto" w:fill="auto"/>
          </w:tcPr>
          <w:p w14:paraId="2EB786E2" w14:textId="77777777" w:rsidR="007A01F5" w:rsidRDefault="007A01F5" w:rsidP="009E6F58">
            <w:pPr>
              <w:autoSpaceDE w:val="0"/>
              <w:autoSpaceDN w:val="0"/>
              <w:adjustRightInd w:val="0"/>
              <w:rPr>
                <w:rFonts w:ascii="Calibri" w:hAnsi="Calibri" w:cs="Calibri"/>
                <w:b/>
                <w:bCs/>
                <w:color w:val="000000"/>
                <w:szCs w:val="22"/>
                <w:lang w:eastAsia="ko-KR"/>
              </w:rPr>
            </w:pPr>
            <w:bookmarkStart w:id="3" w:name="_Hlk107982448"/>
            <w:r w:rsidRPr="002359B4">
              <w:rPr>
                <w:rFonts w:ascii="Calibri" w:hAnsi="Calibri" w:cs="Calibri"/>
                <w:b/>
                <w:bCs/>
                <w:color w:val="000000"/>
                <w:szCs w:val="22"/>
                <w:lang w:eastAsia="ko-KR"/>
              </w:rPr>
              <w:t>CID</w:t>
            </w:r>
          </w:p>
          <w:p w14:paraId="51BE4918" w14:textId="77777777" w:rsidR="007A01F5" w:rsidRPr="002359B4" w:rsidRDefault="007A01F5"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C06F204"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017F4432"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A67E33F"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7A01F5" w:rsidRPr="00F86050" w14:paraId="48903901" w14:textId="77777777" w:rsidTr="009E6F58">
        <w:trPr>
          <w:trHeight w:val="1002"/>
          <w:jc w:val="center"/>
        </w:trPr>
        <w:tc>
          <w:tcPr>
            <w:tcW w:w="1488" w:type="dxa"/>
            <w:shd w:val="clear" w:color="auto" w:fill="auto"/>
          </w:tcPr>
          <w:p w14:paraId="7680BDA3" w14:textId="71D2623F" w:rsidR="007A01F5" w:rsidRDefault="007A01F5" w:rsidP="009E6F58">
            <w:pPr>
              <w:rPr>
                <w:rFonts w:ascii="Calibri" w:hAnsi="Calibri" w:cs="Calibri"/>
                <w:b/>
                <w:color w:val="000000"/>
                <w:szCs w:val="22"/>
              </w:rPr>
            </w:pPr>
            <w:r w:rsidRPr="002359B4">
              <w:rPr>
                <w:rFonts w:ascii="Calibri" w:hAnsi="Calibri" w:cs="Calibri"/>
                <w:b/>
                <w:color w:val="000000"/>
                <w:szCs w:val="22"/>
              </w:rPr>
              <w:t>112</w:t>
            </w:r>
            <w:r>
              <w:rPr>
                <w:rFonts w:ascii="Calibri" w:hAnsi="Calibri" w:cs="Calibri"/>
                <w:b/>
                <w:color w:val="000000"/>
                <w:szCs w:val="22"/>
              </w:rPr>
              <w:t>1</w:t>
            </w:r>
          </w:p>
          <w:p w14:paraId="43F80D80" w14:textId="77777777" w:rsidR="007A01F5" w:rsidRDefault="007A01F5" w:rsidP="009E6F58">
            <w:pPr>
              <w:rPr>
                <w:rFonts w:ascii="Calibri" w:hAnsi="Calibri" w:cs="Calibri"/>
                <w:b/>
                <w:color w:val="000000"/>
                <w:szCs w:val="22"/>
              </w:rPr>
            </w:pPr>
          </w:p>
          <w:p w14:paraId="1E2AC7EF" w14:textId="77777777" w:rsidR="007A01F5" w:rsidRDefault="007A01F5" w:rsidP="009E6F58">
            <w:pPr>
              <w:rPr>
                <w:rFonts w:ascii="Calibri" w:hAnsi="Calibri" w:cs="Calibri"/>
                <w:b/>
                <w:color w:val="000000"/>
                <w:szCs w:val="22"/>
              </w:rPr>
            </w:pPr>
            <w:r>
              <w:rPr>
                <w:rFonts w:ascii="Calibri" w:hAnsi="Calibri" w:cs="Calibri"/>
                <w:b/>
                <w:color w:val="000000"/>
                <w:szCs w:val="22"/>
              </w:rPr>
              <w:t>(Graham Smith)</w:t>
            </w:r>
          </w:p>
          <w:p w14:paraId="6A44ECE5" w14:textId="77777777" w:rsidR="007A01F5" w:rsidRPr="002359B4" w:rsidRDefault="007A01F5" w:rsidP="009E6F58">
            <w:pPr>
              <w:rPr>
                <w:rFonts w:ascii="Calibri" w:hAnsi="Calibri" w:cs="Calibri"/>
                <w:b/>
                <w:color w:val="000000"/>
                <w:szCs w:val="22"/>
              </w:rPr>
            </w:pPr>
          </w:p>
        </w:tc>
        <w:tc>
          <w:tcPr>
            <w:tcW w:w="1260" w:type="dxa"/>
            <w:shd w:val="clear" w:color="auto" w:fill="auto"/>
          </w:tcPr>
          <w:p w14:paraId="7140FB8F" w14:textId="5B8BEDBD" w:rsidR="007A01F5" w:rsidRPr="002359B4" w:rsidRDefault="007A01F5"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3.51</w:t>
            </w:r>
          </w:p>
          <w:p w14:paraId="64FF8C24" w14:textId="77777777" w:rsidR="007A01F5" w:rsidRPr="002359B4" w:rsidRDefault="007A01F5" w:rsidP="009E6F58">
            <w:pPr>
              <w:rPr>
                <w:rFonts w:ascii="Calibri" w:hAnsi="Calibri" w:cs="Calibri"/>
                <w:color w:val="000000"/>
                <w:szCs w:val="22"/>
              </w:rPr>
            </w:pPr>
          </w:p>
          <w:p w14:paraId="3AB03033" w14:textId="77777777" w:rsidR="007A01F5" w:rsidRPr="002359B4" w:rsidRDefault="007A01F5" w:rsidP="009E6F58">
            <w:pPr>
              <w:rPr>
                <w:rFonts w:ascii="Calibri" w:hAnsi="Calibri" w:cs="Calibri"/>
                <w:color w:val="000000"/>
                <w:szCs w:val="22"/>
              </w:rPr>
            </w:pPr>
          </w:p>
        </w:tc>
        <w:tc>
          <w:tcPr>
            <w:tcW w:w="3240" w:type="dxa"/>
            <w:shd w:val="clear" w:color="auto" w:fill="auto"/>
          </w:tcPr>
          <w:p w14:paraId="69692328" w14:textId="77777777" w:rsidR="007A01F5" w:rsidRPr="007A01F5" w:rsidRDefault="007A01F5" w:rsidP="007A01F5">
            <w:pPr>
              <w:rPr>
                <w:rFonts w:asciiTheme="minorHAnsi" w:hAnsiTheme="minorHAnsi" w:cstheme="minorHAnsi"/>
                <w:lang w:val="en-US"/>
              </w:rPr>
            </w:pPr>
            <w:r w:rsidRPr="007A01F5">
              <w:rPr>
                <w:rFonts w:asciiTheme="minorHAnsi" w:hAnsiTheme="minorHAnsi" w:cstheme="minorHAnsi"/>
              </w:rPr>
              <w:t>"If the PHY of a STA issues a PHY-</w:t>
            </w:r>
            <w:proofErr w:type="spellStart"/>
            <w:r w:rsidRPr="007A01F5">
              <w:rPr>
                <w:rFonts w:asciiTheme="minorHAnsi" w:hAnsiTheme="minorHAnsi" w:cstheme="minorHAnsi"/>
              </w:rPr>
              <w:t>CCA.indication</w:t>
            </w:r>
            <w:proofErr w:type="spellEnd"/>
            <w:r w:rsidRPr="007A01F5">
              <w:rPr>
                <w:rFonts w:asciiTheme="minorHAnsi" w:hAnsiTheme="minorHAnsi" w:cstheme="minorHAnsi"/>
              </w:rPr>
              <w:t>(BUSY) followed by a PHY-</w:t>
            </w:r>
            <w:proofErr w:type="spellStart"/>
            <w:r w:rsidRPr="007A01F5">
              <w:rPr>
                <w:rFonts w:asciiTheme="minorHAnsi" w:hAnsiTheme="minorHAnsi" w:cstheme="minorHAnsi"/>
              </w:rPr>
              <w:t>RXSTART.indication</w:t>
            </w:r>
            <w:proofErr w:type="spellEnd"/>
            <w:r w:rsidRPr="007A01F5">
              <w:rPr>
                <w:rFonts w:asciiTheme="minorHAnsi" w:hAnsiTheme="minorHAnsi" w:cstheme="minorHAnsi"/>
              </w:rPr>
              <w:t xml:space="preserve"> due</w:t>
            </w:r>
            <w:r w:rsidRPr="007A01F5">
              <w:rPr>
                <w:rFonts w:asciiTheme="minorHAnsi" w:hAnsiTheme="minorHAnsi" w:cstheme="minorHAnsi"/>
              </w:rPr>
              <w:br/>
              <w:t>to a PPDU reception, then the STA's MAC sublayer</w:t>
            </w:r>
            <w:r w:rsidRPr="007A01F5">
              <w:rPr>
                <w:rFonts w:asciiTheme="minorHAnsi" w:hAnsiTheme="minorHAnsi" w:cstheme="minorHAnsi"/>
              </w:rPr>
              <w:br/>
              <w:t>a) May issue a PHY-</w:t>
            </w:r>
            <w:proofErr w:type="spellStart"/>
            <w:r w:rsidRPr="007A01F5">
              <w:rPr>
                <w:rFonts w:asciiTheme="minorHAnsi" w:hAnsiTheme="minorHAnsi" w:cstheme="minorHAnsi"/>
              </w:rPr>
              <w:t>CCARESET.request</w:t>
            </w:r>
            <w:proofErr w:type="spellEnd"/>
            <w:r w:rsidRPr="007A01F5">
              <w:rPr>
                <w:rFonts w:asciiTheme="minorHAnsi" w:hAnsiTheme="minorHAnsi" w:cstheme="minorHAnsi"/>
              </w:rPr>
              <w:t xml:space="preserve"> primitive before the end of the PPDU and not update its</w:t>
            </w:r>
            <w:r w:rsidRPr="007A01F5">
              <w:rPr>
                <w:rFonts w:asciiTheme="minorHAnsi" w:hAnsiTheme="minorHAnsi" w:cstheme="minorHAnsi"/>
              </w:rPr>
              <w:br/>
              <w:t>basic NAV timer based on the PPDU, or</w:t>
            </w:r>
            <w:r w:rsidRPr="007A01F5">
              <w:rPr>
                <w:rFonts w:asciiTheme="minorHAnsi" w:hAnsiTheme="minorHAnsi" w:cstheme="minorHAnsi"/>
              </w:rPr>
              <w:br/>
              <w:t>b) May not update its basic NAV timer based on the PPDU if all the following conditions are met:"                                 This is identical to the previous Clause opening.  Shouldn't something be different?  True the conditions in b) are different, but as it is "a) or b) why do b)?</w:t>
            </w:r>
          </w:p>
          <w:p w14:paraId="4E55AE11" w14:textId="49E31434" w:rsidR="007A01F5" w:rsidRPr="007A01F5" w:rsidRDefault="007A01F5" w:rsidP="009E6F58">
            <w:pPr>
              <w:rPr>
                <w:rFonts w:asciiTheme="minorHAnsi" w:hAnsiTheme="minorHAnsi" w:cstheme="minorHAnsi"/>
                <w:color w:val="000000"/>
                <w:szCs w:val="22"/>
              </w:rPr>
            </w:pPr>
          </w:p>
        </w:tc>
        <w:tc>
          <w:tcPr>
            <w:tcW w:w="3287" w:type="dxa"/>
            <w:shd w:val="clear" w:color="auto" w:fill="auto"/>
          </w:tcPr>
          <w:p w14:paraId="4803A4EE" w14:textId="77777777" w:rsidR="007A01F5" w:rsidRPr="002359B4" w:rsidRDefault="007A01F5" w:rsidP="009E6F58">
            <w:pPr>
              <w:rPr>
                <w:rFonts w:ascii="Calibri" w:hAnsi="Calibri" w:cs="Calibri"/>
                <w:szCs w:val="22"/>
                <w:lang w:val="en-US"/>
              </w:rPr>
            </w:pPr>
            <w:r w:rsidRPr="002359B4">
              <w:rPr>
                <w:rFonts w:ascii="Calibri" w:hAnsi="Calibri" w:cs="Calibri"/>
                <w:szCs w:val="22"/>
              </w:rPr>
              <w:t>Delete b) in its entirety.  Delete "a)" and line return after "sublayer"</w:t>
            </w:r>
          </w:p>
          <w:p w14:paraId="4EDB27BC" w14:textId="77777777" w:rsidR="007A01F5" w:rsidRPr="002359B4" w:rsidRDefault="007A01F5" w:rsidP="009E6F58">
            <w:pPr>
              <w:rPr>
                <w:rFonts w:ascii="Calibri" w:hAnsi="Calibri" w:cs="Calibri"/>
                <w:szCs w:val="22"/>
              </w:rPr>
            </w:pPr>
          </w:p>
        </w:tc>
      </w:tr>
      <w:bookmarkEnd w:id="3"/>
    </w:tbl>
    <w:p w14:paraId="0FF5BE17" w14:textId="6554DBF6" w:rsidR="00CA09B2" w:rsidRDefault="00CA09B2"/>
    <w:p w14:paraId="038762FC" w14:textId="3C6EB9DA" w:rsidR="007A01F5" w:rsidRPr="007A01F5" w:rsidRDefault="007A01F5">
      <w:pPr>
        <w:rPr>
          <w:rFonts w:asciiTheme="minorHAnsi" w:hAnsiTheme="minorHAnsi" w:cstheme="minorHAnsi"/>
          <w:u w:val="single"/>
        </w:rPr>
      </w:pPr>
      <w:r w:rsidRPr="007A01F5">
        <w:rPr>
          <w:rFonts w:asciiTheme="minorHAnsi" w:hAnsiTheme="minorHAnsi" w:cstheme="minorHAnsi"/>
          <w:u w:val="single"/>
        </w:rPr>
        <w:t>Discussion:</w:t>
      </w:r>
    </w:p>
    <w:p w14:paraId="7EDCBC34" w14:textId="752D1930" w:rsidR="007A01F5" w:rsidRPr="007A01F5" w:rsidRDefault="007A01F5">
      <w:pPr>
        <w:rPr>
          <w:rFonts w:asciiTheme="minorHAnsi" w:hAnsiTheme="minorHAnsi" w:cstheme="minorHAnsi"/>
        </w:rPr>
      </w:pPr>
    </w:p>
    <w:p w14:paraId="5A671ADE" w14:textId="3C3C031A" w:rsidR="001443F2" w:rsidRDefault="001443F2">
      <w:pPr>
        <w:rPr>
          <w:rFonts w:asciiTheme="minorHAnsi" w:hAnsiTheme="minorHAnsi" w:cstheme="minorHAnsi"/>
        </w:rPr>
      </w:pPr>
      <w:r>
        <w:rPr>
          <w:rFonts w:asciiTheme="minorHAnsi" w:hAnsiTheme="minorHAnsi" w:cstheme="minorHAnsi"/>
        </w:rPr>
        <w:t>As noted by the commenter, the text at issue is identical to the text at issue for CID 1120. (It’s repeated because the non-SRG case (CID 1120) and the SRG case (CID 1121) are dealt with separately.</w:t>
      </w:r>
      <w:r w:rsidR="00B32BCD">
        <w:rPr>
          <w:rFonts w:asciiTheme="minorHAnsi" w:hAnsiTheme="minorHAnsi" w:cstheme="minorHAnsi"/>
        </w:rPr>
        <w:t>)</w:t>
      </w:r>
    </w:p>
    <w:p w14:paraId="26A0B772" w14:textId="7EAA4A55" w:rsidR="001443F2" w:rsidRDefault="001443F2">
      <w:pPr>
        <w:rPr>
          <w:rFonts w:asciiTheme="minorHAnsi" w:hAnsiTheme="minorHAnsi" w:cstheme="minorHAnsi"/>
        </w:rPr>
      </w:pPr>
    </w:p>
    <w:p w14:paraId="65F28860" w14:textId="4747ED6A" w:rsidR="001443F2" w:rsidRDefault="001443F2">
      <w:pPr>
        <w:rPr>
          <w:rFonts w:asciiTheme="minorHAnsi" w:hAnsiTheme="minorHAnsi" w:cstheme="minorHAnsi"/>
        </w:rPr>
      </w:pPr>
      <w:r>
        <w:rPr>
          <w:rFonts w:asciiTheme="minorHAnsi" w:hAnsiTheme="minorHAnsi" w:cstheme="minorHAnsi"/>
        </w:rPr>
        <w:t>The history of the various revisions is the same as for CID 1120.</w:t>
      </w:r>
    </w:p>
    <w:p w14:paraId="2D6BC936" w14:textId="1B12DDF5" w:rsidR="001443F2" w:rsidRDefault="001443F2">
      <w:pPr>
        <w:rPr>
          <w:rFonts w:asciiTheme="minorHAnsi" w:hAnsiTheme="minorHAnsi" w:cstheme="minorHAnsi"/>
        </w:rPr>
      </w:pPr>
    </w:p>
    <w:p w14:paraId="3DD9C277" w14:textId="32A0E5BF" w:rsidR="001443F2" w:rsidRDefault="001443F2">
      <w:pPr>
        <w:rPr>
          <w:rFonts w:asciiTheme="minorHAnsi" w:hAnsiTheme="minorHAnsi" w:cstheme="minorHAnsi"/>
        </w:rPr>
      </w:pPr>
      <w:r>
        <w:rPr>
          <w:rFonts w:asciiTheme="minorHAnsi" w:hAnsiTheme="minorHAnsi" w:cstheme="minorHAnsi"/>
        </w:rPr>
        <w:t xml:space="preserve">The proposed resolution is also the same as for CID </w:t>
      </w:r>
      <w:proofErr w:type="gramStart"/>
      <w:r>
        <w:rPr>
          <w:rFonts w:asciiTheme="minorHAnsi" w:hAnsiTheme="minorHAnsi" w:cstheme="minorHAnsi"/>
        </w:rPr>
        <w:t>1120, and</w:t>
      </w:r>
      <w:proofErr w:type="gramEnd"/>
      <w:r>
        <w:rPr>
          <w:rFonts w:asciiTheme="minorHAnsi" w:hAnsiTheme="minorHAnsi" w:cstheme="minorHAnsi"/>
        </w:rPr>
        <w:t xml:space="preserve"> differs only in the referenced line number.</w:t>
      </w:r>
    </w:p>
    <w:p w14:paraId="619A9099" w14:textId="01AA30FA" w:rsidR="001443F2" w:rsidRDefault="001443F2">
      <w:pPr>
        <w:rPr>
          <w:rFonts w:asciiTheme="minorHAnsi" w:hAnsiTheme="minorHAnsi" w:cstheme="minorHAnsi"/>
        </w:rPr>
      </w:pPr>
    </w:p>
    <w:p w14:paraId="79258FCE" w14:textId="5C787DCA" w:rsidR="001443F2" w:rsidRDefault="001443F2">
      <w:pPr>
        <w:rPr>
          <w:rFonts w:ascii="Calibri" w:hAnsi="Calibri" w:cs="Calibri"/>
        </w:rPr>
      </w:pPr>
      <w:r>
        <w:rPr>
          <w:rFonts w:ascii="Calibri" w:hAnsi="Calibri" w:cs="Calibri"/>
        </w:rPr>
        <w:t>(</w:t>
      </w:r>
      <w:r w:rsidRPr="001443F2">
        <w:rPr>
          <w:rFonts w:ascii="Calibri" w:hAnsi="Calibri" w:cs="Calibri"/>
        </w:rPr>
        <w:t xml:space="preserve">The proposed resolution clarifies that the </w:t>
      </w:r>
      <w:proofErr w:type="spellStart"/>
      <w:r w:rsidRPr="001443F2">
        <w:rPr>
          <w:rFonts w:ascii="Calibri" w:hAnsi="Calibri" w:cs="Calibri"/>
        </w:rPr>
        <w:t>qualififcation</w:t>
      </w:r>
      <w:proofErr w:type="spellEnd"/>
      <w:r w:rsidRPr="001443F2">
        <w:rPr>
          <w:rFonts w:ascii="Calibri" w:hAnsi="Calibri" w:cs="Calibri"/>
        </w:rPr>
        <w:t xml:space="preserve"> applies to both (a) and (b), </w:t>
      </w:r>
      <w:proofErr w:type="gramStart"/>
      <w:r w:rsidRPr="001443F2">
        <w:rPr>
          <w:rFonts w:ascii="Calibri" w:hAnsi="Calibri" w:cs="Calibri"/>
        </w:rPr>
        <w:t>and also</w:t>
      </w:r>
      <w:proofErr w:type="gramEnd"/>
      <w:r w:rsidRPr="001443F2">
        <w:rPr>
          <w:rFonts w:ascii="Calibri" w:hAnsi="Calibri" w:cs="Calibri"/>
        </w:rPr>
        <w:t xml:space="preserve"> resolves CID 121</w:t>
      </w:r>
      <w:r>
        <w:rPr>
          <w:rFonts w:ascii="Calibri" w:hAnsi="Calibri" w:cs="Calibri"/>
        </w:rPr>
        <w:t>6</w:t>
      </w:r>
      <w:r w:rsidRPr="001443F2">
        <w:rPr>
          <w:rFonts w:ascii="Calibri" w:hAnsi="Calibri" w:cs="Calibri"/>
        </w:rPr>
        <w:t>. CIDs 112</w:t>
      </w:r>
      <w:r>
        <w:rPr>
          <w:rFonts w:ascii="Calibri" w:hAnsi="Calibri" w:cs="Calibri"/>
        </w:rPr>
        <w:t>0</w:t>
      </w:r>
      <w:r w:rsidRPr="001443F2">
        <w:rPr>
          <w:rFonts w:ascii="Calibri" w:hAnsi="Calibri" w:cs="Calibri"/>
        </w:rPr>
        <w:t xml:space="preserve"> and 121</w:t>
      </w:r>
      <w:r>
        <w:rPr>
          <w:rFonts w:ascii="Calibri" w:hAnsi="Calibri" w:cs="Calibri"/>
        </w:rPr>
        <w:t>5</w:t>
      </w:r>
      <w:r w:rsidRPr="001443F2">
        <w:rPr>
          <w:rFonts w:ascii="Calibri" w:hAnsi="Calibri" w:cs="Calibri"/>
        </w:rPr>
        <w:t xml:space="preserve"> deal with the same issue in a different place and can likewise be resolved with a similar resolution.</w:t>
      </w:r>
      <w:r>
        <w:rPr>
          <w:rFonts w:ascii="Calibri" w:hAnsi="Calibri" w:cs="Calibri"/>
        </w:rPr>
        <w:t>)</w:t>
      </w:r>
    </w:p>
    <w:p w14:paraId="157EA84B" w14:textId="370B0D07" w:rsidR="001443F2" w:rsidRDefault="001443F2">
      <w:pPr>
        <w:rPr>
          <w:rFonts w:ascii="Calibri" w:hAnsi="Calibri" w:cs="Calibri"/>
        </w:rPr>
      </w:pPr>
    </w:p>
    <w:p w14:paraId="3DFF9FD5" w14:textId="42B1777D" w:rsidR="001443F2" w:rsidRPr="00A60C52" w:rsidRDefault="001443F2">
      <w:pPr>
        <w:rPr>
          <w:rFonts w:ascii="Calibri" w:hAnsi="Calibri" w:cs="Calibri"/>
          <w:u w:val="single"/>
        </w:rPr>
      </w:pPr>
      <w:r w:rsidRPr="00A60C52">
        <w:rPr>
          <w:rFonts w:ascii="Calibri" w:hAnsi="Calibri" w:cs="Calibri"/>
          <w:u w:val="single"/>
        </w:rPr>
        <w:t>Proposed resolution:</w:t>
      </w:r>
    </w:p>
    <w:p w14:paraId="2D41D9C4" w14:textId="524C087F" w:rsidR="001443F2" w:rsidRDefault="001443F2">
      <w:pPr>
        <w:rPr>
          <w:rFonts w:ascii="Calibri" w:hAnsi="Calibri" w:cs="Calibri"/>
        </w:rPr>
      </w:pPr>
    </w:p>
    <w:p w14:paraId="40B2FF1D" w14:textId="77777777" w:rsidR="00A60C52" w:rsidRPr="00A60C52" w:rsidRDefault="00A60C52" w:rsidP="00A60C52">
      <w:pPr>
        <w:rPr>
          <w:rFonts w:ascii="Calibri" w:hAnsi="Calibri" w:cs="Calibri"/>
          <w:szCs w:val="22"/>
        </w:rPr>
      </w:pPr>
      <w:bookmarkStart w:id="4" w:name="_Hlk107983733"/>
      <w:r w:rsidRPr="00A60C52">
        <w:rPr>
          <w:rFonts w:ascii="Calibri" w:hAnsi="Calibri" w:cs="Calibri"/>
          <w:szCs w:val="22"/>
        </w:rPr>
        <w:t>REVISED.</w:t>
      </w:r>
    </w:p>
    <w:p w14:paraId="2DF1E184" w14:textId="77777777" w:rsidR="00A60C52" w:rsidRPr="00A60C52" w:rsidRDefault="00A60C52" w:rsidP="00A60C52">
      <w:pPr>
        <w:rPr>
          <w:rFonts w:ascii="Calibri" w:hAnsi="Calibri" w:cs="Calibri"/>
          <w:szCs w:val="22"/>
        </w:rPr>
      </w:pPr>
    </w:p>
    <w:p w14:paraId="33654099" w14:textId="2A6808BA" w:rsidR="006F4D06" w:rsidRDefault="00A60C52" w:rsidP="00A60C52">
      <w:pPr>
        <w:rPr>
          <w:rFonts w:ascii="Calibri" w:hAnsi="Calibri" w:cs="Calibri"/>
          <w:szCs w:val="22"/>
        </w:rPr>
      </w:pPr>
      <w:r w:rsidRPr="00A60C52">
        <w:rPr>
          <w:rFonts w:ascii="Calibri" w:hAnsi="Calibri" w:cs="Calibri"/>
          <w:szCs w:val="22"/>
        </w:rPr>
        <w:t>In D1.0/423</w:t>
      </w:r>
      <w:r>
        <w:rPr>
          <w:rFonts w:ascii="Calibri" w:hAnsi="Calibri" w:cs="Calibri"/>
          <w:szCs w:val="22"/>
        </w:rPr>
        <w:t>3.51</w:t>
      </w:r>
      <w:r w:rsidRPr="00A60C52">
        <w:rPr>
          <w:rFonts w:ascii="Calibri" w:hAnsi="Calibri" w:cs="Calibri"/>
          <w:szCs w:val="22"/>
        </w:rPr>
        <w:t>, in (b), add a comma and new line after “PPDU”. After “if”, add “(for either (a) or (b))”.</w:t>
      </w:r>
    </w:p>
    <w:bookmarkEnd w:id="4"/>
    <w:p w14:paraId="21D60419" w14:textId="0C223FCC" w:rsidR="00A60C52" w:rsidRPr="00A60C52" w:rsidRDefault="006F4D06" w:rsidP="00A60C5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6F4D06" w:rsidRPr="00F86050" w14:paraId="23EAA091" w14:textId="77777777" w:rsidTr="009E6F58">
        <w:trPr>
          <w:trHeight w:val="373"/>
          <w:jc w:val="center"/>
        </w:trPr>
        <w:tc>
          <w:tcPr>
            <w:tcW w:w="1488" w:type="dxa"/>
            <w:shd w:val="clear" w:color="auto" w:fill="auto"/>
          </w:tcPr>
          <w:p w14:paraId="1A3A5A45" w14:textId="77777777" w:rsidR="006F4D06" w:rsidRDefault="006F4D06" w:rsidP="009E6F58">
            <w:pPr>
              <w:autoSpaceDE w:val="0"/>
              <w:autoSpaceDN w:val="0"/>
              <w:adjustRightInd w:val="0"/>
              <w:rPr>
                <w:rFonts w:ascii="Calibri" w:hAnsi="Calibri" w:cs="Calibri"/>
                <w:b/>
                <w:bCs/>
                <w:color w:val="000000"/>
                <w:szCs w:val="22"/>
                <w:lang w:eastAsia="ko-KR"/>
              </w:rPr>
            </w:pPr>
            <w:bookmarkStart w:id="5" w:name="_Hlk107983463"/>
            <w:r w:rsidRPr="002359B4">
              <w:rPr>
                <w:rFonts w:ascii="Calibri" w:hAnsi="Calibri" w:cs="Calibri"/>
                <w:b/>
                <w:bCs/>
                <w:color w:val="000000"/>
                <w:szCs w:val="22"/>
                <w:lang w:eastAsia="ko-KR"/>
              </w:rPr>
              <w:t>CID</w:t>
            </w:r>
          </w:p>
          <w:p w14:paraId="4BA5DA10" w14:textId="77777777" w:rsidR="006F4D06" w:rsidRPr="002359B4" w:rsidRDefault="006F4D06"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34AB7F37"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323C2DEF"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49BAF234"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6F4D06" w:rsidRPr="00F86050" w14:paraId="6F53BC51" w14:textId="77777777" w:rsidTr="009E6F58">
        <w:trPr>
          <w:trHeight w:val="1002"/>
          <w:jc w:val="center"/>
        </w:trPr>
        <w:tc>
          <w:tcPr>
            <w:tcW w:w="1488" w:type="dxa"/>
            <w:shd w:val="clear" w:color="auto" w:fill="auto"/>
          </w:tcPr>
          <w:p w14:paraId="7B1E8ED3" w14:textId="22A11444" w:rsidR="006F4D06" w:rsidRDefault="006F4D06"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215</w:t>
            </w:r>
          </w:p>
          <w:p w14:paraId="5E5A1EAD" w14:textId="77777777" w:rsidR="006F4D06" w:rsidRDefault="006F4D06" w:rsidP="009E6F58">
            <w:pPr>
              <w:rPr>
                <w:rFonts w:ascii="Calibri" w:hAnsi="Calibri" w:cs="Calibri"/>
                <w:b/>
                <w:color w:val="000000"/>
                <w:szCs w:val="22"/>
              </w:rPr>
            </w:pPr>
          </w:p>
          <w:p w14:paraId="4257AD96" w14:textId="6C40B6A3" w:rsidR="006F4D06" w:rsidRDefault="006F4D06" w:rsidP="009E6F58">
            <w:pPr>
              <w:rPr>
                <w:rFonts w:ascii="Calibri" w:hAnsi="Calibri" w:cs="Calibri"/>
                <w:b/>
                <w:color w:val="000000"/>
                <w:szCs w:val="22"/>
              </w:rPr>
            </w:pPr>
            <w:r>
              <w:rPr>
                <w:rFonts w:ascii="Calibri" w:hAnsi="Calibri" w:cs="Calibri"/>
                <w:b/>
                <w:color w:val="000000"/>
                <w:szCs w:val="22"/>
              </w:rPr>
              <w:t>(</w:t>
            </w:r>
            <w:r>
              <w:rPr>
                <w:rFonts w:ascii="Calibri" w:hAnsi="Calibri" w:cs="Calibri"/>
                <w:b/>
                <w:color w:val="000000"/>
                <w:szCs w:val="22"/>
              </w:rPr>
              <w:t>John Coffey)</w:t>
            </w:r>
          </w:p>
          <w:p w14:paraId="38AB2C0F" w14:textId="77777777" w:rsidR="006F4D06" w:rsidRPr="002359B4" w:rsidRDefault="006F4D06" w:rsidP="009E6F58">
            <w:pPr>
              <w:rPr>
                <w:rFonts w:ascii="Calibri" w:hAnsi="Calibri" w:cs="Calibri"/>
                <w:b/>
                <w:color w:val="000000"/>
                <w:szCs w:val="22"/>
              </w:rPr>
            </w:pPr>
          </w:p>
        </w:tc>
        <w:tc>
          <w:tcPr>
            <w:tcW w:w="1260" w:type="dxa"/>
            <w:shd w:val="clear" w:color="auto" w:fill="auto"/>
          </w:tcPr>
          <w:p w14:paraId="19C609C0" w14:textId="62D0EE2A" w:rsidR="006F4D06" w:rsidRPr="002359B4" w:rsidRDefault="006F4D06"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2</w:t>
            </w:r>
            <w:r w:rsidRPr="002359B4">
              <w:rPr>
                <w:rFonts w:ascii="Calibri" w:hAnsi="Calibri" w:cs="Calibri"/>
                <w:color w:val="000000"/>
                <w:szCs w:val="22"/>
              </w:rPr>
              <w:t xml:space="preserve"> / 423</w:t>
            </w:r>
            <w:r>
              <w:rPr>
                <w:rFonts w:ascii="Calibri" w:hAnsi="Calibri" w:cs="Calibri"/>
                <w:color w:val="000000"/>
                <w:szCs w:val="22"/>
              </w:rPr>
              <w:t>2.28</w:t>
            </w:r>
          </w:p>
          <w:p w14:paraId="5D70DD78" w14:textId="77777777" w:rsidR="006F4D06" w:rsidRPr="002359B4" w:rsidRDefault="006F4D06" w:rsidP="009E6F58">
            <w:pPr>
              <w:rPr>
                <w:rFonts w:ascii="Calibri" w:hAnsi="Calibri" w:cs="Calibri"/>
                <w:color w:val="000000"/>
                <w:szCs w:val="22"/>
              </w:rPr>
            </w:pPr>
          </w:p>
          <w:p w14:paraId="4DED32D0" w14:textId="77777777" w:rsidR="006F4D06" w:rsidRPr="002359B4" w:rsidRDefault="006F4D06" w:rsidP="009E6F58">
            <w:pPr>
              <w:rPr>
                <w:rFonts w:ascii="Calibri" w:hAnsi="Calibri" w:cs="Calibri"/>
                <w:color w:val="000000"/>
                <w:szCs w:val="22"/>
              </w:rPr>
            </w:pPr>
          </w:p>
        </w:tc>
        <w:tc>
          <w:tcPr>
            <w:tcW w:w="3240" w:type="dxa"/>
            <w:shd w:val="clear" w:color="auto" w:fill="auto"/>
          </w:tcPr>
          <w:p w14:paraId="1EB4191A" w14:textId="77777777" w:rsidR="006F4D06" w:rsidRPr="006F4D06" w:rsidRDefault="006F4D06" w:rsidP="006F4D06">
            <w:pPr>
              <w:rPr>
                <w:rFonts w:asciiTheme="minorHAnsi" w:hAnsiTheme="minorHAnsi" w:cstheme="minorHAnsi"/>
                <w:lang w:val="en-US"/>
              </w:rPr>
            </w:pPr>
            <w:r w:rsidRPr="006F4D06">
              <w:rPr>
                <w:rFonts w:asciiTheme="minorHAnsi" w:hAnsiTheme="minorHAnsi" w:cstheme="minorHAnsi"/>
              </w:rPr>
              <w:t>"May not" is confusing here: does this mean that the STA is not permitted to do X, or does it mean that the STA is permitted to do not-X? From context, it seems that the intended meaning is the latter, but if so, the wording should really be improved.</w:t>
            </w:r>
          </w:p>
          <w:p w14:paraId="1F1AE74A" w14:textId="77777777" w:rsidR="006F4D06" w:rsidRPr="006F4D06" w:rsidRDefault="006F4D06" w:rsidP="009E6F58">
            <w:pPr>
              <w:rPr>
                <w:rFonts w:ascii="Calibri" w:hAnsi="Calibri" w:cs="Calibri"/>
                <w:color w:val="000000"/>
                <w:szCs w:val="22"/>
              </w:rPr>
            </w:pPr>
          </w:p>
        </w:tc>
        <w:tc>
          <w:tcPr>
            <w:tcW w:w="3287" w:type="dxa"/>
            <w:shd w:val="clear" w:color="auto" w:fill="auto"/>
          </w:tcPr>
          <w:p w14:paraId="41CBCEB7" w14:textId="77777777" w:rsidR="006F4D06" w:rsidRPr="006F4D06" w:rsidRDefault="006F4D06" w:rsidP="006F4D06">
            <w:pPr>
              <w:rPr>
                <w:rFonts w:asciiTheme="minorHAnsi" w:hAnsiTheme="minorHAnsi" w:cstheme="minorHAnsi"/>
                <w:lang w:val="en-US"/>
              </w:rPr>
            </w:pPr>
            <w:r w:rsidRPr="006F4D06">
              <w:rPr>
                <w:rFonts w:asciiTheme="minorHAnsi" w:hAnsiTheme="minorHAnsi" w:cstheme="minorHAnsi"/>
              </w:rPr>
              <w:t>Change "May not update its NAV timer" to "Is not required to update its NAV timer".</w:t>
            </w:r>
          </w:p>
          <w:p w14:paraId="1E6DA4B0" w14:textId="05211DC8" w:rsidR="006F4D06" w:rsidRPr="006F4D06" w:rsidRDefault="006F4D06" w:rsidP="009E6F58">
            <w:pPr>
              <w:rPr>
                <w:rFonts w:ascii="Calibri" w:hAnsi="Calibri" w:cs="Calibri"/>
                <w:szCs w:val="22"/>
                <w:lang w:val="en-US"/>
              </w:rPr>
            </w:pPr>
          </w:p>
        </w:tc>
      </w:tr>
      <w:bookmarkEnd w:id="5"/>
    </w:tbl>
    <w:p w14:paraId="49EED73D" w14:textId="77777777" w:rsidR="001443F2" w:rsidRDefault="001443F2">
      <w:pPr>
        <w:rPr>
          <w:rFonts w:asciiTheme="minorHAnsi" w:hAnsiTheme="minorHAnsi" w:cstheme="minorHAnsi"/>
        </w:rPr>
      </w:pPr>
    </w:p>
    <w:p w14:paraId="577C4250" w14:textId="5508CB6F" w:rsidR="001443F2" w:rsidRDefault="001443F2">
      <w:pPr>
        <w:rPr>
          <w:rFonts w:asciiTheme="minorHAnsi" w:hAnsiTheme="minorHAnsi" w:cstheme="minorHAnsi"/>
        </w:rPr>
      </w:pPr>
    </w:p>
    <w:p w14:paraId="4D714008" w14:textId="0D0C76BB" w:rsidR="001443F2" w:rsidRPr="006F4D06" w:rsidRDefault="006F4D06">
      <w:pPr>
        <w:rPr>
          <w:rFonts w:asciiTheme="minorHAnsi" w:hAnsiTheme="minorHAnsi" w:cstheme="minorHAnsi"/>
          <w:u w:val="single"/>
        </w:rPr>
      </w:pPr>
      <w:r w:rsidRPr="006F4D06">
        <w:rPr>
          <w:rFonts w:asciiTheme="minorHAnsi" w:hAnsiTheme="minorHAnsi" w:cstheme="minorHAnsi"/>
          <w:u w:val="single"/>
        </w:rPr>
        <w:t>Discussion:</w:t>
      </w:r>
    </w:p>
    <w:p w14:paraId="323398FC" w14:textId="0080C61B" w:rsidR="006F4D06" w:rsidRDefault="006F4D06">
      <w:pPr>
        <w:rPr>
          <w:rFonts w:asciiTheme="minorHAnsi" w:hAnsiTheme="minorHAnsi" w:cstheme="minorHAnsi"/>
        </w:rPr>
      </w:pPr>
    </w:p>
    <w:p w14:paraId="673CA304" w14:textId="1A157213" w:rsidR="006F4D06" w:rsidRDefault="006F4D06">
      <w:pPr>
        <w:rPr>
          <w:rFonts w:asciiTheme="minorHAnsi" w:hAnsiTheme="minorHAnsi" w:cstheme="minorHAnsi"/>
        </w:rPr>
      </w:pPr>
      <w:r>
        <w:rPr>
          <w:rFonts w:asciiTheme="minorHAnsi" w:hAnsiTheme="minorHAnsi" w:cstheme="minorHAnsi"/>
        </w:rPr>
        <w:t>“May not” is indeed confusing, and the intended meaning seems indeed to be “is permitted not to”.</w:t>
      </w:r>
    </w:p>
    <w:p w14:paraId="43C6072A" w14:textId="1F0D9BF2" w:rsidR="006C290D" w:rsidRDefault="006C290D">
      <w:pPr>
        <w:rPr>
          <w:rFonts w:asciiTheme="minorHAnsi" w:hAnsiTheme="minorHAnsi" w:cstheme="minorHAnsi"/>
        </w:rPr>
      </w:pPr>
    </w:p>
    <w:p w14:paraId="6824438A" w14:textId="6EB6456C" w:rsidR="006C290D" w:rsidRDefault="006C290D">
      <w:pPr>
        <w:rPr>
          <w:rFonts w:asciiTheme="minorHAnsi" w:hAnsiTheme="minorHAnsi" w:cstheme="minorHAnsi"/>
        </w:rPr>
      </w:pPr>
      <w:r>
        <w:rPr>
          <w:rFonts w:asciiTheme="minorHAnsi" w:hAnsiTheme="minorHAnsi" w:cstheme="minorHAnsi"/>
        </w:rPr>
        <w:t xml:space="preserve">The “may not” language came in in </w:t>
      </w:r>
      <w:proofErr w:type="spellStart"/>
      <w:r>
        <w:rPr>
          <w:rFonts w:asciiTheme="minorHAnsi" w:hAnsiTheme="minorHAnsi" w:cstheme="minorHAnsi"/>
        </w:rPr>
        <w:t>ax</w:t>
      </w:r>
      <w:proofErr w:type="spellEnd"/>
      <w:r>
        <w:rPr>
          <w:rFonts w:asciiTheme="minorHAnsi" w:hAnsiTheme="minorHAnsi" w:cstheme="minorHAnsi"/>
        </w:rPr>
        <w:t>/D3.0, as discussed in the proposed resolution to CID 1120, and will disappear if the proposed resolution for that CID is accepted.</w:t>
      </w:r>
    </w:p>
    <w:p w14:paraId="75EB0E23" w14:textId="558A48A1" w:rsidR="006C290D" w:rsidRDefault="006C290D">
      <w:pPr>
        <w:rPr>
          <w:rFonts w:asciiTheme="minorHAnsi" w:hAnsiTheme="minorHAnsi" w:cstheme="minorHAnsi"/>
        </w:rPr>
      </w:pPr>
    </w:p>
    <w:p w14:paraId="35112254" w14:textId="75C2F081" w:rsidR="006C290D" w:rsidRDefault="006C290D">
      <w:pPr>
        <w:rPr>
          <w:rFonts w:asciiTheme="minorHAnsi" w:hAnsiTheme="minorHAnsi" w:cstheme="minorHAnsi"/>
        </w:rPr>
      </w:pPr>
      <w:r>
        <w:rPr>
          <w:rFonts w:asciiTheme="minorHAnsi" w:hAnsiTheme="minorHAnsi" w:cstheme="minorHAnsi"/>
        </w:rPr>
        <w:t>Similar changes are proposed for CIDs 1216 and 1121.</w:t>
      </w:r>
    </w:p>
    <w:p w14:paraId="52917195" w14:textId="30BF508C" w:rsidR="006C290D" w:rsidRDefault="006C290D">
      <w:pPr>
        <w:rPr>
          <w:rFonts w:asciiTheme="minorHAnsi" w:hAnsiTheme="minorHAnsi" w:cstheme="minorHAnsi"/>
        </w:rPr>
      </w:pPr>
    </w:p>
    <w:p w14:paraId="3681E885" w14:textId="3E989772" w:rsidR="006C290D" w:rsidRPr="006C290D" w:rsidRDefault="006C290D">
      <w:pPr>
        <w:rPr>
          <w:rFonts w:asciiTheme="minorHAnsi" w:hAnsiTheme="minorHAnsi" w:cstheme="minorHAnsi"/>
        </w:rPr>
      </w:pPr>
      <w:r w:rsidRPr="006C290D">
        <w:rPr>
          <w:rFonts w:asciiTheme="minorHAnsi" w:hAnsiTheme="minorHAnsi" w:cstheme="minorHAnsi"/>
          <w:u w:val="single"/>
        </w:rPr>
        <w:t>Proposed resolution:</w:t>
      </w:r>
      <w:r w:rsidRPr="006C290D">
        <w:rPr>
          <w:rFonts w:asciiTheme="minorHAnsi" w:hAnsiTheme="minorHAnsi" w:cstheme="minorHAnsi"/>
        </w:rPr>
        <w:t xml:space="preserve"> (same as for CID 1120)</w:t>
      </w:r>
    </w:p>
    <w:p w14:paraId="136F3773" w14:textId="2CAEF6EB" w:rsidR="006C290D" w:rsidRDefault="006C290D">
      <w:pPr>
        <w:rPr>
          <w:rFonts w:asciiTheme="minorHAnsi" w:hAnsiTheme="minorHAnsi" w:cstheme="minorHAnsi"/>
        </w:rPr>
      </w:pPr>
    </w:p>
    <w:p w14:paraId="156C9BBF" w14:textId="77777777" w:rsidR="006C290D" w:rsidRPr="006C290D" w:rsidRDefault="006C290D" w:rsidP="006C290D">
      <w:pPr>
        <w:rPr>
          <w:rFonts w:ascii="Calibri" w:hAnsi="Calibri" w:cs="Calibri"/>
          <w:szCs w:val="22"/>
        </w:rPr>
      </w:pPr>
      <w:r w:rsidRPr="006C290D">
        <w:rPr>
          <w:rFonts w:ascii="Calibri" w:hAnsi="Calibri" w:cs="Calibri"/>
          <w:szCs w:val="22"/>
        </w:rPr>
        <w:t>REVISED.</w:t>
      </w:r>
    </w:p>
    <w:p w14:paraId="029FA324" w14:textId="77777777" w:rsidR="006C290D" w:rsidRPr="006C290D" w:rsidRDefault="006C290D" w:rsidP="006C290D">
      <w:pPr>
        <w:rPr>
          <w:rFonts w:ascii="Calibri" w:hAnsi="Calibri" w:cs="Calibri"/>
          <w:szCs w:val="22"/>
        </w:rPr>
      </w:pPr>
    </w:p>
    <w:p w14:paraId="4F435B6E" w14:textId="4BD6D0EC" w:rsidR="00020302" w:rsidRDefault="006C290D">
      <w:pPr>
        <w:rPr>
          <w:rFonts w:ascii="Calibri" w:hAnsi="Calibri" w:cs="Calibri"/>
          <w:szCs w:val="22"/>
        </w:rPr>
      </w:pPr>
      <w:r w:rsidRPr="006C290D">
        <w:rPr>
          <w:rFonts w:ascii="Calibri" w:hAnsi="Calibri" w:cs="Calibri"/>
          <w:szCs w:val="22"/>
        </w:rPr>
        <w:t>In D1.0/4232.25, in (b), add a comma and new line after “PPDU”. After “if”, add “(for either (a) or (b))”.</w:t>
      </w:r>
    </w:p>
    <w:p w14:paraId="7179B9B9" w14:textId="77777777" w:rsidR="00020302" w:rsidRPr="006C290D" w:rsidRDefault="0002030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020302" w:rsidRPr="00F86050" w14:paraId="711E19F5" w14:textId="77777777" w:rsidTr="009E6F58">
        <w:trPr>
          <w:trHeight w:val="373"/>
          <w:jc w:val="center"/>
        </w:trPr>
        <w:tc>
          <w:tcPr>
            <w:tcW w:w="1488" w:type="dxa"/>
            <w:shd w:val="clear" w:color="auto" w:fill="auto"/>
          </w:tcPr>
          <w:p w14:paraId="65D6D59B" w14:textId="77777777" w:rsidR="00020302"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CID</w:t>
            </w:r>
          </w:p>
          <w:p w14:paraId="7DCD8E9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51E55881"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668138A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6687A07"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020302" w:rsidRPr="00F86050" w14:paraId="3FA265F7" w14:textId="77777777" w:rsidTr="009E6F58">
        <w:trPr>
          <w:trHeight w:val="1002"/>
          <w:jc w:val="center"/>
        </w:trPr>
        <w:tc>
          <w:tcPr>
            <w:tcW w:w="1488" w:type="dxa"/>
            <w:shd w:val="clear" w:color="auto" w:fill="auto"/>
          </w:tcPr>
          <w:p w14:paraId="2AD6CDC8" w14:textId="1A315C6D" w:rsidR="00020302" w:rsidRDefault="00020302"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w:t>
            </w:r>
            <w:r>
              <w:rPr>
                <w:rFonts w:ascii="Calibri" w:hAnsi="Calibri" w:cs="Calibri"/>
                <w:b/>
                <w:color w:val="000000"/>
                <w:szCs w:val="22"/>
              </w:rPr>
              <w:t>6</w:t>
            </w:r>
          </w:p>
          <w:p w14:paraId="0DA13C37" w14:textId="77777777" w:rsidR="00020302" w:rsidRDefault="00020302" w:rsidP="009E6F58">
            <w:pPr>
              <w:rPr>
                <w:rFonts w:ascii="Calibri" w:hAnsi="Calibri" w:cs="Calibri"/>
                <w:b/>
                <w:color w:val="000000"/>
                <w:szCs w:val="22"/>
              </w:rPr>
            </w:pPr>
          </w:p>
          <w:p w14:paraId="7D8FB330" w14:textId="77777777" w:rsidR="00020302" w:rsidRDefault="00020302" w:rsidP="009E6F58">
            <w:pPr>
              <w:rPr>
                <w:rFonts w:ascii="Calibri" w:hAnsi="Calibri" w:cs="Calibri"/>
                <w:b/>
                <w:color w:val="000000"/>
                <w:szCs w:val="22"/>
              </w:rPr>
            </w:pPr>
            <w:r>
              <w:rPr>
                <w:rFonts w:ascii="Calibri" w:hAnsi="Calibri" w:cs="Calibri"/>
                <w:b/>
                <w:color w:val="000000"/>
                <w:szCs w:val="22"/>
              </w:rPr>
              <w:t>(John Coffey)</w:t>
            </w:r>
          </w:p>
          <w:p w14:paraId="0CDA34E6" w14:textId="77777777" w:rsidR="00020302" w:rsidRPr="002359B4" w:rsidRDefault="00020302" w:rsidP="009E6F58">
            <w:pPr>
              <w:rPr>
                <w:rFonts w:ascii="Calibri" w:hAnsi="Calibri" w:cs="Calibri"/>
                <w:b/>
                <w:color w:val="000000"/>
                <w:szCs w:val="22"/>
              </w:rPr>
            </w:pPr>
          </w:p>
        </w:tc>
        <w:tc>
          <w:tcPr>
            <w:tcW w:w="1260" w:type="dxa"/>
            <w:shd w:val="clear" w:color="auto" w:fill="auto"/>
          </w:tcPr>
          <w:p w14:paraId="2A2C03CB" w14:textId="5D959ACC" w:rsidR="00020302" w:rsidRPr="002359B4" w:rsidRDefault="00020302"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3.57</w:t>
            </w:r>
          </w:p>
          <w:p w14:paraId="759A4AF9" w14:textId="77777777" w:rsidR="00020302" w:rsidRPr="002359B4" w:rsidRDefault="00020302" w:rsidP="009E6F58">
            <w:pPr>
              <w:rPr>
                <w:rFonts w:ascii="Calibri" w:hAnsi="Calibri" w:cs="Calibri"/>
                <w:color w:val="000000"/>
                <w:szCs w:val="22"/>
              </w:rPr>
            </w:pPr>
          </w:p>
          <w:p w14:paraId="3B3B368E" w14:textId="77777777" w:rsidR="00020302" w:rsidRPr="002359B4" w:rsidRDefault="00020302" w:rsidP="009E6F58">
            <w:pPr>
              <w:rPr>
                <w:rFonts w:ascii="Calibri" w:hAnsi="Calibri" w:cs="Calibri"/>
                <w:color w:val="000000"/>
                <w:szCs w:val="22"/>
              </w:rPr>
            </w:pPr>
          </w:p>
        </w:tc>
        <w:tc>
          <w:tcPr>
            <w:tcW w:w="3240" w:type="dxa"/>
            <w:shd w:val="clear" w:color="auto" w:fill="auto"/>
          </w:tcPr>
          <w:p w14:paraId="69A8C86A" w14:textId="77777777" w:rsidR="00020302" w:rsidRPr="00020302" w:rsidRDefault="00020302" w:rsidP="009E6F58">
            <w:pPr>
              <w:rPr>
                <w:rFonts w:ascii="Calibri" w:hAnsi="Calibri" w:cs="Calibri"/>
                <w:lang w:val="en-US"/>
              </w:rPr>
            </w:pPr>
            <w:r w:rsidRPr="00020302">
              <w:rPr>
                <w:rFonts w:ascii="Calibri" w:hAnsi="Calibri" w:cs="Calibri"/>
              </w:rPr>
              <w:t>"May not" is confusing here: does this mean that the STA is not permitted to do X, or does it mean that the STA is permitted to do not-X? From context, it seems that the intended meaning is the latter, but if so, the wording should really be improved.</w:t>
            </w:r>
          </w:p>
          <w:p w14:paraId="0B1D7AC1" w14:textId="77777777" w:rsidR="00020302" w:rsidRPr="006F4D06" w:rsidRDefault="00020302" w:rsidP="009E6F58">
            <w:pPr>
              <w:rPr>
                <w:rFonts w:ascii="Calibri" w:hAnsi="Calibri" w:cs="Calibri"/>
                <w:color w:val="000000"/>
                <w:szCs w:val="22"/>
              </w:rPr>
            </w:pPr>
          </w:p>
        </w:tc>
        <w:tc>
          <w:tcPr>
            <w:tcW w:w="3287" w:type="dxa"/>
            <w:shd w:val="clear" w:color="auto" w:fill="auto"/>
          </w:tcPr>
          <w:p w14:paraId="04FAF557" w14:textId="77777777" w:rsidR="00020302" w:rsidRPr="00020302" w:rsidRDefault="00020302" w:rsidP="009E6F58">
            <w:pPr>
              <w:rPr>
                <w:rFonts w:ascii="Calibri" w:hAnsi="Calibri" w:cs="Calibri"/>
                <w:lang w:val="en-US"/>
              </w:rPr>
            </w:pPr>
            <w:r w:rsidRPr="00020302">
              <w:rPr>
                <w:rFonts w:ascii="Calibri" w:hAnsi="Calibri" w:cs="Calibri"/>
              </w:rPr>
              <w:t>Change "May not update its NAV timer" to "Is not required to update its NAV timer".</w:t>
            </w:r>
          </w:p>
          <w:p w14:paraId="2AA2B910" w14:textId="77777777" w:rsidR="00020302" w:rsidRPr="006F4D06" w:rsidRDefault="00020302" w:rsidP="009E6F58">
            <w:pPr>
              <w:rPr>
                <w:rFonts w:ascii="Calibri" w:hAnsi="Calibri" w:cs="Calibri"/>
                <w:szCs w:val="22"/>
                <w:lang w:val="en-US"/>
              </w:rPr>
            </w:pPr>
          </w:p>
        </w:tc>
      </w:tr>
    </w:tbl>
    <w:p w14:paraId="21AED966" w14:textId="4F60630B" w:rsidR="006C290D" w:rsidRDefault="006C290D">
      <w:pPr>
        <w:rPr>
          <w:rFonts w:ascii="Calibri" w:hAnsi="Calibri" w:cs="Calibri"/>
          <w:szCs w:val="22"/>
        </w:rPr>
      </w:pPr>
    </w:p>
    <w:p w14:paraId="3FC47C28" w14:textId="17355322" w:rsidR="00020302" w:rsidRPr="00020302" w:rsidRDefault="00020302">
      <w:pPr>
        <w:rPr>
          <w:rFonts w:ascii="Calibri" w:hAnsi="Calibri" w:cs="Calibri"/>
          <w:szCs w:val="22"/>
          <w:u w:val="single"/>
        </w:rPr>
      </w:pPr>
      <w:r w:rsidRPr="00020302">
        <w:rPr>
          <w:rFonts w:ascii="Calibri" w:hAnsi="Calibri" w:cs="Calibri"/>
          <w:szCs w:val="22"/>
          <w:u w:val="single"/>
        </w:rPr>
        <w:t>Discussion:</w:t>
      </w:r>
    </w:p>
    <w:p w14:paraId="73C30242" w14:textId="1B3AA60D" w:rsidR="00020302" w:rsidRDefault="00020302">
      <w:pPr>
        <w:rPr>
          <w:rFonts w:ascii="Calibri" w:hAnsi="Calibri" w:cs="Calibri"/>
          <w:szCs w:val="22"/>
        </w:rPr>
      </w:pPr>
    </w:p>
    <w:p w14:paraId="3400EECE" w14:textId="30264F0D" w:rsidR="00020302" w:rsidRDefault="00020302">
      <w:pPr>
        <w:rPr>
          <w:rFonts w:ascii="Calibri" w:hAnsi="Calibri" w:cs="Calibri"/>
          <w:szCs w:val="22"/>
        </w:rPr>
      </w:pPr>
      <w:r>
        <w:rPr>
          <w:rFonts w:ascii="Calibri" w:hAnsi="Calibri" w:cs="Calibri"/>
          <w:szCs w:val="22"/>
        </w:rPr>
        <w:t>The discussion and proposed resolution are the same as for CID 1121, for the same reasons as for CIDs 1120 and 1216.</w:t>
      </w:r>
    </w:p>
    <w:p w14:paraId="48B36DF4" w14:textId="268E0761" w:rsidR="00020302" w:rsidRDefault="00020302">
      <w:pPr>
        <w:rPr>
          <w:rFonts w:ascii="Calibri" w:hAnsi="Calibri" w:cs="Calibri"/>
          <w:szCs w:val="22"/>
        </w:rPr>
      </w:pPr>
    </w:p>
    <w:p w14:paraId="31BDD0A2" w14:textId="08DAF2FD" w:rsidR="00020302" w:rsidRDefault="00020302">
      <w:pPr>
        <w:rPr>
          <w:rFonts w:ascii="Calibri" w:hAnsi="Calibri" w:cs="Calibri"/>
          <w:szCs w:val="22"/>
        </w:rPr>
      </w:pPr>
      <w:r w:rsidRPr="00020302">
        <w:rPr>
          <w:rFonts w:ascii="Calibri" w:hAnsi="Calibri" w:cs="Calibri"/>
          <w:szCs w:val="22"/>
          <w:u w:val="single"/>
        </w:rPr>
        <w:t>Proposed resolution:</w:t>
      </w:r>
      <w:r>
        <w:rPr>
          <w:rFonts w:ascii="Calibri" w:hAnsi="Calibri" w:cs="Calibri"/>
          <w:szCs w:val="22"/>
        </w:rPr>
        <w:t xml:space="preserve"> (same as for CID 1121)</w:t>
      </w:r>
    </w:p>
    <w:p w14:paraId="52A88CC8" w14:textId="272DA954" w:rsidR="00020302" w:rsidRDefault="00020302">
      <w:pPr>
        <w:rPr>
          <w:rFonts w:ascii="Calibri" w:hAnsi="Calibri" w:cs="Calibri"/>
          <w:szCs w:val="22"/>
        </w:rPr>
      </w:pPr>
    </w:p>
    <w:p w14:paraId="04CF1322" w14:textId="77777777" w:rsidR="00020302" w:rsidRPr="00A60C52" w:rsidRDefault="00020302" w:rsidP="00020302">
      <w:pPr>
        <w:rPr>
          <w:rFonts w:ascii="Calibri" w:hAnsi="Calibri" w:cs="Calibri"/>
          <w:szCs w:val="22"/>
        </w:rPr>
      </w:pPr>
      <w:r w:rsidRPr="00A60C52">
        <w:rPr>
          <w:rFonts w:ascii="Calibri" w:hAnsi="Calibri" w:cs="Calibri"/>
          <w:szCs w:val="22"/>
        </w:rPr>
        <w:t>REVISED.</w:t>
      </w:r>
    </w:p>
    <w:p w14:paraId="171DBA3F" w14:textId="77777777" w:rsidR="00020302" w:rsidRPr="00A60C52" w:rsidRDefault="00020302" w:rsidP="00020302">
      <w:pPr>
        <w:rPr>
          <w:rFonts w:ascii="Calibri" w:hAnsi="Calibri" w:cs="Calibri"/>
          <w:szCs w:val="22"/>
        </w:rPr>
      </w:pPr>
    </w:p>
    <w:p w14:paraId="6A7ED3E2" w14:textId="77777777" w:rsidR="00020302" w:rsidRDefault="00020302" w:rsidP="00020302">
      <w:pPr>
        <w:rPr>
          <w:rFonts w:ascii="Calibri" w:hAnsi="Calibri" w:cs="Calibri"/>
          <w:szCs w:val="22"/>
        </w:rPr>
      </w:pPr>
      <w:r w:rsidRPr="00A60C52">
        <w:rPr>
          <w:rFonts w:ascii="Calibri" w:hAnsi="Calibri" w:cs="Calibri"/>
          <w:szCs w:val="22"/>
        </w:rPr>
        <w:t>In D1.0/423</w:t>
      </w:r>
      <w:r>
        <w:rPr>
          <w:rFonts w:ascii="Calibri" w:hAnsi="Calibri" w:cs="Calibri"/>
          <w:szCs w:val="22"/>
        </w:rPr>
        <w:t>3.51</w:t>
      </w:r>
      <w:r w:rsidRPr="00A60C52">
        <w:rPr>
          <w:rFonts w:ascii="Calibri" w:hAnsi="Calibri" w:cs="Calibri"/>
          <w:szCs w:val="22"/>
        </w:rPr>
        <w:t>, in (b), add a comma and new line after “PPDU”. After “if”, add “(for either (a) or (b))”.</w:t>
      </w:r>
    </w:p>
    <w:p w14:paraId="1DC5B8BC" w14:textId="77777777" w:rsidR="00020302" w:rsidRPr="006C290D" w:rsidRDefault="00020302">
      <w:pPr>
        <w:rPr>
          <w:rFonts w:ascii="Calibri" w:hAnsi="Calibri" w:cs="Calibri"/>
          <w:szCs w:val="22"/>
        </w:rPr>
      </w:pPr>
    </w:p>
    <w:sectPr w:rsidR="00020302" w:rsidRPr="006C290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4CC5" w14:textId="77777777" w:rsidR="002359B4" w:rsidRDefault="002359B4">
      <w:r>
        <w:separator/>
      </w:r>
    </w:p>
  </w:endnote>
  <w:endnote w:type="continuationSeparator" w:id="0">
    <w:p w14:paraId="13DB595C" w14:textId="77777777" w:rsidR="002359B4" w:rsidRDefault="0023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83D" w14:textId="0AD9EBCC" w:rsidR="0029020B" w:rsidRDefault="00571FCA">
    <w:pPr>
      <w:pStyle w:val="Footer"/>
      <w:tabs>
        <w:tab w:val="clear" w:pos="6480"/>
        <w:tab w:val="center" w:pos="4680"/>
        <w:tab w:val="right" w:pos="9360"/>
      </w:tabs>
    </w:pPr>
    <w:r>
      <w:fldChar w:fldCharType="begin"/>
    </w:r>
    <w:r>
      <w:instrText xml:space="preserve"> SUBJECT  \* MERGEFORMAT </w:instrText>
    </w:r>
    <w:r>
      <w:fldChar w:fldCharType="separate"/>
    </w:r>
    <w:r w:rsidR="00E2406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E4186">
      <w:t>Sean Coffey, Realtek</w:t>
    </w:r>
  </w:p>
  <w:p w14:paraId="7DC3401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4D1E" w14:textId="77777777" w:rsidR="002359B4" w:rsidRDefault="002359B4">
      <w:r>
        <w:separator/>
      </w:r>
    </w:p>
  </w:footnote>
  <w:footnote w:type="continuationSeparator" w:id="0">
    <w:p w14:paraId="7A34D9CF" w14:textId="77777777" w:rsidR="002359B4" w:rsidRDefault="0023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A0F" w14:textId="3C2DF319" w:rsidR="0029020B" w:rsidRDefault="00EE4186">
    <w:pPr>
      <w:pStyle w:val="Header"/>
      <w:tabs>
        <w:tab w:val="clear" w:pos="6480"/>
        <w:tab w:val="center" w:pos="4680"/>
        <w:tab w:val="right" w:pos="9360"/>
      </w:tabs>
    </w:pPr>
    <w:r>
      <w:t>July 2022</w:t>
    </w:r>
    <w:r w:rsidR="0029020B">
      <w:tab/>
    </w:r>
    <w:r w:rsidR="0029020B">
      <w:tab/>
    </w:r>
    <w:r w:rsidR="00571FCA">
      <w:fldChar w:fldCharType="begin"/>
    </w:r>
    <w:r w:rsidR="00571FCA">
      <w:instrText xml:space="preserve"> TITLE  \* MERGEFORMAT </w:instrText>
    </w:r>
    <w:r w:rsidR="00571FCA">
      <w:fldChar w:fldCharType="separate"/>
    </w:r>
    <w:r w:rsidR="00E24061">
      <w:t>doc.: IEEE 802.11-</w:t>
    </w:r>
    <w:r>
      <w:t>22</w:t>
    </w:r>
    <w:r w:rsidR="00E24061">
      <w:t>/</w:t>
    </w:r>
    <w:r>
      <w:t>0918</w:t>
    </w:r>
    <w:r w:rsidR="00E24061">
      <w:t>r0</w:t>
    </w:r>
    <w:r w:rsidR="00571FCA">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61"/>
    <w:rsid w:val="00020302"/>
    <w:rsid w:val="00065CCF"/>
    <w:rsid w:val="001443F2"/>
    <w:rsid w:val="001B6055"/>
    <w:rsid w:val="001C461D"/>
    <w:rsid w:val="001D723B"/>
    <w:rsid w:val="002359B4"/>
    <w:rsid w:val="00283D4F"/>
    <w:rsid w:val="0029020B"/>
    <w:rsid w:val="002B3CB0"/>
    <w:rsid w:val="002D44BE"/>
    <w:rsid w:val="002E6459"/>
    <w:rsid w:val="002F7919"/>
    <w:rsid w:val="00313155"/>
    <w:rsid w:val="003D56AC"/>
    <w:rsid w:val="00442037"/>
    <w:rsid w:val="004B064B"/>
    <w:rsid w:val="00500B3C"/>
    <w:rsid w:val="00591C71"/>
    <w:rsid w:val="0062440B"/>
    <w:rsid w:val="0066163D"/>
    <w:rsid w:val="006C0727"/>
    <w:rsid w:val="006C290D"/>
    <w:rsid w:val="006D6A35"/>
    <w:rsid w:val="006E145F"/>
    <w:rsid w:val="006F3D93"/>
    <w:rsid w:val="006F4D06"/>
    <w:rsid w:val="007037F4"/>
    <w:rsid w:val="007320C3"/>
    <w:rsid w:val="00770572"/>
    <w:rsid w:val="0077590E"/>
    <w:rsid w:val="007A01F5"/>
    <w:rsid w:val="0080142E"/>
    <w:rsid w:val="0080327A"/>
    <w:rsid w:val="00811CA9"/>
    <w:rsid w:val="008D7CC7"/>
    <w:rsid w:val="008F0D2B"/>
    <w:rsid w:val="008F6205"/>
    <w:rsid w:val="0095144C"/>
    <w:rsid w:val="00975A24"/>
    <w:rsid w:val="009A5F7A"/>
    <w:rsid w:val="009F2FBC"/>
    <w:rsid w:val="00A60C52"/>
    <w:rsid w:val="00A7752E"/>
    <w:rsid w:val="00AA427C"/>
    <w:rsid w:val="00AC26AE"/>
    <w:rsid w:val="00B32BCD"/>
    <w:rsid w:val="00BB69AE"/>
    <w:rsid w:val="00BD32E2"/>
    <w:rsid w:val="00BD6DD3"/>
    <w:rsid w:val="00BE68C2"/>
    <w:rsid w:val="00C0276F"/>
    <w:rsid w:val="00CA09B2"/>
    <w:rsid w:val="00CD6064"/>
    <w:rsid w:val="00D762D3"/>
    <w:rsid w:val="00DC5A7B"/>
    <w:rsid w:val="00DC6809"/>
    <w:rsid w:val="00E24061"/>
    <w:rsid w:val="00E27573"/>
    <w:rsid w:val="00E511C9"/>
    <w:rsid w:val="00E81EC3"/>
    <w:rsid w:val="00EE4186"/>
    <w:rsid w:val="00F97DEB"/>
    <w:rsid w:val="00FD4A81"/>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52DB3F"/>
  <w15:chartTrackingRefBased/>
  <w15:docId w15:val="{A09620E1-D82F-40D3-BA63-4F28FBE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184590572">
      <w:bodyDiv w:val="1"/>
      <w:marLeft w:val="0"/>
      <w:marRight w:val="0"/>
      <w:marTop w:val="0"/>
      <w:marBottom w:val="0"/>
      <w:divBdr>
        <w:top w:val="none" w:sz="0" w:space="0" w:color="auto"/>
        <w:left w:val="none" w:sz="0" w:space="0" w:color="auto"/>
        <w:bottom w:val="none" w:sz="0" w:space="0" w:color="auto"/>
        <w:right w:val="none" w:sz="0" w:space="0" w:color="auto"/>
      </w:divBdr>
    </w:div>
    <w:div w:id="1335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ffe\OneDrive\Desktop\Desktop%20Documents\IEEE\IEEE%20TGme\11-22-0xxx-00-000m-CI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11-22-0xxx-00-000m-CIDs</Template>
  <TotalTime>2</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802.11-22/0918r0</dc:title>
  <dc:subject>Submission</dc:subject>
  <dc:creator>Sean Coffey</dc:creator>
  <cp:keywords>July 2022</cp:keywords>
  <dc:description>Sean Coffey, Realtek</dc:description>
  <cp:lastModifiedBy>Sean Coffey</cp:lastModifiedBy>
  <cp:revision>2</cp:revision>
  <cp:lastPrinted>1900-01-01T08:00:00Z</cp:lastPrinted>
  <dcterms:created xsi:type="dcterms:W3CDTF">2022-07-06T14:31:00Z</dcterms:created>
  <dcterms:modified xsi:type="dcterms:W3CDTF">2022-07-06T14:31:00Z</dcterms:modified>
</cp:coreProperties>
</file>