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14:paraId="4C3024A6" w14:textId="77777777">
        <w:trPr>
          <w:trHeight w:val="485"/>
          <w:jc w:val="center"/>
        </w:trPr>
        <w:tc>
          <w:tcPr>
            <w:tcW w:w="9576" w:type="dxa"/>
            <w:gridSpan w:val="5"/>
            <w:vAlign w:val="center"/>
          </w:tcPr>
          <w:p w14:paraId="4FA01AC7" w14:textId="57FC2E02" w:rsidR="00CA09B2" w:rsidRDefault="00DB091C">
            <w:pPr>
              <w:pStyle w:val="T2"/>
            </w:pPr>
            <w:r w:rsidRPr="00DB091C">
              <w:t>Resolutions for Editorial Comments in CC40 - Part 2</w:t>
            </w:r>
          </w:p>
        </w:tc>
      </w:tr>
      <w:tr w:rsidR="00CA09B2" w14:paraId="4D274C0E" w14:textId="77777777">
        <w:trPr>
          <w:trHeight w:val="359"/>
          <w:jc w:val="center"/>
        </w:trPr>
        <w:tc>
          <w:tcPr>
            <w:tcW w:w="9576" w:type="dxa"/>
            <w:gridSpan w:val="5"/>
            <w:vAlign w:val="center"/>
          </w:tcPr>
          <w:p w14:paraId="6DFAE4C5" w14:textId="5F259F03" w:rsidR="00CA09B2" w:rsidRDefault="00CA09B2">
            <w:pPr>
              <w:pStyle w:val="T2"/>
              <w:ind w:left="0"/>
              <w:rPr>
                <w:sz w:val="20"/>
              </w:rPr>
            </w:pPr>
            <w:r>
              <w:rPr>
                <w:sz w:val="20"/>
              </w:rPr>
              <w:t>Date:</w:t>
            </w:r>
            <w:r>
              <w:rPr>
                <w:b w:val="0"/>
                <w:sz w:val="20"/>
              </w:rPr>
              <w:t xml:space="preserve">  </w:t>
            </w:r>
            <w:r w:rsidR="00186D1F">
              <w:rPr>
                <w:b w:val="0"/>
                <w:sz w:val="20"/>
              </w:rPr>
              <w:t>2022</w:t>
            </w:r>
            <w:r>
              <w:rPr>
                <w:b w:val="0"/>
                <w:sz w:val="20"/>
              </w:rPr>
              <w:t>-</w:t>
            </w:r>
            <w:r w:rsidR="00186D1F">
              <w:rPr>
                <w:b w:val="0"/>
                <w:sz w:val="20"/>
              </w:rPr>
              <w:t>06</w:t>
            </w:r>
            <w:r>
              <w:rPr>
                <w:b w:val="0"/>
                <w:sz w:val="20"/>
              </w:rPr>
              <w:t>-</w:t>
            </w:r>
            <w:r w:rsidR="00186D1F">
              <w:rPr>
                <w:b w:val="0"/>
                <w:sz w:val="20"/>
              </w:rPr>
              <w:t>1</w:t>
            </w:r>
            <w:r w:rsidR="004535E7">
              <w:rPr>
                <w:b w:val="0"/>
                <w:sz w:val="20"/>
              </w:rPr>
              <w:t>3</w:t>
            </w:r>
          </w:p>
        </w:tc>
      </w:tr>
      <w:tr w:rsidR="00CA09B2" w14:paraId="75A5C78E" w14:textId="77777777">
        <w:trPr>
          <w:cantSplit/>
          <w:jc w:val="center"/>
        </w:trPr>
        <w:tc>
          <w:tcPr>
            <w:tcW w:w="9576" w:type="dxa"/>
            <w:gridSpan w:val="5"/>
            <w:vAlign w:val="center"/>
          </w:tcPr>
          <w:p w14:paraId="779DA3E7" w14:textId="77777777" w:rsidR="00CA09B2" w:rsidRDefault="00CA09B2">
            <w:pPr>
              <w:pStyle w:val="T2"/>
              <w:spacing w:after="0"/>
              <w:ind w:left="0" w:right="0"/>
              <w:jc w:val="left"/>
              <w:rPr>
                <w:sz w:val="20"/>
              </w:rPr>
            </w:pPr>
            <w:r>
              <w:rPr>
                <w:sz w:val="20"/>
              </w:rPr>
              <w:t>Author(s):</w:t>
            </w:r>
          </w:p>
        </w:tc>
      </w:tr>
      <w:tr w:rsidR="00CA09B2" w14:paraId="6856D9B3" w14:textId="77777777" w:rsidTr="00186D1F">
        <w:trPr>
          <w:jc w:val="center"/>
        </w:trPr>
        <w:tc>
          <w:tcPr>
            <w:tcW w:w="1638" w:type="dxa"/>
            <w:vAlign w:val="center"/>
          </w:tcPr>
          <w:p w14:paraId="73E58F7D" w14:textId="77777777" w:rsidR="00CA09B2" w:rsidRDefault="00CA09B2">
            <w:pPr>
              <w:pStyle w:val="T2"/>
              <w:spacing w:after="0"/>
              <w:ind w:left="0" w:right="0"/>
              <w:jc w:val="left"/>
              <w:rPr>
                <w:sz w:val="20"/>
              </w:rPr>
            </w:pPr>
            <w:r>
              <w:rPr>
                <w:sz w:val="20"/>
              </w:rPr>
              <w:t>Name</w:t>
            </w:r>
          </w:p>
        </w:tc>
        <w:tc>
          <w:tcPr>
            <w:tcW w:w="1980" w:type="dxa"/>
            <w:vAlign w:val="center"/>
          </w:tcPr>
          <w:p w14:paraId="48BEA6D2" w14:textId="77777777" w:rsidR="00CA09B2" w:rsidRDefault="0062440B">
            <w:pPr>
              <w:pStyle w:val="T2"/>
              <w:spacing w:after="0"/>
              <w:ind w:left="0" w:right="0"/>
              <w:jc w:val="left"/>
              <w:rPr>
                <w:sz w:val="20"/>
              </w:rPr>
            </w:pPr>
            <w:r>
              <w:rPr>
                <w:sz w:val="20"/>
              </w:rPr>
              <w:t>Affiliation</w:t>
            </w:r>
          </w:p>
        </w:tc>
        <w:tc>
          <w:tcPr>
            <w:tcW w:w="2596" w:type="dxa"/>
            <w:vAlign w:val="center"/>
          </w:tcPr>
          <w:p w14:paraId="55129C3B" w14:textId="77777777" w:rsidR="00CA09B2" w:rsidRDefault="00CA09B2">
            <w:pPr>
              <w:pStyle w:val="T2"/>
              <w:spacing w:after="0"/>
              <w:ind w:left="0" w:right="0"/>
              <w:jc w:val="left"/>
              <w:rPr>
                <w:sz w:val="20"/>
              </w:rPr>
            </w:pPr>
            <w:r>
              <w:rPr>
                <w:sz w:val="20"/>
              </w:rPr>
              <w:t>Address</w:t>
            </w:r>
          </w:p>
        </w:tc>
        <w:tc>
          <w:tcPr>
            <w:tcW w:w="914" w:type="dxa"/>
            <w:vAlign w:val="center"/>
          </w:tcPr>
          <w:p w14:paraId="46006A63" w14:textId="77777777" w:rsidR="00CA09B2" w:rsidRDefault="00CA09B2">
            <w:pPr>
              <w:pStyle w:val="T2"/>
              <w:spacing w:after="0"/>
              <w:ind w:left="0" w:right="0"/>
              <w:jc w:val="left"/>
              <w:rPr>
                <w:sz w:val="20"/>
              </w:rPr>
            </w:pPr>
            <w:r>
              <w:rPr>
                <w:sz w:val="20"/>
              </w:rPr>
              <w:t>Phone</w:t>
            </w:r>
          </w:p>
        </w:tc>
        <w:tc>
          <w:tcPr>
            <w:tcW w:w="2448" w:type="dxa"/>
            <w:vAlign w:val="center"/>
          </w:tcPr>
          <w:p w14:paraId="18FE2179" w14:textId="77777777" w:rsidR="00CA09B2" w:rsidRDefault="00CA09B2">
            <w:pPr>
              <w:pStyle w:val="T2"/>
              <w:spacing w:after="0"/>
              <w:ind w:left="0" w:right="0"/>
              <w:jc w:val="left"/>
              <w:rPr>
                <w:sz w:val="20"/>
              </w:rPr>
            </w:pPr>
            <w:r>
              <w:rPr>
                <w:sz w:val="20"/>
              </w:rPr>
              <w:t>email</w:t>
            </w:r>
          </w:p>
        </w:tc>
      </w:tr>
      <w:tr w:rsidR="00CA09B2" w14:paraId="51CF9411" w14:textId="77777777" w:rsidTr="00186D1F">
        <w:trPr>
          <w:jc w:val="center"/>
        </w:trPr>
        <w:tc>
          <w:tcPr>
            <w:tcW w:w="1638" w:type="dxa"/>
            <w:vAlign w:val="center"/>
          </w:tcPr>
          <w:p w14:paraId="66EA9173" w14:textId="1C3D4B73" w:rsidR="00CA09B2" w:rsidRDefault="00186D1F">
            <w:pPr>
              <w:pStyle w:val="T2"/>
              <w:spacing w:after="0"/>
              <w:ind w:left="0" w:right="0"/>
              <w:rPr>
                <w:b w:val="0"/>
                <w:sz w:val="20"/>
              </w:rPr>
            </w:pPr>
            <w:r>
              <w:rPr>
                <w:b w:val="0"/>
                <w:sz w:val="20"/>
              </w:rPr>
              <w:t>Claudio da Silva</w:t>
            </w:r>
          </w:p>
        </w:tc>
        <w:tc>
          <w:tcPr>
            <w:tcW w:w="1980" w:type="dxa"/>
            <w:vAlign w:val="center"/>
          </w:tcPr>
          <w:p w14:paraId="4FDAD86B" w14:textId="04AF4768" w:rsidR="00CA09B2" w:rsidRDefault="00186D1F">
            <w:pPr>
              <w:pStyle w:val="T2"/>
              <w:spacing w:after="0"/>
              <w:ind w:left="0" w:right="0"/>
              <w:rPr>
                <w:b w:val="0"/>
                <w:sz w:val="20"/>
              </w:rPr>
            </w:pPr>
            <w:r>
              <w:rPr>
                <w:b w:val="0"/>
                <w:sz w:val="20"/>
              </w:rPr>
              <w:t>Meta Platforms, Inc</w:t>
            </w:r>
          </w:p>
        </w:tc>
        <w:tc>
          <w:tcPr>
            <w:tcW w:w="2596" w:type="dxa"/>
            <w:vAlign w:val="center"/>
          </w:tcPr>
          <w:p w14:paraId="19AD7370" w14:textId="77777777" w:rsidR="00CA09B2" w:rsidRDefault="00CA09B2">
            <w:pPr>
              <w:pStyle w:val="T2"/>
              <w:spacing w:after="0"/>
              <w:ind w:left="0" w:right="0"/>
              <w:rPr>
                <w:b w:val="0"/>
                <w:sz w:val="20"/>
              </w:rPr>
            </w:pPr>
          </w:p>
        </w:tc>
        <w:tc>
          <w:tcPr>
            <w:tcW w:w="914" w:type="dxa"/>
            <w:vAlign w:val="center"/>
          </w:tcPr>
          <w:p w14:paraId="2E325F1D" w14:textId="77777777" w:rsidR="00CA09B2" w:rsidRDefault="00CA09B2">
            <w:pPr>
              <w:pStyle w:val="T2"/>
              <w:spacing w:after="0"/>
              <w:ind w:left="0" w:right="0"/>
              <w:rPr>
                <w:b w:val="0"/>
                <w:sz w:val="20"/>
              </w:rPr>
            </w:pPr>
          </w:p>
        </w:tc>
        <w:tc>
          <w:tcPr>
            <w:tcW w:w="2448" w:type="dxa"/>
            <w:vAlign w:val="center"/>
          </w:tcPr>
          <w:p w14:paraId="5D77A3B1" w14:textId="65230F27" w:rsidR="00CA09B2" w:rsidRPr="00473B39" w:rsidRDefault="00186D1F">
            <w:pPr>
              <w:pStyle w:val="T2"/>
              <w:spacing w:after="0"/>
              <w:ind w:left="0" w:right="0"/>
              <w:rPr>
                <w:b w:val="0"/>
                <w:sz w:val="20"/>
              </w:rPr>
            </w:pPr>
            <w:r w:rsidRPr="00473B39">
              <w:rPr>
                <w:b w:val="0"/>
                <w:sz w:val="20"/>
              </w:rPr>
              <w:t>claudiodasilva@fb.com</w:t>
            </w:r>
          </w:p>
        </w:tc>
      </w:tr>
      <w:tr w:rsidR="00CA09B2" w14:paraId="5347446D" w14:textId="77777777" w:rsidTr="00186D1F">
        <w:trPr>
          <w:jc w:val="center"/>
        </w:trPr>
        <w:tc>
          <w:tcPr>
            <w:tcW w:w="1638" w:type="dxa"/>
            <w:vAlign w:val="center"/>
          </w:tcPr>
          <w:p w14:paraId="2370370E" w14:textId="77777777" w:rsidR="00CA09B2" w:rsidRDefault="00CA09B2">
            <w:pPr>
              <w:pStyle w:val="T2"/>
              <w:spacing w:after="0"/>
              <w:ind w:left="0" w:right="0"/>
              <w:rPr>
                <w:b w:val="0"/>
                <w:sz w:val="20"/>
              </w:rPr>
            </w:pPr>
          </w:p>
        </w:tc>
        <w:tc>
          <w:tcPr>
            <w:tcW w:w="1980" w:type="dxa"/>
            <w:vAlign w:val="center"/>
          </w:tcPr>
          <w:p w14:paraId="22FCD6A0" w14:textId="77777777" w:rsidR="00CA09B2" w:rsidRDefault="00CA09B2">
            <w:pPr>
              <w:pStyle w:val="T2"/>
              <w:spacing w:after="0"/>
              <w:ind w:left="0" w:right="0"/>
              <w:rPr>
                <w:b w:val="0"/>
                <w:sz w:val="20"/>
              </w:rPr>
            </w:pPr>
          </w:p>
        </w:tc>
        <w:tc>
          <w:tcPr>
            <w:tcW w:w="2596" w:type="dxa"/>
            <w:vAlign w:val="center"/>
          </w:tcPr>
          <w:p w14:paraId="58C276FD" w14:textId="77777777" w:rsidR="00CA09B2" w:rsidRDefault="00CA09B2">
            <w:pPr>
              <w:pStyle w:val="T2"/>
              <w:spacing w:after="0"/>
              <w:ind w:left="0" w:right="0"/>
              <w:rPr>
                <w:b w:val="0"/>
                <w:sz w:val="20"/>
              </w:rPr>
            </w:pPr>
          </w:p>
        </w:tc>
        <w:tc>
          <w:tcPr>
            <w:tcW w:w="914" w:type="dxa"/>
            <w:vAlign w:val="center"/>
          </w:tcPr>
          <w:p w14:paraId="375BB0F6" w14:textId="77777777" w:rsidR="00CA09B2" w:rsidRDefault="00CA09B2">
            <w:pPr>
              <w:pStyle w:val="T2"/>
              <w:spacing w:after="0"/>
              <w:ind w:left="0" w:right="0"/>
              <w:rPr>
                <w:b w:val="0"/>
                <w:sz w:val="20"/>
              </w:rPr>
            </w:pPr>
          </w:p>
        </w:tc>
        <w:tc>
          <w:tcPr>
            <w:tcW w:w="2448" w:type="dxa"/>
            <w:vAlign w:val="center"/>
          </w:tcPr>
          <w:p w14:paraId="53A09A2B" w14:textId="77777777" w:rsidR="00CA09B2" w:rsidRDefault="00CA09B2">
            <w:pPr>
              <w:pStyle w:val="T2"/>
              <w:spacing w:after="0"/>
              <w:ind w:left="0" w:right="0"/>
              <w:rPr>
                <w:b w:val="0"/>
                <w:sz w:val="16"/>
              </w:rPr>
            </w:pPr>
          </w:p>
        </w:tc>
      </w:tr>
    </w:tbl>
    <w:p w14:paraId="7018FD82" w14:textId="77777777" w:rsidR="00CA09B2" w:rsidRDefault="004A2B87">
      <w:pPr>
        <w:pStyle w:val="T1"/>
        <w:spacing w:after="120"/>
        <w:rPr>
          <w:sz w:val="22"/>
        </w:rPr>
      </w:pPr>
      <w:r>
        <w:rPr>
          <w:noProof/>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9595663" w:rsidR="0029020B" w:rsidRDefault="001E3D4B">
                  <w:pPr>
                    <w:jc w:val="both"/>
                  </w:pPr>
                  <w:r w:rsidRPr="001E3D4B">
                    <w:t>This submission proposes resolutions to editorial comments submitted in CC40. The text used as reference is D0.1.</w:t>
                  </w:r>
                </w:p>
              </w:txbxContent>
            </v:textbox>
          </v:shape>
        </w:pict>
      </w:r>
    </w:p>
    <w:tbl>
      <w:tblPr>
        <w:tblStyle w:val="TableGrid"/>
        <w:tblW w:w="9350" w:type="dxa"/>
        <w:tblLayout w:type="fixed"/>
        <w:tblLook w:val="04A0" w:firstRow="1" w:lastRow="0" w:firstColumn="1" w:lastColumn="0" w:noHBand="0" w:noVBand="1"/>
      </w:tblPr>
      <w:tblGrid>
        <w:gridCol w:w="656"/>
        <w:gridCol w:w="1151"/>
        <w:gridCol w:w="886"/>
        <w:gridCol w:w="2882"/>
        <w:gridCol w:w="3775"/>
      </w:tblGrid>
      <w:tr w:rsidR="00EA4B79" w14:paraId="38C969F8" w14:textId="77777777" w:rsidTr="00934D1D">
        <w:tc>
          <w:tcPr>
            <w:tcW w:w="656" w:type="dxa"/>
          </w:tcPr>
          <w:p w14:paraId="35BB7567" w14:textId="3AF11BB0" w:rsidR="00EA4B79" w:rsidRDefault="00CA09B2" w:rsidP="00934D1D">
            <w:pPr>
              <w:pageBreakBefore/>
              <w:widowControl w:val="0"/>
              <w:rPr>
                <w:b/>
                <w:szCs w:val="22"/>
              </w:rPr>
            </w:pPr>
            <w:r>
              <w:lastRenderedPageBreak/>
              <w:br w:type="page"/>
            </w:r>
            <w:r w:rsidR="00EA4B79">
              <w:rPr>
                <w:b/>
                <w:szCs w:val="22"/>
              </w:rPr>
              <w:t>CID</w:t>
            </w:r>
          </w:p>
        </w:tc>
        <w:tc>
          <w:tcPr>
            <w:tcW w:w="1151" w:type="dxa"/>
          </w:tcPr>
          <w:p w14:paraId="7393BF64" w14:textId="77777777" w:rsidR="00EA4B79" w:rsidRDefault="00EA4B79" w:rsidP="00934D1D">
            <w:pPr>
              <w:widowControl w:val="0"/>
              <w:rPr>
                <w:b/>
                <w:szCs w:val="22"/>
              </w:rPr>
            </w:pPr>
            <w:r>
              <w:rPr>
                <w:b/>
                <w:szCs w:val="22"/>
              </w:rPr>
              <w:t>Clause</w:t>
            </w:r>
          </w:p>
        </w:tc>
        <w:tc>
          <w:tcPr>
            <w:tcW w:w="886" w:type="dxa"/>
          </w:tcPr>
          <w:p w14:paraId="06224A68" w14:textId="77777777" w:rsidR="00EA4B79" w:rsidRDefault="00EA4B79" w:rsidP="00934D1D">
            <w:pPr>
              <w:widowControl w:val="0"/>
              <w:rPr>
                <w:b/>
                <w:szCs w:val="22"/>
              </w:rPr>
            </w:pPr>
            <w:r>
              <w:rPr>
                <w:b/>
                <w:szCs w:val="22"/>
              </w:rPr>
              <w:t>Page</w:t>
            </w:r>
          </w:p>
        </w:tc>
        <w:tc>
          <w:tcPr>
            <w:tcW w:w="2882" w:type="dxa"/>
          </w:tcPr>
          <w:p w14:paraId="6C8D1A9F" w14:textId="77777777" w:rsidR="00EA4B79" w:rsidRDefault="00EA4B79" w:rsidP="00934D1D">
            <w:pPr>
              <w:widowControl w:val="0"/>
              <w:rPr>
                <w:b/>
                <w:szCs w:val="22"/>
              </w:rPr>
            </w:pPr>
            <w:r>
              <w:rPr>
                <w:b/>
                <w:szCs w:val="22"/>
              </w:rPr>
              <w:t>Comment</w:t>
            </w:r>
          </w:p>
        </w:tc>
        <w:tc>
          <w:tcPr>
            <w:tcW w:w="3775" w:type="dxa"/>
          </w:tcPr>
          <w:p w14:paraId="7C43315B" w14:textId="77777777" w:rsidR="00EA4B79" w:rsidRDefault="00EA4B79" w:rsidP="00934D1D">
            <w:pPr>
              <w:widowControl w:val="0"/>
              <w:rPr>
                <w:b/>
                <w:szCs w:val="22"/>
              </w:rPr>
            </w:pPr>
            <w:r>
              <w:rPr>
                <w:b/>
                <w:szCs w:val="22"/>
              </w:rPr>
              <w:t>Proposed change</w:t>
            </w:r>
          </w:p>
        </w:tc>
      </w:tr>
      <w:tr w:rsidR="00EA4B79" w14:paraId="7F1BA4B8" w14:textId="77777777" w:rsidTr="00934D1D">
        <w:tc>
          <w:tcPr>
            <w:tcW w:w="656" w:type="dxa"/>
          </w:tcPr>
          <w:p w14:paraId="21F316F4" w14:textId="77777777" w:rsidR="00EA4B79" w:rsidRDefault="00EA4B79" w:rsidP="00934D1D">
            <w:pPr>
              <w:widowControl w:val="0"/>
              <w:rPr>
                <w:szCs w:val="22"/>
              </w:rPr>
            </w:pPr>
            <w:r>
              <w:rPr>
                <w:szCs w:val="22"/>
              </w:rPr>
              <w:t>665</w:t>
            </w:r>
          </w:p>
        </w:tc>
        <w:tc>
          <w:tcPr>
            <w:tcW w:w="1151" w:type="dxa"/>
          </w:tcPr>
          <w:p w14:paraId="05C4498A" w14:textId="77777777" w:rsidR="00EA4B79" w:rsidRDefault="00EA4B79" w:rsidP="00934D1D">
            <w:pPr>
              <w:widowControl w:val="0"/>
              <w:rPr>
                <w:szCs w:val="22"/>
                <w:lang w:val="en-US"/>
              </w:rPr>
            </w:pPr>
          </w:p>
        </w:tc>
        <w:tc>
          <w:tcPr>
            <w:tcW w:w="886" w:type="dxa"/>
          </w:tcPr>
          <w:p w14:paraId="5645DDC4" w14:textId="77777777" w:rsidR="00EA4B79" w:rsidRDefault="00EA4B79" w:rsidP="00934D1D">
            <w:pPr>
              <w:widowControl w:val="0"/>
              <w:rPr>
                <w:szCs w:val="22"/>
              </w:rPr>
            </w:pPr>
            <w:r>
              <w:rPr>
                <w:szCs w:val="22"/>
              </w:rPr>
              <w:t>23.48</w:t>
            </w:r>
          </w:p>
        </w:tc>
        <w:tc>
          <w:tcPr>
            <w:tcW w:w="2882" w:type="dxa"/>
          </w:tcPr>
          <w:p w14:paraId="51598F9A" w14:textId="77777777" w:rsidR="00EA4B79" w:rsidRDefault="00EA4B79" w:rsidP="00934D1D">
            <w:pPr>
              <w:widowControl w:val="0"/>
              <w:rPr>
                <w:szCs w:val="22"/>
              </w:rPr>
            </w:pPr>
            <w:r>
              <w:rPr>
                <w:szCs w:val="22"/>
              </w:rPr>
              <w:t>What does "operational attributes" mean? Why don't use Sensing Measurement parameters which I believe is the intended meaning</w:t>
            </w:r>
          </w:p>
        </w:tc>
        <w:tc>
          <w:tcPr>
            <w:tcW w:w="3775" w:type="dxa"/>
          </w:tcPr>
          <w:p w14:paraId="73E6FA42" w14:textId="77777777" w:rsidR="00EA4B79" w:rsidRDefault="00EA4B79" w:rsidP="00934D1D">
            <w:pPr>
              <w:widowControl w:val="0"/>
              <w:rPr>
                <w:szCs w:val="22"/>
              </w:rPr>
            </w:pPr>
            <w:r>
              <w:rPr>
                <w:szCs w:val="22"/>
              </w:rPr>
              <w:t>As in comment</w:t>
            </w:r>
          </w:p>
        </w:tc>
      </w:tr>
      <w:tr w:rsidR="00EA4B79" w14:paraId="78FDABEE" w14:textId="77777777" w:rsidTr="00934D1D">
        <w:tc>
          <w:tcPr>
            <w:tcW w:w="656" w:type="dxa"/>
          </w:tcPr>
          <w:p w14:paraId="628B12AA" w14:textId="77777777" w:rsidR="00EA4B79" w:rsidRDefault="00EA4B79" w:rsidP="00934D1D">
            <w:pPr>
              <w:widowControl w:val="0"/>
              <w:rPr>
                <w:szCs w:val="22"/>
              </w:rPr>
            </w:pPr>
            <w:r>
              <w:rPr>
                <w:szCs w:val="22"/>
              </w:rPr>
              <w:t>852</w:t>
            </w:r>
          </w:p>
        </w:tc>
        <w:tc>
          <w:tcPr>
            <w:tcW w:w="1151" w:type="dxa"/>
          </w:tcPr>
          <w:p w14:paraId="0C57EC49" w14:textId="77777777" w:rsidR="00EA4B79" w:rsidRDefault="00EA4B79" w:rsidP="00934D1D">
            <w:pPr>
              <w:widowControl w:val="0"/>
              <w:rPr>
                <w:szCs w:val="22"/>
                <w:lang w:val="en-US"/>
              </w:rPr>
            </w:pPr>
            <w:r>
              <w:rPr>
                <w:szCs w:val="22"/>
                <w:lang w:val="en-US"/>
              </w:rPr>
              <w:t>11.21.18.1</w:t>
            </w:r>
          </w:p>
        </w:tc>
        <w:tc>
          <w:tcPr>
            <w:tcW w:w="886" w:type="dxa"/>
          </w:tcPr>
          <w:p w14:paraId="24106EE8" w14:textId="77777777" w:rsidR="00EA4B79" w:rsidRDefault="00EA4B79" w:rsidP="00934D1D">
            <w:pPr>
              <w:widowControl w:val="0"/>
              <w:rPr>
                <w:szCs w:val="22"/>
              </w:rPr>
            </w:pPr>
            <w:r>
              <w:rPr>
                <w:szCs w:val="22"/>
              </w:rPr>
              <w:t>65.02</w:t>
            </w:r>
          </w:p>
        </w:tc>
        <w:tc>
          <w:tcPr>
            <w:tcW w:w="2882" w:type="dxa"/>
          </w:tcPr>
          <w:p w14:paraId="257B9193" w14:textId="77777777" w:rsidR="00EA4B79" w:rsidRDefault="00EA4B79" w:rsidP="00934D1D">
            <w:pPr>
              <w:widowControl w:val="0"/>
              <w:rPr>
                <w:szCs w:val="22"/>
              </w:rPr>
            </w:pPr>
            <w:r>
              <w:rPr>
                <w:szCs w:val="22"/>
              </w:rPr>
              <w:t>Use of different terms for the same thing - "operational parameters" vs "operational attributes".</w:t>
            </w:r>
          </w:p>
        </w:tc>
        <w:tc>
          <w:tcPr>
            <w:tcW w:w="3775" w:type="dxa"/>
          </w:tcPr>
          <w:p w14:paraId="108C7F55" w14:textId="77777777" w:rsidR="00EA4B79" w:rsidRDefault="00EA4B79" w:rsidP="00934D1D">
            <w:pPr>
              <w:widowControl w:val="0"/>
              <w:rPr>
                <w:szCs w:val="22"/>
              </w:rPr>
            </w:pPr>
            <w:r>
              <w:rPr>
                <w:szCs w:val="22"/>
              </w:rPr>
              <w:t xml:space="preserve">Change text to: "The set of </w:t>
            </w:r>
            <w:r>
              <w:rPr>
                <w:szCs w:val="22"/>
                <w:highlight w:val="yellow"/>
              </w:rPr>
              <w:t>operational parameters</w:t>
            </w:r>
            <w:r>
              <w:rPr>
                <w:szCs w:val="22"/>
              </w:rPr>
              <w:t xml:space="preserve"> used in a sensing measurement instance are also determined in the sensing measurement setup."</w:t>
            </w:r>
          </w:p>
        </w:tc>
      </w:tr>
      <w:tr w:rsidR="00EA4B79" w14:paraId="566F3D88" w14:textId="77777777" w:rsidTr="00934D1D">
        <w:tc>
          <w:tcPr>
            <w:tcW w:w="656" w:type="dxa"/>
          </w:tcPr>
          <w:p w14:paraId="36B9B150" w14:textId="77777777" w:rsidR="00EA4B79" w:rsidRDefault="00EA4B79" w:rsidP="00934D1D">
            <w:pPr>
              <w:widowControl w:val="0"/>
              <w:rPr>
                <w:szCs w:val="22"/>
              </w:rPr>
            </w:pPr>
            <w:r>
              <w:rPr>
                <w:szCs w:val="22"/>
              </w:rPr>
              <w:t>853</w:t>
            </w:r>
          </w:p>
        </w:tc>
        <w:tc>
          <w:tcPr>
            <w:tcW w:w="1151" w:type="dxa"/>
          </w:tcPr>
          <w:p w14:paraId="0CD41A9D" w14:textId="77777777" w:rsidR="00EA4B79" w:rsidRDefault="00EA4B79" w:rsidP="00934D1D">
            <w:pPr>
              <w:widowControl w:val="0"/>
              <w:jc w:val="center"/>
              <w:rPr>
                <w:szCs w:val="22"/>
                <w:lang w:val="en-US"/>
              </w:rPr>
            </w:pPr>
            <w:r>
              <w:rPr>
                <w:szCs w:val="22"/>
                <w:lang w:val="en-US"/>
              </w:rPr>
              <w:t>11.21.18.1</w:t>
            </w:r>
          </w:p>
        </w:tc>
        <w:tc>
          <w:tcPr>
            <w:tcW w:w="886" w:type="dxa"/>
          </w:tcPr>
          <w:p w14:paraId="400DB6A0" w14:textId="77777777" w:rsidR="00EA4B79" w:rsidRDefault="00EA4B79" w:rsidP="00934D1D">
            <w:pPr>
              <w:widowControl w:val="0"/>
              <w:rPr>
                <w:szCs w:val="22"/>
              </w:rPr>
            </w:pPr>
            <w:r>
              <w:rPr>
                <w:szCs w:val="22"/>
              </w:rPr>
              <w:t>65.21</w:t>
            </w:r>
          </w:p>
        </w:tc>
        <w:tc>
          <w:tcPr>
            <w:tcW w:w="2882" w:type="dxa"/>
          </w:tcPr>
          <w:p w14:paraId="6923FDCD" w14:textId="77777777" w:rsidR="00EA4B79" w:rsidRDefault="00EA4B79" w:rsidP="00934D1D">
            <w:pPr>
              <w:widowControl w:val="0"/>
              <w:rPr>
                <w:szCs w:val="22"/>
              </w:rPr>
            </w:pPr>
            <w:r>
              <w:rPr>
                <w:szCs w:val="22"/>
              </w:rPr>
              <w:t>Use of different terms for the same thing - "operational parameters" vs "operational attributes".</w:t>
            </w:r>
          </w:p>
        </w:tc>
        <w:tc>
          <w:tcPr>
            <w:tcW w:w="3775" w:type="dxa"/>
          </w:tcPr>
          <w:p w14:paraId="24CC8DF9" w14:textId="77777777" w:rsidR="00EA4B79" w:rsidRDefault="00EA4B79" w:rsidP="00934D1D">
            <w:pPr>
              <w:widowControl w:val="0"/>
              <w:rPr>
                <w:szCs w:val="22"/>
              </w:rPr>
            </w:pPr>
            <w:r>
              <w:rPr>
                <w:szCs w:val="22"/>
              </w:rPr>
              <w:t xml:space="preserve">Change text to: "A first sensing measurement setup procedure is then performed, which defines a set of </w:t>
            </w:r>
            <w:r>
              <w:rPr>
                <w:szCs w:val="22"/>
                <w:highlight w:val="yellow"/>
              </w:rPr>
              <w:t>operational parameters</w:t>
            </w:r>
            <w:r>
              <w:rPr>
                <w:szCs w:val="22"/>
              </w:rPr>
              <w:t xml:space="preserve"> </w:t>
            </w:r>
            <w:proofErr w:type="spellStart"/>
            <w:r>
              <w:rPr>
                <w:szCs w:val="22"/>
              </w:rPr>
              <w:t>labeled</w:t>
            </w:r>
            <w:proofErr w:type="spellEnd"/>
            <w:r>
              <w:rPr>
                <w:szCs w:val="22"/>
              </w:rPr>
              <w:t xml:space="preserve"> with a Measurement Setup ID equal to 1. The concept of Measurement Setup ID is defined in 11.21.18.3 (Sensing session setup). After the sensing measurement setup, sensing measurement instances are performed based on the defined </w:t>
            </w:r>
            <w:r>
              <w:rPr>
                <w:szCs w:val="22"/>
                <w:highlight w:val="yellow"/>
              </w:rPr>
              <w:t>operational parameter</w:t>
            </w:r>
            <w:r>
              <w:rPr>
                <w:szCs w:val="22"/>
              </w:rPr>
              <w:t xml:space="preserve"> set (Measurement Setup ID equal to 1)."</w:t>
            </w:r>
          </w:p>
        </w:tc>
      </w:tr>
      <w:tr w:rsidR="00EA4B79" w14:paraId="73060CB0" w14:textId="77777777" w:rsidTr="00934D1D">
        <w:tc>
          <w:tcPr>
            <w:tcW w:w="656" w:type="dxa"/>
          </w:tcPr>
          <w:p w14:paraId="04986D77" w14:textId="77777777" w:rsidR="00EA4B79" w:rsidRDefault="00EA4B79" w:rsidP="00934D1D">
            <w:pPr>
              <w:widowControl w:val="0"/>
              <w:rPr>
                <w:szCs w:val="22"/>
              </w:rPr>
            </w:pPr>
            <w:r>
              <w:rPr>
                <w:szCs w:val="22"/>
              </w:rPr>
              <w:t>854</w:t>
            </w:r>
          </w:p>
        </w:tc>
        <w:tc>
          <w:tcPr>
            <w:tcW w:w="1151" w:type="dxa"/>
          </w:tcPr>
          <w:p w14:paraId="66AC26A6" w14:textId="77777777" w:rsidR="00EA4B79" w:rsidRDefault="00EA4B79" w:rsidP="00934D1D">
            <w:pPr>
              <w:widowControl w:val="0"/>
              <w:rPr>
                <w:szCs w:val="22"/>
                <w:lang w:val="en-US"/>
              </w:rPr>
            </w:pPr>
            <w:r>
              <w:rPr>
                <w:szCs w:val="22"/>
                <w:lang w:val="en-US"/>
              </w:rPr>
              <w:t>11.21.18.1</w:t>
            </w:r>
          </w:p>
        </w:tc>
        <w:tc>
          <w:tcPr>
            <w:tcW w:w="886" w:type="dxa"/>
          </w:tcPr>
          <w:p w14:paraId="7553A5E3" w14:textId="77777777" w:rsidR="00EA4B79" w:rsidRDefault="00EA4B79" w:rsidP="00934D1D">
            <w:pPr>
              <w:widowControl w:val="0"/>
              <w:rPr>
                <w:szCs w:val="22"/>
              </w:rPr>
            </w:pPr>
            <w:r>
              <w:rPr>
                <w:szCs w:val="22"/>
              </w:rPr>
              <w:t>65.27</w:t>
            </w:r>
          </w:p>
        </w:tc>
        <w:tc>
          <w:tcPr>
            <w:tcW w:w="2882" w:type="dxa"/>
          </w:tcPr>
          <w:p w14:paraId="250FF1C6" w14:textId="77777777" w:rsidR="00EA4B79" w:rsidRDefault="00EA4B79" w:rsidP="00934D1D">
            <w:pPr>
              <w:widowControl w:val="0"/>
              <w:rPr>
                <w:szCs w:val="22"/>
              </w:rPr>
            </w:pPr>
            <w:r>
              <w:rPr>
                <w:szCs w:val="22"/>
              </w:rPr>
              <w:t>Use of different terms for the same thing - "operational parameters" vs "operational attributes".</w:t>
            </w:r>
          </w:p>
        </w:tc>
        <w:tc>
          <w:tcPr>
            <w:tcW w:w="3775" w:type="dxa"/>
          </w:tcPr>
          <w:p w14:paraId="6FBAF997" w14:textId="77777777" w:rsidR="00EA4B79" w:rsidRDefault="00EA4B79" w:rsidP="00934D1D">
            <w:pPr>
              <w:widowControl w:val="0"/>
              <w:rPr>
                <w:szCs w:val="22"/>
              </w:rPr>
            </w:pPr>
            <w:r>
              <w:rPr>
                <w:szCs w:val="22"/>
              </w:rPr>
              <w:t xml:space="preserve">Change text to: "After some time, a second sensing measurement setup procedure is performed between the AP and STA A that defines a second </w:t>
            </w:r>
            <w:r>
              <w:rPr>
                <w:szCs w:val="22"/>
                <w:highlight w:val="yellow"/>
              </w:rPr>
              <w:t>operational parameter set</w:t>
            </w:r>
            <w:r>
              <w:rPr>
                <w:szCs w:val="22"/>
              </w:rPr>
              <w:t xml:space="preserve"> that is </w:t>
            </w:r>
            <w:proofErr w:type="spellStart"/>
            <w:r>
              <w:rPr>
                <w:szCs w:val="22"/>
              </w:rPr>
              <w:t>labeled</w:t>
            </w:r>
            <w:proofErr w:type="spellEnd"/>
            <w:r>
              <w:rPr>
                <w:szCs w:val="22"/>
              </w:rPr>
              <w:t xml:space="preserve"> with a Measurement Setup ID of 2. After the second sensing measurement setup, any subsequent sensing measurement instances may be performed based on either the first (Measurement Setup ID equal to 1) or second (Measurement Setup ID equal to 2) </w:t>
            </w:r>
            <w:r>
              <w:rPr>
                <w:szCs w:val="22"/>
                <w:highlight w:val="yellow"/>
              </w:rPr>
              <w:t>operational parameter sets</w:t>
            </w:r>
            <w:r>
              <w:rPr>
                <w:szCs w:val="22"/>
              </w:rPr>
              <w:t xml:space="preserve">. An </w:t>
            </w:r>
            <w:r>
              <w:rPr>
                <w:szCs w:val="22"/>
                <w:highlight w:val="yellow"/>
              </w:rPr>
              <w:t>operational parameter set</w:t>
            </w:r>
            <w:r>
              <w:rPr>
                <w:szCs w:val="22"/>
              </w:rPr>
              <w:t xml:space="preserve"> may be terminated by performing a sensing measurement setup termination procedure; for example, ...""</w:t>
            </w:r>
          </w:p>
        </w:tc>
      </w:tr>
      <w:tr w:rsidR="00EA4B79" w14:paraId="4170C975" w14:textId="77777777" w:rsidTr="00934D1D">
        <w:tc>
          <w:tcPr>
            <w:tcW w:w="656" w:type="dxa"/>
          </w:tcPr>
          <w:p w14:paraId="4A21BF70" w14:textId="77777777" w:rsidR="00EA4B79" w:rsidRDefault="00EA4B79" w:rsidP="00934D1D">
            <w:pPr>
              <w:widowControl w:val="0"/>
              <w:rPr>
                <w:szCs w:val="22"/>
              </w:rPr>
            </w:pPr>
            <w:r>
              <w:rPr>
                <w:szCs w:val="22"/>
              </w:rPr>
              <w:t>856</w:t>
            </w:r>
          </w:p>
        </w:tc>
        <w:tc>
          <w:tcPr>
            <w:tcW w:w="1151" w:type="dxa"/>
          </w:tcPr>
          <w:p w14:paraId="0BB9FD23" w14:textId="77777777" w:rsidR="00EA4B79" w:rsidRDefault="00EA4B79" w:rsidP="00934D1D">
            <w:pPr>
              <w:widowControl w:val="0"/>
              <w:rPr>
                <w:szCs w:val="22"/>
                <w:lang w:val="en-US"/>
              </w:rPr>
            </w:pPr>
            <w:r>
              <w:rPr>
                <w:szCs w:val="22"/>
                <w:lang w:val="en-US"/>
              </w:rPr>
              <w:t>11.21.18.1</w:t>
            </w:r>
          </w:p>
        </w:tc>
        <w:tc>
          <w:tcPr>
            <w:tcW w:w="886" w:type="dxa"/>
          </w:tcPr>
          <w:p w14:paraId="7930EC32" w14:textId="77777777" w:rsidR="00EA4B79" w:rsidRDefault="00EA4B79" w:rsidP="00934D1D">
            <w:pPr>
              <w:widowControl w:val="0"/>
              <w:rPr>
                <w:szCs w:val="22"/>
              </w:rPr>
            </w:pPr>
            <w:r>
              <w:rPr>
                <w:szCs w:val="22"/>
              </w:rPr>
              <w:t>66.19</w:t>
            </w:r>
          </w:p>
        </w:tc>
        <w:tc>
          <w:tcPr>
            <w:tcW w:w="2882" w:type="dxa"/>
          </w:tcPr>
          <w:p w14:paraId="64E23B1D" w14:textId="77777777" w:rsidR="00EA4B79" w:rsidRDefault="00EA4B79" w:rsidP="00934D1D">
            <w:pPr>
              <w:widowControl w:val="0"/>
              <w:rPr>
                <w:szCs w:val="22"/>
              </w:rPr>
            </w:pPr>
            <w:r>
              <w:rPr>
                <w:szCs w:val="22"/>
              </w:rPr>
              <w:t>Use of different terms for the same thing - "operational parameters" vs "attribute set".</w:t>
            </w:r>
          </w:p>
        </w:tc>
        <w:tc>
          <w:tcPr>
            <w:tcW w:w="3775" w:type="dxa"/>
          </w:tcPr>
          <w:p w14:paraId="5602B89A" w14:textId="77777777" w:rsidR="00EA4B79" w:rsidRDefault="00EA4B79" w:rsidP="00934D1D">
            <w:pPr>
              <w:widowControl w:val="0"/>
              <w:rPr>
                <w:szCs w:val="22"/>
              </w:rPr>
            </w:pPr>
            <w:r>
              <w:rPr>
                <w:szCs w:val="22"/>
              </w:rPr>
              <w:t xml:space="preserve">Also in both figures, while the AP and STA A still have the first sensing session active, a new sensing session setup procedure is performed between the AP and STA B that establishes a sensing session identified by the UID of STA B (UID 2). In Figure 11-41a (Example of a WLAN sensing procedure), a first sensing measurement setup procedure between the AP and STA B defines </w:t>
            </w:r>
            <w:r>
              <w:rPr>
                <w:szCs w:val="22"/>
                <w:highlight w:val="yellow"/>
              </w:rPr>
              <w:t>operational parameters</w:t>
            </w:r>
            <w:r>
              <w:rPr>
                <w:szCs w:val="22"/>
              </w:rPr>
              <w:t xml:space="preserve"> </w:t>
            </w:r>
            <w:r>
              <w:rPr>
                <w:szCs w:val="22"/>
                <w:highlight w:val="yellow"/>
              </w:rPr>
              <w:t>that are</w:t>
            </w:r>
            <w:r>
              <w:rPr>
                <w:szCs w:val="22"/>
              </w:rPr>
              <w:t xml:space="preserve"> identical to </w:t>
            </w:r>
            <w:r>
              <w:rPr>
                <w:szCs w:val="22"/>
                <w:highlight w:val="yellow"/>
              </w:rPr>
              <w:t>the operational parameters</w:t>
            </w:r>
            <w:r>
              <w:rPr>
                <w:szCs w:val="22"/>
              </w:rPr>
              <w:t xml:space="preserve"> corresponding to </w:t>
            </w:r>
            <w:r>
              <w:rPr>
                <w:szCs w:val="22"/>
              </w:rPr>
              <w:lastRenderedPageBreak/>
              <w:t xml:space="preserve">Measurement Setup ID equal to 2 established between the AP and STA A and, therefore, shares the label of Measurement Setup ID equal to 2. Subsequent measurement instances associated with Measurement Setup ID equal to 2 may thus be associated with STA A, STA B, or both STA A and STA B. Each measurement instance may have one-to-many (including one-to-one) announcement and/or </w:t>
            </w:r>
            <w:proofErr w:type="gramStart"/>
            <w:r>
              <w:rPr>
                <w:szCs w:val="22"/>
              </w:rPr>
              <w:t>triggering, and</w:t>
            </w:r>
            <w:proofErr w:type="gramEnd"/>
            <w:r>
              <w:rPr>
                <w:szCs w:val="22"/>
              </w:rPr>
              <w:t xml:space="preserve"> may have either one-to-many or many-to-one (including one-to-one) sounding. As also illustrated in Figure 11-41a (Example of a WLAN sensing procedure), after a measurement setup is terminated, its label (specifically, the Measurement Setup ID) becomes available for re-use when a new measurement setup is performed, potentially with a different corresponding </w:t>
            </w:r>
            <w:r>
              <w:rPr>
                <w:szCs w:val="22"/>
                <w:highlight w:val="yellow"/>
              </w:rPr>
              <w:t xml:space="preserve">operational </w:t>
            </w:r>
            <w:proofErr w:type="spellStart"/>
            <w:r>
              <w:rPr>
                <w:szCs w:val="22"/>
                <w:highlight w:val="yellow"/>
              </w:rPr>
              <w:t>paramater</w:t>
            </w:r>
            <w:proofErr w:type="spellEnd"/>
            <w:r>
              <w:rPr>
                <w:szCs w:val="22"/>
                <w:highlight w:val="yellow"/>
              </w:rPr>
              <w:t xml:space="preserve"> set</w:t>
            </w:r>
            <w:r>
              <w:rPr>
                <w:szCs w:val="22"/>
              </w:rPr>
              <w:t>.</w:t>
            </w:r>
          </w:p>
        </w:tc>
      </w:tr>
      <w:tr w:rsidR="00EA4B79" w14:paraId="2CEF7072" w14:textId="77777777" w:rsidTr="00934D1D">
        <w:tc>
          <w:tcPr>
            <w:tcW w:w="656" w:type="dxa"/>
          </w:tcPr>
          <w:p w14:paraId="1EED5B5B" w14:textId="77777777" w:rsidR="00EA4B79" w:rsidRDefault="00EA4B79" w:rsidP="00934D1D">
            <w:pPr>
              <w:widowControl w:val="0"/>
              <w:rPr>
                <w:szCs w:val="22"/>
              </w:rPr>
            </w:pPr>
            <w:r>
              <w:rPr>
                <w:szCs w:val="22"/>
              </w:rPr>
              <w:lastRenderedPageBreak/>
              <w:t>859</w:t>
            </w:r>
          </w:p>
        </w:tc>
        <w:tc>
          <w:tcPr>
            <w:tcW w:w="1151" w:type="dxa"/>
          </w:tcPr>
          <w:p w14:paraId="12D68156" w14:textId="77777777" w:rsidR="00EA4B79" w:rsidRDefault="00EA4B79" w:rsidP="00934D1D">
            <w:pPr>
              <w:widowControl w:val="0"/>
              <w:rPr>
                <w:szCs w:val="22"/>
                <w:lang w:val="en-US"/>
              </w:rPr>
            </w:pPr>
            <w:r>
              <w:rPr>
                <w:szCs w:val="22"/>
                <w:lang w:val="en-US"/>
              </w:rPr>
              <w:t>11.21.18.5</w:t>
            </w:r>
          </w:p>
        </w:tc>
        <w:tc>
          <w:tcPr>
            <w:tcW w:w="886" w:type="dxa"/>
          </w:tcPr>
          <w:p w14:paraId="4A2C7A76" w14:textId="77777777" w:rsidR="00EA4B79" w:rsidRDefault="00EA4B79" w:rsidP="00934D1D">
            <w:pPr>
              <w:widowControl w:val="0"/>
              <w:rPr>
                <w:szCs w:val="22"/>
              </w:rPr>
            </w:pPr>
            <w:r>
              <w:rPr>
                <w:szCs w:val="22"/>
              </w:rPr>
              <w:t>68.03</w:t>
            </w:r>
          </w:p>
        </w:tc>
        <w:tc>
          <w:tcPr>
            <w:tcW w:w="2882" w:type="dxa"/>
          </w:tcPr>
          <w:p w14:paraId="2762DFE1" w14:textId="77777777" w:rsidR="00EA4B79" w:rsidRDefault="00EA4B79" w:rsidP="00934D1D">
            <w:pPr>
              <w:widowControl w:val="0"/>
              <w:rPr>
                <w:szCs w:val="22"/>
              </w:rPr>
            </w:pPr>
            <w:r>
              <w:rPr>
                <w:szCs w:val="22"/>
              </w:rPr>
              <w:t>Use of different terms for the same thing - "operational parameters" vs "operational attributes".</w:t>
            </w:r>
          </w:p>
        </w:tc>
        <w:tc>
          <w:tcPr>
            <w:tcW w:w="3775" w:type="dxa"/>
          </w:tcPr>
          <w:p w14:paraId="17337A81" w14:textId="77777777" w:rsidR="00EA4B79" w:rsidRDefault="00EA4B79" w:rsidP="00934D1D">
            <w:pPr>
              <w:widowControl w:val="0"/>
              <w:rPr>
                <w:szCs w:val="22"/>
              </w:rPr>
            </w:pPr>
            <w:r>
              <w:rPr>
                <w:szCs w:val="22"/>
              </w:rPr>
              <w:t xml:space="preserve">Change text to: "The Measurement Instance ID may be used to identify the sensing measurement instance that utilizes </w:t>
            </w:r>
            <w:r>
              <w:rPr>
                <w:szCs w:val="22"/>
                <w:highlight w:val="yellow"/>
              </w:rPr>
              <w:t>operational parameters</w:t>
            </w:r>
            <w:r>
              <w:rPr>
                <w:szCs w:val="22"/>
              </w:rPr>
              <w:t xml:space="preserve"> of the same tuple &lt;Sensing Initiator's MAC address, Measurement Setup ID&gt;."</w:t>
            </w:r>
          </w:p>
        </w:tc>
      </w:tr>
      <w:tr w:rsidR="00EA4B79" w14:paraId="226F347F" w14:textId="77777777" w:rsidTr="00934D1D">
        <w:tc>
          <w:tcPr>
            <w:tcW w:w="656" w:type="dxa"/>
          </w:tcPr>
          <w:p w14:paraId="78B9871F" w14:textId="77777777" w:rsidR="00EA4B79" w:rsidRDefault="00EA4B79" w:rsidP="00934D1D">
            <w:pPr>
              <w:widowControl w:val="0"/>
              <w:rPr>
                <w:szCs w:val="22"/>
              </w:rPr>
            </w:pPr>
            <w:r>
              <w:rPr>
                <w:szCs w:val="22"/>
              </w:rPr>
              <w:t>841</w:t>
            </w:r>
          </w:p>
        </w:tc>
        <w:tc>
          <w:tcPr>
            <w:tcW w:w="1151" w:type="dxa"/>
          </w:tcPr>
          <w:p w14:paraId="0081BBEF" w14:textId="77777777" w:rsidR="00EA4B79" w:rsidRDefault="00EA4B79" w:rsidP="00934D1D">
            <w:pPr>
              <w:widowControl w:val="0"/>
              <w:rPr>
                <w:szCs w:val="22"/>
                <w:lang w:val="en-US"/>
              </w:rPr>
            </w:pPr>
            <w:r>
              <w:rPr>
                <w:szCs w:val="22"/>
                <w:lang w:val="en-US"/>
              </w:rPr>
              <w:t>9.6.7.49</w:t>
            </w:r>
          </w:p>
        </w:tc>
        <w:tc>
          <w:tcPr>
            <w:tcW w:w="886" w:type="dxa"/>
          </w:tcPr>
          <w:p w14:paraId="0C13631E" w14:textId="77777777" w:rsidR="00EA4B79" w:rsidRDefault="00EA4B79" w:rsidP="00934D1D">
            <w:pPr>
              <w:widowControl w:val="0"/>
              <w:rPr>
                <w:szCs w:val="22"/>
              </w:rPr>
            </w:pPr>
            <w:r>
              <w:rPr>
                <w:szCs w:val="22"/>
              </w:rPr>
              <w:t>58.02</w:t>
            </w:r>
          </w:p>
        </w:tc>
        <w:tc>
          <w:tcPr>
            <w:tcW w:w="2882" w:type="dxa"/>
          </w:tcPr>
          <w:p w14:paraId="5ECE3E94" w14:textId="77777777" w:rsidR="00EA4B79" w:rsidRDefault="00EA4B79" w:rsidP="00934D1D">
            <w:pPr>
              <w:widowControl w:val="0"/>
              <w:rPr>
                <w:szCs w:val="22"/>
              </w:rPr>
            </w:pPr>
            <w:r>
              <w:rPr>
                <w:szCs w:val="22"/>
              </w:rPr>
              <w:t>Use of different terms for the same thing - "operational parameters" vs "</w:t>
            </w:r>
            <w:r>
              <w:rPr>
                <w:szCs w:val="22"/>
                <w:highlight w:val="yellow"/>
              </w:rPr>
              <w:t>assigned parameters</w:t>
            </w:r>
            <w:r>
              <w:rPr>
                <w:szCs w:val="22"/>
              </w:rPr>
              <w:t>"</w:t>
            </w:r>
          </w:p>
        </w:tc>
        <w:tc>
          <w:tcPr>
            <w:tcW w:w="3775" w:type="dxa"/>
          </w:tcPr>
          <w:p w14:paraId="2943A073" w14:textId="77777777" w:rsidR="00EA4B79" w:rsidRDefault="00EA4B79" w:rsidP="00934D1D">
            <w:pPr>
              <w:widowControl w:val="0"/>
              <w:rPr>
                <w:szCs w:val="22"/>
              </w:rPr>
            </w:pPr>
            <w:r>
              <w:rPr>
                <w:szCs w:val="22"/>
              </w:rPr>
              <w:t xml:space="preserve">Change text to: "The Measurement Setup ID field in the Sensing Measurement Setup Request frame indicates a Measurement Setup ID that identifies </w:t>
            </w:r>
            <w:r>
              <w:rPr>
                <w:szCs w:val="22"/>
                <w:highlight w:val="yellow"/>
              </w:rPr>
              <w:t>operational parameters</w:t>
            </w:r>
            <w:r>
              <w:rPr>
                <w:szCs w:val="22"/>
              </w:rPr>
              <w:t xml:space="preserve"> in the Sensing Measurement Parameters Element ...."</w:t>
            </w:r>
          </w:p>
        </w:tc>
      </w:tr>
    </w:tbl>
    <w:p w14:paraId="1F3DA203" w14:textId="77777777" w:rsidR="00EA4B79" w:rsidRDefault="00EA4B79" w:rsidP="00EA4B79">
      <w:pPr>
        <w:rPr>
          <w:szCs w:val="22"/>
        </w:rPr>
      </w:pPr>
    </w:p>
    <w:p w14:paraId="1A7D1792" w14:textId="77777777" w:rsidR="00EA4B79" w:rsidRDefault="00EA4B79" w:rsidP="00EA4B79">
      <w:pPr>
        <w:rPr>
          <w:szCs w:val="22"/>
        </w:rPr>
      </w:pPr>
      <w:r>
        <w:rPr>
          <w:b/>
          <w:szCs w:val="22"/>
        </w:rPr>
        <w:t>Proposed resolution</w:t>
      </w:r>
      <w:r>
        <w:rPr>
          <w:szCs w:val="22"/>
        </w:rPr>
        <w:t xml:space="preserve">: </w:t>
      </w:r>
    </w:p>
    <w:p w14:paraId="4BFE04A5" w14:textId="77777777" w:rsidR="00EA4B79" w:rsidRDefault="00EA4B79" w:rsidP="00EA4B79">
      <w:pPr>
        <w:rPr>
          <w:szCs w:val="22"/>
        </w:rPr>
      </w:pPr>
    </w:p>
    <w:p w14:paraId="6B050827" w14:textId="77777777" w:rsidR="00EA4B79" w:rsidRDefault="00EA4B79" w:rsidP="00EA4B79">
      <w:pPr>
        <w:rPr>
          <w:szCs w:val="22"/>
        </w:rPr>
      </w:pPr>
      <w:r>
        <w:rPr>
          <w:b/>
          <w:szCs w:val="22"/>
        </w:rPr>
        <w:t>Discussion</w:t>
      </w:r>
      <w:r>
        <w:rPr>
          <w:szCs w:val="22"/>
        </w:rPr>
        <w:t xml:space="preserve">: </w:t>
      </w:r>
    </w:p>
    <w:p w14:paraId="3B16B4AF" w14:textId="77777777" w:rsidR="00EA4B79" w:rsidRDefault="00EA4B79" w:rsidP="00EA4B79">
      <w:pPr>
        <w:rPr>
          <w:szCs w:val="22"/>
        </w:rPr>
      </w:pPr>
    </w:p>
    <w:p w14:paraId="711E626E" w14:textId="77777777" w:rsidR="00EA4B79" w:rsidRDefault="00EA4B79" w:rsidP="00EA4B79">
      <w:pPr>
        <w:rPr>
          <w:szCs w:val="22"/>
        </w:rPr>
      </w:pPr>
      <w:r>
        <w:rPr>
          <w:b/>
          <w:szCs w:val="22"/>
        </w:rPr>
        <w:t>Modifications</w:t>
      </w:r>
      <w:r>
        <w:rPr>
          <w:szCs w:val="22"/>
        </w:rPr>
        <w:t xml:space="preserve">: </w:t>
      </w:r>
    </w:p>
    <w:p w14:paraId="35B31364" w14:textId="77777777" w:rsidR="00EA4B79" w:rsidRDefault="00EA4B79" w:rsidP="00EA4B79">
      <w:pPr>
        <w:rPr>
          <w:szCs w:val="22"/>
        </w:rPr>
      </w:pPr>
    </w:p>
    <w:p w14:paraId="21FC67A4" w14:textId="61BDD831" w:rsidR="00EA4B79" w:rsidRDefault="00503297" w:rsidP="00EA4B79">
      <w:pPr>
        <w:rPr>
          <w:szCs w:val="22"/>
        </w:rPr>
      </w:pPr>
      <w:r>
        <w:rPr>
          <w:szCs w:val="22"/>
        </w:rPr>
        <w:br w:type="page"/>
      </w:r>
    </w:p>
    <w:tbl>
      <w:tblPr>
        <w:tblStyle w:val="TableGrid"/>
        <w:tblW w:w="9350" w:type="dxa"/>
        <w:tblLayout w:type="fixed"/>
        <w:tblLook w:val="04A0" w:firstRow="1" w:lastRow="0" w:firstColumn="1" w:lastColumn="0" w:noHBand="0" w:noVBand="1"/>
      </w:tblPr>
      <w:tblGrid>
        <w:gridCol w:w="656"/>
        <w:gridCol w:w="1151"/>
        <w:gridCol w:w="886"/>
        <w:gridCol w:w="2882"/>
        <w:gridCol w:w="3775"/>
      </w:tblGrid>
      <w:tr w:rsidR="00EA4B79" w14:paraId="29AB482B" w14:textId="77777777" w:rsidTr="00934D1D">
        <w:tc>
          <w:tcPr>
            <w:tcW w:w="656" w:type="dxa"/>
          </w:tcPr>
          <w:p w14:paraId="6B20B6B2" w14:textId="77777777" w:rsidR="00EA4B79" w:rsidRDefault="00EA4B79" w:rsidP="00934D1D">
            <w:pPr>
              <w:widowControl w:val="0"/>
              <w:rPr>
                <w:b/>
                <w:szCs w:val="22"/>
              </w:rPr>
            </w:pPr>
            <w:r>
              <w:rPr>
                <w:b/>
                <w:szCs w:val="22"/>
              </w:rPr>
              <w:t>CID</w:t>
            </w:r>
          </w:p>
        </w:tc>
        <w:tc>
          <w:tcPr>
            <w:tcW w:w="1151" w:type="dxa"/>
          </w:tcPr>
          <w:p w14:paraId="610DCCBD" w14:textId="77777777" w:rsidR="00EA4B79" w:rsidRDefault="00EA4B79" w:rsidP="00934D1D">
            <w:pPr>
              <w:widowControl w:val="0"/>
              <w:rPr>
                <w:b/>
                <w:szCs w:val="22"/>
              </w:rPr>
            </w:pPr>
            <w:r>
              <w:rPr>
                <w:b/>
                <w:szCs w:val="22"/>
              </w:rPr>
              <w:t>Clause</w:t>
            </w:r>
          </w:p>
        </w:tc>
        <w:tc>
          <w:tcPr>
            <w:tcW w:w="886" w:type="dxa"/>
          </w:tcPr>
          <w:p w14:paraId="69745516" w14:textId="77777777" w:rsidR="00EA4B79" w:rsidRDefault="00EA4B79" w:rsidP="00934D1D">
            <w:pPr>
              <w:widowControl w:val="0"/>
              <w:rPr>
                <w:b/>
                <w:szCs w:val="22"/>
              </w:rPr>
            </w:pPr>
            <w:r>
              <w:rPr>
                <w:b/>
                <w:szCs w:val="22"/>
              </w:rPr>
              <w:t>Page</w:t>
            </w:r>
          </w:p>
        </w:tc>
        <w:tc>
          <w:tcPr>
            <w:tcW w:w="2882" w:type="dxa"/>
          </w:tcPr>
          <w:p w14:paraId="2EF11272" w14:textId="77777777" w:rsidR="00EA4B79" w:rsidRDefault="00EA4B79" w:rsidP="00934D1D">
            <w:pPr>
              <w:widowControl w:val="0"/>
              <w:rPr>
                <w:b/>
                <w:szCs w:val="22"/>
              </w:rPr>
            </w:pPr>
            <w:r>
              <w:rPr>
                <w:b/>
                <w:szCs w:val="22"/>
              </w:rPr>
              <w:t>Comment</w:t>
            </w:r>
          </w:p>
        </w:tc>
        <w:tc>
          <w:tcPr>
            <w:tcW w:w="3775" w:type="dxa"/>
          </w:tcPr>
          <w:p w14:paraId="715D7701" w14:textId="77777777" w:rsidR="00EA4B79" w:rsidRDefault="00EA4B79" w:rsidP="00934D1D">
            <w:pPr>
              <w:widowControl w:val="0"/>
              <w:rPr>
                <w:b/>
                <w:szCs w:val="22"/>
              </w:rPr>
            </w:pPr>
            <w:r>
              <w:rPr>
                <w:b/>
                <w:szCs w:val="22"/>
              </w:rPr>
              <w:t>Proposed change</w:t>
            </w:r>
          </w:p>
        </w:tc>
      </w:tr>
      <w:tr w:rsidR="00EA4B79" w14:paraId="3CAFEB0C" w14:textId="77777777" w:rsidTr="00934D1D">
        <w:tc>
          <w:tcPr>
            <w:tcW w:w="656" w:type="dxa"/>
          </w:tcPr>
          <w:p w14:paraId="2AFC5531" w14:textId="77777777" w:rsidR="00EA4B79" w:rsidRDefault="00EA4B79" w:rsidP="00934D1D">
            <w:pPr>
              <w:widowControl w:val="0"/>
              <w:rPr>
                <w:szCs w:val="22"/>
              </w:rPr>
            </w:pPr>
            <w:r>
              <w:rPr>
                <w:szCs w:val="22"/>
              </w:rPr>
              <w:t>851</w:t>
            </w:r>
          </w:p>
        </w:tc>
        <w:tc>
          <w:tcPr>
            <w:tcW w:w="1151" w:type="dxa"/>
          </w:tcPr>
          <w:p w14:paraId="2D5CFBCA" w14:textId="77777777" w:rsidR="00EA4B79" w:rsidRDefault="00EA4B79" w:rsidP="00934D1D">
            <w:pPr>
              <w:widowControl w:val="0"/>
              <w:rPr>
                <w:szCs w:val="22"/>
                <w:lang w:val="en-US"/>
              </w:rPr>
            </w:pPr>
            <w:r>
              <w:rPr>
                <w:szCs w:val="22"/>
                <w:lang w:val="en-US"/>
              </w:rPr>
              <w:t>11.21.18.1</w:t>
            </w:r>
          </w:p>
        </w:tc>
        <w:tc>
          <w:tcPr>
            <w:tcW w:w="886" w:type="dxa"/>
          </w:tcPr>
          <w:p w14:paraId="633436B1" w14:textId="77777777" w:rsidR="00EA4B79" w:rsidRDefault="00EA4B79" w:rsidP="00934D1D">
            <w:pPr>
              <w:widowControl w:val="0"/>
              <w:rPr>
                <w:szCs w:val="22"/>
              </w:rPr>
            </w:pPr>
            <w:r>
              <w:rPr>
                <w:szCs w:val="22"/>
              </w:rPr>
              <w:t>65.25</w:t>
            </w:r>
          </w:p>
        </w:tc>
        <w:tc>
          <w:tcPr>
            <w:tcW w:w="2882" w:type="dxa"/>
          </w:tcPr>
          <w:p w14:paraId="65231AFC" w14:textId="77777777" w:rsidR="00EA4B79" w:rsidRDefault="00EA4B79" w:rsidP="00934D1D">
            <w:pPr>
              <w:widowControl w:val="0"/>
              <w:rPr>
                <w:szCs w:val="22"/>
              </w:rPr>
            </w:pPr>
            <w:r>
              <w:rPr>
                <w:szCs w:val="22"/>
              </w:rPr>
              <w:t>A measurement instance does not get "labelled with" a measurement instance ID, but rather a measurement instance ID is assigned.</w:t>
            </w:r>
          </w:p>
        </w:tc>
        <w:tc>
          <w:tcPr>
            <w:tcW w:w="3775" w:type="dxa"/>
          </w:tcPr>
          <w:p w14:paraId="0ECF2AF6" w14:textId="77777777" w:rsidR="00EA4B79" w:rsidRDefault="00EA4B79" w:rsidP="00934D1D">
            <w:pPr>
              <w:widowControl w:val="0"/>
              <w:rPr>
                <w:szCs w:val="22"/>
              </w:rPr>
            </w:pPr>
            <w:r>
              <w:rPr>
                <w:szCs w:val="22"/>
              </w:rPr>
              <w:t>Change text to: "Each measurement instance is assigned a Measurement Instance ID (see 11.21.18.4 (Sensing measurement setup))."</w:t>
            </w:r>
          </w:p>
        </w:tc>
      </w:tr>
      <w:tr w:rsidR="00EA4B79" w14:paraId="40C70961" w14:textId="77777777" w:rsidTr="00934D1D">
        <w:tc>
          <w:tcPr>
            <w:tcW w:w="656" w:type="dxa"/>
          </w:tcPr>
          <w:p w14:paraId="43D8F05E" w14:textId="77777777" w:rsidR="00EA4B79" w:rsidRDefault="00EA4B79" w:rsidP="00934D1D">
            <w:pPr>
              <w:widowControl w:val="0"/>
              <w:rPr>
                <w:szCs w:val="22"/>
              </w:rPr>
            </w:pPr>
            <w:r>
              <w:rPr>
                <w:szCs w:val="22"/>
              </w:rPr>
              <w:t>229</w:t>
            </w:r>
          </w:p>
        </w:tc>
        <w:tc>
          <w:tcPr>
            <w:tcW w:w="1151" w:type="dxa"/>
          </w:tcPr>
          <w:p w14:paraId="748A2B26" w14:textId="77777777" w:rsidR="00EA4B79" w:rsidRDefault="00EA4B79" w:rsidP="00934D1D">
            <w:pPr>
              <w:widowControl w:val="0"/>
              <w:jc w:val="center"/>
              <w:rPr>
                <w:szCs w:val="22"/>
                <w:lang w:val="en-US"/>
              </w:rPr>
            </w:pPr>
            <w:r>
              <w:rPr>
                <w:szCs w:val="22"/>
                <w:lang w:val="en-US"/>
              </w:rPr>
              <w:t>11.21.18.1</w:t>
            </w:r>
          </w:p>
        </w:tc>
        <w:tc>
          <w:tcPr>
            <w:tcW w:w="886" w:type="dxa"/>
          </w:tcPr>
          <w:p w14:paraId="73A64B4F" w14:textId="77777777" w:rsidR="00EA4B79" w:rsidRDefault="00EA4B79" w:rsidP="00934D1D">
            <w:pPr>
              <w:widowControl w:val="0"/>
              <w:rPr>
                <w:szCs w:val="22"/>
              </w:rPr>
            </w:pPr>
            <w:r>
              <w:rPr>
                <w:szCs w:val="22"/>
              </w:rPr>
              <w:t>66.30</w:t>
            </w:r>
          </w:p>
        </w:tc>
        <w:tc>
          <w:tcPr>
            <w:tcW w:w="2882" w:type="dxa"/>
          </w:tcPr>
          <w:p w14:paraId="4DA4154D" w14:textId="77777777" w:rsidR="00EA4B79" w:rsidRDefault="00EA4B79" w:rsidP="00934D1D">
            <w:pPr>
              <w:widowControl w:val="0"/>
              <w:rPr>
                <w:szCs w:val="22"/>
              </w:rPr>
            </w:pPr>
            <w:r>
              <w:rPr>
                <w:szCs w:val="22"/>
              </w:rPr>
              <w:t xml:space="preserve">There isn't a </w:t>
            </w:r>
            <w:proofErr w:type="spellStart"/>
            <w:r>
              <w:rPr>
                <w:szCs w:val="22"/>
              </w:rPr>
              <w:t>defination</w:t>
            </w:r>
            <w:proofErr w:type="spellEnd"/>
            <w:r>
              <w:rPr>
                <w:szCs w:val="22"/>
              </w:rPr>
              <w:t xml:space="preserve"> for "label" on Line 30 so readers cannot know what a label represents exactly.</w:t>
            </w:r>
          </w:p>
        </w:tc>
        <w:tc>
          <w:tcPr>
            <w:tcW w:w="3775" w:type="dxa"/>
          </w:tcPr>
          <w:p w14:paraId="2AD211B3" w14:textId="77777777" w:rsidR="00EA4B79" w:rsidRDefault="00EA4B79" w:rsidP="00934D1D">
            <w:pPr>
              <w:widowControl w:val="0"/>
              <w:rPr>
                <w:szCs w:val="22"/>
              </w:rPr>
            </w:pPr>
            <w:r>
              <w:rPr>
                <w:szCs w:val="22"/>
              </w:rPr>
              <w:t>Add a sentence to explain what the label is, e.g., it contains measurement setup ID and/or instance ID?</w:t>
            </w:r>
          </w:p>
          <w:p w14:paraId="57FDDAFD" w14:textId="77777777" w:rsidR="00EA4B79" w:rsidRDefault="00EA4B79" w:rsidP="00934D1D">
            <w:pPr>
              <w:widowControl w:val="0"/>
              <w:rPr>
                <w:szCs w:val="22"/>
              </w:rPr>
            </w:pPr>
            <w:r>
              <w:rPr>
                <w:szCs w:val="22"/>
              </w:rPr>
              <w:t>Or simply remove "label" and use "Measurement setup ID" instead."</w:t>
            </w:r>
          </w:p>
        </w:tc>
      </w:tr>
    </w:tbl>
    <w:p w14:paraId="2EBFB68A" w14:textId="77777777" w:rsidR="00EA4B79" w:rsidRDefault="00EA4B79" w:rsidP="00EA4B79">
      <w:pPr>
        <w:rPr>
          <w:szCs w:val="22"/>
        </w:rPr>
      </w:pPr>
    </w:p>
    <w:p w14:paraId="0BCA9FFB" w14:textId="77777777" w:rsidR="00EA4B79" w:rsidRDefault="00EA4B79" w:rsidP="00EA4B79">
      <w:pPr>
        <w:rPr>
          <w:szCs w:val="22"/>
        </w:rPr>
      </w:pPr>
      <w:r>
        <w:rPr>
          <w:b/>
          <w:szCs w:val="22"/>
        </w:rPr>
        <w:t>Proposed resolution</w:t>
      </w:r>
      <w:r>
        <w:rPr>
          <w:szCs w:val="22"/>
        </w:rPr>
        <w:t xml:space="preserve">: </w:t>
      </w:r>
    </w:p>
    <w:p w14:paraId="77681D79" w14:textId="77777777" w:rsidR="00EA4B79" w:rsidRDefault="00EA4B79" w:rsidP="00EA4B79">
      <w:pPr>
        <w:rPr>
          <w:szCs w:val="22"/>
        </w:rPr>
      </w:pPr>
    </w:p>
    <w:p w14:paraId="703F9B1F" w14:textId="77777777" w:rsidR="00EA4B79" w:rsidRDefault="00EA4B79" w:rsidP="00EA4B79">
      <w:pPr>
        <w:rPr>
          <w:szCs w:val="22"/>
        </w:rPr>
      </w:pPr>
      <w:r>
        <w:rPr>
          <w:b/>
          <w:szCs w:val="22"/>
        </w:rPr>
        <w:t>Discussion</w:t>
      </w:r>
      <w:r>
        <w:rPr>
          <w:szCs w:val="22"/>
        </w:rPr>
        <w:t>: For comment 851, reference text is:</w:t>
      </w:r>
    </w:p>
    <w:p w14:paraId="532EF151" w14:textId="77777777" w:rsidR="00EA4B79" w:rsidRDefault="00EA4B79" w:rsidP="00EA4B79">
      <w:pPr>
        <w:jc w:val="center"/>
      </w:pPr>
      <w:r>
        <w:object w:dxaOrig="10729" w:dyaOrig="648" w14:anchorId="3519E26D">
          <v:shape id="ole_rId2" o:spid="_x0000_i1025" style="width:452.1pt;height:27.6pt" coordsize="" o:spt="100" adj="0,,0" path="" stroked="f">
            <v:stroke joinstyle="miter"/>
            <v:imagedata r:id="rId7" o:title=""/>
            <v:formulas/>
            <v:path o:connecttype="segments"/>
          </v:shape>
          <o:OLEObject Type="Embed" ProgID="PBrush" ShapeID="ole_rId2" DrawAspect="Content" ObjectID="_1716625818" r:id="rId8"/>
        </w:object>
      </w:r>
    </w:p>
    <w:p w14:paraId="14880098" w14:textId="77777777" w:rsidR="00F459C7" w:rsidRDefault="00F459C7" w:rsidP="00EA4B79">
      <w:pPr>
        <w:rPr>
          <w:szCs w:val="22"/>
        </w:rPr>
      </w:pPr>
    </w:p>
    <w:p w14:paraId="4AEC9069" w14:textId="2B3111E3" w:rsidR="00EA4B79" w:rsidRDefault="00F459C7" w:rsidP="00EA4B79">
      <w:pPr>
        <w:rPr>
          <w:szCs w:val="22"/>
        </w:rPr>
      </w:pPr>
      <w:r>
        <w:rPr>
          <w:szCs w:val="22"/>
        </w:rPr>
        <w:t>And f</w:t>
      </w:r>
      <w:r w:rsidR="00EA4B79">
        <w:rPr>
          <w:szCs w:val="22"/>
        </w:rPr>
        <w:t>or comment 229, reference text is:</w:t>
      </w:r>
    </w:p>
    <w:p w14:paraId="706CD9C5" w14:textId="77777777" w:rsidR="00EA4B79" w:rsidRDefault="00EA4B79" w:rsidP="00EA4B79">
      <w:pPr>
        <w:jc w:val="center"/>
        <w:rPr>
          <w:szCs w:val="22"/>
        </w:rPr>
      </w:pPr>
      <w:r>
        <w:object w:dxaOrig="10681" w:dyaOrig="1044" w14:anchorId="3D104F35">
          <v:shape id="ole_rId4" o:spid="_x0000_i1026" style="width:441.8pt;height:43pt" coordsize="" o:spt="100" adj="0,,0" path="" stroked="f">
            <v:stroke joinstyle="miter"/>
            <v:imagedata r:id="rId9" o:title=""/>
            <v:formulas/>
            <v:path o:connecttype="segments"/>
          </v:shape>
          <o:OLEObject Type="Embed" ProgID="PBrush" ShapeID="ole_rId4" DrawAspect="Content" ObjectID="_1716625819" r:id="rId10"/>
        </w:object>
      </w:r>
    </w:p>
    <w:p w14:paraId="1AEB3B4D" w14:textId="77777777" w:rsidR="00EA4B79" w:rsidRDefault="00EA4B79" w:rsidP="00EA4B79">
      <w:pPr>
        <w:rPr>
          <w:szCs w:val="22"/>
        </w:rPr>
      </w:pPr>
    </w:p>
    <w:p w14:paraId="4D4EBFA1" w14:textId="77777777" w:rsidR="00EA4B79" w:rsidRDefault="00EA4B79" w:rsidP="00EA4B79">
      <w:pPr>
        <w:rPr>
          <w:szCs w:val="22"/>
        </w:rPr>
      </w:pPr>
      <w:r>
        <w:rPr>
          <w:b/>
          <w:szCs w:val="22"/>
        </w:rPr>
        <w:t>Modifications</w:t>
      </w:r>
      <w:r>
        <w:rPr>
          <w:szCs w:val="22"/>
        </w:rPr>
        <w:t xml:space="preserve">: </w:t>
      </w:r>
    </w:p>
    <w:p w14:paraId="611A6857" w14:textId="77777777" w:rsidR="00EA4B79" w:rsidRDefault="00EA4B79" w:rsidP="00EA4B79">
      <w:pPr>
        <w:rPr>
          <w:szCs w:val="22"/>
        </w:rPr>
      </w:pPr>
    </w:p>
    <w:p w14:paraId="2289A5C2" w14:textId="27539721" w:rsidR="00EA4B79" w:rsidRDefault="00A8753F" w:rsidP="00EA4B79">
      <w:pPr>
        <w:rPr>
          <w:szCs w:val="22"/>
        </w:rPr>
      </w:pPr>
      <w:r>
        <w:rPr>
          <w:szCs w:val="22"/>
        </w:rPr>
        <w:br w:type="page"/>
      </w:r>
    </w:p>
    <w:tbl>
      <w:tblPr>
        <w:tblStyle w:val="TableGrid"/>
        <w:tblW w:w="9350" w:type="dxa"/>
        <w:tblLayout w:type="fixed"/>
        <w:tblLook w:val="04A0" w:firstRow="1" w:lastRow="0" w:firstColumn="1" w:lastColumn="0" w:noHBand="0" w:noVBand="1"/>
      </w:tblPr>
      <w:tblGrid>
        <w:gridCol w:w="656"/>
        <w:gridCol w:w="1151"/>
        <w:gridCol w:w="886"/>
        <w:gridCol w:w="2882"/>
        <w:gridCol w:w="3775"/>
      </w:tblGrid>
      <w:tr w:rsidR="00EA4B79" w14:paraId="59EA4A88" w14:textId="77777777" w:rsidTr="00934D1D">
        <w:tc>
          <w:tcPr>
            <w:tcW w:w="656" w:type="dxa"/>
          </w:tcPr>
          <w:p w14:paraId="15A8BC0D" w14:textId="77777777" w:rsidR="00EA4B79" w:rsidRDefault="00EA4B79" w:rsidP="00934D1D">
            <w:pPr>
              <w:widowControl w:val="0"/>
              <w:rPr>
                <w:b/>
                <w:szCs w:val="22"/>
              </w:rPr>
            </w:pPr>
            <w:r>
              <w:rPr>
                <w:b/>
                <w:szCs w:val="22"/>
              </w:rPr>
              <w:t>CID</w:t>
            </w:r>
          </w:p>
        </w:tc>
        <w:tc>
          <w:tcPr>
            <w:tcW w:w="1151" w:type="dxa"/>
          </w:tcPr>
          <w:p w14:paraId="0542F786" w14:textId="77777777" w:rsidR="00EA4B79" w:rsidRDefault="00EA4B79" w:rsidP="00934D1D">
            <w:pPr>
              <w:widowControl w:val="0"/>
              <w:rPr>
                <w:b/>
                <w:szCs w:val="22"/>
              </w:rPr>
            </w:pPr>
            <w:r>
              <w:rPr>
                <w:b/>
                <w:szCs w:val="22"/>
              </w:rPr>
              <w:t>Clause</w:t>
            </w:r>
          </w:p>
        </w:tc>
        <w:tc>
          <w:tcPr>
            <w:tcW w:w="886" w:type="dxa"/>
          </w:tcPr>
          <w:p w14:paraId="751E7704" w14:textId="77777777" w:rsidR="00EA4B79" w:rsidRDefault="00EA4B79" w:rsidP="00934D1D">
            <w:pPr>
              <w:widowControl w:val="0"/>
              <w:rPr>
                <w:b/>
                <w:szCs w:val="22"/>
              </w:rPr>
            </w:pPr>
            <w:r>
              <w:rPr>
                <w:b/>
                <w:szCs w:val="22"/>
              </w:rPr>
              <w:t>Page</w:t>
            </w:r>
          </w:p>
        </w:tc>
        <w:tc>
          <w:tcPr>
            <w:tcW w:w="2882" w:type="dxa"/>
          </w:tcPr>
          <w:p w14:paraId="2CC8BC28" w14:textId="77777777" w:rsidR="00EA4B79" w:rsidRDefault="00EA4B79" w:rsidP="00934D1D">
            <w:pPr>
              <w:widowControl w:val="0"/>
              <w:rPr>
                <w:b/>
                <w:szCs w:val="22"/>
              </w:rPr>
            </w:pPr>
            <w:r>
              <w:rPr>
                <w:b/>
                <w:szCs w:val="22"/>
              </w:rPr>
              <w:t>Comment</w:t>
            </w:r>
          </w:p>
        </w:tc>
        <w:tc>
          <w:tcPr>
            <w:tcW w:w="3775" w:type="dxa"/>
          </w:tcPr>
          <w:p w14:paraId="2BE70CFF" w14:textId="77777777" w:rsidR="00EA4B79" w:rsidRDefault="00EA4B79" w:rsidP="00934D1D">
            <w:pPr>
              <w:widowControl w:val="0"/>
              <w:rPr>
                <w:b/>
                <w:szCs w:val="22"/>
              </w:rPr>
            </w:pPr>
            <w:r>
              <w:rPr>
                <w:b/>
                <w:szCs w:val="22"/>
              </w:rPr>
              <w:t>Proposed change</w:t>
            </w:r>
          </w:p>
        </w:tc>
      </w:tr>
      <w:tr w:rsidR="00EA4B79" w14:paraId="3384BA31" w14:textId="77777777" w:rsidTr="00934D1D">
        <w:tc>
          <w:tcPr>
            <w:tcW w:w="656" w:type="dxa"/>
          </w:tcPr>
          <w:p w14:paraId="0C3A3095" w14:textId="77777777" w:rsidR="00EA4B79" w:rsidRDefault="00EA4B79" w:rsidP="00934D1D">
            <w:pPr>
              <w:widowControl w:val="0"/>
              <w:rPr>
                <w:szCs w:val="22"/>
              </w:rPr>
            </w:pPr>
            <w:r>
              <w:rPr>
                <w:szCs w:val="22"/>
              </w:rPr>
              <w:t>104</w:t>
            </w:r>
          </w:p>
        </w:tc>
        <w:tc>
          <w:tcPr>
            <w:tcW w:w="1151" w:type="dxa"/>
          </w:tcPr>
          <w:p w14:paraId="2F666A32" w14:textId="77777777" w:rsidR="00EA4B79" w:rsidRDefault="00EA4B79" w:rsidP="00934D1D">
            <w:pPr>
              <w:widowControl w:val="0"/>
              <w:rPr>
                <w:szCs w:val="22"/>
                <w:lang w:val="en-US"/>
              </w:rPr>
            </w:pPr>
            <w:r>
              <w:rPr>
                <w:szCs w:val="22"/>
                <w:lang w:val="en-US"/>
              </w:rPr>
              <w:t>11.21.18.1</w:t>
            </w:r>
          </w:p>
        </w:tc>
        <w:tc>
          <w:tcPr>
            <w:tcW w:w="886" w:type="dxa"/>
          </w:tcPr>
          <w:p w14:paraId="0704BE22" w14:textId="77777777" w:rsidR="00EA4B79" w:rsidRDefault="00EA4B79" w:rsidP="00934D1D">
            <w:pPr>
              <w:widowControl w:val="0"/>
              <w:rPr>
                <w:szCs w:val="22"/>
              </w:rPr>
            </w:pPr>
            <w:r>
              <w:rPr>
                <w:szCs w:val="22"/>
              </w:rPr>
              <w:t>65.07</w:t>
            </w:r>
          </w:p>
        </w:tc>
        <w:tc>
          <w:tcPr>
            <w:tcW w:w="2882" w:type="dxa"/>
          </w:tcPr>
          <w:p w14:paraId="5BFEDA25" w14:textId="77777777" w:rsidR="00EA4B79" w:rsidRDefault="00EA4B79" w:rsidP="00934D1D">
            <w:pPr>
              <w:widowControl w:val="0"/>
              <w:rPr>
                <w:szCs w:val="22"/>
              </w:rPr>
            </w:pPr>
            <w:r>
              <w:rPr>
                <w:szCs w:val="22"/>
              </w:rPr>
              <w:t xml:space="preserve">The 2 examples given in 11.21.20.1 (Figures 11-41a and Figure 11-41b) are very valuable but </w:t>
            </w:r>
            <w:proofErr w:type="spellStart"/>
            <w:r>
              <w:rPr>
                <w:szCs w:val="22"/>
              </w:rPr>
              <w:t>argualbly</w:t>
            </w:r>
            <w:proofErr w:type="spellEnd"/>
            <w:r>
              <w:rPr>
                <w:szCs w:val="22"/>
              </w:rPr>
              <w:t xml:space="preserve"> out-of-place in this normative section.  Suggest moving these examples (figures and text) to a new Annex.</w:t>
            </w:r>
          </w:p>
        </w:tc>
        <w:tc>
          <w:tcPr>
            <w:tcW w:w="3775" w:type="dxa"/>
          </w:tcPr>
          <w:p w14:paraId="5B039555" w14:textId="77777777" w:rsidR="00EA4B79" w:rsidRDefault="00EA4B79" w:rsidP="00934D1D">
            <w:pPr>
              <w:widowControl w:val="0"/>
              <w:rPr>
                <w:szCs w:val="22"/>
              </w:rPr>
            </w:pPr>
            <w:r>
              <w:rPr>
                <w:szCs w:val="22"/>
              </w:rPr>
              <w:t>Move Figures 11-41g through 11-41n and corresponding text to a new Annex.</w:t>
            </w:r>
          </w:p>
        </w:tc>
      </w:tr>
      <w:tr w:rsidR="00EA4B79" w14:paraId="795349CF" w14:textId="77777777" w:rsidTr="00934D1D">
        <w:tc>
          <w:tcPr>
            <w:tcW w:w="656" w:type="dxa"/>
          </w:tcPr>
          <w:p w14:paraId="05E7BB40" w14:textId="77777777" w:rsidR="00EA4B79" w:rsidRDefault="00EA4B79" w:rsidP="00934D1D">
            <w:pPr>
              <w:widowControl w:val="0"/>
              <w:rPr>
                <w:szCs w:val="22"/>
              </w:rPr>
            </w:pPr>
            <w:r>
              <w:rPr>
                <w:szCs w:val="22"/>
              </w:rPr>
              <w:t>103</w:t>
            </w:r>
          </w:p>
        </w:tc>
        <w:tc>
          <w:tcPr>
            <w:tcW w:w="1151" w:type="dxa"/>
          </w:tcPr>
          <w:p w14:paraId="26074ABD" w14:textId="77777777" w:rsidR="00EA4B79" w:rsidRDefault="00EA4B79" w:rsidP="00934D1D">
            <w:pPr>
              <w:widowControl w:val="0"/>
              <w:jc w:val="center"/>
              <w:rPr>
                <w:szCs w:val="22"/>
                <w:lang w:val="en-US"/>
              </w:rPr>
            </w:pPr>
            <w:r>
              <w:rPr>
                <w:szCs w:val="22"/>
                <w:lang w:val="en-US"/>
              </w:rPr>
              <w:t>11.21.20.1</w:t>
            </w:r>
          </w:p>
        </w:tc>
        <w:tc>
          <w:tcPr>
            <w:tcW w:w="886" w:type="dxa"/>
          </w:tcPr>
          <w:p w14:paraId="00CAE8E4" w14:textId="77777777" w:rsidR="00EA4B79" w:rsidRDefault="00EA4B79" w:rsidP="00934D1D">
            <w:pPr>
              <w:widowControl w:val="0"/>
              <w:rPr>
                <w:szCs w:val="22"/>
              </w:rPr>
            </w:pPr>
            <w:r>
              <w:rPr>
                <w:szCs w:val="22"/>
              </w:rPr>
              <w:t>75.6</w:t>
            </w:r>
          </w:p>
        </w:tc>
        <w:tc>
          <w:tcPr>
            <w:tcW w:w="2882" w:type="dxa"/>
          </w:tcPr>
          <w:p w14:paraId="03551719" w14:textId="77777777" w:rsidR="00EA4B79" w:rsidRDefault="00EA4B79" w:rsidP="00934D1D">
            <w:pPr>
              <w:widowControl w:val="0"/>
              <w:rPr>
                <w:szCs w:val="22"/>
              </w:rPr>
            </w:pPr>
            <w:r>
              <w:rPr>
                <w:szCs w:val="22"/>
              </w:rPr>
              <w:t xml:space="preserve">The 7 examples given in 11.21.20.1 (Figure 11-41g - Figure 11-41n) are very valuable but </w:t>
            </w:r>
            <w:proofErr w:type="spellStart"/>
            <w:r>
              <w:rPr>
                <w:szCs w:val="22"/>
              </w:rPr>
              <w:t>argualbly</w:t>
            </w:r>
            <w:proofErr w:type="spellEnd"/>
            <w:r>
              <w:rPr>
                <w:szCs w:val="22"/>
              </w:rPr>
              <w:t xml:space="preserve"> out-of-place in this normative section.  Suggest moving these examples (figures and text) to a new Annex.</w:t>
            </w:r>
          </w:p>
        </w:tc>
        <w:tc>
          <w:tcPr>
            <w:tcW w:w="3775" w:type="dxa"/>
          </w:tcPr>
          <w:p w14:paraId="7263CA42" w14:textId="77777777" w:rsidR="00EA4B79" w:rsidRDefault="00EA4B79" w:rsidP="00934D1D">
            <w:pPr>
              <w:widowControl w:val="0"/>
              <w:rPr>
                <w:szCs w:val="22"/>
              </w:rPr>
            </w:pPr>
            <w:r>
              <w:rPr>
                <w:szCs w:val="22"/>
              </w:rPr>
              <w:t>Move Figures 11-41g through 11-41n and corresponding text to a new Annex.</w:t>
            </w:r>
          </w:p>
        </w:tc>
      </w:tr>
    </w:tbl>
    <w:p w14:paraId="0B437739" w14:textId="77777777" w:rsidR="00EA4B79" w:rsidRDefault="00EA4B79" w:rsidP="00EA4B79">
      <w:pPr>
        <w:rPr>
          <w:szCs w:val="22"/>
        </w:rPr>
      </w:pPr>
    </w:p>
    <w:p w14:paraId="36418446" w14:textId="77777777" w:rsidR="00EA4B79" w:rsidRDefault="00EA4B79" w:rsidP="00EA4B79">
      <w:pPr>
        <w:rPr>
          <w:szCs w:val="22"/>
        </w:rPr>
      </w:pPr>
      <w:r>
        <w:rPr>
          <w:b/>
          <w:szCs w:val="22"/>
        </w:rPr>
        <w:t>Proposed resolution</w:t>
      </w:r>
      <w:r>
        <w:rPr>
          <w:szCs w:val="22"/>
        </w:rPr>
        <w:t xml:space="preserve">: </w:t>
      </w:r>
    </w:p>
    <w:p w14:paraId="0A7C3E9C" w14:textId="77777777" w:rsidR="00EA4B79" w:rsidRDefault="00EA4B79" w:rsidP="00EA4B79">
      <w:pPr>
        <w:rPr>
          <w:szCs w:val="22"/>
        </w:rPr>
      </w:pPr>
    </w:p>
    <w:p w14:paraId="5B7A9D98" w14:textId="77777777" w:rsidR="00EA4B79" w:rsidRDefault="00EA4B79" w:rsidP="00EA4B79">
      <w:pPr>
        <w:rPr>
          <w:szCs w:val="22"/>
        </w:rPr>
      </w:pPr>
      <w:r>
        <w:rPr>
          <w:b/>
          <w:szCs w:val="22"/>
        </w:rPr>
        <w:t>Discussion</w:t>
      </w:r>
      <w:r>
        <w:rPr>
          <w:szCs w:val="22"/>
        </w:rPr>
        <w:t xml:space="preserve">: </w:t>
      </w:r>
    </w:p>
    <w:p w14:paraId="09FCAF88" w14:textId="77777777" w:rsidR="00EA4B79" w:rsidRDefault="00EA4B79" w:rsidP="00EA4B79"/>
    <w:p w14:paraId="3DE6A9AE" w14:textId="77777777" w:rsidR="00EA4B79" w:rsidRDefault="00EA4B79" w:rsidP="00EA4B79">
      <w:pPr>
        <w:rPr>
          <w:szCs w:val="22"/>
        </w:rPr>
      </w:pPr>
      <w:r>
        <w:rPr>
          <w:b/>
          <w:szCs w:val="22"/>
        </w:rPr>
        <w:t>Modifications</w:t>
      </w:r>
      <w:r>
        <w:rPr>
          <w:szCs w:val="22"/>
        </w:rPr>
        <w:t xml:space="preserve">: </w:t>
      </w:r>
    </w:p>
    <w:p w14:paraId="50D7CE4E" w14:textId="77777777" w:rsidR="00445712" w:rsidRDefault="00445712" w:rsidP="00EA4B79">
      <w:pPr>
        <w:rPr>
          <w:szCs w:val="22"/>
        </w:rPr>
      </w:pPr>
    </w:p>
    <w:p w14:paraId="52D980A9" w14:textId="16F3F7D6" w:rsidR="00EA4B79" w:rsidRDefault="00EA6B5E" w:rsidP="00EA4B79">
      <w:pPr>
        <w:rPr>
          <w:szCs w:val="22"/>
        </w:rPr>
      </w:pPr>
      <w:r>
        <w:rPr>
          <w:szCs w:val="22"/>
        </w:rPr>
        <w:br w:type="page"/>
      </w:r>
    </w:p>
    <w:tbl>
      <w:tblPr>
        <w:tblStyle w:val="TableGrid"/>
        <w:tblW w:w="9350" w:type="dxa"/>
        <w:tblLayout w:type="fixed"/>
        <w:tblLook w:val="04A0" w:firstRow="1" w:lastRow="0" w:firstColumn="1" w:lastColumn="0" w:noHBand="0" w:noVBand="1"/>
      </w:tblPr>
      <w:tblGrid>
        <w:gridCol w:w="656"/>
        <w:gridCol w:w="1151"/>
        <w:gridCol w:w="886"/>
        <w:gridCol w:w="3157"/>
        <w:gridCol w:w="3500"/>
      </w:tblGrid>
      <w:tr w:rsidR="00EA4B79" w14:paraId="7762A11D" w14:textId="77777777" w:rsidTr="00934D1D">
        <w:tc>
          <w:tcPr>
            <w:tcW w:w="656" w:type="dxa"/>
          </w:tcPr>
          <w:p w14:paraId="7D29B4F3" w14:textId="77777777" w:rsidR="00EA4B79" w:rsidRDefault="00EA4B79" w:rsidP="00934D1D">
            <w:pPr>
              <w:widowControl w:val="0"/>
              <w:rPr>
                <w:b/>
                <w:szCs w:val="22"/>
              </w:rPr>
            </w:pPr>
            <w:r>
              <w:rPr>
                <w:b/>
                <w:szCs w:val="22"/>
              </w:rPr>
              <w:t>CID</w:t>
            </w:r>
          </w:p>
        </w:tc>
        <w:tc>
          <w:tcPr>
            <w:tcW w:w="1151" w:type="dxa"/>
          </w:tcPr>
          <w:p w14:paraId="440FBB26" w14:textId="77777777" w:rsidR="00EA4B79" w:rsidRDefault="00EA4B79" w:rsidP="00934D1D">
            <w:pPr>
              <w:widowControl w:val="0"/>
              <w:rPr>
                <w:b/>
                <w:szCs w:val="22"/>
              </w:rPr>
            </w:pPr>
            <w:r>
              <w:rPr>
                <w:b/>
                <w:szCs w:val="22"/>
              </w:rPr>
              <w:t>Clause</w:t>
            </w:r>
          </w:p>
        </w:tc>
        <w:tc>
          <w:tcPr>
            <w:tcW w:w="886" w:type="dxa"/>
          </w:tcPr>
          <w:p w14:paraId="2A8B77CC" w14:textId="77777777" w:rsidR="00EA4B79" w:rsidRDefault="00EA4B79" w:rsidP="00934D1D">
            <w:pPr>
              <w:widowControl w:val="0"/>
              <w:rPr>
                <w:b/>
                <w:szCs w:val="22"/>
              </w:rPr>
            </w:pPr>
            <w:r>
              <w:rPr>
                <w:b/>
                <w:szCs w:val="22"/>
              </w:rPr>
              <w:t>Page</w:t>
            </w:r>
          </w:p>
        </w:tc>
        <w:tc>
          <w:tcPr>
            <w:tcW w:w="3157" w:type="dxa"/>
          </w:tcPr>
          <w:p w14:paraId="437FA287" w14:textId="77777777" w:rsidR="00EA4B79" w:rsidRDefault="00EA4B79" w:rsidP="00934D1D">
            <w:pPr>
              <w:widowControl w:val="0"/>
              <w:rPr>
                <w:b/>
                <w:szCs w:val="22"/>
              </w:rPr>
            </w:pPr>
            <w:r>
              <w:rPr>
                <w:b/>
                <w:szCs w:val="22"/>
              </w:rPr>
              <w:t>Comment</w:t>
            </w:r>
          </w:p>
        </w:tc>
        <w:tc>
          <w:tcPr>
            <w:tcW w:w="3500" w:type="dxa"/>
          </w:tcPr>
          <w:p w14:paraId="128AF195" w14:textId="77777777" w:rsidR="00EA4B79" w:rsidRDefault="00EA4B79" w:rsidP="00934D1D">
            <w:pPr>
              <w:widowControl w:val="0"/>
              <w:rPr>
                <w:b/>
                <w:szCs w:val="22"/>
              </w:rPr>
            </w:pPr>
            <w:r>
              <w:rPr>
                <w:b/>
                <w:szCs w:val="22"/>
              </w:rPr>
              <w:t>Proposed change</w:t>
            </w:r>
          </w:p>
        </w:tc>
      </w:tr>
      <w:tr w:rsidR="00EA4B79" w14:paraId="76E2ACB1" w14:textId="77777777" w:rsidTr="00934D1D">
        <w:tc>
          <w:tcPr>
            <w:tcW w:w="656" w:type="dxa"/>
          </w:tcPr>
          <w:p w14:paraId="1DCBDA63" w14:textId="77777777" w:rsidR="00EA4B79" w:rsidRDefault="00EA4B79" w:rsidP="00934D1D">
            <w:pPr>
              <w:widowControl w:val="0"/>
              <w:rPr>
                <w:szCs w:val="22"/>
              </w:rPr>
            </w:pPr>
            <w:r>
              <w:rPr>
                <w:szCs w:val="22"/>
              </w:rPr>
              <w:t>644</w:t>
            </w:r>
          </w:p>
        </w:tc>
        <w:tc>
          <w:tcPr>
            <w:tcW w:w="1151" w:type="dxa"/>
          </w:tcPr>
          <w:p w14:paraId="3085BD64" w14:textId="77777777" w:rsidR="00EA4B79" w:rsidRDefault="00EA4B79" w:rsidP="00934D1D">
            <w:pPr>
              <w:widowControl w:val="0"/>
              <w:rPr>
                <w:szCs w:val="22"/>
                <w:lang w:val="en-US"/>
              </w:rPr>
            </w:pPr>
            <w:r>
              <w:rPr>
                <w:szCs w:val="22"/>
                <w:lang w:val="en-US"/>
              </w:rPr>
              <w:t>9.4.2.322</w:t>
            </w:r>
          </w:p>
        </w:tc>
        <w:tc>
          <w:tcPr>
            <w:tcW w:w="886" w:type="dxa"/>
          </w:tcPr>
          <w:p w14:paraId="15BF6C5D" w14:textId="77777777" w:rsidR="00EA4B79" w:rsidRDefault="00EA4B79" w:rsidP="00934D1D">
            <w:pPr>
              <w:widowControl w:val="0"/>
              <w:rPr>
                <w:szCs w:val="22"/>
              </w:rPr>
            </w:pPr>
            <w:r>
              <w:rPr>
                <w:szCs w:val="22"/>
              </w:rPr>
              <w:t>39.26</w:t>
            </w:r>
          </w:p>
        </w:tc>
        <w:tc>
          <w:tcPr>
            <w:tcW w:w="3157" w:type="dxa"/>
          </w:tcPr>
          <w:p w14:paraId="6BACE6C0" w14:textId="77777777" w:rsidR="00EA4B79" w:rsidRDefault="00EA4B79" w:rsidP="00934D1D">
            <w:pPr>
              <w:widowControl w:val="0"/>
              <w:rPr>
                <w:szCs w:val="22"/>
              </w:rPr>
            </w:pPr>
            <w:r>
              <w:rPr>
                <w:szCs w:val="22"/>
              </w:rPr>
              <w:t>TRN-M, TRN-P, TRN-N are adopted. But in 11ay, these fields are named as EDMG TRN-Unit M, EDMG TRN-Unit P, and EDMG TRN-Unit N.</w:t>
            </w:r>
          </w:p>
        </w:tc>
        <w:tc>
          <w:tcPr>
            <w:tcW w:w="3500" w:type="dxa"/>
          </w:tcPr>
          <w:p w14:paraId="631D5214" w14:textId="77777777" w:rsidR="00EA4B79" w:rsidRDefault="00EA4B79" w:rsidP="00934D1D">
            <w:pPr>
              <w:widowControl w:val="0"/>
              <w:rPr>
                <w:szCs w:val="22"/>
              </w:rPr>
            </w:pPr>
            <w:r>
              <w:rPr>
                <w:szCs w:val="22"/>
              </w:rPr>
              <w:t>Change TRN-M, TRN-P, TRN-N and EDMG-TRN-N to EDMG TRN-Unit M, EDMG TRN-Unit P, and EDMG TRN-Unit N.</w:t>
            </w:r>
          </w:p>
        </w:tc>
      </w:tr>
      <w:tr w:rsidR="00EA4B79" w14:paraId="486FF898" w14:textId="77777777" w:rsidTr="00934D1D">
        <w:tc>
          <w:tcPr>
            <w:tcW w:w="656" w:type="dxa"/>
          </w:tcPr>
          <w:p w14:paraId="710803ED" w14:textId="77777777" w:rsidR="00EA4B79" w:rsidRDefault="00EA4B79" w:rsidP="00934D1D">
            <w:pPr>
              <w:widowControl w:val="0"/>
              <w:rPr>
                <w:szCs w:val="22"/>
              </w:rPr>
            </w:pPr>
            <w:r>
              <w:rPr>
                <w:szCs w:val="22"/>
              </w:rPr>
              <w:t>645</w:t>
            </w:r>
          </w:p>
        </w:tc>
        <w:tc>
          <w:tcPr>
            <w:tcW w:w="1151" w:type="dxa"/>
          </w:tcPr>
          <w:p w14:paraId="5B8B7E3A" w14:textId="77777777" w:rsidR="00EA4B79" w:rsidRDefault="00EA4B79" w:rsidP="00934D1D">
            <w:pPr>
              <w:widowControl w:val="0"/>
              <w:jc w:val="center"/>
              <w:rPr>
                <w:szCs w:val="22"/>
                <w:lang w:val="en-US"/>
              </w:rPr>
            </w:pPr>
            <w:r>
              <w:rPr>
                <w:szCs w:val="22"/>
                <w:lang w:val="en-US"/>
              </w:rPr>
              <w:t>9.4.2.322</w:t>
            </w:r>
          </w:p>
        </w:tc>
        <w:tc>
          <w:tcPr>
            <w:tcW w:w="886" w:type="dxa"/>
          </w:tcPr>
          <w:p w14:paraId="11765CE7" w14:textId="77777777" w:rsidR="00EA4B79" w:rsidRDefault="00EA4B79" w:rsidP="00934D1D">
            <w:pPr>
              <w:widowControl w:val="0"/>
              <w:rPr>
                <w:szCs w:val="22"/>
              </w:rPr>
            </w:pPr>
            <w:r>
              <w:rPr>
                <w:szCs w:val="22"/>
              </w:rPr>
              <w:t>40.45</w:t>
            </w:r>
          </w:p>
        </w:tc>
        <w:tc>
          <w:tcPr>
            <w:tcW w:w="3157" w:type="dxa"/>
          </w:tcPr>
          <w:p w14:paraId="04D6B7A1" w14:textId="77777777" w:rsidR="00EA4B79" w:rsidRDefault="00EA4B79" w:rsidP="00934D1D">
            <w:pPr>
              <w:widowControl w:val="0"/>
              <w:rPr>
                <w:szCs w:val="22"/>
              </w:rPr>
            </w:pPr>
            <w:r>
              <w:rPr>
                <w:szCs w:val="22"/>
              </w:rPr>
              <w:t>EDMG-TRN-M, EDMG-TRN-P and EDMG-TRN-N are used. But in 11ay, these fields are named as EDMG TRN-Unit M, EDMG TRN-Unit P, and EDMG TRN-Unit N.</w:t>
            </w:r>
          </w:p>
        </w:tc>
        <w:tc>
          <w:tcPr>
            <w:tcW w:w="3500" w:type="dxa"/>
          </w:tcPr>
          <w:p w14:paraId="3C4F4752" w14:textId="77777777" w:rsidR="00EA4B79" w:rsidRDefault="00EA4B79" w:rsidP="00934D1D">
            <w:pPr>
              <w:widowControl w:val="0"/>
              <w:rPr>
                <w:szCs w:val="22"/>
              </w:rPr>
            </w:pPr>
            <w:r>
              <w:rPr>
                <w:szCs w:val="22"/>
              </w:rPr>
              <w:t>Change EDMG-TRN-M, EDMG-TRN-P and EDMG-TRN-N to EDMG TRN-Unit M, EDMG TRN-Unit P, and EDMG TRN-Unit N.</w:t>
            </w:r>
          </w:p>
        </w:tc>
      </w:tr>
    </w:tbl>
    <w:p w14:paraId="0AA0B6F7" w14:textId="77777777" w:rsidR="00EA4B79" w:rsidRDefault="00EA4B79" w:rsidP="00EA4B79">
      <w:pPr>
        <w:rPr>
          <w:szCs w:val="22"/>
        </w:rPr>
      </w:pPr>
    </w:p>
    <w:p w14:paraId="5297C9BE" w14:textId="77777777" w:rsidR="00EA4B79" w:rsidRDefault="00EA4B79" w:rsidP="00EA4B79">
      <w:pPr>
        <w:rPr>
          <w:szCs w:val="22"/>
        </w:rPr>
      </w:pPr>
      <w:r>
        <w:rPr>
          <w:b/>
          <w:szCs w:val="22"/>
        </w:rPr>
        <w:t>Proposed resolution</w:t>
      </w:r>
      <w:r>
        <w:rPr>
          <w:szCs w:val="22"/>
        </w:rPr>
        <w:t>: Reject (644) and accept (645)</w:t>
      </w:r>
    </w:p>
    <w:p w14:paraId="242357B7" w14:textId="77777777" w:rsidR="00EA4B79" w:rsidRDefault="00EA4B79" w:rsidP="00EA4B79">
      <w:pPr>
        <w:rPr>
          <w:szCs w:val="22"/>
        </w:rPr>
      </w:pPr>
    </w:p>
    <w:p w14:paraId="7AE8CB36" w14:textId="5683F7A3" w:rsidR="00EA4B79" w:rsidRDefault="00090ACC" w:rsidP="00EA4B79">
      <w:pPr>
        <w:rPr>
          <w:szCs w:val="22"/>
        </w:rPr>
      </w:pPr>
      <w:r>
        <w:rPr>
          <w:noProof/>
        </w:rPr>
        <w:pict w14:anchorId="0B13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2053" type="#_x0000_t75" style="position:absolute;margin-left:0;margin-top:12.7pt;width:391.3pt;height:128.75pt;z-index:251659776;visibility:visible;mso-wrap-style:square;mso-wrap-distance-left:0;mso-wrap-distance-top:0;mso-wrap-distance-right:0;mso-wrap-distance-bottom:0;mso-position-horizontal:center;mso-position-horizontal-relative:text;mso-position-vertical:absolute;mso-position-vertical-relative:text" o:allowincell="f">
            <v:imagedata r:id="rId11" o:title=""/>
            <w10:wrap type="square" side="largest"/>
          </v:shape>
        </w:pict>
      </w:r>
      <w:r w:rsidR="00EA4B79">
        <w:rPr>
          <w:b/>
          <w:szCs w:val="22"/>
        </w:rPr>
        <w:t>Discussion</w:t>
      </w:r>
      <w:r w:rsidR="00EA4B79">
        <w:rPr>
          <w:szCs w:val="22"/>
        </w:rPr>
        <w:t>: For reference,</w:t>
      </w:r>
    </w:p>
    <w:p w14:paraId="1FC0062D" w14:textId="77777777" w:rsidR="004A2B87" w:rsidRDefault="004A2B87" w:rsidP="00EA4B79">
      <w:pPr>
        <w:rPr>
          <w:szCs w:val="22"/>
        </w:rPr>
      </w:pPr>
    </w:p>
    <w:p w14:paraId="4FC8DE9D" w14:textId="77382D45" w:rsidR="00EA4B79" w:rsidRDefault="00EA4B79" w:rsidP="00EA4B79">
      <w:pPr>
        <w:rPr>
          <w:szCs w:val="22"/>
        </w:rPr>
      </w:pPr>
    </w:p>
    <w:p w14:paraId="6810FA95" w14:textId="77777777" w:rsidR="00EA4B79" w:rsidRDefault="00EA4B79" w:rsidP="00EA4B79"/>
    <w:p w14:paraId="6E6A2641" w14:textId="77777777" w:rsidR="00EA4B79" w:rsidRDefault="00EA4B79" w:rsidP="00EA4B79">
      <w:pPr>
        <w:rPr>
          <w:szCs w:val="22"/>
        </w:rPr>
      </w:pPr>
    </w:p>
    <w:p w14:paraId="794A7CAD" w14:textId="77777777" w:rsidR="00EA4B79" w:rsidRDefault="00EA4B79" w:rsidP="00EA4B79">
      <w:pPr>
        <w:rPr>
          <w:szCs w:val="22"/>
        </w:rPr>
      </w:pPr>
    </w:p>
    <w:p w14:paraId="399DFCCC" w14:textId="77777777" w:rsidR="00EA4B79" w:rsidRDefault="00EA4B79" w:rsidP="00EA4B79">
      <w:pPr>
        <w:rPr>
          <w:szCs w:val="22"/>
        </w:rPr>
      </w:pPr>
    </w:p>
    <w:p w14:paraId="7CF7F300" w14:textId="77777777" w:rsidR="00EA4B79" w:rsidRDefault="00EA4B79" w:rsidP="00EA4B79">
      <w:pPr>
        <w:rPr>
          <w:szCs w:val="22"/>
        </w:rPr>
      </w:pPr>
    </w:p>
    <w:p w14:paraId="4F323F7C" w14:textId="77777777" w:rsidR="00EA4B79" w:rsidRDefault="00EA4B79" w:rsidP="00EA4B79">
      <w:pPr>
        <w:rPr>
          <w:szCs w:val="22"/>
        </w:rPr>
      </w:pPr>
    </w:p>
    <w:p w14:paraId="55BA54E2" w14:textId="77777777" w:rsidR="00EA4B79" w:rsidRDefault="00EA4B79" w:rsidP="00EA4B79">
      <w:pPr>
        <w:rPr>
          <w:szCs w:val="22"/>
        </w:rPr>
      </w:pPr>
    </w:p>
    <w:p w14:paraId="68573DF6" w14:textId="77777777" w:rsidR="00EA4B79" w:rsidRDefault="00EA4B79" w:rsidP="00EA4B79">
      <w:pPr>
        <w:rPr>
          <w:szCs w:val="22"/>
        </w:rPr>
      </w:pPr>
    </w:p>
    <w:p w14:paraId="75F0FABA" w14:textId="18E2F955" w:rsidR="00EA4B79" w:rsidRDefault="004A2B87" w:rsidP="00EA4B79">
      <w:pPr>
        <w:rPr>
          <w:szCs w:val="22"/>
        </w:rPr>
      </w:pPr>
      <w:r>
        <w:rPr>
          <w:noProof/>
        </w:rPr>
        <w:pict w14:anchorId="50FB5EC7">
          <v:shape id="Image2" o:spid="_x0000_s2052" type="#_x0000_t75" style="position:absolute;margin-left:38.95pt;margin-top:10.9pt;width:390.05pt;height:41.4pt;z-index:251660800;visibility:visible;mso-wrap-style:square;mso-wrap-distance-left:0;mso-wrap-distance-top:0;mso-wrap-distance-right:0;mso-wrap-distance-bottom:0;mso-position-horizontal-relative:text;mso-position-vertical-relative:text" o:allowincell="f">
            <v:imagedata r:id="rId12" o:title=""/>
            <w10:wrap type="square" side="largest"/>
          </v:shape>
        </w:pict>
      </w:r>
    </w:p>
    <w:p w14:paraId="38CFB525" w14:textId="77CD4528" w:rsidR="00EA4B79" w:rsidRDefault="00EA4B79" w:rsidP="00EA4B79">
      <w:pPr>
        <w:rPr>
          <w:szCs w:val="22"/>
        </w:rPr>
      </w:pPr>
    </w:p>
    <w:p w14:paraId="136524C9" w14:textId="77777777" w:rsidR="00EA4B79" w:rsidRDefault="00EA4B79" w:rsidP="00EA4B79">
      <w:pPr>
        <w:rPr>
          <w:szCs w:val="22"/>
        </w:rPr>
      </w:pPr>
    </w:p>
    <w:p w14:paraId="2A40EC6B" w14:textId="77777777" w:rsidR="00EA4B79" w:rsidRDefault="00EA4B79" w:rsidP="00EA4B79">
      <w:pPr>
        <w:rPr>
          <w:szCs w:val="22"/>
        </w:rPr>
      </w:pPr>
    </w:p>
    <w:p w14:paraId="17BA7D98" w14:textId="77777777" w:rsidR="00EA4B79" w:rsidRDefault="00EA4B79" w:rsidP="00EA4B79">
      <w:pPr>
        <w:rPr>
          <w:szCs w:val="22"/>
        </w:rPr>
      </w:pPr>
    </w:p>
    <w:p w14:paraId="6870F6F3" w14:textId="79B5D601" w:rsidR="00EA4B79" w:rsidRDefault="00EA4B79" w:rsidP="00EA4B79">
      <w:pPr>
        <w:rPr>
          <w:szCs w:val="22"/>
        </w:rPr>
      </w:pPr>
      <w:r>
        <w:rPr>
          <w:szCs w:val="22"/>
        </w:rPr>
        <w:t xml:space="preserve">It is acceptable, but arguably not recommended, to use new/different field names (to those used in the 11ay amendment) when defining a new element.  However, the definition of such fields must </w:t>
      </w:r>
      <w:proofErr w:type="gramStart"/>
      <w:r>
        <w:rPr>
          <w:szCs w:val="22"/>
        </w:rPr>
        <w:t>make reference</w:t>
      </w:r>
      <w:proofErr w:type="gramEnd"/>
      <w:r>
        <w:rPr>
          <w:szCs w:val="22"/>
        </w:rPr>
        <w:t xml:space="preserve"> to the correct terms used in Clause 28 (EDMG PHY).</w:t>
      </w:r>
    </w:p>
    <w:p w14:paraId="4FDFD73A" w14:textId="5950B771" w:rsidR="00BF743D" w:rsidRDefault="00BF743D" w:rsidP="00EA4B79">
      <w:pPr>
        <w:rPr>
          <w:szCs w:val="22"/>
        </w:rPr>
      </w:pPr>
    </w:p>
    <w:p w14:paraId="452AD099" w14:textId="2F1961CD" w:rsidR="00BF743D" w:rsidRDefault="00BF743D" w:rsidP="00BF743D">
      <w:pPr>
        <w:rPr>
          <w:szCs w:val="22"/>
        </w:rPr>
      </w:pPr>
      <w:r>
        <w:rPr>
          <w:szCs w:val="22"/>
        </w:rPr>
        <w:br w:type="page"/>
      </w:r>
    </w:p>
    <w:tbl>
      <w:tblPr>
        <w:tblStyle w:val="TableGrid"/>
        <w:tblW w:w="9350" w:type="dxa"/>
        <w:tblLayout w:type="fixed"/>
        <w:tblLook w:val="04A0" w:firstRow="1" w:lastRow="0" w:firstColumn="1" w:lastColumn="0" w:noHBand="0" w:noVBand="1"/>
      </w:tblPr>
      <w:tblGrid>
        <w:gridCol w:w="656"/>
        <w:gridCol w:w="1151"/>
        <w:gridCol w:w="886"/>
        <w:gridCol w:w="2882"/>
        <w:gridCol w:w="3775"/>
      </w:tblGrid>
      <w:tr w:rsidR="00BF743D" w14:paraId="64AD96C4" w14:textId="77777777" w:rsidTr="00DA67CC">
        <w:tc>
          <w:tcPr>
            <w:tcW w:w="656" w:type="dxa"/>
          </w:tcPr>
          <w:p w14:paraId="16915D45" w14:textId="77777777" w:rsidR="00BF743D" w:rsidRDefault="00BF743D" w:rsidP="00DA67CC">
            <w:pPr>
              <w:widowControl w:val="0"/>
              <w:rPr>
                <w:b/>
                <w:szCs w:val="22"/>
              </w:rPr>
            </w:pPr>
            <w:r>
              <w:rPr>
                <w:b/>
                <w:szCs w:val="22"/>
              </w:rPr>
              <w:t>CID</w:t>
            </w:r>
          </w:p>
        </w:tc>
        <w:tc>
          <w:tcPr>
            <w:tcW w:w="1151" w:type="dxa"/>
          </w:tcPr>
          <w:p w14:paraId="61B3D1D1" w14:textId="77777777" w:rsidR="00BF743D" w:rsidRDefault="00BF743D" w:rsidP="00DA67CC">
            <w:pPr>
              <w:widowControl w:val="0"/>
              <w:rPr>
                <w:b/>
                <w:szCs w:val="22"/>
              </w:rPr>
            </w:pPr>
            <w:r>
              <w:rPr>
                <w:b/>
                <w:szCs w:val="22"/>
              </w:rPr>
              <w:t>Clause</w:t>
            </w:r>
          </w:p>
        </w:tc>
        <w:tc>
          <w:tcPr>
            <w:tcW w:w="886" w:type="dxa"/>
          </w:tcPr>
          <w:p w14:paraId="4A853024" w14:textId="77777777" w:rsidR="00BF743D" w:rsidRDefault="00BF743D" w:rsidP="00DA67CC">
            <w:pPr>
              <w:widowControl w:val="0"/>
              <w:rPr>
                <w:b/>
                <w:szCs w:val="22"/>
              </w:rPr>
            </w:pPr>
            <w:r>
              <w:rPr>
                <w:b/>
                <w:szCs w:val="22"/>
              </w:rPr>
              <w:t>Page</w:t>
            </w:r>
          </w:p>
        </w:tc>
        <w:tc>
          <w:tcPr>
            <w:tcW w:w="2882" w:type="dxa"/>
          </w:tcPr>
          <w:p w14:paraId="7294C086" w14:textId="77777777" w:rsidR="00BF743D" w:rsidRDefault="00BF743D" w:rsidP="00DA67CC">
            <w:pPr>
              <w:widowControl w:val="0"/>
              <w:rPr>
                <w:b/>
                <w:szCs w:val="22"/>
              </w:rPr>
            </w:pPr>
            <w:r>
              <w:rPr>
                <w:b/>
                <w:szCs w:val="22"/>
              </w:rPr>
              <w:t>Comment</w:t>
            </w:r>
          </w:p>
        </w:tc>
        <w:tc>
          <w:tcPr>
            <w:tcW w:w="3775" w:type="dxa"/>
          </w:tcPr>
          <w:p w14:paraId="4FAAC0A7" w14:textId="77777777" w:rsidR="00BF743D" w:rsidRDefault="00BF743D" w:rsidP="00DA67CC">
            <w:pPr>
              <w:widowControl w:val="0"/>
              <w:rPr>
                <w:b/>
                <w:szCs w:val="22"/>
              </w:rPr>
            </w:pPr>
            <w:r>
              <w:rPr>
                <w:b/>
                <w:szCs w:val="22"/>
              </w:rPr>
              <w:t>Proposed change</w:t>
            </w:r>
          </w:p>
        </w:tc>
      </w:tr>
      <w:tr w:rsidR="00BF743D" w14:paraId="117E1111" w14:textId="77777777" w:rsidTr="00DA67CC">
        <w:tc>
          <w:tcPr>
            <w:tcW w:w="656" w:type="dxa"/>
          </w:tcPr>
          <w:p w14:paraId="727DBDB5" w14:textId="77777777" w:rsidR="00BF743D" w:rsidRDefault="00BF743D" w:rsidP="00DA67CC">
            <w:pPr>
              <w:widowControl w:val="0"/>
              <w:rPr>
                <w:szCs w:val="22"/>
              </w:rPr>
            </w:pPr>
            <w:r>
              <w:rPr>
                <w:szCs w:val="22"/>
              </w:rPr>
              <w:t>894</w:t>
            </w:r>
          </w:p>
        </w:tc>
        <w:tc>
          <w:tcPr>
            <w:tcW w:w="1151" w:type="dxa"/>
          </w:tcPr>
          <w:p w14:paraId="5CE3C728" w14:textId="77777777" w:rsidR="00BF743D" w:rsidRDefault="00BF743D" w:rsidP="00DA67CC">
            <w:pPr>
              <w:widowControl w:val="0"/>
              <w:rPr>
                <w:szCs w:val="22"/>
                <w:lang w:val="en-US"/>
              </w:rPr>
            </w:pPr>
            <w:r>
              <w:rPr>
                <w:szCs w:val="22"/>
                <w:lang w:val="en-US"/>
              </w:rPr>
              <w:t>9.4.1.9</w:t>
            </w:r>
          </w:p>
        </w:tc>
        <w:tc>
          <w:tcPr>
            <w:tcW w:w="886" w:type="dxa"/>
          </w:tcPr>
          <w:p w14:paraId="295C33DB" w14:textId="77777777" w:rsidR="00BF743D" w:rsidRDefault="00BF743D" w:rsidP="00DA67CC">
            <w:pPr>
              <w:widowControl w:val="0"/>
              <w:rPr>
                <w:szCs w:val="22"/>
              </w:rPr>
            </w:pPr>
            <w:r>
              <w:rPr>
                <w:szCs w:val="22"/>
              </w:rPr>
              <w:t>31.12</w:t>
            </w:r>
          </w:p>
        </w:tc>
        <w:tc>
          <w:tcPr>
            <w:tcW w:w="2882" w:type="dxa"/>
          </w:tcPr>
          <w:p w14:paraId="513E28BB" w14:textId="77777777" w:rsidR="00BF743D" w:rsidRDefault="00BF743D" w:rsidP="00DA67CC">
            <w:pPr>
              <w:widowControl w:val="0"/>
              <w:rPr>
                <w:szCs w:val="22"/>
              </w:rPr>
            </w:pPr>
            <w:r>
              <w:rPr>
                <w:szCs w:val="22"/>
              </w:rPr>
              <w:t>It is a Status Code field. Table 9-78 shows the title of "Status Codes", which is contradictory to Status Code field</w:t>
            </w:r>
          </w:p>
        </w:tc>
        <w:tc>
          <w:tcPr>
            <w:tcW w:w="3775" w:type="dxa"/>
          </w:tcPr>
          <w:p w14:paraId="58AD7569" w14:textId="77777777" w:rsidR="00BF743D" w:rsidRDefault="00BF743D" w:rsidP="00DA67CC">
            <w:pPr>
              <w:widowControl w:val="0"/>
              <w:rPr>
                <w:szCs w:val="22"/>
              </w:rPr>
            </w:pPr>
            <w:r>
              <w:rPr>
                <w:szCs w:val="22"/>
              </w:rPr>
              <w:t>change the title of Table 9-78 to "Values of Status Code"</w:t>
            </w:r>
          </w:p>
        </w:tc>
      </w:tr>
    </w:tbl>
    <w:p w14:paraId="2C617D70" w14:textId="77777777" w:rsidR="00BF743D" w:rsidRDefault="00BF743D" w:rsidP="00BF743D">
      <w:pPr>
        <w:rPr>
          <w:szCs w:val="22"/>
        </w:rPr>
      </w:pPr>
    </w:p>
    <w:p w14:paraId="3315F75F" w14:textId="77777777" w:rsidR="00BF743D" w:rsidRDefault="00BF743D" w:rsidP="00BF743D">
      <w:pPr>
        <w:rPr>
          <w:szCs w:val="22"/>
        </w:rPr>
      </w:pPr>
      <w:r>
        <w:rPr>
          <w:b/>
          <w:szCs w:val="22"/>
        </w:rPr>
        <w:t>Proposed resolution</w:t>
      </w:r>
      <w:r>
        <w:rPr>
          <w:szCs w:val="22"/>
        </w:rPr>
        <w:t>: Reject</w:t>
      </w:r>
    </w:p>
    <w:p w14:paraId="6CBFCE80" w14:textId="77777777" w:rsidR="00BF743D" w:rsidRDefault="00BF743D" w:rsidP="00BF743D">
      <w:pPr>
        <w:rPr>
          <w:szCs w:val="22"/>
        </w:rPr>
      </w:pPr>
    </w:p>
    <w:p w14:paraId="15620049" w14:textId="77777777" w:rsidR="00BF743D" w:rsidRDefault="00BF743D" w:rsidP="00BF743D">
      <w:pPr>
        <w:rPr>
          <w:szCs w:val="22"/>
        </w:rPr>
      </w:pPr>
      <w:r>
        <w:rPr>
          <w:b/>
          <w:szCs w:val="22"/>
        </w:rPr>
        <w:t>Discussion</w:t>
      </w:r>
      <w:r>
        <w:rPr>
          <w:szCs w:val="22"/>
        </w:rPr>
        <w:t>: The baseline text refers to codes carried within the Status Code field, which are defined in Table 9-78, as "status codes" (and not "value(s) of Status Code"). For example, the following two sentences can be found in 9.4.1.9:</w:t>
      </w:r>
    </w:p>
    <w:p w14:paraId="6BB1A6B1" w14:textId="77777777" w:rsidR="00BF743D" w:rsidRDefault="00BF743D" w:rsidP="00BF743D">
      <w:pPr>
        <w:rPr>
          <w:szCs w:val="22"/>
        </w:rPr>
      </w:pPr>
      <w:r>
        <w:rPr>
          <w:szCs w:val="22"/>
        </w:rPr>
        <w:t>- "If an operation is successful, then the status code is set to SUCCESS (0)"</w:t>
      </w:r>
    </w:p>
    <w:p w14:paraId="1954BAA8" w14:textId="77777777" w:rsidR="00BF743D" w:rsidRDefault="00BF743D" w:rsidP="00BF743D">
      <w:pPr>
        <w:rPr>
          <w:szCs w:val="22"/>
        </w:rPr>
      </w:pPr>
      <w:r>
        <w:rPr>
          <w:szCs w:val="22"/>
        </w:rPr>
        <w:t>- "A status code of SUCCESS_POWER_SAVE_MODE also indicates a successful operation"</w:t>
      </w:r>
    </w:p>
    <w:p w14:paraId="6289774D" w14:textId="77777777" w:rsidR="00BF743D" w:rsidRDefault="00BF743D" w:rsidP="00BF743D">
      <w:pPr>
        <w:rPr>
          <w:szCs w:val="22"/>
        </w:rPr>
      </w:pPr>
      <w:r>
        <w:rPr>
          <w:szCs w:val="22"/>
        </w:rPr>
        <w:t>In these two examples, SUCCESS and SUCCESS_POWER_SAVE_MODE are referred to as "status codes" (and not "values of status code").  Therefore, the title of Table 9-78 is consistent with notation defined in 9.4.1.9.</w:t>
      </w:r>
    </w:p>
    <w:p w14:paraId="4EB2AE9F" w14:textId="77777777" w:rsidR="00BF743D" w:rsidRDefault="00BF743D" w:rsidP="00BF743D">
      <w:pPr>
        <w:rPr>
          <w:szCs w:val="22"/>
        </w:rPr>
      </w:pPr>
    </w:p>
    <w:p w14:paraId="37E1E7F3" w14:textId="77777777" w:rsidR="00BF743D" w:rsidRDefault="00BF743D" w:rsidP="00BF743D">
      <w:pPr>
        <w:rPr>
          <w:szCs w:val="22"/>
        </w:rPr>
      </w:pPr>
    </w:p>
    <w:tbl>
      <w:tblPr>
        <w:tblStyle w:val="TableGrid"/>
        <w:tblW w:w="9350" w:type="dxa"/>
        <w:tblLayout w:type="fixed"/>
        <w:tblLook w:val="04A0" w:firstRow="1" w:lastRow="0" w:firstColumn="1" w:lastColumn="0" w:noHBand="0" w:noVBand="1"/>
      </w:tblPr>
      <w:tblGrid>
        <w:gridCol w:w="656"/>
        <w:gridCol w:w="1151"/>
        <w:gridCol w:w="886"/>
        <w:gridCol w:w="2882"/>
        <w:gridCol w:w="3775"/>
      </w:tblGrid>
      <w:tr w:rsidR="00BF743D" w14:paraId="06D6FB31" w14:textId="77777777" w:rsidTr="00DA67CC">
        <w:tc>
          <w:tcPr>
            <w:tcW w:w="656" w:type="dxa"/>
          </w:tcPr>
          <w:p w14:paraId="708C151D" w14:textId="77777777" w:rsidR="00BF743D" w:rsidRDefault="00BF743D" w:rsidP="00DA67CC">
            <w:pPr>
              <w:widowControl w:val="0"/>
              <w:rPr>
                <w:b/>
                <w:szCs w:val="22"/>
              </w:rPr>
            </w:pPr>
            <w:r>
              <w:rPr>
                <w:b/>
                <w:szCs w:val="22"/>
              </w:rPr>
              <w:t>CID</w:t>
            </w:r>
          </w:p>
        </w:tc>
        <w:tc>
          <w:tcPr>
            <w:tcW w:w="1151" w:type="dxa"/>
          </w:tcPr>
          <w:p w14:paraId="4912F072" w14:textId="77777777" w:rsidR="00BF743D" w:rsidRDefault="00BF743D" w:rsidP="00DA67CC">
            <w:pPr>
              <w:widowControl w:val="0"/>
              <w:rPr>
                <w:b/>
                <w:szCs w:val="22"/>
              </w:rPr>
            </w:pPr>
            <w:r>
              <w:rPr>
                <w:b/>
                <w:szCs w:val="22"/>
              </w:rPr>
              <w:t>Clause</w:t>
            </w:r>
          </w:p>
        </w:tc>
        <w:tc>
          <w:tcPr>
            <w:tcW w:w="886" w:type="dxa"/>
          </w:tcPr>
          <w:p w14:paraId="769F2971" w14:textId="77777777" w:rsidR="00BF743D" w:rsidRDefault="00BF743D" w:rsidP="00DA67CC">
            <w:pPr>
              <w:widowControl w:val="0"/>
              <w:rPr>
                <w:b/>
                <w:szCs w:val="22"/>
              </w:rPr>
            </w:pPr>
            <w:r>
              <w:rPr>
                <w:b/>
                <w:szCs w:val="22"/>
              </w:rPr>
              <w:t>Page</w:t>
            </w:r>
          </w:p>
        </w:tc>
        <w:tc>
          <w:tcPr>
            <w:tcW w:w="2882" w:type="dxa"/>
          </w:tcPr>
          <w:p w14:paraId="5305C0B2" w14:textId="77777777" w:rsidR="00BF743D" w:rsidRDefault="00BF743D" w:rsidP="00DA67CC">
            <w:pPr>
              <w:widowControl w:val="0"/>
              <w:rPr>
                <w:b/>
                <w:szCs w:val="22"/>
              </w:rPr>
            </w:pPr>
            <w:r>
              <w:rPr>
                <w:b/>
                <w:szCs w:val="22"/>
              </w:rPr>
              <w:t>Comment</w:t>
            </w:r>
          </w:p>
        </w:tc>
        <w:tc>
          <w:tcPr>
            <w:tcW w:w="3775" w:type="dxa"/>
          </w:tcPr>
          <w:p w14:paraId="1EBE5531" w14:textId="77777777" w:rsidR="00BF743D" w:rsidRDefault="00BF743D" w:rsidP="00DA67CC">
            <w:pPr>
              <w:widowControl w:val="0"/>
              <w:rPr>
                <w:b/>
                <w:szCs w:val="22"/>
              </w:rPr>
            </w:pPr>
            <w:r>
              <w:rPr>
                <w:b/>
                <w:szCs w:val="22"/>
              </w:rPr>
              <w:t>Proposed change</w:t>
            </w:r>
          </w:p>
        </w:tc>
      </w:tr>
      <w:tr w:rsidR="00BF743D" w14:paraId="60E37330" w14:textId="77777777" w:rsidTr="00DA67CC">
        <w:tc>
          <w:tcPr>
            <w:tcW w:w="656" w:type="dxa"/>
          </w:tcPr>
          <w:p w14:paraId="006F37BC" w14:textId="77777777" w:rsidR="00BF743D" w:rsidRDefault="00BF743D" w:rsidP="00DA67CC">
            <w:pPr>
              <w:widowControl w:val="0"/>
              <w:rPr>
                <w:szCs w:val="22"/>
              </w:rPr>
            </w:pPr>
            <w:r>
              <w:rPr>
                <w:szCs w:val="22"/>
              </w:rPr>
              <w:t>23</w:t>
            </w:r>
          </w:p>
        </w:tc>
        <w:tc>
          <w:tcPr>
            <w:tcW w:w="1151" w:type="dxa"/>
          </w:tcPr>
          <w:p w14:paraId="45B9CBDD" w14:textId="77777777" w:rsidR="00BF743D" w:rsidRDefault="00BF743D" w:rsidP="00DA67CC">
            <w:pPr>
              <w:widowControl w:val="0"/>
              <w:rPr>
                <w:szCs w:val="22"/>
                <w:lang w:val="en-US"/>
              </w:rPr>
            </w:pPr>
            <w:r w:rsidRPr="00E40BD8">
              <w:rPr>
                <w:szCs w:val="22"/>
                <w:lang w:val="en-US"/>
              </w:rPr>
              <w:t>11.21.18.1</w:t>
            </w:r>
          </w:p>
        </w:tc>
        <w:tc>
          <w:tcPr>
            <w:tcW w:w="886" w:type="dxa"/>
          </w:tcPr>
          <w:p w14:paraId="03CEA958" w14:textId="77777777" w:rsidR="00BF743D" w:rsidRDefault="00BF743D" w:rsidP="00DA67CC">
            <w:pPr>
              <w:widowControl w:val="0"/>
              <w:rPr>
                <w:szCs w:val="22"/>
              </w:rPr>
            </w:pPr>
            <w:r>
              <w:rPr>
                <w:szCs w:val="22"/>
              </w:rPr>
              <w:t>66.22</w:t>
            </w:r>
          </w:p>
        </w:tc>
        <w:tc>
          <w:tcPr>
            <w:tcW w:w="2882" w:type="dxa"/>
          </w:tcPr>
          <w:p w14:paraId="2A433B8F" w14:textId="77777777" w:rsidR="00BF743D" w:rsidRDefault="00BF743D" w:rsidP="00DA67CC">
            <w:pPr>
              <w:widowControl w:val="0"/>
              <w:rPr>
                <w:szCs w:val="22"/>
              </w:rPr>
            </w:pPr>
            <w:r w:rsidRPr="0082651B">
              <w:rPr>
                <w:szCs w:val="22"/>
              </w:rPr>
              <w:t>title of the figure put in parenthesis when referring to the figure.</w:t>
            </w:r>
          </w:p>
        </w:tc>
        <w:tc>
          <w:tcPr>
            <w:tcW w:w="3775" w:type="dxa"/>
          </w:tcPr>
          <w:p w14:paraId="7050A554" w14:textId="77777777" w:rsidR="00BF743D" w:rsidRDefault="00BF743D" w:rsidP="00DA67CC">
            <w:pPr>
              <w:widowControl w:val="0"/>
              <w:rPr>
                <w:szCs w:val="22"/>
              </w:rPr>
            </w:pPr>
            <w:r w:rsidRPr="00B64109">
              <w:rPr>
                <w:szCs w:val="22"/>
              </w:rPr>
              <w:t>no need to put the caption of a figure in parenthesis when referring to the figure. This is a global problem in the document.</w:t>
            </w:r>
          </w:p>
        </w:tc>
      </w:tr>
    </w:tbl>
    <w:p w14:paraId="10C6D307" w14:textId="77777777" w:rsidR="00BF743D" w:rsidRDefault="00BF743D" w:rsidP="00BF743D">
      <w:pPr>
        <w:rPr>
          <w:szCs w:val="22"/>
        </w:rPr>
      </w:pPr>
    </w:p>
    <w:p w14:paraId="369A7E2C" w14:textId="77777777" w:rsidR="00BF743D" w:rsidRDefault="00BF743D" w:rsidP="00BF743D">
      <w:pPr>
        <w:rPr>
          <w:szCs w:val="22"/>
        </w:rPr>
      </w:pPr>
      <w:r>
        <w:rPr>
          <w:b/>
          <w:szCs w:val="22"/>
        </w:rPr>
        <w:t>Proposed resolution</w:t>
      </w:r>
      <w:r>
        <w:rPr>
          <w:szCs w:val="22"/>
        </w:rPr>
        <w:t>: Reject</w:t>
      </w:r>
    </w:p>
    <w:p w14:paraId="5FE73486" w14:textId="77777777" w:rsidR="00BF743D" w:rsidRDefault="00BF743D" w:rsidP="00BF743D">
      <w:pPr>
        <w:rPr>
          <w:szCs w:val="22"/>
        </w:rPr>
      </w:pPr>
    </w:p>
    <w:p w14:paraId="43D6F104" w14:textId="77777777" w:rsidR="00BF743D" w:rsidRDefault="00BF743D" w:rsidP="00BF743D">
      <w:pPr>
        <w:rPr>
          <w:lang w:val="en-US"/>
        </w:rPr>
      </w:pPr>
      <w:r>
        <w:rPr>
          <w:b/>
          <w:szCs w:val="22"/>
        </w:rPr>
        <w:t>Discussion</w:t>
      </w:r>
      <w:r>
        <w:rPr>
          <w:szCs w:val="22"/>
        </w:rPr>
        <w:t xml:space="preserve">: </w:t>
      </w:r>
      <w:r>
        <w:t>The draft follows the format used in the baseline document (IEEE P802.11REVme™/D1.1) and in the 802.11 Style Guide (</w:t>
      </w:r>
      <w:hyperlink r:id="rId13" w:history="1">
        <w:r>
          <w:rPr>
            <w:rStyle w:val="Hyperlink"/>
          </w:rPr>
          <w:t>https://mentor.ieee.org/802.11/dcn/09/11-09-1034-20-0000-802-11-editorial-style-guide.docx</w:t>
        </w:r>
      </w:hyperlink>
      <w:r>
        <w:t>), which shows the caption of figures and tables when reference is made.</w:t>
      </w:r>
    </w:p>
    <w:p w14:paraId="089A4F0F" w14:textId="27E8F55B" w:rsidR="00BF743D" w:rsidRDefault="00BF743D" w:rsidP="00EA4B79">
      <w:pPr>
        <w:rPr>
          <w:szCs w:val="22"/>
        </w:rPr>
      </w:pPr>
    </w:p>
    <w:sectPr w:rsidR="00BF743D">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2B80" w14:textId="77777777" w:rsidR="005610A7" w:rsidRDefault="005610A7">
      <w:r>
        <w:separator/>
      </w:r>
    </w:p>
  </w:endnote>
  <w:endnote w:type="continuationSeparator" w:id="0">
    <w:p w14:paraId="459A03A2" w14:textId="77777777" w:rsidR="005610A7" w:rsidRDefault="0056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4A2B87">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B9B1" w14:textId="77777777" w:rsidR="005610A7" w:rsidRDefault="005610A7">
      <w:r>
        <w:separator/>
      </w:r>
    </w:p>
  </w:footnote>
  <w:footnote w:type="continuationSeparator" w:id="0">
    <w:p w14:paraId="77F8BF6F" w14:textId="77777777" w:rsidR="005610A7" w:rsidRDefault="0056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273D619" w:rsidR="0029020B" w:rsidRDefault="004A2B87">
    <w:pPr>
      <w:pStyle w:val="Header"/>
      <w:tabs>
        <w:tab w:val="clear" w:pos="6480"/>
        <w:tab w:val="center" w:pos="4680"/>
        <w:tab w:val="right" w:pos="9360"/>
      </w:tabs>
    </w:pPr>
    <w:r>
      <w:fldChar w:fldCharType="begin"/>
    </w:r>
    <w:r>
      <w:instrText xml:space="preserve"> KEYWORDS  \* MERGEFORMAT </w:instrText>
    </w:r>
    <w:r>
      <w:fldChar w:fldCharType="separate"/>
    </w:r>
    <w:r w:rsidR="00A3771D">
      <w:t>June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A3771D">
      <w:t>0889</w:t>
    </w:r>
    <w:r w:rsidR="005610A7">
      <w:t>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90ACC"/>
    <w:rsid w:val="00186D1F"/>
    <w:rsid w:val="001D723B"/>
    <w:rsid w:val="001E3D4B"/>
    <w:rsid w:val="0029020B"/>
    <w:rsid w:val="002D44BE"/>
    <w:rsid w:val="002F7576"/>
    <w:rsid w:val="00442037"/>
    <w:rsid w:val="00445712"/>
    <w:rsid w:val="004535E7"/>
    <w:rsid w:val="00473B39"/>
    <w:rsid w:val="004A2B87"/>
    <w:rsid w:val="004B064B"/>
    <w:rsid w:val="00503297"/>
    <w:rsid w:val="005610A7"/>
    <w:rsid w:val="0062440B"/>
    <w:rsid w:val="006C0727"/>
    <w:rsid w:val="006E145F"/>
    <w:rsid w:val="00770572"/>
    <w:rsid w:val="0082651B"/>
    <w:rsid w:val="008364E1"/>
    <w:rsid w:val="009D51BB"/>
    <w:rsid w:val="009F2FBC"/>
    <w:rsid w:val="00A21BBA"/>
    <w:rsid w:val="00A3771D"/>
    <w:rsid w:val="00A8753F"/>
    <w:rsid w:val="00AA427C"/>
    <w:rsid w:val="00B50B5D"/>
    <w:rsid w:val="00B64109"/>
    <w:rsid w:val="00BE68C2"/>
    <w:rsid w:val="00BF743D"/>
    <w:rsid w:val="00CA09B2"/>
    <w:rsid w:val="00D05FF5"/>
    <w:rsid w:val="00DB091C"/>
    <w:rsid w:val="00DC5A7B"/>
    <w:rsid w:val="00E40BD8"/>
    <w:rsid w:val="00EA4B79"/>
    <w:rsid w:val="00EA6B5E"/>
    <w:rsid w:val="00F4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urldefense.com/v3/__https:/gcc02.safelinks.protection.outlook.com/?url=https*3A*2F*2Fmentor.ieee.org*2F802.11*2Fdcn*2F09*2F11-09-1034-20-0000-802-11-editorial-style-guide.docx&amp;data=05*7C01*7Canirudha.sahoo*40nist.gov*7C98d25f8ea917459f5b4408da4a63db28*7C2ab5d82fd8fa4797a93e054655c61dec*7C1*7C0*7C637904089998133987*7CUnknown*7CTWFpbGZsb3d8eyJWIjoiMC4wLjAwMDAiLCJQIjoiV2luMzIiLCJBTiI6Ik1haWwiLCJXVCI6Mn0*3D*7C0*7C*7C*7C&amp;sdata=Tl*2F*2F3LkajOuMxjGJwyxpk1hmp2dtE5Luy8Homg0drRM*3D&amp;reserved=0__;JSUlJSUlJSUlJSUlJSUlJSUlJSUlJSUlJQ!!Bt8RZUm9aw!7hKpJN7kS27YbdM6abWIOZtw9Gy6W7s8DfvqH5_44K1hFGjrEMV_4q3J_Ty0EFFnfleu54ydVFuOi5hvqP2cue3LCws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17</TotalTime>
  <Pages>7</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28</cp:revision>
  <cp:lastPrinted>1900-01-01T08:00:00Z</cp:lastPrinted>
  <dcterms:created xsi:type="dcterms:W3CDTF">2022-06-11T00:29:00Z</dcterms:created>
  <dcterms:modified xsi:type="dcterms:W3CDTF">2022-06-13T18:43:00Z</dcterms:modified>
</cp:coreProperties>
</file>