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C984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Hlk105701021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3"/>
        <w:gridCol w:w="2813"/>
        <w:gridCol w:w="871"/>
        <w:gridCol w:w="2493"/>
      </w:tblGrid>
      <w:tr w:rsidR="00CA09B2" w14:paraId="74EEF3CC" w14:textId="77777777" w:rsidTr="00791CD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69DA78" w14:textId="6CC9A6B0" w:rsidR="00CA09B2" w:rsidRDefault="00A34051">
            <w:pPr>
              <w:pStyle w:val="T2"/>
            </w:pPr>
            <w:r>
              <w:t>Rule-based random MAC STA identification</w:t>
            </w:r>
            <w:r w:rsidR="00B4655D">
              <w:t xml:space="preserve"> (RRCM)</w:t>
            </w:r>
          </w:p>
        </w:tc>
      </w:tr>
      <w:tr w:rsidR="00CA09B2" w14:paraId="78BEF6AB" w14:textId="77777777" w:rsidTr="00791CD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E0BE0E2" w14:textId="5032872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1CD3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791CD3">
              <w:rPr>
                <w:b w:val="0"/>
                <w:sz w:val="20"/>
              </w:rPr>
              <w:t>0</w:t>
            </w:r>
            <w:r w:rsidR="003178FD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3178FD">
              <w:rPr>
                <w:b w:val="0"/>
                <w:sz w:val="20"/>
              </w:rPr>
              <w:t>12</w:t>
            </w:r>
          </w:p>
        </w:tc>
      </w:tr>
      <w:tr w:rsidR="00CA09B2" w14:paraId="083A9ECC" w14:textId="77777777" w:rsidTr="00791CD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0A03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B2955C" w14:textId="77777777" w:rsidTr="006F75C3">
        <w:trPr>
          <w:jc w:val="center"/>
        </w:trPr>
        <w:tc>
          <w:tcPr>
            <w:tcW w:w="1696" w:type="dxa"/>
            <w:vAlign w:val="center"/>
          </w:tcPr>
          <w:p w14:paraId="4BEAA1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3" w:type="dxa"/>
            <w:vAlign w:val="center"/>
          </w:tcPr>
          <w:p w14:paraId="03301D6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3" w:type="dxa"/>
            <w:vAlign w:val="center"/>
          </w:tcPr>
          <w:p w14:paraId="67E4B1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71" w:type="dxa"/>
            <w:vAlign w:val="center"/>
          </w:tcPr>
          <w:p w14:paraId="4B6998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2D1D3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6BE2195" w14:textId="77777777" w:rsidTr="006F75C3">
        <w:trPr>
          <w:jc w:val="center"/>
        </w:trPr>
        <w:tc>
          <w:tcPr>
            <w:tcW w:w="1696" w:type="dxa"/>
            <w:vAlign w:val="center"/>
          </w:tcPr>
          <w:p w14:paraId="6218D08C" w14:textId="20F7CEE6" w:rsidR="00CA09B2" w:rsidRDefault="006F75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Orhan Okan Mutgan</w:t>
            </w:r>
          </w:p>
        </w:tc>
        <w:tc>
          <w:tcPr>
            <w:tcW w:w="1703" w:type="dxa"/>
            <w:vAlign w:val="center"/>
          </w:tcPr>
          <w:p w14:paraId="6D057ACD" w14:textId="1DA5FE96" w:rsidR="00CA09B2" w:rsidRDefault="006F75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3" w:type="dxa"/>
            <w:vAlign w:val="center"/>
          </w:tcPr>
          <w:p w14:paraId="0644F2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71" w:type="dxa"/>
            <w:vAlign w:val="center"/>
          </w:tcPr>
          <w:p w14:paraId="1E19CA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7056C8" w14:textId="693E0B32" w:rsidR="00CA09B2" w:rsidRDefault="006F75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okan.mutgan@nokia-sbell.com</w:t>
            </w:r>
          </w:p>
        </w:tc>
      </w:tr>
      <w:tr w:rsidR="00CA09B2" w14:paraId="363FF7DD" w14:textId="77777777" w:rsidTr="006F75C3">
        <w:trPr>
          <w:jc w:val="center"/>
        </w:trPr>
        <w:tc>
          <w:tcPr>
            <w:tcW w:w="1696" w:type="dxa"/>
            <w:vAlign w:val="center"/>
          </w:tcPr>
          <w:p w14:paraId="171B0C53" w14:textId="28F33ED6" w:rsidR="00CA09B2" w:rsidRDefault="006F75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J</w:t>
            </w:r>
            <w:r>
              <w:rPr>
                <w:b w:val="0"/>
                <w:sz w:val="20"/>
              </w:rPr>
              <w:t>ay Yang</w:t>
            </w:r>
          </w:p>
        </w:tc>
        <w:tc>
          <w:tcPr>
            <w:tcW w:w="1703" w:type="dxa"/>
            <w:vAlign w:val="center"/>
          </w:tcPr>
          <w:p w14:paraId="03B492AA" w14:textId="52D2C5E5" w:rsidR="00CA09B2" w:rsidRDefault="006F75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813" w:type="dxa"/>
            <w:vAlign w:val="center"/>
          </w:tcPr>
          <w:p w14:paraId="416B34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71" w:type="dxa"/>
            <w:vAlign w:val="center"/>
          </w:tcPr>
          <w:p w14:paraId="48C2AF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6FD4153F" w14:textId="718CAA6B" w:rsidR="00CA09B2" w:rsidRDefault="006F75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yang.zhijie@nokia-sbell.com</w:t>
            </w:r>
          </w:p>
        </w:tc>
      </w:tr>
    </w:tbl>
    <w:p w14:paraId="4F14BB5E" w14:textId="1FB3B176" w:rsidR="00CA09B2" w:rsidRDefault="0007576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6862BD" wp14:editId="2CB0AD85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3568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F6C2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54BAF4" w14:textId="4F300251" w:rsidR="006F75C3" w:rsidRDefault="006F75C3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 xml:space="preserve">his document provides a text for rule-based random MAC STA identification as presented in </w:t>
                            </w:r>
                            <w:r w:rsidRPr="006F75C3">
                              <w:t>22/818r1</w:t>
                            </w:r>
                            <w:r>
                              <w:t>.</w:t>
                            </w:r>
                          </w:p>
                          <w:p w14:paraId="7FD5B71D" w14:textId="44DEBDA2" w:rsidR="006F75C3" w:rsidRDefault="006F75C3">
                            <w:pPr>
                              <w:jc w:val="both"/>
                            </w:pPr>
                          </w:p>
                          <w:p w14:paraId="37223B49" w14:textId="56303773" w:rsidR="006F75C3" w:rsidRDefault="004D153F">
                            <w:pPr>
                              <w:jc w:val="both"/>
                            </w:pPr>
                            <w:r>
                              <w:t>According to the requirements in 802.11bh, t</w:t>
                            </w:r>
                            <w:r w:rsidR="006F75C3">
                              <w:t>he proposal (</w:t>
                            </w:r>
                            <w:r w:rsidR="006F75C3" w:rsidRPr="006F75C3">
                              <w:t>22/818r</w:t>
                            </w:r>
                            <w:r w:rsidR="00304C68">
                              <w:t>3</w:t>
                            </w:r>
                            <w:bookmarkStart w:id="1" w:name="_GoBack"/>
                            <w:bookmarkEnd w:id="1"/>
                            <w:r w:rsidR="006F75C3">
                              <w:t xml:space="preserve">) introduces four different solution </w:t>
                            </w:r>
                            <w:r>
                              <w:t xml:space="preserve">versions: </w:t>
                            </w:r>
                            <w:r w:rsidR="006F75C3">
                              <w:t>v1, v2, v3, v4</w:t>
                            </w:r>
                            <w:r>
                              <w:t>. This document focuses on v2</w:t>
                            </w:r>
                            <w:r w:rsidR="00E871DF">
                              <w:t xml:space="preserve"> and v3</w:t>
                            </w:r>
                            <w:r>
                              <w:t>.</w:t>
                            </w:r>
                          </w:p>
                          <w:p w14:paraId="68ABFD30" w14:textId="291CFC4C" w:rsidR="004D153F" w:rsidRDefault="004D153F">
                            <w:pPr>
                              <w:jc w:val="both"/>
                            </w:pPr>
                          </w:p>
                          <w:p w14:paraId="18ED7556" w14:textId="2C73392E" w:rsidR="00E871DF" w:rsidRDefault="004D153F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 xml:space="preserve">n v2, a non-AP STA and AP generate the same </w:t>
                            </w:r>
                            <w:r w:rsidR="00090171">
                              <w:t xml:space="preserve">non-AP STA </w:t>
                            </w:r>
                            <w:r w:rsidR="00E871DF">
                              <w:t xml:space="preserve">Random </w:t>
                            </w:r>
                            <w:r>
                              <w:t>MAC address</w:t>
                            </w:r>
                            <w:r w:rsidR="00E871DF">
                              <w:t xml:space="preserve"> (RMA)</w:t>
                            </w:r>
                            <w:r>
                              <w:t xml:space="preserve"> to be used in the next association</w:t>
                            </w:r>
                            <w:r w:rsidR="00E871DF">
                              <w:t>(s)</w:t>
                            </w:r>
                            <w:r>
                              <w:t xml:space="preserve"> with the help of the same formula available to both sides. To verify that a non-AP STA and AP generate the same </w:t>
                            </w:r>
                            <w:r w:rsidR="00090171">
                              <w:t>RMA</w:t>
                            </w:r>
                            <w:r>
                              <w:t xml:space="preserve">, </w:t>
                            </w:r>
                            <w:r w:rsidR="005A741E">
                              <w:t xml:space="preserve">the </w:t>
                            </w:r>
                            <w:r>
                              <w:t xml:space="preserve">non-AP STA sends a tag to the AP, and AP </w:t>
                            </w:r>
                            <w:r w:rsidR="00E871DF">
                              <w:t>verifies the tag locally</w:t>
                            </w:r>
                            <w:r w:rsidR="005A741E">
                              <w:t xml:space="preserve">. Upon </w:t>
                            </w:r>
                            <w:r w:rsidR="00E871DF">
                              <w:t>verification</w:t>
                            </w:r>
                            <w:r w:rsidR="005A741E">
                              <w:t xml:space="preserve">, the non-AP STA can use the </w:t>
                            </w:r>
                            <w:r w:rsidR="00E871DF">
                              <w:t>RMA</w:t>
                            </w:r>
                            <w:r w:rsidR="005A741E">
                              <w:t xml:space="preserve"> in its next association</w:t>
                            </w:r>
                            <w:r w:rsidR="00E871DF">
                              <w:t>(s)</w:t>
                            </w:r>
                            <w:r w:rsidR="005A741E">
                              <w:t xml:space="preserve"> and </w:t>
                            </w:r>
                            <w:r w:rsidR="0098267D">
                              <w:t>will be</w:t>
                            </w:r>
                            <w:r w:rsidR="005A741E">
                              <w:t xml:space="preserve"> identified by the AP.</w:t>
                            </w:r>
                          </w:p>
                          <w:p w14:paraId="5807ABA0" w14:textId="178C6485" w:rsidR="004D153F" w:rsidRDefault="00E871DF">
                            <w:pPr>
                              <w:jc w:val="both"/>
                            </w:pPr>
                            <w:r>
                              <w:br/>
                              <w:t xml:space="preserve">v3 is an </w:t>
                            </w:r>
                            <w:r w:rsidR="005F4FD7" w:rsidRPr="005F4FD7">
                              <w:t>enhancement</w:t>
                            </w:r>
                            <w:r w:rsidR="005F4FD7">
                              <w:t xml:space="preserve"> </w:t>
                            </w:r>
                            <w:r>
                              <w:t>of v2, where a non-AP STA and AP generate multiple RMAs</w:t>
                            </w:r>
                            <w:r w:rsidR="00276969">
                              <w:t xml:space="preserve"> (RMA1, RMA2 etc.)</w:t>
                            </w:r>
                            <w:r w:rsidR="00F91C45">
                              <w:t xml:space="preserve"> during assoc</w:t>
                            </w:r>
                            <w:r w:rsidR="00AE60ED">
                              <w:t>i</w:t>
                            </w:r>
                            <w:r w:rsidR="00F91C45">
                              <w:t>ati</w:t>
                            </w:r>
                            <w:r w:rsidR="00AE60ED">
                              <w:t>on</w:t>
                            </w:r>
                            <w:r w:rsidR="00F91C45">
                              <w:t xml:space="preserve"> procedure</w:t>
                            </w:r>
                            <w:r w:rsidR="00276969">
                              <w:t>. In this scenario, the non-AP STA can use generated RMAs in different frames (e.g</w:t>
                            </w:r>
                            <w:r w:rsidR="005F4FD7">
                              <w:t>.</w:t>
                            </w:r>
                            <w:r w:rsidR="00276969">
                              <w:t xml:space="preserve"> RMA1 in probe request frame, RMA2 in other frames) and still be identified by AP.</w:t>
                            </w:r>
                          </w:p>
                          <w:p w14:paraId="63659F19" w14:textId="0EAEC993" w:rsidR="00E5356B" w:rsidRDefault="004D627A" w:rsidP="00E5356B">
                            <w:pPr>
                              <w:jc w:val="both"/>
                            </w:pPr>
                            <w:r>
                              <w:br/>
                              <w:t xml:space="preserve">For simplicity, the name of the proposal is presented as </w:t>
                            </w:r>
                            <w:r w:rsidRPr="004D627A">
                              <w:t>Rule-based Random and Changing MAC (RRCM)</w:t>
                            </w:r>
                            <w:r>
                              <w:t xml:space="preserve"> in this document.</w:t>
                            </w:r>
                          </w:p>
                          <w:p w14:paraId="6277D382" w14:textId="29FA0A87" w:rsidR="003178FD" w:rsidRDefault="003178FD" w:rsidP="00E5356B">
                            <w:pPr>
                              <w:jc w:val="both"/>
                            </w:pPr>
                          </w:p>
                          <w:p w14:paraId="7872B0E2" w14:textId="66719E50" w:rsidR="003178FD" w:rsidRDefault="003178FD" w:rsidP="00E5356B">
                            <w:pPr>
                              <w:jc w:val="both"/>
                            </w:pPr>
                            <w:r>
                              <w:t>SP/Motion: Do you agree the proposed text in 11-22/888r</w:t>
                            </w:r>
                            <w:r w:rsidR="00304C68">
                              <w:t>1</w:t>
                            </w:r>
                            <w:r>
                              <w:t xml:space="preserve"> should be </w:t>
                            </w:r>
                            <w:proofErr w:type="spellStart"/>
                            <w:r>
                              <w:t>incroprated</w:t>
                            </w:r>
                            <w:proofErr w:type="spellEnd"/>
                            <w:r>
                              <w:t xml:space="preserve"> into </w:t>
                            </w:r>
                            <w:proofErr w:type="spellStart"/>
                            <w:r>
                              <w:t>TGbh</w:t>
                            </w:r>
                            <w:proofErr w:type="spellEnd"/>
                            <w:r>
                              <w:t xml:space="preserve"> Amendment?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862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" o:allowincell="f" stroked="f">
                <v:path arrowok="t"/>
                <v:textbox>
                  <w:txbxContent>
                    <w:p w14:paraId="063F6C2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54BAF4" w14:textId="4F300251" w:rsidR="006F75C3" w:rsidRDefault="006F75C3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T</w:t>
                      </w:r>
                      <w:r>
                        <w:t xml:space="preserve">his document provides a text for rule-based random MAC STA identification as presented in </w:t>
                      </w:r>
                      <w:r w:rsidRPr="006F75C3">
                        <w:t>22/818r1</w:t>
                      </w:r>
                      <w:r>
                        <w:t>.</w:t>
                      </w:r>
                    </w:p>
                    <w:p w14:paraId="7FD5B71D" w14:textId="44DEBDA2" w:rsidR="006F75C3" w:rsidRDefault="006F75C3">
                      <w:pPr>
                        <w:jc w:val="both"/>
                      </w:pPr>
                    </w:p>
                    <w:p w14:paraId="37223B49" w14:textId="56303773" w:rsidR="006F75C3" w:rsidRDefault="004D153F">
                      <w:pPr>
                        <w:jc w:val="both"/>
                      </w:pPr>
                      <w:r>
                        <w:t>According to the requirements in 802.11bh, t</w:t>
                      </w:r>
                      <w:r w:rsidR="006F75C3">
                        <w:t>he proposal (</w:t>
                      </w:r>
                      <w:r w:rsidR="006F75C3" w:rsidRPr="006F75C3">
                        <w:t>22/818r</w:t>
                      </w:r>
                      <w:r w:rsidR="00304C68">
                        <w:t>3</w:t>
                      </w:r>
                      <w:bookmarkStart w:id="2" w:name="_GoBack"/>
                      <w:bookmarkEnd w:id="2"/>
                      <w:r w:rsidR="006F75C3">
                        <w:t xml:space="preserve">) introduces four different solution </w:t>
                      </w:r>
                      <w:r>
                        <w:t xml:space="preserve">versions: </w:t>
                      </w:r>
                      <w:r w:rsidR="006F75C3">
                        <w:t>v1, v2, v3, v4</w:t>
                      </w:r>
                      <w:r>
                        <w:t>. This document focuses on v2</w:t>
                      </w:r>
                      <w:r w:rsidR="00E871DF">
                        <w:t xml:space="preserve"> and v3</w:t>
                      </w:r>
                      <w:r>
                        <w:t>.</w:t>
                      </w:r>
                    </w:p>
                    <w:p w14:paraId="68ABFD30" w14:textId="291CFC4C" w:rsidR="004D153F" w:rsidRDefault="004D153F">
                      <w:pPr>
                        <w:jc w:val="both"/>
                      </w:pPr>
                    </w:p>
                    <w:p w14:paraId="18ED7556" w14:textId="2C73392E" w:rsidR="00E871DF" w:rsidRDefault="004D153F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I</w:t>
                      </w:r>
                      <w:r>
                        <w:t xml:space="preserve">n v2, a non-AP STA and AP generate the same </w:t>
                      </w:r>
                      <w:r w:rsidR="00090171">
                        <w:t xml:space="preserve">non-AP STA </w:t>
                      </w:r>
                      <w:r w:rsidR="00E871DF">
                        <w:t xml:space="preserve">Random </w:t>
                      </w:r>
                      <w:r>
                        <w:t>MAC address</w:t>
                      </w:r>
                      <w:r w:rsidR="00E871DF">
                        <w:t xml:space="preserve"> (RMA)</w:t>
                      </w:r>
                      <w:r>
                        <w:t xml:space="preserve"> to be used in the next association</w:t>
                      </w:r>
                      <w:r w:rsidR="00E871DF">
                        <w:t>(s)</w:t>
                      </w:r>
                      <w:r>
                        <w:t xml:space="preserve"> with the help of the same formula available to both sides. To verify that a non-AP STA and AP generate the same </w:t>
                      </w:r>
                      <w:r w:rsidR="00090171">
                        <w:t>RMA</w:t>
                      </w:r>
                      <w:r>
                        <w:t xml:space="preserve">, </w:t>
                      </w:r>
                      <w:r w:rsidR="005A741E">
                        <w:t xml:space="preserve">the </w:t>
                      </w:r>
                      <w:r>
                        <w:t xml:space="preserve">non-AP STA sends a tag to the AP, and AP </w:t>
                      </w:r>
                      <w:r w:rsidR="00E871DF">
                        <w:t>verifies the tag locally</w:t>
                      </w:r>
                      <w:r w:rsidR="005A741E">
                        <w:t xml:space="preserve">. Upon </w:t>
                      </w:r>
                      <w:r w:rsidR="00E871DF">
                        <w:t>verification</w:t>
                      </w:r>
                      <w:r w:rsidR="005A741E">
                        <w:t xml:space="preserve">, the non-AP STA can use the </w:t>
                      </w:r>
                      <w:r w:rsidR="00E871DF">
                        <w:t>RMA</w:t>
                      </w:r>
                      <w:r w:rsidR="005A741E">
                        <w:t xml:space="preserve"> in its next association</w:t>
                      </w:r>
                      <w:r w:rsidR="00E871DF">
                        <w:t>(s)</w:t>
                      </w:r>
                      <w:r w:rsidR="005A741E">
                        <w:t xml:space="preserve"> and </w:t>
                      </w:r>
                      <w:r w:rsidR="0098267D">
                        <w:t>will be</w:t>
                      </w:r>
                      <w:r w:rsidR="005A741E">
                        <w:t xml:space="preserve"> identified by the AP.</w:t>
                      </w:r>
                    </w:p>
                    <w:p w14:paraId="5807ABA0" w14:textId="178C6485" w:rsidR="004D153F" w:rsidRDefault="00E871DF">
                      <w:pPr>
                        <w:jc w:val="both"/>
                      </w:pPr>
                      <w:r>
                        <w:br/>
                        <w:t xml:space="preserve">v3 is an </w:t>
                      </w:r>
                      <w:r w:rsidR="005F4FD7" w:rsidRPr="005F4FD7">
                        <w:t>enhancement</w:t>
                      </w:r>
                      <w:r w:rsidR="005F4FD7">
                        <w:t xml:space="preserve"> </w:t>
                      </w:r>
                      <w:r>
                        <w:t>of v2, where a non-AP STA and AP generate multiple RMAs</w:t>
                      </w:r>
                      <w:r w:rsidR="00276969">
                        <w:t xml:space="preserve"> (RMA1, RMA2 etc.)</w:t>
                      </w:r>
                      <w:r w:rsidR="00F91C45">
                        <w:t xml:space="preserve"> during assoc</w:t>
                      </w:r>
                      <w:r w:rsidR="00AE60ED">
                        <w:t>i</w:t>
                      </w:r>
                      <w:r w:rsidR="00F91C45">
                        <w:t>ati</w:t>
                      </w:r>
                      <w:r w:rsidR="00AE60ED">
                        <w:t>on</w:t>
                      </w:r>
                      <w:r w:rsidR="00F91C45">
                        <w:t xml:space="preserve"> procedure</w:t>
                      </w:r>
                      <w:r w:rsidR="00276969">
                        <w:t>. In this scenario, the non-AP STA can use generated RMAs in different frames (e.g</w:t>
                      </w:r>
                      <w:r w:rsidR="005F4FD7">
                        <w:t>.</w:t>
                      </w:r>
                      <w:r w:rsidR="00276969">
                        <w:t xml:space="preserve"> RMA1 in probe request frame, RMA2 in other frames) and still be identified by AP.</w:t>
                      </w:r>
                    </w:p>
                    <w:p w14:paraId="63659F19" w14:textId="0EAEC993" w:rsidR="00E5356B" w:rsidRDefault="004D627A" w:rsidP="00E5356B">
                      <w:pPr>
                        <w:jc w:val="both"/>
                      </w:pPr>
                      <w:r>
                        <w:br/>
                        <w:t xml:space="preserve">For simplicity, the name of the proposal is presented as </w:t>
                      </w:r>
                      <w:r w:rsidRPr="004D627A">
                        <w:t>Rule-based Random and Changing MAC (RRCM)</w:t>
                      </w:r>
                      <w:r>
                        <w:t xml:space="preserve"> in this document.</w:t>
                      </w:r>
                    </w:p>
                    <w:p w14:paraId="6277D382" w14:textId="29FA0A87" w:rsidR="003178FD" w:rsidRDefault="003178FD" w:rsidP="00E5356B">
                      <w:pPr>
                        <w:jc w:val="both"/>
                      </w:pPr>
                    </w:p>
                    <w:p w14:paraId="7872B0E2" w14:textId="66719E50" w:rsidR="003178FD" w:rsidRDefault="003178FD" w:rsidP="00E5356B">
                      <w:pPr>
                        <w:jc w:val="both"/>
                      </w:pPr>
                      <w:r>
                        <w:t>SP/Motion: Do you agree the proposed text in 11-22/888r</w:t>
                      </w:r>
                      <w:r w:rsidR="00304C68">
                        <w:t>1</w:t>
                      </w:r>
                      <w:r>
                        <w:t xml:space="preserve"> should be </w:t>
                      </w:r>
                      <w:proofErr w:type="spellStart"/>
                      <w:r>
                        <w:t>incroprated</w:t>
                      </w:r>
                      <w:proofErr w:type="spellEnd"/>
                      <w:r>
                        <w:t xml:space="preserve"> into </w:t>
                      </w:r>
                      <w:proofErr w:type="spellStart"/>
                      <w:r>
                        <w:t>TGbh</w:t>
                      </w:r>
                      <w:proofErr w:type="spellEnd"/>
                      <w:r>
                        <w:t xml:space="preserve"> Amendment?</w:t>
                      </w:r>
                    </w:p>
                  </w:txbxContent>
                </v:textbox>
              </v:shape>
            </w:pict>
          </mc:Fallback>
        </mc:AlternateContent>
      </w:r>
    </w:p>
    <w:p w14:paraId="1F1DA4DA" w14:textId="24DF25A3" w:rsidR="00CA09B2" w:rsidRDefault="00CA09B2" w:rsidP="001E224F">
      <w:r>
        <w:br w:type="page"/>
      </w:r>
    </w:p>
    <w:p w14:paraId="22E68141" w14:textId="715BCDC8" w:rsidR="009E3D24" w:rsidRPr="004376F4" w:rsidRDefault="00A34051" w:rsidP="009E3D24">
      <w:pPr>
        <w:pStyle w:val="Heading1"/>
        <w:rPr>
          <w:rFonts w:ascii="Times New Roman" w:hAnsi="Times New Roman"/>
          <w:sz w:val="24"/>
          <w:szCs w:val="24"/>
        </w:rPr>
      </w:pPr>
      <w:r w:rsidRPr="004376F4">
        <w:rPr>
          <w:rFonts w:ascii="Times New Roman" w:hAnsi="Times New Roman"/>
          <w:sz w:val="28"/>
          <w:szCs w:val="28"/>
        </w:rPr>
        <w:lastRenderedPageBreak/>
        <w:t>T</w:t>
      </w:r>
      <w:r w:rsidR="003B53AA" w:rsidRPr="004376F4">
        <w:rPr>
          <w:rFonts w:ascii="Times New Roman" w:hAnsi="Times New Roman"/>
          <w:sz w:val="28"/>
          <w:szCs w:val="28"/>
        </w:rPr>
        <w:t xml:space="preserve">ext </w:t>
      </w:r>
      <w:r w:rsidRPr="004376F4">
        <w:rPr>
          <w:rFonts w:ascii="Times New Roman" w:hAnsi="Times New Roman"/>
          <w:sz w:val="28"/>
          <w:szCs w:val="28"/>
        </w:rPr>
        <w:t>modifications</w:t>
      </w:r>
      <w:r w:rsidR="004376F4" w:rsidRPr="004376F4">
        <w:rPr>
          <w:rFonts w:ascii="Times New Roman" w:hAnsi="Times New Roman"/>
          <w:sz w:val="28"/>
          <w:szCs w:val="28"/>
        </w:rPr>
        <w:t xml:space="preserve"> </w:t>
      </w:r>
      <w:r w:rsidR="004376F4">
        <w:br/>
      </w:r>
      <w:r w:rsidR="004376F4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(Proposed text modifications are based on Draft 802.11REVme_D1.1)</w:t>
      </w:r>
    </w:p>
    <w:p w14:paraId="1F7F7D1E" w14:textId="77777777" w:rsidR="009E3D24" w:rsidRDefault="009E3D24" w:rsidP="009E3D24"/>
    <w:p w14:paraId="6FF47965" w14:textId="14D4088C" w:rsidR="004D627A" w:rsidRPr="004D627A" w:rsidRDefault="00A019AB" w:rsidP="004D627A">
      <w:pPr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>1</w:t>
      </w:r>
      <w:r w:rsidR="004D627A" w:rsidRPr="004D627A">
        <w:rPr>
          <w:b/>
          <w:bCs/>
          <w:i/>
          <w:color w:val="FF0000"/>
        </w:rPr>
        <w:t>) Add following definition to 3.2</w:t>
      </w:r>
    </w:p>
    <w:p w14:paraId="10E2125A" w14:textId="77777777" w:rsidR="004D627A" w:rsidRPr="004D627A" w:rsidRDefault="004D627A" w:rsidP="004D627A">
      <w:pPr>
        <w:rPr>
          <w:i/>
        </w:rPr>
      </w:pPr>
    </w:p>
    <w:p w14:paraId="4BE6C782" w14:textId="69FA5410" w:rsidR="004D627A" w:rsidRPr="004D627A" w:rsidRDefault="004D627A" w:rsidP="004D627A">
      <w:pPr>
        <w:rPr>
          <w:iCs/>
        </w:rPr>
      </w:pPr>
      <w:r w:rsidRPr="00C93BF9">
        <w:rPr>
          <w:b/>
          <w:bCs/>
          <w:iCs/>
          <w:u w:val="single"/>
        </w:rPr>
        <w:t>R</w:t>
      </w:r>
      <w:r w:rsidRPr="00B9741F">
        <w:rPr>
          <w:b/>
          <w:bCs/>
          <w:iCs/>
        </w:rPr>
        <w:t xml:space="preserve">ule-based </w:t>
      </w:r>
      <w:r w:rsidRPr="00C93BF9">
        <w:rPr>
          <w:b/>
          <w:bCs/>
          <w:iCs/>
          <w:u w:val="single"/>
        </w:rPr>
        <w:t>R</w:t>
      </w:r>
      <w:r w:rsidRPr="00B9741F">
        <w:rPr>
          <w:b/>
          <w:bCs/>
          <w:iCs/>
        </w:rPr>
        <w:t xml:space="preserve">andom and </w:t>
      </w:r>
      <w:r w:rsidRPr="00C93BF9">
        <w:rPr>
          <w:b/>
          <w:bCs/>
          <w:iCs/>
          <w:u w:val="single"/>
        </w:rPr>
        <w:t>C</w:t>
      </w:r>
      <w:r w:rsidRPr="00B9741F">
        <w:rPr>
          <w:b/>
          <w:bCs/>
          <w:iCs/>
        </w:rPr>
        <w:t xml:space="preserve">hanging </w:t>
      </w:r>
      <w:r w:rsidRPr="00C93BF9">
        <w:rPr>
          <w:b/>
          <w:bCs/>
          <w:iCs/>
          <w:u w:val="single"/>
        </w:rPr>
        <w:t>M</w:t>
      </w:r>
      <w:r w:rsidRPr="00B9741F">
        <w:rPr>
          <w:b/>
          <w:bCs/>
          <w:iCs/>
        </w:rPr>
        <w:t>AC</w:t>
      </w:r>
      <w:r w:rsidR="005F4FD7">
        <w:rPr>
          <w:b/>
          <w:bCs/>
          <w:iCs/>
        </w:rPr>
        <w:t xml:space="preserve"> Address</w:t>
      </w:r>
      <w:r w:rsidRPr="00B9741F">
        <w:rPr>
          <w:b/>
          <w:bCs/>
          <w:iCs/>
        </w:rPr>
        <w:t xml:space="preserve"> (RRCM):</w:t>
      </w:r>
      <w:r w:rsidRPr="004D627A">
        <w:rPr>
          <w:iCs/>
        </w:rPr>
        <w:t xml:space="preserve"> </w:t>
      </w:r>
      <w:r w:rsidR="005F4FD7" w:rsidRPr="005F4FD7">
        <w:rPr>
          <w:iCs/>
        </w:rPr>
        <w:t>A privacy enhancement mechanism for non-AP STA and AP to generate one or more Random Mac Addresses (RMA) for use by non-AP STA in order to prevent non-AP STA from being tracked (by third parties) and still allow the non-AP STA to be identified by the AP in subsequent message exchanges. “Rule-based” implies that the non-AP STA and AP apply the same procedures for generating RMA or RMAs locally at their sides.</w:t>
      </w:r>
    </w:p>
    <w:p w14:paraId="417F194E" w14:textId="54160132" w:rsidR="002C1320" w:rsidRPr="004376F4" w:rsidRDefault="002C1320" w:rsidP="002C1320">
      <w:pPr>
        <w:rPr>
          <w:b/>
          <w:bCs/>
          <w:i/>
          <w:color w:val="FF0000"/>
        </w:rPr>
      </w:pPr>
      <w:r>
        <w:rPr>
          <w:i/>
        </w:rPr>
        <w:br/>
      </w:r>
      <w:r w:rsidR="00A019AB">
        <w:rPr>
          <w:b/>
          <w:bCs/>
          <w:i/>
          <w:color w:val="FF0000"/>
        </w:rPr>
        <w:t>2</w:t>
      </w:r>
      <w:r w:rsidR="001D59A6">
        <w:rPr>
          <w:b/>
          <w:bCs/>
          <w:i/>
          <w:color w:val="FF0000"/>
        </w:rPr>
        <w:t xml:space="preserve">) </w:t>
      </w:r>
      <w:r w:rsidRPr="004376F4">
        <w:rPr>
          <w:b/>
          <w:bCs/>
          <w:i/>
          <w:color w:val="FF0000"/>
        </w:rPr>
        <w:t xml:space="preserve">Add </w:t>
      </w:r>
      <w:r w:rsidR="004974E0" w:rsidRPr="004376F4">
        <w:rPr>
          <w:b/>
          <w:bCs/>
          <w:i/>
          <w:color w:val="FF0000"/>
        </w:rPr>
        <w:t xml:space="preserve">a new </w:t>
      </w:r>
      <w:r w:rsidRPr="004376F4">
        <w:rPr>
          <w:b/>
          <w:bCs/>
          <w:i/>
          <w:color w:val="FF0000"/>
        </w:rPr>
        <w:t>capability infor</w:t>
      </w:r>
      <w:r w:rsidR="004974E0" w:rsidRPr="004376F4">
        <w:rPr>
          <w:b/>
          <w:bCs/>
          <w:i/>
          <w:color w:val="FF0000"/>
        </w:rPr>
        <w:t>m</w:t>
      </w:r>
      <w:r w:rsidRPr="004376F4">
        <w:rPr>
          <w:b/>
          <w:bCs/>
          <w:i/>
          <w:color w:val="FF0000"/>
        </w:rPr>
        <w:t xml:space="preserve">ation </w:t>
      </w:r>
      <w:r w:rsidR="004974E0" w:rsidRPr="004376F4">
        <w:rPr>
          <w:b/>
          <w:bCs/>
          <w:i/>
          <w:color w:val="FF0000"/>
        </w:rPr>
        <w:t>to</w:t>
      </w:r>
      <w:r w:rsidRPr="004376F4">
        <w:rPr>
          <w:b/>
          <w:bCs/>
          <w:i/>
          <w:color w:val="FF0000"/>
        </w:rPr>
        <w:t xml:space="preserve"> Table 9-190 Extended Capabilities field</w:t>
      </w:r>
    </w:p>
    <w:p w14:paraId="43FA9270" w14:textId="77777777" w:rsidR="002C1320" w:rsidRDefault="002C1320" w:rsidP="002C132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2634"/>
        <w:gridCol w:w="5335"/>
      </w:tblGrid>
      <w:tr w:rsidR="002C1320" w14:paraId="434F3894" w14:textId="77777777" w:rsidTr="002C132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A900" w14:textId="77777777" w:rsidR="002C1320" w:rsidRDefault="002C1320">
            <w:pPr>
              <w:jc w:val="center"/>
              <w:rPr>
                <w:b/>
              </w:rPr>
            </w:pPr>
            <w:r>
              <w:rPr>
                <w:b/>
              </w:rPr>
              <w:t>Bit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6ECC" w14:textId="77777777" w:rsidR="002C1320" w:rsidRDefault="002C1320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3D16" w14:textId="77777777" w:rsidR="002C1320" w:rsidRDefault="002C1320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C1320" w14:paraId="09518101" w14:textId="77777777" w:rsidTr="002C132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5976" w14:textId="77777777" w:rsidR="002C1320" w:rsidRDefault="002C1320">
            <w:r>
              <w:t>&lt;ANA&gt;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D996" w14:textId="03EBA754" w:rsidR="002C1320" w:rsidRDefault="00B9741F">
            <w:r>
              <w:t xml:space="preserve">RRCM </w:t>
            </w:r>
            <w:r w:rsidR="002C1320">
              <w:t>Capability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218A" w14:textId="784D9938" w:rsidR="002C1320" w:rsidRDefault="002C1320">
            <w:r>
              <w:t xml:space="preserve">The STA sets </w:t>
            </w:r>
            <w:r w:rsidR="00B9741F">
              <w:t>RRCM</w:t>
            </w:r>
            <w:r>
              <w:t xml:space="preserve"> Capability subfield to 1 to indicate support for </w:t>
            </w:r>
            <w:r w:rsidR="00B9741F">
              <w:t>RRCM</w:t>
            </w:r>
            <w:r>
              <w:t xml:space="preserve"> Capability and sets to 0 if not supported.</w:t>
            </w:r>
          </w:p>
        </w:tc>
      </w:tr>
    </w:tbl>
    <w:p w14:paraId="332A35B3" w14:textId="77777777" w:rsidR="00E30AC9" w:rsidRDefault="00E30AC9" w:rsidP="00E30AC9"/>
    <w:p w14:paraId="24CF6B66" w14:textId="7B14470E" w:rsidR="00E30AC9" w:rsidRPr="004376F4" w:rsidRDefault="00A019AB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bCs/>
          <w:i/>
          <w:color w:val="FF0000"/>
          <w:sz w:val="22"/>
        </w:rPr>
      </w:pPr>
      <w:r>
        <w:rPr>
          <w:rFonts w:eastAsia="Times New Roman"/>
          <w:b/>
          <w:bCs/>
          <w:i/>
          <w:color w:val="FF0000"/>
          <w:sz w:val="22"/>
        </w:rPr>
        <w:t>3</w:t>
      </w:r>
      <w:r w:rsidR="001D59A6">
        <w:rPr>
          <w:rFonts w:eastAsia="Times New Roman"/>
          <w:b/>
          <w:bCs/>
          <w:i/>
          <w:color w:val="FF0000"/>
          <w:sz w:val="22"/>
        </w:rPr>
        <w:t xml:space="preserve">) </w:t>
      </w:r>
      <w:r w:rsidR="00E30AC9" w:rsidRPr="004376F4">
        <w:rPr>
          <w:rFonts w:eastAsia="Times New Roman"/>
          <w:b/>
          <w:bCs/>
          <w:i/>
          <w:color w:val="FF0000"/>
          <w:sz w:val="22"/>
        </w:rPr>
        <w:t xml:space="preserve">Add a new subclause </w:t>
      </w:r>
      <w:r w:rsidR="00530FCB" w:rsidRPr="004376F4">
        <w:rPr>
          <w:rFonts w:eastAsia="Times New Roman"/>
          <w:b/>
          <w:bCs/>
          <w:i/>
          <w:color w:val="FF0000"/>
          <w:sz w:val="22"/>
        </w:rPr>
        <w:t>in</w:t>
      </w:r>
      <w:r w:rsidR="00E30AC9" w:rsidRPr="004376F4">
        <w:rPr>
          <w:rFonts w:eastAsia="Times New Roman"/>
          <w:b/>
          <w:bCs/>
          <w:i/>
          <w:color w:val="FF0000"/>
          <w:sz w:val="22"/>
        </w:rPr>
        <w:t xml:space="preserve"> 12.2</w:t>
      </w:r>
      <w:r w:rsidR="00302A32">
        <w:rPr>
          <w:rFonts w:eastAsia="Times New Roman"/>
          <w:b/>
          <w:bCs/>
          <w:i/>
          <w:color w:val="FF0000"/>
          <w:sz w:val="22"/>
        </w:rPr>
        <w:t xml:space="preserve"> Framework:</w:t>
      </w:r>
    </w:p>
    <w:p w14:paraId="4457E57F" w14:textId="77777777" w:rsidR="00E30AC9" w:rsidRDefault="00E30AC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B0C10E0" w14:textId="6058D713" w:rsidR="00E30AC9" w:rsidRPr="0029055C" w:rsidRDefault="00E30AC9" w:rsidP="00E30AC9">
      <w:pPr>
        <w:rPr>
          <w:b/>
        </w:rPr>
      </w:pPr>
      <w:r>
        <w:rPr>
          <w:b/>
        </w:rPr>
        <w:t>12.2</w:t>
      </w:r>
      <w:r w:rsidRPr="0029055C">
        <w:rPr>
          <w:b/>
        </w:rPr>
        <w:t>.</w:t>
      </w:r>
      <w:r w:rsidR="002C1320">
        <w:rPr>
          <w:b/>
        </w:rPr>
        <w:t>1</w:t>
      </w:r>
      <w:r w:rsidR="00530FCB">
        <w:rPr>
          <w:b/>
        </w:rPr>
        <w:t>1</w:t>
      </w:r>
      <w:r w:rsidRPr="0029055C">
        <w:rPr>
          <w:b/>
        </w:rPr>
        <w:t xml:space="preserve"> </w:t>
      </w:r>
      <w:r w:rsidR="00B9741F" w:rsidRPr="00B9741F">
        <w:rPr>
          <w:b/>
          <w:bCs/>
          <w:iCs/>
        </w:rPr>
        <w:t>Rule-based Random and Changing MAC</w:t>
      </w:r>
      <w:r w:rsidR="005F4FD7">
        <w:rPr>
          <w:b/>
          <w:bCs/>
          <w:iCs/>
        </w:rPr>
        <w:t xml:space="preserve"> Address</w:t>
      </w:r>
      <w:r w:rsidR="00B9741F" w:rsidRPr="00B9741F">
        <w:rPr>
          <w:b/>
          <w:bCs/>
          <w:iCs/>
        </w:rPr>
        <w:t xml:space="preserve"> (RRCM)</w:t>
      </w:r>
    </w:p>
    <w:p w14:paraId="18F0561E" w14:textId="77777777" w:rsidR="00E30AC9" w:rsidRDefault="00E30AC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7247060" w14:textId="1F0CE272" w:rsidR="00E30AC9" w:rsidRPr="00D81E76" w:rsidRDefault="00E30AC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>
        <w:rPr>
          <w:b/>
          <w:w w:val="100"/>
          <w:sz w:val="22"/>
          <w:szCs w:val="20"/>
          <w:lang w:val="en-GB"/>
        </w:rPr>
        <w:t>2.2</w:t>
      </w:r>
      <w:r w:rsidRPr="00D81E76">
        <w:rPr>
          <w:b/>
          <w:w w:val="100"/>
          <w:sz w:val="22"/>
          <w:szCs w:val="20"/>
          <w:lang w:val="en-GB"/>
        </w:rPr>
        <w:t>.</w:t>
      </w:r>
      <w:r w:rsidR="000C0F1E">
        <w:rPr>
          <w:b/>
          <w:w w:val="100"/>
          <w:sz w:val="22"/>
          <w:szCs w:val="20"/>
          <w:lang w:val="en-GB"/>
        </w:rPr>
        <w:t>11</w:t>
      </w:r>
      <w:r w:rsidRPr="00D81E76">
        <w:rPr>
          <w:b/>
          <w:w w:val="100"/>
          <w:sz w:val="22"/>
          <w:szCs w:val="20"/>
          <w:lang w:val="en-GB"/>
        </w:rPr>
        <w:t xml:space="preserve">.1 </w:t>
      </w:r>
      <w:r w:rsidR="00D07055">
        <w:rPr>
          <w:b/>
          <w:w w:val="100"/>
          <w:sz w:val="22"/>
          <w:szCs w:val="20"/>
          <w:lang w:val="en-GB"/>
        </w:rPr>
        <w:t>General</w:t>
      </w:r>
    </w:p>
    <w:p w14:paraId="2BF7E48C" w14:textId="77777777" w:rsidR="00E30AC9" w:rsidRDefault="00E30AC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0447FE84" w14:textId="63C06651" w:rsidR="009733D8" w:rsidRDefault="009733D8" w:rsidP="009733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jc w:val="both"/>
        <w:rPr>
          <w:w w:val="100"/>
          <w:sz w:val="22"/>
          <w:lang w:val="en-GB"/>
        </w:rPr>
      </w:pPr>
      <w:r w:rsidRPr="00EF2624">
        <w:rPr>
          <w:w w:val="100"/>
          <w:sz w:val="22"/>
          <w:lang w:val="en-GB"/>
        </w:rPr>
        <w:t xml:space="preserve">To </w:t>
      </w:r>
      <w:r>
        <w:rPr>
          <w:w w:val="100"/>
          <w:sz w:val="22"/>
          <w:lang w:val="en-GB"/>
        </w:rPr>
        <w:t>improve</w:t>
      </w:r>
      <w:r w:rsidRPr="00EF2624">
        <w:rPr>
          <w:w w:val="100"/>
          <w:sz w:val="22"/>
          <w:lang w:val="en-GB"/>
        </w:rPr>
        <w:t xml:space="preserve"> </w:t>
      </w:r>
      <w:r>
        <w:rPr>
          <w:w w:val="100"/>
          <w:sz w:val="22"/>
          <w:lang w:val="en-GB"/>
        </w:rPr>
        <w:t xml:space="preserve">its </w:t>
      </w:r>
      <w:r w:rsidRPr="00EF2624">
        <w:rPr>
          <w:w w:val="100"/>
          <w:sz w:val="22"/>
          <w:lang w:val="en-GB"/>
        </w:rPr>
        <w:t>privacy,</w:t>
      </w:r>
      <w:r>
        <w:rPr>
          <w:w w:val="100"/>
          <w:sz w:val="22"/>
          <w:lang w:val="en-GB"/>
        </w:rPr>
        <w:t xml:space="preserve"> a non-AP STA</w:t>
      </w:r>
      <w:r w:rsidRPr="00EF2624">
        <w:rPr>
          <w:w w:val="100"/>
          <w:sz w:val="22"/>
          <w:lang w:val="en-GB"/>
        </w:rPr>
        <w:t xml:space="preserve"> </w:t>
      </w:r>
      <w:r>
        <w:rPr>
          <w:w w:val="100"/>
          <w:sz w:val="22"/>
          <w:lang w:val="en-GB"/>
        </w:rPr>
        <w:t xml:space="preserve">may desire to </w:t>
      </w:r>
      <w:r w:rsidRPr="00EF2624">
        <w:rPr>
          <w:w w:val="100"/>
          <w:sz w:val="22"/>
          <w:lang w:val="en-GB"/>
        </w:rPr>
        <w:t>us</w:t>
      </w:r>
      <w:r>
        <w:rPr>
          <w:w w:val="100"/>
          <w:sz w:val="22"/>
          <w:lang w:val="en-GB"/>
        </w:rPr>
        <w:t>e</w:t>
      </w:r>
      <w:r w:rsidRPr="00EF2624">
        <w:rPr>
          <w:w w:val="100"/>
          <w:sz w:val="22"/>
          <w:lang w:val="en-GB"/>
        </w:rPr>
        <w:t xml:space="preserve"> </w:t>
      </w:r>
      <w:r>
        <w:rPr>
          <w:w w:val="100"/>
          <w:sz w:val="22"/>
          <w:lang w:val="en-GB"/>
        </w:rPr>
        <w:t xml:space="preserve">a </w:t>
      </w:r>
      <w:r w:rsidRPr="00EF2624">
        <w:rPr>
          <w:w w:val="100"/>
          <w:sz w:val="22"/>
          <w:lang w:val="en-GB"/>
        </w:rPr>
        <w:t>random MAC address</w:t>
      </w:r>
      <w:r>
        <w:rPr>
          <w:w w:val="100"/>
          <w:sz w:val="22"/>
          <w:lang w:val="en-GB"/>
        </w:rPr>
        <w:t xml:space="preserve"> (RMA)</w:t>
      </w:r>
      <w:r w:rsidRPr="00EF2624">
        <w:rPr>
          <w:w w:val="100"/>
          <w:sz w:val="22"/>
          <w:lang w:val="en-GB"/>
        </w:rPr>
        <w:t xml:space="preserve"> </w:t>
      </w:r>
      <w:r>
        <w:rPr>
          <w:w w:val="100"/>
          <w:sz w:val="22"/>
          <w:lang w:val="en-GB"/>
        </w:rPr>
        <w:t xml:space="preserve">while still being identifiable by the same AP in subsequent associations. </w:t>
      </w:r>
      <w:r w:rsidRPr="00B9741F">
        <w:rPr>
          <w:w w:val="100"/>
          <w:sz w:val="22"/>
          <w:lang w:val="en-GB"/>
        </w:rPr>
        <w:t>Rule-based Random and Changing MAC</w:t>
      </w:r>
      <w:r>
        <w:rPr>
          <w:w w:val="100"/>
          <w:sz w:val="22"/>
          <w:lang w:val="en-GB"/>
        </w:rPr>
        <w:t xml:space="preserve"> address</w:t>
      </w:r>
      <w:r w:rsidRPr="00B9741F">
        <w:rPr>
          <w:w w:val="100"/>
          <w:sz w:val="22"/>
          <w:lang w:val="en-GB"/>
        </w:rPr>
        <w:t xml:space="preserve"> (RRCM)</w:t>
      </w:r>
      <w:r>
        <w:rPr>
          <w:w w:val="100"/>
          <w:sz w:val="22"/>
          <w:lang w:val="en-GB"/>
        </w:rPr>
        <w:t xml:space="preserve"> allows for identification despite randomly changed MAC address at later associations., When a non-AP STA associates to an AP with one MAC address, it can still be recognized by the AP and ESS, when the non-AP STA changes its MAC address before reconnecting to the same AP and ESS. </w:t>
      </w:r>
    </w:p>
    <w:p w14:paraId="58FBBD4E" w14:textId="74B5D2FD" w:rsidR="009733D8" w:rsidRPr="00D53566" w:rsidRDefault="009733D8" w:rsidP="009733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jc w:val="both"/>
        <w:rPr>
          <w:sz w:val="22"/>
          <w:szCs w:val="22"/>
        </w:rPr>
      </w:pPr>
      <w:r>
        <w:rPr>
          <w:w w:val="100"/>
          <w:sz w:val="22"/>
          <w:lang w:val="en-GB"/>
        </w:rPr>
        <w:br/>
      </w:r>
      <w:r>
        <w:rPr>
          <w:sz w:val="22"/>
          <w:szCs w:val="22"/>
        </w:rPr>
        <w:t>Through</w:t>
      </w:r>
      <w:r w:rsidRPr="00D53566">
        <w:rPr>
          <w:sz w:val="22"/>
          <w:szCs w:val="22"/>
        </w:rPr>
        <w:t xml:space="preserve"> </w:t>
      </w:r>
      <w:r w:rsidRPr="00D53566">
        <w:rPr>
          <w:w w:val="100"/>
          <w:sz w:val="22"/>
          <w:szCs w:val="22"/>
          <w:lang w:val="en-GB"/>
        </w:rPr>
        <w:t>RRCM</w:t>
      </w:r>
      <w:r w:rsidRPr="00D53566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Pr="00D53566">
        <w:rPr>
          <w:sz w:val="22"/>
          <w:szCs w:val="22"/>
        </w:rPr>
        <w:t xml:space="preserve"> non-AP STA and AP </w:t>
      </w:r>
      <w:r>
        <w:rPr>
          <w:sz w:val="22"/>
          <w:szCs w:val="22"/>
        </w:rPr>
        <w:t xml:space="preserve">are able to </w:t>
      </w:r>
      <w:r w:rsidRPr="00D53566">
        <w:rPr>
          <w:sz w:val="22"/>
          <w:szCs w:val="22"/>
        </w:rPr>
        <w:t>generate the same</w:t>
      </w:r>
      <w:r>
        <w:rPr>
          <w:sz w:val="22"/>
          <w:szCs w:val="22"/>
        </w:rPr>
        <w:t xml:space="preserve"> ‘randomized’</w:t>
      </w:r>
      <w:r w:rsidRPr="00D53566">
        <w:rPr>
          <w:sz w:val="22"/>
          <w:szCs w:val="22"/>
        </w:rPr>
        <w:t xml:space="preserve"> MAC address</w:t>
      </w:r>
      <w:r>
        <w:rPr>
          <w:sz w:val="22"/>
          <w:szCs w:val="22"/>
        </w:rPr>
        <w:t xml:space="preserve"> or addresses (</w:t>
      </w:r>
      <w:r>
        <w:t>along with a Tag)</w:t>
      </w:r>
      <w:r w:rsidRPr="00D53566">
        <w:rPr>
          <w:sz w:val="22"/>
          <w:szCs w:val="22"/>
        </w:rPr>
        <w:t xml:space="preserve"> to be used by the non-AP STA in the next association(s) </w:t>
      </w:r>
      <w:r>
        <w:rPr>
          <w:sz w:val="22"/>
          <w:szCs w:val="22"/>
        </w:rPr>
        <w:t>based on a common</w:t>
      </w:r>
      <w:r w:rsidRPr="00D53566">
        <w:rPr>
          <w:sz w:val="22"/>
          <w:szCs w:val="22"/>
        </w:rPr>
        <w:t xml:space="preserve"> </w:t>
      </w:r>
      <w:r>
        <w:rPr>
          <w:sz w:val="22"/>
          <w:szCs w:val="22"/>
        </w:rPr>
        <w:t>procedure randomized through a set of parameters</w:t>
      </w:r>
      <w:r w:rsidRPr="00D53566">
        <w:rPr>
          <w:sz w:val="22"/>
          <w:szCs w:val="22"/>
        </w:rPr>
        <w:t xml:space="preserve">. </w:t>
      </w:r>
      <w:r>
        <w:rPr>
          <w:sz w:val="22"/>
          <w:szCs w:val="22"/>
        </w:rPr>
        <w:t>Among these parameters, some</w:t>
      </w:r>
      <w:r w:rsidRPr="00D53566">
        <w:rPr>
          <w:sz w:val="22"/>
          <w:szCs w:val="22"/>
        </w:rPr>
        <w:t xml:space="preserve"> of the</w:t>
      </w:r>
      <w:r>
        <w:rPr>
          <w:sz w:val="22"/>
          <w:szCs w:val="22"/>
        </w:rPr>
        <w:t xml:space="preserve">m (such as </w:t>
      </w:r>
      <w:r w:rsidRPr="0043093C">
        <w:rPr>
          <w:sz w:val="22"/>
          <w:szCs w:val="22"/>
        </w:rPr>
        <w:t>Seed, Nonce, Counter, Tag</w:t>
      </w:r>
      <w:r>
        <w:rPr>
          <w:sz w:val="22"/>
          <w:szCs w:val="22"/>
        </w:rPr>
        <w:t xml:space="preserve">) </w:t>
      </w:r>
      <w:r w:rsidRPr="00D53566">
        <w:rPr>
          <w:sz w:val="22"/>
          <w:szCs w:val="22"/>
        </w:rPr>
        <w:t>are exchanged between the non-AP STA and AP,</w:t>
      </w:r>
      <w:r>
        <w:rPr>
          <w:sz w:val="22"/>
          <w:szCs w:val="22"/>
        </w:rPr>
        <w:t xml:space="preserve"> and</w:t>
      </w:r>
      <w:r w:rsidRPr="00D53566">
        <w:rPr>
          <w:sz w:val="22"/>
          <w:szCs w:val="22"/>
        </w:rPr>
        <w:t xml:space="preserve"> </w:t>
      </w:r>
      <w:r>
        <w:rPr>
          <w:sz w:val="22"/>
          <w:szCs w:val="22"/>
        </w:rPr>
        <w:t>the others (such as keys – K1 and K2)</w:t>
      </w:r>
      <w:r w:rsidRPr="00D53566">
        <w:rPr>
          <w:sz w:val="22"/>
          <w:szCs w:val="22"/>
        </w:rPr>
        <w:t xml:space="preserve"> are generated locally at both sides. To verify </w:t>
      </w:r>
      <w:r>
        <w:rPr>
          <w:sz w:val="22"/>
          <w:szCs w:val="22"/>
        </w:rPr>
        <w:t>between</w:t>
      </w:r>
      <w:r w:rsidRPr="00D53566">
        <w:rPr>
          <w:sz w:val="22"/>
          <w:szCs w:val="22"/>
        </w:rPr>
        <w:t xml:space="preserve"> non-AP STA and AP</w:t>
      </w:r>
      <w:r>
        <w:rPr>
          <w:sz w:val="22"/>
          <w:szCs w:val="22"/>
        </w:rPr>
        <w:t xml:space="preserve"> that both sides</w:t>
      </w:r>
      <w:r w:rsidRPr="00D53566">
        <w:rPr>
          <w:sz w:val="22"/>
          <w:szCs w:val="22"/>
        </w:rPr>
        <w:t xml:space="preserve"> generate</w:t>
      </w:r>
      <w:r>
        <w:rPr>
          <w:sz w:val="22"/>
          <w:szCs w:val="22"/>
        </w:rPr>
        <w:t>d</w:t>
      </w:r>
      <w:r w:rsidRPr="00D53566">
        <w:rPr>
          <w:sz w:val="22"/>
          <w:szCs w:val="22"/>
        </w:rPr>
        <w:t xml:space="preserve"> the same MAC address, the non-AP STA </w:t>
      </w:r>
      <w:r>
        <w:rPr>
          <w:sz w:val="22"/>
          <w:szCs w:val="22"/>
        </w:rPr>
        <w:t xml:space="preserve">generates a Tag (a hash value based on RMAs and the key) for one or multiple RMA and </w:t>
      </w:r>
      <w:r w:rsidRPr="00D53566">
        <w:rPr>
          <w:sz w:val="22"/>
          <w:szCs w:val="22"/>
        </w:rPr>
        <w:t xml:space="preserve">sends </w:t>
      </w:r>
      <w:r>
        <w:rPr>
          <w:sz w:val="22"/>
          <w:szCs w:val="22"/>
        </w:rPr>
        <w:t>the</w:t>
      </w:r>
      <w:r w:rsidRPr="00D5356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D53566">
        <w:rPr>
          <w:sz w:val="22"/>
          <w:szCs w:val="22"/>
        </w:rPr>
        <w:t>ag to the AP, a</w:t>
      </w:r>
      <w:r>
        <w:rPr>
          <w:sz w:val="22"/>
          <w:szCs w:val="22"/>
        </w:rPr>
        <w:t>llowing the</w:t>
      </w:r>
      <w:r w:rsidRPr="00D53566">
        <w:rPr>
          <w:sz w:val="22"/>
          <w:szCs w:val="22"/>
        </w:rPr>
        <w:t xml:space="preserve"> AP</w:t>
      </w:r>
      <w:r>
        <w:rPr>
          <w:sz w:val="22"/>
          <w:szCs w:val="22"/>
        </w:rPr>
        <w:t xml:space="preserve"> to verify the generated RMAs at its side</w:t>
      </w:r>
      <w:r w:rsidRPr="00D53566">
        <w:rPr>
          <w:sz w:val="22"/>
          <w:szCs w:val="22"/>
        </w:rPr>
        <w:t xml:space="preserve">. Upon </w:t>
      </w:r>
      <w:r>
        <w:rPr>
          <w:sz w:val="22"/>
          <w:szCs w:val="22"/>
        </w:rPr>
        <w:t>confirmation</w:t>
      </w:r>
      <w:r w:rsidRPr="00D53566">
        <w:rPr>
          <w:sz w:val="22"/>
          <w:szCs w:val="22"/>
        </w:rPr>
        <w:t>, the non-AP STA can use the generated RMA</w:t>
      </w:r>
      <w:r>
        <w:rPr>
          <w:sz w:val="22"/>
          <w:szCs w:val="22"/>
        </w:rPr>
        <w:t>s</w:t>
      </w:r>
      <w:r w:rsidRPr="00D53566">
        <w:rPr>
          <w:sz w:val="22"/>
          <w:szCs w:val="22"/>
        </w:rPr>
        <w:t xml:space="preserve"> in its next association(s) </w:t>
      </w:r>
      <w:r>
        <w:rPr>
          <w:sz w:val="22"/>
          <w:szCs w:val="22"/>
        </w:rPr>
        <w:t>to be identifiable</w:t>
      </w:r>
      <w:r w:rsidRPr="00D53566">
        <w:rPr>
          <w:sz w:val="22"/>
          <w:szCs w:val="22"/>
        </w:rPr>
        <w:t xml:space="preserve"> by the AP. </w:t>
      </w:r>
    </w:p>
    <w:p w14:paraId="4C9A51BF" w14:textId="77777777" w:rsidR="009733D8" w:rsidRPr="00D53566" w:rsidRDefault="009733D8" w:rsidP="009733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jc w:val="both"/>
        <w:rPr>
          <w:sz w:val="22"/>
          <w:szCs w:val="22"/>
        </w:rPr>
      </w:pPr>
      <w:r w:rsidRPr="00D53566">
        <w:rPr>
          <w:sz w:val="22"/>
          <w:szCs w:val="22"/>
        </w:rPr>
        <w:br/>
      </w:r>
      <w:r>
        <w:rPr>
          <w:sz w:val="22"/>
          <w:szCs w:val="22"/>
        </w:rPr>
        <w:t>A</w:t>
      </w:r>
      <w:r w:rsidRPr="00D53566">
        <w:rPr>
          <w:sz w:val="22"/>
          <w:szCs w:val="22"/>
        </w:rPr>
        <w:t xml:space="preserve"> non-AP STA and AP </w:t>
      </w:r>
      <w:r>
        <w:rPr>
          <w:sz w:val="22"/>
          <w:szCs w:val="22"/>
        </w:rPr>
        <w:t xml:space="preserve">may </w:t>
      </w:r>
      <w:r w:rsidRPr="00D53566">
        <w:rPr>
          <w:sz w:val="22"/>
          <w:szCs w:val="22"/>
        </w:rPr>
        <w:t xml:space="preserve">generate </w:t>
      </w:r>
      <w:r>
        <w:rPr>
          <w:sz w:val="22"/>
          <w:szCs w:val="22"/>
        </w:rPr>
        <w:t>a single RMA, which</w:t>
      </w:r>
      <w:r w:rsidRPr="00D53566">
        <w:rPr>
          <w:sz w:val="22"/>
          <w:szCs w:val="22"/>
        </w:rPr>
        <w:t xml:space="preserve"> the non-AP STA can use in </w:t>
      </w:r>
      <w:r>
        <w:rPr>
          <w:sz w:val="22"/>
          <w:szCs w:val="22"/>
        </w:rPr>
        <w:t>all</w:t>
      </w:r>
      <w:r w:rsidRPr="00D535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message exchanges, or </w:t>
      </w:r>
      <w:r w:rsidRPr="00D53566">
        <w:rPr>
          <w:sz w:val="22"/>
          <w:szCs w:val="22"/>
        </w:rPr>
        <w:t>multiple RMAs (RMA1, RMA2 etc.)</w:t>
      </w:r>
      <w:r>
        <w:rPr>
          <w:sz w:val="22"/>
          <w:szCs w:val="22"/>
        </w:rPr>
        <w:t>,</w:t>
      </w:r>
      <w:r w:rsidRPr="00D53566">
        <w:rPr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 w:rsidRPr="00D53566">
        <w:rPr>
          <w:sz w:val="22"/>
          <w:szCs w:val="22"/>
        </w:rPr>
        <w:t xml:space="preserve"> the non-AP STA can use in different </w:t>
      </w:r>
      <w:r>
        <w:rPr>
          <w:sz w:val="22"/>
          <w:szCs w:val="22"/>
        </w:rPr>
        <w:t>message exchanges</w:t>
      </w:r>
      <w:r w:rsidRPr="00D53566">
        <w:rPr>
          <w:sz w:val="22"/>
          <w:szCs w:val="22"/>
        </w:rPr>
        <w:t xml:space="preserve"> (e.g</w:t>
      </w:r>
      <w:r>
        <w:rPr>
          <w:sz w:val="22"/>
          <w:szCs w:val="22"/>
        </w:rPr>
        <w:t>.</w:t>
      </w:r>
      <w:r w:rsidRPr="00D53566">
        <w:rPr>
          <w:sz w:val="22"/>
          <w:szCs w:val="22"/>
        </w:rPr>
        <w:t xml:space="preserve"> RMA1 in probe request frame, RMA2 in other frames). </w:t>
      </w:r>
    </w:p>
    <w:p w14:paraId="573EE241" w14:textId="77777777" w:rsidR="009733D8" w:rsidRDefault="009733D8" w:rsidP="009733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</w:p>
    <w:p w14:paraId="227AB799" w14:textId="77777777" w:rsidR="009733D8" w:rsidRDefault="009733D8" w:rsidP="009733D8">
      <w:pPr>
        <w:rPr>
          <w:szCs w:val="24"/>
        </w:rPr>
      </w:pPr>
      <w:r>
        <w:rPr>
          <w:szCs w:val="24"/>
        </w:rPr>
        <w:t xml:space="preserve">The STA </w:t>
      </w:r>
      <w:r w:rsidRPr="005371A1">
        <w:rPr>
          <w:szCs w:val="24"/>
        </w:rPr>
        <w:t xml:space="preserve">advertises </w:t>
      </w:r>
      <w:r>
        <w:rPr>
          <w:szCs w:val="24"/>
        </w:rPr>
        <w:t xml:space="preserve">the </w:t>
      </w:r>
      <w:r w:rsidRPr="005371A1">
        <w:rPr>
          <w:szCs w:val="24"/>
        </w:rPr>
        <w:t xml:space="preserve">support for </w:t>
      </w:r>
      <w:r>
        <w:t>RRCM</w:t>
      </w:r>
      <w:r w:rsidRPr="005371A1">
        <w:rPr>
          <w:szCs w:val="24"/>
        </w:rPr>
        <w:t xml:space="preserve"> by setting the </w:t>
      </w:r>
      <w:r>
        <w:t>RRCM Capability</w:t>
      </w:r>
      <w:r w:rsidRPr="005371A1">
        <w:rPr>
          <w:szCs w:val="24"/>
        </w:rPr>
        <w:t xml:space="preserve"> subfield to 1 in the Extended Capabilit</w:t>
      </w:r>
      <w:r>
        <w:rPr>
          <w:szCs w:val="24"/>
        </w:rPr>
        <w:t>i</w:t>
      </w:r>
      <w:r w:rsidRPr="005371A1">
        <w:rPr>
          <w:szCs w:val="24"/>
        </w:rPr>
        <w:t xml:space="preserve">es </w:t>
      </w:r>
      <w:r>
        <w:rPr>
          <w:szCs w:val="24"/>
        </w:rPr>
        <w:t>E</w:t>
      </w:r>
      <w:r w:rsidRPr="005371A1">
        <w:rPr>
          <w:szCs w:val="24"/>
        </w:rPr>
        <w:t>lement</w:t>
      </w:r>
      <w:r>
        <w:rPr>
          <w:szCs w:val="24"/>
        </w:rPr>
        <w:t>.</w:t>
      </w:r>
    </w:p>
    <w:p w14:paraId="0E2ECFDC" w14:textId="3FE58235" w:rsidR="00532CA5" w:rsidRPr="009733D8" w:rsidRDefault="00532CA5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</w:p>
    <w:p w14:paraId="62C0F38F" w14:textId="4E292BD3" w:rsidR="00C93BF9" w:rsidRDefault="00C93BF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D53566">
        <w:rPr>
          <w:sz w:val="22"/>
          <w:szCs w:val="22"/>
        </w:rPr>
        <w:t>The relevant items (the generation of RMA</w:t>
      </w:r>
      <w:r>
        <w:rPr>
          <w:sz w:val="22"/>
          <w:szCs w:val="22"/>
        </w:rPr>
        <w:t>s</w:t>
      </w:r>
      <w:r w:rsidRPr="00D53566">
        <w:rPr>
          <w:sz w:val="22"/>
          <w:szCs w:val="22"/>
        </w:rPr>
        <w:t xml:space="preserve">, keys, and Tag) for RRCM </w:t>
      </w:r>
      <w:r>
        <w:rPr>
          <w:sz w:val="22"/>
          <w:szCs w:val="22"/>
        </w:rPr>
        <w:t>are</w:t>
      </w:r>
      <w:r w:rsidRPr="00D53566">
        <w:rPr>
          <w:sz w:val="22"/>
          <w:szCs w:val="22"/>
        </w:rPr>
        <w:t xml:space="preserve"> explained in 12.2.11.2. The identification procedure is explained in 12.2.11.3.</w:t>
      </w:r>
    </w:p>
    <w:p w14:paraId="58AF7A4D" w14:textId="77777777" w:rsidR="00C93BF9" w:rsidRDefault="00C93BF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</w:p>
    <w:p w14:paraId="2CB2772E" w14:textId="73F0854A" w:rsidR="00532CA5" w:rsidRDefault="00532CA5" w:rsidP="00532CA5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>
        <w:rPr>
          <w:b/>
          <w:w w:val="100"/>
          <w:sz w:val="22"/>
          <w:szCs w:val="20"/>
          <w:lang w:val="en-GB"/>
        </w:rPr>
        <w:t>2.2</w:t>
      </w:r>
      <w:r w:rsidRPr="00D81E76">
        <w:rPr>
          <w:b/>
          <w:w w:val="100"/>
          <w:sz w:val="22"/>
          <w:szCs w:val="20"/>
          <w:lang w:val="en-GB"/>
        </w:rPr>
        <w:t>.</w:t>
      </w:r>
      <w:r>
        <w:rPr>
          <w:b/>
          <w:w w:val="100"/>
          <w:sz w:val="22"/>
          <w:szCs w:val="20"/>
          <w:lang w:val="en-GB"/>
        </w:rPr>
        <w:t>11</w:t>
      </w:r>
      <w:r w:rsidRPr="00D81E76">
        <w:rPr>
          <w:b/>
          <w:w w:val="100"/>
          <w:sz w:val="22"/>
          <w:szCs w:val="20"/>
          <w:lang w:val="en-GB"/>
        </w:rPr>
        <w:t>.</w:t>
      </w:r>
      <w:r w:rsidR="00D2341F">
        <w:rPr>
          <w:b/>
          <w:w w:val="100"/>
          <w:sz w:val="22"/>
          <w:szCs w:val="20"/>
          <w:lang w:val="en-GB"/>
        </w:rPr>
        <w:t>2</w:t>
      </w:r>
      <w:r w:rsidRPr="00D81E76">
        <w:rPr>
          <w:b/>
          <w:w w:val="100"/>
          <w:sz w:val="22"/>
          <w:szCs w:val="20"/>
          <w:lang w:val="en-GB"/>
        </w:rPr>
        <w:t xml:space="preserve"> </w:t>
      </w:r>
      <w:r w:rsidR="00D07055">
        <w:rPr>
          <w:b/>
          <w:w w:val="100"/>
          <w:sz w:val="22"/>
          <w:szCs w:val="20"/>
          <w:lang w:val="en-GB"/>
        </w:rPr>
        <w:t>RMA, Keys, and Tag Generation</w:t>
      </w:r>
    </w:p>
    <w:p w14:paraId="0B68C23D" w14:textId="664C060D" w:rsidR="00D07055" w:rsidRDefault="00532CA5" w:rsidP="00D07055">
      <w:pPr>
        <w:jc w:val="both"/>
      </w:pPr>
      <w:r>
        <w:rPr>
          <w:b/>
        </w:rPr>
        <w:br/>
      </w:r>
      <w:r w:rsidR="0023521A">
        <w:t xml:space="preserve">The </w:t>
      </w:r>
      <w:r w:rsidR="009733D8">
        <w:t>procedures</w:t>
      </w:r>
      <w:r w:rsidR="00B1378F">
        <w:t xml:space="preserve"> to</w:t>
      </w:r>
      <w:r w:rsidR="0023521A">
        <w:t xml:space="preserve"> generate</w:t>
      </w:r>
      <w:r w:rsidR="00D07055">
        <w:t xml:space="preserve"> </w:t>
      </w:r>
      <w:r w:rsidR="0023521A">
        <w:t>the</w:t>
      </w:r>
      <w:r w:rsidR="00D07055">
        <w:t xml:space="preserve"> RMA, keys (K1 and K2), and Tag</w:t>
      </w:r>
      <w:r w:rsidR="00EB39A6">
        <w:t xml:space="preserve"> are</w:t>
      </w:r>
      <w:r w:rsidR="00D07055">
        <w:t xml:space="preserve"> as fol</w:t>
      </w:r>
      <w:r w:rsidR="009733D8">
        <w:t>l</w:t>
      </w:r>
      <w:r w:rsidR="00D07055">
        <w:t>ows:</w:t>
      </w:r>
    </w:p>
    <w:p w14:paraId="4CF05A8D" w14:textId="77777777" w:rsidR="00D07055" w:rsidRDefault="00D07055" w:rsidP="00D07055">
      <w:pPr>
        <w:jc w:val="both"/>
      </w:pPr>
    </w:p>
    <w:p w14:paraId="3BCEBC7F" w14:textId="3EC7F112" w:rsidR="00D07055" w:rsidRDefault="00D07055" w:rsidP="00D07055">
      <w:pPr>
        <w:ind w:firstLine="720"/>
      </w:pPr>
      <w:r w:rsidRPr="00820670">
        <w:rPr>
          <w:b/>
          <w:bCs/>
        </w:rPr>
        <w:t>K1</w:t>
      </w:r>
      <w:r w:rsidRPr="00E32514">
        <w:rPr>
          <w:b/>
          <w:bCs/>
        </w:rPr>
        <w:t>[128:]</w:t>
      </w:r>
      <w:r>
        <w:t xml:space="preserve"> = PBKDF2(PTK, </w:t>
      </w:r>
      <w:proofErr w:type="spellStart"/>
      <w:r>
        <w:t>ssid</w:t>
      </w:r>
      <w:proofErr w:type="spellEnd"/>
      <w:r>
        <w:t>, 4096, 256)</w:t>
      </w:r>
    </w:p>
    <w:p w14:paraId="052235D9" w14:textId="77777777" w:rsidR="00D07055" w:rsidRPr="00D07055" w:rsidRDefault="00D07055" w:rsidP="00D07055">
      <w:pPr>
        <w:jc w:val="both"/>
      </w:pPr>
    </w:p>
    <w:p w14:paraId="0C7873EB" w14:textId="2C4D7CC3" w:rsidR="00D07055" w:rsidRDefault="00D07055" w:rsidP="00D07055">
      <w:pPr>
        <w:ind w:firstLine="720"/>
        <w:jc w:val="both"/>
      </w:pPr>
      <w:r w:rsidRPr="00820670">
        <w:rPr>
          <w:b/>
          <w:bCs/>
        </w:rPr>
        <w:t>K2</w:t>
      </w:r>
      <w:r w:rsidRPr="00E32514">
        <w:rPr>
          <w:b/>
          <w:bCs/>
        </w:rPr>
        <w:t xml:space="preserve">[:128] </w:t>
      </w:r>
      <w:r>
        <w:t xml:space="preserve">= PBKDF2 (PTK, </w:t>
      </w:r>
      <w:proofErr w:type="spellStart"/>
      <w:r>
        <w:t>ssid</w:t>
      </w:r>
      <w:proofErr w:type="spellEnd"/>
      <w:r>
        <w:t>, 4096, 256)</w:t>
      </w:r>
    </w:p>
    <w:p w14:paraId="0403A6B0" w14:textId="77777777" w:rsidR="00D07055" w:rsidRDefault="00D07055" w:rsidP="00D07055">
      <w:pPr>
        <w:jc w:val="both"/>
      </w:pPr>
    </w:p>
    <w:p w14:paraId="1B1E56C7" w14:textId="7D49A497" w:rsidR="00D07055" w:rsidRDefault="00D07055" w:rsidP="00D07055">
      <w:pPr>
        <w:ind w:firstLine="720"/>
        <w:jc w:val="both"/>
      </w:pPr>
      <w:r w:rsidRPr="00820670">
        <w:rPr>
          <w:b/>
          <w:bCs/>
        </w:rPr>
        <w:t>RMA</w:t>
      </w:r>
      <w:r w:rsidRPr="00E32514">
        <w:rPr>
          <w:b/>
          <w:bCs/>
        </w:rPr>
        <w:t>[:4</w:t>
      </w:r>
      <w:r w:rsidR="0031044A">
        <w:rPr>
          <w:b/>
          <w:bCs/>
        </w:rPr>
        <w:t>8</w:t>
      </w:r>
      <w:r w:rsidRPr="00E32514">
        <w:rPr>
          <w:b/>
          <w:bCs/>
        </w:rPr>
        <w:t xml:space="preserve">] </w:t>
      </w:r>
      <w:r>
        <w:t>= AES-CTR(</w:t>
      </w:r>
      <w:r w:rsidRPr="005F6A67">
        <w:t xml:space="preserve">K1, Nonce||counter, </w:t>
      </w:r>
      <w:r w:rsidR="00400912">
        <w:t>S</w:t>
      </w:r>
      <w:r w:rsidRPr="005F6A67">
        <w:t>eed</w:t>
      </w:r>
      <w:r>
        <w:t>)</w:t>
      </w:r>
    </w:p>
    <w:p w14:paraId="75F3C38A" w14:textId="77777777" w:rsidR="00D07055" w:rsidRPr="00752467" w:rsidRDefault="00D07055" w:rsidP="00D07055">
      <w:pPr>
        <w:jc w:val="both"/>
      </w:pPr>
    </w:p>
    <w:p w14:paraId="23A18EA1" w14:textId="6CBBF947" w:rsidR="00D07055" w:rsidRDefault="00D07055" w:rsidP="00D07055">
      <w:pPr>
        <w:ind w:firstLine="720"/>
        <w:jc w:val="both"/>
      </w:pPr>
      <w:r w:rsidRPr="00820670">
        <w:rPr>
          <w:b/>
          <w:bCs/>
        </w:rPr>
        <w:t>Tag</w:t>
      </w:r>
      <w:r>
        <w:t xml:space="preserve"> = HMAC-SHA-</w:t>
      </w:r>
      <w:r w:rsidR="00507C18">
        <w:t>256</w:t>
      </w:r>
      <w:r>
        <w:t>(K2, RMA</w:t>
      </w:r>
      <w:r w:rsidR="009F6EBE">
        <w:t>(s)</w:t>
      </w:r>
      <w:r>
        <w:t>)</w:t>
      </w:r>
    </w:p>
    <w:p w14:paraId="07E975F5" w14:textId="77777777" w:rsidR="00D07055" w:rsidRDefault="00D07055" w:rsidP="00D07055">
      <w:pPr>
        <w:jc w:val="both"/>
      </w:pPr>
    </w:p>
    <w:p w14:paraId="175C1CDD" w14:textId="28A11AF3" w:rsidR="00400912" w:rsidRDefault="00D07055" w:rsidP="00400912">
      <w:pPr>
        <w:ind w:firstLine="720"/>
        <w:jc w:val="both"/>
      </w:pPr>
      <w:r>
        <w:t>Where</w:t>
      </w:r>
      <w:r w:rsidR="00400912">
        <w:t>,</w:t>
      </w:r>
    </w:p>
    <w:p w14:paraId="51110589" w14:textId="4E717E86" w:rsidR="00820670" w:rsidRDefault="00820670" w:rsidP="00400912">
      <w:pPr>
        <w:pStyle w:val="ListParagraph"/>
        <w:numPr>
          <w:ilvl w:val="0"/>
          <w:numId w:val="45"/>
        </w:numPr>
        <w:jc w:val="both"/>
      </w:pPr>
      <w:r>
        <w:t xml:space="preserve">PBKDF2 </w:t>
      </w:r>
      <w:r w:rsidR="0023521A">
        <w:t>(</w:t>
      </w:r>
      <w:r>
        <w:t>defined in IETF RFC 2898</w:t>
      </w:r>
      <w:r w:rsidR="0023521A">
        <w:t>) is used</w:t>
      </w:r>
      <w:r>
        <w:t xml:space="preserve"> to generate K1 and K2, where </w:t>
      </w:r>
      <w:proofErr w:type="spellStart"/>
      <w:r>
        <w:t>passPhrase</w:t>
      </w:r>
      <w:proofErr w:type="spellEnd"/>
      <w:r>
        <w:t xml:space="preserve"> = PTK (see </w:t>
      </w:r>
      <w:proofErr w:type="spellStart"/>
      <w:r w:rsidR="0023521A">
        <w:t>suclause</w:t>
      </w:r>
      <w:proofErr w:type="spellEnd"/>
      <w:r w:rsidR="0023521A">
        <w:t xml:space="preserve"> </w:t>
      </w:r>
      <w:r w:rsidRPr="00820670">
        <w:t>J.4 Suggested pass-phrase-to-PSK mapping</w:t>
      </w:r>
      <w:r>
        <w:t>)</w:t>
      </w:r>
      <w:r w:rsidR="00507C18">
        <w:t>. The output of this function is 256 bits.</w:t>
      </w:r>
    </w:p>
    <w:p w14:paraId="066CCD65" w14:textId="7AF6529C" w:rsidR="00D07055" w:rsidRDefault="00D07055" w:rsidP="00820670">
      <w:pPr>
        <w:pStyle w:val="ListParagraph"/>
        <w:numPr>
          <w:ilvl w:val="0"/>
          <w:numId w:val="45"/>
        </w:numPr>
        <w:jc w:val="both"/>
      </w:pPr>
      <w:r>
        <w:t>K1</w:t>
      </w:r>
      <w:r w:rsidR="00400912">
        <w:t xml:space="preserve"> </w:t>
      </w:r>
      <w:r w:rsidR="009733D8">
        <w:t>is</w:t>
      </w:r>
      <w:r w:rsidR="00400912">
        <w:t xml:space="preserve"> the</w:t>
      </w:r>
      <w:r w:rsidR="00820670">
        <w:t xml:space="preserve"> first</w:t>
      </w:r>
      <w:r>
        <w:t xml:space="preserve"> 128 bits derived from PTK by </w:t>
      </w:r>
      <w:r w:rsidR="00400912">
        <w:t>the</w:t>
      </w:r>
      <w:r>
        <w:t xml:space="preserve"> </w:t>
      </w:r>
      <w:r w:rsidR="00820670">
        <w:t>PBKDF2</w:t>
      </w:r>
      <w:r>
        <w:t xml:space="preserve"> formula</w:t>
      </w:r>
    </w:p>
    <w:p w14:paraId="72E5C11D" w14:textId="60E4843D" w:rsidR="00400912" w:rsidRDefault="00D07055" w:rsidP="00400912">
      <w:pPr>
        <w:pStyle w:val="ListParagraph"/>
        <w:numPr>
          <w:ilvl w:val="0"/>
          <w:numId w:val="45"/>
        </w:numPr>
        <w:jc w:val="both"/>
      </w:pPr>
      <w:r>
        <w:t>K2</w:t>
      </w:r>
      <w:r w:rsidR="00400912">
        <w:t xml:space="preserve"> </w:t>
      </w:r>
      <w:r w:rsidR="009733D8">
        <w:t>is</w:t>
      </w:r>
      <w:r w:rsidR="00820670">
        <w:t xml:space="preserve"> </w:t>
      </w:r>
      <w:r w:rsidR="007F4255">
        <w:t xml:space="preserve">the </w:t>
      </w:r>
      <w:r w:rsidR="00820670">
        <w:t>last</w:t>
      </w:r>
      <w:r>
        <w:t xml:space="preserve"> 128 bits derived from PTK by </w:t>
      </w:r>
      <w:r w:rsidR="00400912">
        <w:t>the</w:t>
      </w:r>
      <w:r>
        <w:t xml:space="preserve"> </w:t>
      </w:r>
      <w:r w:rsidR="00820670">
        <w:t>PBKDF2</w:t>
      </w:r>
      <w:r>
        <w:t xml:space="preserve"> formula</w:t>
      </w:r>
    </w:p>
    <w:p w14:paraId="12535968" w14:textId="4C4E20A8" w:rsidR="0045735B" w:rsidRPr="00820670" w:rsidRDefault="00820670" w:rsidP="0051503E">
      <w:pPr>
        <w:pStyle w:val="ListParagraph"/>
        <w:numPr>
          <w:ilvl w:val="0"/>
          <w:numId w:val="45"/>
        </w:numPr>
        <w:jc w:val="both"/>
      </w:pPr>
      <w:r>
        <w:t>AES-CTR</w:t>
      </w:r>
      <w:r w:rsidR="00400912">
        <w:t xml:space="preserve"> </w:t>
      </w:r>
      <w:r>
        <w:t>is defined in IETF RFC 3686 to derive 48-bit RMA</w:t>
      </w:r>
      <w:r w:rsidR="00665A3D">
        <w:t>: T</w:t>
      </w:r>
      <w:r w:rsidR="00340A9E">
        <w:t>he output value of</w:t>
      </w:r>
      <w:r w:rsidR="0031044A">
        <w:t xml:space="preserve"> each block in</w:t>
      </w:r>
      <w:r w:rsidR="00340A9E">
        <w:t xml:space="preserve"> AES-CTR will be 128 bits (128 bits block size), in which the first 48 bits are used for RMA.</w:t>
      </w:r>
      <w:r w:rsidR="006B1465" w:rsidDel="006B1465">
        <w:t xml:space="preserve"> </w:t>
      </w:r>
    </w:p>
    <w:p w14:paraId="7C152B5C" w14:textId="70A9EFB9" w:rsidR="00D07055" w:rsidRDefault="00D07055" w:rsidP="00400912">
      <w:pPr>
        <w:pStyle w:val="ListParagraph"/>
        <w:numPr>
          <w:ilvl w:val="0"/>
          <w:numId w:val="45"/>
        </w:numPr>
        <w:jc w:val="both"/>
      </w:pPr>
      <w:r>
        <w:t>Counter</w:t>
      </w:r>
      <w:r w:rsidR="00400912">
        <w:t xml:space="preserve"> </w:t>
      </w:r>
      <w:r>
        <w:t>is</w:t>
      </w:r>
      <w:r w:rsidR="00400912">
        <w:t xml:space="preserve"> </w:t>
      </w:r>
      <w:r w:rsidR="009733D8">
        <w:t xml:space="preserve">a </w:t>
      </w:r>
      <w:r w:rsidR="006A679F">
        <w:t xml:space="preserve">32 </w:t>
      </w:r>
      <w:r w:rsidR="00400912">
        <w:t>bits</w:t>
      </w:r>
      <w:r>
        <w:t xml:space="preserve"> unsign</w:t>
      </w:r>
      <w:r w:rsidR="00400912">
        <w:t>ed</w:t>
      </w:r>
      <w:r>
        <w:t xml:space="preserve"> integ</w:t>
      </w:r>
      <w:r w:rsidR="00400912">
        <w:t>er</w:t>
      </w:r>
      <w:r>
        <w:t xml:space="preserve"> value</w:t>
      </w:r>
      <w:r w:rsidR="00665A3D">
        <w:t xml:space="preserve">. </w:t>
      </w:r>
    </w:p>
    <w:p w14:paraId="733A8A16" w14:textId="4CB32428" w:rsidR="00A030EB" w:rsidRDefault="00665A3D" w:rsidP="00A030EB">
      <w:pPr>
        <w:pStyle w:val="ListParagraph"/>
        <w:ind w:left="1080"/>
        <w:jc w:val="both"/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counte</w:t>
      </w:r>
      <w:r>
        <w:rPr>
          <w:lang w:eastAsia="zh-CN"/>
        </w:rPr>
        <w:t>r value is the number of generated RMA</w:t>
      </w:r>
      <w:r w:rsidR="00A030EB">
        <w:rPr>
          <w:lang w:eastAsia="zh-CN"/>
        </w:rPr>
        <w:t>:</w:t>
      </w:r>
    </w:p>
    <w:p w14:paraId="0E883270" w14:textId="1EC57CFF" w:rsidR="00752467" w:rsidRDefault="0071539D" w:rsidP="00A030EB">
      <w:pPr>
        <w:pStyle w:val="ListParagraph"/>
        <w:ind w:left="1080"/>
        <w:jc w:val="both"/>
        <w:rPr>
          <w:lang w:eastAsia="zh-CN"/>
        </w:rPr>
      </w:pPr>
      <w:r>
        <w:rPr>
          <w:lang w:eastAsia="zh-CN"/>
        </w:rPr>
        <w:t>I</w:t>
      </w:r>
      <w:r w:rsidRPr="0071539D">
        <w:rPr>
          <w:lang w:eastAsia="zh-CN"/>
        </w:rPr>
        <w:t xml:space="preserve">f only one RMA is generated, counter value is </w:t>
      </w:r>
      <w:r w:rsidR="00A030EB">
        <w:rPr>
          <w:lang w:eastAsia="zh-CN"/>
        </w:rPr>
        <w:t>equal</w:t>
      </w:r>
      <w:r w:rsidRPr="0071539D">
        <w:rPr>
          <w:lang w:eastAsia="zh-CN"/>
        </w:rPr>
        <w:t xml:space="preserve"> to zero, whereas in multiple RMA generation case, counter value is </w:t>
      </w:r>
      <w:r w:rsidR="00A030EB">
        <w:rPr>
          <w:lang w:eastAsia="zh-CN"/>
        </w:rPr>
        <w:t xml:space="preserve">equal to </w:t>
      </w:r>
      <w:r w:rsidRPr="0071539D">
        <w:rPr>
          <w:lang w:eastAsia="zh-CN"/>
        </w:rPr>
        <w:t>zero initially and incremented until the number of generated RMA.</w:t>
      </w:r>
      <w:r w:rsidR="009F6EBE">
        <w:rPr>
          <w:lang w:eastAsia="zh-CN"/>
        </w:rPr>
        <w:t xml:space="preserve"> </w:t>
      </w:r>
      <w:r w:rsidR="00752467">
        <w:rPr>
          <w:lang w:eastAsia="zh-CN"/>
        </w:rPr>
        <w:t xml:space="preserve">As an example, </w:t>
      </w:r>
    </w:p>
    <w:p w14:paraId="60EF145E" w14:textId="6FD58D3E" w:rsidR="00665A3D" w:rsidRDefault="00752467" w:rsidP="00665A3D">
      <w:pPr>
        <w:pStyle w:val="ListParagraph"/>
        <w:ind w:left="1080"/>
        <w:jc w:val="both"/>
        <w:rPr>
          <w:lang w:eastAsia="zh-CN"/>
        </w:rPr>
      </w:pPr>
      <w:r>
        <w:rPr>
          <w:lang w:eastAsia="zh-CN"/>
        </w:rPr>
        <w:t>If single RMA is generated, counter=0,</w:t>
      </w:r>
    </w:p>
    <w:p w14:paraId="53116B0F" w14:textId="17A0582A" w:rsidR="00357458" w:rsidRDefault="00752467" w:rsidP="00E32514">
      <w:pPr>
        <w:pStyle w:val="ListParagraph"/>
        <w:ind w:left="1080"/>
        <w:jc w:val="both"/>
        <w:rPr>
          <w:lang w:eastAsia="zh-CN"/>
        </w:rPr>
      </w:pPr>
      <w:r>
        <w:rPr>
          <w:rFonts w:hint="eastAsia"/>
          <w:lang w:eastAsia="zh-CN"/>
        </w:rPr>
        <w:t>If</w:t>
      </w:r>
      <w:r>
        <w:rPr>
          <w:lang w:eastAsia="zh-CN"/>
        </w:rPr>
        <w:t xml:space="preserve"> t</w:t>
      </w:r>
      <w:r w:rsidR="009F6EBE">
        <w:rPr>
          <w:lang w:eastAsia="zh-CN"/>
        </w:rPr>
        <w:t>hree</w:t>
      </w:r>
      <w:r>
        <w:rPr>
          <w:lang w:eastAsia="zh-CN"/>
        </w:rPr>
        <w:t xml:space="preserve"> RMA are generated, counter=0 </w:t>
      </w:r>
      <w:r w:rsidR="009733D8">
        <w:rPr>
          <w:lang w:eastAsia="zh-CN"/>
        </w:rPr>
        <w:t>is used for</w:t>
      </w:r>
      <w:r>
        <w:rPr>
          <w:lang w:eastAsia="zh-CN"/>
        </w:rPr>
        <w:t xml:space="preserve"> first RMA, counter=1 </w:t>
      </w:r>
      <w:r w:rsidR="009733D8">
        <w:rPr>
          <w:lang w:eastAsia="zh-CN"/>
        </w:rPr>
        <w:t>is used for</w:t>
      </w:r>
      <w:r>
        <w:rPr>
          <w:lang w:eastAsia="zh-CN"/>
        </w:rPr>
        <w:t xml:space="preserve"> second RMA</w:t>
      </w:r>
      <w:r w:rsidR="009F6EBE">
        <w:rPr>
          <w:lang w:eastAsia="zh-CN"/>
        </w:rPr>
        <w:t xml:space="preserve">, counter=2 </w:t>
      </w:r>
      <w:r w:rsidR="009733D8">
        <w:rPr>
          <w:lang w:eastAsia="zh-CN"/>
        </w:rPr>
        <w:t>is used for</w:t>
      </w:r>
      <w:r w:rsidR="009F6EBE">
        <w:rPr>
          <w:lang w:eastAsia="zh-CN"/>
        </w:rPr>
        <w:t xml:space="preserve"> third RMA.</w:t>
      </w:r>
    </w:p>
    <w:p w14:paraId="7B051332" w14:textId="6CD9ACD9" w:rsidR="008D3C59" w:rsidRDefault="00400912" w:rsidP="00BE0743">
      <w:pPr>
        <w:pStyle w:val="ListParagraph"/>
        <w:numPr>
          <w:ilvl w:val="0"/>
          <w:numId w:val="45"/>
        </w:numPr>
        <w:jc w:val="both"/>
      </w:pPr>
      <w:r>
        <w:t>S</w:t>
      </w:r>
      <w:r w:rsidR="00820670">
        <w:t>eed is a</w:t>
      </w:r>
      <w:r w:rsidR="008D3C59">
        <w:t xml:space="preserve"> </w:t>
      </w:r>
      <w:r w:rsidR="005747B7">
        <w:t>128</w:t>
      </w:r>
      <w:r w:rsidR="0031044A">
        <w:t>-</w:t>
      </w:r>
      <w:r w:rsidR="00820670">
        <w:t>bit random bit string</w:t>
      </w:r>
      <w:r w:rsidR="0031044A">
        <w:t xml:space="preserve">. </w:t>
      </w:r>
    </w:p>
    <w:p w14:paraId="3C38EEF8" w14:textId="62E6D9F7" w:rsidR="00752467" w:rsidRPr="0051503E" w:rsidRDefault="0031044A" w:rsidP="00E32514">
      <w:pPr>
        <w:pStyle w:val="ListParagraph"/>
        <w:ind w:left="1080"/>
        <w:jc w:val="both"/>
      </w:pPr>
      <w:r>
        <w:rPr>
          <w:rFonts w:hint="eastAsia"/>
        </w:rPr>
        <w:t>I</w:t>
      </w:r>
      <w:r>
        <w:t xml:space="preserve">n each </w:t>
      </w:r>
      <w:r w:rsidR="005B0F0B">
        <w:t xml:space="preserve">plaintext </w:t>
      </w:r>
      <w:r>
        <w:t>block in AES-CTR, the same 128</w:t>
      </w:r>
      <w:r w:rsidR="00A81E87">
        <w:t>-</w:t>
      </w:r>
      <w:r>
        <w:t xml:space="preserve">bit </w:t>
      </w:r>
      <w:r w:rsidR="0045735B">
        <w:t>seed is used.</w:t>
      </w:r>
    </w:p>
    <w:p w14:paraId="249A5868" w14:textId="5B8BBA58" w:rsidR="008D3C59" w:rsidRDefault="008D3C59" w:rsidP="00BE0743">
      <w:pPr>
        <w:pStyle w:val="ListParagraph"/>
        <w:numPr>
          <w:ilvl w:val="0"/>
          <w:numId w:val="45"/>
        </w:numPr>
        <w:jc w:val="both"/>
      </w:pPr>
      <w:r>
        <w:rPr>
          <w:rFonts w:hint="eastAsia"/>
        </w:rPr>
        <w:t>N</w:t>
      </w:r>
      <w:r>
        <w:t xml:space="preserve">once is </w:t>
      </w:r>
      <w:r w:rsidR="009733D8">
        <w:t xml:space="preserve">a </w:t>
      </w:r>
      <w:r w:rsidR="004A17FF">
        <w:t>128</w:t>
      </w:r>
      <w:r w:rsidR="0031044A">
        <w:t>-</w:t>
      </w:r>
      <w:r w:rsidR="004A17FF">
        <w:t>bit random bit string</w:t>
      </w:r>
      <w:r w:rsidR="0045735B">
        <w:t>.</w:t>
      </w:r>
    </w:p>
    <w:p w14:paraId="4E0E3BDD" w14:textId="07D521F2" w:rsidR="006B1465" w:rsidRDefault="006B1465" w:rsidP="006B1465">
      <w:pPr>
        <w:pStyle w:val="ListParagraph"/>
        <w:numPr>
          <w:ilvl w:val="0"/>
          <w:numId w:val="45"/>
        </w:numPr>
        <w:jc w:val="both"/>
      </w:pPr>
      <w:r>
        <w:t xml:space="preserve">HMAC-SHA-256 is defined in IETF RFC 4868 to generate </w:t>
      </w:r>
      <w:r w:rsidR="00A81E87">
        <w:t>256</w:t>
      </w:r>
      <w:r>
        <w:t>-bit Tag</w:t>
      </w:r>
      <w:r w:rsidR="000E1E74">
        <w:rPr>
          <w:rFonts w:hint="eastAsia"/>
          <w:lang w:eastAsia="zh-CN"/>
        </w:rPr>
        <w:t>.</w:t>
      </w:r>
      <w:r w:rsidR="000E1E74">
        <w:rPr>
          <w:lang w:eastAsia="zh-CN"/>
        </w:rPr>
        <w:t xml:space="preserve"> The Tag is used to verify that non-AP STA and STA generate the same RMA.</w:t>
      </w:r>
    </w:p>
    <w:p w14:paraId="2632F766" w14:textId="77777777" w:rsidR="006B1465" w:rsidRDefault="006B1465" w:rsidP="006B1465">
      <w:pPr>
        <w:pStyle w:val="ListParagraph"/>
        <w:numPr>
          <w:ilvl w:val="0"/>
          <w:numId w:val="45"/>
        </w:numPr>
        <w:jc w:val="both"/>
      </w:pPr>
      <w:r>
        <w:t>RMA(s) in the HMAC-SHA-256 formula is the resulting ciphertext that contains generated RMA string.</w:t>
      </w:r>
    </w:p>
    <w:p w14:paraId="7892E443" w14:textId="1A789E35" w:rsidR="008D3C59" w:rsidRDefault="006B1465" w:rsidP="006B1465">
      <w:pPr>
        <w:pStyle w:val="ListParagraph"/>
        <w:ind w:left="1080"/>
        <w:jc w:val="both"/>
      </w:pPr>
      <w:r>
        <w:t xml:space="preserve">As </w:t>
      </w:r>
      <w:proofErr w:type="spellStart"/>
      <w:r>
        <w:t>en</w:t>
      </w:r>
      <w:proofErr w:type="spellEnd"/>
      <w:r>
        <w:t xml:space="preserve"> example, ciphertext will be 48 bits string for single RMA, and 48*3=144 bits for three RMA</w:t>
      </w:r>
      <w:r w:rsidR="009733D8">
        <w:t>s</w:t>
      </w:r>
      <w:r>
        <w:t>.</w:t>
      </w:r>
    </w:p>
    <w:p w14:paraId="55FBF4C4" w14:textId="77777777" w:rsidR="00665A3D" w:rsidRDefault="00665A3D" w:rsidP="00D07055">
      <w:pPr>
        <w:jc w:val="both"/>
      </w:pPr>
    </w:p>
    <w:p w14:paraId="11F79CAF" w14:textId="3176911B" w:rsidR="004A17FF" w:rsidRDefault="004A17FF" w:rsidP="00D07055">
      <w:pPr>
        <w:jc w:val="both"/>
      </w:pPr>
      <w:r>
        <w:t>The block diagram of RMA</w:t>
      </w:r>
      <w:r w:rsidR="000E27B9">
        <w:t xml:space="preserve"> </w:t>
      </w:r>
      <w:r>
        <w:t>and Tag generation is as follows:</w:t>
      </w:r>
    </w:p>
    <w:p w14:paraId="0C19EB44" w14:textId="77777777" w:rsidR="00507C18" w:rsidRDefault="00507C18" w:rsidP="00D07055">
      <w:pPr>
        <w:jc w:val="both"/>
      </w:pPr>
    </w:p>
    <w:p w14:paraId="7D2B7261" w14:textId="5490C401" w:rsidR="004A17FF" w:rsidRPr="004A17FF" w:rsidRDefault="00F06D95" w:rsidP="004A17FF">
      <w:pPr>
        <w:jc w:val="center"/>
      </w:pPr>
      <w:r>
        <w:rPr>
          <w:noProof/>
        </w:rPr>
        <w:lastRenderedPageBreak/>
        <w:drawing>
          <wp:inline distT="0" distB="0" distL="0" distR="0" wp14:anchorId="2124FC2A" wp14:editId="0F172D8B">
            <wp:extent cx="5899150" cy="3381928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8175" cy="33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7FF">
        <w:br/>
      </w:r>
      <w:r>
        <w:br/>
      </w:r>
      <w:r w:rsidR="004A17FF">
        <w:t xml:space="preserve">Figure </w:t>
      </w:r>
      <w:r w:rsidR="008F77F2">
        <w:t xml:space="preserve">xxx – </w:t>
      </w:r>
      <w:r w:rsidR="00A81E87">
        <w:t xml:space="preserve">An Example of </w:t>
      </w:r>
      <w:r w:rsidR="008F77F2">
        <w:t xml:space="preserve">Generation of </w:t>
      </w:r>
      <w:r w:rsidR="00A81E87">
        <w:t xml:space="preserve"> 3 </w:t>
      </w:r>
      <w:r w:rsidR="008F77F2">
        <w:t>RMA and</w:t>
      </w:r>
      <w:r w:rsidR="00A81E87">
        <w:t xml:space="preserve"> the</w:t>
      </w:r>
      <w:r w:rsidR="008F77F2">
        <w:t xml:space="preserve"> Tag </w:t>
      </w:r>
    </w:p>
    <w:p w14:paraId="71BB3361" w14:textId="77777777" w:rsidR="004A17FF" w:rsidRPr="000E27B9" w:rsidRDefault="004A17FF" w:rsidP="00D07055">
      <w:pPr>
        <w:jc w:val="both"/>
      </w:pPr>
    </w:p>
    <w:p w14:paraId="1BA6BA76" w14:textId="57120961" w:rsidR="0062005A" w:rsidRDefault="004A17FF" w:rsidP="00D07055">
      <w:pPr>
        <w:jc w:val="both"/>
      </w:pPr>
      <w:r>
        <w:br/>
      </w:r>
      <w:r w:rsidR="00D07055">
        <w:t>NOTE1</w:t>
      </w:r>
      <w:r w:rsidR="008F77F2">
        <w:t>--</w:t>
      </w:r>
      <w:r w:rsidR="00D07055">
        <w:t xml:space="preserve"> </w:t>
      </w:r>
      <w:r w:rsidR="008F77F2">
        <w:t>In each association,</w:t>
      </w:r>
      <w:r w:rsidR="00AD3E22">
        <w:t xml:space="preserve"> each parameter </w:t>
      </w:r>
      <w:r w:rsidR="009F6EBE">
        <w:t>{</w:t>
      </w:r>
      <w:r w:rsidR="008F77F2">
        <w:t>K1, K2, Seed, Nonce</w:t>
      </w:r>
      <w:r w:rsidR="009F6EBE">
        <w:t xml:space="preserve">} </w:t>
      </w:r>
      <w:r w:rsidR="00AD3E22">
        <w:t>is</w:t>
      </w:r>
      <w:r w:rsidR="008F77F2">
        <w:t xml:space="preserve"> </w:t>
      </w:r>
      <w:r w:rsidR="00752467">
        <w:t>re-generated</w:t>
      </w:r>
      <w:r w:rsidR="008F77F2">
        <w:t xml:space="preserve"> and counter is </w:t>
      </w:r>
      <w:r w:rsidR="00D53566">
        <w:t>reset</w:t>
      </w:r>
      <w:r w:rsidR="0062005A">
        <w:t xml:space="preserve"> to zero</w:t>
      </w:r>
      <w:r w:rsidR="008F77F2">
        <w:t>, resulting in new generated RMA</w:t>
      </w:r>
      <w:r w:rsidR="00752467">
        <w:t>(s)</w:t>
      </w:r>
      <w:r w:rsidR="008F77F2">
        <w:t xml:space="preserve"> and Tag in each association. </w:t>
      </w:r>
    </w:p>
    <w:p w14:paraId="113E866D" w14:textId="6A3AD0A9" w:rsidR="00D07055" w:rsidRDefault="008F77F2" w:rsidP="00D07055">
      <w:pPr>
        <w:jc w:val="both"/>
      </w:pPr>
      <w:r>
        <w:t>NOTE</w:t>
      </w:r>
      <w:r w:rsidR="006B1465">
        <w:t>2</w:t>
      </w:r>
      <w:r>
        <w:t>-- {K1, K2, Seed, Nonce}</w:t>
      </w:r>
      <w:r w:rsidR="00D07055">
        <w:t xml:space="preserve"> are deleted on STA side after </w:t>
      </w:r>
      <w:r>
        <w:t>disassociation</w:t>
      </w:r>
      <w:r w:rsidR="00D07055">
        <w:t>.</w:t>
      </w:r>
    </w:p>
    <w:p w14:paraId="26B7B700" w14:textId="270630F8" w:rsidR="00D07055" w:rsidRDefault="006B1465" w:rsidP="00D07055">
      <w:pPr>
        <w:jc w:val="both"/>
      </w:pPr>
      <w:r>
        <w:t>NOTE3</w:t>
      </w:r>
      <w:r w:rsidR="008F77F2">
        <w:t xml:space="preserve">-- </w:t>
      </w:r>
      <w:r w:rsidR="00D07055">
        <w:t xml:space="preserve">I/G = 0 and U/L = 1 bits shall be replaced in </w:t>
      </w:r>
      <w:r w:rsidR="00B4499F">
        <w:t xml:space="preserve">each </w:t>
      </w:r>
      <w:r w:rsidR="00D07055">
        <w:t>generated RMA, see subclause 12.2.10.</w:t>
      </w:r>
    </w:p>
    <w:p w14:paraId="36BF1A6B" w14:textId="5E2DCD55" w:rsidR="00D07055" w:rsidRDefault="006B1465" w:rsidP="00D07055">
      <w:pPr>
        <w:jc w:val="both"/>
      </w:pPr>
      <w:r>
        <w:t>NOTE4</w:t>
      </w:r>
      <w:r w:rsidR="008F77F2">
        <w:t xml:space="preserve">-- </w:t>
      </w:r>
      <w:r w:rsidR="00D07055">
        <w:t xml:space="preserve">RMA and Tag </w:t>
      </w:r>
      <w:r w:rsidR="00D6767C">
        <w:t>may</w:t>
      </w:r>
      <w:r w:rsidR="00D07055">
        <w:t xml:space="preserve"> be saved on </w:t>
      </w:r>
      <w:r w:rsidR="008F77F2">
        <w:t xml:space="preserve">non-AP </w:t>
      </w:r>
      <w:r w:rsidR="00D07055">
        <w:t xml:space="preserve">STA </w:t>
      </w:r>
      <w:r w:rsidR="008F77F2">
        <w:t>and AP</w:t>
      </w:r>
      <w:r w:rsidR="00AD3E22">
        <w:t>/ESS</w:t>
      </w:r>
      <w:r w:rsidR="008F77F2">
        <w:t xml:space="preserve"> </w:t>
      </w:r>
      <w:r w:rsidR="00D07055">
        <w:t>side</w:t>
      </w:r>
      <w:r w:rsidR="00AD3E22">
        <w:t xml:space="preserve"> </w:t>
      </w:r>
      <w:r w:rsidR="005B0F0B">
        <w:t>un</w:t>
      </w:r>
      <w:r w:rsidR="00AD3E22">
        <w:t>til new RMA and Tag</w:t>
      </w:r>
      <w:r w:rsidR="005B0F0B">
        <w:t xml:space="preserve"> are</w:t>
      </w:r>
      <w:r w:rsidR="00AD3E22">
        <w:t xml:space="preserve"> generated</w:t>
      </w:r>
      <w:r w:rsidR="008F77F2">
        <w:t>.</w:t>
      </w:r>
    </w:p>
    <w:p w14:paraId="5BA27461" w14:textId="40CD3AA5" w:rsidR="005B0F0B" w:rsidRDefault="005B0F0B" w:rsidP="00D07055">
      <w:pPr>
        <w:jc w:val="both"/>
      </w:pPr>
      <w:r>
        <w:rPr>
          <w:rFonts w:hint="eastAsia"/>
        </w:rPr>
        <w:t>N</w:t>
      </w:r>
      <w:r>
        <w:t xml:space="preserve">OTE5-- </w:t>
      </w:r>
      <w:r w:rsidRPr="005B0F0B">
        <w:t xml:space="preserve">Note that in </w:t>
      </w:r>
      <w:r w:rsidR="00251BFD">
        <w:t xml:space="preserve">single or </w:t>
      </w:r>
      <w:r w:rsidRPr="005B0F0B">
        <w:t>multiple RMA generation, only one Tag is sufficient.</w:t>
      </w:r>
    </w:p>
    <w:p w14:paraId="37AEAD6F" w14:textId="77777777" w:rsidR="00D07055" w:rsidRDefault="00D07055" w:rsidP="004974E0">
      <w:pPr>
        <w:jc w:val="both"/>
      </w:pPr>
    </w:p>
    <w:p w14:paraId="166ED9AA" w14:textId="77777777" w:rsidR="00D07055" w:rsidRDefault="00D07055" w:rsidP="004974E0">
      <w:pPr>
        <w:jc w:val="both"/>
      </w:pPr>
    </w:p>
    <w:p w14:paraId="751DFF41" w14:textId="7E147EE3" w:rsidR="00264FC2" w:rsidRDefault="00264FC2" w:rsidP="00264FC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>
        <w:rPr>
          <w:b/>
          <w:w w:val="100"/>
          <w:sz w:val="22"/>
          <w:szCs w:val="20"/>
          <w:lang w:val="en-GB"/>
        </w:rPr>
        <w:t>2.2</w:t>
      </w:r>
      <w:r w:rsidRPr="00D81E76">
        <w:rPr>
          <w:b/>
          <w:w w:val="100"/>
          <w:sz w:val="22"/>
          <w:szCs w:val="20"/>
          <w:lang w:val="en-GB"/>
        </w:rPr>
        <w:t>.</w:t>
      </w:r>
      <w:r>
        <w:rPr>
          <w:b/>
          <w:w w:val="100"/>
          <w:sz w:val="22"/>
          <w:szCs w:val="20"/>
          <w:lang w:val="en-GB"/>
        </w:rPr>
        <w:t>11</w:t>
      </w:r>
      <w:r w:rsidRPr="00D81E76">
        <w:rPr>
          <w:b/>
          <w:w w:val="100"/>
          <w:sz w:val="22"/>
          <w:szCs w:val="20"/>
          <w:lang w:val="en-GB"/>
        </w:rPr>
        <w:t>.</w:t>
      </w:r>
      <w:r w:rsidR="00C93BF9">
        <w:rPr>
          <w:b/>
          <w:w w:val="100"/>
          <w:sz w:val="22"/>
          <w:szCs w:val="20"/>
          <w:lang w:val="en-GB"/>
        </w:rPr>
        <w:t>3</w:t>
      </w:r>
      <w:r w:rsidRPr="00D81E76">
        <w:rPr>
          <w:b/>
          <w:w w:val="100"/>
          <w:sz w:val="22"/>
          <w:szCs w:val="20"/>
          <w:lang w:val="en-GB"/>
        </w:rPr>
        <w:t xml:space="preserve"> </w:t>
      </w:r>
      <w:r>
        <w:rPr>
          <w:b/>
          <w:w w:val="100"/>
          <w:sz w:val="22"/>
          <w:szCs w:val="20"/>
          <w:lang w:val="en-GB"/>
        </w:rPr>
        <w:t>Identification Procedure</w:t>
      </w:r>
    </w:p>
    <w:p w14:paraId="24CC80EE" w14:textId="6EFD567E" w:rsidR="0071539D" w:rsidRDefault="0044103D" w:rsidP="0071539D">
      <w:pPr>
        <w:jc w:val="both"/>
        <w:rPr>
          <w:szCs w:val="22"/>
        </w:rPr>
      </w:pPr>
      <w:r>
        <w:rPr>
          <w:szCs w:val="22"/>
        </w:rPr>
        <w:br/>
      </w:r>
      <w:r w:rsidR="0071539D">
        <w:rPr>
          <w:rFonts w:hint="eastAsia"/>
        </w:rPr>
        <w:t>D</w:t>
      </w:r>
      <w:r w:rsidR="0071539D">
        <w:t xml:space="preserve">uring the association procedure, the non-AP STA and AP </w:t>
      </w:r>
      <w:r w:rsidR="0071539D">
        <w:rPr>
          <w:szCs w:val="22"/>
        </w:rPr>
        <w:t xml:space="preserve">derive K1 and K2 from PTK (see K1 and K2 generation in subclause </w:t>
      </w:r>
      <w:r w:rsidR="0071539D" w:rsidRPr="00D81E76">
        <w:rPr>
          <w:b/>
        </w:rPr>
        <w:t>1</w:t>
      </w:r>
      <w:r w:rsidR="0071539D">
        <w:rPr>
          <w:b/>
        </w:rPr>
        <w:t>2.2</w:t>
      </w:r>
      <w:r w:rsidR="0071539D" w:rsidRPr="00D81E76">
        <w:rPr>
          <w:b/>
        </w:rPr>
        <w:t>.</w:t>
      </w:r>
      <w:r w:rsidR="0071539D">
        <w:rPr>
          <w:b/>
        </w:rPr>
        <w:t>11</w:t>
      </w:r>
      <w:r w:rsidR="0071539D" w:rsidRPr="00D81E76">
        <w:rPr>
          <w:b/>
        </w:rPr>
        <w:t>.</w:t>
      </w:r>
      <w:r w:rsidR="0071539D">
        <w:rPr>
          <w:b/>
        </w:rPr>
        <w:t>2</w:t>
      </w:r>
      <w:r w:rsidR="0071539D">
        <w:rPr>
          <w:szCs w:val="22"/>
        </w:rPr>
        <w:t xml:space="preserve">). </w:t>
      </w:r>
    </w:p>
    <w:p w14:paraId="547B038D" w14:textId="571E7E96" w:rsidR="0071539D" w:rsidRDefault="0071539D" w:rsidP="0071539D">
      <w:pPr>
        <w:jc w:val="both"/>
        <w:rPr>
          <w:szCs w:val="22"/>
        </w:rPr>
      </w:pPr>
    </w:p>
    <w:p w14:paraId="47EB2E30" w14:textId="010834EF" w:rsidR="0016487B" w:rsidRDefault="0016487B" w:rsidP="0071539D">
      <w:pPr>
        <w:jc w:val="both"/>
        <w:rPr>
          <w:szCs w:val="22"/>
        </w:rPr>
      </w:pPr>
      <w:r>
        <w:rPr>
          <w:szCs w:val="22"/>
        </w:rPr>
        <w:t>Non-AP STA behaviour:</w:t>
      </w:r>
    </w:p>
    <w:p w14:paraId="0E4410F1" w14:textId="205A21BC" w:rsidR="0071539D" w:rsidRDefault="0071539D" w:rsidP="0071539D">
      <w:pPr>
        <w:jc w:val="both"/>
      </w:pPr>
      <w:r>
        <w:t>The non-AP STA</w:t>
      </w:r>
      <w:r>
        <w:rPr>
          <w:szCs w:val="22"/>
        </w:rPr>
        <w:t xml:space="preserve"> initializes {Seed, Nonce, Counter} values to locally generate one or more RMAs and one {Tag} (see RMA and Tag generation in subclause </w:t>
      </w:r>
      <w:r w:rsidRPr="00D81E76">
        <w:rPr>
          <w:b/>
        </w:rPr>
        <w:t>1</w:t>
      </w:r>
      <w:r>
        <w:rPr>
          <w:b/>
        </w:rPr>
        <w:t>2.2</w:t>
      </w:r>
      <w:r w:rsidRPr="00D81E76">
        <w:rPr>
          <w:b/>
        </w:rPr>
        <w:t>.</w:t>
      </w:r>
      <w:r>
        <w:rPr>
          <w:b/>
        </w:rPr>
        <w:t>11</w:t>
      </w:r>
      <w:r w:rsidRPr="00D81E76">
        <w:rPr>
          <w:b/>
        </w:rPr>
        <w:t>.</w:t>
      </w:r>
      <w:r>
        <w:rPr>
          <w:b/>
        </w:rPr>
        <w:t>2</w:t>
      </w:r>
      <w:r>
        <w:rPr>
          <w:szCs w:val="22"/>
        </w:rPr>
        <w:t xml:space="preserve">). </w:t>
      </w:r>
      <w:r w:rsidRPr="00E721BC">
        <w:rPr>
          <w:szCs w:val="22"/>
        </w:rPr>
        <w:t xml:space="preserve">When using FILS authentication, the non-AP STA sends the </w:t>
      </w:r>
      <w:r>
        <w:t>{Seed, Nonce, Counter, Tag} in IE</w:t>
      </w:r>
      <w:r w:rsidRPr="00E721BC">
        <w:rPr>
          <w:szCs w:val="22"/>
        </w:rPr>
        <w:t xml:space="preserve"> in the Association Request frame</w:t>
      </w:r>
      <w:r>
        <w:rPr>
          <w:szCs w:val="22"/>
        </w:rPr>
        <w:t xml:space="preserve">. </w:t>
      </w:r>
      <w:r w:rsidRPr="00E721BC">
        <w:rPr>
          <w:szCs w:val="22"/>
        </w:rPr>
        <w:t xml:space="preserve">When using FT, the non-AP STA sends the </w:t>
      </w:r>
      <w:r>
        <w:t>{Seed, Nonce, Counter, Tag}</w:t>
      </w:r>
      <w:r w:rsidRPr="00E721BC">
        <w:rPr>
          <w:szCs w:val="22"/>
        </w:rPr>
        <w:t xml:space="preserve"> during the initial mobility domain association</w:t>
      </w:r>
      <w:r>
        <w:rPr>
          <w:szCs w:val="22"/>
        </w:rPr>
        <w:t xml:space="preserve"> </w:t>
      </w:r>
      <w:r>
        <w:t xml:space="preserve">in </w:t>
      </w:r>
      <w:proofErr w:type="spellStart"/>
      <w:r>
        <w:t>enctypted</w:t>
      </w:r>
      <w:proofErr w:type="spellEnd"/>
      <w:r>
        <w:t xml:space="preserve"> Key Data field (</w:t>
      </w:r>
      <w:r w:rsidRPr="005B0F0B">
        <w:t>RRCM KDE</w:t>
      </w:r>
      <w:r>
        <w:t xml:space="preserve">) in the EAPOL-Key message 2/4. </w:t>
      </w:r>
      <w:r w:rsidRPr="00E721BC">
        <w:rPr>
          <w:szCs w:val="22"/>
        </w:rPr>
        <w:t xml:space="preserve">{Seed, Nonce, </w:t>
      </w:r>
      <w:r>
        <w:rPr>
          <w:szCs w:val="22"/>
        </w:rPr>
        <w:t>C</w:t>
      </w:r>
      <w:r w:rsidRPr="00E721BC">
        <w:rPr>
          <w:szCs w:val="22"/>
        </w:rPr>
        <w:t>ounter</w:t>
      </w:r>
      <w:r>
        <w:rPr>
          <w:szCs w:val="22"/>
        </w:rPr>
        <w:t>, Tag</w:t>
      </w:r>
      <w:r w:rsidRPr="00E721BC">
        <w:rPr>
          <w:szCs w:val="22"/>
        </w:rPr>
        <w:t>}</w:t>
      </w:r>
      <w:r>
        <w:rPr>
          <w:szCs w:val="22"/>
        </w:rPr>
        <w:t xml:space="preserve"> is </w:t>
      </w:r>
      <w:r w:rsidRPr="00E721BC">
        <w:rPr>
          <w:szCs w:val="22"/>
        </w:rPr>
        <w:t>not exchanged during the FT protocol reassociations within the same ESS.</w:t>
      </w:r>
      <w:r>
        <w:rPr>
          <w:szCs w:val="22"/>
        </w:rPr>
        <w:t xml:space="preserve"> </w:t>
      </w:r>
      <w:r w:rsidRPr="00E721BC">
        <w:rPr>
          <w:szCs w:val="22"/>
        </w:rPr>
        <w:t>For other cases,</w:t>
      </w:r>
      <w:r>
        <w:rPr>
          <w:szCs w:val="22"/>
        </w:rPr>
        <w:t xml:space="preserve"> </w:t>
      </w:r>
      <w:r w:rsidRPr="00E721BC">
        <w:rPr>
          <w:szCs w:val="22"/>
        </w:rPr>
        <w:t xml:space="preserve">the non-AP STA sends the </w:t>
      </w:r>
      <w:r>
        <w:t>{Seed, Nonce, Counter, Tag}</w:t>
      </w:r>
      <w:r w:rsidRPr="00E721BC">
        <w:rPr>
          <w:szCs w:val="22"/>
        </w:rPr>
        <w:t xml:space="preserve"> </w:t>
      </w:r>
      <w:r>
        <w:t xml:space="preserve">in </w:t>
      </w:r>
      <w:proofErr w:type="spellStart"/>
      <w:r>
        <w:t>enctypted</w:t>
      </w:r>
      <w:proofErr w:type="spellEnd"/>
      <w:r>
        <w:t xml:space="preserve"> Key Data field (</w:t>
      </w:r>
      <w:r w:rsidRPr="005B0F0B">
        <w:t>RRCM KDE</w:t>
      </w:r>
      <w:r>
        <w:t>) in the EAPOL-Key message 2/4.</w:t>
      </w:r>
    </w:p>
    <w:p w14:paraId="644AA36C" w14:textId="1E74B8C1" w:rsidR="0071539D" w:rsidRDefault="0071539D" w:rsidP="0071539D">
      <w:pPr>
        <w:jc w:val="both"/>
        <w:rPr>
          <w:szCs w:val="22"/>
        </w:rPr>
      </w:pPr>
    </w:p>
    <w:p w14:paraId="7EE09016" w14:textId="218268E8" w:rsidR="0016487B" w:rsidRDefault="0016487B" w:rsidP="0071539D">
      <w:pPr>
        <w:jc w:val="both"/>
        <w:rPr>
          <w:szCs w:val="22"/>
        </w:rPr>
      </w:pPr>
      <w:r>
        <w:rPr>
          <w:szCs w:val="22"/>
        </w:rPr>
        <w:t>AP behaviour:</w:t>
      </w:r>
    </w:p>
    <w:p w14:paraId="1E6C5714" w14:textId="73354714" w:rsidR="0071539D" w:rsidRDefault="0071539D" w:rsidP="0071539D">
      <w:pPr>
        <w:jc w:val="both"/>
        <w:rPr>
          <w:szCs w:val="22"/>
        </w:rPr>
      </w:pPr>
      <w:r>
        <w:rPr>
          <w:szCs w:val="22"/>
        </w:rPr>
        <w:t xml:space="preserve">After receiving </w:t>
      </w:r>
      <w:r>
        <w:t>{Seed, Nonce, Counter, Tag} from</w:t>
      </w:r>
      <w:r w:rsidR="009733D8">
        <w:t xml:space="preserve"> </w:t>
      </w:r>
      <w:r w:rsidR="009733D8" w:rsidRPr="009733D8">
        <w:t>the non-AP STA in</w:t>
      </w:r>
      <w:r>
        <w:t xml:space="preserve"> </w:t>
      </w:r>
      <w:r>
        <w:rPr>
          <w:szCs w:val="22"/>
        </w:rPr>
        <w:t xml:space="preserve">the </w:t>
      </w:r>
      <w:proofErr w:type="spellStart"/>
      <w:r>
        <w:t>the</w:t>
      </w:r>
      <w:proofErr w:type="spellEnd"/>
      <w:r>
        <w:t xml:space="preserve"> EAPOL-Key message 2/4  or </w:t>
      </w:r>
      <w:r w:rsidRPr="00E721BC">
        <w:rPr>
          <w:szCs w:val="22"/>
        </w:rPr>
        <w:t>Association Request frame</w:t>
      </w:r>
      <w:r>
        <w:rPr>
          <w:szCs w:val="22"/>
        </w:rPr>
        <w:t xml:space="preserve"> in FILS authentication mode, the AP first checks the {Counter} value to determine the number of RMAs it needs to generate locally. </w:t>
      </w:r>
      <w:r w:rsidR="00F642AE">
        <w:rPr>
          <w:szCs w:val="22"/>
        </w:rPr>
        <w:t xml:space="preserve">The </w:t>
      </w:r>
      <w:r>
        <w:rPr>
          <w:szCs w:val="22"/>
        </w:rPr>
        <w:t xml:space="preserve">AP generates the same number of RMAs </w:t>
      </w:r>
      <w:r>
        <w:rPr>
          <w:szCs w:val="22"/>
        </w:rPr>
        <w:lastRenderedPageBreak/>
        <w:t xml:space="preserve">that non-AP STA generated and one {Tag} (see RMA and Tag generation in subclause </w:t>
      </w:r>
      <w:r w:rsidRPr="00D81E76">
        <w:rPr>
          <w:b/>
        </w:rPr>
        <w:t>1</w:t>
      </w:r>
      <w:r>
        <w:rPr>
          <w:b/>
        </w:rPr>
        <w:t>2.2</w:t>
      </w:r>
      <w:r w:rsidRPr="00D81E76">
        <w:rPr>
          <w:b/>
        </w:rPr>
        <w:t>.</w:t>
      </w:r>
      <w:r>
        <w:rPr>
          <w:b/>
        </w:rPr>
        <w:t>11</w:t>
      </w:r>
      <w:r w:rsidRPr="00D81E76">
        <w:rPr>
          <w:b/>
        </w:rPr>
        <w:t>.</w:t>
      </w:r>
      <w:r>
        <w:rPr>
          <w:b/>
        </w:rPr>
        <w:t>2</w:t>
      </w:r>
      <w:r>
        <w:rPr>
          <w:szCs w:val="22"/>
        </w:rPr>
        <w:t xml:space="preserve">). AP then verifies its generated {Tag} with the {Tag} </w:t>
      </w:r>
      <w:r w:rsidR="00F642AE">
        <w:rPr>
          <w:szCs w:val="22"/>
        </w:rPr>
        <w:t>received</w:t>
      </w:r>
      <w:r>
        <w:rPr>
          <w:szCs w:val="22"/>
        </w:rPr>
        <w:t xml:space="preserve"> from non-AP STA, i.e. if AP generated {Tag} is equal to the non-AP STA generated {Tag}, AP </w:t>
      </w:r>
      <w:r w:rsidR="00F642AE">
        <w:rPr>
          <w:szCs w:val="22"/>
        </w:rPr>
        <w:t>has</w:t>
      </w:r>
      <w:r>
        <w:rPr>
          <w:szCs w:val="22"/>
        </w:rPr>
        <w:t xml:space="preserve"> generated the same RMAs. </w:t>
      </w:r>
    </w:p>
    <w:p w14:paraId="3D5562DF" w14:textId="77777777" w:rsidR="0071539D" w:rsidRPr="0052681B" w:rsidRDefault="0071539D" w:rsidP="0071539D">
      <w:pPr>
        <w:jc w:val="both"/>
        <w:rPr>
          <w:szCs w:val="22"/>
        </w:rPr>
      </w:pPr>
    </w:p>
    <w:p w14:paraId="0FBEDF3B" w14:textId="35AEE50F" w:rsidR="0071539D" w:rsidRDefault="0071539D" w:rsidP="0071539D">
      <w:pPr>
        <w:jc w:val="both"/>
      </w:pPr>
      <w:r>
        <w:t xml:space="preserve">After the non-AP STA </w:t>
      </w:r>
      <w:r w:rsidR="00F642AE">
        <w:t>have been</w:t>
      </w:r>
      <w:r>
        <w:t xml:space="preserve"> disassociated, {K1, K2, Seed, Nonce} are deleted, while {RMAs, Tag, Counter} are stored at non-AP STA and </w:t>
      </w:r>
      <w:r w:rsidR="00F642AE">
        <w:t xml:space="preserve">at </w:t>
      </w:r>
      <w:r>
        <w:t>the (previously) associated AP or ESS.</w:t>
      </w:r>
    </w:p>
    <w:p w14:paraId="28868239" w14:textId="77777777" w:rsidR="0071539D" w:rsidRDefault="0071539D" w:rsidP="0071539D">
      <w:pPr>
        <w:jc w:val="both"/>
      </w:pPr>
    </w:p>
    <w:p w14:paraId="7E0ED3FD" w14:textId="35E4F476" w:rsidR="00F642AE" w:rsidRPr="00AE60ED" w:rsidRDefault="00F642AE" w:rsidP="00F642AE">
      <w:pPr>
        <w:jc w:val="both"/>
        <w:rPr>
          <w:szCs w:val="22"/>
        </w:rPr>
      </w:pPr>
      <w:r>
        <w:t>The non-AP STA may use the generated RMAs for messaging, preparing and establishing the next association. The AP or ESS can then identify the non-AP STA despite changing MAC addresses through comparison of the MAC addresses with its stored RMAs.</w:t>
      </w:r>
    </w:p>
    <w:p w14:paraId="309B5626" w14:textId="1DCB3536" w:rsidR="00E32514" w:rsidRDefault="00E32514" w:rsidP="00A019A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</w:pPr>
      <w:r>
        <w:rPr>
          <w:rFonts w:hint="eastAsia"/>
        </w:rPr>
        <w:t>N</w:t>
      </w:r>
      <w:r>
        <w:t>ote—</w:t>
      </w:r>
      <w:r w:rsidR="00C93BF9">
        <w:t xml:space="preserve"> The usage of which RMA for which frame is based on implementation.</w:t>
      </w:r>
    </w:p>
    <w:p w14:paraId="6623DD39" w14:textId="56BEE2FE" w:rsidR="00E30AC9" w:rsidRPr="00E32514" w:rsidRDefault="00D2341F" w:rsidP="00A019A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sz w:val="22"/>
          <w:szCs w:val="22"/>
        </w:rPr>
      </w:pPr>
      <w:r>
        <w:br/>
      </w:r>
    </w:p>
    <w:p w14:paraId="311E825B" w14:textId="41F6F8C0" w:rsidR="00E30AC9" w:rsidRPr="004376F4" w:rsidRDefault="00A019AB" w:rsidP="00E30AC9">
      <w:pPr>
        <w:rPr>
          <w:b/>
          <w:bCs/>
          <w:i/>
          <w:iCs/>
        </w:rPr>
      </w:pPr>
      <w:r>
        <w:rPr>
          <w:b/>
          <w:bCs/>
          <w:i/>
          <w:iCs/>
          <w:color w:val="FF0000"/>
        </w:rPr>
        <w:t>4</w:t>
      </w:r>
      <w:r w:rsidR="001D59A6">
        <w:rPr>
          <w:b/>
          <w:bCs/>
          <w:i/>
          <w:iCs/>
          <w:color w:val="FF0000"/>
        </w:rPr>
        <w:t xml:space="preserve">) </w:t>
      </w:r>
      <w:r w:rsidR="00E30AC9" w:rsidRPr="004376F4">
        <w:rPr>
          <w:b/>
          <w:bCs/>
          <w:i/>
          <w:iCs/>
          <w:color w:val="FF0000"/>
        </w:rPr>
        <w:t xml:space="preserve">Add a </w:t>
      </w:r>
      <w:r w:rsidR="004974E0" w:rsidRPr="004376F4">
        <w:rPr>
          <w:b/>
          <w:bCs/>
          <w:i/>
          <w:iCs/>
          <w:color w:val="FF0000"/>
        </w:rPr>
        <w:t>new KDE</w:t>
      </w:r>
      <w:r w:rsidR="00E30AC9" w:rsidRPr="004376F4">
        <w:rPr>
          <w:b/>
          <w:bCs/>
          <w:i/>
          <w:iCs/>
          <w:color w:val="FF0000"/>
        </w:rPr>
        <w:t xml:space="preserve"> to Table 12-10 </w:t>
      </w:r>
      <w:r w:rsidR="00302A32">
        <w:rPr>
          <w:b/>
          <w:bCs/>
          <w:i/>
          <w:iCs/>
          <w:color w:val="FF0000"/>
        </w:rPr>
        <w:t xml:space="preserve"> </w:t>
      </w:r>
      <w:r w:rsidR="00E30AC9" w:rsidRPr="004376F4">
        <w:rPr>
          <w:b/>
          <w:bCs/>
          <w:i/>
          <w:iCs/>
          <w:color w:val="FF0000"/>
        </w:rPr>
        <w:t>KDE selectors: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580"/>
        <w:gridCol w:w="1500"/>
        <w:gridCol w:w="3000"/>
        <w:gridCol w:w="120"/>
      </w:tblGrid>
      <w:tr w:rsidR="00E30AC9" w14:paraId="75D1367C" w14:textId="77777777" w:rsidTr="001A172A">
        <w:trPr>
          <w:gridBefore w:val="1"/>
          <w:wBefore w:w="120" w:type="dxa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7BAE0E" w14:textId="77777777" w:rsidR="00E30AC9" w:rsidRPr="003B53AA" w:rsidRDefault="00E30AC9" w:rsidP="00E30AC9">
            <w:pPr>
              <w:pStyle w:val="TableTitle"/>
              <w:numPr>
                <w:ilvl w:val="0"/>
                <w:numId w:val="1"/>
              </w:numPr>
              <w:rPr>
                <w:w w:val="100"/>
              </w:rPr>
            </w:pPr>
            <w:r>
              <w:rPr>
                <w:w w:val="100"/>
              </w:rPr>
              <w:t>KDE selectors</w:t>
            </w:r>
          </w:p>
        </w:tc>
      </w:tr>
      <w:tr w:rsidR="00E30AC9" w14:paraId="61AFA2BC" w14:textId="77777777" w:rsidTr="001A172A">
        <w:trPr>
          <w:gridAfter w:val="1"/>
          <w:wAfter w:w="120" w:type="dxa"/>
          <w:trHeight w:val="440"/>
          <w:jc w:val="center"/>
        </w:trPr>
        <w:tc>
          <w:tcPr>
            <w:tcW w:w="17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24265C" w14:textId="77777777" w:rsidR="00E30AC9" w:rsidRPr="00A81E87" w:rsidRDefault="00E30AC9" w:rsidP="001A172A">
            <w:pPr>
              <w:pStyle w:val="CellHeading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OUI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E0863D" w14:textId="77777777" w:rsidR="00E30AC9" w:rsidRPr="00A81E87" w:rsidRDefault="00E30AC9" w:rsidP="001A172A">
            <w:pPr>
              <w:pStyle w:val="CellHeading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Data type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8AC4E0" w14:textId="77777777" w:rsidR="00E30AC9" w:rsidRPr="00A81E87" w:rsidRDefault="00E30AC9" w:rsidP="001A172A">
            <w:pPr>
              <w:pStyle w:val="CellHeading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Meaning</w:t>
            </w:r>
          </w:p>
        </w:tc>
      </w:tr>
      <w:tr w:rsidR="00E30AC9" w14:paraId="74297002" w14:textId="77777777" w:rsidTr="001A172A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AB9514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82FC34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122BDD" w14:textId="77777777" w:rsidR="00E30AC9" w:rsidRPr="00A81E87" w:rsidRDefault="00E30AC9" w:rsidP="001A172A">
            <w:pPr>
              <w:pStyle w:val="CellBody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WIGTK KDE</w:t>
            </w:r>
          </w:p>
        </w:tc>
      </w:tr>
      <w:tr w:rsidR="00E30AC9" w14:paraId="22224914" w14:textId="77777777" w:rsidTr="001A172A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BAFBCD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color w:val="FF0000"/>
                <w:sz w:val="20"/>
                <w:szCs w:val="2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5AEA13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D2A574" w14:textId="6A75FDBB" w:rsidR="00E30AC9" w:rsidRPr="00A81E87" w:rsidRDefault="00A019AB" w:rsidP="001A172A">
            <w:pPr>
              <w:pStyle w:val="CellBody"/>
              <w:rPr>
                <w:sz w:val="20"/>
                <w:szCs w:val="20"/>
              </w:rPr>
            </w:pPr>
            <w:r w:rsidRPr="00A81E87">
              <w:rPr>
                <w:color w:val="FF0000"/>
                <w:sz w:val="20"/>
                <w:szCs w:val="20"/>
              </w:rPr>
              <w:t>RRCM</w:t>
            </w:r>
            <w:r w:rsidR="00E30AC9" w:rsidRPr="00A81E87">
              <w:rPr>
                <w:color w:val="FF0000"/>
                <w:sz w:val="20"/>
                <w:szCs w:val="20"/>
              </w:rPr>
              <w:t xml:space="preserve"> KDE</w:t>
            </w:r>
          </w:p>
        </w:tc>
      </w:tr>
      <w:tr w:rsidR="00E30AC9" w14:paraId="1F682066" w14:textId="77777777" w:rsidTr="001A172A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5A5A83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4F09B0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color w:val="000000" w:themeColor="text1"/>
                <w:w w:val="100"/>
                <w:sz w:val="20"/>
                <w:szCs w:val="20"/>
              </w:rPr>
              <w:t>17</w:t>
            </w:r>
            <w:r w:rsidRPr="00A81E87">
              <w:rPr>
                <w:w w:val="100"/>
                <w:sz w:val="20"/>
                <w:szCs w:val="20"/>
              </w:rPr>
              <w:t>–255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338452" w14:textId="77777777" w:rsidR="00E30AC9" w:rsidRPr="00A81E87" w:rsidRDefault="00E30AC9" w:rsidP="001A172A">
            <w:pPr>
              <w:pStyle w:val="CellBody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Reserved</w:t>
            </w:r>
          </w:p>
        </w:tc>
      </w:tr>
      <w:tr w:rsidR="00E30AC9" w14:paraId="09F98E0F" w14:textId="77777777" w:rsidTr="001A172A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AF9E07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Other OUI or CID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4E5C7F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Any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3F219E" w14:textId="77777777" w:rsidR="00E30AC9" w:rsidRPr="00A81E87" w:rsidRDefault="00E30AC9" w:rsidP="001A172A">
            <w:pPr>
              <w:pStyle w:val="CellBody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Vendor specific</w:t>
            </w:r>
          </w:p>
        </w:tc>
      </w:tr>
    </w:tbl>
    <w:p w14:paraId="45CB78E4" w14:textId="77777777" w:rsidR="00E30AC9" w:rsidRDefault="00E30AC9" w:rsidP="00E30AC9"/>
    <w:p w14:paraId="29E99972" w14:textId="77777777" w:rsidR="00E30AC9" w:rsidRPr="00407DDE" w:rsidRDefault="00E30AC9" w:rsidP="00E30AC9">
      <w:pPr>
        <w:rPr>
          <w:b/>
          <w:bCs/>
          <w:i/>
          <w:iCs/>
          <w:color w:val="FF0000"/>
        </w:rPr>
      </w:pPr>
    </w:p>
    <w:p w14:paraId="01B0835C" w14:textId="33BA21C0" w:rsidR="00E30AC9" w:rsidRPr="004376F4" w:rsidRDefault="00A019AB" w:rsidP="00E30AC9">
      <w:pPr>
        <w:rPr>
          <w:b/>
          <w:bCs/>
          <w:i/>
          <w:iCs/>
        </w:rPr>
      </w:pPr>
      <w:r>
        <w:rPr>
          <w:b/>
          <w:bCs/>
          <w:i/>
          <w:iCs/>
          <w:color w:val="FF0000"/>
        </w:rPr>
        <w:t>5</w:t>
      </w:r>
      <w:r w:rsidR="001D59A6">
        <w:rPr>
          <w:b/>
          <w:bCs/>
          <w:i/>
          <w:iCs/>
          <w:color w:val="FF0000"/>
        </w:rPr>
        <w:t xml:space="preserve">) </w:t>
      </w:r>
      <w:r w:rsidR="004376F4">
        <w:rPr>
          <w:b/>
          <w:bCs/>
          <w:i/>
          <w:iCs/>
          <w:color w:val="FF0000"/>
        </w:rPr>
        <w:t>Add the</w:t>
      </w:r>
      <w:r w:rsidR="00E30AC9" w:rsidRPr="004376F4">
        <w:rPr>
          <w:b/>
          <w:bCs/>
          <w:i/>
          <w:iCs/>
          <w:color w:val="FF0000"/>
        </w:rPr>
        <w:t xml:space="preserve"> new KDE</w:t>
      </w:r>
      <w:r w:rsidR="004376F4" w:rsidRPr="004376F4">
        <w:rPr>
          <w:b/>
          <w:bCs/>
          <w:i/>
          <w:iCs/>
          <w:color w:val="FF0000"/>
        </w:rPr>
        <w:t xml:space="preserve"> (</w:t>
      </w:r>
      <w:r w:rsidR="00407DDE" w:rsidRPr="00407DDE">
        <w:rPr>
          <w:b/>
          <w:bCs/>
          <w:i/>
          <w:iCs/>
          <w:color w:val="FF0000"/>
        </w:rPr>
        <w:t>RRCM KDE</w:t>
      </w:r>
      <w:r w:rsidR="004376F4" w:rsidRPr="004376F4">
        <w:rPr>
          <w:b/>
          <w:bCs/>
          <w:i/>
          <w:iCs/>
          <w:color w:val="FF0000"/>
        </w:rPr>
        <w:t>)</w:t>
      </w:r>
      <w:r w:rsidR="00E30AC9" w:rsidRPr="004376F4">
        <w:rPr>
          <w:b/>
          <w:bCs/>
          <w:i/>
          <w:iCs/>
          <w:color w:val="FF0000"/>
        </w:rPr>
        <w:t xml:space="preserve"> </w:t>
      </w:r>
      <w:r w:rsidR="004376F4">
        <w:rPr>
          <w:b/>
          <w:bCs/>
          <w:i/>
          <w:iCs/>
          <w:color w:val="FF0000"/>
        </w:rPr>
        <w:t>to</w:t>
      </w:r>
      <w:r w:rsidR="00E30AC9" w:rsidRPr="004376F4">
        <w:rPr>
          <w:b/>
          <w:bCs/>
          <w:i/>
          <w:iCs/>
          <w:color w:val="FF0000"/>
        </w:rPr>
        <w:t xml:space="preserve"> 12.7.2</w:t>
      </w:r>
      <w:r w:rsidR="00302A32">
        <w:rPr>
          <w:b/>
          <w:bCs/>
          <w:i/>
          <w:iCs/>
          <w:color w:val="FF0000"/>
        </w:rPr>
        <w:t xml:space="preserve"> </w:t>
      </w:r>
      <w:r w:rsidR="00302A32" w:rsidRPr="00302A32">
        <w:rPr>
          <w:b/>
          <w:bCs/>
          <w:i/>
          <w:iCs/>
          <w:color w:val="FF0000"/>
        </w:rPr>
        <w:t>EAPOL-Key frames</w:t>
      </w:r>
      <w:r w:rsidR="00E30AC9" w:rsidRPr="004376F4">
        <w:rPr>
          <w:b/>
          <w:bCs/>
          <w:i/>
          <w:iCs/>
          <w:color w:val="FF0000"/>
        </w:rPr>
        <w:t>:</w:t>
      </w:r>
    </w:p>
    <w:p w14:paraId="6BAC04D6" w14:textId="764CBA81" w:rsidR="00E30AC9" w:rsidRPr="003445CC" w:rsidRDefault="00E30AC9" w:rsidP="00E30AC9">
      <w:pPr>
        <w:pStyle w:val="T"/>
        <w:suppressAutoHyphens w:val="0"/>
        <w:rPr>
          <w:color w:val="auto"/>
          <w:spacing w:val="-2"/>
          <w:w w:val="100"/>
          <w:sz w:val="22"/>
          <w:szCs w:val="22"/>
        </w:rPr>
      </w:pPr>
      <w:r w:rsidRPr="003445CC">
        <w:rPr>
          <w:color w:val="auto"/>
          <w:spacing w:val="-2"/>
          <w:w w:val="100"/>
          <w:sz w:val="22"/>
          <w:szCs w:val="22"/>
        </w:rPr>
        <w:t xml:space="preserve">The format of the </w:t>
      </w:r>
      <w:r w:rsidR="00407DDE">
        <w:rPr>
          <w:color w:val="000000" w:themeColor="text1"/>
          <w:sz w:val="22"/>
          <w:szCs w:val="22"/>
        </w:rPr>
        <w:t>RRCM</w:t>
      </w:r>
      <w:r w:rsidR="004376F4" w:rsidRPr="003445CC">
        <w:rPr>
          <w:color w:val="000000" w:themeColor="text1"/>
          <w:sz w:val="22"/>
          <w:szCs w:val="22"/>
        </w:rPr>
        <w:t xml:space="preserve"> KDE</w:t>
      </w:r>
      <w:r w:rsidRPr="003445CC">
        <w:rPr>
          <w:color w:val="auto"/>
          <w:spacing w:val="-2"/>
          <w:w w:val="100"/>
          <w:sz w:val="22"/>
          <w:szCs w:val="22"/>
        </w:rPr>
        <w:t xml:space="preserve"> is shown in</w:t>
      </w:r>
      <w:r w:rsidR="003445CC" w:rsidRPr="003445CC">
        <w:rPr>
          <w:color w:val="auto"/>
          <w:spacing w:val="-2"/>
          <w:w w:val="100"/>
          <w:sz w:val="22"/>
          <w:szCs w:val="22"/>
        </w:rPr>
        <w:t xml:space="preserve">  Figure 12-49 (</w:t>
      </w:r>
      <w:r w:rsidR="00407DDE">
        <w:rPr>
          <w:color w:val="auto"/>
          <w:spacing w:val="-2"/>
          <w:w w:val="100"/>
          <w:sz w:val="22"/>
          <w:szCs w:val="22"/>
        </w:rPr>
        <w:t>RRCM</w:t>
      </w:r>
      <w:r w:rsidR="003445CC" w:rsidRPr="003445CC">
        <w:rPr>
          <w:color w:val="auto"/>
          <w:spacing w:val="-2"/>
          <w:w w:val="100"/>
          <w:sz w:val="22"/>
          <w:szCs w:val="22"/>
        </w:rPr>
        <w:t xml:space="preserve"> KDE format).</w:t>
      </w:r>
    </w:p>
    <w:p w14:paraId="41426A39" w14:textId="77777777" w:rsidR="00E30AC9" w:rsidRPr="004865B7" w:rsidRDefault="00E30AC9" w:rsidP="00E30AC9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</w:tblGrid>
      <w:tr w:rsidR="002524A7" w:rsidRPr="002524A7" w14:paraId="7B2ECEA1" w14:textId="29EFCB64" w:rsidTr="00F907F3">
        <w:trPr>
          <w:trHeight w:val="401"/>
          <w:jc w:val="center"/>
        </w:trPr>
        <w:tc>
          <w:tcPr>
            <w:tcW w:w="1361" w:type="dxa"/>
          </w:tcPr>
          <w:p w14:paraId="2BF1ED71" w14:textId="69676299" w:rsidR="00A019AB" w:rsidRPr="002524A7" w:rsidRDefault="00A019AB" w:rsidP="001A172A">
            <w:pPr>
              <w:pStyle w:val="T"/>
              <w:suppressAutoHyphens w:val="0"/>
              <w:spacing w:before="0"/>
              <w:jc w:val="center"/>
              <w:rPr>
                <w:rFonts w:eastAsia="Yu Mincho"/>
                <w:color w:val="000000" w:themeColor="text1"/>
                <w:spacing w:val="-2"/>
                <w:w w:val="100"/>
              </w:rPr>
            </w:pPr>
            <w:r w:rsidRPr="002524A7">
              <w:rPr>
                <w:rFonts w:eastAsia="Yu Mincho" w:hint="eastAsia"/>
                <w:color w:val="000000" w:themeColor="text1"/>
                <w:spacing w:val="-2"/>
                <w:w w:val="100"/>
              </w:rPr>
              <w:t>S</w:t>
            </w:r>
            <w:r w:rsidRPr="002524A7">
              <w:rPr>
                <w:rFonts w:eastAsia="Yu Mincho"/>
                <w:color w:val="000000" w:themeColor="text1"/>
                <w:spacing w:val="-2"/>
                <w:w w:val="100"/>
              </w:rPr>
              <w:t>eed</w:t>
            </w:r>
          </w:p>
        </w:tc>
        <w:tc>
          <w:tcPr>
            <w:tcW w:w="1361" w:type="dxa"/>
          </w:tcPr>
          <w:p w14:paraId="538D0908" w14:textId="2A3DB6D3" w:rsidR="00A019AB" w:rsidRPr="002524A7" w:rsidRDefault="00A019AB" w:rsidP="001A172A">
            <w:pPr>
              <w:pStyle w:val="T"/>
              <w:suppressAutoHyphens w:val="0"/>
              <w:spacing w:before="0"/>
              <w:jc w:val="center"/>
              <w:rPr>
                <w:rFonts w:eastAsia="Yu Mincho"/>
                <w:color w:val="000000" w:themeColor="text1"/>
                <w:spacing w:val="-2"/>
                <w:w w:val="100"/>
              </w:rPr>
            </w:pPr>
            <w:r w:rsidRPr="002524A7">
              <w:rPr>
                <w:rFonts w:eastAsia="Yu Mincho" w:hint="eastAsia"/>
                <w:color w:val="000000" w:themeColor="text1"/>
                <w:spacing w:val="-2"/>
                <w:w w:val="100"/>
              </w:rPr>
              <w:t>N</w:t>
            </w:r>
            <w:r w:rsidRPr="002524A7">
              <w:rPr>
                <w:rFonts w:eastAsia="Yu Mincho"/>
                <w:color w:val="000000" w:themeColor="text1"/>
                <w:spacing w:val="-2"/>
                <w:w w:val="100"/>
              </w:rPr>
              <w:t>once</w:t>
            </w:r>
          </w:p>
        </w:tc>
        <w:tc>
          <w:tcPr>
            <w:tcW w:w="1361" w:type="dxa"/>
          </w:tcPr>
          <w:p w14:paraId="7870D31D" w14:textId="335A08C9" w:rsidR="00A019AB" w:rsidRPr="002524A7" w:rsidRDefault="00A019AB" w:rsidP="001A172A">
            <w:pPr>
              <w:pStyle w:val="T"/>
              <w:suppressAutoHyphens w:val="0"/>
              <w:spacing w:before="0"/>
              <w:jc w:val="center"/>
              <w:rPr>
                <w:rFonts w:eastAsia="Yu Mincho"/>
                <w:color w:val="000000" w:themeColor="text1"/>
                <w:spacing w:val="-2"/>
                <w:w w:val="100"/>
              </w:rPr>
            </w:pPr>
            <w:r w:rsidRPr="002524A7">
              <w:rPr>
                <w:rFonts w:eastAsia="Yu Mincho" w:hint="eastAsia"/>
                <w:color w:val="000000" w:themeColor="text1"/>
                <w:spacing w:val="-2"/>
                <w:w w:val="100"/>
              </w:rPr>
              <w:t>C</w:t>
            </w:r>
            <w:r w:rsidRPr="002524A7">
              <w:rPr>
                <w:rFonts w:eastAsia="Yu Mincho"/>
                <w:color w:val="000000" w:themeColor="text1"/>
                <w:spacing w:val="-2"/>
                <w:w w:val="100"/>
              </w:rPr>
              <w:t>ounter</w:t>
            </w:r>
          </w:p>
        </w:tc>
        <w:tc>
          <w:tcPr>
            <w:tcW w:w="1361" w:type="dxa"/>
          </w:tcPr>
          <w:p w14:paraId="6F5A77A5" w14:textId="325B9975" w:rsidR="00A019AB" w:rsidRPr="002524A7" w:rsidRDefault="00A019AB" w:rsidP="001A172A">
            <w:pPr>
              <w:pStyle w:val="T"/>
              <w:suppressAutoHyphens w:val="0"/>
              <w:spacing w:before="0"/>
              <w:jc w:val="center"/>
              <w:rPr>
                <w:rFonts w:eastAsia="Yu Mincho"/>
                <w:color w:val="000000" w:themeColor="text1"/>
                <w:spacing w:val="-2"/>
                <w:w w:val="100"/>
              </w:rPr>
            </w:pPr>
            <w:r w:rsidRPr="002524A7">
              <w:rPr>
                <w:rFonts w:eastAsia="Yu Mincho" w:hint="eastAsia"/>
                <w:color w:val="000000" w:themeColor="text1"/>
                <w:spacing w:val="-2"/>
                <w:w w:val="100"/>
              </w:rPr>
              <w:t>T</w:t>
            </w:r>
            <w:r w:rsidRPr="002524A7">
              <w:rPr>
                <w:rFonts w:eastAsia="Yu Mincho"/>
                <w:color w:val="000000" w:themeColor="text1"/>
                <w:spacing w:val="-2"/>
                <w:w w:val="100"/>
              </w:rPr>
              <w:t>ag</w:t>
            </w:r>
          </w:p>
        </w:tc>
      </w:tr>
    </w:tbl>
    <w:p w14:paraId="4DB9FABC" w14:textId="0A81E891" w:rsidR="00E30AC9" w:rsidRPr="002524A7" w:rsidRDefault="00E30AC9" w:rsidP="00B4655D">
      <w:pPr>
        <w:pStyle w:val="T"/>
        <w:tabs>
          <w:tab w:val="clear" w:pos="1440"/>
          <w:tab w:val="clear" w:pos="2160"/>
          <w:tab w:val="clear" w:pos="2880"/>
          <w:tab w:val="clear" w:pos="4320"/>
          <w:tab w:val="clear" w:pos="5040"/>
          <w:tab w:val="clear" w:pos="6480"/>
          <w:tab w:val="left" w:pos="1141"/>
          <w:tab w:val="left" w:pos="2559"/>
          <w:tab w:val="left" w:pos="3921"/>
          <w:tab w:val="left" w:pos="5339"/>
          <w:tab w:val="left" w:pos="6681"/>
        </w:tabs>
        <w:suppressAutoHyphens w:val="0"/>
        <w:spacing w:before="0"/>
        <w:rPr>
          <w:color w:val="000000" w:themeColor="text1"/>
          <w:spacing w:val="-2"/>
          <w:w w:val="100"/>
        </w:rPr>
      </w:pPr>
      <w:r w:rsidRPr="002524A7">
        <w:rPr>
          <w:color w:val="000000" w:themeColor="text1"/>
          <w:spacing w:val="-2"/>
          <w:w w:val="100"/>
        </w:rPr>
        <w:tab/>
      </w:r>
      <w:r w:rsidRPr="002524A7">
        <w:rPr>
          <w:color w:val="000000" w:themeColor="text1"/>
          <w:spacing w:val="-2"/>
          <w:w w:val="100"/>
        </w:rPr>
        <w:tab/>
        <w:t>Octets</w:t>
      </w:r>
      <w:r w:rsidRPr="002524A7">
        <w:rPr>
          <w:color w:val="000000" w:themeColor="text1"/>
          <w:spacing w:val="-2"/>
          <w:w w:val="100"/>
        </w:rPr>
        <w:tab/>
      </w:r>
      <w:r w:rsidR="0045735B" w:rsidRPr="002524A7">
        <w:rPr>
          <w:color w:val="000000" w:themeColor="text1"/>
          <w:spacing w:val="-2"/>
          <w:w w:val="100"/>
        </w:rPr>
        <w:t>16</w:t>
      </w:r>
      <w:r w:rsidR="00A019AB" w:rsidRPr="002524A7">
        <w:rPr>
          <w:color w:val="000000" w:themeColor="text1"/>
          <w:spacing w:val="-2"/>
          <w:w w:val="100"/>
        </w:rPr>
        <w:tab/>
      </w:r>
      <w:r w:rsidR="00A019AB" w:rsidRPr="002524A7">
        <w:rPr>
          <w:color w:val="000000" w:themeColor="text1"/>
          <w:spacing w:val="-2"/>
          <w:w w:val="100"/>
        </w:rPr>
        <w:tab/>
        <w:t>16</w:t>
      </w:r>
      <w:r w:rsidR="00C87666" w:rsidRPr="002524A7">
        <w:rPr>
          <w:color w:val="000000" w:themeColor="text1"/>
          <w:spacing w:val="-2"/>
          <w:w w:val="100"/>
        </w:rPr>
        <w:tab/>
      </w:r>
      <w:r w:rsidR="006A679F" w:rsidRPr="002524A7">
        <w:rPr>
          <w:color w:val="000000" w:themeColor="text1"/>
          <w:spacing w:val="-2"/>
          <w:w w:val="100"/>
        </w:rPr>
        <w:t>4</w:t>
      </w:r>
      <w:r w:rsidR="00C87666" w:rsidRPr="002524A7">
        <w:rPr>
          <w:color w:val="000000" w:themeColor="text1"/>
          <w:spacing w:val="-2"/>
          <w:w w:val="100"/>
        </w:rPr>
        <w:tab/>
      </w:r>
      <w:r w:rsidR="00C87666" w:rsidRPr="002524A7">
        <w:rPr>
          <w:color w:val="000000" w:themeColor="text1"/>
          <w:spacing w:val="-2"/>
          <w:w w:val="100"/>
        </w:rPr>
        <w:tab/>
      </w:r>
      <w:r w:rsidR="00A81E87" w:rsidRPr="002524A7">
        <w:rPr>
          <w:color w:val="000000" w:themeColor="text1"/>
          <w:spacing w:val="-2"/>
          <w:w w:val="100"/>
        </w:rPr>
        <w:t>32</w:t>
      </w:r>
    </w:p>
    <w:p w14:paraId="72D4EF10" w14:textId="092D065E" w:rsidR="00E30AC9" w:rsidRPr="004376F4" w:rsidRDefault="00E30AC9" w:rsidP="00E30AC9">
      <w:pPr>
        <w:pStyle w:val="FigTitle"/>
        <w:rPr>
          <w:rFonts w:ascii="Times New Roman" w:hAnsi="Times New Roman" w:cs="Times New Roman"/>
          <w:color w:val="auto"/>
          <w:w w:val="100"/>
        </w:rPr>
      </w:pPr>
      <w:r w:rsidRPr="004376F4">
        <w:rPr>
          <w:rFonts w:ascii="Times New Roman" w:hAnsi="Times New Roman" w:cs="Times New Roman"/>
          <w:color w:val="auto"/>
          <w:w w:val="100"/>
        </w:rPr>
        <w:t>Figure 12-4</w:t>
      </w:r>
      <w:r w:rsidR="004376F4" w:rsidRPr="004376F4">
        <w:rPr>
          <w:rFonts w:ascii="Times New Roman" w:hAnsi="Times New Roman" w:cs="Times New Roman"/>
          <w:color w:val="auto"/>
          <w:w w:val="100"/>
        </w:rPr>
        <w:t>9</w:t>
      </w:r>
      <w:r w:rsidRPr="004376F4">
        <w:rPr>
          <w:rFonts w:ascii="Times New Roman" w:hAnsi="Times New Roman" w:cs="Times New Roman"/>
          <w:color w:val="auto"/>
          <w:w w:val="100"/>
        </w:rPr>
        <w:t>—</w:t>
      </w:r>
      <w:r w:rsidR="00C87666">
        <w:rPr>
          <w:rFonts w:ascii="Times New Roman" w:hAnsi="Times New Roman" w:cs="Times New Roman"/>
          <w:color w:val="000000" w:themeColor="text1"/>
        </w:rPr>
        <w:t>RRCM</w:t>
      </w:r>
      <w:r w:rsidR="004376F4" w:rsidRPr="004376F4">
        <w:rPr>
          <w:rFonts w:ascii="Times New Roman" w:hAnsi="Times New Roman" w:cs="Times New Roman"/>
          <w:color w:val="FF0000"/>
        </w:rPr>
        <w:t xml:space="preserve"> </w:t>
      </w:r>
      <w:r w:rsidRPr="004376F4">
        <w:rPr>
          <w:rFonts w:ascii="Times New Roman" w:hAnsi="Times New Roman" w:cs="Times New Roman"/>
          <w:color w:val="auto"/>
          <w:w w:val="100"/>
        </w:rPr>
        <w:t>KDE format</w:t>
      </w:r>
    </w:p>
    <w:p w14:paraId="6DE420CF" w14:textId="380F16A8" w:rsidR="00E30AC9" w:rsidRPr="003445CC" w:rsidRDefault="00C87666" w:rsidP="00E30AC9">
      <w:pPr>
        <w:pStyle w:val="T"/>
        <w:suppressAutoHyphens w:val="0"/>
        <w:rPr>
          <w:color w:val="auto"/>
          <w:spacing w:val="-2"/>
          <w:w w:val="100"/>
          <w:sz w:val="22"/>
          <w:szCs w:val="22"/>
        </w:rPr>
      </w:pPr>
      <w:r>
        <w:rPr>
          <w:color w:val="auto"/>
          <w:spacing w:val="-2"/>
          <w:w w:val="100"/>
          <w:sz w:val="22"/>
          <w:szCs w:val="22"/>
        </w:rPr>
        <w:t xml:space="preserve">Seed, Nonce, and Counter are values to generate </w:t>
      </w:r>
      <w:r w:rsidR="0051503E">
        <w:rPr>
          <w:color w:val="auto"/>
          <w:spacing w:val="-2"/>
          <w:w w:val="100"/>
          <w:sz w:val="22"/>
          <w:szCs w:val="22"/>
        </w:rPr>
        <w:t xml:space="preserve">one or more </w:t>
      </w:r>
      <w:r>
        <w:rPr>
          <w:color w:val="auto"/>
          <w:spacing w:val="-2"/>
          <w:w w:val="100"/>
          <w:sz w:val="22"/>
          <w:szCs w:val="22"/>
        </w:rPr>
        <w:t>RMA</w:t>
      </w:r>
      <w:r w:rsidR="00F642AE">
        <w:rPr>
          <w:color w:val="auto"/>
          <w:spacing w:val="-2"/>
          <w:w w:val="100"/>
          <w:sz w:val="22"/>
          <w:szCs w:val="22"/>
        </w:rPr>
        <w:t>s</w:t>
      </w:r>
      <w:r>
        <w:rPr>
          <w:color w:val="auto"/>
          <w:spacing w:val="-2"/>
          <w:w w:val="100"/>
          <w:sz w:val="22"/>
          <w:szCs w:val="22"/>
        </w:rPr>
        <w:t xml:space="preserve"> </w:t>
      </w:r>
      <w:r w:rsidR="00F642AE">
        <w:rPr>
          <w:color w:val="auto"/>
          <w:spacing w:val="-2"/>
          <w:w w:val="100"/>
          <w:sz w:val="22"/>
          <w:szCs w:val="22"/>
        </w:rPr>
        <w:t>through</w:t>
      </w:r>
      <w:r>
        <w:rPr>
          <w:color w:val="auto"/>
          <w:spacing w:val="-2"/>
          <w:w w:val="100"/>
          <w:sz w:val="22"/>
          <w:szCs w:val="22"/>
        </w:rPr>
        <w:t xml:space="preserve"> RRCM procedure.</w:t>
      </w:r>
      <w:r w:rsidR="000E27B9">
        <w:rPr>
          <w:color w:val="auto"/>
          <w:spacing w:val="-2"/>
          <w:w w:val="100"/>
          <w:sz w:val="22"/>
          <w:szCs w:val="22"/>
        </w:rPr>
        <w:t xml:space="preserve"> </w:t>
      </w:r>
      <w:r w:rsidR="00E30AC9" w:rsidRPr="003445CC">
        <w:rPr>
          <w:color w:val="auto"/>
          <w:spacing w:val="-2"/>
          <w:w w:val="100"/>
          <w:sz w:val="22"/>
          <w:szCs w:val="22"/>
        </w:rPr>
        <w:t xml:space="preserve">The </w:t>
      </w:r>
      <w:r w:rsidR="004376F4" w:rsidRPr="003445CC">
        <w:rPr>
          <w:color w:val="auto"/>
          <w:spacing w:val="-2"/>
          <w:w w:val="100"/>
          <w:sz w:val="22"/>
          <w:szCs w:val="22"/>
        </w:rPr>
        <w:t>T</w:t>
      </w:r>
      <w:r>
        <w:rPr>
          <w:color w:val="auto"/>
          <w:spacing w:val="-2"/>
          <w:w w:val="100"/>
          <w:sz w:val="22"/>
          <w:szCs w:val="22"/>
        </w:rPr>
        <w:t>ag</w:t>
      </w:r>
      <w:r w:rsidR="00E30AC9" w:rsidRPr="003445CC">
        <w:rPr>
          <w:color w:val="auto"/>
          <w:spacing w:val="-2"/>
          <w:w w:val="100"/>
          <w:sz w:val="22"/>
          <w:szCs w:val="22"/>
        </w:rPr>
        <w:t xml:space="preserve"> </w:t>
      </w:r>
      <w:r w:rsidR="004376F4" w:rsidRPr="003445CC">
        <w:rPr>
          <w:color w:val="auto"/>
          <w:spacing w:val="-2"/>
          <w:w w:val="100"/>
          <w:sz w:val="22"/>
          <w:szCs w:val="22"/>
        </w:rPr>
        <w:t xml:space="preserve">corresponds to the </w:t>
      </w:r>
      <w:r w:rsidR="003445CC" w:rsidRPr="003445CC">
        <w:rPr>
          <w:color w:val="auto"/>
          <w:spacing w:val="-2"/>
          <w:w w:val="100"/>
          <w:sz w:val="22"/>
          <w:szCs w:val="22"/>
        </w:rPr>
        <w:t xml:space="preserve">calculated HMAC value </w:t>
      </w:r>
      <w:r w:rsidR="00F642AE">
        <w:rPr>
          <w:color w:val="auto"/>
          <w:spacing w:val="-2"/>
          <w:w w:val="100"/>
          <w:sz w:val="22"/>
          <w:szCs w:val="22"/>
        </w:rPr>
        <w:t>of</w:t>
      </w:r>
      <w:r w:rsidR="00407DDE">
        <w:rPr>
          <w:color w:val="auto"/>
          <w:spacing w:val="-2"/>
          <w:w w:val="100"/>
          <w:sz w:val="22"/>
          <w:szCs w:val="22"/>
        </w:rPr>
        <w:t xml:space="preserve"> RRCM procedure.</w:t>
      </w:r>
      <w:r w:rsidR="000E27B9">
        <w:rPr>
          <w:color w:val="auto"/>
          <w:spacing w:val="-2"/>
          <w:w w:val="100"/>
          <w:sz w:val="22"/>
          <w:szCs w:val="22"/>
        </w:rPr>
        <w:t xml:space="preserve"> For details, see subclause </w:t>
      </w:r>
      <w:r w:rsidR="000E27B9">
        <w:rPr>
          <w:b/>
        </w:rPr>
        <w:t>12.2</w:t>
      </w:r>
      <w:r w:rsidR="000E27B9" w:rsidRPr="0029055C">
        <w:rPr>
          <w:b/>
        </w:rPr>
        <w:t>.</w:t>
      </w:r>
      <w:r w:rsidR="000E27B9">
        <w:rPr>
          <w:b/>
        </w:rPr>
        <w:t>11.</w:t>
      </w:r>
    </w:p>
    <w:p w14:paraId="09CE6596" w14:textId="77777777" w:rsidR="001D59A6" w:rsidRDefault="001D59A6" w:rsidP="00E30AC9">
      <w:pPr>
        <w:rPr>
          <w:i/>
          <w:iCs/>
          <w:color w:val="FF0000"/>
        </w:rPr>
      </w:pPr>
    </w:p>
    <w:p w14:paraId="1741AA68" w14:textId="41868438" w:rsidR="00E30AC9" w:rsidRDefault="001D59A6" w:rsidP="00E30AC9">
      <w:pPr>
        <w:rPr>
          <w:b/>
          <w:bCs/>
          <w:i/>
          <w:iCs/>
          <w:color w:val="FF0000"/>
        </w:rPr>
      </w:pPr>
      <w:r w:rsidRPr="001D59A6">
        <w:rPr>
          <w:b/>
          <w:bCs/>
          <w:i/>
          <w:iCs/>
          <w:color w:val="FF0000"/>
        </w:rPr>
        <w:t>5) Add</w:t>
      </w:r>
      <w:r w:rsidR="00E30AC9" w:rsidRPr="001D59A6">
        <w:rPr>
          <w:b/>
          <w:bCs/>
          <w:i/>
          <w:iCs/>
          <w:color w:val="FF0000"/>
        </w:rPr>
        <w:t xml:space="preserve"> “</w:t>
      </w:r>
      <w:r w:rsidR="00407DDE">
        <w:rPr>
          <w:b/>
          <w:bCs/>
          <w:i/>
          <w:iCs/>
          <w:color w:val="FF0000"/>
        </w:rPr>
        <w:t>RRCM</w:t>
      </w:r>
      <w:r w:rsidRPr="001D59A6">
        <w:rPr>
          <w:b/>
          <w:bCs/>
          <w:i/>
          <w:iCs/>
          <w:color w:val="FF0000"/>
        </w:rPr>
        <w:t xml:space="preserve"> KDE</w:t>
      </w:r>
      <w:r w:rsidR="00E30AC9" w:rsidRPr="001D59A6">
        <w:rPr>
          <w:b/>
          <w:bCs/>
          <w:i/>
          <w:iCs/>
          <w:color w:val="FF0000"/>
        </w:rPr>
        <w:t xml:space="preserve">” </w:t>
      </w:r>
      <w:r w:rsidRPr="001D59A6">
        <w:rPr>
          <w:b/>
          <w:bCs/>
          <w:i/>
          <w:iCs/>
          <w:color w:val="FF0000"/>
        </w:rPr>
        <w:t>to</w:t>
      </w:r>
      <w:r w:rsidR="00E30AC9" w:rsidRPr="001D59A6">
        <w:rPr>
          <w:b/>
          <w:bCs/>
          <w:i/>
          <w:iCs/>
          <w:color w:val="FF0000"/>
        </w:rPr>
        <w:t xml:space="preserve"> 12.7.4</w:t>
      </w:r>
      <w:r w:rsidR="00302A32">
        <w:rPr>
          <w:b/>
          <w:bCs/>
          <w:i/>
          <w:iCs/>
          <w:color w:val="FF0000"/>
        </w:rPr>
        <w:t xml:space="preserve"> </w:t>
      </w:r>
      <w:r w:rsidR="00302A32" w:rsidRPr="00302A32">
        <w:rPr>
          <w:b/>
          <w:bCs/>
          <w:i/>
          <w:iCs/>
          <w:color w:val="FF0000"/>
        </w:rPr>
        <w:t>EAPOL-Key frame notation</w:t>
      </w:r>
      <w:r w:rsidR="00E30AC9" w:rsidRPr="001D59A6">
        <w:rPr>
          <w:b/>
          <w:bCs/>
          <w:i/>
          <w:iCs/>
          <w:color w:val="FF0000"/>
        </w:rPr>
        <w:t>:</w:t>
      </w:r>
    </w:p>
    <w:p w14:paraId="6A9210A6" w14:textId="77777777" w:rsidR="001D59A6" w:rsidRPr="001D59A6" w:rsidRDefault="001D59A6" w:rsidP="00E30AC9">
      <w:pPr>
        <w:rPr>
          <w:b/>
          <w:bCs/>
          <w:i/>
          <w:iCs/>
        </w:rPr>
      </w:pPr>
    </w:p>
    <w:p w14:paraId="4D33270E" w14:textId="2FADBFA4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800"/>
        </w:tabs>
        <w:ind w:left="0" w:firstLine="0"/>
        <w:rPr>
          <w:w w:val="100"/>
        </w:rPr>
      </w:pPr>
      <w:r>
        <w:rPr>
          <w:w w:val="100"/>
        </w:rPr>
        <w:tab/>
        <w:t>OCI KDE</w:t>
      </w:r>
      <w:r>
        <w:rPr>
          <w:w w:val="100"/>
        </w:rPr>
        <w:tab/>
      </w:r>
      <w:r>
        <w:rPr>
          <w:w w:val="100"/>
        </w:rPr>
        <w:tab/>
      </w:r>
      <w:r w:rsidR="00302A32">
        <w:rPr>
          <w:w w:val="100"/>
        </w:rPr>
        <w:tab/>
      </w:r>
      <w:r>
        <w:rPr>
          <w:w w:val="100"/>
        </w:rPr>
        <w:t>is a KDE containing operating channel information</w:t>
      </w:r>
    </w:p>
    <w:p w14:paraId="3E6E24AB" w14:textId="6CB205B6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800"/>
        </w:tabs>
        <w:ind w:left="0" w:firstLine="0"/>
        <w:rPr>
          <w:w w:val="100"/>
        </w:rPr>
      </w:pPr>
      <w:r>
        <w:rPr>
          <w:w w:val="100"/>
        </w:rPr>
        <w:tab/>
      </w:r>
      <w:r w:rsidR="001D59A6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1D59A6" w:rsidRPr="001D59A6">
        <w:rPr>
          <w:color w:val="FF0000"/>
          <w:w w:val="100"/>
        </w:rPr>
        <w:t xml:space="preserve"> KDE</w:t>
      </w:r>
      <w:r w:rsidR="00302A32">
        <w:rPr>
          <w:color w:val="FF0000"/>
          <w:w w:val="100"/>
        </w:rPr>
        <w:tab/>
      </w:r>
      <w:r w:rsidR="00407DDE">
        <w:rPr>
          <w:color w:val="FF0000"/>
          <w:w w:val="100"/>
        </w:rPr>
        <w:tab/>
      </w:r>
      <w:r w:rsidR="00407DDE">
        <w:rPr>
          <w:color w:val="FF0000"/>
          <w:w w:val="100"/>
        </w:rPr>
        <w:tab/>
      </w:r>
      <w:r w:rsidR="001D59A6" w:rsidRPr="001D59A6">
        <w:rPr>
          <w:color w:val="FF0000"/>
          <w:w w:val="100"/>
        </w:rPr>
        <w:t>is a KDE containing</w:t>
      </w:r>
      <w:r w:rsidR="000E27B9">
        <w:rPr>
          <w:color w:val="FF0000"/>
          <w:w w:val="100"/>
        </w:rPr>
        <w:t xml:space="preserve"> </w:t>
      </w:r>
      <w:r w:rsidR="00407DDE" w:rsidRPr="00407DDE">
        <w:rPr>
          <w:color w:val="FF0000"/>
        </w:rPr>
        <w:t xml:space="preserve">{Seed, Nonce, </w:t>
      </w:r>
      <w:r w:rsidR="000E27B9">
        <w:rPr>
          <w:color w:val="FF0000"/>
        </w:rPr>
        <w:t>C</w:t>
      </w:r>
      <w:r w:rsidR="00407DDE" w:rsidRPr="00407DDE">
        <w:rPr>
          <w:color w:val="FF0000"/>
        </w:rPr>
        <w:t>ounter, Tag}</w:t>
      </w:r>
      <w:r w:rsidR="001D59A6" w:rsidRPr="00407DDE">
        <w:rPr>
          <w:color w:val="FF0000"/>
          <w:w w:val="100"/>
        </w:rPr>
        <w:t xml:space="preserve"> </w:t>
      </w:r>
      <w:r w:rsidR="001D59A6" w:rsidRPr="001D59A6">
        <w:rPr>
          <w:color w:val="FF0000"/>
          <w:w w:val="100"/>
        </w:rPr>
        <w:t xml:space="preserve">to be used for </w:t>
      </w:r>
      <w:r w:rsidR="00407DDE">
        <w:rPr>
          <w:color w:val="FF0000"/>
          <w:w w:val="100"/>
        </w:rPr>
        <w:t>RRCM</w:t>
      </w:r>
      <w:r w:rsidR="00302A32">
        <w:rPr>
          <w:color w:val="FF0000"/>
          <w:w w:val="100"/>
        </w:rPr>
        <w:t xml:space="preserve"> procedure</w:t>
      </w:r>
    </w:p>
    <w:p w14:paraId="22819322" w14:textId="11EF207B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780"/>
          <w:tab w:val="left" w:pos="3200"/>
        </w:tabs>
        <w:ind w:left="0" w:firstLine="0"/>
        <w:rPr>
          <w:w w:val="100"/>
        </w:rPr>
      </w:pPr>
      <w:r>
        <w:rPr>
          <w:w w:val="100"/>
        </w:rPr>
        <w:tab/>
        <w:t>RSNXE</w:t>
      </w:r>
      <w:r>
        <w:rPr>
          <w:w w:val="100"/>
        </w:rPr>
        <w:tab/>
      </w:r>
      <w:r>
        <w:rPr>
          <w:w w:val="100"/>
        </w:rPr>
        <w:tab/>
      </w:r>
      <w:r w:rsidR="001D59A6">
        <w:rPr>
          <w:w w:val="100"/>
        </w:rPr>
        <w:tab/>
      </w:r>
      <w:r>
        <w:rPr>
          <w:w w:val="100"/>
        </w:rPr>
        <w:t>is described in 9.4.2.241 (RSN Extension element (RSNXE))</w:t>
      </w:r>
    </w:p>
    <w:p w14:paraId="5FF63F1D" w14:textId="1DBDBF04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780"/>
          <w:tab w:val="left" w:pos="3200"/>
        </w:tabs>
        <w:ind w:left="0" w:firstLine="0"/>
        <w:rPr>
          <w:w w:val="100"/>
        </w:rPr>
      </w:pPr>
      <w:r>
        <w:rPr>
          <w:w w:val="100"/>
        </w:rPr>
        <w:tab/>
        <w:t>PMKID</w:t>
      </w:r>
      <w:r>
        <w:rPr>
          <w:w w:val="100"/>
        </w:rPr>
        <w:tab/>
      </w:r>
      <w:r>
        <w:rPr>
          <w:w w:val="100"/>
        </w:rPr>
        <w:tab/>
      </w:r>
      <w:r w:rsidR="001D59A6">
        <w:rPr>
          <w:w w:val="100"/>
        </w:rPr>
        <w:tab/>
      </w:r>
      <w:r>
        <w:rPr>
          <w:w w:val="100"/>
        </w:rPr>
        <w:t>identifies the PMKSA selected by the Authenticator</w:t>
      </w:r>
    </w:p>
    <w:p w14:paraId="04E02B7B" w14:textId="1355B600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780"/>
          <w:tab w:val="left" w:pos="3200"/>
        </w:tabs>
        <w:ind w:left="0" w:firstLine="0"/>
        <w:rPr>
          <w:w w:val="100"/>
        </w:rPr>
      </w:pPr>
      <w:r>
        <w:rPr>
          <w:w w:val="100"/>
        </w:rPr>
        <w:tab/>
        <w:t>“{a} or {b}”</w:t>
      </w:r>
      <w:r>
        <w:rPr>
          <w:w w:val="100"/>
        </w:rPr>
        <w:tab/>
      </w:r>
      <w:r>
        <w:rPr>
          <w:w w:val="100"/>
        </w:rPr>
        <w:tab/>
      </w:r>
      <w:r w:rsidR="00407DDE">
        <w:rPr>
          <w:w w:val="100"/>
        </w:rPr>
        <w:tab/>
      </w:r>
      <w:r>
        <w:rPr>
          <w:w w:val="100"/>
        </w:rPr>
        <w:t>means that exactly one of either {a} or {b} is present as the {Key Data}</w:t>
      </w:r>
    </w:p>
    <w:p w14:paraId="26F0CF66" w14:textId="77777777" w:rsidR="00E30AC9" w:rsidRDefault="00E30AC9" w:rsidP="00E30AC9">
      <w:pPr>
        <w:pStyle w:val="L1"/>
        <w:suppressAutoHyphens w:val="0"/>
        <w:ind w:left="200" w:firstLine="0"/>
        <w:rPr>
          <w:w w:val="100"/>
        </w:rPr>
      </w:pPr>
    </w:p>
    <w:p w14:paraId="43379000" w14:textId="0AF4D6D2" w:rsidR="00E30AC9" w:rsidRPr="001D59A6" w:rsidRDefault="001D59A6" w:rsidP="00E30AC9">
      <w:pPr>
        <w:rPr>
          <w:b/>
          <w:bCs/>
          <w:i/>
          <w:iCs/>
        </w:rPr>
      </w:pPr>
      <w:r w:rsidRPr="001D59A6">
        <w:rPr>
          <w:b/>
          <w:bCs/>
          <w:i/>
          <w:iCs/>
          <w:color w:val="FF0000"/>
        </w:rPr>
        <w:t xml:space="preserve">6) </w:t>
      </w:r>
      <w:r w:rsidR="00E30AC9" w:rsidRPr="001D59A6">
        <w:rPr>
          <w:b/>
          <w:bCs/>
          <w:i/>
          <w:iCs/>
          <w:color w:val="FF0000"/>
        </w:rPr>
        <w:t>Modify 12.7.6.1</w:t>
      </w:r>
      <w:r w:rsidR="00302A32" w:rsidRPr="00302A32">
        <w:rPr>
          <w:b/>
          <w:bCs/>
          <w:i/>
          <w:iCs/>
          <w:color w:val="FF0000"/>
        </w:rPr>
        <w:t xml:space="preserve"> Genera</w:t>
      </w:r>
      <w:r w:rsidR="00302A32">
        <w:rPr>
          <w:b/>
          <w:bCs/>
          <w:i/>
          <w:iCs/>
          <w:color w:val="FF0000"/>
        </w:rPr>
        <w:t xml:space="preserve">l (under </w:t>
      </w:r>
      <w:r w:rsidR="00302A32" w:rsidRPr="00302A32">
        <w:rPr>
          <w:b/>
          <w:bCs/>
          <w:i/>
          <w:iCs/>
          <w:color w:val="FF0000"/>
        </w:rPr>
        <w:t>12.7.6 4-way handshake</w:t>
      </w:r>
      <w:r w:rsidR="00302A32">
        <w:rPr>
          <w:b/>
          <w:bCs/>
          <w:i/>
          <w:iCs/>
          <w:color w:val="FF0000"/>
        </w:rPr>
        <w:t>):</w:t>
      </w:r>
    </w:p>
    <w:p w14:paraId="1522F614" w14:textId="77777777" w:rsidR="00E30AC9" w:rsidRDefault="00E30AC9" w:rsidP="00E30AC9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1:</w:t>
      </w:r>
      <w:r>
        <w:rPr>
          <w:w w:val="100"/>
        </w:rPr>
        <w:tab/>
        <w:t xml:space="preserve">Authenticator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Supplicant: EAPOL-Key(0,0,1,0,P,0,0,ANonce,0,{} or {PMKID}) </w:t>
      </w:r>
    </w:p>
    <w:p w14:paraId="794722CC" w14:textId="28F41EAF" w:rsidR="00E30AC9" w:rsidRPr="00AE3324" w:rsidRDefault="00E30AC9" w:rsidP="00E30AC9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 w:rsidRPr="00AE3324">
        <w:rPr>
          <w:w w:val="100"/>
        </w:rPr>
        <w:lastRenderedPageBreak/>
        <w:t>Message 2:</w:t>
      </w:r>
      <w:r w:rsidRPr="00AE3324">
        <w:rPr>
          <w:w w:val="100"/>
        </w:rPr>
        <w:tab/>
        <w:t xml:space="preserve">Supplicant </w:t>
      </w:r>
      <w:r w:rsidRPr="00AE3324">
        <w:rPr>
          <w:rFonts w:ascii="Symbol" w:hAnsi="Symbol" w:cs="Symbol"/>
          <w:w w:val="100"/>
        </w:rPr>
        <w:t></w:t>
      </w:r>
      <w:r w:rsidRPr="00AE3324">
        <w:rPr>
          <w:w w:val="100"/>
        </w:rPr>
        <w:t xml:space="preserve"> Authenticator: EAPOL-Key(0,1,0,0,P,0,0,SNonce,MIC,{RSNE} or {RSNE, OCI KDE} or {RSNE, RSNXE} or {RSNE, OCI KDE, RSNXE}</w:t>
      </w:r>
      <w:r>
        <w:rPr>
          <w:w w:val="100"/>
        </w:rPr>
        <w:t xml:space="preserve"> </w:t>
      </w:r>
      <w:r w:rsidR="001D59A6" w:rsidRPr="001D59A6">
        <w:rPr>
          <w:color w:val="FF0000"/>
          <w:w w:val="100"/>
        </w:rPr>
        <w:t xml:space="preserve">or {RSNE, </w:t>
      </w:r>
      <w:r w:rsidR="00407DDE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407DDE" w:rsidRPr="001D59A6">
        <w:rPr>
          <w:color w:val="FF0000"/>
          <w:w w:val="100"/>
        </w:rPr>
        <w:t xml:space="preserve"> KDE</w:t>
      </w:r>
      <w:r w:rsidR="001D59A6" w:rsidRPr="001D59A6">
        <w:rPr>
          <w:color w:val="FF0000"/>
          <w:w w:val="100"/>
        </w:rPr>
        <w:t xml:space="preserve">} or {RSNE, OCI KDE, </w:t>
      </w:r>
      <w:r w:rsidR="00407DDE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407DDE" w:rsidRPr="001D59A6">
        <w:rPr>
          <w:color w:val="FF0000"/>
          <w:w w:val="100"/>
        </w:rPr>
        <w:t xml:space="preserve"> KDE</w:t>
      </w:r>
      <w:r w:rsidR="001D59A6" w:rsidRPr="001D59A6">
        <w:rPr>
          <w:color w:val="FF0000"/>
          <w:w w:val="100"/>
        </w:rPr>
        <w:t xml:space="preserve">} or {RSNE, RSNXE, </w:t>
      </w:r>
      <w:r w:rsidR="00407DDE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407DDE" w:rsidRPr="001D59A6">
        <w:rPr>
          <w:color w:val="FF0000"/>
          <w:w w:val="100"/>
        </w:rPr>
        <w:t xml:space="preserve"> KDE</w:t>
      </w:r>
      <w:r w:rsidR="001D59A6" w:rsidRPr="001D59A6">
        <w:rPr>
          <w:color w:val="FF0000"/>
          <w:w w:val="100"/>
        </w:rPr>
        <w:t xml:space="preserve">} or {RSNE, OCI KDE, RSNXE, </w:t>
      </w:r>
      <w:r w:rsidR="00407DDE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407DDE" w:rsidRPr="001D59A6">
        <w:rPr>
          <w:color w:val="FF0000"/>
          <w:w w:val="100"/>
        </w:rPr>
        <w:t xml:space="preserve"> KDE</w:t>
      </w:r>
      <w:r w:rsidR="001D59A6" w:rsidRPr="001D59A6">
        <w:rPr>
          <w:color w:val="FF0000"/>
          <w:w w:val="100"/>
        </w:rPr>
        <w:t>}</w:t>
      </w:r>
      <w:r w:rsidR="001D59A6">
        <w:rPr>
          <w:w w:val="100"/>
        </w:rPr>
        <w:t>)</w:t>
      </w:r>
    </w:p>
    <w:p w14:paraId="390EDB87" w14:textId="602C0E7E" w:rsidR="00E30AC9" w:rsidRDefault="00E30AC9" w:rsidP="00E30AC9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3:</w:t>
      </w:r>
      <w:r>
        <w:rPr>
          <w:w w:val="100"/>
        </w:rPr>
        <w:tab/>
      </w:r>
      <w:proofErr w:type="spellStart"/>
      <w:r>
        <w:rPr>
          <w:w w:val="100"/>
        </w:rPr>
        <w:t>Authenticator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>Supplicant</w:t>
      </w:r>
      <w:proofErr w:type="spellEnd"/>
      <w:r>
        <w:rPr>
          <w:w w:val="100"/>
        </w:rPr>
        <w:t xml:space="preserve">: </w:t>
      </w:r>
      <w:r>
        <w:rPr>
          <w:w w:val="100"/>
        </w:rPr>
        <w:br/>
        <w:t xml:space="preserve">EAPOL-Key(1,1,1,1,P,0,KeyRSC,ANonce,MIC,{RSNE,GTK[N]} or </w:t>
      </w:r>
      <w:r>
        <w:rPr>
          <w:w w:val="100"/>
        </w:rPr>
        <w:br/>
        <w:t xml:space="preserve">{RSNE, GTK[N], OCI KDE} or {RSNE, GTK[N], RSNXE} or </w:t>
      </w:r>
      <w:r>
        <w:rPr>
          <w:w w:val="100"/>
        </w:rPr>
        <w:br/>
        <w:t>{RSNE, GTK[N], OCI KDE, RSNXE}</w:t>
      </w:r>
      <w:r w:rsidRPr="001D59A6">
        <w:rPr>
          <w:color w:val="000000" w:themeColor="text1"/>
          <w:w w:val="100"/>
        </w:rPr>
        <w:t>)</w:t>
      </w:r>
      <w:r w:rsidRPr="00A818E8">
        <w:rPr>
          <w:color w:val="FF0000"/>
          <w:w w:val="100"/>
        </w:rPr>
        <w:t xml:space="preserve"> </w:t>
      </w:r>
    </w:p>
    <w:p w14:paraId="0A08A7C8" w14:textId="77777777" w:rsidR="00E30AC9" w:rsidRDefault="00E30AC9" w:rsidP="00E30AC9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Authenticator: EAPOL-Key(1,1,0,0,P,0,0,0,MIC,{}).</w:t>
      </w:r>
    </w:p>
    <w:p w14:paraId="0919600D" w14:textId="77777777" w:rsidR="00E30AC9" w:rsidRDefault="00E30AC9" w:rsidP="00E30AC9">
      <w:pPr>
        <w:rPr>
          <w:lang w:val="en-US" w:eastAsia="en-GB"/>
        </w:rPr>
      </w:pPr>
    </w:p>
    <w:p w14:paraId="3D4BC82B" w14:textId="2BBA226C" w:rsidR="00C75C58" w:rsidRPr="00C75C58" w:rsidRDefault="00C75C58" w:rsidP="00C75C58">
      <w:pPr>
        <w:rPr>
          <w:b/>
          <w:bCs/>
          <w:i/>
          <w:iCs/>
        </w:rPr>
      </w:pPr>
      <w:r w:rsidRPr="00C75C58">
        <w:rPr>
          <w:b/>
          <w:bCs/>
          <w:i/>
          <w:iCs/>
          <w:color w:val="FF0000"/>
        </w:rPr>
        <w:t>7) Modify 12.7.6.3</w:t>
      </w:r>
      <w:r w:rsidR="00302A32" w:rsidRPr="00302A32">
        <w:rPr>
          <w:b/>
          <w:bCs/>
          <w:i/>
          <w:iCs/>
          <w:color w:val="FF0000"/>
        </w:rPr>
        <w:t xml:space="preserve"> 4-way handshake message 2</w:t>
      </w:r>
      <w:r w:rsidRPr="00C75C58">
        <w:rPr>
          <w:b/>
          <w:bCs/>
          <w:i/>
          <w:iCs/>
          <w:color w:val="FF0000"/>
        </w:rPr>
        <w:t>:</w:t>
      </w:r>
    </w:p>
    <w:p w14:paraId="16AA873A" w14:textId="77777777" w:rsidR="00C75C58" w:rsidRDefault="00C75C58" w:rsidP="00C75C58">
      <w:pPr>
        <w:pStyle w:val="LP"/>
        <w:rPr>
          <w:w w:val="100"/>
        </w:rPr>
      </w:pPr>
      <w:r>
        <w:rPr>
          <w:w w:val="100"/>
        </w:rPr>
        <w:t>Key Information:</w:t>
      </w:r>
    </w:p>
    <w:p w14:paraId="27127B50" w14:textId="77777777" w:rsidR="00C75C58" w:rsidRDefault="00C75C58" w:rsidP="00C75C58">
      <w:pPr>
        <w:pStyle w:val="LP2"/>
        <w:ind w:left="1440" w:hanging="400"/>
        <w:rPr>
          <w:w w:val="100"/>
        </w:rPr>
      </w:pPr>
      <w:r>
        <w:rPr>
          <w:w w:val="100"/>
        </w:rPr>
        <w:t>Key Descriptor Version = 1 (ARC4 encryption with HMAC-MD5) or 2 (NIST AES key wrap with HMAC-SHA-1-128) or 3 (NIST AES key wrap with AES-128-CMAC), in all other cases 0 – same as message 1</w:t>
      </w:r>
    </w:p>
    <w:p w14:paraId="0B116B3B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Key Type = 1 (Pairwise) – same as message 1</w:t>
      </w:r>
    </w:p>
    <w:p w14:paraId="364B6EA1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Reserved = 0</w:t>
      </w:r>
    </w:p>
    <w:p w14:paraId="06DFF92C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Install = 0</w:t>
      </w:r>
    </w:p>
    <w:p w14:paraId="5966C8ED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Key Ack = 0</w:t>
      </w:r>
    </w:p>
    <w:p w14:paraId="573711ED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Key MIC = 0 when using an AEAD cipher or 1 otherwise</w:t>
      </w:r>
    </w:p>
    <w:p w14:paraId="76B7852A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Secure = 0 – same as message 1</w:t>
      </w:r>
    </w:p>
    <w:p w14:paraId="797C94D0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Error = 0 – same as message 1</w:t>
      </w:r>
    </w:p>
    <w:p w14:paraId="3B65F9CE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Request = 0 – same as message 1</w:t>
      </w:r>
    </w:p>
    <w:p w14:paraId="522D329F" w14:textId="0DB9B707" w:rsidR="00C75C58" w:rsidRDefault="00C75C58" w:rsidP="00C75C58">
      <w:pPr>
        <w:pStyle w:val="LP2"/>
        <w:rPr>
          <w:w w:val="100"/>
        </w:rPr>
      </w:pPr>
      <w:r>
        <w:rPr>
          <w:w w:val="100"/>
        </w:rPr>
        <w:t xml:space="preserve">Encrypted Key Data = 1 when using an AEAD cipher </w:t>
      </w:r>
      <w:r w:rsidRPr="00C75C58">
        <w:rPr>
          <w:color w:val="FF0000"/>
          <w:w w:val="100"/>
        </w:rPr>
        <w:t xml:space="preserve">or </w:t>
      </w:r>
      <w:r>
        <w:rPr>
          <w:color w:val="FF0000"/>
          <w:w w:val="100"/>
        </w:rPr>
        <w:t>when</w:t>
      </w:r>
      <w:r>
        <w:rPr>
          <w:w w:val="100"/>
        </w:rPr>
        <w:t xml:space="preserve"> </w:t>
      </w:r>
      <w:r w:rsidR="000E27B9" w:rsidRPr="001D59A6">
        <w:rPr>
          <w:color w:val="FF0000"/>
          <w:w w:val="100"/>
        </w:rPr>
        <w:t>R</w:t>
      </w:r>
      <w:r w:rsidR="000E27B9">
        <w:rPr>
          <w:color w:val="FF0000"/>
          <w:w w:val="100"/>
        </w:rPr>
        <w:t>RCM</w:t>
      </w:r>
      <w:r w:rsidR="000E27B9" w:rsidRPr="001D59A6">
        <w:rPr>
          <w:color w:val="FF0000"/>
          <w:w w:val="100"/>
        </w:rPr>
        <w:t xml:space="preserve"> KDE</w:t>
      </w:r>
      <w:r>
        <w:rPr>
          <w:color w:val="FF0000"/>
          <w:w w:val="100"/>
        </w:rPr>
        <w:t xml:space="preserve"> is included</w:t>
      </w:r>
      <w:r>
        <w:rPr>
          <w:w w:val="100"/>
        </w:rPr>
        <w:t>, or 0 otherwise</w:t>
      </w:r>
    </w:p>
    <w:p w14:paraId="2AFBCEFC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Reserved = 0 – unused by this protocol version</w:t>
      </w:r>
    </w:p>
    <w:p w14:paraId="1D26119A" w14:textId="77777777" w:rsidR="00C75C58" w:rsidRDefault="00C75C58" w:rsidP="00C75C58">
      <w:pPr>
        <w:pStyle w:val="L2"/>
        <w:numPr>
          <w:ilvl w:val="0"/>
          <w:numId w:val="43"/>
        </w:numPr>
        <w:ind w:left="640" w:hanging="440"/>
        <w:rPr>
          <w:w w:val="100"/>
        </w:rPr>
      </w:pPr>
      <w:r>
        <w:rPr>
          <w:w w:val="100"/>
        </w:rPr>
        <w:t xml:space="preserve">Key Data = </w:t>
      </w:r>
    </w:p>
    <w:p w14:paraId="0ED1D140" w14:textId="6F1D6A01" w:rsidR="00C75C58" w:rsidRPr="00A4150E" w:rsidRDefault="00302A32" w:rsidP="00C75C58">
      <w:pPr>
        <w:pStyle w:val="DL3"/>
        <w:numPr>
          <w:ilvl w:val="3"/>
          <w:numId w:val="40"/>
        </w:numPr>
        <w:rPr>
          <w:w w:val="100"/>
        </w:rPr>
      </w:pPr>
      <w:r w:rsidRPr="00302A32">
        <w:rPr>
          <w:rFonts w:hint="eastAsia"/>
          <w:color w:val="FF0000"/>
          <w:w w:val="100"/>
        </w:rPr>
        <w:t>A</w:t>
      </w:r>
      <w:r w:rsidRPr="00302A32">
        <w:rPr>
          <w:color w:val="FF0000"/>
          <w:w w:val="100"/>
        </w:rPr>
        <w:t>dditionally, contains</w:t>
      </w:r>
      <w:r>
        <w:rPr>
          <w:w w:val="100"/>
        </w:rPr>
        <w:t xml:space="preserve"> </w:t>
      </w:r>
      <w:r w:rsidR="000E27B9" w:rsidRPr="001D59A6">
        <w:rPr>
          <w:color w:val="FF0000"/>
          <w:w w:val="100"/>
        </w:rPr>
        <w:t>R</w:t>
      </w:r>
      <w:r w:rsidR="000E27B9">
        <w:rPr>
          <w:color w:val="FF0000"/>
          <w:w w:val="100"/>
        </w:rPr>
        <w:t>RCM</w:t>
      </w:r>
      <w:r w:rsidR="000E27B9" w:rsidRPr="001D59A6">
        <w:rPr>
          <w:color w:val="FF0000"/>
          <w:w w:val="100"/>
        </w:rPr>
        <w:t xml:space="preserve"> KDE</w:t>
      </w:r>
      <w:r>
        <w:rPr>
          <w:color w:val="FF0000"/>
          <w:w w:val="100"/>
        </w:rPr>
        <w:t xml:space="preserve"> to carry the </w:t>
      </w:r>
      <w:r w:rsidR="000E27B9" w:rsidRPr="00407DDE">
        <w:rPr>
          <w:color w:val="FF0000"/>
        </w:rPr>
        <w:t xml:space="preserve">{Seed, Nonce, </w:t>
      </w:r>
      <w:r w:rsidR="000E27B9">
        <w:rPr>
          <w:color w:val="FF0000"/>
        </w:rPr>
        <w:t>C</w:t>
      </w:r>
      <w:r w:rsidR="000E27B9" w:rsidRPr="00407DDE">
        <w:rPr>
          <w:color w:val="FF0000"/>
        </w:rPr>
        <w:t>ounter,</w:t>
      </w:r>
      <w:r w:rsidR="000E27B9">
        <w:rPr>
          <w:color w:val="FF0000"/>
        </w:rPr>
        <w:t xml:space="preserve"> </w:t>
      </w:r>
      <w:r w:rsidR="000E27B9" w:rsidRPr="00407DDE">
        <w:rPr>
          <w:color w:val="FF0000"/>
        </w:rPr>
        <w:t>Tag}</w:t>
      </w:r>
      <w:r w:rsidR="000E27B9">
        <w:rPr>
          <w:color w:val="FF0000"/>
        </w:rPr>
        <w:t xml:space="preserve"> </w:t>
      </w:r>
      <w:r w:rsidRPr="00302A32">
        <w:rPr>
          <w:color w:val="FF0000"/>
          <w:w w:val="100"/>
        </w:rPr>
        <w:t xml:space="preserve">for </w:t>
      </w:r>
      <w:r w:rsidR="000E27B9" w:rsidRPr="001D59A6">
        <w:rPr>
          <w:color w:val="FF0000"/>
          <w:w w:val="100"/>
        </w:rPr>
        <w:t>R</w:t>
      </w:r>
      <w:r w:rsidR="000E27B9">
        <w:rPr>
          <w:color w:val="FF0000"/>
          <w:w w:val="100"/>
        </w:rPr>
        <w:t>RCM</w:t>
      </w:r>
      <w:r w:rsidR="000E27B9" w:rsidRPr="001D59A6">
        <w:rPr>
          <w:color w:val="FF0000"/>
          <w:w w:val="100"/>
        </w:rPr>
        <w:t xml:space="preserve"> KDE</w:t>
      </w:r>
      <w:r w:rsidR="000E27B9">
        <w:rPr>
          <w:color w:val="FF0000"/>
          <w:w w:val="100"/>
        </w:rPr>
        <w:t xml:space="preserve"> </w:t>
      </w:r>
      <w:r w:rsidRPr="00302A32">
        <w:rPr>
          <w:color w:val="FF0000"/>
          <w:w w:val="100"/>
        </w:rPr>
        <w:t>procedure</w:t>
      </w:r>
    </w:p>
    <w:bookmarkEnd w:id="0"/>
    <w:p w14:paraId="5E991931" w14:textId="5B8049EB" w:rsidR="00CA09B2" w:rsidRPr="002524A7" w:rsidRDefault="00A81E87" w:rsidP="002524A7">
      <w:pPr>
        <w:rPr>
          <w:b/>
          <w:bCs/>
          <w:i/>
          <w:iCs/>
          <w:color w:val="FF0000"/>
        </w:rPr>
      </w:pPr>
      <w:r w:rsidRPr="002524A7">
        <w:rPr>
          <w:rFonts w:hint="eastAsia"/>
          <w:b/>
          <w:bCs/>
          <w:i/>
          <w:iCs/>
          <w:color w:val="FF0000"/>
        </w:rPr>
        <w:t>8</w:t>
      </w:r>
      <w:r w:rsidRPr="002524A7">
        <w:rPr>
          <w:b/>
          <w:bCs/>
          <w:i/>
          <w:iCs/>
          <w:color w:val="FF0000"/>
        </w:rPr>
        <w:t xml:space="preserve">) </w:t>
      </w:r>
      <w:r w:rsidR="002524A7">
        <w:rPr>
          <w:b/>
          <w:bCs/>
          <w:i/>
          <w:iCs/>
          <w:color w:val="FF0000"/>
        </w:rPr>
        <w:t>Add</w:t>
      </w:r>
      <w:r w:rsidRPr="002524A7">
        <w:rPr>
          <w:b/>
          <w:bCs/>
          <w:i/>
          <w:iCs/>
          <w:color w:val="FF0000"/>
        </w:rPr>
        <w:t xml:space="preserve"> new row in Table 9-62 – Association Request frame body</w:t>
      </w:r>
    </w:p>
    <w:p w14:paraId="34D8EFF6" w14:textId="77777777" w:rsidR="00A81E87" w:rsidRPr="00A81E87" w:rsidRDefault="00A81E87" w:rsidP="00A81E87">
      <w:pPr>
        <w:rPr>
          <w:lang w:val="en-US" w:eastAsia="en-GB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080"/>
        <w:gridCol w:w="2790"/>
        <w:gridCol w:w="3904"/>
      </w:tblGrid>
      <w:tr w:rsidR="00A81E87" w14:paraId="2E4F64CC" w14:textId="77777777" w:rsidTr="00A81E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F08A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Order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9150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Information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5FDC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Notes</w:t>
            </w:r>
          </w:p>
        </w:tc>
      </w:tr>
      <w:tr w:rsidR="00A81E87" w14:paraId="26870004" w14:textId="77777777" w:rsidTr="00A81E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2D6" w14:textId="77777777" w:rsidR="00A81E87" w:rsidRPr="00A81E87" w:rsidRDefault="00A81E87">
            <w:pPr>
              <w:rPr>
                <w:sz w:val="20"/>
              </w:rPr>
            </w:pPr>
            <w:r w:rsidRPr="00A81E87">
              <w:rPr>
                <w:sz w:val="20"/>
              </w:rPr>
              <w:t>&lt;ANA&gt;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9594" w14:textId="5E4D46EC" w:rsidR="00A81E87" w:rsidRPr="00A81E87" w:rsidRDefault="00A81E87">
            <w:pPr>
              <w:rPr>
                <w:sz w:val="20"/>
              </w:rPr>
            </w:pPr>
            <w:r>
              <w:rPr>
                <w:sz w:val="20"/>
              </w:rPr>
              <w:t>RRCM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46CC" w14:textId="01BE0B5A" w:rsidR="00A81E87" w:rsidRPr="00A81E87" w:rsidRDefault="00A81E87">
            <w:pPr>
              <w:rPr>
                <w:sz w:val="20"/>
              </w:rPr>
            </w:pPr>
            <w:r w:rsidRPr="00A81E87">
              <w:rPr>
                <w:sz w:val="20"/>
              </w:rPr>
              <w:t xml:space="preserve">The </w:t>
            </w:r>
            <w:r>
              <w:rPr>
                <w:sz w:val="20"/>
              </w:rPr>
              <w:t>RRCM</w:t>
            </w:r>
            <w:r w:rsidRPr="00A81E87">
              <w:rPr>
                <w:sz w:val="20"/>
              </w:rPr>
              <w:t xml:space="preserve"> element is present when using FILS authentication; otherwise, it is not present.</w:t>
            </w:r>
          </w:p>
        </w:tc>
      </w:tr>
    </w:tbl>
    <w:p w14:paraId="6C652CEC" w14:textId="3720C744" w:rsidR="00A81E87" w:rsidRDefault="00A81E87" w:rsidP="00A81E87">
      <w:pPr>
        <w:rPr>
          <w:lang w:val="en-US" w:eastAsia="en-GB"/>
        </w:rPr>
      </w:pPr>
    </w:p>
    <w:p w14:paraId="12B688E3" w14:textId="77777777" w:rsidR="003A3302" w:rsidRDefault="003A3302" w:rsidP="00A81E87">
      <w:pPr>
        <w:rPr>
          <w:lang w:val="en-US" w:eastAsia="en-GB"/>
        </w:rPr>
      </w:pPr>
    </w:p>
    <w:p w14:paraId="5995A97C" w14:textId="77777777" w:rsidR="003A3302" w:rsidRDefault="003A3302" w:rsidP="00A81E87">
      <w:pPr>
        <w:rPr>
          <w:lang w:val="en-US" w:eastAsia="en-GB"/>
        </w:rPr>
      </w:pPr>
    </w:p>
    <w:p w14:paraId="7F893E76" w14:textId="48A9A16B" w:rsidR="00A81E87" w:rsidRPr="002524A7" w:rsidRDefault="00A81E87" w:rsidP="00A81E87">
      <w:pPr>
        <w:rPr>
          <w:b/>
          <w:bCs/>
          <w:i/>
          <w:iCs/>
          <w:color w:val="FF0000"/>
        </w:rPr>
      </w:pPr>
      <w:r w:rsidRPr="002524A7">
        <w:rPr>
          <w:b/>
          <w:bCs/>
          <w:i/>
          <w:iCs/>
          <w:color w:val="FF0000"/>
        </w:rPr>
        <w:t xml:space="preserve">9) </w:t>
      </w:r>
      <w:r w:rsidR="002524A7" w:rsidRPr="002524A7">
        <w:rPr>
          <w:b/>
          <w:bCs/>
          <w:i/>
          <w:iCs/>
          <w:color w:val="FF0000"/>
        </w:rPr>
        <w:t>Add a</w:t>
      </w:r>
      <w:r w:rsidRPr="002524A7">
        <w:rPr>
          <w:b/>
          <w:bCs/>
          <w:i/>
          <w:iCs/>
          <w:color w:val="FF0000"/>
        </w:rPr>
        <w:t xml:space="preserve"> new row in Table 9-</w:t>
      </w:r>
      <w:r w:rsidR="003A3302" w:rsidRPr="002524A7">
        <w:rPr>
          <w:b/>
          <w:bCs/>
          <w:i/>
          <w:iCs/>
          <w:color w:val="FF0000"/>
        </w:rPr>
        <w:t>128</w:t>
      </w:r>
      <w:r w:rsidRPr="002524A7">
        <w:rPr>
          <w:b/>
          <w:bCs/>
          <w:i/>
          <w:iCs/>
          <w:color w:val="FF0000"/>
        </w:rPr>
        <w:t xml:space="preserve"> – Element IDs</w:t>
      </w:r>
      <w:r w:rsidR="002524A7" w:rsidRPr="002524A7">
        <w:rPr>
          <w:b/>
          <w:bCs/>
          <w:i/>
          <w:iCs/>
          <w:color w:val="FF0000"/>
        </w:rPr>
        <w:t xml:space="preserve"> </w:t>
      </w:r>
      <w:r w:rsidR="002524A7">
        <w:rPr>
          <w:b/>
          <w:bCs/>
          <w:i/>
          <w:iCs/>
          <w:color w:val="FF0000"/>
        </w:rPr>
        <w:t xml:space="preserve">in </w:t>
      </w:r>
      <w:r w:rsidR="002524A7" w:rsidRPr="002524A7">
        <w:rPr>
          <w:b/>
          <w:bCs/>
          <w:i/>
          <w:iCs/>
          <w:color w:val="FF0000"/>
        </w:rPr>
        <w:t xml:space="preserve"> 9.4.2.1 General</w:t>
      </w:r>
      <w:r w:rsidR="002524A7">
        <w:rPr>
          <w:b/>
          <w:bCs/>
          <w:i/>
          <w:iCs/>
          <w:color w:val="FF0000"/>
        </w:rPr>
        <w:t xml:space="preserve"> (under 9.4.2 Elements)</w:t>
      </w:r>
    </w:p>
    <w:p w14:paraId="24C21F7D" w14:textId="463EB46F" w:rsidR="00A81E87" w:rsidRDefault="00A81E87" w:rsidP="00A81E87">
      <w:pPr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1965"/>
        <w:gridCol w:w="1683"/>
        <w:gridCol w:w="1282"/>
        <w:gridCol w:w="1921"/>
      </w:tblGrid>
      <w:tr w:rsidR="00A81E87" w14:paraId="69794968" w14:textId="77777777" w:rsidTr="00A81E87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4AEC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Element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3F0A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Element 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2D7D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Element ID Extension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D97F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Extensible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A2BE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Fragmentable</w:t>
            </w:r>
          </w:p>
        </w:tc>
      </w:tr>
      <w:tr w:rsidR="00A81E87" w14:paraId="0C679516" w14:textId="77777777" w:rsidTr="00A81E87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1AAE" w14:textId="5EF94862" w:rsidR="00A81E87" w:rsidRPr="00A81E87" w:rsidRDefault="002524A7">
            <w:pPr>
              <w:rPr>
                <w:sz w:val="20"/>
              </w:rPr>
            </w:pPr>
            <w:r>
              <w:rPr>
                <w:sz w:val="20"/>
              </w:rPr>
              <w:t>RRCM</w:t>
            </w:r>
            <w:r w:rsidR="00A81E87" w:rsidRPr="00A81E87">
              <w:rPr>
                <w:sz w:val="20"/>
              </w:rPr>
              <w:t xml:space="preserve"> (see 9.4.2.</w:t>
            </w:r>
            <w:r>
              <w:rPr>
                <w:sz w:val="20"/>
              </w:rPr>
              <w:t>296</w:t>
            </w:r>
            <w:r w:rsidR="00A81E87" w:rsidRPr="00A81E87">
              <w:rPr>
                <w:sz w:val="20"/>
              </w:rPr>
              <w:t xml:space="preserve"> </w:t>
            </w:r>
            <w:r>
              <w:rPr>
                <w:sz w:val="20"/>
              </w:rPr>
              <w:t>RRCM</w:t>
            </w:r>
            <w:r w:rsidR="00A81E87" w:rsidRPr="00A81E87">
              <w:rPr>
                <w:sz w:val="20"/>
              </w:rPr>
              <w:t xml:space="preserve"> element)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87BD" w14:textId="77777777" w:rsidR="00A81E87" w:rsidRPr="00A81E87" w:rsidRDefault="00A81E87">
            <w:pPr>
              <w:jc w:val="center"/>
              <w:rPr>
                <w:sz w:val="20"/>
              </w:rPr>
            </w:pPr>
            <w:r w:rsidRPr="00A81E87">
              <w:rPr>
                <w:sz w:val="20"/>
              </w:rPr>
              <w:t>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2152" w14:textId="77777777" w:rsidR="00A81E87" w:rsidRPr="00A81E87" w:rsidRDefault="00A81E87">
            <w:pPr>
              <w:jc w:val="center"/>
              <w:rPr>
                <w:sz w:val="20"/>
              </w:rPr>
            </w:pPr>
            <w:r w:rsidRPr="00A81E87">
              <w:rPr>
                <w:sz w:val="20"/>
              </w:rPr>
              <w:t>&lt;ANA&gt;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2174" w14:textId="77777777" w:rsidR="00A81E87" w:rsidRPr="00A81E87" w:rsidRDefault="00A81E87">
            <w:pPr>
              <w:jc w:val="center"/>
              <w:rPr>
                <w:sz w:val="20"/>
              </w:rPr>
            </w:pPr>
            <w:r w:rsidRPr="00A81E87">
              <w:rPr>
                <w:sz w:val="20"/>
              </w:rPr>
              <w:t>No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30BD" w14:textId="77777777" w:rsidR="00A81E87" w:rsidRPr="00A81E87" w:rsidRDefault="00A81E87">
            <w:pPr>
              <w:jc w:val="center"/>
              <w:rPr>
                <w:sz w:val="20"/>
              </w:rPr>
            </w:pPr>
            <w:r w:rsidRPr="00A81E87">
              <w:rPr>
                <w:sz w:val="20"/>
              </w:rPr>
              <w:t>No</w:t>
            </w:r>
          </w:p>
        </w:tc>
      </w:tr>
    </w:tbl>
    <w:p w14:paraId="6E9CDEBD" w14:textId="4E6B5AD9" w:rsidR="00A81E87" w:rsidRDefault="00A81E87" w:rsidP="00A81E87">
      <w:pPr>
        <w:rPr>
          <w:lang w:val="en-US" w:eastAsia="en-GB"/>
        </w:rPr>
      </w:pPr>
    </w:p>
    <w:p w14:paraId="07890A02" w14:textId="2F5193AB" w:rsidR="003A3302" w:rsidRDefault="003A3302" w:rsidP="00A81E87">
      <w:pPr>
        <w:rPr>
          <w:lang w:val="en-US" w:eastAsia="en-GB"/>
        </w:rPr>
      </w:pPr>
    </w:p>
    <w:p w14:paraId="679ACFA6" w14:textId="391D0CEA" w:rsidR="003A3302" w:rsidRDefault="003A3302" w:rsidP="00A81E87">
      <w:pPr>
        <w:rPr>
          <w:lang w:val="en-US" w:eastAsia="en-GB"/>
        </w:rPr>
      </w:pPr>
    </w:p>
    <w:p w14:paraId="2A853F48" w14:textId="54D97191" w:rsidR="003A3302" w:rsidRDefault="003A3302" w:rsidP="00A81E87">
      <w:pPr>
        <w:rPr>
          <w:lang w:val="en-US" w:eastAsia="en-GB"/>
        </w:rPr>
      </w:pPr>
    </w:p>
    <w:p w14:paraId="34E69B4C" w14:textId="0DE0815D" w:rsidR="003A3302" w:rsidRDefault="003A3302" w:rsidP="00A81E87">
      <w:pPr>
        <w:rPr>
          <w:lang w:val="en-US" w:eastAsia="en-GB"/>
        </w:rPr>
      </w:pPr>
    </w:p>
    <w:p w14:paraId="78CF7C96" w14:textId="4AEB8259" w:rsidR="003A3302" w:rsidRDefault="003A3302" w:rsidP="00A81E87">
      <w:pPr>
        <w:rPr>
          <w:lang w:val="en-US" w:eastAsia="en-GB"/>
        </w:rPr>
      </w:pPr>
    </w:p>
    <w:p w14:paraId="47F473E9" w14:textId="77777777" w:rsidR="003A3302" w:rsidRDefault="003A3302" w:rsidP="00A81E87">
      <w:pPr>
        <w:rPr>
          <w:lang w:val="en-US" w:eastAsia="en-GB"/>
        </w:rPr>
      </w:pPr>
    </w:p>
    <w:p w14:paraId="1C96E289" w14:textId="274DFC55" w:rsidR="003A3302" w:rsidRPr="002524A7" w:rsidRDefault="003A3302" w:rsidP="003A3302">
      <w:pPr>
        <w:rPr>
          <w:b/>
          <w:bCs/>
          <w:i/>
          <w:iCs/>
          <w:color w:val="FF0000"/>
        </w:rPr>
      </w:pPr>
      <w:r w:rsidRPr="002524A7">
        <w:rPr>
          <w:rFonts w:hint="eastAsia"/>
          <w:b/>
          <w:bCs/>
          <w:i/>
          <w:iCs/>
          <w:color w:val="FF0000"/>
        </w:rPr>
        <w:t>1</w:t>
      </w:r>
      <w:r w:rsidRPr="002524A7">
        <w:rPr>
          <w:b/>
          <w:bCs/>
          <w:i/>
          <w:iCs/>
          <w:color w:val="FF0000"/>
        </w:rPr>
        <w:t xml:space="preserve">0) </w:t>
      </w:r>
      <w:r w:rsidR="002524A7" w:rsidRPr="002524A7">
        <w:rPr>
          <w:b/>
          <w:bCs/>
          <w:i/>
          <w:iCs/>
          <w:color w:val="FF0000"/>
        </w:rPr>
        <w:t>Add</w:t>
      </w:r>
      <w:r w:rsidRPr="002524A7">
        <w:rPr>
          <w:b/>
          <w:bCs/>
          <w:i/>
          <w:iCs/>
          <w:color w:val="FF0000"/>
        </w:rPr>
        <w:t xml:space="preserve"> </w:t>
      </w:r>
      <w:r w:rsidR="002524A7">
        <w:rPr>
          <w:b/>
          <w:bCs/>
          <w:i/>
          <w:iCs/>
          <w:color w:val="FF0000"/>
        </w:rPr>
        <w:t xml:space="preserve">a </w:t>
      </w:r>
      <w:r w:rsidRPr="002524A7">
        <w:rPr>
          <w:b/>
          <w:bCs/>
          <w:i/>
          <w:iCs/>
          <w:color w:val="FF0000"/>
        </w:rPr>
        <w:t xml:space="preserve">new </w:t>
      </w:r>
      <w:r w:rsidR="002524A7" w:rsidRPr="002524A7">
        <w:rPr>
          <w:b/>
          <w:bCs/>
          <w:i/>
          <w:iCs/>
          <w:color w:val="FF0000"/>
        </w:rPr>
        <w:t>sub</w:t>
      </w:r>
      <w:r w:rsidRPr="002524A7">
        <w:rPr>
          <w:b/>
          <w:bCs/>
          <w:i/>
          <w:iCs/>
          <w:color w:val="FF0000"/>
        </w:rPr>
        <w:t>clause 9.4.2.</w:t>
      </w:r>
      <w:r w:rsidR="002524A7" w:rsidRPr="002524A7">
        <w:rPr>
          <w:b/>
          <w:bCs/>
          <w:i/>
          <w:iCs/>
          <w:color w:val="FF0000"/>
        </w:rPr>
        <w:t>296</w:t>
      </w:r>
      <w:r w:rsidR="002524A7">
        <w:rPr>
          <w:b/>
          <w:bCs/>
          <w:i/>
          <w:iCs/>
          <w:color w:val="FF0000"/>
        </w:rPr>
        <w:t xml:space="preserve"> (under 9.4.2 Elements)</w:t>
      </w:r>
    </w:p>
    <w:p w14:paraId="637D54F2" w14:textId="77777777" w:rsidR="003A3302" w:rsidRPr="003A3302" w:rsidRDefault="003A3302" w:rsidP="003A3302">
      <w:pPr>
        <w:rPr>
          <w:lang w:val="en-US" w:eastAsia="en-GB"/>
        </w:rPr>
      </w:pPr>
    </w:p>
    <w:p w14:paraId="692FDA29" w14:textId="77777777" w:rsidR="00B4655D" w:rsidRDefault="003A3302" w:rsidP="003A3302">
      <w:pPr>
        <w:rPr>
          <w:lang w:val="en-US" w:eastAsia="en-GB"/>
        </w:rPr>
      </w:pPr>
      <w:r w:rsidRPr="003A3302">
        <w:rPr>
          <w:lang w:val="en-US" w:eastAsia="en-GB"/>
        </w:rPr>
        <w:t>9.4.2.</w:t>
      </w:r>
      <w:r w:rsidR="002524A7">
        <w:rPr>
          <w:lang w:val="en-US" w:eastAsia="en-GB"/>
        </w:rPr>
        <w:t>296</w:t>
      </w:r>
      <w:r w:rsidRPr="003A3302">
        <w:rPr>
          <w:lang w:val="en-US" w:eastAsia="en-GB"/>
        </w:rPr>
        <w:t xml:space="preserve">  </w:t>
      </w:r>
      <w:r w:rsidR="002524A7" w:rsidRPr="002524A7">
        <w:rPr>
          <w:lang w:val="en-US" w:eastAsia="en-GB"/>
        </w:rPr>
        <w:t>RRCM</w:t>
      </w:r>
      <w:r w:rsidR="002524A7">
        <w:rPr>
          <w:lang w:val="en-US" w:eastAsia="en-GB"/>
        </w:rPr>
        <w:t xml:space="preserve"> </w:t>
      </w:r>
      <w:r w:rsidRPr="003A3302">
        <w:rPr>
          <w:lang w:val="en-US" w:eastAsia="en-GB"/>
        </w:rPr>
        <w:t>element</w:t>
      </w:r>
    </w:p>
    <w:p w14:paraId="58777238" w14:textId="77777777" w:rsidR="00B4655D" w:rsidRDefault="00B4655D" w:rsidP="003A3302">
      <w:pPr>
        <w:rPr>
          <w:lang w:val="en-US" w:eastAsia="en-GB"/>
        </w:rPr>
      </w:pPr>
    </w:p>
    <w:p w14:paraId="1DB052BC" w14:textId="1CD54D4B" w:rsidR="003A3302" w:rsidRDefault="00B4655D" w:rsidP="003A3302">
      <w:pPr>
        <w:rPr>
          <w:lang w:val="en-US" w:eastAsia="en-GB"/>
        </w:rPr>
      </w:pPr>
      <w:r w:rsidRPr="00B4655D">
        <w:rPr>
          <w:lang w:val="en-US" w:eastAsia="en-GB"/>
        </w:rPr>
        <w:t xml:space="preserve">The </w:t>
      </w:r>
      <w:r>
        <w:rPr>
          <w:lang w:val="en-US" w:eastAsia="en-GB"/>
        </w:rPr>
        <w:t>RRCM</w:t>
      </w:r>
      <w:r w:rsidRPr="00B4655D">
        <w:rPr>
          <w:lang w:val="en-US" w:eastAsia="en-GB"/>
        </w:rPr>
        <w:t xml:space="preserve"> element contains </w:t>
      </w:r>
      <w:r>
        <w:t>Seed, Nonce, Counter, Tag fields that are used in RRCM procedure</w:t>
      </w:r>
      <w:r w:rsidRPr="00B4655D">
        <w:rPr>
          <w:lang w:val="en-US" w:eastAsia="en-GB"/>
        </w:rPr>
        <w:t xml:space="preserve">. The format of the </w:t>
      </w:r>
      <w:r>
        <w:rPr>
          <w:lang w:val="en-US" w:eastAsia="en-GB"/>
        </w:rPr>
        <w:t>RRCM</w:t>
      </w:r>
      <w:r w:rsidRPr="00B4655D">
        <w:rPr>
          <w:lang w:val="en-US" w:eastAsia="en-GB"/>
        </w:rPr>
        <w:t xml:space="preserve"> element is shown in Figure 9-</w:t>
      </w:r>
      <w:r>
        <w:rPr>
          <w:lang w:val="en-US" w:eastAsia="en-GB"/>
        </w:rPr>
        <w:t>xxx</w:t>
      </w:r>
      <w:r w:rsidRPr="00B4655D">
        <w:rPr>
          <w:lang w:val="en-US" w:eastAsia="en-GB"/>
        </w:rPr>
        <w:t xml:space="preserve"> (</w:t>
      </w:r>
      <w:r>
        <w:rPr>
          <w:lang w:val="en-US" w:eastAsia="en-GB"/>
        </w:rPr>
        <w:t>RRCM</w:t>
      </w:r>
      <w:r w:rsidRPr="00B4655D">
        <w:rPr>
          <w:lang w:val="en-US" w:eastAsia="en-GB"/>
        </w:rPr>
        <w:t xml:space="preserve"> element format).</w:t>
      </w:r>
      <w:r w:rsidR="002524A7">
        <w:rPr>
          <w:lang w:val="en-US" w:eastAsia="en-GB"/>
        </w:rPr>
        <w:br/>
      </w:r>
    </w:p>
    <w:tbl>
      <w:tblPr>
        <w:tblStyle w:val="TableGrid"/>
        <w:tblW w:w="8068" w:type="dxa"/>
        <w:tblInd w:w="607" w:type="dxa"/>
        <w:tblLook w:val="04A0" w:firstRow="1" w:lastRow="0" w:firstColumn="1" w:lastColumn="0" w:noHBand="0" w:noVBand="1"/>
      </w:tblPr>
      <w:tblGrid>
        <w:gridCol w:w="1057"/>
        <w:gridCol w:w="891"/>
        <w:gridCol w:w="1096"/>
        <w:gridCol w:w="1256"/>
        <w:gridCol w:w="1256"/>
        <w:gridCol w:w="1256"/>
        <w:gridCol w:w="1256"/>
      </w:tblGrid>
      <w:tr w:rsidR="00B4655D" w14:paraId="24402CE9" w14:textId="6F2215DA" w:rsidTr="00B4655D">
        <w:trPr>
          <w:trHeight w:val="46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EC9C" w14:textId="77777777" w:rsidR="00B4655D" w:rsidRDefault="00B4655D" w:rsidP="00030916">
            <w:pPr>
              <w:jc w:val="center"/>
            </w:pPr>
            <w:r>
              <w:t>Element ID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0844" w14:textId="77777777" w:rsidR="00B4655D" w:rsidRDefault="00B4655D" w:rsidP="00030916">
            <w:pPr>
              <w:jc w:val="center"/>
            </w:pPr>
            <w:r>
              <w:t>Length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129D" w14:textId="1B50B03F" w:rsidR="00B4655D" w:rsidRDefault="00B4655D" w:rsidP="00030916">
            <w:pPr>
              <w:jc w:val="center"/>
            </w:pPr>
            <w:r>
              <w:t>Element ID Extension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7C8" w14:textId="61B20898" w:rsidR="00B4655D" w:rsidRDefault="00B4655D" w:rsidP="00030916">
            <w:pPr>
              <w:jc w:val="center"/>
            </w:pPr>
            <w:r w:rsidRPr="002524A7">
              <w:rPr>
                <w:rFonts w:eastAsia="Yu Mincho" w:hint="eastAsia"/>
                <w:color w:val="000000" w:themeColor="text1"/>
                <w:spacing w:val="-2"/>
              </w:rPr>
              <w:t>S</w:t>
            </w:r>
            <w:r w:rsidRPr="002524A7">
              <w:rPr>
                <w:rFonts w:eastAsia="Yu Mincho"/>
                <w:color w:val="000000" w:themeColor="text1"/>
                <w:spacing w:val="-2"/>
              </w:rPr>
              <w:t>eed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E48B" w14:textId="06009A72" w:rsidR="00B4655D" w:rsidRDefault="00B4655D" w:rsidP="00030916">
            <w:pPr>
              <w:jc w:val="center"/>
            </w:pPr>
            <w:r w:rsidRPr="002524A7">
              <w:rPr>
                <w:rFonts w:eastAsia="Yu Mincho" w:hint="eastAsia"/>
                <w:color w:val="000000" w:themeColor="text1"/>
                <w:spacing w:val="-2"/>
              </w:rPr>
              <w:t>N</w:t>
            </w:r>
            <w:r w:rsidRPr="002524A7">
              <w:rPr>
                <w:rFonts w:eastAsia="Yu Mincho"/>
                <w:color w:val="000000" w:themeColor="text1"/>
                <w:spacing w:val="-2"/>
              </w:rPr>
              <w:t>once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6A7" w14:textId="6031B81E" w:rsidR="00B4655D" w:rsidRDefault="00B4655D" w:rsidP="00030916">
            <w:pPr>
              <w:jc w:val="center"/>
            </w:pPr>
            <w:r w:rsidRPr="002524A7">
              <w:rPr>
                <w:rFonts w:eastAsia="Yu Mincho" w:hint="eastAsia"/>
                <w:color w:val="000000" w:themeColor="text1"/>
                <w:spacing w:val="-2"/>
              </w:rPr>
              <w:t>C</w:t>
            </w:r>
            <w:r w:rsidRPr="002524A7">
              <w:rPr>
                <w:rFonts w:eastAsia="Yu Mincho"/>
                <w:color w:val="000000" w:themeColor="text1"/>
                <w:spacing w:val="-2"/>
              </w:rPr>
              <w:t>ounter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A50" w14:textId="6E713348" w:rsidR="00B4655D" w:rsidRDefault="00B4655D" w:rsidP="00030916">
            <w:pPr>
              <w:jc w:val="center"/>
            </w:pPr>
            <w:r w:rsidRPr="002524A7">
              <w:rPr>
                <w:rFonts w:eastAsia="Yu Mincho" w:hint="eastAsia"/>
                <w:color w:val="000000" w:themeColor="text1"/>
                <w:spacing w:val="-2"/>
              </w:rPr>
              <w:t>T</w:t>
            </w:r>
            <w:r w:rsidRPr="002524A7">
              <w:rPr>
                <w:rFonts w:eastAsia="Yu Mincho"/>
                <w:color w:val="000000" w:themeColor="text1"/>
                <w:spacing w:val="-2"/>
              </w:rPr>
              <w:t>ag</w:t>
            </w:r>
          </w:p>
        </w:tc>
      </w:tr>
    </w:tbl>
    <w:p w14:paraId="5BF4DD05" w14:textId="09298739" w:rsidR="003A3302" w:rsidRDefault="00B4655D" w:rsidP="003A3302">
      <w:pPr>
        <w:rPr>
          <w:color w:val="000000" w:themeColor="text1"/>
          <w:spacing w:val="-2"/>
        </w:rPr>
      </w:pPr>
      <w:r w:rsidRPr="002524A7">
        <w:rPr>
          <w:color w:val="000000" w:themeColor="text1"/>
          <w:spacing w:val="-2"/>
        </w:rPr>
        <w:t>Octets</w:t>
      </w:r>
      <w:r w:rsidRPr="002524A7">
        <w:rPr>
          <w:color w:val="000000" w:themeColor="text1"/>
          <w:spacing w:val="-2"/>
        </w:rPr>
        <w:tab/>
      </w:r>
      <w:r>
        <w:rPr>
          <w:color w:val="000000" w:themeColor="text1"/>
          <w:spacing w:val="-2"/>
        </w:rPr>
        <w:t xml:space="preserve">       1</w:t>
      </w:r>
      <w:r>
        <w:rPr>
          <w:color w:val="000000" w:themeColor="text1"/>
          <w:spacing w:val="-2"/>
        </w:rPr>
        <w:tab/>
        <w:t xml:space="preserve">            1                 1                   </w:t>
      </w:r>
      <w:r w:rsidRPr="002524A7">
        <w:rPr>
          <w:color w:val="000000" w:themeColor="text1"/>
          <w:spacing w:val="-2"/>
        </w:rPr>
        <w:t>16</w:t>
      </w:r>
      <w:r w:rsidRPr="002524A7">
        <w:rPr>
          <w:color w:val="000000" w:themeColor="text1"/>
          <w:spacing w:val="-2"/>
        </w:rPr>
        <w:tab/>
      </w:r>
      <w:r>
        <w:rPr>
          <w:color w:val="000000" w:themeColor="text1"/>
          <w:spacing w:val="-2"/>
        </w:rPr>
        <w:t xml:space="preserve">       </w:t>
      </w:r>
      <w:r w:rsidRPr="002524A7">
        <w:rPr>
          <w:color w:val="000000" w:themeColor="text1"/>
          <w:spacing w:val="-2"/>
        </w:rPr>
        <w:t>16</w:t>
      </w:r>
      <w:r w:rsidRPr="002524A7">
        <w:rPr>
          <w:color w:val="000000" w:themeColor="text1"/>
          <w:spacing w:val="-2"/>
        </w:rPr>
        <w:tab/>
      </w:r>
      <w:r>
        <w:rPr>
          <w:color w:val="000000" w:themeColor="text1"/>
          <w:spacing w:val="-2"/>
        </w:rPr>
        <w:tab/>
        <w:t xml:space="preserve">     </w:t>
      </w:r>
      <w:r w:rsidRPr="002524A7">
        <w:rPr>
          <w:color w:val="000000" w:themeColor="text1"/>
          <w:spacing w:val="-2"/>
        </w:rPr>
        <w:t>4</w:t>
      </w:r>
      <w:r w:rsidRPr="002524A7">
        <w:rPr>
          <w:color w:val="000000" w:themeColor="text1"/>
          <w:spacing w:val="-2"/>
        </w:rPr>
        <w:tab/>
      </w:r>
      <w:r w:rsidRPr="002524A7">
        <w:rPr>
          <w:color w:val="000000" w:themeColor="text1"/>
          <w:spacing w:val="-2"/>
        </w:rPr>
        <w:tab/>
        <w:t>32</w:t>
      </w:r>
    </w:p>
    <w:p w14:paraId="19355493" w14:textId="2DFA4E17" w:rsidR="00B4655D" w:rsidRDefault="00B4655D" w:rsidP="003A3302">
      <w:pPr>
        <w:rPr>
          <w:color w:val="000000" w:themeColor="text1"/>
          <w:spacing w:val="-2"/>
        </w:rPr>
      </w:pPr>
    </w:p>
    <w:p w14:paraId="76929527" w14:textId="7E2F655A" w:rsidR="00B4655D" w:rsidRDefault="00B4655D" w:rsidP="00B4655D">
      <w:pPr>
        <w:jc w:val="center"/>
        <w:rPr>
          <w:lang w:val="en-US" w:eastAsia="en-GB"/>
        </w:rPr>
      </w:pPr>
      <w:r w:rsidRPr="00B4655D">
        <w:rPr>
          <w:lang w:val="en-US" w:eastAsia="en-GB"/>
        </w:rPr>
        <w:t>Figure 9-</w:t>
      </w:r>
      <w:r>
        <w:rPr>
          <w:lang w:val="en-US" w:eastAsia="en-GB"/>
        </w:rPr>
        <w:t>xxx</w:t>
      </w:r>
      <w:r w:rsidRPr="00B4655D">
        <w:rPr>
          <w:lang w:val="en-US" w:eastAsia="en-GB"/>
        </w:rPr>
        <w:t xml:space="preserve"> </w:t>
      </w:r>
      <w:r>
        <w:rPr>
          <w:lang w:val="en-US" w:eastAsia="en-GB"/>
        </w:rPr>
        <w:t>- RRCM</w:t>
      </w:r>
      <w:r w:rsidRPr="00B4655D">
        <w:rPr>
          <w:lang w:val="en-US" w:eastAsia="en-GB"/>
        </w:rPr>
        <w:t xml:space="preserve"> element format</w:t>
      </w:r>
    </w:p>
    <w:p w14:paraId="0ABCEF0C" w14:textId="0D2B6259" w:rsidR="00B4655D" w:rsidRDefault="00B4655D" w:rsidP="00B4655D">
      <w:pPr>
        <w:jc w:val="center"/>
        <w:rPr>
          <w:lang w:val="en-US" w:eastAsia="en-GB"/>
        </w:rPr>
      </w:pPr>
    </w:p>
    <w:p w14:paraId="18414715" w14:textId="77777777" w:rsidR="00030916" w:rsidRDefault="00B4655D" w:rsidP="00030916">
      <w:pPr>
        <w:rPr>
          <w:lang w:val="en-US" w:eastAsia="en-GB"/>
        </w:rPr>
      </w:pPr>
      <w:r w:rsidRPr="00B4655D">
        <w:rPr>
          <w:lang w:val="en-US" w:eastAsia="en-GB"/>
        </w:rPr>
        <w:t>The Element ID, Length, and Element ID Extension fields are defined in 9.4.2.1 (General).</w:t>
      </w:r>
    </w:p>
    <w:p w14:paraId="0EC7F29A" w14:textId="7553506C" w:rsidR="00030916" w:rsidRPr="003445CC" w:rsidRDefault="00030916" w:rsidP="00030916">
      <w:pPr>
        <w:rPr>
          <w:spacing w:val="-2"/>
          <w:szCs w:val="22"/>
        </w:rPr>
      </w:pPr>
      <w:r>
        <w:rPr>
          <w:spacing w:val="-2"/>
          <w:szCs w:val="22"/>
        </w:rPr>
        <w:t xml:space="preserve">Seed, Nonce, and Counter are values to generate one or more RMA for RRCM procedure. </w:t>
      </w:r>
      <w:r w:rsidRPr="003445CC">
        <w:rPr>
          <w:spacing w:val="-2"/>
          <w:szCs w:val="22"/>
        </w:rPr>
        <w:t>The T</w:t>
      </w:r>
      <w:r>
        <w:rPr>
          <w:spacing w:val="-2"/>
          <w:szCs w:val="22"/>
        </w:rPr>
        <w:t>ag</w:t>
      </w:r>
      <w:r w:rsidRPr="003445CC">
        <w:rPr>
          <w:spacing w:val="-2"/>
          <w:szCs w:val="22"/>
        </w:rPr>
        <w:t xml:space="preserve"> corresponds to the calculated HMAC value </w:t>
      </w:r>
      <w:r>
        <w:rPr>
          <w:spacing w:val="-2"/>
          <w:szCs w:val="22"/>
        </w:rPr>
        <w:t xml:space="preserve">for RRCM procedure. For details, see subclause </w:t>
      </w:r>
      <w:r>
        <w:rPr>
          <w:b/>
        </w:rPr>
        <w:t>12.2</w:t>
      </w:r>
      <w:r w:rsidRPr="0029055C">
        <w:rPr>
          <w:b/>
        </w:rPr>
        <w:t>.</w:t>
      </w:r>
      <w:r>
        <w:rPr>
          <w:b/>
        </w:rPr>
        <w:t>11.</w:t>
      </w:r>
    </w:p>
    <w:p w14:paraId="5468B2A5" w14:textId="055AFDD1" w:rsidR="00B4655D" w:rsidRPr="00B4655D" w:rsidRDefault="00B4655D" w:rsidP="00030916">
      <w:pPr>
        <w:rPr>
          <w:lang w:val="en-US" w:eastAsia="en-GB"/>
        </w:rPr>
      </w:pPr>
    </w:p>
    <w:sectPr w:rsidR="00B4655D" w:rsidRPr="00B4655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8F528" w14:textId="77777777" w:rsidR="008A4A84" w:rsidRDefault="008A4A84">
      <w:r>
        <w:separator/>
      </w:r>
    </w:p>
  </w:endnote>
  <w:endnote w:type="continuationSeparator" w:id="0">
    <w:p w14:paraId="1254E110" w14:textId="77777777" w:rsidR="008A4A84" w:rsidRDefault="008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3DEE" w14:textId="508FB9C7" w:rsidR="003178FD" w:rsidRDefault="008A4A84" w:rsidP="003178FD">
    <w:pPr>
      <w:pStyle w:val="Footer"/>
      <w:tabs>
        <w:tab w:val="clear" w:pos="6480"/>
        <w:tab w:val="center" w:pos="4680"/>
        <w:tab w:val="right" w:pos="9360"/>
      </w:tabs>
      <w:jc w:val="right"/>
    </w:pPr>
    <w:r>
      <w:fldChar w:fldCharType="begin"/>
    </w:r>
    <w:r>
      <w:instrText xml:space="preserve"> COMMENTS  \* MERGEFORMAT </w:instrText>
    </w:r>
    <w:r>
      <w:fldChar w:fldCharType="separate"/>
    </w:r>
    <w:r w:rsidR="003178FD" w:rsidRPr="003178FD">
      <w:rPr>
        <w:sz w:val="20"/>
      </w:rPr>
      <w:t xml:space="preserve"> </w:t>
    </w:r>
    <w:r w:rsidR="003178FD">
      <w:rPr>
        <w:sz w:val="20"/>
      </w:rPr>
      <w:t>Orhan Okan Mutgan</w:t>
    </w:r>
    <w:r w:rsidR="003178FD">
      <w:t>, Nokia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2B33B" w14:textId="77777777" w:rsidR="008A4A84" w:rsidRDefault="008A4A84">
      <w:r>
        <w:separator/>
      </w:r>
    </w:p>
  </w:footnote>
  <w:footnote w:type="continuationSeparator" w:id="0">
    <w:p w14:paraId="2DA9AAEE" w14:textId="77777777" w:rsidR="008A4A84" w:rsidRDefault="008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31D2" w14:textId="57DE57B6" w:rsidR="0029020B" w:rsidRDefault="008A4A8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178FD">
      <w:t>June 2022</w:t>
    </w:r>
    <w:r>
      <w:fldChar w:fldCharType="end"/>
    </w:r>
    <w:r w:rsidR="003178FD">
      <w:tab/>
    </w:r>
    <w:r w:rsidR="003178FD">
      <w:tab/>
    </w:r>
    <w:r>
      <w:fldChar w:fldCharType="begin"/>
    </w:r>
    <w:r>
      <w:instrText xml:space="preserve"> TITLE  \* MERGEFORMAT </w:instrText>
    </w:r>
    <w:r>
      <w:fldChar w:fldCharType="separate"/>
    </w:r>
    <w:r w:rsidR="003178FD">
      <w:t>doc.: IEEE 802.11-22/0888r</w:t>
    </w:r>
    <w:r w:rsidR="00D95B11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33BF75AA"/>
    <w:multiLevelType w:val="hybridMultilevel"/>
    <w:tmpl w:val="8F52B138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43C25F4"/>
    <w:multiLevelType w:val="hybridMultilevel"/>
    <w:tmpl w:val="12943CE0"/>
    <w:lvl w:ilvl="0" w:tplc="9CC23490">
      <w:numFmt w:val="bullet"/>
      <w:lvlText w:val="•"/>
      <w:lvlJc w:val="left"/>
      <w:pPr>
        <w:ind w:left="420" w:hanging="420"/>
      </w:pPr>
      <w:rPr>
        <w:rFonts w:ascii="Arial" w:eastAsia="Arial" w:hAnsi="Arial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CF0E2C"/>
    <w:multiLevelType w:val="hybridMultilevel"/>
    <w:tmpl w:val="E9D2C22A"/>
    <w:lvl w:ilvl="0" w:tplc="14FA199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2409F2"/>
    <w:multiLevelType w:val="hybridMultilevel"/>
    <w:tmpl w:val="053045A8"/>
    <w:lvl w:ilvl="0" w:tplc="83F4AE1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201895"/>
    <w:multiLevelType w:val="hybridMultilevel"/>
    <w:tmpl w:val="24A8CA8A"/>
    <w:lvl w:ilvl="0" w:tplc="A5A05AD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EB142F8"/>
    <w:multiLevelType w:val="hybridMultilevel"/>
    <w:tmpl w:val="F014BB34"/>
    <w:lvl w:ilvl="0" w:tplc="22EE4938">
      <w:numFmt w:val="bullet"/>
      <w:lvlText w:val="-"/>
      <w:lvlJc w:val="left"/>
      <w:pPr>
        <w:ind w:left="420" w:hanging="420"/>
      </w:pPr>
      <w:rPr>
        <w:rFonts w:ascii="Arial" w:eastAsiaTheme="minorHAnsi" w:hAnsi="Arial" w:cs="Arial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2EE4938">
      <w:numFmt w:val="bullet"/>
      <w:lvlText w:val="-"/>
      <w:lvlJc w:val="left"/>
      <w:pPr>
        <w:ind w:left="1680" w:hanging="420"/>
      </w:pPr>
      <w:rPr>
        <w:rFonts w:ascii="Arial" w:eastAsiaTheme="minorHAnsi" w:hAnsi="Arial" w:cs="Arial" w:hint="default"/>
        <w:color w:val="000000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0D5DD3"/>
    <w:multiLevelType w:val="hybridMultilevel"/>
    <w:tmpl w:val="137E3648"/>
    <w:lvl w:ilvl="0" w:tplc="0C403B08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1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</w:num>
  <w:num w:numId="20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3"/>
  </w:num>
  <w:num w:numId="38">
    <w:abstractNumId w:val="2"/>
  </w:num>
  <w:num w:numId="39">
    <w:abstractNumId w:val="4"/>
  </w:num>
  <w:num w:numId="40">
    <w:abstractNumId w:val="6"/>
  </w:num>
  <w:num w:numId="4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7"/>
  </w:num>
  <w:num w:numId="4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EF"/>
    <w:rsid w:val="00014299"/>
    <w:rsid w:val="00030916"/>
    <w:rsid w:val="0007576B"/>
    <w:rsid w:val="00083407"/>
    <w:rsid w:val="000858A0"/>
    <w:rsid w:val="00090171"/>
    <w:rsid w:val="000C0F1E"/>
    <w:rsid w:val="000E1E74"/>
    <w:rsid w:val="000E27B9"/>
    <w:rsid w:val="000E3389"/>
    <w:rsid w:val="00121D6F"/>
    <w:rsid w:val="00152704"/>
    <w:rsid w:val="0016487B"/>
    <w:rsid w:val="00191B66"/>
    <w:rsid w:val="00193C0D"/>
    <w:rsid w:val="001C7A9C"/>
    <w:rsid w:val="001C7B2D"/>
    <w:rsid w:val="001D59A6"/>
    <w:rsid w:val="001D723B"/>
    <w:rsid w:val="001E224F"/>
    <w:rsid w:val="0023521A"/>
    <w:rsid w:val="00236574"/>
    <w:rsid w:val="00251BFD"/>
    <w:rsid w:val="002524A7"/>
    <w:rsid w:val="00261D18"/>
    <w:rsid w:val="00264FC2"/>
    <w:rsid w:val="002665D3"/>
    <w:rsid w:val="00276969"/>
    <w:rsid w:val="0029020B"/>
    <w:rsid w:val="0029671D"/>
    <w:rsid w:val="002A2449"/>
    <w:rsid w:val="002C1320"/>
    <w:rsid w:val="002D44BE"/>
    <w:rsid w:val="00302A32"/>
    <w:rsid w:val="00304C68"/>
    <w:rsid w:val="00305C01"/>
    <w:rsid w:val="0031044A"/>
    <w:rsid w:val="0031318F"/>
    <w:rsid w:val="003178FD"/>
    <w:rsid w:val="00336264"/>
    <w:rsid w:val="00340A9E"/>
    <w:rsid w:val="003445CC"/>
    <w:rsid w:val="00352AD8"/>
    <w:rsid w:val="00357458"/>
    <w:rsid w:val="003638FE"/>
    <w:rsid w:val="003706D2"/>
    <w:rsid w:val="003A3302"/>
    <w:rsid w:val="003B53AA"/>
    <w:rsid w:val="003C6F7E"/>
    <w:rsid w:val="003D7516"/>
    <w:rsid w:val="003E3972"/>
    <w:rsid w:val="003F1850"/>
    <w:rsid w:val="00400912"/>
    <w:rsid w:val="00407DDE"/>
    <w:rsid w:val="00425F77"/>
    <w:rsid w:val="0043093C"/>
    <w:rsid w:val="0043142F"/>
    <w:rsid w:val="004376F4"/>
    <w:rsid w:val="0044103D"/>
    <w:rsid w:val="00442037"/>
    <w:rsid w:val="0045735B"/>
    <w:rsid w:val="00457F06"/>
    <w:rsid w:val="004974E0"/>
    <w:rsid w:val="004A17FF"/>
    <w:rsid w:val="004A7ED1"/>
    <w:rsid w:val="004B064B"/>
    <w:rsid w:val="004B285A"/>
    <w:rsid w:val="004D153F"/>
    <w:rsid w:val="004D6164"/>
    <w:rsid w:val="004D627A"/>
    <w:rsid w:val="00501657"/>
    <w:rsid w:val="00502EA9"/>
    <w:rsid w:val="00507C18"/>
    <w:rsid w:val="0051503E"/>
    <w:rsid w:val="00523F10"/>
    <w:rsid w:val="00530FCB"/>
    <w:rsid w:val="00532CA5"/>
    <w:rsid w:val="00550655"/>
    <w:rsid w:val="00551A13"/>
    <w:rsid w:val="005747B7"/>
    <w:rsid w:val="005755B1"/>
    <w:rsid w:val="005809A1"/>
    <w:rsid w:val="005A741E"/>
    <w:rsid w:val="005B0F0B"/>
    <w:rsid w:val="005B262E"/>
    <w:rsid w:val="005D6157"/>
    <w:rsid w:val="005F4FD7"/>
    <w:rsid w:val="005F6A67"/>
    <w:rsid w:val="00604CAF"/>
    <w:rsid w:val="0062005A"/>
    <w:rsid w:val="0062440B"/>
    <w:rsid w:val="00652DF3"/>
    <w:rsid w:val="00654BCA"/>
    <w:rsid w:val="00662DB6"/>
    <w:rsid w:val="00665A3D"/>
    <w:rsid w:val="006A679F"/>
    <w:rsid w:val="006B1465"/>
    <w:rsid w:val="006B332E"/>
    <w:rsid w:val="006B38B7"/>
    <w:rsid w:val="006C0727"/>
    <w:rsid w:val="006C72C8"/>
    <w:rsid w:val="006E145F"/>
    <w:rsid w:val="006E2394"/>
    <w:rsid w:val="006E690E"/>
    <w:rsid w:val="006F75C3"/>
    <w:rsid w:val="0071539D"/>
    <w:rsid w:val="0074504A"/>
    <w:rsid w:val="00752467"/>
    <w:rsid w:val="00760527"/>
    <w:rsid w:val="00770572"/>
    <w:rsid w:val="00773BD8"/>
    <w:rsid w:val="007900A7"/>
    <w:rsid w:val="00791CD3"/>
    <w:rsid w:val="007B63EE"/>
    <w:rsid w:val="007F4255"/>
    <w:rsid w:val="00820670"/>
    <w:rsid w:val="00846A37"/>
    <w:rsid w:val="00853970"/>
    <w:rsid w:val="0086440E"/>
    <w:rsid w:val="008A2780"/>
    <w:rsid w:val="008A4A84"/>
    <w:rsid w:val="008C3DEF"/>
    <w:rsid w:val="008C6189"/>
    <w:rsid w:val="008C7A9E"/>
    <w:rsid w:val="008D0AA4"/>
    <w:rsid w:val="008D3C59"/>
    <w:rsid w:val="008F77F2"/>
    <w:rsid w:val="0092426A"/>
    <w:rsid w:val="0092654D"/>
    <w:rsid w:val="00935961"/>
    <w:rsid w:val="009733D8"/>
    <w:rsid w:val="00977D07"/>
    <w:rsid w:val="0098267D"/>
    <w:rsid w:val="009A0DB2"/>
    <w:rsid w:val="009E3D24"/>
    <w:rsid w:val="009F2FBC"/>
    <w:rsid w:val="009F43B2"/>
    <w:rsid w:val="009F6EBE"/>
    <w:rsid w:val="00A019AB"/>
    <w:rsid w:val="00A030EB"/>
    <w:rsid w:val="00A34051"/>
    <w:rsid w:val="00A4150E"/>
    <w:rsid w:val="00A609BD"/>
    <w:rsid w:val="00A61ABE"/>
    <w:rsid w:val="00A81E87"/>
    <w:rsid w:val="00AA427C"/>
    <w:rsid w:val="00AD3E22"/>
    <w:rsid w:val="00AE3324"/>
    <w:rsid w:val="00AE5F87"/>
    <w:rsid w:val="00AE60ED"/>
    <w:rsid w:val="00B00FDA"/>
    <w:rsid w:val="00B11CB1"/>
    <w:rsid w:val="00B1378F"/>
    <w:rsid w:val="00B36719"/>
    <w:rsid w:val="00B4499F"/>
    <w:rsid w:val="00B4655D"/>
    <w:rsid w:val="00B83BEA"/>
    <w:rsid w:val="00B84B12"/>
    <w:rsid w:val="00B9741F"/>
    <w:rsid w:val="00BB0242"/>
    <w:rsid w:val="00BD19F0"/>
    <w:rsid w:val="00BD429C"/>
    <w:rsid w:val="00BE19FC"/>
    <w:rsid w:val="00BE68C2"/>
    <w:rsid w:val="00C60F2A"/>
    <w:rsid w:val="00C75C58"/>
    <w:rsid w:val="00C87666"/>
    <w:rsid w:val="00C93BF9"/>
    <w:rsid w:val="00C95236"/>
    <w:rsid w:val="00CA09B2"/>
    <w:rsid w:val="00CE2237"/>
    <w:rsid w:val="00D07055"/>
    <w:rsid w:val="00D12EF0"/>
    <w:rsid w:val="00D2341F"/>
    <w:rsid w:val="00D36646"/>
    <w:rsid w:val="00D46FD1"/>
    <w:rsid w:val="00D53566"/>
    <w:rsid w:val="00D6767C"/>
    <w:rsid w:val="00D80F64"/>
    <w:rsid w:val="00D95B11"/>
    <w:rsid w:val="00D95EE1"/>
    <w:rsid w:val="00DC5A7B"/>
    <w:rsid w:val="00E207B3"/>
    <w:rsid w:val="00E30AC9"/>
    <w:rsid w:val="00E32514"/>
    <w:rsid w:val="00E46500"/>
    <w:rsid w:val="00E5356B"/>
    <w:rsid w:val="00E56C01"/>
    <w:rsid w:val="00E70DB6"/>
    <w:rsid w:val="00E721BC"/>
    <w:rsid w:val="00E871DF"/>
    <w:rsid w:val="00E91F9F"/>
    <w:rsid w:val="00EA5C3A"/>
    <w:rsid w:val="00EB0A5F"/>
    <w:rsid w:val="00EB39A6"/>
    <w:rsid w:val="00EB4C52"/>
    <w:rsid w:val="00EC7F53"/>
    <w:rsid w:val="00EC7F95"/>
    <w:rsid w:val="00EE6CB9"/>
    <w:rsid w:val="00EF2624"/>
    <w:rsid w:val="00F00AB8"/>
    <w:rsid w:val="00F06D95"/>
    <w:rsid w:val="00F112A5"/>
    <w:rsid w:val="00F11A84"/>
    <w:rsid w:val="00F26018"/>
    <w:rsid w:val="00F642AE"/>
    <w:rsid w:val="00F70EF1"/>
    <w:rsid w:val="00F91763"/>
    <w:rsid w:val="00F91C45"/>
    <w:rsid w:val="00F936AF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D846F"/>
  <w15:chartTrackingRefBased/>
  <w15:docId w15:val="{54CC761C-46E4-1041-9DBD-DA242F5F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3B53A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3B53AA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B53A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3B53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3B53A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3B53AA"/>
    <w:pPr>
      <w:ind w:left="720"/>
      <w:contextualSpacing/>
    </w:pPr>
  </w:style>
  <w:style w:type="paragraph" w:customStyle="1" w:styleId="CellBodyCentered">
    <w:name w:val="CellBodyCentered"/>
    <w:uiPriority w:val="99"/>
    <w:rsid w:val="003B53A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3B53AA"/>
    <w:rPr>
      <w:sz w:val="22"/>
      <w:lang w:val="en-GB" w:eastAsia="en-US"/>
    </w:rPr>
  </w:style>
  <w:style w:type="paragraph" w:customStyle="1" w:styleId="FigTitle">
    <w:name w:val="FigTitle"/>
    <w:uiPriority w:val="99"/>
    <w:rsid w:val="00BD429C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_text"/>
    <w:uiPriority w:val="99"/>
    <w:rsid w:val="00BD429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D12EF0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12E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D12EF0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D12EF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</w:rPr>
  </w:style>
  <w:style w:type="paragraph" w:customStyle="1" w:styleId="DL3">
    <w:name w:val="DL3"/>
    <w:aliases w:val="DashedList1,DL2"/>
    <w:uiPriority w:val="99"/>
    <w:rsid w:val="00D12EF0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523F1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</w:rPr>
  </w:style>
  <w:style w:type="paragraph" w:customStyle="1" w:styleId="Body">
    <w:name w:val="Body"/>
    <w:rsid w:val="0092426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92426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character" w:customStyle="1" w:styleId="Underline">
    <w:name w:val="Underline"/>
    <w:uiPriority w:val="99"/>
    <w:rsid w:val="0092426A"/>
  </w:style>
  <w:style w:type="paragraph" w:customStyle="1" w:styleId="D">
    <w:name w:val="D"/>
    <w:aliases w:val="DashedList"/>
    <w:uiPriority w:val="99"/>
    <w:rsid w:val="00E56C01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DL">
    <w:name w:val="DL"/>
    <w:aliases w:val="DashedList2"/>
    <w:uiPriority w:val="99"/>
    <w:rsid w:val="00E56C0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orNote">
    <w:name w:val="Editor_Note"/>
    <w:uiPriority w:val="99"/>
    <w:rsid w:val="00E56C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</w:rPr>
  </w:style>
  <w:style w:type="paragraph" w:customStyle="1" w:styleId="FigCaption">
    <w:name w:val="FigCaption"/>
    <w:uiPriority w:val="99"/>
    <w:rsid w:val="00E56C0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Equation">
    <w:name w:val="Equation"/>
    <w:uiPriority w:val="99"/>
    <w:rsid w:val="00E56C0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figuretext0">
    <w:name w:val="figure text"/>
    <w:uiPriority w:val="99"/>
    <w:rsid w:val="00E56C0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E56C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6C01"/>
    <w:rPr>
      <w:sz w:val="24"/>
      <w:lang w:val="en-GB" w:eastAsia="en-US"/>
    </w:rPr>
  </w:style>
  <w:style w:type="paragraph" w:customStyle="1" w:styleId="Footnote">
    <w:name w:val="Footnote"/>
    <w:uiPriority w:val="99"/>
    <w:rsid w:val="00E56C0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paragraph" w:customStyle="1" w:styleId="H1">
    <w:name w:val="H1"/>
    <w:aliases w:val="1stLevelHead"/>
    <w:next w:val="T"/>
    <w:uiPriority w:val="99"/>
    <w:rsid w:val="00E56C0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E56C0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5">
    <w:name w:val="H5"/>
    <w:aliases w:val="1.1.1.1.1"/>
    <w:next w:val="T"/>
    <w:uiPriority w:val="99"/>
    <w:rsid w:val="00E56C0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E56C01"/>
    <w:rPr>
      <w:b/>
      <w:sz w:val="28"/>
      <w:lang w:val="en-GB" w:eastAsia="en-US"/>
    </w:rPr>
  </w:style>
  <w:style w:type="paragraph" w:customStyle="1" w:styleId="L">
    <w:name w:val="L"/>
    <w:aliases w:val="LetteredList"/>
    <w:uiPriority w:val="99"/>
    <w:rsid w:val="00E56C01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2">
    <w:name w:val="L2"/>
    <w:aliases w:val="NumberedList"/>
    <w:uiPriority w:val="99"/>
    <w:rsid w:val="00E56C01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E56C01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E56C0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</w:rPr>
  </w:style>
  <w:style w:type="paragraph" w:customStyle="1" w:styleId="Letter">
    <w:name w:val="Letter"/>
    <w:uiPriority w:val="99"/>
    <w:rsid w:val="00E56C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Ll">
    <w:name w:val="Ll"/>
    <w:aliases w:val="NumberedList2"/>
    <w:uiPriority w:val="99"/>
    <w:rsid w:val="00E56C01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1">
    <w:name w:val="Ll1"/>
    <w:aliases w:val="NumberedList21"/>
    <w:uiPriority w:val="99"/>
    <w:rsid w:val="00E56C01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l">
    <w:name w:val="Lll"/>
    <w:aliases w:val="NumberedList3"/>
    <w:uiPriority w:val="99"/>
    <w:rsid w:val="00E56C01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1">
    <w:name w:val="Lll1"/>
    <w:aliases w:val="NumberedList31"/>
    <w:uiPriority w:val="99"/>
    <w:rsid w:val="00E56C01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l">
    <w:name w:val="Llll"/>
    <w:aliases w:val="NumberedList4"/>
    <w:uiPriority w:val="99"/>
    <w:rsid w:val="00E56C0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E56C0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</w:rPr>
  </w:style>
  <w:style w:type="paragraph" w:customStyle="1" w:styleId="LPageNumber">
    <w:name w:val="LPageNumber"/>
    <w:uiPriority w:val="99"/>
    <w:rsid w:val="00E56C01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E56C01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/>
    </w:rPr>
  </w:style>
  <w:style w:type="paragraph" w:customStyle="1" w:styleId="MappingTableTitle">
    <w:name w:val="Mapping Table Title"/>
    <w:uiPriority w:val="99"/>
    <w:rsid w:val="00E56C01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/>
    </w:rPr>
  </w:style>
  <w:style w:type="paragraph" w:customStyle="1" w:styleId="Nor">
    <w:name w:val="Nor"/>
    <w:aliases w:val="Normative"/>
    <w:uiPriority w:val="99"/>
    <w:rsid w:val="00E56C0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E56C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Prim">
    <w:name w:val="Prim"/>
    <w:aliases w:val="PrimTag"/>
    <w:uiPriority w:val="99"/>
    <w:rsid w:val="00E56C0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References">
    <w:name w:val="References"/>
    <w:uiPriority w:val="99"/>
    <w:rsid w:val="00E56C01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Revisionline">
    <w:name w:val="Revisionline"/>
    <w:uiPriority w:val="99"/>
    <w:rsid w:val="00E56C0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E56C01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E56C01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</w:rPr>
  </w:style>
  <w:style w:type="paragraph" w:customStyle="1" w:styleId="TableFootnote">
    <w:name w:val="TableFootnote"/>
    <w:uiPriority w:val="99"/>
    <w:rsid w:val="00E56C01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E56C0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99"/>
    <w:rsid w:val="00E56C01"/>
    <w:rPr>
      <w:rFonts w:ascii="Arial" w:eastAsiaTheme="minorEastAsia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E56C0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E56C0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U">
    <w:name w:val="EU"/>
    <w:aliases w:val="EquationUnnumbered"/>
    <w:uiPriority w:val="99"/>
    <w:rsid w:val="00E56C01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</w:rPr>
  </w:style>
  <w:style w:type="paragraph" w:styleId="Caption">
    <w:name w:val="caption"/>
    <w:basedOn w:val="Normal"/>
    <w:next w:val="Normal"/>
    <w:uiPriority w:val="35"/>
    <w:qFormat/>
    <w:rsid w:val="00E56C01"/>
    <w:rPr>
      <w:rFonts w:asciiTheme="minorHAnsi" w:hAnsiTheme="minorHAnsi" w:cstheme="minorBidi"/>
      <w:b/>
      <w:bCs/>
      <w:sz w:val="20"/>
      <w:lang w:eastAsia="en-GB"/>
    </w:rPr>
  </w:style>
  <w:style w:type="character" w:customStyle="1" w:styleId="definition">
    <w:name w:val="definition"/>
    <w:uiPriority w:val="99"/>
    <w:rsid w:val="00E56C0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E56C01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E56C01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E56C01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E56C01"/>
    <w:rPr>
      <w:i/>
      <w:iCs/>
    </w:rPr>
  </w:style>
  <w:style w:type="character" w:customStyle="1" w:styleId="EquationVariables">
    <w:name w:val="EquationVariables"/>
    <w:uiPriority w:val="99"/>
    <w:rsid w:val="00E56C01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E56C01"/>
  </w:style>
  <w:style w:type="character" w:customStyle="1" w:styleId="IEEEStdsRegularTableCaptionChar">
    <w:name w:val="IEEEStds Regular Table Caption Char"/>
    <w:uiPriority w:val="99"/>
    <w:rsid w:val="00E56C01"/>
  </w:style>
  <w:style w:type="character" w:customStyle="1" w:styleId="Reference">
    <w:name w:val="Reference"/>
    <w:uiPriority w:val="99"/>
    <w:rsid w:val="00E56C01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E56C01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E56C01"/>
    <w:rPr>
      <w:vertAlign w:val="subscript"/>
    </w:rPr>
  </w:style>
  <w:style w:type="character" w:customStyle="1" w:styleId="Superscript">
    <w:name w:val="Superscript"/>
    <w:uiPriority w:val="99"/>
    <w:rsid w:val="00E56C01"/>
    <w:rPr>
      <w:vertAlign w:val="superscript"/>
    </w:rPr>
  </w:style>
  <w:style w:type="character" w:customStyle="1" w:styleId="Symbol">
    <w:name w:val="Symbol"/>
    <w:uiPriority w:val="99"/>
    <w:rsid w:val="00E56C01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table" w:styleId="TableGrid">
    <w:name w:val="Table Grid"/>
    <w:basedOn w:val="TableNormal"/>
    <w:rsid w:val="00E30AC9"/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30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A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0AC9"/>
    <w:rPr>
      <w:lang w:val="en-GB" w:eastAsia="en-US"/>
    </w:rPr>
  </w:style>
  <w:style w:type="paragraph" w:customStyle="1" w:styleId="Bulleted">
    <w:name w:val="Bulleted"/>
    <w:rsid w:val="00E30AC9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91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1C45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91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1C4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7452AF-C94D-45BC-AE6B-A39AE339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802.11-22/0187r2</vt:lpstr>
    </vt:vector>
  </TitlesOfParts>
  <Manager/>
  <Company>Qualcomm</Company>
  <LinksUpToDate>false</LinksUpToDate>
  <CharactersWithSpaces>10978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802.11-22/0187r2</dc:title>
  <dc:subject>Submission</dc:subject>
  <dc:creator>Jouni Malinen</dc:creator>
  <cp:keywords>March 2022</cp:keywords>
  <dc:description>Jouni Malinen, Qualcomm</dc:description>
  <cp:lastModifiedBy>Yang, Zhijie (NSB - CN/Shanghai)</cp:lastModifiedBy>
  <cp:revision>5</cp:revision>
  <cp:lastPrinted>1899-12-31T22:20:00Z</cp:lastPrinted>
  <dcterms:created xsi:type="dcterms:W3CDTF">2022-06-14T05:41:00Z</dcterms:created>
  <dcterms:modified xsi:type="dcterms:W3CDTF">2022-06-14T07:35:00Z</dcterms:modified>
  <cp:category/>
</cp:coreProperties>
</file>