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621B" w14:textId="1ABDCA1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BE457C4" w14:textId="77777777" w:rsidTr="007E12F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13290A8" w14:textId="0F29CD89" w:rsidR="00CA09B2" w:rsidRDefault="004A6053">
            <w:pPr>
              <w:pStyle w:val="T2"/>
            </w:pPr>
            <w:proofErr w:type="spellStart"/>
            <w:r>
              <w:t>TG</w:t>
            </w:r>
            <w:r w:rsidR="00344798">
              <w:t>me</w:t>
            </w:r>
            <w:proofErr w:type="spellEnd"/>
            <w:r>
              <w:t xml:space="preserve"> </w:t>
            </w:r>
            <w:r w:rsidR="00344798">
              <w:t>LB258</w:t>
            </w:r>
            <w:r w:rsidR="00002CAE">
              <w:t xml:space="preserve"> </w:t>
            </w:r>
            <w:r w:rsidR="006D18CD">
              <w:t xml:space="preserve">Miscellaneous </w:t>
            </w:r>
            <w:r w:rsidR="00485C75">
              <w:t>MAC</w:t>
            </w:r>
            <w:r w:rsidR="00344798">
              <w:t xml:space="preserve"> </w:t>
            </w:r>
            <w:r w:rsidR="006D18CD">
              <w:t>Comment Resolutions</w:t>
            </w:r>
          </w:p>
        </w:tc>
      </w:tr>
      <w:tr w:rsidR="00CA09B2" w14:paraId="76ED5BCC" w14:textId="77777777" w:rsidTr="007E12F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207F922" w14:textId="3E041B5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B1E2A">
              <w:rPr>
                <w:b w:val="0"/>
                <w:sz w:val="20"/>
              </w:rPr>
              <w:t>2022-06-</w:t>
            </w:r>
            <w:r w:rsidR="00E2354B">
              <w:rPr>
                <w:b w:val="0"/>
                <w:sz w:val="20"/>
              </w:rPr>
              <w:t>16</w:t>
            </w:r>
          </w:p>
        </w:tc>
      </w:tr>
      <w:tr w:rsidR="00CA09B2" w14:paraId="7429E01D" w14:textId="77777777" w:rsidTr="007E12F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AE7A8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3B89FE3" w14:textId="77777777" w:rsidTr="007E12F6">
        <w:trPr>
          <w:jc w:val="center"/>
        </w:trPr>
        <w:tc>
          <w:tcPr>
            <w:tcW w:w="1336" w:type="dxa"/>
            <w:vAlign w:val="center"/>
          </w:tcPr>
          <w:p w14:paraId="0587A87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057388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D211FB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ACB571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5D83D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162FACF" w14:textId="77777777" w:rsidTr="007E12F6">
        <w:trPr>
          <w:jc w:val="center"/>
        </w:trPr>
        <w:tc>
          <w:tcPr>
            <w:tcW w:w="1336" w:type="dxa"/>
            <w:vAlign w:val="center"/>
          </w:tcPr>
          <w:p w14:paraId="3CDAB0E4" w14:textId="05B6FBC7" w:rsidR="00CA09B2" w:rsidRDefault="007E12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Michael Montemurro</w:t>
            </w:r>
          </w:p>
        </w:tc>
        <w:tc>
          <w:tcPr>
            <w:tcW w:w="2064" w:type="dxa"/>
            <w:vAlign w:val="center"/>
          </w:tcPr>
          <w:p w14:paraId="2CC0E41C" w14:textId="13F5D31B" w:rsidR="00CA09B2" w:rsidRDefault="004F38A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49275E21" w14:textId="58B07AF7" w:rsidR="000909FD" w:rsidRDefault="000909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652EEC2" w14:textId="056A2C80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69E48FE" w14:textId="385F89C6" w:rsidR="00CA09B2" w:rsidRPr="007E12F6" w:rsidRDefault="00674C8E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hyperlink r:id="rId7" w:history="1">
              <w:r w:rsidR="00BF50A5" w:rsidRPr="00912853">
                <w:rPr>
                  <w:rStyle w:val="Hyperlink"/>
                  <w:b w:val="0"/>
                  <w:sz w:val="16"/>
                  <w:szCs w:val="16"/>
                </w:rPr>
                <w:t>montemurro.michael@gmail.com</w:t>
              </w:r>
            </w:hyperlink>
            <w:r w:rsidR="00BF50A5">
              <w:rPr>
                <w:b w:val="0"/>
                <w:sz w:val="16"/>
                <w:szCs w:val="16"/>
              </w:rPr>
              <w:t xml:space="preserve"> </w:t>
            </w:r>
            <w:r w:rsidR="007E12F6" w:rsidRPr="007E12F6">
              <w:rPr>
                <w:b w:val="0"/>
                <w:sz w:val="16"/>
                <w:szCs w:val="16"/>
              </w:rPr>
              <w:t xml:space="preserve"> </w:t>
            </w:r>
          </w:p>
        </w:tc>
      </w:tr>
    </w:tbl>
    <w:p w14:paraId="7FBACD30" w14:textId="77777777" w:rsidR="00CA09B2" w:rsidRDefault="005159B8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69D26F" wp14:editId="42BAB0C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C1BCA" w14:textId="0365B521" w:rsidR="00A34156" w:rsidRDefault="00A34156">
                            <w:pPr>
                              <w:pStyle w:val="T1"/>
                              <w:spacing w:after="120"/>
                            </w:pPr>
                            <w:r>
                              <w:t>Background</w:t>
                            </w:r>
                          </w:p>
                          <w:p w14:paraId="5FB964F9" w14:textId="23D9B786" w:rsidR="00A34156" w:rsidRDefault="00A34156" w:rsidP="00FE6AC8">
                            <w:r>
                              <w:t xml:space="preserve">This contribution proposes comment resolutions to </w:t>
                            </w:r>
                            <w:r w:rsidR="00677259">
                              <w:t>MAC</w:t>
                            </w:r>
                            <w:r w:rsidR="00AB1E2A">
                              <w:t xml:space="preserve"> </w:t>
                            </w:r>
                            <w:proofErr w:type="spellStart"/>
                            <w:r w:rsidR="00AB1E2A">
                              <w:t>adhoc</w:t>
                            </w:r>
                            <w:proofErr w:type="spellEnd"/>
                            <w:r w:rsidR="00AB1E2A">
                              <w:t xml:space="preserve"> </w:t>
                            </w:r>
                            <w:r>
                              <w:t xml:space="preserve">comments received in </w:t>
                            </w:r>
                            <w:r w:rsidR="00AB1E2A">
                              <w:t>LB258</w:t>
                            </w:r>
                            <w:r>
                              <w:t xml:space="preserve"> on </w:t>
                            </w:r>
                            <w:proofErr w:type="spellStart"/>
                            <w:r w:rsidR="00AB1E2A">
                              <w:t>REVme</w:t>
                            </w:r>
                            <w:proofErr w:type="spellEnd"/>
                            <w:r>
                              <w:t xml:space="preserve"> </w:t>
                            </w:r>
                            <w:r w:rsidR="00002CAE">
                              <w:t>D1.0. The resolutions will be shown relative to D1.</w:t>
                            </w:r>
                            <w:r w:rsidR="00737226">
                              <w:t>0</w:t>
                            </w:r>
                            <w:r w:rsidR="00AB1E2A">
                              <w:t>.</w:t>
                            </w:r>
                          </w:p>
                          <w:p w14:paraId="53B0FA96" w14:textId="478A24C2" w:rsidR="00040EF7" w:rsidRDefault="00040EF7" w:rsidP="00FE6AC8"/>
                          <w:p w14:paraId="19B0FF45" w14:textId="73896A32" w:rsidR="00040EF7" w:rsidRDefault="00040EF7" w:rsidP="00FE6AC8">
                            <w:r>
                              <w:t xml:space="preserve">CIDs </w:t>
                            </w:r>
                            <w:r w:rsidR="00677259" w:rsidRPr="00677259">
                              <w:t xml:space="preserve">1388, 1464, 1465, 1515, 1528, 1689, 1756, </w:t>
                            </w:r>
                            <w:r w:rsidR="00205B71" w:rsidRPr="00677259">
                              <w:t>1792,</w:t>
                            </w:r>
                            <w:r w:rsidR="008C35DC">
                              <w:t xml:space="preserve"> </w:t>
                            </w:r>
                            <w:r w:rsidR="00677259" w:rsidRPr="00677259">
                              <w:t>1835</w:t>
                            </w:r>
                            <w:r w:rsidR="008C35DC">
                              <w:t>, 1551, and 1552</w:t>
                            </w:r>
                            <w:r w:rsidR="00142890">
                              <w:t>.</w:t>
                            </w:r>
                          </w:p>
                          <w:p w14:paraId="53DB0598" w14:textId="44D01F67" w:rsidR="00CA74E9" w:rsidRDefault="00CA74E9" w:rsidP="00FE6A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9D2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HR4wEAALQDAAAOAAAAZHJzL2Uyb0RvYy54bWysU9uO0zAQfUfiHyy/07Qlu3SjpivYVRHS&#10;cpEWPsBxnMTC8Zix26R8PWMn2y3whsiD5fGMj+ecOdnejr1hR4Vegy35arHkTFkJtbZtyb993b/a&#10;cOaDsLUwYFXJT8rz293LF9vBFWoNHZhaISMQ64vBlbwLwRVZ5mWneuEX4JSlZAPYi0AhtlmNYiD0&#10;3mTr5fI6GwBrhyCV93R6PyX5LuE3jZLhc9N4FZgpOfUW0oppreKa7baiaFG4Tsu5DfEPXfRCW3r0&#10;DHUvgmAH1H9B9VoieGjCQkKfQdNoqRIHYrNa/sHmsRNOJS4kjndnmfz/g5Wfjo/uC7IwvoORBphI&#10;ePcA8rsnbbLB+WKuiZr6wsfqavgINU1THAKkG2ODfaRPhBjBkNKns7pqDEzS4dVN/vp6SSlJufUm&#10;zzcUxDdE8XTdoQ/vFfQsbkqONL4EL44PPkylTyXxNQ9G13ttTAqwre4MsqOgUe/TN6P/VmZsLLYQ&#10;r02I8STxjNQmkmGsRkpGvhXUJ2KMMFmHrE6bDvAnZwPZpuT+x0Gg4sx8sDSXm1WeR5+lIL96s6YA&#10;LzPVZUZYSVAlD5xN27swefPgULcdvTQNxMJbUrrRSYPnrua+yRpJxdnG0XuXcap6/tl2vwAAAP//&#10;AwBQSwMEFAAGAAgAAAAhAKunwg7fAAAACQEAAA8AAABkcnMvZG93bnJldi54bWxMjzFPwzAUhHck&#10;/oP1kNhauyEKSRqnQkgsHZAolHZ040ccNX6OYqcN/x4zwXi609131Wa2Pbvg6DtHElZLAQypcbqj&#10;VsLH+8siB+aDIq16RyjhGz1s6tubSpXaXekNL7vQslhCvlQSTAhDyblvDFrll25Ait6XG60KUY4t&#10;16O6xnLb80SIjFvVUVwwasBng815N1kJmO+n42uYOjpkxpw/H7cHsd9KeX83P62BBZzDXxh+8SM6&#10;1JHp5CbSnvUSFkURkxIekhRY9IskWwE7SUhzkQKvK/7/Qf0DAAD//wMAUEsBAi0AFAAGAAgAAAAh&#10;ALaDOJL+AAAA4QEAABMAAAAAAAAAAAAAAAAAAAAAAFtDb250ZW50X1R5cGVzXS54bWxQSwECLQAU&#10;AAYACAAAACEAOP0h/9YAAACUAQAACwAAAAAAAAAAAAAAAAAvAQAAX3JlbHMvLnJlbHNQSwECLQAU&#10;AAYACAAAACEA2yBB0eMBAAC0AwAADgAAAAAAAAAAAAAAAAAuAgAAZHJzL2Uyb0RvYy54bWxQSwEC&#10;LQAUAAYACAAAACEAq6fCDt8AAAAJAQAADwAAAAAAAAAAAAAAAAA9BAAAZHJzL2Rvd25yZXYueG1s&#10;UEsFBgAAAAAEAAQA8wAAAEkFAAAAAA==&#10;" o:allowincell="f" stroked="f">
                <v:path arrowok="t"/>
                <v:textbox>
                  <w:txbxContent>
                    <w:p w14:paraId="787C1BCA" w14:textId="0365B521" w:rsidR="00A34156" w:rsidRDefault="00A34156">
                      <w:pPr>
                        <w:pStyle w:val="T1"/>
                        <w:spacing w:after="120"/>
                      </w:pPr>
                      <w:r>
                        <w:t>Background</w:t>
                      </w:r>
                    </w:p>
                    <w:p w14:paraId="5FB964F9" w14:textId="23D9B786" w:rsidR="00A34156" w:rsidRDefault="00A34156" w:rsidP="00FE6AC8">
                      <w:r>
                        <w:t xml:space="preserve">This contribution proposes comment resolutions to </w:t>
                      </w:r>
                      <w:r w:rsidR="00677259">
                        <w:t>MAC</w:t>
                      </w:r>
                      <w:r w:rsidR="00AB1E2A">
                        <w:t xml:space="preserve"> </w:t>
                      </w:r>
                      <w:proofErr w:type="spellStart"/>
                      <w:r w:rsidR="00AB1E2A">
                        <w:t>adhoc</w:t>
                      </w:r>
                      <w:proofErr w:type="spellEnd"/>
                      <w:r w:rsidR="00AB1E2A">
                        <w:t xml:space="preserve"> </w:t>
                      </w:r>
                      <w:r>
                        <w:t xml:space="preserve">comments received in </w:t>
                      </w:r>
                      <w:r w:rsidR="00AB1E2A">
                        <w:t>LB258</w:t>
                      </w:r>
                      <w:r>
                        <w:t xml:space="preserve"> on </w:t>
                      </w:r>
                      <w:proofErr w:type="spellStart"/>
                      <w:r w:rsidR="00AB1E2A">
                        <w:t>REVme</w:t>
                      </w:r>
                      <w:proofErr w:type="spellEnd"/>
                      <w:r>
                        <w:t xml:space="preserve"> </w:t>
                      </w:r>
                      <w:r w:rsidR="00002CAE">
                        <w:t>D1.0. The resolutions will be shown relative to D1.</w:t>
                      </w:r>
                      <w:r w:rsidR="00737226">
                        <w:t>0</w:t>
                      </w:r>
                      <w:r w:rsidR="00AB1E2A">
                        <w:t>.</w:t>
                      </w:r>
                    </w:p>
                    <w:p w14:paraId="53B0FA96" w14:textId="478A24C2" w:rsidR="00040EF7" w:rsidRDefault="00040EF7" w:rsidP="00FE6AC8"/>
                    <w:p w14:paraId="19B0FF45" w14:textId="73896A32" w:rsidR="00040EF7" w:rsidRDefault="00040EF7" w:rsidP="00FE6AC8">
                      <w:r>
                        <w:t xml:space="preserve">CIDs </w:t>
                      </w:r>
                      <w:r w:rsidR="00677259" w:rsidRPr="00677259">
                        <w:t xml:space="preserve">1388, 1464, 1465, 1515, 1528, 1689, 1756, </w:t>
                      </w:r>
                      <w:r w:rsidR="00205B71" w:rsidRPr="00677259">
                        <w:t>1792,</w:t>
                      </w:r>
                      <w:r w:rsidR="008C35DC">
                        <w:t xml:space="preserve"> </w:t>
                      </w:r>
                      <w:r w:rsidR="00677259" w:rsidRPr="00677259">
                        <w:t>1835</w:t>
                      </w:r>
                      <w:r w:rsidR="008C35DC">
                        <w:t>, 1551, and 1552</w:t>
                      </w:r>
                      <w:r w:rsidR="00142890">
                        <w:t>.</w:t>
                      </w:r>
                    </w:p>
                    <w:p w14:paraId="53DB0598" w14:textId="44D01F67" w:rsidR="00CA74E9" w:rsidRDefault="00CA74E9" w:rsidP="00FE6AC8"/>
                  </w:txbxContent>
                </v:textbox>
              </v:shape>
            </w:pict>
          </mc:Fallback>
        </mc:AlternateContent>
      </w:r>
    </w:p>
    <w:p w14:paraId="55B6E52A" w14:textId="2CBE2F2D" w:rsidR="00A7288F" w:rsidRPr="006D18CD" w:rsidRDefault="00A7288F" w:rsidP="006D18CD">
      <w:pPr>
        <w:pStyle w:val="H4"/>
      </w:pPr>
      <w:bookmarkStart w:id="0" w:name="_Hlk64030376"/>
      <w:r>
        <w:br w:type="page"/>
      </w:r>
    </w:p>
    <w:p w14:paraId="648257E5" w14:textId="77777777" w:rsidR="00A7288F" w:rsidRDefault="00A7288F" w:rsidP="00A7288F">
      <w:pPr>
        <w:pStyle w:val="Heading3"/>
      </w:pPr>
      <w:r w:rsidRPr="00586C60">
        <w:lastRenderedPageBreak/>
        <w:t>Comment</w:t>
      </w:r>
    </w:p>
    <w:tbl>
      <w:tblPr>
        <w:tblStyle w:val="TableGrid"/>
        <w:tblW w:w="9660" w:type="dxa"/>
        <w:tblLook w:val="04A0" w:firstRow="1" w:lastRow="0" w:firstColumn="1" w:lastColumn="0" w:noHBand="0" w:noVBand="1"/>
      </w:tblPr>
      <w:tblGrid>
        <w:gridCol w:w="662"/>
        <w:gridCol w:w="939"/>
        <w:gridCol w:w="994"/>
        <w:gridCol w:w="1120"/>
        <w:gridCol w:w="828"/>
        <w:gridCol w:w="2586"/>
        <w:gridCol w:w="2531"/>
      </w:tblGrid>
      <w:tr w:rsidR="001108B4" w14:paraId="48B273C6" w14:textId="77777777" w:rsidTr="001108B4">
        <w:trPr>
          <w:trHeight w:val="765"/>
        </w:trPr>
        <w:tc>
          <w:tcPr>
            <w:tcW w:w="662" w:type="dxa"/>
            <w:hideMark/>
          </w:tcPr>
          <w:p w14:paraId="565AFDD3" w14:textId="77777777" w:rsidR="001108B4" w:rsidRDefault="001108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911" w:type="dxa"/>
            <w:hideMark/>
          </w:tcPr>
          <w:p w14:paraId="7BC8592C" w14:textId="77777777" w:rsidR="001108B4" w:rsidRDefault="001108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995" w:type="dxa"/>
            <w:hideMark/>
          </w:tcPr>
          <w:p w14:paraId="5011DECD" w14:textId="77777777" w:rsidR="001108B4" w:rsidRDefault="001108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1120" w:type="dxa"/>
            <w:hideMark/>
          </w:tcPr>
          <w:p w14:paraId="589D3503" w14:textId="77777777" w:rsidR="001108B4" w:rsidRDefault="001108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Duplicate of CID</w:t>
            </w:r>
          </w:p>
        </w:tc>
        <w:tc>
          <w:tcPr>
            <w:tcW w:w="828" w:type="dxa"/>
            <w:hideMark/>
          </w:tcPr>
          <w:p w14:paraId="2207AC6D" w14:textId="77777777" w:rsidR="001108B4" w:rsidRDefault="001108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590" w:type="dxa"/>
            <w:hideMark/>
          </w:tcPr>
          <w:p w14:paraId="1B6EA080" w14:textId="77777777" w:rsidR="001108B4" w:rsidRDefault="001108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2554" w:type="dxa"/>
            <w:hideMark/>
          </w:tcPr>
          <w:p w14:paraId="7E100C3D" w14:textId="77777777" w:rsidR="001108B4" w:rsidRDefault="001108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</w:tr>
      <w:tr w:rsidR="00D53587" w14:paraId="776C3BFE" w14:textId="77777777" w:rsidTr="001108B4">
        <w:trPr>
          <w:trHeight w:val="3060"/>
        </w:trPr>
        <w:tc>
          <w:tcPr>
            <w:tcW w:w="662" w:type="dxa"/>
            <w:hideMark/>
          </w:tcPr>
          <w:p w14:paraId="01105743" w14:textId="4FF5BBD1" w:rsidR="00D53587" w:rsidRDefault="001400F9" w:rsidP="00D535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1388</w:t>
            </w:r>
          </w:p>
        </w:tc>
        <w:tc>
          <w:tcPr>
            <w:tcW w:w="911" w:type="dxa"/>
            <w:hideMark/>
          </w:tcPr>
          <w:p w14:paraId="6AF06121" w14:textId="1FB8D30F" w:rsidR="00D53587" w:rsidRDefault="00D53587" w:rsidP="00D535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2750.00</w:t>
            </w:r>
          </w:p>
        </w:tc>
        <w:tc>
          <w:tcPr>
            <w:tcW w:w="995" w:type="dxa"/>
            <w:hideMark/>
          </w:tcPr>
          <w:p w14:paraId="22CB2D3F" w14:textId="710A23C9" w:rsidR="00D53587" w:rsidRDefault="00D53587" w:rsidP="00D53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11.3.5.4</w:t>
            </w:r>
          </w:p>
        </w:tc>
        <w:tc>
          <w:tcPr>
            <w:tcW w:w="1120" w:type="dxa"/>
            <w:hideMark/>
          </w:tcPr>
          <w:p w14:paraId="67938B72" w14:textId="77777777" w:rsidR="00D53587" w:rsidRDefault="00D53587" w:rsidP="00D53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hideMark/>
          </w:tcPr>
          <w:p w14:paraId="22599225" w14:textId="77777777" w:rsidR="00D53587" w:rsidRDefault="00D53587" w:rsidP="00D53587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  <w:hideMark/>
          </w:tcPr>
          <w:p w14:paraId="61486756" w14:textId="357A5041" w:rsidR="00D53587" w:rsidRDefault="00D53587" w:rsidP="00D53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"Except when the association is part of a fast BSS transition, the SME shall delete any PTKSA, GTKSA,</w:t>
            </w:r>
            <w:r>
              <w:rPr>
                <w:rFonts w:ascii="Arial" w:hAnsi="Arial" w:cs="Arial"/>
                <w:sz w:val="20"/>
                <w:szCs w:val="20"/>
              </w:rPr>
              <w:br/>
              <w:t>IGTKSA, BIGTKSA and temporal keys held for communication with the AP or PCP by using the MLME-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DELETEKEYS.request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primitive (see 12.6.18 (RSNA security association termination)) before invoking an</w:t>
            </w:r>
            <w:r>
              <w:rPr>
                <w:rFonts w:ascii="Arial" w:hAnsi="Arial" w:cs="Arial"/>
                <w:sz w:val="20"/>
                <w:szCs w:val="20"/>
              </w:rPr>
              <w:br/>
              <w:t>MLME-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REASSOCIATE.request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primitive." -- so for fast BSS transition, the SAs and keys are retained ... but the PNs are always reset (under c)4)</w:t>
            </w:r>
          </w:p>
        </w:tc>
        <w:tc>
          <w:tcPr>
            <w:tcW w:w="2554" w:type="dxa"/>
            <w:hideMark/>
          </w:tcPr>
          <w:p w14:paraId="31B13C8A" w14:textId="46040841" w:rsidR="00D53587" w:rsidRDefault="00D53587" w:rsidP="00D53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"Except when the association is part of a fast BSS transition, t" to "T"</w:t>
            </w:r>
          </w:p>
        </w:tc>
      </w:tr>
    </w:tbl>
    <w:p w14:paraId="31ED5255" w14:textId="77777777" w:rsidR="00A7288F" w:rsidRDefault="00A7288F" w:rsidP="00A7288F">
      <w:pPr>
        <w:pStyle w:val="Heading3"/>
      </w:pPr>
      <w:r>
        <w:t>Discussion:</w:t>
      </w:r>
    </w:p>
    <w:p w14:paraId="7B670543" w14:textId="77872BE3" w:rsidR="00485C75" w:rsidRDefault="008F3F8E" w:rsidP="00485C75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The cited text is</w:t>
      </w:r>
      <w:r w:rsidR="00AB71A5">
        <w:rPr>
          <w:lang w:val="en-GB"/>
        </w:rPr>
        <w:t>:</w:t>
      </w:r>
    </w:p>
    <w:p w14:paraId="2B516FDF" w14:textId="5A03DBBE" w:rsidR="00AB71A5" w:rsidRPr="00AB71A5" w:rsidRDefault="00AB71A5" w:rsidP="00AB71A5">
      <w:pPr>
        <w:ind w:left="360"/>
        <w:rPr>
          <w:lang w:val="en-GB"/>
        </w:rPr>
      </w:pPr>
      <w:r w:rsidRPr="00AB71A5">
        <w:rPr>
          <w:noProof/>
          <w:lang w:val="en-GB"/>
        </w:rPr>
        <w:drawing>
          <wp:inline distT="0" distB="0" distL="0" distR="0" wp14:anchorId="6111E8D4" wp14:editId="2AA71588">
            <wp:extent cx="6502898" cy="1171575"/>
            <wp:effectExtent l="19050" t="19050" r="12700" b="9525"/>
            <wp:docPr id="3" name="Picture 3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59865" cy="118183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3E6D3FD" w14:textId="1F106FDD" w:rsidR="000F29A4" w:rsidRDefault="00073648" w:rsidP="00547D39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 xml:space="preserve">The proposed change is to </w:t>
      </w:r>
      <w:r w:rsidR="00E125C5">
        <w:rPr>
          <w:lang w:val="en-GB"/>
        </w:rPr>
        <w:t>change:</w:t>
      </w:r>
    </w:p>
    <w:p w14:paraId="74B972D7" w14:textId="77777777" w:rsidR="00C11AA3" w:rsidRDefault="00161402" w:rsidP="00161402">
      <w:pPr>
        <w:ind w:left="720"/>
        <w:rPr>
          <w:rFonts w:ascii="Arial" w:hAnsi="Arial" w:cs="Arial"/>
          <w:sz w:val="20"/>
          <w:szCs w:val="20"/>
        </w:rPr>
      </w:pPr>
      <w:r>
        <w:rPr>
          <w:lang w:val="en-GB"/>
        </w:rPr>
        <w:t>“</w:t>
      </w:r>
      <w:r>
        <w:rPr>
          <w:rFonts w:ascii="Arial" w:hAnsi="Arial" w:cs="Arial"/>
          <w:sz w:val="20"/>
          <w:szCs w:val="20"/>
        </w:rPr>
        <w:t>Except when the association is part of a fast BSS transition, t</w:t>
      </w:r>
      <w:r w:rsidR="00C11AA3">
        <w:rPr>
          <w:rFonts w:ascii="Arial" w:hAnsi="Arial" w:cs="Arial"/>
          <w:sz w:val="20"/>
          <w:szCs w:val="20"/>
        </w:rPr>
        <w:t xml:space="preserve">he” </w:t>
      </w:r>
    </w:p>
    <w:p w14:paraId="22F64D3E" w14:textId="12FB581B" w:rsidR="00E125C5" w:rsidRDefault="00C11AA3" w:rsidP="00161402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4975D23E" w14:textId="49E99E8E" w:rsidR="00C11AA3" w:rsidRDefault="00C11AA3" w:rsidP="00161402">
      <w:pPr>
        <w:ind w:left="720"/>
        <w:rPr>
          <w:rFonts w:ascii="Arial" w:hAnsi="Arial" w:cs="Arial"/>
          <w:sz w:val="20"/>
          <w:szCs w:val="20"/>
        </w:rPr>
      </w:pPr>
      <w:r>
        <w:rPr>
          <w:lang w:val="en-GB"/>
        </w:rPr>
        <w:t>“</w:t>
      </w:r>
      <w:r>
        <w:rPr>
          <w:rFonts w:ascii="Arial" w:hAnsi="Arial" w:cs="Arial"/>
          <w:sz w:val="20"/>
          <w:szCs w:val="20"/>
        </w:rPr>
        <w:t>Except when the association is part of a fast BSS Transition, the”</w:t>
      </w:r>
    </w:p>
    <w:p w14:paraId="6C6227EC" w14:textId="2F61FCEA" w:rsidR="00C11AA3" w:rsidRDefault="005E110B" w:rsidP="005E110B">
      <w:pPr>
        <w:pStyle w:val="ListParagraph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case of a fast BSS Transition</w:t>
      </w:r>
      <w:r w:rsidR="009E407A">
        <w:rPr>
          <w:rFonts w:ascii="Arial" w:hAnsi="Arial" w:cs="Arial"/>
          <w:sz w:val="20"/>
          <w:szCs w:val="20"/>
        </w:rPr>
        <w:t xml:space="preserve">, the </w:t>
      </w:r>
      <w:r w:rsidR="005B2945">
        <w:rPr>
          <w:rFonts w:ascii="Arial" w:hAnsi="Arial" w:cs="Arial"/>
          <w:sz w:val="20"/>
          <w:szCs w:val="20"/>
        </w:rPr>
        <w:t xml:space="preserve">keys are deleted after successful reassociation. </w:t>
      </w:r>
    </w:p>
    <w:p w14:paraId="5FFE8B38" w14:textId="38237F37" w:rsidR="00EE484F" w:rsidRDefault="00C64E9A" w:rsidP="005E110B">
      <w:pPr>
        <w:pStyle w:val="ListParagraph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Also, in this case, the capitalization is correct since </w:t>
      </w:r>
      <w:r w:rsidR="006A7A0E">
        <w:rPr>
          <w:rFonts w:ascii="Arial" w:hAnsi="Arial" w:cs="Arial"/>
          <w:sz w:val="20"/>
          <w:szCs w:val="20"/>
        </w:rPr>
        <w:t xml:space="preserve">the text is not referring to the </w:t>
      </w:r>
      <w:r w:rsidR="001D3DB2">
        <w:rPr>
          <w:rFonts w:ascii="Arial" w:hAnsi="Arial" w:cs="Arial"/>
          <w:sz w:val="20"/>
          <w:szCs w:val="20"/>
        </w:rPr>
        <w:t xml:space="preserve">Fast BSS Transition </w:t>
      </w:r>
      <w:r w:rsidR="006A7A0E">
        <w:rPr>
          <w:rFonts w:ascii="Arial" w:hAnsi="Arial" w:cs="Arial"/>
          <w:sz w:val="20"/>
          <w:szCs w:val="20"/>
        </w:rPr>
        <w:t>element.</w:t>
      </w:r>
    </w:p>
    <w:p w14:paraId="7E8D0B4F" w14:textId="77777777" w:rsidR="0082235B" w:rsidRPr="005E110B" w:rsidRDefault="0082235B" w:rsidP="0082235B">
      <w:pPr>
        <w:pStyle w:val="ListParagraph"/>
        <w:rPr>
          <w:rFonts w:ascii="Arial" w:hAnsi="Arial" w:cs="Arial"/>
          <w:sz w:val="20"/>
          <w:szCs w:val="20"/>
        </w:rPr>
      </w:pPr>
    </w:p>
    <w:p w14:paraId="5E291161" w14:textId="77777777" w:rsidR="00C11AA3" w:rsidRPr="00161402" w:rsidRDefault="00C11AA3" w:rsidP="00161402">
      <w:pPr>
        <w:ind w:left="720"/>
        <w:rPr>
          <w:lang w:val="en-GB"/>
        </w:rPr>
      </w:pPr>
    </w:p>
    <w:p w14:paraId="54D3F8D2" w14:textId="3A2A924E" w:rsidR="00A7288F" w:rsidRDefault="00A7288F" w:rsidP="00A7288F">
      <w:pPr>
        <w:pStyle w:val="Heading3"/>
      </w:pPr>
      <w:r>
        <w:t>Proposed Resolution: (</w:t>
      </w:r>
      <w:r w:rsidR="001400F9">
        <w:t>1388</w:t>
      </w:r>
      <w:r>
        <w:t>)</w:t>
      </w:r>
    </w:p>
    <w:p w14:paraId="2C65AD0A" w14:textId="31AA8FF7" w:rsidR="006C5AAA" w:rsidRPr="006C5AAA" w:rsidRDefault="006C5AAA" w:rsidP="006C5AAA">
      <w:pPr>
        <w:rPr>
          <w:lang w:val="en-GB"/>
        </w:rPr>
      </w:pPr>
      <w:r>
        <w:rPr>
          <w:lang w:val="en-GB"/>
        </w:rPr>
        <w:t>REJECTED.</w:t>
      </w:r>
      <w:r w:rsidR="000C6E83">
        <w:rPr>
          <w:lang w:val="en-GB"/>
        </w:rPr>
        <w:t xml:space="preserve"> </w:t>
      </w:r>
      <w:r w:rsidR="006A7A0E">
        <w:rPr>
          <w:lang w:val="en-GB"/>
        </w:rPr>
        <w:t xml:space="preserve">In the case of </w:t>
      </w:r>
      <w:r w:rsidR="00275D22">
        <w:rPr>
          <w:lang w:val="en-GB"/>
        </w:rPr>
        <w:t xml:space="preserve">fast </w:t>
      </w:r>
      <w:r w:rsidR="006A7A0E">
        <w:rPr>
          <w:lang w:val="en-GB"/>
        </w:rPr>
        <w:t xml:space="preserve">BSS </w:t>
      </w:r>
      <w:r w:rsidR="00992FD3">
        <w:rPr>
          <w:lang w:val="en-GB"/>
        </w:rPr>
        <w:t>t</w:t>
      </w:r>
      <w:r w:rsidR="006A7A0E">
        <w:rPr>
          <w:lang w:val="en-GB"/>
        </w:rPr>
        <w:t>ransition,</w:t>
      </w:r>
      <w:r w:rsidR="00EA6D3C">
        <w:rPr>
          <w:lang w:val="en-GB"/>
        </w:rPr>
        <w:t xml:space="preserve"> </w:t>
      </w:r>
      <w:r w:rsidR="00275D22">
        <w:rPr>
          <w:lang w:val="en-GB"/>
        </w:rPr>
        <w:t xml:space="preserve">the </w:t>
      </w:r>
      <w:r w:rsidR="00D81020">
        <w:rPr>
          <w:lang w:val="en-GB"/>
        </w:rPr>
        <w:t xml:space="preserve">keys are deleted after successful reassociation as per </w:t>
      </w:r>
      <w:r w:rsidR="00C97AC8">
        <w:rPr>
          <w:lang w:val="en-GB"/>
        </w:rPr>
        <w:t>2391.29. Furthermore, the cited text refers to the fast BSS transition mechanism so the capitalization is correct.</w:t>
      </w:r>
    </w:p>
    <w:bookmarkEnd w:id="0"/>
    <w:p w14:paraId="0D096A12" w14:textId="2E7D3BF2" w:rsidR="001108B4" w:rsidRDefault="00EF700F" w:rsidP="001108B4">
      <w:pPr>
        <w:pStyle w:val="Heading3"/>
      </w:pPr>
      <w:r>
        <w:br w:type="page"/>
      </w:r>
      <w:r w:rsidR="001108B4" w:rsidRPr="00586C60">
        <w:lastRenderedPageBreak/>
        <w:t>Comment</w:t>
      </w:r>
    </w:p>
    <w:tbl>
      <w:tblPr>
        <w:tblStyle w:val="TableGrid"/>
        <w:tblW w:w="9660" w:type="dxa"/>
        <w:tblLook w:val="04A0" w:firstRow="1" w:lastRow="0" w:firstColumn="1" w:lastColumn="0" w:noHBand="0" w:noVBand="1"/>
      </w:tblPr>
      <w:tblGrid>
        <w:gridCol w:w="662"/>
        <w:gridCol w:w="939"/>
        <w:gridCol w:w="987"/>
        <w:gridCol w:w="1120"/>
        <w:gridCol w:w="828"/>
        <w:gridCol w:w="2751"/>
        <w:gridCol w:w="2373"/>
      </w:tblGrid>
      <w:tr w:rsidR="001108B4" w14:paraId="50855723" w14:textId="77777777" w:rsidTr="00DE282F">
        <w:trPr>
          <w:trHeight w:val="577"/>
        </w:trPr>
        <w:tc>
          <w:tcPr>
            <w:tcW w:w="662" w:type="dxa"/>
            <w:hideMark/>
          </w:tcPr>
          <w:p w14:paraId="3D36F487" w14:textId="77777777" w:rsidR="001108B4" w:rsidRDefault="001108B4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911" w:type="dxa"/>
            <w:hideMark/>
          </w:tcPr>
          <w:p w14:paraId="004FBD88" w14:textId="77777777" w:rsidR="001108B4" w:rsidRDefault="001108B4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995" w:type="dxa"/>
            <w:hideMark/>
          </w:tcPr>
          <w:p w14:paraId="0E26BFC2" w14:textId="77777777" w:rsidR="001108B4" w:rsidRDefault="001108B4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1120" w:type="dxa"/>
            <w:hideMark/>
          </w:tcPr>
          <w:p w14:paraId="7F97358A" w14:textId="77777777" w:rsidR="001108B4" w:rsidRDefault="001108B4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Duplicate of CID</w:t>
            </w:r>
          </w:p>
        </w:tc>
        <w:tc>
          <w:tcPr>
            <w:tcW w:w="828" w:type="dxa"/>
            <w:hideMark/>
          </w:tcPr>
          <w:p w14:paraId="66EDE2F4" w14:textId="77777777" w:rsidR="001108B4" w:rsidRDefault="001108B4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590" w:type="dxa"/>
            <w:hideMark/>
          </w:tcPr>
          <w:p w14:paraId="4F288561" w14:textId="77777777" w:rsidR="001108B4" w:rsidRDefault="001108B4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2554" w:type="dxa"/>
            <w:hideMark/>
          </w:tcPr>
          <w:p w14:paraId="6091B2CD" w14:textId="77777777" w:rsidR="001108B4" w:rsidRDefault="001108B4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</w:tr>
      <w:tr w:rsidR="000A67DD" w14:paraId="36728E83" w14:textId="77777777" w:rsidTr="00AF4749">
        <w:trPr>
          <w:trHeight w:val="787"/>
        </w:trPr>
        <w:tc>
          <w:tcPr>
            <w:tcW w:w="662" w:type="dxa"/>
            <w:hideMark/>
          </w:tcPr>
          <w:p w14:paraId="266CAC70" w14:textId="56006533" w:rsidR="000A67DD" w:rsidRDefault="000A67DD" w:rsidP="000A67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1464</w:t>
            </w:r>
          </w:p>
        </w:tc>
        <w:tc>
          <w:tcPr>
            <w:tcW w:w="911" w:type="dxa"/>
            <w:hideMark/>
          </w:tcPr>
          <w:p w14:paraId="32200C8B" w14:textId="2AE13B23" w:rsidR="000A67DD" w:rsidRDefault="000A67DD" w:rsidP="000A67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2684.00</w:t>
            </w:r>
          </w:p>
        </w:tc>
        <w:tc>
          <w:tcPr>
            <w:tcW w:w="995" w:type="dxa"/>
            <w:hideMark/>
          </w:tcPr>
          <w:p w14:paraId="128E11C2" w14:textId="16C55A1E" w:rsidR="000A67DD" w:rsidRDefault="000A67DD" w:rsidP="000A67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11.1.4.6</w:t>
            </w:r>
          </w:p>
        </w:tc>
        <w:tc>
          <w:tcPr>
            <w:tcW w:w="1120" w:type="dxa"/>
            <w:hideMark/>
          </w:tcPr>
          <w:p w14:paraId="6F4BEA1C" w14:textId="77777777" w:rsidR="000A67DD" w:rsidRDefault="000A67DD" w:rsidP="000A67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hideMark/>
          </w:tcPr>
          <w:p w14:paraId="4E611B93" w14:textId="77777777" w:rsidR="000A67DD" w:rsidRDefault="000A67DD" w:rsidP="000A67DD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  <w:hideMark/>
          </w:tcPr>
          <w:p w14:paraId="7E6BA35A" w14:textId="38FDDF1B" w:rsidR="000A67DD" w:rsidRDefault="000A67DD" w:rsidP="000A67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bookmarkStart w:id="1" w:name="_Hlk105598922"/>
            <w:r>
              <w:rPr>
                <w:rFonts w:ascii="Arial" w:hAnsi="Arial" w:cs="Arial"/>
                <w:sz w:val="20"/>
                <w:szCs w:val="20"/>
              </w:rPr>
              <w:t>The Supported Rates and BSS Membership Selectors element and Extended Supported Rates and BSS</w:t>
            </w:r>
            <w:r>
              <w:rPr>
                <w:rFonts w:ascii="Arial" w:hAnsi="Arial" w:cs="Arial"/>
                <w:sz w:val="20"/>
                <w:szCs w:val="20"/>
              </w:rPr>
              <w:br/>
              <w:t>Membership Selectors element in Beacon and Probe Response frames is used by STAs in order to avoid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associating with a BSS if they do not support all of the data rates in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BSSBasicRateSet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parameter or all of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the BSS membership requirements in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BSSMembershipSelectorSet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parameter.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>" -- it's more than just associating; it also applies to IBSS, MBSS and non-associating PBSS</w:t>
            </w:r>
          </w:p>
        </w:tc>
        <w:tc>
          <w:tcPr>
            <w:tcW w:w="2554" w:type="dxa"/>
            <w:hideMark/>
          </w:tcPr>
          <w:p w14:paraId="0266A272" w14:textId="01159048" w:rsidR="000A67DD" w:rsidRDefault="000A67DD" w:rsidP="000A67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"to avoid associating with" to "to avoid joining"</w:t>
            </w:r>
          </w:p>
        </w:tc>
      </w:tr>
    </w:tbl>
    <w:p w14:paraId="63D1F9AD" w14:textId="77777777" w:rsidR="001108B4" w:rsidRDefault="001108B4" w:rsidP="001108B4">
      <w:pPr>
        <w:pStyle w:val="Heading3"/>
      </w:pPr>
      <w:r>
        <w:t>Discussion:</w:t>
      </w:r>
    </w:p>
    <w:p w14:paraId="3FA5B0C4" w14:textId="77777777" w:rsidR="0028441D" w:rsidRDefault="0028441D" w:rsidP="00A36036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The cited text in context is:</w:t>
      </w:r>
    </w:p>
    <w:p w14:paraId="78F57DC6" w14:textId="39899046" w:rsidR="00A36036" w:rsidRDefault="00A84BDA" w:rsidP="0028441D">
      <w:pPr>
        <w:ind w:left="360"/>
        <w:rPr>
          <w:lang w:val="en-GB"/>
        </w:rPr>
      </w:pPr>
      <w:r w:rsidRPr="00A84BDA">
        <w:rPr>
          <w:noProof/>
          <w:lang w:val="en-GB"/>
        </w:rPr>
        <w:drawing>
          <wp:inline distT="0" distB="0" distL="0" distR="0" wp14:anchorId="6D709788" wp14:editId="77A35E1E">
            <wp:extent cx="5732940" cy="1323975"/>
            <wp:effectExtent l="19050" t="19050" r="20320" b="9525"/>
            <wp:docPr id="5" name="Picture 5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omputer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9106" cy="132539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2A77BA" w:rsidRPr="0028441D">
        <w:rPr>
          <w:lang w:val="en-GB"/>
        </w:rPr>
        <w:t xml:space="preserve"> </w:t>
      </w:r>
    </w:p>
    <w:p w14:paraId="37160670" w14:textId="7F74CCC5" w:rsidR="00A84BDA" w:rsidRDefault="00A807FA" w:rsidP="00A84BDA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The comment indicates that the</w:t>
      </w:r>
      <w:r w:rsidR="00E17BE1">
        <w:rPr>
          <w:lang w:val="en-GB"/>
        </w:rPr>
        <w:t xml:space="preserve"> cited element are used by a STA in order to select</w:t>
      </w:r>
      <w:r w:rsidR="00BD7CB1">
        <w:rPr>
          <w:lang w:val="en-GB"/>
        </w:rPr>
        <w:t xml:space="preserve"> </w:t>
      </w:r>
      <w:r w:rsidR="008C6A62">
        <w:rPr>
          <w:lang w:val="en-GB"/>
        </w:rPr>
        <w:t>an IBSS,</w:t>
      </w:r>
      <w:r w:rsidR="0029692A">
        <w:rPr>
          <w:lang w:val="en-GB"/>
        </w:rPr>
        <w:t xml:space="preserve"> </w:t>
      </w:r>
      <w:r w:rsidR="00D27CC7">
        <w:rPr>
          <w:lang w:val="en-GB"/>
        </w:rPr>
        <w:t xml:space="preserve">PBSS, </w:t>
      </w:r>
      <w:r w:rsidR="0029692A">
        <w:rPr>
          <w:lang w:val="en-GB"/>
        </w:rPr>
        <w:t>or MBSS</w:t>
      </w:r>
      <w:r w:rsidR="00F92612">
        <w:rPr>
          <w:lang w:val="en-GB"/>
        </w:rPr>
        <w:t xml:space="preserve">. Since </w:t>
      </w:r>
      <w:r w:rsidR="001912E6">
        <w:rPr>
          <w:lang w:val="en-GB"/>
        </w:rPr>
        <w:t xml:space="preserve">not all of those cases use association, </w:t>
      </w:r>
      <w:proofErr w:type="spellStart"/>
      <w:r w:rsidR="001912E6">
        <w:rPr>
          <w:lang w:val="en-GB"/>
        </w:rPr>
        <w:t>its</w:t>
      </w:r>
      <w:proofErr w:type="spellEnd"/>
      <w:r w:rsidR="001912E6">
        <w:rPr>
          <w:lang w:val="en-GB"/>
        </w:rPr>
        <w:t xml:space="preserve"> probably better to use join rather than associate.</w:t>
      </w:r>
    </w:p>
    <w:p w14:paraId="15812EE8" w14:textId="189A9E9C" w:rsidR="001108B4" w:rsidRDefault="001108B4" w:rsidP="001108B4">
      <w:pPr>
        <w:pStyle w:val="Heading3"/>
      </w:pPr>
      <w:r>
        <w:t>Proposed Resolution: (</w:t>
      </w:r>
      <w:r w:rsidR="000A67DD">
        <w:t>1464</w:t>
      </w:r>
      <w:r>
        <w:t>)</w:t>
      </w:r>
    </w:p>
    <w:p w14:paraId="0D30CBC8" w14:textId="77777777" w:rsidR="001912E6" w:rsidRDefault="001912E6">
      <w:pPr>
        <w:rPr>
          <w:lang w:val="en-GB"/>
        </w:rPr>
      </w:pPr>
      <w:r>
        <w:rPr>
          <w:lang w:val="en-GB"/>
        </w:rPr>
        <w:t>ACCEPTED</w:t>
      </w:r>
    </w:p>
    <w:p w14:paraId="1198D80D" w14:textId="0BA558A7" w:rsidR="006835A3" w:rsidRPr="006835A3" w:rsidRDefault="006835A3">
      <w:pPr>
        <w:rPr>
          <w:lang w:val="en-GB"/>
        </w:rPr>
      </w:pPr>
      <w:r>
        <w:br w:type="page"/>
      </w:r>
    </w:p>
    <w:p w14:paraId="5C8C7F6F" w14:textId="28102F93" w:rsidR="00C7144C" w:rsidRDefault="00C7144C" w:rsidP="00C7144C">
      <w:pPr>
        <w:pStyle w:val="Heading3"/>
      </w:pPr>
      <w:r w:rsidRPr="00586C60">
        <w:lastRenderedPageBreak/>
        <w:t>Comment</w:t>
      </w:r>
    </w:p>
    <w:tbl>
      <w:tblPr>
        <w:tblStyle w:val="TableGrid"/>
        <w:tblW w:w="9660" w:type="dxa"/>
        <w:tblLook w:val="04A0" w:firstRow="1" w:lastRow="0" w:firstColumn="1" w:lastColumn="0" w:noHBand="0" w:noVBand="1"/>
      </w:tblPr>
      <w:tblGrid>
        <w:gridCol w:w="662"/>
        <w:gridCol w:w="939"/>
        <w:gridCol w:w="993"/>
        <w:gridCol w:w="1120"/>
        <w:gridCol w:w="828"/>
        <w:gridCol w:w="2581"/>
        <w:gridCol w:w="2537"/>
      </w:tblGrid>
      <w:tr w:rsidR="00C7144C" w14:paraId="20897752" w14:textId="77777777" w:rsidTr="00DC2CB3">
        <w:trPr>
          <w:trHeight w:val="765"/>
        </w:trPr>
        <w:tc>
          <w:tcPr>
            <w:tcW w:w="662" w:type="dxa"/>
            <w:hideMark/>
          </w:tcPr>
          <w:p w14:paraId="1501A10A" w14:textId="77777777" w:rsidR="00C7144C" w:rsidRDefault="00C7144C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911" w:type="dxa"/>
            <w:hideMark/>
          </w:tcPr>
          <w:p w14:paraId="7A8BBCB1" w14:textId="77777777" w:rsidR="00C7144C" w:rsidRDefault="00C7144C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995" w:type="dxa"/>
            <w:hideMark/>
          </w:tcPr>
          <w:p w14:paraId="5DD2DE1E" w14:textId="77777777" w:rsidR="00C7144C" w:rsidRDefault="00C7144C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1120" w:type="dxa"/>
            <w:hideMark/>
          </w:tcPr>
          <w:p w14:paraId="7D9FFCA3" w14:textId="77777777" w:rsidR="00C7144C" w:rsidRDefault="00C7144C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Duplicate of CID</w:t>
            </w:r>
          </w:p>
        </w:tc>
        <w:tc>
          <w:tcPr>
            <w:tcW w:w="828" w:type="dxa"/>
            <w:hideMark/>
          </w:tcPr>
          <w:p w14:paraId="7DABEDF3" w14:textId="77777777" w:rsidR="00C7144C" w:rsidRDefault="00C7144C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590" w:type="dxa"/>
            <w:hideMark/>
          </w:tcPr>
          <w:p w14:paraId="47D4837B" w14:textId="77777777" w:rsidR="00C7144C" w:rsidRDefault="00C7144C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2554" w:type="dxa"/>
            <w:hideMark/>
          </w:tcPr>
          <w:p w14:paraId="3EC4D76E" w14:textId="77777777" w:rsidR="00C7144C" w:rsidRDefault="00C7144C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</w:tr>
      <w:tr w:rsidR="00AB61E0" w14:paraId="10AC70EA" w14:textId="77777777" w:rsidTr="00DC2CB3">
        <w:trPr>
          <w:trHeight w:val="3060"/>
        </w:trPr>
        <w:tc>
          <w:tcPr>
            <w:tcW w:w="662" w:type="dxa"/>
            <w:hideMark/>
          </w:tcPr>
          <w:p w14:paraId="54B34EE4" w14:textId="16B2920D" w:rsidR="00AB61E0" w:rsidRDefault="00AB61E0" w:rsidP="00AB61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1465</w:t>
            </w:r>
          </w:p>
        </w:tc>
        <w:tc>
          <w:tcPr>
            <w:tcW w:w="911" w:type="dxa"/>
            <w:hideMark/>
          </w:tcPr>
          <w:p w14:paraId="7DE67351" w14:textId="34314D5F" w:rsidR="00AB61E0" w:rsidRDefault="00AB61E0" w:rsidP="00AB61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2685.00</w:t>
            </w:r>
          </w:p>
        </w:tc>
        <w:tc>
          <w:tcPr>
            <w:tcW w:w="995" w:type="dxa"/>
            <w:hideMark/>
          </w:tcPr>
          <w:p w14:paraId="0CE2D940" w14:textId="491AAB87" w:rsidR="00AB61E0" w:rsidRDefault="00AB61E0" w:rsidP="00AB61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11.1.5</w:t>
            </w:r>
          </w:p>
        </w:tc>
        <w:tc>
          <w:tcPr>
            <w:tcW w:w="1120" w:type="dxa"/>
            <w:hideMark/>
          </w:tcPr>
          <w:p w14:paraId="75B5123C" w14:textId="77777777" w:rsidR="00AB61E0" w:rsidRDefault="00AB61E0" w:rsidP="00AB6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hideMark/>
          </w:tcPr>
          <w:p w14:paraId="3E898B85" w14:textId="77777777" w:rsidR="00AB61E0" w:rsidRDefault="00AB61E0" w:rsidP="00AB61E0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  <w:hideMark/>
          </w:tcPr>
          <w:p w14:paraId="3DBA53BE" w14:textId="0A65B642" w:rsidR="00AB61E0" w:rsidRDefault="00AB61E0" w:rsidP="00AB61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"Together, these parameters are used by the management entity in a STA to</w:t>
            </w:r>
            <w:r>
              <w:rPr>
                <w:rFonts w:ascii="Arial" w:hAnsi="Arial" w:cs="Arial"/>
                <w:sz w:val="20"/>
                <w:szCs w:val="20"/>
              </w:rPr>
              <w:br/>
              <w:t>avoid associating with a BSS if the STA cannot receive and transmit all of the data rates in the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BSSBasicRateSet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-- it's more than just associating; it also applies to IBSS, MBSS and non-associating PBSS</w:t>
            </w:r>
          </w:p>
        </w:tc>
        <w:tc>
          <w:tcPr>
            <w:tcW w:w="2554" w:type="dxa"/>
            <w:hideMark/>
          </w:tcPr>
          <w:p w14:paraId="302B857A" w14:textId="5B2D0FD3" w:rsidR="00AB61E0" w:rsidRDefault="00AB61E0" w:rsidP="00AB61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"to avoid associating with" to "to avoid joining"</w:t>
            </w:r>
          </w:p>
        </w:tc>
      </w:tr>
    </w:tbl>
    <w:p w14:paraId="42748172" w14:textId="77777777" w:rsidR="00C7144C" w:rsidRDefault="00C7144C" w:rsidP="00C7144C">
      <w:pPr>
        <w:pStyle w:val="Heading3"/>
      </w:pPr>
      <w:r>
        <w:t>Discussion:</w:t>
      </w:r>
    </w:p>
    <w:p w14:paraId="4DBFA631" w14:textId="45214325" w:rsidR="0012762E" w:rsidRDefault="0012762E" w:rsidP="00C7144C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This CID is similar to CID 1464</w:t>
      </w:r>
    </w:p>
    <w:p w14:paraId="0A96D459" w14:textId="1A586FA4" w:rsidR="00C7144C" w:rsidRDefault="00FD464B" w:rsidP="00C7144C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Cited text</w:t>
      </w:r>
      <w:r w:rsidR="0087462E">
        <w:rPr>
          <w:lang w:val="en-GB"/>
        </w:rPr>
        <w:t xml:space="preserve"> is the following</w:t>
      </w:r>
    </w:p>
    <w:p w14:paraId="6EEB5860" w14:textId="7CE2207F" w:rsidR="0087462E" w:rsidRPr="0087462E" w:rsidRDefault="0087462E" w:rsidP="0087462E">
      <w:pPr>
        <w:ind w:left="360"/>
        <w:rPr>
          <w:lang w:val="en-GB"/>
        </w:rPr>
      </w:pPr>
      <w:r w:rsidRPr="0087462E">
        <w:rPr>
          <w:noProof/>
          <w:lang w:val="en-GB"/>
        </w:rPr>
        <w:drawing>
          <wp:inline distT="0" distB="0" distL="0" distR="0" wp14:anchorId="0A05B24F" wp14:editId="4987B81B">
            <wp:extent cx="5896963" cy="1190625"/>
            <wp:effectExtent l="19050" t="19050" r="27940" b="9525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03363" cy="119191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4EC532E" w14:textId="321CB088" w:rsidR="0012762E" w:rsidRPr="00A22CA1" w:rsidRDefault="00A22CA1" w:rsidP="00A22CA1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 xml:space="preserve">The comment indicates that the cited element are used by a STA in order to select an IBSS, PBSS, or MBSS. Since not all of those cases use association, </w:t>
      </w:r>
      <w:proofErr w:type="spellStart"/>
      <w:r>
        <w:rPr>
          <w:lang w:val="en-GB"/>
        </w:rPr>
        <w:t>its</w:t>
      </w:r>
      <w:proofErr w:type="spellEnd"/>
      <w:r>
        <w:rPr>
          <w:lang w:val="en-GB"/>
        </w:rPr>
        <w:t xml:space="preserve"> probably better to use join rather than associate.</w:t>
      </w:r>
    </w:p>
    <w:p w14:paraId="2A3A951A" w14:textId="382CBB2B" w:rsidR="00C7144C" w:rsidRDefault="00C7144C" w:rsidP="00C7144C">
      <w:pPr>
        <w:pStyle w:val="Heading3"/>
      </w:pPr>
      <w:r>
        <w:t>Proposed Resolution: (</w:t>
      </w:r>
      <w:r w:rsidR="00AB61E0">
        <w:t>1465</w:t>
      </w:r>
      <w:r>
        <w:t>)</w:t>
      </w:r>
    </w:p>
    <w:p w14:paraId="40958BC5" w14:textId="7F8835D9" w:rsidR="005420EC" w:rsidRDefault="00A22CA1" w:rsidP="005420EC">
      <w:pPr>
        <w:rPr>
          <w:lang w:val="en-GB"/>
        </w:rPr>
      </w:pPr>
      <w:r>
        <w:rPr>
          <w:lang w:val="en-GB"/>
        </w:rPr>
        <w:t>ACCEPTED</w:t>
      </w:r>
      <w:r w:rsidR="005420EC">
        <w:rPr>
          <w:lang w:val="en-GB"/>
        </w:rPr>
        <w:br w:type="page"/>
      </w:r>
    </w:p>
    <w:p w14:paraId="441FD4BD" w14:textId="77777777" w:rsidR="005420EC" w:rsidRDefault="005420EC" w:rsidP="005420EC">
      <w:pPr>
        <w:pStyle w:val="Heading3"/>
      </w:pPr>
      <w:r w:rsidRPr="00586C60">
        <w:lastRenderedPageBreak/>
        <w:t>Comment</w:t>
      </w:r>
    </w:p>
    <w:tbl>
      <w:tblPr>
        <w:tblStyle w:val="TableGrid"/>
        <w:tblW w:w="9660" w:type="dxa"/>
        <w:tblLook w:val="04A0" w:firstRow="1" w:lastRow="0" w:firstColumn="1" w:lastColumn="0" w:noHBand="0" w:noVBand="1"/>
      </w:tblPr>
      <w:tblGrid>
        <w:gridCol w:w="662"/>
        <w:gridCol w:w="939"/>
        <w:gridCol w:w="994"/>
        <w:gridCol w:w="1120"/>
        <w:gridCol w:w="828"/>
        <w:gridCol w:w="2577"/>
        <w:gridCol w:w="2540"/>
      </w:tblGrid>
      <w:tr w:rsidR="005420EC" w14:paraId="3B5EE1AC" w14:textId="77777777" w:rsidTr="00DC2CB3">
        <w:trPr>
          <w:trHeight w:val="765"/>
        </w:trPr>
        <w:tc>
          <w:tcPr>
            <w:tcW w:w="662" w:type="dxa"/>
            <w:hideMark/>
          </w:tcPr>
          <w:p w14:paraId="14313E24" w14:textId="77777777" w:rsidR="005420EC" w:rsidRDefault="005420EC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911" w:type="dxa"/>
            <w:hideMark/>
          </w:tcPr>
          <w:p w14:paraId="402998A3" w14:textId="77777777" w:rsidR="005420EC" w:rsidRDefault="005420EC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995" w:type="dxa"/>
            <w:hideMark/>
          </w:tcPr>
          <w:p w14:paraId="16D1697A" w14:textId="77777777" w:rsidR="005420EC" w:rsidRDefault="005420EC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1120" w:type="dxa"/>
            <w:hideMark/>
          </w:tcPr>
          <w:p w14:paraId="7AC83300" w14:textId="77777777" w:rsidR="005420EC" w:rsidRDefault="005420EC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Duplicate of CID</w:t>
            </w:r>
          </w:p>
        </w:tc>
        <w:tc>
          <w:tcPr>
            <w:tcW w:w="828" w:type="dxa"/>
            <w:hideMark/>
          </w:tcPr>
          <w:p w14:paraId="6D59845A" w14:textId="77777777" w:rsidR="005420EC" w:rsidRDefault="005420EC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590" w:type="dxa"/>
            <w:hideMark/>
          </w:tcPr>
          <w:p w14:paraId="1E376C8E" w14:textId="77777777" w:rsidR="005420EC" w:rsidRDefault="005420EC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2554" w:type="dxa"/>
            <w:hideMark/>
          </w:tcPr>
          <w:p w14:paraId="4F4C40CD" w14:textId="77777777" w:rsidR="005420EC" w:rsidRDefault="005420EC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</w:tr>
      <w:tr w:rsidR="00AC2197" w14:paraId="187C7477" w14:textId="77777777" w:rsidTr="00DC2CB3">
        <w:trPr>
          <w:trHeight w:val="3060"/>
        </w:trPr>
        <w:tc>
          <w:tcPr>
            <w:tcW w:w="662" w:type="dxa"/>
            <w:hideMark/>
          </w:tcPr>
          <w:p w14:paraId="42045E39" w14:textId="2EE5A005" w:rsidR="00AC2197" w:rsidRDefault="00AC2197" w:rsidP="00AC21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1515</w:t>
            </w:r>
          </w:p>
        </w:tc>
        <w:tc>
          <w:tcPr>
            <w:tcW w:w="911" w:type="dxa"/>
            <w:hideMark/>
          </w:tcPr>
          <w:p w14:paraId="3C9F8946" w14:textId="3A38B54F" w:rsidR="00AC2197" w:rsidRDefault="00AC2197" w:rsidP="00AC21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2082.00</w:t>
            </w:r>
          </w:p>
        </w:tc>
        <w:tc>
          <w:tcPr>
            <w:tcW w:w="995" w:type="dxa"/>
            <w:hideMark/>
          </w:tcPr>
          <w:p w14:paraId="4F6210BB" w14:textId="3DD35C1F" w:rsidR="00AC2197" w:rsidRDefault="00AC2197" w:rsidP="00AC2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10.2.7</w:t>
            </w:r>
          </w:p>
        </w:tc>
        <w:tc>
          <w:tcPr>
            <w:tcW w:w="1120" w:type="dxa"/>
            <w:hideMark/>
          </w:tcPr>
          <w:p w14:paraId="0028A8A9" w14:textId="77777777" w:rsidR="00AC2197" w:rsidRDefault="00AC2197" w:rsidP="00AC21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hideMark/>
          </w:tcPr>
          <w:p w14:paraId="32DAFCE3" w14:textId="77777777" w:rsidR="00AC2197" w:rsidRDefault="00AC2197" w:rsidP="00AC2197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  <w:hideMark/>
          </w:tcPr>
          <w:p w14:paraId="162471BA" w14:textId="43E5AD74" w:rsidR="00AC2197" w:rsidRDefault="00AC2197" w:rsidP="00AC2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"MSDUs or MMPDUs carried in a group addressed MPDU shall not be fragmented" -- an MPDU cannot by definition be fragmented (though it can be a fragment)</w:t>
            </w:r>
          </w:p>
        </w:tc>
        <w:tc>
          <w:tcPr>
            <w:tcW w:w="2554" w:type="dxa"/>
            <w:hideMark/>
          </w:tcPr>
          <w:p w14:paraId="0F2BA598" w14:textId="63CD0090" w:rsidR="00AC2197" w:rsidRDefault="00AC2197" w:rsidP="00AC2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to "A group addressed MPDU shall not be a fragment"</w:t>
            </w:r>
          </w:p>
        </w:tc>
      </w:tr>
    </w:tbl>
    <w:p w14:paraId="798CAE34" w14:textId="77777777" w:rsidR="005420EC" w:rsidRDefault="005420EC" w:rsidP="005420EC">
      <w:pPr>
        <w:pStyle w:val="Heading3"/>
      </w:pPr>
      <w:r>
        <w:t>Discussion:</w:t>
      </w:r>
    </w:p>
    <w:p w14:paraId="69671423" w14:textId="5B0ADA1D" w:rsidR="001C6B40" w:rsidRDefault="000174E9" w:rsidP="008C5A52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Cited text is:</w:t>
      </w:r>
    </w:p>
    <w:p w14:paraId="228E04EE" w14:textId="7A2E734D" w:rsidR="000174E9" w:rsidRDefault="000174E9" w:rsidP="000174E9">
      <w:pPr>
        <w:ind w:left="360"/>
        <w:rPr>
          <w:lang w:val="en-GB"/>
        </w:rPr>
      </w:pPr>
      <w:r w:rsidRPr="000174E9">
        <w:rPr>
          <w:noProof/>
          <w:lang w:val="en-GB"/>
        </w:rPr>
        <w:drawing>
          <wp:inline distT="0" distB="0" distL="0" distR="0" wp14:anchorId="644B97A0" wp14:editId="1C329D7E">
            <wp:extent cx="5871632" cy="2781300"/>
            <wp:effectExtent l="19050" t="19050" r="15240" b="1905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83705" cy="278701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E74361D" w14:textId="313551CC" w:rsidR="000174E9" w:rsidRDefault="00187B46" w:rsidP="000174E9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 xml:space="preserve">The comment is correct that an MPDU cannot be a </w:t>
      </w:r>
      <w:proofErr w:type="spellStart"/>
      <w:r>
        <w:rPr>
          <w:lang w:val="en-GB"/>
        </w:rPr>
        <w:t>fragement</w:t>
      </w:r>
      <w:proofErr w:type="spellEnd"/>
      <w:r>
        <w:rPr>
          <w:lang w:val="en-GB"/>
        </w:rPr>
        <w:t xml:space="preserve">. However </w:t>
      </w:r>
      <w:r w:rsidR="00891D8B">
        <w:rPr>
          <w:lang w:val="en-GB"/>
        </w:rPr>
        <w:t>it would be good to modify the sentence to reflect that the MPDU shall not carry a fragment of an MSDU or MMPDU</w:t>
      </w:r>
      <w:r w:rsidR="00856330">
        <w:rPr>
          <w:lang w:val="en-GB"/>
        </w:rPr>
        <w:t xml:space="preserve"> since the latter part of the sentence refers to the length of the MSDU or MMPDU.</w:t>
      </w:r>
    </w:p>
    <w:p w14:paraId="242F0068" w14:textId="153C48C1" w:rsidR="00FA2C59" w:rsidRDefault="00891D8B" w:rsidP="00FA2C59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A</w:t>
      </w:r>
      <w:r w:rsidR="00FA2C59">
        <w:rPr>
          <w:lang w:val="en-GB"/>
        </w:rPr>
        <w:t>n updated resolution could be</w:t>
      </w:r>
      <w:r w:rsidR="00FF5C7C">
        <w:rPr>
          <w:lang w:val="en-GB"/>
        </w:rPr>
        <w:t xml:space="preserve">: </w:t>
      </w:r>
    </w:p>
    <w:p w14:paraId="0C899B55" w14:textId="22CDA17D" w:rsidR="00FF5C7C" w:rsidRPr="00FF5C7C" w:rsidRDefault="00FF5C7C" w:rsidP="00FF5C7C">
      <w:pPr>
        <w:ind w:left="360"/>
        <w:rPr>
          <w:lang w:val="en-GB"/>
        </w:rPr>
      </w:pPr>
      <w:r w:rsidRPr="00FF5C7C">
        <w:rPr>
          <w:lang w:val="en-GB"/>
        </w:rPr>
        <w:t>Change</w:t>
      </w:r>
    </w:p>
    <w:p w14:paraId="3A64132A" w14:textId="7FDFBAAE" w:rsidR="00FA2C59" w:rsidRDefault="00FA2C59" w:rsidP="00FA2C59">
      <w:pPr>
        <w:ind w:left="360"/>
        <w:rPr>
          <w:lang w:val="en-GB"/>
        </w:rPr>
      </w:pPr>
      <w:r>
        <w:rPr>
          <w:lang w:val="en-GB"/>
        </w:rPr>
        <w:t>“</w:t>
      </w:r>
      <w:r w:rsidR="00FF5C7C" w:rsidRPr="00FF5C7C">
        <w:rPr>
          <w:lang w:val="en-GB"/>
        </w:rPr>
        <w:t>MSDUs or MMPDUs carried in a group addressed MPDU shall not</w:t>
      </w:r>
      <w:r w:rsidR="000A0D4E">
        <w:rPr>
          <w:lang w:val="en-GB"/>
        </w:rPr>
        <w:t xml:space="preserve"> be </w:t>
      </w:r>
      <w:proofErr w:type="spellStart"/>
      <w:r w:rsidR="000A0D4E">
        <w:rPr>
          <w:lang w:val="en-GB"/>
        </w:rPr>
        <w:t>fragemented</w:t>
      </w:r>
      <w:proofErr w:type="spellEnd"/>
      <w:r w:rsidR="00FF5C7C">
        <w:rPr>
          <w:lang w:val="en-GB"/>
        </w:rPr>
        <w:t xml:space="preserve">” </w:t>
      </w:r>
    </w:p>
    <w:p w14:paraId="15B1A0C9" w14:textId="1C2F6421" w:rsidR="00FF5C7C" w:rsidRDefault="00FF5C7C" w:rsidP="00FA2C59">
      <w:pPr>
        <w:ind w:left="360"/>
        <w:rPr>
          <w:lang w:val="en-GB"/>
        </w:rPr>
      </w:pPr>
      <w:r>
        <w:rPr>
          <w:lang w:val="en-GB"/>
        </w:rPr>
        <w:t>To</w:t>
      </w:r>
    </w:p>
    <w:p w14:paraId="23C19FA2" w14:textId="4802403D" w:rsidR="00FF5C7C" w:rsidRPr="00FA2C59" w:rsidRDefault="00FF5C7C" w:rsidP="00FA2C59">
      <w:pPr>
        <w:ind w:left="360"/>
        <w:rPr>
          <w:lang w:val="en-GB"/>
        </w:rPr>
      </w:pPr>
      <w:r>
        <w:rPr>
          <w:lang w:val="en-GB"/>
        </w:rPr>
        <w:t>“</w:t>
      </w:r>
      <w:r w:rsidR="000A0D4E">
        <w:rPr>
          <w:lang w:val="en-GB"/>
        </w:rPr>
        <w:t>A</w:t>
      </w:r>
      <w:r w:rsidR="000A0D4E" w:rsidRPr="00FF5C7C">
        <w:rPr>
          <w:lang w:val="en-GB"/>
        </w:rPr>
        <w:t xml:space="preserve"> group addressed MPDU shall not</w:t>
      </w:r>
      <w:r w:rsidR="007D71E8">
        <w:rPr>
          <w:lang w:val="en-GB"/>
        </w:rPr>
        <w:t xml:space="preserve"> be a fragment of an MSDU or MMPDU</w:t>
      </w:r>
      <w:r w:rsidR="00856330">
        <w:rPr>
          <w:lang w:val="en-GB"/>
        </w:rPr>
        <w:t>”</w:t>
      </w:r>
    </w:p>
    <w:p w14:paraId="3914F062" w14:textId="1F7BEFCE" w:rsidR="00856330" w:rsidRDefault="005420EC" w:rsidP="00856330">
      <w:pPr>
        <w:pStyle w:val="Heading3"/>
      </w:pPr>
      <w:r>
        <w:t>Proposed Resolution: (</w:t>
      </w:r>
      <w:r w:rsidR="00AC2197">
        <w:t>1515</w:t>
      </w:r>
      <w:r>
        <w:t>)</w:t>
      </w:r>
    </w:p>
    <w:p w14:paraId="33E00DD8" w14:textId="77777777" w:rsidR="007A73BB" w:rsidRDefault="00856330" w:rsidP="00856330">
      <w:r>
        <w:t xml:space="preserve">REVISED. </w:t>
      </w:r>
      <w:r w:rsidR="007A73BB">
        <w:t>Relative to D1.0 at 2082.11, change</w:t>
      </w:r>
    </w:p>
    <w:p w14:paraId="45118B21" w14:textId="6FA4F8C8" w:rsidR="007A73BB" w:rsidRDefault="007A73BB" w:rsidP="007A73BB">
      <w:pPr>
        <w:ind w:left="360"/>
        <w:rPr>
          <w:lang w:val="en-GB"/>
        </w:rPr>
      </w:pPr>
      <w:r>
        <w:t>“</w:t>
      </w:r>
      <w:r w:rsidRPr="00FF5C7C">
        <w:rPr>
          <w:lang w:val="en-GB"/>
        </w:rPr>
        <w:t>MSDUs or MMPDUs carried in a group addressed MPDU shall not</w:t>
      </w:r>
      <w:r>
        <w:rPr>
          <w:lang w:val="en-GB"/>
        </w:rPr>
        <w:t xml:space="preserve"> be </w:t>
      </w:r>
      <w:proofErr w:type="spellStart"/>
      <w:r>
        <w:rPr>
          <w:lang w:val="en-GB"/>
        </w:rPr>
        <w:t>fragemented</w:t>
      </w:r>
      <w:proofErr w:type="spellEnd"/>
      <w:r w:rsidR="00460397">
        <w:rPr>
          <w:lang w:val="en-GB"/>
        </w:rPr>
        <w:t xml:space="preserve"> even if their length</w:t>
      </w:r>
      <w:r w:rsidR="003D0B9A">
        <w:rPr>
          <w:lang w:val="en-GB"/>
        </w:rPr>
        <w:t xml:space="preserve"> exceeds the dot11Fragmentation threshold.</w:t>
      </w:r>
      <w:r>
        <w:rPr>
          <w:lang w:val="en-GB"/>
        </w:rPr>
        <w:t xml:space="preserve">” </w:t>
      </w:r>
    </w:p>
    <w:p w14:paraId="4D134F06" w14:textId="77777777" w:rsidR="007A73BB" w:rsidRDefault="007A73BB" w:rsidP="007A73BB">
      <w:pPr>
        <w:ind w:left="360"/>
        <w:rPr>
          <w:lang w:val="en-GB"/>
        </w:rPr>
      </w:pPr>
      <w:r>
        <w:rPr>
          <w:lang w:val="en-GB"/>
        </w:rPr>
        <w:lastRenderedPageBreak/>
        <w:t>To</w:t>
      </w:r>
    </w:p>
    <w:p w14:paraId="4A0C96AE" w14:textId="5D0BC2EB" w:rsidR="001E7BAB" w:rsidRDefault="002062ED" w:rsidP="007A73BB">
      <w:r>
        <w:t>“</w:t>
      </w:r>
      <w:r w:rsidRPr="002062ED">
        <w:t xml:space="preserve">A group addressed MPDU shall not carry a fragmented MSDU or MMPDU even if its length exceeds </w:t>
      </w:r>
      <w:r w:rsidR="008E1085">
        <w:t xml:space="preserve">the </w:t>
      </w:r>
      <w:r w:rsidRPr="002062ED">
        <w:t>dot11FragmentationThreshold.</w:t>
      </w:r>
      <w:r w:rsidR="008E1085">
        <w:t>”</w:t>
      </w:r>
      <w:r w:rsidR="001E7BAB">
        <w:br w:type="page"/>
      </w:r>
    </w:p>
    <w:p w14:paraId="18FD9804" w14:textId="77777777" w:rsidR="001E7BAB" w:rsidRPr="002B0825" w:rsidRDefault="001E7BAB" w:rsidP="005420EC">
      <w:pPr>
        <w:rPr>
          <w:lang w:val="en-GB"/>
        </w:rPr>
      </w:pPr>
    </w:p>
    <w:p w14:paraId="7F0A5D73" w14:textId="77777777" w:rsidR="00A86D20" w:rsidRDefault="00A86D20" w:rsidP="00A86D20">
      <w:pPr>
        <w:pStyle w:val="Heading3"/>
      </w:pPr>
      <w:r w:rsidRPr="00586C60">
        <w:t>Comment</w:t>
      </w:r>
    </w:p>
    <w:tbl>
      <w:tblPr>
        <w:tblStyle w:val="TableGrid"/>
        <w:tblW w:w="9660" w:type="dxa"/>
        <w:tblLook w:val="04A0" w:firstRow="1" w:lastRow="0" w:firstColumn="1" w:lastColumn="0" w:noHBand="0" w:noVBand="1"/>
      </w:tblPr>
      <w:tblGrid>
        <w:gridCol w:w="662"/>
        <w:gridCol w:w="939"/>
        <w:gridCol w:w="952"/>
        <w:gridCol w:w="1119"/>
        <w:gridCol w:w="828"/>
        <w:gridCol w:w="2130"/>
        <w:gridCol w:w="3030"/>
      </w:tblGrid>
      <w:tr w:rsidR="00A86D20" w14:paraId="6264B6FF" w14:textId="77777777" w:rsidTr="00DC2CB3">
        <w:trPr>
          <w:trHeight w:val="765"/>
        </w:trPr>
        <w:tc>
          <w:tcPr>
            <w:tcW w:w="662" w:type="dxa"/>
            <w:hideMark/>
          </w:tcPr>
          <w:p w14:paraId="4BB00C19" w14:textId="77777777" w:rsidR="00A86D20" w:rsidRDefault="00A86D20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911" w:type="dxa"/>
            <w:hideMark/>
          </w:tcPr>
          <w:p w14:paraId="3BCCF6B8" w14:textId="77777777" w:rsidR="00A86D20" w:rsidRDefault="00A86D20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995" w:type="dxa"/>
            <w:hideMark/>
          </w:tcPr>
          <w:p w14:paraId="4121D04D" w14:textId="77777777" w:rsidR="00A86D20" w:rsidRDefault="00A86D20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1120" w:type="dxa"/>
            <w:hideMark/>
          </w:tcPr>
          <w:p w14:paraId="4941038C" w14:textId="77777777" w:rsidR="00A86D20" w:rsidRDefault="00A86D20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Duplicate of CID</w:t>
            </w:r>
          </w:p>
        </w:tc>
        <w:tc>
          <w:tcPr>
            <w:tcW w:w="828" w:type="dxa"/>
            <w:hideMark/>
          </w:tcPr>
          <w:p w14:paraId="5E31E913" w14:textId="77777777" w:rsidR="00A86D20" w:rsidRDefault="00A86D20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590" w:type="dxa"/>
            <w:hideMark/>
          </w:tcPr>
          <w:p w14:paraId="3BC7683A" w14:textId="77777777" w:rsidR="00A86D20" w:rsidRDefault="00A86D20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2554" w:type="dxa"/>
            <w:hideMark/>
          </w:tcPr>
          <w:p w14:paraId="6BF6493E" w14:textId="77777777" w:rsidR="00A86D20" w:rsidRDefault="00A86D20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</w:tr>
      <w:tr w:rsidR="00AC2197" w14:paraId="0650A36A" w14:textId="77777777" w:rsidTr="00DC2CB3">
        <w:trPr>
          <w:trHeight w:val="3060"/>
        </w:trPr>
        <w:tc>
          <w:tcPr>
            <w:tcW w:w="662" w:type="dxa"/>
            <w:hideMark/>
          </w:tcPr>
          <w:p w14:paraId="4CCD4EFF" w14:textId="71E33E65" w:rsidR="00AC2197" w:rsidRDefault="00AC2197" w:rsidP="00AC21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1528</w:t>
            </w:r>
          </w:p>
        </w:tc>
        <w:tc>
          <w:tcPr>
            <w:tcW w:w="911" w:type="dxa"/>
            <w:hideMark/>
          </w:tcPr>
          <w:p w14:paraId="7B5C57DD" w14:textId="35DD91E4" w:rsidR="00AC2197" w:rsidRDefault="00AC2197" w:rsidP="00AC21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3082.00</w:t>
            </w:r>
          </w:p>
        </w:tc>
        <w:tc>
          <w:tcPr>
            <w:tcW w:w="995" w:type="dxa"/>
            <w:hideMark/>
          </w:tcPr>
          <w:p w14:paraId="20A3A137" w14:textId="1032B292" w:rsidR="00AC2197" w:rsidRDefault="00AC2197" w:rsidP="00AC2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11.52</w:t>
            </w:r>
          </w:p>
        </w:tc>
        <w:tc>
          <w:tcPr>
            <w:tcW w:w="1120" w:type="dxa"/>
            <w:hideMark/>
          </w:tcPr>
          <w:p w14:paraId="406C6C0F" w14:textId="77777777" w:rsidR="00AC2197" w:rsidRDefault="00AC2197" w:rsidP="00AC21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hideMark/>
          </w:tcPr>
          <w:p w14:paraId="1A7A5451" w14:textId="77777777" w:rsidR="00AC2197" w:rsidRDefault="00AC2197" w:rsidP="00AC2197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  <w:hideMark/>
          </w:tcPr>
          <w:p w14:paraId="62016B3C" w14:textId="0BAF41D4" w:rsidR="00AC2197" w:rsidRDefault="00AC2197" w:rsidP="00AC2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Given beacon protection, we also need broadcast probe response protection in FILS, or at least a statement that thou shalt not trust unprotected broadcast probe responses</w:t>
            </w:r>
          </w:p>
        </w:tc>
        <w:tc>
          <w:tcPr>
            <w:tcW w:w="2554" w:type="dxa"/>
            <w:hideMark/>
          </w:tcPr>
          <w:p w14:paraId="6B7BC565" w14:textId="219D40BC" w:rsidR="00AC2197" w:rsidRDefault="00AC2197" w:rsidP="00AC2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the end of the third para of the referenced subclause add "If dot11BeaconProtectionEnabled is true, a non-AP STA shall discard broadcast Probe Response frames."</w:t>
            </w:r>
          </w:p>
        </w:tc>
      </w:tr>
    </w:tbl>
    <w:p w14:paraId="5E99C663" w14:textId="77777777" w:rsidR="00A86D20" w:rsidRDefault="00A86D20" w:rsidP="00A86D20">
      <w:pPr>
        <w:pStyle w:val="Heading3"/>
      </w:pPr>
      <w:r>
        <w:t>Discussion:</w:t>
      </w:r>
    </w:p>
    <w:p w14:paraId="1CBC245B" w14:textId="60CA90EC" w:rsidR="00A86D20" w:rsidRDefault="000D30DB" w:rsidP="00A86D20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The cited text is:</w:t>
      </w:r>
      <w:r w:rsidRPr="000D30DB">
        <w:rPr>
          <w:lang w:val="en-GB"/>
        </w:rPr>
        <w:t xml:space="preserve"> </w:t>
      </w:r>
      <w:r w:rsidRPr="000D30DB">
        <w:rPr>
          <w:noProof/>
          <w:lang w:val="en-GB"/>
        </w:rPr>
        <w:drawing>
          <wp:inline distT="0" distB="0" distL="0" distR="0" wp14:anchorId="3D27FD7C" wp14:editId="35630101">
            <wp:extent cx="5357324" cy="2194750"/>
            <wp:effectExtent l="19050" t="19050" r="15240" b="15240"/>
            <wp:docPr id="6" name="Picture 6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 computer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57324" cy="21947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7D02C36" w14:textId="5DA0B744" w:rsidR="000D30DB" w:rsidRDefault="00FC00BB" w:rsidP="00A86D20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 xml:space="preserve">Beacon protection is enabled on the AP but only </w:t>
      </w:r>
      <w:r w:rsidR="005F7DBF">
        <w:rPr>
          <w:lang w:val="en-GB"/>
        </w:rPr>
        <w:t>provides protection to associated STAs.</w:t>
      </w:r>
    </w:p>
    <w:p w14:paraId="09FDF4FD" w14:textId="50910E64" w:rsidR="005F7DBF" w:rsidRDefault="00ED5257" w:rsidP="00A86D20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A STA has no security association</w:t>
      </w:r>
      <w:r w:rsidR="00F640DE">
        <w:rPr>
          <w:lang w:val="en-GB"/>
        </w:rPr>
        <w:t xml:space="preserve"> or is not associated</w:t>
      </w:r>
      <w:r>
        <w:rPr>
          <w:lang w:val="en-GB"/>
        </w:rPr>
        <w:t xml:space="preserve"> with a</w:t>
      </w:r>
      <w:r w:rsidR="00EF2BA4">
        <w:rPr>
          <w:lang w:val="en-GB"/>
        </w:rPr>
        <w:t>n AP</w:t>
      </w:r>
      <w:r w:rsidR="00F640DE">
        <w:rPr>
          <w:lang w:val="en-GB"/>
        </w:rPr>
        <w:t xml:space="preserve"> has</w:t>
      </w:r>
      <w:r w:rsidR="00EF2BA4">
        <w:rPr>
          <w:lang w:val="en-GB"/>
        </w:rPr>
        <w:t xml:space="preserve"> no way to trust any information it receives in Beacons, Probe Response, or FILS Discovery frame</w:t>
      </w:r>
      <w:r w:rsidR="001C2A79">
        <w:rPr>
          <w:lang w:val="en-GB"/>
        </w:rPr>
        <w:t>s.</w:t>
      </w:r>
    </w:p>
    <w:p w14:paraId="2D0AE90A" w14:textId="43B34CAB" w:rsidR="000D30DB" w:rsidRDefault="00204977" w:rsidP="009879D0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 xml:space="preserve">A STA can make use of untrusted broadcast Probe Response and FILS Discovery frames </w:t>
      </w:r>
      <w:r w:rsidR="001C2A79">
        <w:rPr>
          <w:lang w:val="en-GB"/>
        </w:rPr>
        <w:t xml:space="preserve">to discover an </w:t>
      </w:r>
      <w:r w:rsidR="009879D0">
        <w:rPr>
          <w:lang w:val="en-GB"/>
        </w:rPr>
        <w:t>AP.</w:t>
      </w:r>
      <w:r w:rsidR="001C2A79">
        <w:rPr>
          <w:lang w:val="en-GB"/>
        </w:rPr>
        <w:t xml:space="preserve"> A STA could verify the information in Beacon frames after it has successfully associated.</w:t>
      </w:r>
    </w:p>
    <w:p w14:paraId="32540AA3" w14:textId="0523E426" w:rsidR="00F4220D" w:rsidRPr="009879D0" w:rsidRDefault="00D3506A" w:rsidP="009879D0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 xml:space="preserve">A STA that is associated to an AP could discover </w:t>
      </w:r>
      <w:proofErr w:type="spellStart"/>
      <w:r>
        <w:rPr>
          <w:lang w:val="en-GB"/>
        </w:rPr>
        <w:t>neighboring</w:t>
      </w:r>
      <w:proofErr w:type="spellEnd"/>
      <w:r>
        <w:rPr>
          <w:lang w:val="en-GB"/>
        </w:rPr>
        <w:t xml:space="preserve"> APs using FILS Discovery or broadcast Probe Response frames.</w:t>
      </w:r>
    </w:p>
    <w:p w14:paraId="78CB8AAD" w14:textId="3F3806BF" w:rsidR="00A86D20" w:rsidRDefault="00A86D20" w:rsidP="00A86D20">
      <w:pPr>
        <w:pStyle w:val="Heading3"/>
      </w:pPr>
      <w:r>
        <w:t>Proposed Resolution: (</w:t>
      </w:r>
      <w:r w:rsidR="00AC2197">
        <w:t>1528</w:t>
      </w:r>
      <w:r>
        <w:t>)</w:t>
      </w:r>
    </w:p>
    <w:p w14:paraId="339403F6" w14:textId="3682857D" w:rsidR="00A86D20" w:rsidRDefault="00D3506A" w:rsidP="00A86D20">
      <w:pPr>
        <w:rPr>
          <w:lang w:val="en-GB"/>
        </w:rPr>
      </w:pPr>
      <w:r>
        <w:rPr>
          <w:lang w:val="en-GB"/>
        </w:rPr>
        <w:t xml:space="preserve">REJECTED. Beacon protection only provides </w:t>
      </w:r>
      <w:r w:rsidR="00535513">
        <w:rPr>
          <w:lang w:val="en-GB"/>
        </w:rPr>
        <w:t xml:space="preserve">protection to associated STAs. It does not apply to </w:t>
      </w:r>
      <w:proofErr w:type="spellStart"/>
      <w:r w:rsidR="00D56352">
        <w:rPr>
          <w:lang w:val="en-GB"/>
        </w:rPr>
        <w:t>unassociated</w:t>
      </w:r>
      <w:proofErr w:type="spellEnd"/>
      <w:r w:rsidR="00D56352">
        <w:rPr>
          <w:lang w:val="en-GB"/>
        </w:rPr>
        <w:t xml:space="preserve"> STAs. </w:t>
      </w:r>
      <w:proofErr w:type="spellStart"/>
      <w:r w:rsidR="00D56352">
        <w:rPr>
          <w:lang w:val="en-GB"/>
        </w:rPr>
        <w:t>Unassociated</w:t>
      </w:r>
      <w:proofErr w:type="spellEnd"/>
      <w:r w:rsidR="00D56352">
        <w:rPr>
          <w:lang w:val="en-GB"/>
        </w:rPr>
        <w:t xml:space="preserve"> STAs can use broadcast Probe Response frames and FILS discovery frames to discover APs </w:t>
      </w:r>
      <w:r w:rsidR="002B177B">
        <w:rPr>
          <w:lang w:val="en-GB"/>
        </w:rPr>
        <w:t>h</w:t>
      </w:r>
      <w:r w:rsidR="005D77A7">
        <w:rPr>
          <w:lang w:val="en-GB"/>
        </w:rPr>
        <w:t>owever,</w:t>
      </w:r>
      <w:r w:rsidR="00D56352">
        <w:rPr>
          <w:lang w:val="en-GB"/>
        </w:rPr>
        <w:t xml:space="preserve"> the information received in such frames </w:t>
      </w:r>
      <w:r w:rsidR="00D4668C">
        <w:rPr>
          <w:lang w:val="en-GB"/>
        </w:rPr>
        <w:t xml:space="preserve">cannot be trusted. The proposed change would </w:t>
      </w:r>
      <w:r w:rsidR="005D77A7">
        <w:rPr>
          <w:lang w:val="en-GB"/>
        </w:rPr>
        <w:t>limit the STAs ability to discover APs.</w:t>
      </w:r>
    </w:p>
    <w:p w14:paraId="6FD8D14A" w14:textId="2931F2C7" w:rsidR="0003495B" w:rsidRDefault="0003495B">
      <w:pPr>
        <w:rPr>
          <w:lang w:val="en-GB"/>
        </w:rPr>
      </w:pPr>
      <w:r>
        <w:rPr>
          <w:lang w:val="en-GB"/>
        </w:rPr>
        <w:br w:type="page"/>
      </w:r>
    </w:p>
    <w:p w14:paraId="0B7B3215" w14:textId="77777777" w:rsidR="0003495B" w:rsidRDefault="0003495B" w:rsidP="0003495B">
      <w:pPr>
        <w:pStyle w:val="Heading3"/>
      </w:pPr>
      <w:r w:rsidRPr="00586C60">
        <w:lastRenderedPageBreak/>
        <w:t>Comment</w:t>
      </w:r>
    </w:p>
    <w:tbl>
      <w:tblPr>
        <w:tblStyle w:val="TableGrid"/>
        <w:tblW w:w="9660" w:type="dxa"/>
        <w:tblLook w:val="04A0" w:firstRow="1" w:lastRow="0" w:firstColumn="1" w:lastColumn="0" w:noHBand="0" w:noVBand="1"/>
      </w:tblPr>
      <w:tblGrid>
        <w:gridCol w:w="661"/>
        <w:gridCol w:w="939"/>
        <w:gridCol w:w="872"/>
        <w:gridCol w:w="1117"/>
        <w:gridCol w:w="828"/>
        <w:gridCol w:w="2639"/>
        <w:gridCol w:w="2639"/>
      </w:tblGrid>
      <w:tr w:rsidR="0003495B" w14:paraId="06DF457A" w14:textId="77777777" w:rsidTr="00DC2CB3">
        <w:trPr>
          <w:trHeight w:val="765"/>
        </w:trPr>
        <w:tc>
          <w:tcPr>
            <w:tcW w:w="662" w:type="dxa"/>
            <w:hideMark/>
          </w:tcPr>
          <w:p w14:paraId="103D0FEC" w14:textId="77777777" w:rsidR="0003495B" w:rsidRDefault="0003495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911" w:type="dxa"/>
            <w:hideMark/>
          </w:tcPr>
          <w:p w14:paraId="11987E5E" w14:textId="77777777" w:rsidR="0003495B" w:rsidRDefault="0003495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995" w:type="dxa"/>
            <w:hideMark/>
          </w:tcPr>
          <w:p w14:paraId="2234A761" w14:textId="77777777" w:rsidR="0003495B" w:rsidRDefault="0003495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1120" w:type="dxa"/>
            <w:hideMark/>
          </w:tcPr>
          <w:p w14:paraId="5905F5CD" w14:textId="77777777" w:rsidR="0003495B" w:rsidRDefault="0003495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Duplicate of CID</w:t>
            </w:r>
          </w:p>
        </w:tc>
        <w:tc>
          <w:tcPr>
            <w:tcW w:w="828" w:type="dxa"/>
            <w:hideMark/>
          </w:tcPr>
          <w:p w14:paraId="54B390D7" w14:textId="77777777" w:rsidR="0003495B" w:rsidRDefault="0003495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590" w:type="dxa"/>
            <w:hideMark/>
          </w:tcPr>
          <w:p w14:paraId="07C85A01" w14:textId="77777777" w:rsidR="0003495B" w:rsidRDefault="0003495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2554" w:type="dxa"/>
            <w:hideMark/>
          </w:tcPr>
          <w:p w14:paraId="2C31A04C" w14:textId="77777777" w:rsidR="0003495B" w:rsidRDefault="0003495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</w:tr>
      <w:tr w:rsidR="002410F2" w14:paraId="30ABCABE" w14:textId="77777777" w:rsidTr="00DC2CB3">
        <w:trPr>
          <w:trHeight w:val="3060"/>
        </w:trPr>
        <w:tc>
          <w:tcPr>
            <w:tcW w:w="662" w:type="dxa"/>
            <w:hideMark/>
          </w:tcPr>
          <w:p w14:paraId="3E78FFD5" w14:textId="750635D2" w:rsidR="002410F2" w:rsidRDefault="002410F2" w:rsidP="002410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1689</w:t>
            </w:r>
          </w:p>
        </w:tc>
        <w:tc>
          <w:tcPr>
            <w:tcW w:w="911" w:type="dxa"/>
            <w:hideMark/>
          </w:tcPr>
          <w:p w14:paraId="42FB7628" w14:textId="0A4BA14B" w:rsidR="002410F2" w:rsidRDefault="002410F2" w:rsidP="002410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2847.00</w:t>
            </w:r>
          </w:p>
        </w:tc>
        <w:tc>
          <w:tcPr>
            <w:tcW w:w="995" w:type="dxa"/>
            <w:hideMark/>
          </w:tcPr>
          <w:p w14:paraId="43F0A5F6" w14:textId="0B659C1F" w:rsidR="002410F2" w:rsidRDefault="002410F2" w:rsidP="002410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</w:t>
            </w:r>
          </w:p>
        </w:tc>
        <w:tc>
          <w:tcPr>
            <w:tcW w:w="1120" w:type="dxa"/>
            <w:hideMark/>
          </w:tcPr>
          <w:p w14:paraId="021BA883" w14:textId="77777777" w:rsidR="002410F2" w:rsidRDefault="002410F2" w:rsidP="002410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hideMark/>
          </w:tcPr>
          <w:p w14:paraId="7A1C4A68" w14:textId="77777777" w:rsidR="002410F2" w:rsidRDefault="002410F2" w:rsidP="002410F2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  <w:hideMark/>
          </w:tcPr>
          <w:p w14:paraId="2A5F670E" w14:textId="6198B461" w:rsidR="002410F2" w:rsidRDefault="002410F2" w:rsidP="002410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"For all other group addressed Management frames, the group addressed frame protection service shall take the</w:t>
            </w:r>
            <w:r>
              <w:rPr>
                <w:rFonts w:ascii="Arial" w:hAnsi="Arial" w:cs="Arial"/>
                <w:sz w:val="20"/>
                <w:szCs w:val="20"/>
              </w:rPr>
              <w:br/>
              <w:t>following actions:</w:t>
            </w:r>
            <w:r>
              <w:rPr>
                <w:rFonts w:ascii="Arial" w:hAnsi="Arial" w:cs="Arial"/>
                <w:sz w:val="20"/>
                <w:szCs w:val="20"/>
              </w:rPr>
              <w:br/>
              <w:t>-- Management frame protection for multicast/broadcast shall be set using the MLME-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SETPROTECTION.request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primitive with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Protectlist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including a Key Type value of IGTK. A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non-AP STA shall also set the Protect Type value to Rx. In an IBSS, a STA shall set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ProtectType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  <w:t xml:space="preserve">value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Rx_Tx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An AP shall set the Protect Type value to Tx.</w:t>
            </w:r>
            <w:r>
              <w:rPr>
                <w:rFonts w:ascii="Arial" w:hAnsi="Arial" w:cs="Arial"/>
                <w:sz w:val="20"/>
                <w:szCs w:val="20"/>
              </w:rPr>
              <w:br/>
              <w:t>-- The IGTK shall be installed using the MLME-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SETKEYS.request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primitive with the value IGTK for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the Key Type parameter of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SetKeyDescriptor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  <w:t>-- The frames shall be encapsulated and protected using BIP (see 12.5.4 (Broadcast/multicast integrity</w:t>
            </w:r>
            <w:r>
              <w:rPr>
                <w:rFonts w:ascii="Arial" w:hAnsi="Arial" w:cs="Arial"/>
                <w:sz w:val="20"/>
                <w:szCs w:val="20"/>
              </w:rPr>
              <w:br/>
              <w:t>protocol (BIP)))." -- should be clearer that there is also a protection service for Beacon frames, though it is not 100% clear what the scope of "the group addressed frame protection service" is</w:t>
            </w:r>
          </w:p>
        </w:tc>
        <w:tc>
          <w:tcPr>
            <w:tcW w:w="2554" w:type="dxa"/>
            <w:hideMark/>
          </w:tcPr>
          <w:p w14:paraId="29014473" w14:textId="2F3613A9" w:rsidR="002410F2" w:rsidRDefault="002410F2" w:rsidP="002410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to ""For all other group addressed Management frames except for Beacon frames, the group addressed frame protection service shall take the</w:t>
            </w:r>
            <w:r>
              <w:rPr>
                <w:rFonts w:ascii="Arial" w:hAnsi="Arial" w:cs="Arial"/>
                <w:sz w:val="20"/>
                <w:szCs w:val="20"/>
              </w:rPr>
              <w:br/>
              <w:t>following actions:</w:t>
            </w:r>
            <w:r>
              <w:rPr>
                <w:rFonts w:ascii="Arial" w:hAnsi="Arial" w:cs="Arial"/>
                <w:sz w:val="20"/>
                <w:szCs w:val="20"/>
              </w:rPr>
              <w:br/>
              <w:t>-- Management frame protection for multicast/broadcast shall be set using the MLME-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SETPROTECTION.request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primitive with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Protectlist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including a Key Type value of IGTK. A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non-AP STA shall also set the Protect Type value to Rx. In an IBSS, a STA shall set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ProtectType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  <w:t xml:space="preserve">value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Rx_Tx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An AP shall set the Protect Type value to Tx.</w:t>
            </w:r>
            <w:r>
              <w:rPr>
                <w:rFonts w:ascii="Arial" w:hAnsi="Arial" w:cs="Arial"/>
                <w:sz w:val="20"/>
                <w:szCs w:val="20"/>
              </w:rPr>
              <w:br/>
              <w:t>-- The IGTK shall be installed using the MLME-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SETKEYS.request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primitive with the value IGTK for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the Key Type parameter of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SetKeyDescriptor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  <w:t>-- The frames shall be encapsulated and protected using BIP (see 12.5.4 (Broadcast/multicast integrity</w:t>
            </w:r>
            <w:r>
              <w:rPr>
                <w:rFonts w:ascii="Arial" w:hAnsi="Arial" w:cs="Arial"/>
                <w:sz w:val="20"/>
                <w:szCs w:val="20"/>
              </w:rPr>
              <w:br/>
              <w:t>protocol (BIP)))." -- should be clearer that there is also a protection service for Beacon frames, though it is not 100% clear what the scope of "the group addressed frame protection service" is)"</w:t>
            </w:r>
          </w:p>
        </w:tc>
      </w:tr>
    </w:tbl>
    <w:p w14:paraId="498DA221" w14:textId="77777777" w:rsidR="0003495B" w:rsidRDefault="0003495B" w:rsidP="0003495B">
      <w:pPr>
        <w:pStyle w:val="Heading3"/>
      </w:pPr>
      <w:r>
        <w:t>Discussion:</w:t>
      </w:r>
    </w:p>
    <w:p w14:paraId="6E2AE111" w14:textId="27902BF8" w:rsidR="00E3157F" w:rsidRDefault="00E3157F" w:rsidP="00C05601">
      <w:pPr>
        <w:pStyle w:val="ListParagraph"/>
        <w:numPr>
          <w:ilvl w:val="0"/>
          <w:numId w:val="37"/>
        </w:numPr>
        <w:rPr>
          <w:lang w:val="en-GB"/>
        </w:rPr>
      </w:pPr>
      <w:r>
        <w:rPr>
          <w:lang w:val="en-GB"/>
        </w:rPr>
        <w:t>The comment is “</w:t>
      </w:r>
      <w:r w:rsidRPr="00E3157F">
        <w:rPr>
          <w:lang w:val="en-GB"/>
        </w:rPr>
        <w:t>-- should be clearer that there is also a protection service for Beacon frames, though it is not 100% clear what the scope of "the group addressed frame protection service" is</w:t>
      </w:r>
      <w:r>
        <w:rPr>
          <w:lang w:val="en-GB"/>
        </w:rPr>
        <w:t>”</w:t>
      </w:r>
    </w:p>
    <w:p w14:paraId="20EBFDA2" w14:textId="4DAFD929" w:rsidR="00C05601" w:rsidRDefault="00C05601" w:rsidP="00C05601">
      <w:pPr>
        <w:pStyle w:val="ListParagraph"/>
        <w:numPr>
          <w:ilvl w:val="0"/>
          <w:numId w:val="37"/>
        </w:numPr>
        <w:rPr>
          <w:lang w:val="en-GB"/>
        </w:rPr>
      </w:pPr>
      <w:r>
        <w:rPr>
          <w:lang w:val="en-GB"/>
        </w:rPr>
        <w:t>The cited text is:</w:t>
      </w:r>
    </w:p>
    <w:p w14:paraId="5D84C371" w14:textId="2DD2863B" w:rsidR="00C05601" w:rsidRDefault="00C05601" w:rsidP="00C05601">
      <w:pPr>
        <w:ind w:left="360"/>
        <w:rPr>
          <w:lang w:val="en-GB"/>
        </w:rPr>
      </w:pPr>
      <w:r w:rsidRPr="00C05601">
        <w:rPr>
          <w:noProof/>
          <w:lang w:val="en-GB"/>
        </w:rPr>
        <w:lastRenderedPageBreak/>
        <w:drawing>
          <wp:inline distT="0" distB="0" distL="0" distR="0" wp14:anchorId="00744234" wp14:editId="70E8CACE">
            <wp:extent cx="5654530" cy="3459780"/>
            <wp:effectExtent l="19050" t="19050" r="22860" b="26670"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54530" cy="34597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181D742" w14:textId="7E6C12EE" w:rsidR="00C05601" w:rsidRDefault="00C05601" w:rsidP="00C05601">
      <w:pPr>
        <w:pStyle w:val="ListParagraph"/>
        <w:numPr>
          <w:ilvl w:val="0"/>
          <w:numId w:val="37"/>
        </w:numPr>
        <w:rPr>
          <w:lang w:val="en-GB"/>
        </w:rPr>
      </w:pPr>
      <w:r>
        <w:rPr>
          <w:lang w:val="en-GB"/>
        </w:rPr>
        <w:t>The proposed change</w:t>
      </w:r>
      <w:r w:rsidR="000C18BB">
        <w:rPr>
          <w:lang w:val="en-GB"/>
        </w:rPr>
        <w:t xml:space="preserve"> is</w:t>
      </w:r>
      <w:r>
        <w:rPr>
          <w:lang w:val="en-GB"/>
        </w:rPr>
        <w:t>:</w:t>
      </w:r>
    </w:p>
    <w:p w14:paraId="2DD7F3E2" w14:textId="77777777" w:rsidR="00C05601" w:rsidRPr="00C05601" w:rsidRDefault="00C05601" w:rsidP="00C05601">
      <w:pPr>
        <w:ind w:left="360"/>
        <w:rPr>
          <w:lang w:val="en-GB"/>
        </w:rPr>
      </w:pPr>
      <w:r w:rsidRPr="00C05601">
        <w:rPr>
          <w:lang w:val="en-GB"/>
        </w:rPr>
        <w:t xml:space="preserve">Change  </w:t>
      </w:r>
    </w:p>
    <w:p w14:paraId="54841A32" w14:textId="77777777" w:rsidR="00C05601" w:rsidRPr="00FB4904" w:rsidRDefault="00C05601" w:rsidP="00FB4904">
      <w:r w:rsidRPr="00FB4904">
        <w:rPr>
          <w:lang w:val="en-GB"/>
        </w:rPr>
        <w:t>“</w:t>
      </w:r>
      <w:r w:rsidRPr="00FB4904">
        <w:t>For all other group addressed Management frames, the group addressed frame protection service shall take the following actions:”</w:t>
      </w:r>
    </w:p>
    <w:p w14:paraId="4373C873" w14:textId="77777777" w:rsidR="00C05601" w:rsidRPr="00FB4904" w:rsidRDefault="00C05601" w:rsidP="00FB4904">
      <w:r w:rsidRPr="00FB4904">
        <w:t xml:space="preserve">To </w:t>
      </w:r>
    </w:p>
    <w:p w14:paraId="2DC19C57" w14:textId="77777777" w:rsidR="002B70FC" w:rsidRPr="00FB4904" w:rsidRDefault="00C05601" w:rsidP="00FB4904">
      <w:r w:rsidRPr="00FB4904">
        <w:t>“</w:t>
      </w:r>
      <w:r w:rsidR="002B70FC" w:rsidRPr="00FB4904">
        <w:t>For all other group addressed Management frames except for Beacon frames, the group addressed frame protection service shall take the following actions:”</w:t>
      </w:r>
    </w:p>
    <w:p w14:paraId="45540E04" w14:textId="33756265" w:rsidR="00436270" w:rsidRDefault="008A7EC2" w:rsidP="00C05601">
      <w:pPr>
        <w:pStyle w:val="ListParagraph"/>
        <w:numPr>
          <w:ilvl w:val="0"/>
          <w:numId w:val="37"/>
        </w:numPr>
      </w:pPr>
      <w:r>
        <w:t>Since Beacon frames</w:t>
      </w:r>
      <w:r w:rsidR="00F31FF7">
        <w:t xml:space="preserve"> are group-addressed and</w:t>
      </w:r>
      <w:r>
        <w:t xml:space="preserve"> are covered by beacon protection</w:t>
      </w:r>
      <w:r w:rsidR="00F31FF7">
        <w:t>, the proposed text change makes sense.</w:t>
      </w:r>
    </w:p>
    <w:p w14:paraId="2621D932" w14:textId="3220BA2D" w:rsidR="00985A62" w:rsidRDefault="008D4C2B" w:rsidP="00C05601">
      <w:pPr>
        <w:pStyle w:val="ListParagraph"/>
        <w:numPr>
          <w:ilvl w:val="0"/>
          <w:numId w:val="37"/>
        </w:numPr>
      </w:pPr>
      <w:r>
        <w:t>Feedback from reflector: “</w:t>
      </w:r>
      <w:r w:rsidRPr="008D4C2B">
        <w:t xml:space="preserve">We have already discussed and </w:t>
      </w:r>
      <w:r w:rsidR="009D3895">
        <w:t>resolved</w:t>
      </w:r>
      <w:r w:rsidRPr="008D4C2B">
        <w:t xml:space="preserve"> CID 1813, which adds the word “robust”, so the “For all other…” bullet now only includes robust Management frames. </w:t>
      </w:r>
      <w:r w:rsidR="00314BE9">
        <w:t>Beacon frames are excluded with this change.</w:t>
      </w:r>
    </w:p>
    <w:p w14:paraId="342243CA" w14:textId="5F0F19F1" w:rsidR="00CD3E65" w:rsidRPr="00F31FF7" w:rsidRDefault="00CD3E65" w:rsidP="00C05601">
      <w:pPr>
        <w:pStyle w:val="ListParagraph"/>
        <w:numPr>
          <w:ilvl w:val="0"/>
          <w:numId w:val="37"/>
        </w:numPr>
      </w:pPr>
      <w:r>
        <w:t>No additional changes</w:t>
      </w:r>
      <w:r w:rsidR="009D3895">
        <w:t xml:space="preserve"> required beyond the changes for CID 1813.</w:t>
      </w:r>
    </w:p>
    <w:p w14:paraId="30DF193A" w14:textId="6487552D" w:rsidR="0003495B" w:rsidRDefault="0003495B" w:rsidP="0003495B">
      <w:pPr>
        <w:pStyle w:val="Heading3"/>
      </w:pPr>
      <w:r>
        <w:t>Proposed Resolution: (</w:t>
      </w:r>
      <w:r w:rsidR="00DB68F4">
        <w:t>16</w:t>
      </w:r>
      <w:r w:rsidR="002410F2">
        <w:t>89</w:t>
      </w:r>
      <w:r>
        <w:t>)</w:t>
      </w:r>
    </w:p>
    <w:p w14:paraId="79D78FDF" w14:textId="292CEA79" w:rsidR="0003495B" w:rsidRDefault="009D3895" w:rsidP="0003495B">
      <w:pPr>
        <w:rPr>
          <w:lang w:val="en-GB"/>
        </w:rPr>
      </w:pPr>
      <w:r>
        <w:rPr>
          <w:lang w:val="en-GB"/>
        </w:rPr>
        <w:t xml:space="preserve">REVISED. The resolution to CID 1813 </w:t>
      </w:r>
      <w:r w:rsidR="00674C8E">
        <w:rPr>
          <w:lang w:val="en-GB"/>
        </w:rPr>
        <w:t>addresses</w:t>
      </w:r>
      <w:r>
        <w:rPr>
          <w:lang w:val="en-GB"/>
        </w:rPr>
        <w:t xml:space="preserve"> </w:t>
      </w:r>
      <w:r w:rsidR="00674C8E">
        <w:rPr>
          <w:lang w:val="en-GB"/>
        </w:rPr>
        <w:t xml:space="preserve">the issue described in this comment. </w:t>
      </w:r>
      <w:r w:rsidR="00674C8E" w:rsidRPr="00674C8E">
        <w:rPr>
          <w:lang w:val="en-GB"/>
        </w:rPr>
        <w:t>Make the changes marked as "The proposed changes for CID 1813" in 11-22/0740r3 (https://mentor.ieee.org/802.11/dcn/22/11-22-0740-03-000m-proposed-resolutions-to-some-lb258-comments.docx). This includes the changes proposed in the comment and additional changes to 4.5.4.9 to clean up the description of management frame protection protocol applicability to group addressed frames.</w:t>
      </w:r>
      <w:r w:rsidR="00F31FF7">
        <w:rPr>
          <w:lang w:val="en-GB"/>
        </w:rPr>
        <w:t xml:space="preserve"> </w:t>
      </w:r>
    </w:p>
    <w:p w14:paraId="21356471" w14:textId="77777777" w:rsidR="00F31FF7" w:rsidRDefault="00F31FF7" w:rsidP="0003495B">
      <w:pPr>
        <w:rPr>
          <w:lang w:val="en-GB"/>
        </w:rPr>
      </w:pPr>
    </w:p>
    <w:p w14:paraId="3642056D" w14:textId="5312FE90" w:rsidR="00721689" w:rsidRDefault="00F31FF7" w:rsidP="00674C8E">
      <w:r>
        <w:rPr>
          <w:lang w:val="en-GB"/>
        </w:rPr>
        <w:t xml:space="preserve">Note to Editor: </w:t>
      </w:r>
      <w:r w:rsidR="00674C8E">
        <w:rPr>
          <w:lang w:val="en-GB"/>
        </w:rPr>
        <w:t>No addition changes required.</w:t>
      </w:r>
    </w:p>
    <w:p w14:paraId="4B63AB4E" w14:textId="77777777" w:rsidR="00721689" w:rsidRDefault="00721689" w:rsidP="0003495B">
      <w:pPr>
        <w:rPr>
          <w:lang w:val="en-GB"/>
        </w:rPr>
      </w:pPr>
    </w:p>
    <w:p w14:paraId="2A7E2248" w14:textId="77777777" w:rsidR="00721689" w:rsidRDefault="00721689" w:rsidP="0003495B">
      <w:pPr>
        <w:rPr>
          <w:lang w:val="en-GB"/>
        </w:rPr>
      </w:pPr>
    </w:p>
    <w:p w14:paraId="5B6799D5" w14:textId="77777777" w:rsidR="00B5098B" w:rsidRDefault="00B5098B" w:rsidP="00B5098B">
      <w:pPr>
        <w:rPr>
          <w:lang w:val="en-GB"/>
        </w:rPr>
      </w:pPr>
      <w:r>
        <w:rPr>
          <w:lang w:val="en-GB"/>
        </w:rPr>
        <w:br w:type="page"/>
      </w:r>
    </w:p>
    <w:p w14:paraId="30855E44" w14:textId="77777777" w:rsidR="00B5098B" w:rsidRDefault="00B5098B" w:rsidP="00B5098B">
      <w:pPr>
        <w:pStyle w:val="Heading3"/>
      </w:pPr>
      <w:r w:rsidRPr="00586C60">
        <w:lastRenderedPageBreak/>
        <w:t>Comment</w:t>
      </w:r>
    </w:p>
    <w:tbl>
      <w:tblPr>
        <w:tblStyle w:val="TableGrid"/>
        <w:tblW w:w="9660" w:type="dxa"/>
        <w:tblLook w:val="04A0" w:firstRow="1" w:lastRow="0" w:firstColumn="1" w:lastColumn="0" w:noHBand="0" w:noVBand="1"/>
      </w:tblPr>
      <w:tblGrid>
        <w:gridCol w:w="662"/>
        <w:gridCol w:w="939"/>
        <w:gridCol w:w="1104"/>
        <w:gridCol w:w="1120"/>
        <w:gridCol w:w="828"/>
        <w:gridCol w:w="2521"/>
        <w:gridCol w:w="2486"/>
      </w:tblGrid>
      <w:tr w:rsidR="00B5098B" w14:paraId="3F183ABA" w14:textId="77777777" w:rsidTr="009C73FA">
        <w:trPr>
          <w:trHeight w:val="765"/>
        </w:trPr>
        <w:tc>
          <w:tcPr>
            <w:tcW w:w="662" w:type="dxa"/>
            <w:hideMark/>
          </w:tcPr>
          <w:p w14:paraId="077E2109" w14:textId="77777777" w:rsidR="00B5098B" w:rsidRDefault="00B5098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908" w:type="dxa"/>
            <w:hideMark/>
          </w:tcPr>
          <w:p w14:paraId="0CC610F1" w14:textId="77777777" w:rsidR="00B5098B" w:rsidRDefault="00B5098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106" w:type="dxa"/>
            <w:hideMark/>
          </w:tcPr>
          <w:p w14:paraId="2584A9A5" w14:textId="77777777" w:rsidR="00B5098B" w:rsidRDefault="00B5098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1120" w:type="dxa"/>
            <w:hideMark/>
          </w:tcPr>
          <w:p w14:paraId="6D6CEC57" w14:textId="77777777" w:rsidR="00B5098B" w:rsidRDefault="00B5098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Duplicate of CID</w:t>
            </w:r>
          </w:p>
        </w:tc>
        <w:tc>
          <w:tcPr>
            <w:tcW w:w="828" w:type="dxa"/>
            <w:hideMark/>
          </w:tcPr>
          <w:p w14:paraId="06B3B7CD" w14:textId="77777777" w:rsidR="00B5098B" w:rsidRDefault="00B5098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536" w:type="dxa"/>
            <w:hideMark/>
          </w:tcPr>
          <w:p w14:paraId="379EE00E" w14:textId="77777777" w:rsidR="00B5098B" w:rsidRDefault="00B5098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2500" w:type="dxa"/>
            <w:hideMark/>
          </w:tcPr>
          <w:p w14:paraId="650655D8" w14:textId="77777777" w:rsidR="00B5098B" w:rsidRDefault="00B5098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</w:tr>
      <w:tr w:rsidR="009C73FA" w14:paraId="40DCB117" w14:textId="77777777" w:rsidTr="009C73FA">
        <w:trPr>
          <w:trHeight w:val="3060"/>
        </w:trPr>
        <w:tc>
          <w:tcPr>
            <w:tcW w:w="662" w:type="dxa"/>
            <w:hideMark/>
          </w:tcPr>
          <w:p w14:paraId="1F91C3B2" w14:textId="5B5DC93C" w:rsidR="009C73FA" w:rsidRDefault="009C73FA" w:rsidP="009C73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1756</w:t>
            </w:r>
          </w:p>
        </w:tc>
        <w:tc>
          <w:tcPr>
            <w:tcW w:w="908" w:type="dxa"/>
            <w:hideMark/>
          </w:tcPr>
          <w:p w14:paraId="360D3A23" w14:textId="22A41844" w:rsidR="009C73FA" w:rsidRDefault="009C73FA" w:rsidP="009C73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3320.00</w:t>
            </w:r>
          </w:p>
        </w:tc>
        <w:tc>
          <w:tcPr>
            <w:tcW w:w="1106" w:type="dxa"/>
            <w:hideMark/>
          </w:tcPr>
          <w:p w14:paraId="347C2C94" w14:textId="1BC7FFFC" w:rsidR="009C73FA" w:rsidRDefault="009C73FA" w:rsidP="009C7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14.2.6</w:t>
            </w:r>
          </w:p>
        </w:tc>
        <w:tc>
          <w:tcPr>
            <w:tcW w:w="1120" w:type="dxa"/>
            <w:hideMark/>
          </w:tcPr>
          <w:p w14:paraId="1AC6F7C5" w14:textId="77777777" w:rsidR="009C73FA" w:rsidRDefault="009C73FA" w:rsidP="009C73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hideMark/>
          </w:tcPr>
          <w:p w14:paraId="5E1BF76A" w14:textId="77777777" w:rsidR="009C73FA" w:rsidRDefault="009C73FA" w:rsidP="009C73FA">
            <w:pPr>
              <w:rPr>
                <w:sz w:val="20"/>
                <w:szCs w:val="20"/>
              </w:rPr>
            </w:pPr>
          </w:p>
        </w:tc>
        <w:tc>
          <w:tcPr>
            <w:tcW w:w="2536" w:type="dxa"/>
            <w:hideMark/>
          </w:tcPr>
          <w:p w14:paraId="71EF75D8" w14:textId="34B88E6F" w:rsidR="009C73FA" w:rsidRDefault="009C73FA" w:rsidP="009C7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"To actively scan, the mesh STA shall transmit Probe Request frame containing a wildcard Mesh ID or</w:t>
            </w:r>
            <w:r>
              <w:rPr>
                <w:rFonts w:ascii="Arial" w:hAnsi="Arial" w:cs="Arial"/>
                <w:sz w:val="20"/>
                <w:szCs w:val="20"/>
              </w:rPr>
              <w:br/>
              <w:t>the desired Mesh ID." -- needs to obey various other rules about backoff etc.  Also missing article</w:t>
            </w:r>
          </w:p>
        </w:tc>
        <w:tc>
          <w:tcPr>
            <w:tcW w:w="2500" w:type="dxa"/>
            <w:hideMark/>
          </w:tcPr>
          <w:p w14:paraId="0A88E598" w14:textId="6E2AD8B4" w:rsidR="009C73FA" w:rsidRDefault="009C73FA" w:rsidP="009C7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to "To actively scan, the mesh STA shall follow the procedures in 11.1.4.3, using a wildcard Mesh ID or</w:t>
            </w:r>
            <w:r>
              <w:rPr>
                <w:rFonts w:ascii="Arial" w:hAnsi="Arial" w:cs="Arial"/>
                <w:sz w:val="20"/>
                <w:szCs w:val="20"/>
              </w:rPr>
              <w:br/>
              <w:t>the desired Mesh ID in the Probe Request frame(s)."</w:t>
            </w:r>
          </w:p>
        </w:tc>
      </w:tr>
    </w:tbl>
    <w:p w14:paraId="6D829406" w14:textId="77777777" w:rsidR="00B5098B" w:rsidRDefault="00B5098B" w:rsidP="00B5098B">
      <w:pPr>
        <w:pStyle w:val="Heading3"/>
      </w:pPr>
      <w:r>
        <w:t>Discussion:</w:t>
      </w:r>
    </w:p>
    <w:p w14:paraId="07A7DCE5" w14:textId="5EAA1C41" w:rsidR="00FE0319" w:rsidRDefault="00976118" w:rsidP="00FE0319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eastAsia="TimesNewRoman"/>
          <w:lang w:val="en-CA"/>
        </w:rPr>
      </w:pPr>
      <w:r>
        <w:rPr>
          <w:rFonts w:eastAsia="TimesNewRoman"/>
          <w:lang w:val="en-CA"/>
        </w:rPr>
        <w:t>Cited text is:</w:t>
      </w:r>
    </w:p>
    <w:p w14:paraId="29068F0C" w14:textId="3E17971C" w:rsidR="00976118" w:rsidRDefault="00976118" w:rsidP="00976118">
      <w:pPr>
        <w:autoSpaceDE w:val="0"/>
        <w:autoSpaceDN w:val="0"/>
        <w:adjustRightInd w:val="0"/>
        <w:ind w:left="360"/>
        <w:rPr>
          <w:rFonts w:eastAsia="TimesNewRoman"/>
          <w:lang w:val="en-CA"/>
        </w:rPr>
      </w:pPr>
      <w:r w:rsidRPr="00976118">
        <w:rPr>
          <w:rFonts w:eastAsia="TimesNewRoman"/>
          <w:noProof/>
          <w:lang w:val="en-CA"/>
        </w:rPr>
        <w:drawing>
          <wp:inline distT="0" distB="0" distL="0" distR="0" wp14:anchorId="6D6CC938" wp14:editId="1536AE0C">
            <wp:extent cx="5943600" cy="2075815"/>
            <wp:effectExtent l="19050" t="19050" r="19050" b="19685"/>
            <wp:docPr id="8" name="Picture 8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screenshot of a computer&#10;&#10;Description automatically generated with medium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58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862A69D" w14:textId="6FBBB0AD" w:rsidR="00976118" w:rsidRDefault="00976118" w:rsidP="0097611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eastAsia="TimesNewRoman"/>
          <w:lang w:val="en-CA"/>
        </w:rPr>
      </w:pPr>
      <w:r>
        <w:rPr>
          <w:rFonts w:eastAsia="TimesNewRoman"/>
          <w:lang w:val="en-CA"/>
        </w:rPr>
        <w:t xml:space="preserve">The proposed change </w:t>
      </w:r>
      <w:r w:rsidR="00264171">
        <w:rPr>
          <w:rFonts w:eastAsia="TimesNewRoman"/>
          <w:lang w:val="en-CA"/>
        </w:rPr>
        <w:t>is:</w:t>
      </w:r>
    </w:p>
    <w:p w14:paraId="68FC263C" w14:textId="77777777" w:rsidR="00264171" w:rsidRDefault="00264171" w:rsidP="00264171">
      <w:pPr>
        <w:autoSpaceDE w:val="0"/>
        <w:autoSpaceDN w:val="0"/>
        <w:adjustRightInd w:val="0"/>
        <w:ind w:left="360"/>
        <w:rPr>
          <w:rFonts w:eastAsia="TimesNewRoman"/>
          <w:lang w:val="en-CA"/>
        </w:rPr>
      </w:pPr>
      <w:r>
        <w:rPr>
          <w:rFonts w:eastAsia="TimesNewRoman"/>
          <w:lang w:val="en-CA"/>
        </w:rPr>
        <w:t xml:space="preserve">Change </w:t>
      </w:r>
    </w:p>
    <w:p w14:paraId="582A2A70" w14:textId="38AF55EB" w:rsidR="00264171" w:rsidRDefault="00264171" w:rsidP="00264171">
      <w:pPr>
        <w:autoSpaceDE w:val="0"/>
        <w:autoSpaceDN w:val="0"/>
        <w:adjustRightInd w:val="0"/>
        <w:ind w:left="360"/>
      </w:pPr>
      <w:r w:rsidRPr="00264171">
        <w:rPr>
          <w:rFonts w:eastAsia="TimesNewRoman"/>
          <w:lang w:val="en-CA"/>
        </w:rPr>
        <w:t>“</w:t>
      </w:r>
      <w:r w:rsidRPr="00264171">
        <w:t>To actively scan, the mesh STA shall transmit Probe Request frame containing a wildcard Mesh ID or the desired Mesh ID.</w:t>
      </w:r>
      <w:r>
        <w:t>”</w:t>
      </w:r>
    </w:p>
    <w:p w14:paraId="7E30BFA1" w14:textId="66201963" w:rsidR="00264171" w:rsidRDefault="00264171" w:rsidP="00264171">
      <w:pPr>
        <w:autoSpaceDE w:val="0"/>
        <w:autoSpaceDN w:val="0"/>
        <w:adjustRightInd w:val="0"/>
        <w:ind w:left="360"/>
      </w:pPr>
      <w:r>
        <w:t>To</w:t>
      </w:r>
    </w:p>
    <w:p w14:paraId="5060FCAA" w14:textId="009D294D" w:rsidR="00264171" w:rsidRDefault="00264171" w:rsidP="00264171">
      <w:pPr>
        <w:autoSpaceDE w:val="0"/>
        <w:autoSpaceDN w:val="0"/>
        <w:adjustRightInd w:val="0"/>
        <w:ind w:left="360"/>
      </w:pPr>
      <w:r>
        <w:t>“To actively scan, the mesh STA shall follow the procedures in 11.1.4.3, using a wildcard Mesh ID or the desired Mesh ID in the Probe Request frame(s)."</w:t>
      </w:r>
    </w:p>
    <w:p w14:paraId="5A063ED4" w14:textId="29A97C84" w:rsidR="00AD56FA" w:rsidRDefault="00AD56FA" w:rsidP="00AD56FA">
      <w:pPr>
        <w:pStyle w:val="ListParagraph"/>
        <w:numPr>
          <w:ilvl w:val="0"/>
          <w:numId w:val="33"/>
        </w:numPr>
        <w:autoSpaceDE w:val="0"/>
        <w:autoSpaceDN w:val="0"/>
        <w:adjustRightInd w:val="0"/>
      </w:pPr>
      <w:r>
        <w:t xml:space="preserve">Clause 11.1.4.3 is </w:t>
      </w:r>
      <w:r w:rsidR="00993F11">
        <w:t>the Clause describing active scanning and probing procedures</w:t>
      </w:r>
    </w:p>
    <w:p w14:paraId="27C0DF79" w14:textId="4F288B1C" w:rsidR="00993F11" w:rsidRPr="00264171" w:rsidRDefault="004D0E24" w:rsidP="00AD56FA">
      <w:pPr>
        <w:pStyle w:val="ListParagraph"/>
        <w:numPr>
          <w:ilvl w:val="0"/>
          <w:numId w:val="33"/>
        </w:numPr>
        <w:autoSpaceDE w:val="0"/>
        <w:autoSpaceDN w:val="0"/>
        <w:adjustRightInd w:val="0"/>
      </w:pPr>
      <w:r>
        <w:t>The proposed change looks to improve the text.</w:t>
      </w:r>
    </w:p>
    <w:p w14:paraId="49CC34C0" w14:textId="77777777" w:rsidR="00B5098B" w:rsidRPr="003B202C" w:rsidRDefault="00B5098B" w:rsidP="00B5098B">
      <w:pPr>
        <w:rPr>
          <w:lang w:val="en-GB"/>
        </w:rPr>
      </w:pPr>
    </w:p>
    <w:p w14:paraId="3A108B75" w14:textId="4A8E3DE7" w:rsidR="00B5098B" w:rsidRDefault="00B5098B" w:rsidP="00B5098B">
      <w:pPr>
        <w:pStyle w:val="Heading3"/>
      </w:pPr>
      <w:r>
        <w:t>Proposed Resolution: (</w:t>
      </w:r>
      <w:r w:rsidR="009C73FA">
        <w:t>1756</w:t>
      </w:r>
      <w:r>
        <w:t>)</w:t>
      </w:r>
    </w:p>
    <w:p w14:paraId="797CC7F3" w14:textId="2240ECA2" w:rsidR="00B5098B" w:rsidRDefault="004D0E24" w:rsidP="00B5098B">
      <w:pPr>
        <w:rPr>
          <w:lang w:val="en-GB"/>
        </w:rPr>
      </w:pPr>
      <w:r>
        <w:rPr>
          <w:lang w:val="en-GB"/>
        </w:rPr>
        <w:t>ACCEPTED</w:t>
      </w:r>
      <w:r w:rsidR="00B5098B">
        <w:rPr>
          <w:lang w:val="en-GB"/>
        </w:rPr>
        <w:br w:type="page"/>
      </w:r>
    </w:p>
    <w:p w14:paraId="430FAAD7" w14:textId="77777777" w:rsidR="00B5098B" w:rsidRDefault="00B5098B" w:rsidP="00B5098B">
      <w:pPr>
        <w:pStyle w:val="Heading3"/>
      </w:pPr>
      <w:r w:rsidRPr="00586C60">
        <w:lastRenderedPageBreak/>
        <w:t>Comment</w:t>
      </w:r>
    </w:p>
    <w:tbl>
      <w:tblPr>
        <w:tblStyle w:val="TableGrid"/>
        <w:tblW w:w="9660" w:type="dxa"/>
        <w:tblLook w:val="04A0" w:firstRow="1" w:lastRow="0" w:firstColumn="1" w:lastColumn="0" w:noHBand="0" w:noVBand="1"/>
      </w:tblPr>
      <w:tblGrid>
        <w:gridCol w:w="661"/>
        <w:gridCol w:w="939"/>
        <w:gridCol w:w="994"/>
        <w:gridCol w:w="1120"/>
        <w:gridCol w:w="828"/>
        <w:gridCol w:w="2576"/>
        <w:gridCol w:w="2542"/>
      </w:tblGrid>
      <w:tr w:rsidR="00B5098B" w14:paraId="0EA02E2D" w14:textId="77777777" w:rsidTr="00DC2CB3">
        <w:trPr>
          <w:trHeight w:val="765"/>
        </w:trPr>
        <w:tc>
          <w:tcPr>
            <w:tcW w:w="662" w:type="dxa"/>
            <w:hideMark/>
          </w:tcPr>
          <w:p w14:paraId="4B19D3CB" w14:textId="77777777" w:rsidR="00B5098B" w:rsidRDefault="00B5098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911" w:type="dxa"/>
            <w:hideMark/>
          </w:tcPr>
          <w:p w14:paraId="38DEFCD8" w14:textId="77777777" w:rsidR="00B5098B" w:rsidRDefault="00B5098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995" w:type="dxa"/>
            <w:hideMark/>
          </w:tcPr>
          <w:p w14:paraId="5D96CC19" w14:textId="77777777" w:rsidR="00B5098B" w:rsidRDefault="00B5098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1120" w:type="dxa"/>
            <w:hideMark/>
          </w:tcPr>
          <w:p w14:paraId="7D20CEEB" w14:textId="77777777" w:rsidR="00B5098B" w:rsidRDefault="00B5098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Duplicate of CID</w:t>
            </w:r>
          </w:p>
        </w:tc>
        <w:tc>
          <w:tcPr>
            <w:tcW w:w="828" w:type="dxa"/>
            <w:hideMark/>
          </w:tcPr>
          <w:p w14:paraId="6EAF0687" w14:textId="77777777" w:rsidR="00B5098B" w:rsidRDefault="00B5098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590" w:type="dxa"/>
            <w:hideMark/>
          </w:tcPr>
          <w:p w14:paraId="4B9A5E4E" w14:textId="77777777" w:rsidR="00B5098B" w:rsidRDefault="00B5098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2554" w:type="dxa"/>
            <w:hideMark/>
          </w:tcPr>
          <w:p w14:paraId="7C20BA83" w14:textId="77777777" w:rsidR="00B5098B" w:rsidRDefault="00B5098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</w:tr>
      <w:tr w:rsidR="009C73FA" w14:paraId="2E20B626" w14:textId="77777777" w:rsidTr="00DC2CB3">
        <w:trPr>
          <w:trHeight w:val="3060"/>
        </w:trPr>
        <w:tc>
          <w:tcPr>
            <w:tcW w:w="662" w:type="dxa"/>
            <w:hideMark/>
          </w:tcPr>
          <w:p w14:paraId="32182E1E" w14:textId="371C6D26" w:rsidR="009C73FA" w:rsidRDefault="009C73FA" w:rsidP="009C73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1792</w:t>
            </w:r>
          </w:p>
        </w:tc>
        <w:tc>
          <w:tcPr>
            <w:tcW w:w="911" w:type="dxa"/>
            <w:hideMark/>
          </w:tcPr>
          <w:p w14:paraId="64AE1075" w14:textId="4579E92F" w:rsidR="009C73FA" w:rsidRDefault="009C73FA" w:rsidP="009C73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2083.00</w:t>
            </w:r>
          </w:p>
        </w:tc>
        <w:tc>
          <w:tcPr>
            <w:tcW w:w="995" w:type="dxa"/>
            <w:hideMark/>
          </w:tcPr>
          <w:p w14:paraId="04BA575D" w14:textId="49A2ABD1" w:rsidR="009C73FA" w:rsidRDefault="009C73FA" w:rsidP="009C7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10.2.8</w:t>
            </w:r>
          </w:p>
        </w:tc>
        <w:tc>
          <w:tcPr>
            <w:tcW w:w="1120" w:type="dxa"/>
            <w:hideMark/>
          </w:tcPr>
          <w:p w14:paraId="7BB62BC0" w14:textId="77777777" w:rsidR="009C73FA" w:rsidRDefault="009C73FA" w:rsidP="009C73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hideMark/>
          </w:tcPr>
          <w:p w14:paraId="16B961F5" w14:textId="77777777" w:rsidR="009C73FA" w:rsidRDefault="009C73FA" w:rsidP="009C73FA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  <w:hideMark/>
          </w:tcPr>
          <w:p w14:paraId="60EFBB8F" w14:textId="0907766D" w:rsidR="009C73FA" w:rsidRDefault="009C73FA" w:rsidP="009C7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"the STA also validates the BSSID to verify either that the group addressed</w:t>
            </w:r>
            <w:r>
              <w:rPr>
                <w:rFonts w:ascii="Arial" w:hAnsi="Arial" w:cs="Arial"/>
                <w:sz w:val="20"/>
                <w:szCs w:val="20"/>
              </w:rPr>
              <w:br/>
              <w:t>frame originated from a STA in the BSS of which the receiving STA is a member, or that it contains the</w:t>
            </w:r>
            <w:r>
              <w:rPr>
                <w:rFonts w:ascii="Arial" w:hAnsi="Arial" w:cs="Arial"/>
                <w:sz w:val="20"/>
                <w:szCs w:val="20"/>
              </w:rPr>
              <w:br/>
              <w:t>wildcard BSSID value"</w:t>
            </w:r>
          </w:p>
        </w:tc>
        <w:tc>
          <w:tcPr>
            <w:tcW w:w="2554" w:type="dxa"/>
            <w:hideMark/>
          </w:tcPr>
          <w:p w14:paraId="67FB48B2" w14:textId="68F6C989" w:rsidR="009C73FA" w:rsidRDefault="009C73FA" w:rsidP="009C7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to "the STA also validates the BSSID to verify that it corresponds to the BSS of which the receiving STA is a member, or it is the</w:t>
            </w:r>
            <w:r>
              <w:rPr>
                <w:rFonts w:ascii="Arial" w:hAnsi="Arial" w:cs="Arial"/>
                <w:sz w:val="20"/>
                <w:szCs w:val="20"/>
              </w:rPr>
              <w:br/>
              <w:t>wildcard BSSID value"</w:t>
            </w:r>
          </w:p>
        </w:tc>
      </w:tr>
    </w:tbl>
    <w:p w14:paraId="37F88F58" w14:textId="77777777" w:rsidR="00B5098B" w:rsidRDefault="00B5098B" w:rsidP="00B5098B">
      <w:pPr>
        <w:pStyle w:val="Heading3"/>
      </w:pPr>
      <w:r>
        <w:t>Discussion:</w:t>
      </w:r>
    </w:p>
    <w:p w14:paraId="46990A06" w14:textId="024978B9" w:rsidR="007C5E92" w:rsidRDefault="00582B9F" w:rsidP="00525532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The clause is 10.2.8 which describes the MAC data service</w:t>
      </w:r>
      <w:r w:rsidR="00FA229A">
        <w:rPr>
          <w:lang w:val="en-GB"/>
        </w:rPr>
        <w:t>.</w:t>
      </w:r>
    </w:p>
    <w:p w14:paraId="090BCBED" w14:textId="36DF988B" w:rsidR="00582B9F" w:rsidRDefault="007B224F" w:rsidP="00525532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The cited paragraph is:</w:t>
      </w:r>
    </w:p>
    <w:p w14:paraId="04DC7AD8" w14:textId="666C18B7" w:rsidR="007B224F" w:rsidRDefault="007B224F" w:rsidP="007B224F">
      <w:pPr>
        <w:ind w:left="360"/>
        <w:rPr>
          <w:lang w:val="en-GB"/>
        </w:rPr>
      </w:pPr>
      <w:r w:rsidRPr="007B224F">
        <w:rPr>
          <w:noProof/>
          <w:lang w:val="en-GB"/>
        </w:rPr>
        <w:drawing>
          <wp:inline distT="0" distB="0" distL="0" distR="0" wp14:anchorId="5BFD13F9" wp14:editId="23060F49">
            <wp:extent cx="5943600" cy="2052955"/>
            <wp:effectExtent l="0" t="0" r="0" b="4445"/>
            <wp:docPr id="9" name="Picture 9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 with low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AAFF0" w14:textId="5C6555A1" w:rsidR="007B224F" w:rsidRDefault="007B224F" w:rsidP="007B224F">
      <w:pPr>
        <w:pStyle w:val="ListParagraph"/>
        <w:numPr>
          <w:ilvl w:val="0"/>
          <w:numId w:val="38"/>
        </w:numPr>
        <w:rPr>
          <w:lang w:val="en-GB"/>
        </w:rPr>
      </w:pPr>
      <w:r>
        <w:rPr>
          <w:lang w:val="en-GB"/>
        </w:rPr>
        <w:t>The proposed change is</w:t>
      </w:r>
      <w:r w:rsidR="00CC0222">
        <w:rPr>
          <w:lang w:val="en-GB"/>
        </w:rPr>
        <w:t>, change:</w:t>
      </w:r>
    </w:p>
    <w:p w14:paraId="3B73717F" w14:textId="0841787E" w:rsidR="00CC0222" w:rsidRDefault="00CC0222" w:rsidP="00CC0222">
      <w:pPr>
        <w:ind w:left="360"/>
        <w:rPr>
          <w:lang w:val="en-GB"/>
        </w:rPr>
      </w:pPr>
      <w:r>
        <w:rPr>
          <w:lang w:val="en-GB"/>
        </w:rPr>
        <w:t>“</w:t>
      </w:r>
      <w:r w:rsidRPr="00CC0222">
        <w:rPr>
          <w:lang w:val="en-GB"/>
        </w:rPr>
        <w:t>the STA also validates the BSSID to verify either that the group addressed</w:t>
      </w:r>
      <w:r>
        <w:rPr>
          <w:lang w:val="en-GB"/>
        </w:rPr>
        <w:t xml:space="preserve"> </w:t>
      </w:r>
      <w:r w:rsidRPr="00CC0222">
        <w:rPr>
          <w:lang w:val="en-GB"/>
        </w:rPr>
        <w:t>frame originated from a STA in the BSS of which the receiving STA is a member, or that it contains the</w:t>
      </w:r>
      <w:r>
        <w:rPr>
          <w:lang w:val="en-GB"/>
        </w:rPr>
        <w:t xml:space="preserve"> </w:t>
      </w:r>
      <w:r w:rsidRPr="00CC0222">
        <w:rPr>
          <w:lang w:val="en-GB"/>
        </w:rPr>
        <w:t>wildcard BSSID value,</w:t>
      </w:r>
      <w:r>
        <w:rPr>
          <w:lang w:val="en-GB"/>
        </w:rPr>
        <w:t>”</w:t>
      </w:r>
    </w:p>
    <w:p w14:paraId="7FD4D499" w14:textId="095E4081" w:rsidR="00CC0222" w:rsidRDefault="00CC0222" w:rsidP="00CC0222">
      <w:pPr>
        <w:ind w:left="360"/>
        <w:rPr>
          <w:lang w:val="en-GB"/>
        </w:rPr>
      </w:pPr>
      <w:r>
        <w:rPr>
          <w:lang w:val="en-GB"/>
        </w:rPr>
        <w:t>To</w:t>
      </w:r>
    </w:p>
    <w:p w14:paraId="68DE0A84" w14:textId="7A75CCEF" w:rsidR="00CC0222" w:rsidRDefault="00CC0222" w:rsidP="00B863FC">
      <w:pPr>
        <w:ind w:left="360"/>
        <w:rPr>
          <w:lang w:val="en-GB"/>
        </w:rPr>
      </w:pPr>
      <w:r>
        <w:rPr>
          <w:lang w:val="en-GB"/>
        </w:rPr>
        <w:t>“</w:t>
      </w:r>
      <w:r w:rsidRPr="00CC0222">
        <w:rPr>
          <w:lang w:val="en-GB"/>
        </w:rPr>
        <w:t>the STA also validates the BSSID to verify that it corresponds to the BSS of which the receiving STA is a member, or it is the</w:t>
      </w:r>
      <w:r w:rsidR="00B863FC">
        <w:rPr>
          <w:lang w:val="en-GB"/>
        </w:rPr>
        <w:t xml:space="preserve"> </w:t>
      </w:r>
      <w:r w:rsidRPr="00CC0222">
        <w:rPr>
          <w:lang w:val="en-GB"/>
        </w:rPr>
        <w:t>wildcard BSSID value</w:t>
      </w:r>
      <w:r w:rsidR="00181726">
        <w:rPr>
          <w:lang w:val="en-GB"/>
        </w:rPr>
        <w:t>,</w:t>
      </w:r>
      <w:r w:rsidR="00262C5C">
        <w:rPr>
          <w:lang w:val="en-GB"/>
        </w:rPr>
        <w:t>”</w:t>
      </w:r>
    </w:p>
    <w:p w14:paraId="5CDF4C1D" w14:textId="3509A611" w:rsidR="002B0ACA" w:rsidRDefault="002B0ACA" w:rsidP="0004395C">
      <w:pPr>
        <w:pStyle w:val="ListParagraph"/>
        <w:numPr>
          <w:ilvl w:val="0"/>
          <w:numId w:val="38"/>
        </w:numPr>
        <w:rPr>
          <w:lang w:val="en-GB"/>
        </w:rPr>
      </w:pPr>
      <w:r>
        <w:rPr>
          <w:lang w:val="en-GB"/>
        </w:rPr>
        <w:t xml:space="preserve">The quoted sentence refers to the frame as being </w:t>
      </w:r>
      <w:r w:rsidR="00EC065C">
        <w:rPr>
          <w:lang w:val="en-GB"/>
        </w:rPr>
        <w:t>received either in</w:t>
      </w:r>
      <w:r>
        <w:rPr>
          <w:lang w:val="en-GB"/>
        </w:rPr>
        <w:t xml:space="preserve"> a BSS or</w:t>
      </w:r>
      <w:r w:rsidR="00EC065C">
        <w:rPr>
          <w:lang w:val="en-GB"/>
        </w:rPr>
        <w:t xml:space="preserve"> OCB</w:t>
      </w:r>
      <w:r w:rsidR="00B35945">
        <w:rPr>
          <w:lang w:val="en-GB"/>
        </w:rPr>
        <w:t>. The either/or should remain.</w:t>
      </w:r>
    </w:p>
    <w:p w14:paraId="3D38670C" w14:textId="0B7D3177" w:rsidR="00262C5C" w:rsidRDefault="0075446D" w:rsidP="0004395C">
      <w:pPr>
        <w:pStyle w:val="ListParagraph"/>
        <w:numPr>
          <w:ilvl w:val="0"/>
          <w:numId w:val="38"/>
        </w:numPr>
        <w:rPr>
          <w:lang w:val="en-GB"/>
        </w:rPr>
      </w:pPr>
      <w:r>
        <w:rPr>
          <w:lang w:val="en-GB"/>
        </w:rPr>
        <w:t xml:space="preserve">It would be better to make this cited text </w:t>
      </w:r>
      <w:r w:rsidR="00796A4F">
        <w:rPr>
          <w:lang w:val="en-GB"/>
        </w:rPr>
        <w:t>a separate</w:t>
      </w:r>
      <w:r>
        <w:rPr>
          <w:lang w:val="en-GB"/>
        </w:rPr>
        <w:t xml:space="preserve"> sentence</w:t>
      </w:r>
      <w:r w:rsidR="00796A4F">
        <w:rPr>
          <w:lang w:val="en-GB"/>
        </w:rPr>
        <w:t xml:space="preserve"> since the beginning of the sent</w:t>
      </w:r>
      <w:r w:rsidR="002E039E">
        <w:rPr>
          <w:lang w:val="en-GB"/>
        </w:rPr>
        <w:t>ence refers to the Address 1 or DA field</w:t>
      </w:r>
      <w:r>
        <w:rPr>
          <w:lang w:val="en-GB"/>
        </w:rPr>
        <w:t>.</w:t>
      </w:r>
    </w:p>
    <w:p w14:paraId="22D51D51" w14:textId="772D7120" w:rsidR="00DD6EAA" w:rsidRPr="0004395C" w:rsidRDefault="00DD6EAA" w:rsidP="0004395C">
      <w:pPr>
        <w:pStyle w:val="ListParagraph"/>
        <w:numPr>
          <w:ilvl w:val="0"/>
          <w:numId w:val="38"/>
        </w:numPr>
        <w:rPr>
          <w:lang w:val="en-GB"/>
        </w:rPr>
      </w:pPr>
      <w:r>
        <w:rPr>
          <w:lang w:val="en-GB"/>
        </w:rPr>
        <w:t xml:space="preserve">The comma </w:t>
      </w:r>
      <w:r w:rsidR="008C0460">
        <w:rPr>
          <w:lang w:val="en-GB"/>
        </w:rPr>
        <w:t>between value and indicating should be removed.</w:t>
      </w:r>
    </w:p>
    <w:p w14:paraId="75E060CD" w14:textId="77777777" w:rsidR="00B5098B" w:rsidRPr="003B202C" w:rsidRDefault="00B5098B" w:rsidP="00B5098B">
      <w:pPr>
        <w:rPr>
          <w:lang w:val="en-GB"/>
        </w:rPr>
      </w:pPr>
    </w:p>
    <w:p w14:paraId="3BEE7CA7" w14:textId="33C1DDE8" w:rsidR="00B5098B" w:rsidRDefault="00B5098B" w:rsidP="00B5098B">
      <w:pPr>
        <w:pStyle w:val="Heading3"/>
      </w:pPr>
      <w:r>
        <w:t>Proposed Resolution: (</w:t>
      </w:r>
      <w:r w:rsidR="009C73FA">
        <w:t>1792</w:t>
      </w:r>
      <w:r>
        <w:t>)</w:t>
      </w:r>
    </w:p>
    <w:p w14:paraId="56A10D4D" w14:textId="669A3098" w:rsidR="002E039E" w:rsidRDefault="002E039E" w:rsidP="002E039E">
      <w:pPr>
        <w:rPr>
          <w:lang w:val="en-GB"/>
        </w:rPr>
      </w:pPr>
      <w:r>
        <w:rPr>
          <w:lang w:val="en-GB"/>
        </w:rPr>
        <w:t xml:space="preserve">REVISED. Change </w:t>
      </w:r>
    </w:p>
    <w:p w14:paraId="7B2BBBA5" w14:textId="2EC4ADDB" w:rsidR="003037DA" w:rsidRDefault="003037DA" w:rsidP="00C109E6">
      <w:pPr>
        <w:rPr>
          <w:lang w:val="en-GB"/>
        </w:rPr>
      </w:pPr>
      <w:r>
        <w:rPr>
          <w:lang w:val="en-GB"/>
        </w:rPr>
        <w:t>“</w:t>
      </w:r>
      <w:r w:rsidRPr="003037DA">
        <w:rPr>
          <w:lang w:val="en-GB"/>
        </w:rPr>
        <w:t>, and the STA also validates the BSSID to verify either that the group addressed</w:t>
      </w:r>
      <w:r>
        <w:rPr>
          <w:lang w:val="en-GB"/>
        </w:rPr>
        <w:t xml:space="preserve"> </w:t>
      </w:r>
      <w:r w:rsidRPr="003037DA">
        <w:rPr>
          <w:lang w:val="en-GB"/>
        </w:rPr>
        <w:t xml:space="preserve">frame originated from a STA in the BSS of which the receiving STA is a member, or that it contains </w:t>
      </w:r>
      <w:r w:rsidRPr="003037DA">
        <w:rPr>
          <w:lang w:val="en-GB"/>
        </w:rPr>
        <w:lastRenderedPageBreak/>
        <w:t>the</w:t>
      </w:r>
      <w:r>
        <w:rPr>
          <w:lang w:val="en-GB"/>
        </w:rPr>
        <w:t xml:space="preserve"> </w:t>
      </w:r>
      <w:r w:rsidRPr="003037DA">
        <w:rPr>
          <w:lang w:val="en-GB"/>
        </w:rPr>
        <w:t>wildcard BSSID value,</w:t>
      </w:r>
      <w:r w:rsidR="00C109E6">
        <w:rPr>
          <w:lang w:val="en-GB"/>
        </w:rPr>
        <w:t xml:space="preserve"> </w:t>
      </w:r>
      <w:r w:rsidR="00C109E6" w:rsidRPr="00C109E6">
        <w:rPr>
          <w:lang w:val="en-GB"/>
        </w:rPr>
        <w:t>indicating a Data frame sent outside the context of a BSS (dot11OCBActivated is true</w:t>
      </w:r>
      <w:r w:rsidR="00C109E6">
        <w:rPr>
          <w:lang w:val="en-GB"/>
        </w:rPr>
        <w:t xml:space="preserve"> </w:t>
      </w:r>
      <w:r w:rsidR="00C109E6" w:rsidRPr="00C109E6">
        <w:rPr>
          <w:lang w:val="en-GB"/>
        </w:rPr>
        <w:t>in the transmitting STA).</w:t>
      </w:r>
      <w:r w:rsidR="00181726">
        <w:rPr>
          <w:lang w:val="en-GB"/>
        </w:rPr>
        <w:t>”</w:t>
      </w:r>
    </w:p>
    <w:p w14:paraId="10CF567E" w14:textId="49E94B01" w:rsidR="00181726" w:rsidRDefault="00181726" w:rsidP="003037DA">
      <w:pPr>
        <w:rPr>
          <w:lang w:val="en-GB"/>
        </w:rPr>
      </w:pPr>
      <w:r>
        <w:rPr>
          <w:lang w:val="en-GB"/>
        </w:rPr>
        <w:t>To</w:t>
      </w:r>
    </w:p>
    <w:p w14:paraId="66029C84" w14:textId="28D52E4B" w:rsidR="00181726" w:rsidRDefault="00181726" w:rsidP="00F34E04">
      <w:pPr>
        <w:ind w:left="360"/>
        <w:rPr>
          <w:lang w:val="en-GB"/>
        </w:rPr>
      </w:pPr>
      <w:r>
        <w:rPr>
          <w:lang w:val="en-GB"/>
        </w:rPr>
        <w:t>“. T</w:t>
      </w:r>
      <w:r w:rsidRPr="00CC0222">
        <w:rPr>
          <w:lang w:val="en-GB"/>
        </w:rPr>
        <w:t xml:space="preserve">he STA also validates the BSSID to verify that it </w:t>
      </w:r>
      <w:r w:rsidR="00327D69">
        <w:rPr>
          <w:lang w:val="en-GB"/>
        </w:rPr>
        <w:t xml:space="preserve">either </w:t>
      </w:r>
      <w:r w:rsidRPr="00CC0222">
        <w:rPr>
          <w:lang w:val="en-GB"/>
        </w:rPr>
        <w:t>corresponds to the BSS of which the receiving STA is a member, or it is the</w:t>
      </w:r>
      <w:r>
        <w:rPr>
          <w:lang w:val="en-GB"/>
        </w:rPr>
        <w:t xml:space="preserve"> </w:t>
      </w:r>
      <w:r w:rsidRPr="00CC0222">
        <w:rPr>
          <w:lang w:val="en-GB"/>
        </w:rPr>
        <w:t>wildcard BSSID value</w:t>
      </w:r>
      <w:r w:rsidR="00C109E6" w:rsidRPr="00C109E6">
        <w:t xml:space="preserve"> </w:t>
      </w:r>
      <w:r w:rsidR="00C109E6" w:rsidRPr="00C109E6">
        <w:rPr>
          <w:lang w:val="en-GB"/>
        </w:rPr>
        <w:t>indicating a Data frame sent outside the context of a BSS (dot11OCBActivated is true</w:t>
      </w:r>
      <w:r w:rsidR="00F34E04">
        <w:rPr>
          <w:lang w:val="en-GB"/>
        </w:rPr>
        <w:t xml:space="preserve"> </w:t>
      </w:r>
      <w:r w:rsidR="00C109E6" w:rsidRPr="00C109E6">
        <w:rPr>
          <w:lang w:val="en-GB"/>
        </w:rPr>
        <w:t>in the transmitting STA).</w:t>
      </w:r>
      <w:r>
        <w:rPr>
          <w:lang w:val="en-GB"/>
        </w:rPr>
        <w:t>”</w:t>
      </w:r>
    </w:p>
    <w:p w14:paraId="5626BA56" w14:textId="0D3B73B6" w:rsidR="00181726" w:rsidRPr="002E039E" w:rsidRDefault="00181726" w:rsidP="003037DA">
      <w:pPr>
        <w:rPr>
          <w:lang w:val="en-GB"/>
        </w:rPr>
      </w:pPr>
    </w:p>
    <w:p w14:paraId="3A195278" w14:textId="77777777" w:rsidR="00B5098B" w:rsidRDefault="00B5098B" w:rsidP="00B5098B">
      <w:pPr>
        <w:rPr>
          <w:lang w:val="en-GB"/>
        </w:rPr>
      </w:pPr>
      <w:r>
        <w:rPr>
          <w:lang w:val="en-GB"/>
        </w:rPr>
        <w:br w:type="page"/>
      </w:r>
    </w:p>
    <w:p w14:paraId="787D9D08" w14:textId="77777777" w:rsidR="00B5098B" w:rsidRDefault="00B5098B" w:rsidP="00B5098B">
      <w:pPr>
        <w:pStyle w:val="Heading3"/>
      </w:pPr>
      <w:r w:rsidRPr="00586C60">
        <w:lastRenderedPageBreak/>
        <w:t>Comment</w:t>
      </w:r>
    </w:p>
    <w:tbl>
      <w:tblPr>
        <w:tblStyle w:val="TableGrid"/>
        <w:tblW w:w="9660" w:type="dxa"/>
        <w:tblLook w:val="04A0" w:firstRow="1" w:lastRow="0" w:firstColumn="1" w:lastColumn="0" w:noHBand="0" w:noVBand="1"/>
      </w:tblPr>
      <w:tblGrid>
        <w:gridCol w:w="661"/>
        <w:gridCol w:w="939"/>
        <w:gridCol w:w="1051"/>
        <w:gridCol w:w="1120"/>
        <w:gridCol w:w="828"/>
        <w:gridCol w:w="2548"/>
        <w:gridCol w:w="2513"/>
      </w:tblGrid>
      <w:tr w:rsidR="00B5098B" w14:paraId="7CB57828" w14:textId="77777777" w:rsidTr="00DC2CB3">
        <w:trPr>
          <w:trHeight w:val="765"/>
        </w:trPr>
        <w:tc>
          <w:tcPr>
            <w:tcW w:w="662" w:type="dxa"/>
            <w:hideMark/>
          </w:tcPr>
          <w:p w14:paraId="05FE3B23" w14:textId="77777777" w:rsidR="00B5098B" w:rsidRDefault="00B5098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911" w:type="dxa"/>
            <w:hideMark/>
          </w:tcPr>
          <w:p w14:paraId="052F71AE" w14:textId="77777777" w:rsidR="00B5098B" w:rsidRDefault="00B5098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995" w:type="dxa"/>
            <w:hideMark/>
          </w:tcPr>
          <w:p w14:paraId="0828CA06" w14:textId="77777777" w:rsidR="00B5098B" w:rsidRDefault="00B5098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1120" w:type="dxa"/>
            <w:hideMark/>
          </w:tcPr>
          <w:p w14:paraId="1FDB094B" w14:textId="77777777" w:rsidR="00B5098B" w:rsidRDefault="00B5098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Duplicate of CID</w:t>
            </w:r>
          </w:p>
        </w:tc>
        <w:tc>
          <w:tcPr>
            <w:tcW w:w="828" w:type="dxa"/>
            <w:hideMark/>
          </w:tcPr>
          <w:p w14:paraId="3100562B" w14:textId="77777777" w:rsidR="00B5098B" w:rsidRDefault="00B5098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590" w:type="dxa"/>
            <w:hideMark/>
          </w:tcPr>
          <w:p w14:paraId="74F673E1" w14:textId="77777777" w:rsidR="00B5098B" w:rsidRDefault="00B5098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2554" w:type="dxa"/>
            <w:hideMark/>
          </w:tcPr>
          <w:p w14:paraId="2DC86AC9" w14:textId="77777777" w:rsidR="00B5098B" w:rsidRDefault="00B5098B" w:rsidP="00DC2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</w:tr>
      <w:tr w:rsidR="0084014F" w14:paraId="5F6BD85F" w14:textId="77777777" w:rsidTr="00DC2CB3">
        <w:trPr>
          <w:trHeight w:val="3060"/>
        </w:trPr>
        <w:tc>
          <w:tcPr>
            <w:tcW w:w="662" w:type="dxa"/>
            <w:hideMark/>
          </w:tcPr>
          <w:p w14:paraId="58CFA040" w14:textId="47EB2B53" w:rsidR="0084014F" w:rsidRDefault="0084014F" w:rsidP="008401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1835</w:t>
            </w:r>
          </w:p>
        </w:tc>
        <w:tc>
          <w:tcPr>
            <w:tcW w:w="911" w:type="dxa"/>
            <w:hideMark/>
          </w:tcPr>
          <w:p w14:paraId="30438BB2" w14:textId="5D858200" w:rsidR="0084014F" w:rsidRDefault="0084014F" w:rsidP="008401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1538.00</w:t>
            </w:r>
          </w:p>
        </w:tc>
        <w:tc>
          <w:tcPr>
            <w:tcW w:w="995" w:type="dxa"/>
            <w:hideMark/>
          </w:tcPr>
          <w:p w14:paraId="2A52FA57" w14:textId="53ACF2D8" w:rsidR="0084014F" w:rsidRDefault="0084014F" w:rsidP="00840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9.4.2.153</w:t>
            </w:r>
          </w:p>
        </w:tc>
        <w:tc>
          <w:tcPr>
            <w:tcW w:w="1120" w:type="dxa"/>
            <w:hideMark/>
          </w:tcPr>
          <w:p w14:paraId="4C5AAACE" w14:textId="77777777" w:rsidR="0084014F" w:rsidRDefault="0084014F" w:rsidP="008401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hideMark/>
          </w:tcPr>
          <w:p w14:paraId="4D577A73" w14:textId="77777777" w:rsidR="0084014F" w:rsidRDefault="0084014F" w:rsidP="0084014F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  <w:hideMark/>
          </w:tcPr>
          <w:p w14:paraId="300170E9" w14:textId="245A938F" w:rsidR="0084014F" w:rsidRDefault="0084014F" w:rsidP="00840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"NOTE--The structure of the LLC header is defined in IEEE Std 802.2-1998. The structure of the LLC with SNAP</w:t>
            </w:r>
            <w:r>
              <w:rPr>
                <w:rFonts w:ascii="Arial" w:hAnsi="Arial" w:cs="Arial"/>
                <w:sz w:val="20"/>
                <w:szCs w:val="20"/>
              </w:rPr>
              <w:br/>
              <w:t>extension is defined in IEEE Std 802.2-1998. " -- 802.2 doesn't exist anymore</w:t>
            </w:r>
          </w:p>
        </w:tc>
        <w:tc>
          <w:tcPr>
            <w:tcW w:w="2554" w:type="dxa"/>
            <w:hideMark/>
          </w:tcPr>
          <w:p w14:paraId="42555A09" w14:textId="1EA3088C" w:rsidR="0084014F" w:rsidRDefault="0084014F" w:rsidP="00840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 the cited text</w:t>
            </w:r>
          </w:p>
        </w:tc>
      </w:tr>
    </w:tbl>
    <w:p w14:paraId="47588AD4" w14:textId="77777777" w:rsidR="00B5098B" w:rsidRDefault="00B5098B" w:rsidP="00B5098B">
      <w:pPr>
        <w:pStyle w:val="Heading3"/>
      </w:pPr>
      <w:r>
        <w:t>Discussion:</w:t>
      </w:r>
    </w:p>
    <w:p w14:paraId="564BF558" w14:textId="1189FB29" w:rsidR="009E4945" w:rsidRDefault="00563247" w:rsidP="009E4945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The cited text in context is:</w:t>
      </w:r>
    </w:p>
    <w:p w14:paraId="251E9F65" w14:textId="4C1D676F" w:rsidR="00563247" w:rsidRDefault="00563247" w:rsidP="00563247">
      <w:pPr>
        <w:ind w:left="360"/>
        <w:rPr>
          <w:lang w:val="en-GB"/>
        </w:rPr>
      </w:pPr>
      <w:r w:rsidRPr="00563247">
        <w:rPr>
          <w:noProof/>
          <w:lang w:val="en-GB"/>
        </w:rPr>
        <w:drawing>
          <wp:inline distT="0" distB="0" distL="0" distR="0" wp14:anchorId="1F15ECC9" wp14:editId="2D4D72C6">
            <wp:extent cx="5418290" cy="5151566"/>
            <wp:effectExtent l="19050" t="19050" r="11430" b="11430"/>
            <wp:docPr id="10" name="Picture 1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abl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18290" cy="515156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52D0EA2" w14:textId="77777777" w:rsidR="00563247" w:rsidRDefault="00563247" w:rsidP="00563247">
      <w:pPr>
        <w:ind w:left="360"/>
        <w:rPr>
          <w:lang w:val="en-GB"/>
        </w:rPr>
      </w:pPr>
    </w:p>
    <w:p w14:paraId="00910F0E" w14:textId="74DA2AC9" w:rsidR="001373F3" w:rsidRDefault="001373F3" w:rsidP="007F6B64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lastRenderedPageBreak/>
        <w:t xml:space="preserve">This element refers to LPD </w:t>
      </w:r>
      <w:proofErr w:type="spellStart"/>
      <w:r>
        <w:rPr>
          <w:lang w:val="en-GB"/>
        </w:rPr>
        <w:t>behavior</w:t>
      </w:r>
      <w:proofErr w:type="spellEnd"/>
      <w:r>
        <w:rPr>
          <w:lang w:val="en-GB"/>
        </w:rPr>
        <w:t xml:space="preserve"> and the element is used in </w:t>
      </w:r>
      <w:r w:rsidR="00D41FDC">
        <w:rPr>
          <w:lang w:val="en-GB"/>
        </w:rPr>
        <w:t>an ADDTS.</w:t>
      </w:r>
    </w:p>
    <w:p w14:paraId="38E77FDD" w14:textId="076D20D4" w:rsidR="00563247" w:rsidRDefault="005A5173" w:rsidP="007F6B64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 xml:space="preserve">In other clauses that provide a reference to the LLC header, </w:t>
      </w:r>
      <w:r w:rsidR="007F6B64">
        <w:rPr>
          <w:lang w:val="en-GB"/>
        </w:rPr>
        <w:t>the standard uses the ISO/IEC document: “</w:t>
      </w:r>
      <w:r w:rsidR="007F6B64" w:rsidRPr="007F6B64">
        <w:rPr>
          <w:lang w:val="en-GB"/>
        </w:rPr>
        <w:t>ISO/IEC 8802-2:1998, Information technology — Telecommunications and information exchange between</w:t>
      </w:r>
      <w:r w:rsidR="007F6B64">
        <w:rPr>
          <w:lang w:val="en-GB"/>
        </w:rPr>
        <w:t xml:space="preserve"> </w:t>
      </w:r>
      <w:r w:rsidR="007F6B64" w:rsidRPr="007F6B64">
        <w:rPr>
          <w:lang w:val="en-GB"/>
        </w:rPr>
        <w:t>systems—Local and metropolitan area networks — Specific requirements — Part 2: Logical link control.</w:t>
      </w:r>
      <w:r w:rsidR="007F6B64">
        <w:rPr>
          <w:lang w:val="en-GB"/>
        </w:rPr>
        <w:t>”</w:t>
      </w:r>
    </w:p>
    <w:p w14:paraId="5FE8419F" w14:textId="77F098A2" w:rsidR="007F6B64" w:rsidRDefault="00517C0B" w:rsidP="00475CBF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For examples, see Clause 5.</w:t>
      </w:r>
      <w:r w:rsidR="00D30DD2">
        <w:rPr>
          <w:lang w:val="en-GB"/>
        </w:rPr>
        <w:t>1</w:t>
      </w:r>
      <w:r>
        <w:rPr>
          <w:lang w:val="en-GB"/>
        </w:rPr>
        <w:t>.</w:t>
      </w:r>
      <w:r w:rsidR="00CD75F0">
        <w:rPr>
          <w:lang w:val="en-GB"/>
        </w:rPr>
        <w:t xml:space="preserve">4 </w:t>
      </w:r>
      <w:r w:rsidR="00CD75F0" w:rsidRPr="00CD75F0">
        <w:rPr>
          <w:lang w:val="en-GB"/>
        </w:rPr>
        <w:t>MSDU format</w:t>
      </w:r>
      <w:r w:rsidR="00CD75F0">
        <w:rPr>
          <w:lang w:val="en-GB"/>
        </w:rPr>
        <w:t xml:space="preserve"> (p353.35) “</w:t>
      </w:r>
      <w:r w:rsidR="00475CBF" w:rsidRPr="00475CBF">
        <w:rPr>
          <w:lang w:val="en-GB"/>
        </w:rPr>
        <w:t>There are two LLC sublayer protocols used (see IEEE Std 802): LLC Protocol Discrimination</w:t>
      </w:r>
      <w:r w:rsidR="00475CBF">
        <w:rPr>
          <w:lang w:val="en-GB"/>
        </w:rPr>
        <w:t xml:space="preserve"> </w:t>
      </w:r>
      <w:r w:rsidR="00475CBF" w:rsidRPr="00475CBF">
        <w:rPr>
          <w:lang w:val="en-GB"/>
        </w:rPr>
        <w:t xml:space="preserve">(LPD) (see ISO/IEC 8802-2:1998) and </w:t>
      </w:r>
      <w:proofErr w:type="spellStart"/>
      <w:r w:rsidR="00475CBF" w:rsidRPr="00475CBF">
        <w:rPr>
          <w:lang w:val="en-GB"/>
        </w:rPr>
        <w:t>Ethertype</w:t>
      </w:r>
      <w:proofErr w:type="spellEnd"/>
      <w:r w:rsidR="00475CBF" w:rsidRPr="00475CBF">
        <w:rPr>
          <w:lang w:val="en-GB"/>
        </w:rPr>
        <w:t xml:space="preserve"> Protocol Discrimination (EPD) (see IEEE Std 802.3-2018).</w:t>
      </w:r>
      <w:r w:rsidR="00475CBF">
        <w:rPr>
          <w:lang w:val="en-GB"/>
        </w:rPr>
        <w:t>”</w:t>
      </w:r>
    </w:p>
    <w:p w14:paraId="73AD52AD" w14:textId="51A3C927" w:rsidR="00B5098B" w:rsidRPr="00415636" w:rsidRDefault="00EC78E0" w:rsidP="00B5098B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Also see Annex H</w:t>
      </w:r>
      <w:r w:rsidR="00BE46EB">
        <w:rPr>
          <w:lang w:val="en-GB"/>
        </w:rPr>
        <w:t xml:space="preserve"> </w:t>
      </w:r>
      <w:r w:rsidR="00BE46EB" w:rsidRPr="00BE46EB">
        <w:rPr>
          <w:lang w:val="en-GB"/>
        </w:rPr>
        <w:t xml:space="preserve">Usage of </w:t>
      </w:r>
      <w:proofErr w:type="spellStart"/>
      <w:r w:rsidR="00BE46EB" w:rsidRPr="00BE46EB">
        <w:rPr>
          <w:lang w:val="en-GB"/>
        </w:rPr>
        <w:t>Ethertype</w:t>
      </w:r>
      <w:proofErr w:type="spellEnd"/>
      <w:r w:rsidR="00BE46EB" w:rsidRPr="00BE46EB">
        <w:rPr>
          <w:lang w:val="en-GB"/>
        </w:rPr>
        <w:t xml:space="preserve"> 89-0d</w:t>
      </w:r>
      <w:r w:rsidR="00BE46EB">
        <w:rPr>
          <w:lang w:val="en-GB"/>
        </w:rPr>
        <w:t xml:space="preserve"> (5841.21) </w:t>
      </w:r>
      <w:r w:rsidR="00415636">
        <w:rPr>
          <w:lang w:val="en-GB"/>
        </w:rPr>
        <w:t xml:space="preserve">- </w:t>
      </w:r>
      <w:r w:rsidR="00415636" w:rsidRPr="00415636">
        <w:rPr>
          <w:lang w:val="en-GB"/>
        </w:rPr>
        <w:t>LLC is defined in ISO/IEC 8802-2:1998.</w:t>
      </w:r>
    </w:p>
    <w:p w14:paraId="5B4999D4" w14:textId="70481D61" w:rsidR="00B5098B" w:rsidRDefault="00B5098B" w:rsidP="00B5098B">
      <w:pPr>
        <w:pStyle w:val="Heading3"/>
      </w:pPr>
      <w:r>
        <w:t>Proposed Resolution: (</w:t>
      </w:r>
      <w:r w:rsidR="0084014F">
        <w:t>1835</w:t>
      </w:r>
      <w:r>
        <w:t>)</w:t>
      </w:r>
    </w:p>
    <w:p w14:paraId="63966BFF" w14:textId="4C6E5792" w:rsidR="00B21866" w:rsidRDefault="00415636" w:rsidP="00B21866">
      <w:pPr>
        <w:rPr>
          <w:lang w:val="en-GB"/>
        </w:rPr>
      </w:pPr>
      <w:r>
        <w:rPr>
          <w:lang w:val="en-GB"/>
        </w:rPr>
        <w:t xml:space="preserve">REVISED. Cross references to the LLC header </w:t>
      </w:r>
      <w:r w:rsidR="003E15EE">
        <w:rPr>
          <w:lang w:val="en-GB"/>
        </w:rPr>
        <w:t xml:space="preserve">definition cites ISO/IEC 8802-2:1998. </w:t>
      </w:r>
      <w:r w:rsidR="00F95980">
        <w:rPr>
          <w:lang w:val="en-GB"/>
        </w:rPr>
        <w:t xml:space="preserve">At 1538.49, change  </w:t>
      </w:r>
      <w:r w:rsidR="00D27C98">
        <w:rPr>
          <w:lang w:val="en-GB"/>
        </w:rPr>
        <w:t>“</w:t>
      </w:r>
      <w:r w:rsidR="00D27C98" w:rsidRPr="00D27C98">
        <w:rPr>
          <w:lang w:val="en-GB"/>
        </w:rPr>
        <w:t>IEEE Std 802.2-1998</w:t>
      </w:r>
      <w:r w:rsidR="00D27C98">
        <w:rPr>
          <w:lang w:val="en-GB"/>
        </w:rPr>
        <w:t>” to “ISO/IEC 8802-2:1998”</w:t>
      </w:r>
      <w:r w:rsidR="00032066">
        <w:rPr>
          <w:lang w:val="en-GB"/>
        </w:rPr>
        <w:t xml:space="preserve"> in two locations in the note.</w:t>
      </w:r>
    </w:p>
    <w:p w14:paraId="07C3D175" w14:textId="60A709CD" w:rsidR="008C35DC" w:rsidRDefault="008C35DC">
      <w:pPr>
        <w:rPr>
          <w:lang w:val="en-GB"/>
        </w:rPr>
      </w:pPr>
      <w:r>
        <w:rPr>
          <w:lang w:val="en-GB"/>
        </w:rPr>
        <w:br w:type="page"/>
      </w:r>
    </w:p>
    <w:p w14:paraId="04582363" w14:textId="77777777" w:rsidR="00F614BE" w:rsidRDefault="00F614BE" w:rsidP="00F614BE">
      <w:pPr>
        <w:pStyle w:val="Heading3"/>
      </w:pPr>
      <w:r w:rsidRPr="00586C60">
        <w:lastRenderedPageBreak/>
        <w:t>Comment</w:t>
      </w:r>
    </w:p>
    <w:tbl>
      <w:tblPr>
        <w:tblStyle w:val="TableGrid"/>
        <w:tblW w:w="9660" w:type="dxa"/>
        <w:tblLook w:val="04A0" w:firstRow="1" w:lastRow="0" w:firstColumn="1" w:lastColumn="0" w:noHBand="0" w:noVBand="1"/>
      </w:tblPr>
      <w:tblGrid>
        <w:gridCol w:w="662"/>
        <w:gridCol w:w="939"/>
        <w:gridCol w:w="1106"/>
        <w:gridCol w:w="1120"/>
        <w:gridCol w:w="828"/>
        <w:gridCol w:w="2683"/>
        <w:gridCol w:w="2322"/>
      </w:tblGrid>
      <w:tr w:rsidR="00F614BE" w14:paraId="42EDCAAD" w14:textId="77777777" w:rsidTr="006D6DB8">
        <w:trPr>
          <w:trHeight w:val="577"/>
        </w:trPr>
        <w:tc>
          <w:tcPr>
            <w:tcW w:w="662" w:type="dxa"/>
            <w:hideMark/>
          </w:tcPr>
          <w:p w14:paraId="4452417D" w14:textId="77777777" w:rsidR="00F614BE" w:rsidRDefault="00F614BE" w:rsidP="002B31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939" w:type="dxa"/>
            <w:hideMark/>
          </w:tcPr>
          <w:p w14:paraId="22A73EEA" w14:textId="77777777" w:rsidR="00F614BE" w:rsidRDefault="00F614BE" w:rsidP="002B31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106" w:type="dxa"/>
            <w:hideMark/>
          </w:tcPr>
          <w:p w14:paraId="05255D12" w14:textId="77777777" w:rsidR="00F614BE" w:rsidRDefault="00F614BE" w:rsidP="002B31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1120" w:type="dxa"/>
            <w:hideMark/>
          </w:tcPr>
          <w:p w14:paraId="057028A6" w14:textId="77777777" w:rsidR="00F614BE" w:rsidRDefault="00F614BE" w:rsidP="002B31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Duplicate of CID</w:t>
            </w:r>
          </w:p>
        </w:tc>
        <w:tc>
          <w:tcPr>
            <w:tcW w:w="828" w:type="dxa"/>
            <w:hideMark/>
          </w:tcPr>
          <w:p w14:paraId="3AD4291E" w14:textId="77777777" w:rsidR="00F614BE" w:rsidRDefault="00F614BE" w:rsidP="002B31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Status</w:t>
            </w:r>
          </w:p>
        </w:tc>
        <w:tc>
          <w:tcPr>
            <w:tcW w:w="2683" w:type="dxa"/>
            <w:hideMark/>
          </w:tcPr>
          <w:p w14:paraId="783A424E" w14:textId="77777777" w:rsidR="00F614BE" w:rsidRDefault="00F614BE" w:rsidP="002B31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2322" w:type="dxa"/>
            <w:hideMark/>
          </w:tcPr>
          <w:p w14:paraId="6E0EA571" w14:textId="77777777" w:rsidR="00F614BE" w:rsidRDefault="00F614BE" w:rsidP="002B31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Change</w:t>
            </w:r>
          </w:p>
        </w:tc>
      </w:tr>
      <w:tr w:rsidR="006D6DB8" w14:paraId="7301CC73" w14:textId="77777777" w:rsidTr="006D6DB8">
        <w:trPr>
          <w:trHeight w:val="787"/>
        </w:trPr>
        <w:tc>
          <w:tcPr>
            <w:tcW w:w="662" w:type="dxa"/>
            <w:hideMark/>
          </w:tcPr>
          <w:p w14:paraId="3785149B" w14:textId="25045883" w:rsidR="006D6DB8" w:rsidRDefault="006D6DB8" w:rsidP="006D6D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</w:t>
            </w:r>
          </w:p>
        </w:tc>
        <w:tc>
          <w:tcPr>
            <w:tcW w:w="939" w:type="dxa"/>
            <w:hideMark/>
          </w:tcPr>
          <w:p w14:paraId="07745C46" w14:textId="31CFDFB3" w:rsidR="006D6DB8" w:rsidRDefault="006D6DB8" w:rsidP="006D6D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1290.00</w:t>
            </w:r>
          </w:p>
        </w:tc>
        <w:tc>
          <w:tcPr>
            <w:tcW w:w="1106" w:type="dxa"/>
            <w:hideMark/>
          </w:tcPr>
          <w:p w14:paraId="1604945E" w14:textId="4F97193A" w:rsidR="006D6DB8" w:rsidRDefault="006D6DB8" w:rsidP="006D6D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9.4.2.24.2</w:t>
            </w:r>
          </w:p>
        </w:tc>
        <w:tc>
          <w:tcPr>
            <w:tcW w:w="1120" w:type="dxa"/>
            <w:hideMark/>
          </w:tcPr>
          <w:p w14:paraId="48BC90B2" w14:textId="77777777" w:rsidR="006D6DB8" w:rsidRDefault="006D6DB8" w:rsidP="006D6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hideMark/>
          </w:tcPr>
          <w:p w14:paraId="0507DF80" w14:textId="77777777" w:rsidR="006D6DB8" w:rsidRDefault="006D6DB8" w:rsidP="006D6DB8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hideMark/>
          </w:tcPr>
          <w:p w14:paraId="1A15D505" w14:textId="57BE91FF" w:rsidR="006D6DB8" w:rsidRDefault="006D6DB8" w:rsidP="006D6D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is not clear whether you are allowed to use CCMP with BIP-GMAC</w:t>
            </w:r>
          </w:p>
        </w:tc>
        <w:tc>
          <w:tcPr>
            <w:tcW w:w="2322" w:type="dxa"/>
            <w:hideMark/>
          </w:tcPr>
          <w:p w14:paraId="5299D80A" w14:textId="554B87E8" w:rsidR="006D6DB8" w:rsidRDefault="006D6DB8" w:rsidP="006D6D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the end of the para at the referenced location add "Use of BIP-CMAC with a GCMP data cipher suite is valid."</w:t>
            </w:r>
          </w:p>
        </w:tc>
      </w:tr>
      <w:tr w:rsidR="006D6DB8" w14:paraId="4FF44D07" w14:textId="77777777" w:rsidTr="006D6DB8">
        <w:trPr>
          <w:trHeight w:val="787"/>
        </w:trPr>
        <w:tc>
          <w:tcPr>
            <w:tcW w:w="662" w:type="dxa"/>
          </w:tcPr>
          <w:p w14:paraId="048C66A8" w14:textId="4DA9ABD1" w:rsidR="006D6DB8" w:rsidRDefault="006D6DB8" w:rsidP="006D6D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1552</w:t>
            </w:r>
          </w:p>
        </w:tc>
        <w:tc>
          <w:tcPr>
            <w:tcW w:w="939" w:type="dxa"/>
          </w:tcPr>
          <w:p w14:paraId="194AF34E" w14:textId="01315748" w:rsidR="006D6DB8" w:rsidRDefault="006D6DB8" w:rsidP="006D6D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1290.00</w:t>
            </w:r>
          </w:p>
        </w:tc>
        <w:tc>
          <w:tcPr>
            <w:tcW w:w="1106" w:type="dxa"/>
          </w:tcPr>
          <w:p w14:paraId="6B64BA9F" w14:textId="5CEE1D47" w:rsidR="006D6DB8" w:rsidRDefault="006D6DB8" w:rsidP="006D6D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9.4.2.24.2</w:t>
            </w:r>
          </w:p>
        </w:tc>
        <w:tc>
          <w:tcPr>
            <w:tcW w:w="1120" w:type="dxa"/>
          </w:tcPr>
          <w:p w14:paraId="125843F3" w14:textId="77777777" w:rsidR="006D6DB8" w:rsidRDefault="006D6DB8" w:rsidP="006D6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</w:tcPr>
          <w:p w14:paraId="5F338131" w14:textId="77777777" w:rsidR="006D6DB8" w:rsidRDefault="006D6DB8" w:rsidP="006D6DB8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14:paraId="55F00C51" w14:textId="35E60882" w:rsidR="006D6DB8" w:rsidRDefault="006D6DB8" w:rsidP="006D6D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is not clear whether you are allowed to use CCMP-m with BIP-CMAC-n, where n != m</w:t>
            </w:r>
          </w:p>
        </w:tc>
        <w:tc>
          <w:tcPr>
            <w:tcW w:w="2322" w:type="dxa"/>
          </w:tcPr>
          <w:p w14:paraId="75155F42" w14:textId="54E12EC1" w:rsidR="006D6DB8" w:rsidRDefault="006D6DB8" w:rsidP="006D6D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 the end of the para at the referenced location add "Use of BIP-CMAC-n with CCMP-m as the data cipher suite, where n is not the same as m, is valid." where n and m should be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italicised</w:t>
            </w:r>
            <w:proofErr w:type="spellEnd"/>
          </w:p>
        </w:tc>
      </w:tr>
    </w:tbl>
    <w:p w14:paraId="270D494C" w14:textId="77777777" w:rsidR="00F614BE" w:rsidRDefault="00F614BE" w:rsidP="00F614BE">
      <w:pPr>
        <w:pStyle w:val="Heading3"/>
      </w:pPr>
      <w:r>
        <w:t>Discussion:</w:t>
      </w:r>
    </w:p>
    <w:p w14:paraId="43C1A347" w14:textId="77777777" w:rsidR="00F614BE" w:rsidRDefault="00F614BE" w:rsidP="00F614BE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The cited text in context is:</w:t>
      </w:r>
    </w:p>
    <w:p w14:paraId="76A1BD3F" w14:textId="2E298A6F" w:rsidR="00F614BE" w:rsidRDefault="00172C82" w:rsidP="00172C82">
      <w:pPr>
        <w:ind w:left="360"/>
        <w:rPr>
          <w:lang w:val="en-GB"/>
        </w:rPr>
      </w:pPr>
      <w:r w:rsidRPr="00172C82">
        <w:rPr>
          <w:noProof/>
          <w:lang w:val="en-GB"/>
        </w:rPr>
        <w:drawing>
          <wp:inline distT="0" distB="0" distL="0" distR="0" wp14:anchorId="08FF4CF2" wp14:editId="7EC38746">
            <wp:extent cx="5585944" cy="3764606"/>
            <wp:effectExtent l="19050" t="19050" r="15240" b="26670"/>
            <wp:docPr id="12" name="Picture 1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, email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85944" cy="376460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FCB3B51" w14:textId="0A6A4F91" w:rsidR="006A34DC" w:rsidRDefault="00E05F67" w:rsidP="00743CB7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 xml:space="preserve">As described in the text preceding the cited text, </w:t>
      </w:r>
      <w:r w:rsidR="004E6313">
        <w:rPr>
          <w:lang w:val="en-GB"/>
        </w:rPr>
        <w:t xml:space="preserve">there can be multiple pairwise cipher suites and a single </w:t>
      </w:r>
      <w:r w:rsidR="0087165F">
        <w:rPr>
          <w:lang w:val="en-GB"/>
        </w:rPr>
        <w:t xml:space="preserve">group </w:t>
      </w:r>
      <w:r w:rsidR="003539A6">
        <w:rPr>
          <w:lang w:val="en-GB"/>
        </w:rPr>
        <w:t>data</w:t>
      </w:r>
      <w:r w:rsidR="0087165F">
        <w:rPr>
          <w:lang w:val="en-GB"/>
        </w:rPr>
        <w:t xml:space="preserve"> cipher suite.</w:t>
      </w:r>
      <w:r w:rsidR="00C00A00">
        <w:rPr>
          <w:lang w:val="en-GB"/>
        </w:rPr>
        <w:t xml:space="preserve"> </w:t>
      </w:r>
      <w:r w:rsidR="00E50020">
        <w:rPr>
          <w:lang w:val="en-GB"/>
        </w:rPr>
        <w:t>The cited paragraph indicates that w</w:t>
      </w:r>
      <w:r w:rsidR="00C00A00">
        <w:rPr>
          <w:lang w:val="en-GB"/>
        </w:rPr>
        <w:t xml:space="preserve">hen management frame protection is negotiated, </w:t>
      </w:r>
      <w:r w:rsidR="00E50020">
        <w:rPr>
          <w:lang w:val="en-GB"/>
        </w:rPr>
        <w:t>the</w:t>
      </w:r>
      <w:r w:rsidR="00600E6A">
        <w:rPr>
          <w:lang w:val="en-GB"/>
        </w:rPr>
        <w:t xml:space="preserve"> </w:t>
      </w:r>
      <w:r w:rsidR="00E50020">
        <w:rPr>
          <w:lang w:val="en-GB"/>
        </w:rPr>
        <w:t>negotiated</w:t>
      </w:r>
      <w:r w:rsidR="002475C1">
        <w:rPr>
          <w:lang w:val="en-GB"/>
        </w:rPr>
        <w:t xml:space="preserve"> </w:t>
      </w:r>
      <w:r w:rsidR="00600E6A">
        <w:rPr>
          <w:lang w:val="en-GB"/>
        </w:rPr>
        <w:t xml:space="preserve">pairwise cipher </w:t>
      </w:r>
      <w:r w:rsidR="004D3E53">
        <w:rPr>
          <w:lang w:val="en-GB"/>
        </w:rPr>
        <w:t xml:space="preserve">is used to protect individually addressed </w:t>
      </w:r>
      <w:r w:rsidR="002475C1">
        <w:rPr>
          <w:lang w:val="en-GB"/>
        </w:rPr>
        <w:t xml:space="preserve">management </w:t>
      </w:r>
      <w:r w:rsidR="004D3E53">
        <w:rPr>
          <w:lang w:val="en-GB"/>
        </w:rPr>
        <w:t xml:space="preserve">frames and </w:t>
      </w:r>
      <w:r w:rsidR="004F6248">
        <w:rPr>
          <w:lang w:val="en-GB"/>
        </w:rPr>
        <w:t xml:space="preserve">the group management cipher </w:t>
      </w:r>
      <w:r w:rsidR="002475C1">
        <w:rPr>
          <w:lang w:val="en-GB"/>
        </w:rPr>
        <w:t xml:space="preserve">is used to protect group addressed robust management frames. </w:t>
      </w:r>
      <w:r w:rsidR="00363852">
        <w:rPr>
          <w:lang w:val="en-GB"/>
        </w:rPr>
        <w:t xml:space="preserve">The only restriction is that the BIP </w:t>
      </w:r>
      <w:r w:rsidR="001F2E4F">
        <w:rPr>
          <w:lang w:val="en-GB"/>
        </w:rPr>
        <w:t>suites cannot be used as a data cipher suite.</w:t>
      </w:r>
    </w:p>
    <w:p w14:paraId="676B33AC" w14:textId="3AB03601" w:rsidR="00C22F2F" w:rsidRPr="00C22F2F" w:rsidRDefault="00587DC0" w:rsidP="00C22F2F">
      <w:pPr>
        <w:pStyle w:val="ListParagraph"/>
        <w:numPr>
          <w:ilvl w:val="0"/>
          <w:numId w:val="33"/>
        </w:numPr>
        <w:rPr>
          <w:lang w:val="en-GB"/>
        </w:rPr>
      </w:pPr>
      <w:r>
        <w:rPr>
          <w:lang w:val="en-GB"/>
        </w:rPr>
        <w:t>Furthermore</w:t>
      </w:r>
      <w:r w:rsidR="00EA6FFE">
        <w:rPr>
          <w:lang w:val="en-GB"/>
        </w:rPr>
        <w:t xml:space="preserve"> if the proposed text was added in clause 9</w:t>
      </w:r>
      <w:r w:rsidR="00B44E3B">
        <w:rPr>
          <w:lang w:val="en-GB"/>
        </w:rPr>
        <w:t xml:space="preserve">, the proposed text would impose normative requirements on </w:t>
      </w:r>
      <w:r w:rsidR="00C22F2F">
        <w:rPr>
          <w:lang w:val="en-GB"/>
        </w:rPr>
        <w:t xml:space="preserve">cipher suite advertisement. </w:t>
      </w:r>
    </w:p>
    <w:p w14:paraId="35E60DA7" w14:textId="28CAC322" w:rsidR="00F614BE" w:rsidRDefault="00F614BE" w:rsidP="00F614BE">
      <w:pPr>
        <w:pStyle w:val="Heading3"/>
      </w:pPr>
      <w:r>
        <w:lastRenderedPageBreak/>
        <w:t>Proposed Resolution: (</w:t>
      </w:r>
      <w:r w:rsidR="00884718">
        <w:t xml:space="preserve">1551, </w:t>
      </w:r>
      <w:r>
        <w:t>1552)</w:t>
      </w:r>
    </w:p>
    <w:p w14:paraId="55A68B92" w14:textId="0D1DA07B" w:rsidR="00F614BE" w:rsidRDefault="00C22F2F" w:rsidP="00F614BE">
      <w:pPr>
        <w:rPr>
          <w:lang w:val="en-GB"/>
        </w:rPr>
      </w:pPr>
      <w:r>
        <w:rPr>
          <w:lang w:val="en-GB"/>
        </w:rPr>
        <w:t xml:space="preserve">REJECTED. The cited text and the entire clause </w:t>
      </w:r>
      <w:r w:rsidR="00E405B4">
        <w:rPr>
          <w:lang w:val="en-GB"/>
        </w:rPr>
        <w:t>describe</w:t>
      </w:r>
      <w:r>
        <w:rPr>
          <w:lang w:val="en-GB"/>
        </w:rPr>
        <w:t xml:space="preserve"> </w:t>
      </w:r>
      <w:r w:rsidR="0083619A">
        <w:rPr>
          <w:lang w:val="en-GB"/>
        </w:rPr>
        <w:t>how</w:t>
      </w:r>
      <w:r>
        <w:rPr>
          <w:lang w:val="en-GB"/>
        </w:rPr>
        <w:t xml:space="preserve"> </w:t>
      </w:r>
      <w:r w:rsidR="00A1646A">
        <w:rPr>
          <w:lang w:val="en-GB"/>
        </w:rPr>
        <w:t>cipher suites</w:t>
      </w:r>
      <w:r w:rsidR="0083619A">
        <w:rPr>
          <w:lang w:val="en-GB"/>
        </w:rPr>
        <w:t xml:space="preserve"> are </w:t>
      </w:r>
      <w:r w:rsidR="00FE572F">
        <w:rPr>
          <w:lang w:val="en-GB"/>
        </w:rPr>
        <w:t>encode</w:t>
      </w:r>
      <w:r w:rsidR="001B7173">
        <w:rPr>
          <w:lang w:val="en-GB"/>
        </w:rPr>
        <w:t>d</w:t>
      </w:r>
      <w:r w:rsidR="00E405B4">
        <w:rPr>
          <w:lang w:val="en-GB"/>
        </w:rPr>
        <w:t xml:space="preserve"> and how they are included in the appropriate RSNE fields. </w:t>
      </w:r>
      <w:r w:rsidR="00A91CBD">
        <w:rPr>
          <w:lang w:val="en-GB"/>
        </w:rPr>
        <w:t xml:space="preserve">There can be multiple CCMP and GCMP </w:t>
      </w:r>
      <w:r w:rsidR="00F133F9">
        <w:rPr>
          <w:lang w:val="en-GB"/>
        </w:rPr>
        <w:t>suites advertised</w:t>
      </w:r>
      <w:r w:rsidR="00A91CBD">
        <w:rPr>
          <w:lang w:val="en-GB"/>
        </w:rPr>
        <w:t xml:space="preserve"> </w:t>
      </w:r>
      <w:r w:rsidR="001B7173">
        <w:rPr>
          <w:lang w:val="en-GB"/>
        </w:rPr>
        <w:t xml:space="preserve">with different key </w:t>
      </w:r>
      <w:r w:rsidR="00884718">
        <w:rPr>
          <w:lang w:val="en-GB"/>
        </w:rPr>
        <w:t>lengths,</w:t>
      </w:r>
      <w:r w:rsidR="001B7173">
        <w:rPr>
          <w:lang w:val="en-GB"/>
        </w:rPr>
        <w:t xml:space="preserve"> </w:t>
      </w:r>
      <w:r w:rsidR="00944C4D">
        <w:rPr>
          <w:lang w:val="en-GB"/>
        </w:rPr>
        <w:t>so no additional clarification is needed</w:t>
      </w:r>
      <w:r w:rsidR="0083619A">
        <w:rPr>
          <w:lang w:val="en-GB"/>
        </w:rPr>
        <w:t xml:space="preserve"> at the cited location on cipher suites</w:t>
      </w:r>
      <w:r w:rsidR="009847EB">
        <w:rPr>
          <w:lang w:val="en-GB"/>
        </w:rPr>
        <w:t xml:space="preserve"> and how they relate to advertised BIP-CMAC cipher suites.</w:t>
      </w:r>
    </w:p>
    <w:p w14:paraId="714539F3" w14:textId="77777777" w:rsidR="00F614BE" w:rsidRDefault="00F614BE" w:rsidP="00F614BE">
      <w:pPr>
        <w:rPr>
          <w:lang w:val="en-GB"/>
        </w:rPr>
      </w:pPr>
    </w:p>
    <w:p w14:paraId="5CDC23D9" w14:textId="77777777" w:rsidR="00B5098B" w:rsidRDefault="00B5098B" w:rsidP="00B5098B">
      <w:pPr>
        <w:rPr>
          <w:lang w:val="en-GB"/>
        </w:rPr>
      </w:pPr>
    </w:p>
    <w:sectPr w:rsidR="00B5098B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DFAB4" w14:textId="77777777" w:rsidR="006B7B26" w:rsidRDefault="006B7B26">
      <w:r>
        <w:separator/>
      </w:r>
    </w:p>
  </w:endnote>
  <w:endnote w:type="continuationSeparator" w:id="0">
    <w:p w14:paraId="5BCB824F" w14:textId="77777777" w:rsidR="006B7B26" w:rsidRDefault="006B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67F2" w14:textId="44A47CE6" w:rsidR="00A34156" w:rsidRDefault="00674C8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E1BB7">
      <w:t>Submission</w:t>
    </w:r>
    <w:r>
      <w:fldChar w:fldCharType="end"/>
    </w:r>
    <w:r w:rsidR="00A34156">
      <w:tab/>
      <w:t xml:space="preserve">page </w:t>
    </w:r>
    <w:r w:rsidR="00A34156">
      <w:fldChar w:fldCharType="begin"/>
    </w:r>
    <w:r w:rsidR="00A34156">
      <w:instrText xml:space="preserve">page </w:instrText>
    </w:r>
    <w:r w:rsidR="00A34156">
      <w:fldChar w:fldCharType="separate"/>
    </w:r>
    <w:r w:rsidR="00A34156">
      <w:rPr>
        <w:noProof/>
      </w:rPr>
      <w:t>5</w:t>
    </w:r>
    <w:r w:rsidR="00A34156">
      <w:fldChar w:fldCharType="end"/>
    </w:r>
    <w:r w:rsidR="00A34156">
      <w:tab/>
    </w:r>
    <w:r w:rsidR="00CA3E57">
      <w:fldChar w:fldCharType="begin"/>
    </w:r>
    <w:r w:rsidR="00CA3E57">
      <w:instrText xml:space="preserve"> COMMENTS  \* MERGEFORMAT </w:instrText>
    </w:r>
    <w:r w:rsidR="00CA3E57">
      <w:fldChar w:fldCharType="end"/>
    </w:r>
  </w:p>
  <w:p w14:paraId="0DA95E0C" w14:textId="77777777" w:rsidR="00A34156" w:rsidRDefault="00A341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42135" w14:textId="77777777" w:rsidR="006B7B26" w:rsidRDefault="006B7B26">
      <w:r>
        <w:separator/>
      </w:r>
    </w:p>
  </w:footnote>
  <w:footnote w:type="continuationSeparator" w:id="0">
    <w:p w14:paraId="0A10ACC7" w14:textId="77777777" w:rsidR="006B7B26" w:rsidRDefault="006B7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D0D6" w14:textId="23C6B6B9" w:rsidR="00A34156" w:rsidRDefault="00674C8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4D506A">
      <w:t>June 2022</w:t>
    </w:r>
    <w:r>
      <w:fldChar w:fldCharType="end"/>
    </w:r>
    <w:r w:rsidR="00A34156">
      <w:tab/>
    </w:r>
    <w:r w:rsidR="00A34156">
      <w:tab/>
    </w:r>
    <w:r>
      <w:fldChar w:fldCharType="begin"/>
    </w:r>
    <w:r>
      <w:instrText xml:space="preserve"> TITLE  \* MERGEFORMAT </w:instrText>
    </w:r>
    <w:r>
      <w:fldChar w:fldCharType="separate"/>
    </w:r>
    <w:r w:rsidR="00A619CE">
      <w:t>doc.: IEEE 802.11-22/878r1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7E2D072"/>
    <w:lvl w:ilvl="0">
      <w:numFmt w:val="bullet"/>
      <w:lvlText w:val="*"/>
      <w:lvlJc w:val="left"/>
    </w:lvl>
  </w:abstractNum>
  <w:abstractNum w:abstractNumId="1" w15:restartNumberingAfterBreak="0">
    <w:nsid w:val="01431751"/>
    <w:multiLevelType w:val="hybridMultilevel"/>
    <w:tmpl w:val="862490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92EA2"/>
    <w:multiLevelType w:val="hybridMultilevel"/>
    <w:tmpl w:val="62363F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C3E2A"/>
    <w:multiLevelType w:val="hybridMultilevel"/>
    <w:tmpl w:val="2CB232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76E1D"/>
    <w:multiLevelType w:val="hybridMultilevel"/>
    <w:tmpl w:val="216CB6C8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C81217"/>
    <w:multiLevelType w:val="hybridMultilevel"/>
    <w:tmpl w:val="64547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665A1"/>
    <w:multiLevelType w:val="multilevel"/>
    <w:tmpl w:val="16062394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E33D94"/>
    <w:multiLevelType w:val="hybridMultilevel"/>
    <w:tmpl w:val="2B54B9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46BAA"/>
    <w:multiLevelType w:val="hybridMultilevel"/>
    <w:tmpl w:val="524EF1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C14B1"/>
    <w:multiLevelType w:val="hybridMultilevel"/>
    <w:tmpl w:val="1FC061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83818"/>
    <w:multiLevelType w:val="hybridMultilevel"/>
    <w:tmpl w:val="5066CCB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FE6278"/>
    <w:multiLevelType w:val="hybridMultilevel"/>
    <w:tmpl w:val="6890B88C"/>
    <w:lvl w:ilvl="0" w:tplc="F4BC64A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6535D44"/>
    <w:multiLevelType w:val="hybridMultilevel"/>
    <w:tmpl w:val="954C16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10185D"/>
    <w:multiLevelType w:val="hybridMultilevel"/>
    <w:tmpl w:val="9E3027BE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D74F2D"/>
    <w:multiLevelType w:val="multilevel"/>
    <w:tmpl w:val="5558864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FB81610"/>
    <w:multiLevelType w:val="hybridMultilevel"/>
    <w:tmpl w:val="54AE16C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5356920">
    <w:abstractNumId w:val="3"/>
  </w:num>
  <w:num w:numId="2" w16cid:durableId="607394909">
    <w:abstractNumId w:val="8"/>
  </w:num>
  <w:num w:numId="3" w16cid:durableId="1333600697">
    <w:abstractNumId w:val="0"/>
    <w:lvlOverride w:ilvl="0">
      <w:lvl w:ilvl="0">
        <w:start w:val="1"/>
        <w:numFmt w:val="bullet"/>
        <w:lvlText w:val="12.6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602958316">
    <w:abstractNumId w:val="1"/>
  </w:num>
  <w:num w:numId="5" w16cid:durableId="931085455">
    <w:abstractNumId w:val="9"/>
  </w:num>
  <w:num w:numId="6" w16cid:durableId="3497209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105743519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397705191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1785347074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85194679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 w16cid:durableId="185160136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39636264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49696933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1832142300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523252475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4"/>
          <w:szCs w:val="24"/>
          <w:u w:val="none"/>
        </w:rPr>
      </w:lvl>
    </w:lvlOverride>
  </w:num>
  <w:num w:numId="16" w16cid:durableId="2136172936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 w16cid:durableId="1803618931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516701123">
    <w:abstractNumId w:val="0"/>
    <w:lvlOverride w:ilvl="0">
      <w:lvl w:ilvl="0">
        <w:start w:val="1"/>
        <w:numFmt w:val="bullet"/>
        <w:lvlText w:val="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 w16cid:durableId="1285118927">
    <w:abstractNumId w:val="0"/>
    <w:lvlOverride w:ilvl="0">
      <w:lvl w:ilvl="0">
        <w:start w:val="1"/>
        <w:numFmt w:val="bullet"/>
        <w:lvlText w:val="12.7.6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 w:numId="20" w16cid:durableId="1471051764">
    <w:abstractNumId w:val="0"/>
    <w:lvlOverride w:ilvl="0">
      <w:lvl w:ilvl="0">
        <w:start w:val="1"/>
        <w:numFmt w:val="bullet"/>
        <w:lvlText w:val="12.7.6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 w:numId="21" w16cid:durableId="1758016605">
    <w:abstractNumId w:val="0"/>
    <w:lvlOverride w:ilvl="0">
      <w:lvl w:ilvl="0">
        <w:start w:val="1"/>
        <w:numFmt w:val="bullet"/>
        <w:lvlText w:val="12.7.6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 w:numId="22" w16cid:durableId="1432511580">
    <w:abstractNumId w:val="0"/>
    <w:lvlOverride w:ilvl="0">
      <w:lvl w:ilvl="0">
        <w:start w:val="1"/>
        <w:numFmt w:val="bullet"/>
        <w:lvlText w:val="12.7.6.5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412823422">
    <w:abstractNumId w:val="0"/>
    <w:lvlOverride w:ilvl="0">
      <w:lvl w:ilvl="0">
        <w:numFmt w:val="decimal"/>
        <w:lvlText w:val="Table 12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 w16cid:durableId="442724212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2079545925">
    <w:abstractNumId w:val="14"/>
  </w:num>
  <w:num w:numId="26" w16cid:durableId="145587816">
    <w:abstractNumId w:val="6"/>
  </w:num>
  <w:num w:numId="27" w16cid:durableId="517623498">
    <w:abstractNumId w:val="12"/>
  </w:num>
  <w:num w:numId="28" w16cid:durableId="136530229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 w16cid:durableId="1340889312">
    <w:abstractNumId w:val="15"/>
  </w:num>
  <w:num w:numId="30" w16cid:durableId="632715863">
    <w:abstractNumId w:val="10"/>
  </w:num>
  <w:num w:numId="31" w16cid:durableId="698890950">
    <w:abstractNumId w:val="0"/>
    <w:lvlOverride w:ilvl="0">
      <w:lvl w:ilvl="0">
        <w:start w:val="1"/>
        <w:numFmt w:val="bullet"/>
        <w:lvlText w:val="12.5.3.3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4"/>
          <w:szCs w:val="24"/>
          <w:u w:val="none"/>
        </w:rPr>
      </w:lvl>
    </w:lvlOverride>
  </w:num>
  <w:num w:numId="32" w16cid:durableId="949318554">
    <w:abstractNumId w:val="0"/>
    <w:lvlOverride w:ilvl="0">
      <w:lvl w:ilvl="0">
        <w:start w:val="1"/>
        <w:numFmt w:val="bullet"/>
        <w:lvlText w:val="12.5.5.3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4"/>
          <w:szCs w:val="24"/>
          <w:u w:val="none"/>
        </w:rPr>
      </w:lvl>
    </w:lvlOverride>
  </w:num>
  <w:num w:numId="33" w16cid:durableId="166023805">
    <w:abstractNumId w:val="7"/>
  </w:num>
  <w:num w:numId="34" w16cid:durableId="452213483">
    <w:abstractNumId w:val="11"/>
  </w:num>
  <w:num w:numId="35" w16cid:durableId="1415321424">
    <w:abstractNumId w:val="4"/>
  </w:num>
  <w:num w:numId="36" w16cid:durableId="159817">
    <w:abstractNumId w:val="13"/>
  </w:num>
  <w:num w:numId="37" w16cid:durableId="702095422">
    <w:abstractNumId w:val="5"/>
  </w:num>
  <w:num w:numId="38" w16cid:durableId="1545558962">
    <w:abstractNumId w:val="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mirrorMargin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29"/>
    <w:rsid w:val="00000926"/>
    <w:rsid w:val="000020E9"/>
    <w:rsid w:val="00002CAE"/>
    <w:rsid w:val="00002FDE"/>
    <w:rsid w:val="00003C8A"/>
    <w:rsid w:val="00004679"/>
    <w:rsid w:val="00006020"/>
    <w:rsid w:val="00007BCC"/>
    <w:rsid w:val="000111E2"/>
    <w:rsid w:val="00011266"/>
    <w:rsid w:val="0001177B"/>
    <w:rsid w:val="00013E32"/>
    <w:rsid w:val="00016107"/>
    <w:rsid w:val="000162FA"/>
    <w:rsid w:val="000174E9"/>
    <w:rsid w:val="00017EF9"/>
    <w:rsid w:val="00020830"/>
    <w:rsid w:val="00020AB3"/>
    <w:rsid w:val="00020FEB"/>
    <w:rsid w:val="00021C35"/>
    <w:rsid w:val="00022238"/>
    <w:rsid w:val="000227CF"/>
    <w:rsid w:val="000228DF"/>
    <w:rsid w:val="00022B01"/>
    <w:rsid w:val="000242E4"/>
    <w:rsid w:val="00025A44"/>
    <w:rsid w:val="00026CA2"/>
    <w:rsid w:val="00030DAD"/>
    <w:rsid w:val="00032066"/>
    <w:rsid w:val="00032902"/>
    <w:rsid w:val="00032C55"/>
    <w:rsid w:val="00034429"/>
    <w:rsid w:val="0003495B"/>
    <w:rsid w:val="00034CA3"/>
    <w:rsid w:val="00035944"/>
    <w:rsid w:val="00036555"/>
    <w:rsid w:val="0003664C"/>
    <w:rsid w:val="00036707"/>
    <w:rsid w:val="00036CBA"/>
    <w:rsid w:val="000373B5"/>
    <w:rsid w:val="0003789D"/>
    <w:rsid w:val="00040E31"/>
    <w:rsid w:val="00040EF7"/>
    <w:rsid w:val="00041DA8"/>
    <w:rsid w:val="00041FCA"/>
    <w:rsid w:val="00042120"/>
    <w:rsid w:val="0004213E"/>
    <w:rsid w:val="0004283C"/>
    <w:rsid w:val="00042906"/>
    <w:rsid w:val="0004395C"/>
    <w:rsid w:val="000467FE"/>
    <w:rsid w:val="000503FB"/>
    <w:rsid w:val="00050AB4"/>
    <w:rsid w:val="00051CF5"/>
    <w:rsid w:val="00052835"/>
    <w:rsid w:val="00052AB3"/>
    <w:rsid w:val="000533A2"/>
    <w:rsid w:val="00053F61"/>
    <w:rsid w:val="00055283"/>
    <w:rsid w:val="00056419"/>
    <w:rsid w:val="000565F9"/>
    <w:rsid w:val="0005708B"/>
    <w:rsid w:val="00057773"/>
    <w:rsid w:val="0006076C"/>
    <w:rsid w:val="00061C19"/>
    <w:rsid w:val="00061C27"/>
    <w:rsid w:val="00061CB3"/>
    <w:rsid w:val="00062996"/>
    <w:rsid w:val="00062A6F"/>
    <w:rsid w:val="00062FE3"/>
    <w:rsid w:val="0006355F"/>
    <w:rsid w:val="00064730"/>
    <w:rsid w:val="00064CD9"/>
    <w:rsid w:val="00065BAD"/>
    <w:rsid w:val="00067E31"/>
    <w:rsid w:val="00070CEA"/>
    <w:rsid w:val="00072038"/>
    <w:rsid w:val="000728DE"/>
    <w:rsid w:val="00072E40"/>
    <w:rsid w:val="00072EF3"/>
    <w:rsid w:val="00072FF5"/>
    <w:rsid w:val="00073648"/>
    <w:rsid w:val="00073CB0"/>
    <w:rsid w:val="00074692"/>
    <w:rsid w:val="00076893"/>
    <w:rsid w:val="0008078D"/>
    <w:rsid w:val="00082511"/>
    <w:rsid w:val="000837C1"/>
    <w:rsid w:val="00083ADF"/>
    <w:rsid w:val="00083B88"/>
    <w:rsid w:val="000847E2"/>
    <w:rsid w:val="00084877"/>
    <w:rsid w:val="00085A02"/>
    <w:rsid w:val="00085C0B"/>
    <w:rsid w:val="000862D0"/>
    <w:rsid w:val="00086D21"/>
    <w:rsid w:val="00086ED1"/>
    <w:rsid w:val="000909FD"/>
    <w:rsid w:val="000917C6"/>
    <w:rsid w:val="000933DE"/>
    <w:rsid w:val="00094140"/>
    <w:rsid w:val="00094275"/>
    <w:rsid w:val="00094961"/>
    <w:rsid w:val="00094980"/>
    <w:rsid w:val="00096C00"/>
    <w:rsid w:val="0009775B"/>
    <w:rsid w:val="00097A01"/>
    <w:rsid w:val="00097BDC"/>
    <w:rsid w:val="000A0812"/>
    <w:rsid w:val="000A0D4E"/>
    <w:rsid w:val="000A2BEE"/>
    <w:rsid w:val="000A3161"/>
    <w:rsid w:val="000A36FB"/>
    <w:rsid w:val="000A3977"/>
    <w:rsid w:val="000A3C6A"/>
    <w:rsid w:val="000A4C9C"/>
    <w:rsid w:val="000A4E09"/>
    <w:rsid w:val="000A5500"/>
    <w:rsid w:val="000A67DD"/>
    <w:rsid w:val="000A6C0D"/>
    <w:rsid w:val="000A74D4"/>
    <w:rsid w:val="000B1140"/>
    <w:rsid w:val="000B1BFA"/>
    <w:rsid w:val="000B1DB2"/>
    <w:rsid w:val="000B2070"/>
    <w:rsid w:val="000B3E97"/>
    <w:rsid w:val="000B3EE4"/>
    <w:rsid w:val="000B4273"/>
    <w:rsid w:val="000B42C7"/>
    <w:rsid w:val="000B4C5C"/>
    <w:rsid w:val="000B54AE"/>
    <w:rsid w:val="000B703A"/>
    <w:rsid w:val="000B73E0"/>
    <w:rsid w:val="000C09B3"/>
    <w:rsid w:val="000C09EA"/>
    <w:rsid w:val="000C1397"/>
    <w:rsid w:val="000C17C4"/>
    <w:rsid w:val="000C189F"/>
    <w:rsid w:val="000C18BB"/>
    <w:rsid w:val="000C3194"/>
    <w:rsid w:val="000C3EFA"/>
    <w:rsid w:val="000C3F53"/>
    <w:rsid w:val="000C4595"/>
    <w:rsid w:val="000C4FD3"/>
    <w:rsid w:val="000C5283"/>
    <w:rsid w:val="000C6E83"/>
    <w:rsid w:val="000C708E"/>
    <w:rsid w:val="000C723A"/>
    <w:rsid w:val="000D11A0"/>
    <w:rsid w:val="000D11C6"/>
    <w:rsid w:val="000D1939"/>
    <w:rsid w:val="000D1E20"/>
    <w:rsid w:val="000D25F2"/>
    <w:rsid w:val="000D30DB"/>
    <w:rsid w:val="000D457F"/>
    <w:rsid w:val="000D6AAE"/>
    <w:rsid w:val="000D6ABE"/>
    <w:rsid w:val="000D7B9D"/>
    <w:rsid w:val="000E0F89"/>
    <w:rsid w:val="000E11A6"/>
    <w:rsid w:val="000E38F5"/>
    <w:rsid w:val="000E3E73"/>
    <w:rsid w:val="000E693F"/>
    <w:rsid w:val="000E7F85"/>
    <w:rsid w:val="000F01D7"/>
    <w:rsid w:val="000F0692"/>
    <w:rsid w:val="000F1064"/>
    <w:rsid w:val="000F29A4"/>
    <w:rsid w:val="000F2CE9"/>
    <w:rsid w:val="000F32EA"/>
    <w:rsid w:val="000F3391"/>
    <w:rsid w:val="000F38EA"/>
    <w:rsid w:val="000F3DD6"/>
    <w:rsid w:val="000F4291"/>
    <w:rsid w:val="000F4926"/>
    <w:rsid w:val="00101461"/>
    <w:rsid w:val="00101897"/>
    <w:rsid w:val="00101A41"/>
    <w:rsid w:val="00101F49"/>
    <w:rsid w:val="00102224"/>
    <w:rsid w:val="001042A6"/>
    <w:rsid w:val="0010436E"/>
    <w:rsid w:val="0010493B"/>
    <w:rsid w:val="00104BD2"/>
    <w:rsid w:val="00105846"/>
    <w:rsid w:val="001059F4"/>
    <w:rsid w:val="00106867"/>
    <w:rsid w:val="00106AB2"/>
    <w:rsid w:val="00106E64"/>
    <w:rsid w:val="001107F2"/>
    <w:rsid w:val="001108B4"/>
    <w:rsid w:val="001108E3"/>
    <w:rsid w:val="00110B69"/>
    <w:rsid w:val="0011101D"/>
    <w:rsid w:val="0011367C"/>
    <w:rsid w:val="00113CC7"/>
    <w:rsid w:val="001148E9"/>
    <w:rsid w:val="00116E64"/>
    <w:rsid w:val="00117A9E"/>
    <w:rsid w:val="0012017F"/>
    <w:rsid w:val="00120802"/>
    <w:rsid w:val="001217C6"/>
    <w:rsid w:val="001229A5"/>
    <w:rsid w:val="00124E1B"/>
    <w:rsid w:val="00126BB3"/>
    <w:rsid w:val="0012762E"/>
    <w:rsid w:val="00130A0A"/>
    <w:rsid w:val="001336A2"/>
    <w:rsid w:val="00135092"/>
    <w:rsid w:val="00135796"/>
    <w:rsid w:val="0013581D"/>
    <w:rsid w:val="00135E9F"/>
    <w:rsid w:val="00136811"/>
    <w:rsid w:val="001373F3"/>
    <w:rsid w:val="00137BF4"/>
    <w:rsid w:val="001400F9"/>
    <w:rsid w:val="001407FB"/>
    <w:rsid w:val="00141B9A"/>
    <w:rsid w:val="00141CA7"/>
    <w:rsid w:val="001422E1"/>
    <w:rsid w:val="00142890"/>
    <w:rsid w:val="0014345D"/>
    <w:rsid w:val="00146055"/>
    <w:rsid w:val="00150FF4"/>
    <w:rsid w:val="0015119B"/>
    <w:rsid w:val="001523B6"/>
    <w:rsid w:val="00153EFF"/>
    <w:rsid w:val="001546EE"/>
    <w:rsid w:val="00154D51"/>
    <w:rsid w:val="001555A8"/>
    <w:rsid w:val="00157CA5"/>
    <w:rsid w:val="00157DC3"/>
    <w:rsid w:val="00160883"/>
    <w:rsid w:val="00161402"/>
    <w:rsid w:val="00163A3F"/>
    <w:rsid w:val="00163B60"/>
    <w:rsid w:val="00163DC9"/>
    <w:rsid w:val="0016405F"/>
    <w:rsid w:val="00164E09"/>
    <w:rsid w:val="00164E6F"/>
    <w:rsid w:val="0016704E"/>
    <w:rsid w:val="00167C22"/>
    <w:rsid w:val="0017004E"/>
    <w:rsid w:val="001728C6"/>
    <w:rsid w:val="00172C82"/>
    <w:rsid w:val="00173C4F"/>
    <w:rsid w:val="00174B19"/>
    <w:rsid w:val="00175960"/>
    <w:rsid w:val="00175AF5"/>
    <w:rsid w:val="00176D5D"/>
    <w:rsid w:val="001776FF"/>
    <w:rsid w:val="00177955"/>
    <w:rsid w:val="00180AC5"/>
    <w:rsid w:val="00181726"/>
    <w:rsid w:val="0018317D"/>
    <w:rsid w:val="0018375B"/>
    <w:rsid w:val="0018434D"/>
    <w:rsid w:val="00184AA6"/>
    <w:rsid w:val="00184CE4"/>
    <w:rsid w:val="0018535B"/>
    <w:rsid w:val="0018565C"/>
    <w:rsid w:val="00185C03"/>
    <w:rsid w:val="00186972"/>
    <w:rsid w:val="00187B46"/>
    <w:rsid w:val="001912E6"/>
    <w:rsid w:val="00191B17"/>
    <w:rsid w:val="001926B5"/>
    <w:rsid w:val="0019288E"/>
    <w:rsid w:val="00192B34"/>
    <w:rsid w:val="00193CC5"/>
    <w:rsid w:val="00194CCC"/>
    <w:rsid w:val="00194F73"/>
    <w:rsid w:val="00197533"/>
    <w:rsid w:val="001A5BDA"/>
    <w:rsid w:val="001A6B87"/>
    <w:rsid w:val="001B0316"/>
    <w:rsid w:val="001B06D1"/>
    <w:rsid w:val="001B195B"/>
    <w:rsid w:val="001B1FEE"/>
    <w:rsid w:val="001B2736"/>
    <w:rsid w:val="001B3721"/>
    <w:rsid w:val="001B56DA"/>
    <w:rsid w:val="001B69D4"/>
    <w:rsid w:val="001B7173"/>
    <w:rsid w:val="001B7195"/>
    <w:rsid w:val="001C02D7"/>
    <w:rsid w:val="001C08B2"/>
    <w:rsid w:val="001C0C3B"/>
    <w:rsid w:val="001C1B64"/>
    <w:rsid w:val="001C1D5F"/>
    <w:rsid w:val="001C1DC0"/>
    <w:rsid w:val="001C256A"/>
    <w:rsid w:val="001C2A79"/>
    <w:rsid w:val="001C3217"/>
    <w:rsid w:val="001C446D"/>
    <w:rsid w:val="001C47D4"/>
    <w:rsid w:val="001C4B8B"/>
    <w:rsid w:val="001C602B"/>
    <w:rsid w:val="001C62AC"/>
    <w:rsid w:val="001C6B40"/>
    <w:rsid w:val="001C78C9"/>
    <w:rsid w:val="001C7AB6"/>
    <w:rsid w:val="001D02BA"/>
    <w:rsid w:val="001D03A9"/>
    <w:rsid w:val="001D3DB2"/>
    <w:rsid w:val="001D4D56"/>
    <w:rsid w:val="001D538D"/>
    <w:rsid w:val="001D5509"/>
    <w:rsid w:val="001D70F4"/>
    <w:rsid w:val="001D723B"/>
    <w:rsid w:val="001D738C"/>
    <w:rsid w:val="001D7712"/>
    <w:rsid w:val="001E0535"/>
    <w:rsid w:val="001E0883"/>
    <w:rsid w:val="001E4225"/>
    <w:rsid w:val="001E5686"/>
    <w:rsid w:val="001E7BAB"/>
    <w:rsid w:val="001F1AFD"/>
    <w:rsid w:val="001F2E4F"/>
    <w:rsid w:val="001F38E3"/>
    <w:rsid w:val="001F3D4B"/>
    <w:rsid w:val="001F4739"/>
    <w:rsid w:val="001F5EAA"/>
    <w:rsid w:val="001F64DA"/>
    <w:rsid w:val="001F7219"/>
    <w:rsid w:val="00200BFD"/>
    <w:rsid w:val="00200C2F"/>
    <w:rsid w:val="00200EE6"/>
    <w:rsid w:val="002011A9"/>
    <w:rsid w:val="00201E33"/>
    <w:rsid w:val="00201F83"/>
    <w:rsid w:val="0020363D"/>
    <w:rsid w:val="002039CE"/>
    <w:rsid w:val="00203F4D"/>
    <w:rsid w:val="00204977"/>
    <w:rsid w:val="00205B71"/>
    <w:rsid w:val="00205EA1"/>
    <w:rsid w:val="002062ED"/>
    <w:rsid w:val="00211499"/>
    <w:rsid w:val="00212077"/>
    <w:rsid w:val="002122B1"/>
    <w:rsid w:val="0021252F"/>
    <w:rsid w:val="00212C23"/>
    <w:rsid w:val="00214080"/>
    <w:rsid w:val="002142EA"/>
    <w:rsid w:val="00214B5E"/>
    <w:rsid w:val="00214DB8"/>
    <w:rsid w:val="00215331"/>
    <w:rsid w:val="002166B0"/>
    <w:rsid w:val="0021777F"/>
    <w:rsid w:val="00217BD8"/>
    <w:rsid w:val="0022061D"/>
    <w:rsid w:val="002211E2"/>
    <w:rsid w:val="0022202E"/>
    <w:rsid w:val="002221DC"/>
    <w:rsid w:val="002239F8"/>
    <w:rsid w:val="00224B98"/>
    <w:rsid w:val="002255A9"/>
    <w:rsid w:val="00225A04"/>
    <w:rsid w:val="00225A62"/>
    <w:rsid w:val="00230CD5"/>
    <w:rsid w:val="00230E4B"/>
    <w:rsid w:val="002313EC"/>
    <w:rsid w:val="00231E15"/>
    <w:rsid w:val="0023365B"/>
    <w:rsid w:val="00235101"/>
    <w:rsid w:val="0023625E"/>
    <w:rsid w:val="0024007E"/>
    <w:rsid w:val="002410F2"/>
    <w:rsid w:val="002412FB"/>
    <w:rsid w:val="002419E5"/>
    <w:rsid w:val="00241D09"/>
    <w:rsid w:val="002423EC"/>
    <w:rsid w:val="00242862"/>
    <w:rsid w:val="0024309A"/>
    <w:rsid w:val="002447C0"/>
    <w:rsid w:val="00246C92"/>
    <w:rsid w:val="00246E70"/>
    <w:rsid w:val="002475C1"/>
    <w:rsid w:val="00247D22"/>
    <w:rsid w:val="00252823"/>
    <w:rsid w:val="00252827"/>
    <w:rsid w:val="00252BB4"/>
    <w:rsid w:val="00252CD7"/>
    <w:rsid w:val="00252DC2"/>
    <w:rsid w:val="00253534"/>
    <w:rsid w:val="00254B6D"/>
    <w:rsid w:val="002607A3"/>
    <w:rsid w:val="00260E38"/>
    <w:rsid w:val="00261C11"/>
    <w:rsid w:val="00261F02"/>
    <w:rsid w:val="002627B1"/>
    <w:rsid w:val="00262863"/>
    <w:rsid w:val="00262C5C"/>
    <w:rsid w:val="00264171"/>
    <w:rsid w:val="002667AF"/>
    <w:rsid w:val="00271587"/>
    <w:rsid w:val="002728F0"/>
    <w:rsid w:val="00272C3E"/>
    <w:rsid w:val="00273AC6"/>
    <w:rsid w:val="00273E19"/>
    <w:rsid w:val="002756B4"/>
    <w:rsid w:val="00275A40"/>
    <w:rsid w:val="00275B05"/>
    <w:rsid w:val="00275D22"/>
    <w:rsid w:val="0027639B"/>
    <w:rsid w:val="002769CD"/>
    <w:rsid w:val="00276A3E"/>
    <w:rsid w:val="00276CDD"/>
    <w:rsid w:val="002816A0"/>
    <w:rsid w:val="0028201A"/>
    <w:rsid w:val="002824B6"/>
    <w:rsid w:val="0028441D"/>
    <w:rsid w:val="0028514F"/>
    <w:rsid w:val="00286791"/>
    <w:rsid w:val="00286D48"/>
    <w:rsid w:val="00287016"/>
    <w:rsid w:val="002870AB"/>
    <w:rsid w:val="0029020B"/>
    <w:rsid w:val="002916D9"/>
    <w:rsid w:val="00292129"/>
    <w:rsid w:val="0029385E"/>
    <w:rsid w:val="0029549A"/>
    <w:rsid w:val="00295F57"/>
    <w:rsid w:val="002968FD"/>
    <w:rsid w:val="0029692A"/>
    <w:rsid w:val="002970DC"/>
    <w:rsid w:val="00297326"/>
    <w:rsid w:val="00297A8B"/>
    <w:rsid w:val="00297B90"/>
    <w:rsid w:val="002A0E23"/>
    <w:rsid w:val="002A2EE8"/>
    <w:rsid w:val="002A31CC"/>
    <w:rsid w:val="002A3C25"/>
    <w:rsid w:val="002A63BE"/>
    <w:rsid w:val="002A6826"/>
    <w:rsid w:val="002A6D6C"/>
    <w:rsid w:val="002A77BA"/>
    <w:rsid w:val="002B0825"/>
    <w:rsid w:val="002B0ACA"/>
    <w:rsid w:val="002B177B"/>
    <w:rsid w:val="002B34E0"/>
    <w:rsid w:val="002B4A39"/>
    <w:rsid w:val="002B530E"/>
    <w:rsid w:val="002B577B"/>
    <w:rsid w:val="002B70FC"/>
    <w:rsid w:val="002B7146"/>
    <w:rsid w:val="002B7609"/>
    <w:rsid w:val="002B7A5F"/>
    <w:rsid w:val="002C14C3"/>
    <w:rsid w:val="002C19CF"/>
    <w:rsid w:val="002C1CC7"/>
    <w:rsid w:val="002C2AC7"/>
    <w:rsid w:val="002C3918"/>
    <w:rsid w:val="002C3ABC"/>
    <w:rsid w:val="002C435E"/>
    <w:rsid w:val="002C4A2F"/>
    <w:rsid w:val="002C4CA5"/>
    <w:rsid w:val="002C50AD"/>
    <w:rsid w:val="002C7B4E"/>
    <w:rsid w:val="002D07B0"/>
    <w:rsid w:val="002D2781"/>
    <w:rsid w:val="002D27C6"/>
    <w:rsid w:val="002D44BE"/>
    <w:rsid w:val="002D4DCA"/>
    <w:rsid w:val="002D54D5"/>
    <w:rsid w:val="002D5CC0"/>
    <w:rsid w:val="002D6103"/>
    <w:rsid w:val="002D6D65"/>
    <w:rsid w:val="002D6E60"/>
    <w:rsid w:val="002E039E"/>
    <w:rsid w:val="002E0683"/>
    <w:rsid w:val="002E2557"/>
    <w:rsid w:val="002E2AD8"/>
    <w:rsid w:val="002E3C67"/>
    <w:rsid w:val="002E582D"/>
    <w:rsid w:val="002E7EBB"/>
    <w:rsid w:val="002F0177"/>
    <w:rsid w:val="002F02B6"/>
    <w:rsid w:val="002F0851"/>
    <w:rsid w:val="002F2200"/>
    <w:rsid w:val="002F23D0"/>
    <w:rsid w:val="002F3BB7"/>
    <w:rsid w:val="002F4410"/>
    <w:rsid w:val="002F4616"/>
    <w:rsid w:val="002F5212"/>
    <w:rsid w:val="002F6CD9"/>
    <w:rsid w:val="002F6DF2"/>
    <w:rsid w:val="002F74E3"/>
    <w:rsid w:val="00301EA5"/>
    <w:rsid w:val="003027AF"/>
    <w:rsid w:val="0030282F"/>
    <w:rsid w:val="003037DA"/>
    <w:rsid w:val="00303904"/>
    <w:rsid w:val="003047FA"/>
    <w:rsid w:val="00304ED4"/>
    <w:rsid w:val="003054FC"/>
    <w:rsid w:val="003055BA"/>
    <w:rsid w:val="0030736C"/>
    <w:rsid w:val="00307D84"/>
    <w:rsid w:val="00310022"/>
    <w:rsid w:val="00312DF0"/>
    <w:rsid w:val="00313FDB"/>
    <w:rsid w:val="00314355"/>
    <w:rsid w:val="00314BE9"/>
    <w:rsid w:val="00314F22"/>
    <w:rsid w:val="00315B07"/>
    <w:rsid w:val="003206B5"/>
    <w:rsid w:val="00322E93"/>
    <w:rsid w:val="0032674E"/>
    <w:rsid w:val="00326CB8"/>
    <w:rsid w:val="0032794C"/>
    <w:rsid w:val="00327D69"/>
    <w:rsid w:val="00330391"/>
    <w:rsid w:val="003306C3"/>
    <w:rsid w:val="00330AB1"/>
    <w:rsid w:val="00330F4D"/>
    <w:rsid w:val="00331BE6"/>
    <w:rsid w:val="0033248A"/>
    <w:rsid w:val="003326A4"/>
    <w:rsid w:val="00334BBA"/>
    <w:rsid w:val="00334C5F"/>
    <w:rsid w:val="00334D6D"/>
    <w:rsid w:val="00335CC5"/>
    <w:rsid w:val="0033624D"/>
    <w:rsid w:val="00336568"/>
    <w:rsid w:val="00336967"/>
    <w:rsid w:val="00337956"/>
    <w:rsid w:val="00337C3C"/>
    <w:rsid w:val="00337E7F"/>
    <w:rsid w:val="00337F67"/>
    <w:rsid w:val="0034042E"/>
    <w:rsid w:val="0034061F"/>
    <w:rsid w:val="00340E26"/>
    <w:rsid w:val="003437B3"/>
    <w:rsid w:val="0034386C"/>
    <w:rsid w:val="00343C25"/>
    <w:rsid w:val="00343CB8"/>
    <w:rsid w:val="003446F5"/>
    <w:rsid w:val="00344798"/>
    <w:rsid w:val="00347C18"/>
    <w:rsid w:val="00350001"/>
    <w:rsid w:val="00350400"/>
    <w:rsid w:val="00350FEF"/>
    <w:rsid w:val="0035100D"/>
    <w:rsid w:val="003539A6"/>
    <w:rsid w:val="00354D74"/>
    <w:rsid w:val="00354D92"/>
    <w:rsid w:val="00354E2F"/>
    <w:rsid w:val="00355261"/>
    <w:rsid w:val="00355E06"/>
    <w:rsid w:val="0035698B"/>
    <w:rsid w:val="00356F4D"/>
    <w:rsid w:val="00362D25"/>
    <w:rsid w:val="00363739"/>
    <w:rsid w:val="00363852"/>
    <w:rsid w:val="00370181"/>
    <w:rsid w:val="00370348"/>
    <w:rsid w:val="00370544"/>
    <w:rsid w:val="00370E72"/>
    <w:rsid w:val="00371060"/>
    <w:rsid w:val="00371579"/>
    <w:rsid w:val="003726CD"/>
    <w:rsid w:val="00373F56"/>
    <w:rsid w:val="00374060"/>
    <w:rsid w:val="0037564C"/>
    <w:rsid w:val="003757F8"/>
    <w:rsid w:val="00376E34"/>
    <w:rsid w:val="00377711"/>
    <w:rsid w:val="0037782E"/>
    <w:rsid w:val="003802DB"/>
    <w:rsid w:val="00380887"/>
    <w:rsid w:val="0038187F"/>
    <w:rsid w:val="00381A87"/>
    <w:rsid w:val="00381B4E"/>
    <w:rsid w:val="003822E1"/>
    <w:rsid w:val="003826AC"/>
    <w:rsid w:val="00382C44"/>
    <w:rsid w:val="00382EDF"/>
    <w:rsid w:val="00383BFB"/>
    <w:rsid w:val="00385101"/>
    <w:rsid w:val="00385C70"/>
    <w:rsid w:val="00387FC8"/>
    <w:rsid w:val="003918B5"/>
    <w:rsid w:val="00391ED7"/>
    <w:rsid w:val="00391F5A"/>
    <w:rsid w:val="00392306"/>
    <w:rsid w:val="00394635"/>
    <w:rsid w:val="00394D7F"/>
    <w:rsid w:val="003959F9"/>
    <w:rsid w:val="0039652E"/>
    <w:rsid w:val="00396D9D"/>
    <w:rsid w:val="003A0471"/>
    <w:rsid w:val="003A0866"/>
    <w:rsid w:val="003A0F20"/>
    <w:rsid w:val="003A0FA9"/>
    <w:rsid w:val="003A13A3"/>
    <w:rsid w:val="003A2AF3"/>
    <w:rsid w:val="003A2B18"/>
    <w:rsid w:val="003A2DD2"/>
    <w:rsid w:val="003A31C6"/>
    <w:rsid w:val="003A3692"/>
    <w:rsid w:val="003A3B47"/>
    <w:rsid w:val="003A46EB"/>
    <w:rsid w:val="003A5136"/>
    <w:rsid w:val="003A521F"/>
    <w:rsid w:val="003A5B59"/>
    <w:rsid w:val="003A7880"/>
    <w:rsid w:val="003A7CB2"/>
    <w:rsid w:val="003B0148"/>
    <w:rsid w:val="003B0D33"/>
    <w:rsid w:val="003B11F1"/>
    <w:rsid w:val="003B202C"/>
    <w:rsid w:val="003B22A1"/>
    <w:rsid w:val="003B246E"/>
    <w:rsid w:val="003B2A30"/>
    <w:rsid w:val="003B2F28"/>
    <w:rsid w:val="003B2F7A"/>
    <w:rsid w:val="003B4325"/>
    <w:rsid w:val="003B4612"/>
    <w:rsid w:val="003C3689"/>
    <w:rsid w:val="003C3732"/>
    <w:rsid w:val="003C3987"/>
    <w:rsid w:val="003C465D"/>
    <w:rsid w:val="003C6CA8"/>
    <w:rsid w:val="003C72EF"/>
    <w:rsid w:val="003D0B9A"/>
    <w:rsid w:val="003D1FC6"/>
    <w:rsid w:val="003D291D"/>
    <w:rsid w:val="003D4F32"/>
    <w:rsid w:val="003D671E"/>
    <w:rsid w:val="003D6CAE"/>
    <w:rsid w:val="003D701D"/>
    <w:rsid w:val="003E06A8"/>
    <w:rsid w:val="003E15EE"/>
    <w:rsid w:val="003E18CB"/>
    <w:rsid w:val="003E1961"/>
    <w:rsid w:val="003E1B56"/>
    <w:rsid w:val="003E2DEA"/>
    <w:rsid w:val="003E36C5"/>
    <w:rsid w:val="003E62BE"/>
    <w:rsid w:val="003E668C"/>
    <w:rsid w:val="003E77FE"/>
    <w:rsid w:val="003F0273"/>
    <w:rsid w:val="003F1BA1"/>
    <w:rsid w:val="003F2DCC"/>
    <w:rsid w:val="003F45C3"/>
    <w:rsid w:val="003F482F"/>
    <w:rsid w:val="003F55BC"/>
    <w:rsid w:val="003F59C4"/>
    <w:rsid w:val="003F59DA"/>
    <w:rsid w:val="003F5AE1"/>
    <w:rsid w:val="003F5C5B"/>
    <w:rsid w:val="003F5E48"/>
    <w:rsid w:val="003F6408"/>
    <w:rsid w:val="00400019"/>
    <w:rsid w:val="00400187"/>
    <w:rsid w:val="00400E67"/>
    <w:rsid w:val="00400F9C"/>
    <w:rsid w:val="004021D0"/>
    <w:rsid w:val="004026A6"/>
    <w:rsid w:val="004039C6"/>
    <w:rsid w:val="004045DB"/>
    <w:rsid w:val="00405E8C"/>
    <w:rsid w:val="00405F93"/>
    <w:rsid w:val="004067FC"/>
    <w:rsid w:val="00406837"/>
    <w:rsid w:val="00406DFC"/>
    <w:rsid w:val="00407204"/>
    <w:rsid w:val="00407236"/>
    <w:rsid w:val="0041026B"/>
    <w:rsid w:val="00411149"/>
    <w:rsid w:val="00411674"/>
    <w:rsid w:val="00412F2F"/>
    <w:rsid w:val="0041347B"/>
    <w:rsid w:val="004134CA"/>
    <w:rsid w:val="00413B96"/>
    <w:rsid w:val="00414350"/>
    <w:rsid w:val="00415636"/>
    <w:rsid w:val="00416CE2"/>
    <w:rsid w:val="00420CFB"/>
    <w:rsid w:val="00421D74"/>
    <w:rsid w:val="00422901"/>
    <w:rsid w:val="00422CFF"/>
    <w:rsid w:val="00423C5A"/>
    <w:rsid w:val="004244A5"/>
    <w:rsid w:val="00424B09"/>
    <w:rsid w:val="00427684"/>
    <w:rsid w:val="00427738"/>
    <w:rsid w:val="00430CB9"/>
    <w:rsid w:val="00431862"/>
    <w:rsid w:val="004319C7"/>
    <w:rsid w:val="0043211D"/>
    <w:rsid w:val="00432C29"/>
    <w:rsid w:val="0043313C"/>
    <w:rsid w:val="004337D5"/>
    <w:rsid w:val="00433BAB"/>
    <w:rsid w:val="00436270"/>
    <w:rsid w:val="00436290"/>
    <w:rsid w:val="00437491"/>
    <w:rsid w:val="00440164"/>
    <w:rsid w:val="00442037"/>
    <w:rsid w:val="004424F8"/>
    <w:rsid w:val="00445043"/>
    <w:rsid w:val="0044561B"/>
    <w:rsid w:val="00446AD2"/>
    <w:rsid w:val="0044732C"/>
    <w:rsid w:val="004473F1"/>
    <w:rsid w:val="00447565"/>
    <w:rsid w:val="00447720"/>
    <w:rsid w:val="004505BF"/>
    <w:rsid w:val="00450EF3"/>
    <w:rsid w:val="00451996"/>
    <w:rsid w:val="00451A47"/>
    <w:rsid w:val="0045531B"/>
    <w:rsid w:val="00455404"/>
    <w:rsid w:val="00455563"/>
    <w:rsid w:val="0045718E"/>
    <w:rsid w:val="00460397"/>
    <w:rsid w:val="004604C9"/>
    <w:rsid w:val="004610D2"/>
    <w:rsid w:val="004612C3"/>
    <w:rsid w:val="00461381"/>
    <w:rsid w:val="00461A93"/>
    <w:rsid w:val="00463D63"/>
    <w:rsid w:val="00463E43"/>
    <w:rsid w:val="00464BB7"/>
    <w:rsid w:val="00464F90"/>
    <w:rsid w:val="00466A50"/>
    <w:rsid w:val="00466BCE"/>
    <w:rsid w:val="00470516"/>
    <w:rsid w:val="004709E0"/>
    <w:rsid w:val="00470A43"/>
    <w:rsid w:val="00473695"/>
    <w:rsid w:val="004740AA"/>
    <w:rsid w:val="0047421E"/>
    <w:rsid w:val="00475178"/>
    <w:rsid w:val="00475C6E"/>
    <w:rsid w:val="00475CBF"/>
    <w:rsid w:val="00476544"/>
    <w:rsid w:val="004768A2"/>
    <w:rsid w:val="0048018D"/>
    <w:rsid w:val="00480B5A"/>
    <w:rsid w:val="00481F66"/>
    <w:rsid w:val="004825B5"/>
    <w:rsid w:val="00483DF4"/>
    <w:rsid w:val="0048420E"/>
    <w:rsid w:val="00485C07"/>
    <w:rsid w:val="00485C75"/>
    <w:rsid w:val="00485FD5"/>
    <w:rsid w:val="00487B34"/>
    <w:rsid w:val="00487E41"/>
    <w:rsid w:val="00487EB7"/>
    <w:rsid w:val="00490417"/>
    <w:rsid w:val="00490AAC"/>
    <w:rsid w:val="00493C58"/>
    <w:rsid w:val="0049480E"/>
    <w:rsid w:val="00494E42"/>
    <w:rsid w:val="004969E6"/>
    <w:rsid w:val="00496BEE"/>
    <w:rsid w:val="004970C8"/>
    <w:rsid w:val="0049750A"/>
    <w:rsid w:val="004976C5"/>
    <w:rsid w:val="004A0572"/>
    <w:rsid w:val="004A0859"/>
    <w:rsid w:val="004A0EF6"/>
    <w:rsid w:val="004A1F0A"/>
    <w:rsid w:val="004A26AA"/>
    <w:rsid w:val="004A2DD0"/>
    <w:rsid w:val="004A35B1"/>
    <w:rsid w:val="004A363E"/>
    <w:rsid w:val="004A6053"/>
    <w:rsid w:val="004A657A"/>
    <w:rsid w:val="004B064B"/>
    <w:rsid w:val="004B0BD8"/>
    <w:rsid w:val="004B1B1F"/>
    <w:rsid w:val="004B21D2"/>
    <w:rsid w:val="004B2531"/>
    <w:rsid w:val="004B2AC5"/>
    <w:rsid w:val="004B2FD2"/>
    <w:rsid w:val="004B7893"/>
    <w:rsid w:val="004C010D"/>
    <w:rsid w:val="004C0568"/>
    <w:rsid w:val="004C1027"/>
    <w:rsid w:val="004C104D"/>
    <w:rsid w:val="004C1ABC"/>
    <w:rsid w:val="004C40F5"/>
    <w:rsid w:val="004C4AC3"/>
    <w:rsid w:val="004C5EE7"/>
    <w:rsid w:val="004D0E24"/>
    <w:rsid w:val="004D1F92"/>
    <w:rsid w:val="004D2E62"/>
    <w:rsid w:val="004D3BA4"/>
    <w:rsid w:val="004D3E53"/>
    <w:rsid w:val="004D44E2"/>
    <w:rsid w:val="004D506A"/>
    <w:rsid w:val="004D5B2F"/>
    <w:rsid w:val="004D6506"/>
    <w:rsid w:val="004D730F"/>
    <w:rsid w:val="004D7BDC"/>
    <w:rsid w:val="004E0412"/>
    <w:rsid w:val="004E2414"/>
    <w:rsid w:val="004E244F"/>
    <w:rsid w:val="004E35E0"/>
    <w:rsid w:val="004E49B0"/>
    <w:rsid w:val="004E4C53"/>
    <w:rsid w:val="004E4F0C"/>
    <w:rsid w:val="004E5DB2"/>
    <w:rsid w:val="004E6313"/>
    <w:rsid w:val="004E719D"/>
    <w:rsid w:val="004E75BD"/>
    <w:rsid w:val="004F38A1"/>
    <w:rsid w:val="004F3DF8"/>
    <w:rsid w:val="004F6248"/>
    <w:rsid w:val="004F633C"/>
    <w:rsid w:val="004F7D86"/>
    <w:rsid w:val="0050036B"/>
    <w:rsid w:val="0050113A"/>
    <w:rsid w:val="0050152F"/>
    <w:rsid w:val="00501DB8"/>
    <w:rsid w:val="0050299E"/>
    <w:rsid w:val="00502D94"/>
    <w:rsid w:val="00503CE3"/>
    <w:rsid w:val="00503EE7"/>
    <w:rsid w:val="0050539E"/>
    <w:rsid w:val="0050657F"/>
    <w:rsid w:val="00506FE6"/>
    <w:rsid w:val="00507166"/>
    <w:rsid w:val="00507688"/>
    <w:rsid w:val="00510583"/>
    <w:rsid w:val="0051091B"/>
    <w:rsid w:val="00512731"/>
    <w:rsid w:val="0051400E"/>
    <w:rsid w:val="00514630"/>
    <w:rsid w:val="005146B2"/>
    <w:rsid w:val="00514B60"/>
    <w:rsid w:val="00514E51"/>
    <w:rsid w:val="00515295"/>
    <w:rsid w:val="00515998"/>
    <w:rsid w:val="005159B8"/>
    <w:rsid w:val="00515A76"/>
    <w:rsid w:val="00515CEB"/>
    <w:rsid w:val="00517C0B"/>
    <w:rsid w:val="0052012F"/>
    <w:rsid w:val="005208B3"/>
    <w:rsid w:val="0052329E"/>
    <w:rsid w:val="005250BF"/>
    <w:rsid w:val="00525532"/>
    <w:rsid w:val="0052606F"/>
    <w:rsid w:val="00526379"/>
    <w:rsid w:val="00532413"/>
    <w:rsid w:val="0053275B"/>
    <w:rsid w:val="0053382A"/>
    <w:rsid w:val="00533A12"/>
    <w:rsid w:val="00535513"/>
    <w:rsid w:val="0053695D"/>
    <w:rsid w:val="00536BB9"/>
    <w:rsid w:val="00536FD4"/>
    <w:rsid w:val="00537F5B"/>
    <w:rsid w:val="005408B3"/>
    <w:rsid w:val="00540B70"/>
    <w:rsid w:val="00542057"/>
    <w:rsid w:val="005420EC"/>
    <w:rsid w:val="00542828"/>
    <w:rsid w:val="0054309E"/>
    <w:rsid w:val="00544D59"/>
    <w:rsid w:val="00545F92"/>
    <w:rsid w:val="00547444"/>
    <w:rsid w:val="00547D39"/>
    <w:rsid w:val="00550E2D"/>
    <w:rsid w:val="00551903"/>
    <w:rsid w:val="00552DDE"/>
    <w:rsid w:val="00555CD8"/>
    <w:rsid w:val="00555D52"/>
    <w:rsid w:val="005607BA"/>
    <w:rsid w:val="005615DD"/>
    <w:rsid w:val="0056219E"/>
    <w:rsid w:val="00562CE2"/>
    <w:rsid w:val="00563247"/>
    <w:rsid w:val="00563B6B"/>
    <w:rsid w:val="00564A29"/>
    <w:rsid w:val="00565FF8"/>
    <w:rsid w:val="0056625F"/>
    <w:rsid w:val="005663EE"/>
    <w:rsid w:val="00571863"/>
    <w:rsid w:val="00572584"/>
    <w:rsid w:val="00572E80"/>
    <w:rsid w:val="00574B99"/>
    <w:rsid w:val="00575022"/>
    <w:rsid w:val="00575DDD"/>
    <w:rsid w:val="0057682B"/>
    <w:rsid w:val="00576B1B"/>
    <w:rsid w:val="00576EC7"/>
    <w:rsid w:val="0057763B"/>
    <w:rsid w:val="00577879"/>
    <w:rsid w:val="00577CB2"/>
    <w:rsid w:val="00580123"/>
    <w:rsid w:val="00580673"/>
    <w:rsid w:val="005809BA"/>
    <w:rsid w:val="00580D28"/>
    <w:rsid w:val="00581835"/>
    <w:rsid w:val="00581F76"/>
    <w:rsid w:val="00582684"/>
    <w:rsid w:val="00582717"/>
    <w:rsid w:val="00582A18"/>
    <w:rsid w:val="00582B9F"/>
    <w:rsid w:val="00582F84"/>
    <w:rsid w:val="005847C3"/>
    <w:rsid w:val="00585BDF"/>
    <w:rsid w:val="00586988"/>
    <w:rsid w:val="00586C60"/>
    <w:rsid w:val="005872C0"/>
    <w:rsid w:val="00587DC0"/>
    <w:rsid w:val="00590913"/>
    <w:rsid w:val="0059093C"/>
    <w:rsid w:val="0059315C"/>
    <w:rsid w:val="005938BD"/>
    <w:rsid w:val="0059476D"/>
    <w:rsid w:val="00595869"/>
    <w:rsid w:val="00596DBE"/>
    <w:rsid w:val="00596F92"/>
    <w:rsid w:val="00597698"/>
    <w:rsid w:val="005A046B"/>
    <w:rsid w:val="005A1DB7"/>
    <w:rsid w:val="005A3411"/>
    <w:rsid w:val="005A3F77"/>
    <w:rsid w:val="005A49C4"/>
    <w:rsid w:val="005A5173"/>
    <w:rsid w:val="005A545E"/>
    <w:rsid w:val="005A72E3"/>
    <w:rsid w:val="005A73FF"/>
    <w:rsid w:val="005A781D"/>
    <w:rsid w:val="005A782B"/>
    <w:rsid w:val="005B0717"/>
    <w:rsid w:val="005B10FD"/>
    <w:rsid w:val="005B1A9D"/>
    <w:rsid w:val="005B1B63"/>
    <w:rsid w:val="005B21CE"/>
    <w:rsid w:val="005B2945"/>
    <w:rsid w:val="005B2E06"/>
    <w:rsid w:val="005B309F"/>
    <w:rsid w:val="005B3BD5"/>
    <w:rsid w:val="005B4103"/>
    <w:rsid w:val="005B49B8"/>
    <w:rsid w:val="005B5645"/>
    <w:rsid w:val="005B6F2D"/>
    <w:rsid w:val="005C07C8"/>
    <w:rsid w:val="005C0CCF"/>
    <w:rsid w:val="005C3F10"/>
    <w:rsid w:val="005C4F57"/>
    <w:rsid w:val="005C5C7F"/>
    <w:rsid w:val="005C67DF"/>
    <w:rsid w:val="005C7A0B"/>
    <w:rsid w:val="005C7C50"/>
    <w:rsid w:val="005D17FA"/>
    <w:rsid w:val="005D1D35"/>
    <w:rsid w:val="005D2260"/>
    <w:rsid w:val="005D262D"/>
    <w:rsid w:val="005D3055"/>
    <w:rsid w:val="005D3346"/>
    <w:rsid w:val="005D36D6"/>
    <w:rsid w:val="005D77A7"/>
    <w:rsid w:val="005E0539"/>
    <w:rsid w:val="005E0882"/>
    <w:rsid w:val="005E110B"/>
    <w:rsid w:val="005E2727"/>
    <w:rsid w:val="005E2887"/>
    <w:rsid w:val="005E2978"/>
    <w:rsid w:val="005E2FD0"/>
    <w:rsid w:val="005E3550"/>
    <w:rsid w:val="005E3EF4"/>
    <w:rsid w:val="005E4667"/>
    <w:rsid w:val="005E5CF8"/>
    <w:rsid w:val="005E7648"/>
    <w:rsid w:val="005E77A7"/>
    <w:rsid w:val="005F229B"/>
    <w:rsid w:val="005F3327"/>
    <w:rsid w:val="005F3A7A"/>
    <w:rsid w:val="005F5B58"/>
    <w:rsid w:val="005F6253"/>
    <w:rsid w:val="005F6DD2"/>
    <w:rsid w:val="005F7DBF"/>
    <w:rsid w:val="00600914"/>
    <w:rsid w:val="00600E6A"/>
    <w:rsid w:val="00600F59"/>
    <w:rsid w:val="0060132E"/>
    <w:rsid w:val="00601473"/>
    <w:rsid w:val="006036D9"/>
    <w:rsid w:val="00605D74"/>
    <w:rsid w:val="006072BE"/>
    <w:rsid w:val="00610F76"/>
    <w:rsid w:val="00612335"/>
    <w:rsid w:val="00612A45"/>
    <w:rsid w:val="00612E1B"/>
    <w:rsid w:val="00612EB8"/>
    <w:rsid w:val="006134A0"/>
    <w:rsid w:val="00614096"/>
    <w:rsid w:val="0061440A"/>
    <w:rsid w:val="006144F5"/>
    <w:rsid w:val="00614ABF"/>
    <w:rsid w:val="00615949"/>
    <w:rsid w:val="0061648D"/>
    <w:rsid w:val="006164B8"/>
    <w:rsid w:val="00616EC0"/>
    <w:rsid w:val="006179A1"/>
    <w:rsid w:val="006219A9"/>
    <w:rsid w:val="00623071"/>
    <w:rsid w:val="00623110"/>
    <w:rsid w:val="0062440B"/>
    <w:rsid w:val="006249C1"/>
    <w:rsid w:val="00624CC3"/>
    <w:rsid w:val="00630BA0"/>
    <w:rsid w:val="00630D74"/>
    <w:rsid w:val="0063298C"/>
    <w:rsid w:val="00634614"/>
    <w:rsid w:val="00635AE1"/>
    <w:rsid w:val="00636405"/>
    <w:rsid w:val="00636BAF"/>
    <w:rsid w:val="00637269"/>
    <w:rsid w:val="00642311"/>
    <w:rsid w:val="006423D7"/>
    <w:rsid w:val="00642AA3"/>
    <w:rsid w:val="00642BC4"/>
    <w:rsid w:val="006431E2"/>
    <w:rsid w:val="00643283"/>
    <w:rsid w:val="006435CF"/>
    <w:rsid w:val="006445FA"/>
    <w:rsid w:val="006449EB"/>
    <w:rsid w:val="006458CB"/>
    <w:rsid w:val="006467B8"/>
    <w:rsid w:val="006468E0"/>
    <w:rsid w:val="00647097"/>
    <w:rsid w:val="006479AD"/>
    <w:rsid w:val="00650FBF"/>
    <w:rsid w:val="006514F6"/>
    <w:rsid w:val="00651A0D"/>
    <w:rsid w:val="00652252"/>
    <w:rsid w:val="006522F2"/>
    <w:rsid w:val="006536FE"/>
    <w:rsid w:val="0065395E"/>
    <w:rsid w:val="0065399A"/>
    <w:rsid w:val="00654817"/>
    <w:rsid w:val="006559A0"/>
    <w:rsid w:val="00655A7A"/>
    <w:rsid w:val="00655DC3"/>
    <w:rsid w:val="00655DCB"/>
    <w:rsid w:val="00656C8B"/>
    <w:rsid w:val="0065716C"/>
    <w:rsid w:val="00657B33"/>
    <w:rsid w:val="006604F3"/>
    <w:rsid w:val="006620F0"/>
    <w:rsid w:val="00663933"/>
    <w:rsid w:val="006646FF"/>
    <w:rsid w:val="00670BF4"/>
    <w:rsid w:val="00670E17"/>
    <w:rsid w:val="0067121F"/>
    <w:rsid w:val="00671250"/>
    <w:rsid w:val="00672D1C"/>
    <w:rsid w:val="006733C7"/>
    <w:rsid w:val="00673664"/>
    <w:rsid w:val="00673D0E"/>
    <w:rsid w:val="00674C8E"/>
    <w:rsid w:val="00674D6A"/>
    <w:rsid w:val="00675B09"/>
    <w:rsid w:val="0067665C"/>
    <w:rsid w:val="006767CD"/>
    <w:rsid w:val="00677259"/>
    <w:rsid w:val="006772CE"/>
    <w:rsid w:val="0068050A"/>
    <w:rsid w:val="00680E2F"/>
    <w:rsid w:val="00682179"/>
    <w:rsid w:val="00682312"/>
    <w:rsid w:val="006825E2"/>
    <w:rsid w:val="006835A3"/>
    <w:rsid w:val="006843CF"/>
    <w:rsid w:val="00684CBA"/>
    <w:rsid w:val="00685171"/>
    <w:rsid w:val="006854C9"/>
    <w:rsid w:val="006873B8"/>
    <w:rsid w:val="0068779F"/>
    <w:rsid w:val="00692E68"/>
    <w:rsid w:val="00694E9B"/>
    <w:rsid w:val="00696259"/>
    <w:rsid w:val="006962D0"/>
    <w:rsid w:val="006977A5"/>
    <w:rsid w:val="006A0E0A"/>
    <w:rsid w:val="006A19E6"/>
    <w:rsid w:val="006A34DC"/>
    <w:rsid w:val="006A367E"/>
    <w:rsid w:val="006A3930"/>
    <w:rsid w:val="006A3D3F"/>
    <w:rsid w:val="006A54BE"/>
    <w:rsid w:val="006A5C3B"/>
    <w:rsid w:val="006A6351"/>
    <w:rsid w:val="006A63A7"/>
    <w:rsid w:val="006A78EE"/>
    <w:rsid w:val="006A7A0E"/>
    <w:rsid w:val="006B0EB6"/>
    <w:rsid w:val="006B30D9"/>
    <w:rsid w:val="006B3DD6"/>
    <w:rsid w:val="006B4121"/>
    <w:rsid w:val="006B4413"/>
    <w:rsid w:val="006B4666"/>
    <w:rsid w:val="006B7B26"/>
    <w:rsid w:val="006C0727"/>
    <w:rsid w:val="006C14B5"/>
    <w:rsid w:val="006C3AF6"/>
    <w:rsid w:val="006C486B"/>
    <w:rsid w:val="006C5AAA"/>
    <w:rsid w:val="006C5D10"/>
    <w:rsid w:val="006D0004"/>
    <w:rsid w:val="006D0F96"/>
    <w:rsid w:val="006D18CD"/>
    <w:rsid w:val="006D23D7"/>
    <w:rsid w:val="006D2569"/>
    <w:rsid w:val="006D42B0"/>
    <w:rsid w:val="006D44E6"/>
    <w:rsid w:val="006D53A7"/>
    <w:rsid w:val="006D5FF2"/>
    <w:rsid w:val="006D6422"/>
    <w:rsid w:val="006D6AC7"/>
    <w:rsid w:val="006D6DB8"/>
    <w:rsid w:val="006D790E"/>
    <w:rsid w:val="006D7CEF"/>
    <w:rsid w:val="006E07ED"/>
    <w:rsid w:val="006E0DEE"/>
    <w:rsid w:val="006E0FF8"/>
    <w:rsid w:val="006E145F"/>
    <w:rsid w:val="006E3BF9"/>
    <w:rsid w:val="006E3ECE"/>
    <w:rsid w:val="006E41FB"/>
    <w:rsid w:val="006E5594"/>
    <w:rsid w:val="006E6166"/>
    <w:rsid w:val="006E63C5"/>
    <w:rsid w:val="006E694B"/>
    <w:rsid w:val="006E6B20"/>
    <w:rsid w:val="006F08BF"/>
    <w:rsid w:val="006F1C86"/>
    <w:rsid w:val="006F2EC1"/>
    <w:rsid w:val="006F3B7D"/>
    <w:rsid w:val="006F3EAD"/>
    <w:rsid w:val="006F5263"/>
    <w:rsid w:val="006F53C6"/>
    <w:rsid w:val="006F56AD"/>
    <w:rsid w:val="006F57BD"/>
    <w:rsid w:val="006F68C5"/>
    <w:rsid w:val="0070078E"/>
    <w:rsid w:val="007014D7"/>
    <w:rsid w:val="00701BD3"/>
    <w:rsid w:val="00702507"/>
    <w:rsid w:val="00702FC4"/>
    <w:rsid w:val="00704817"/>
    <w:rsid w:val="007049D2"/>
    <w:rsid w:val="00705C94"/>
    <w:rsid w:val="007061E2"/>
    <w:rsid w:val="00706E58"/>
    <w:rsid w:val="00711277"/>
    <w:rsid w:val="00712A12"/>
    <w:rsid w:val="00713EA8"/>
    <w:rsid w:val="00713EE1"/>
    <w:rsid w:val="007147BE"/>
    <w:rsid w:val="00715303"/>
    <w:rsid w:val="007155FD"/>
    <w:rsid w:val="00716548"/>
    <w:rsid w:val="00716C9B"/>
    <w:rsid w:val="00716F69"/>
    <w:rsid w:val="007178A7"/>
    <w:rsid w:val="007213E4"/>
    <w:rsid w:val="007214DA"/>
    <w:rsid w:val="00721689"/>
    <w:rsid w:val="007216E5"/>
    <w:rsid w:val="007223C4"/>
    <w:rsid w:val="00722406"/>
    <w:rsid w:val="0072247A"/>
    <w:rsid w:val="00722692"/>
    <w:rsid w:val="00722B9E"/>
    <w:rsid w:val="00723A71"/>
    <w:rsid w:val="00724618"/>
    <w:rsid w:val="00724B3C"/>
    <w:rsid w:val="0072545E"/>
    <w:rsid w:val="0072579E"/>
    <w:rsid w:val="007313CF"/>
    <w:rsid w:val="00731962"/>
    <w:rsid w:val="00732073"/>
    <w:rsid w:val="0073221E"/>
    <w:rsid w:val="0073262D"/>
    <w:rsid w:val="00732FF8"/>
    <w:rsid w:val="007345FE"/>
    <w:rsid w:val="007347D8"/>
    <w:rsid w:val="00737226"/>
    <w:rsid w:val="00737489"/>
    <w:rsid w:val="00737B2C"/>
    <w:rsid w:val="007431F0"/>
    <w:rsid w:val="00743274"/>
    <w:rsid w:val="00743CB7"/>
    <w:rsid w:val="00745383"/>
    <w:rsid w:val="00745A2E"/>
    <w:rsid w:val="00751267"/>
    <w:rsid w:val="00751AE4"/>
    <w:rsid w:val="0075446D"/>
    <w:rsid w:val="00754A01"/>
    <w:rsid w:val="00756723"/>
    <w:rsid w:val="00761FF6"/>
    <w:rsid w:val="00762966"/>
    <w:rsid w:val="00763563"/>
    <w:rsid w:val="0076567A"/>
    <w:rsid w:val="007660A8"/>
    <w:rsid w:val="007665C6"/>
    <w:rsid w:val="00767AEB"/>
    <w:rsid w:val="00770572"/>
    <w:rsid w:val="00771170"/>
    <w:rsid w:val="00771824"/>
    <w:rsid w:val="007747DC"/>
    <w:rsid w:val="007757FA"/>
    <w:rsid w:val="00775EFA"/>
    <w:rsid w:val="00776043"/>
    <w:rsid w:val="007809D5"/>
    <w:rsid w:val="00781C8E"/>
    <w:rsid w:val="00782F4E"/>
    <w:rsid w:val="007835CF"/>
    <w:rsid w:val="00783EC9"/>
    <w:rsid w:val="00783FF6"/>
    <w:rsid w:val="00785E47"/>
    <w:rsid w:val="00786D9B"/>
    <w:rsid w:val="007900B0"/>
    <w:rsid w:val="0079041B"/>
    <w:rsid w:val="00792045"/>
    <w:rsid w:val="007935BF"/>
    <w:rsid w:val="00794C8B"/>
    <w:rsid w:val="007954D7"/>
    <w:rsid w:val="007967E4"/>
    <w:rsid w:val="00796A4F"/>
    <w:rsid w:val="007970E8"/>
    <w:rsid w:val="007A04D0"/>
    <w:rsid w:val="007A122E"/>
    <w:rsid w:val="007A21A4"/>
    <w:rsid w:val="007A2C60"/>
    <w:rsid w:val="007A3078"/>
    <w:rsid w:val="007A4330"/>
    <w:rsid w:val="007A4E2B"/>
    <w:rsid w:val="007A5120"/>
    <w:rsid w:val="007A5CA3"/>
    <w:rsid w:val="007A5ECD"/>
    <w:rsid w:val="007A73BB"/>
    <w:rsid w:val="007A7E92"/>
    <w:rsid w:val="007B02CF"/>
    <w:rsid w:val="007B0835"/>
    <w:rsid w:val="007B13F3"/>
    <w:rsid w:val="007B170F"/>
    <w:rsid w:val="007B224F"/>
    <w:rsid w:val="007B2948"/>
    <w:rsid w:val="007B2B1B"/>
    <w:rsid w:val="007B2C9F"/>
    <w:rsid w:val="007B444C"/>
    <w:rsid w:val="007B45B5"/>
    <w:rsid w:val="007B4A32"/>
    <w:rsid w:val="007B7200"/>
    <w:rsid w:val="007B7683"/>
    <w:rsid w:val="007C0C91"/>
    <w:rsid w:val="007C0FFE"/>
    <w:rsid w:val="007C46A6"/>
    <w:rsid w:val="007C4BDA"/>
    <w:rsid w:val="007C4DA3"/>
    <w:rsid w:val="007C5E92"/>
    <w:rsid w:val="007C6D57"/>
    <w:rsid w:val="007D123F"/>
    <w:rsid w:val="007D27F5"/>
    <w:rsid w:val="007D3324"/>
    <w:rsid w:val="007D34CC"/>
    <w:rsid w:val="007D36EA"/>
    <w:rsid w:val="007D371B"/>
    <w:rsid w:val="007D3ACA"/>
    <w:rsid w:val="007D46E9"/>
    <w:rsid w:val="007D65C1"/>
    <w:rsid w:val="007D6AC2"/>
    <w:rsid w:val="007D71E8"/>
    <w:rsid w:val="007E016F"/>
    <w:rsid w:val="007E01BF"/>
    <w:rsid w:val="007E0B97"/>
    <w:rsid w:val="007E0C6B"/>
    <w:rsid w:val="007E12F6"/>
    <w:rsid w:val="007E13C3"/>
    <w:rsid w:val="007E1BB7"/>
    <w:rsid w:val="007E4ABA"/>
    <w:rsid w:val="007E764A"/>
    <w:rsid w:val="007E7E30"/>
    <w:rsid w:val="007F0529"/>
    <w:rsid w:val="007F131B"/>
    <w:rsid w:val="007F1E89"/>
    <w:rsid w:val="007F28E4"/>
    <w:rsid w:val="007F2BB8"/>
    <w:rsid w:val="007F35F3"/>
    <w:rsid w:val="007F4267"/>
    <w:rsid w:val="007F465B"/>
    <w:rsid w:val="007F4FB2"/>
    <w:rsid w:val="007F6B64"/>
    <w:rsid w:val="007F7016"/>
    <w:rsid w:val="00800BCB"/>
    <w:rsid w:val="008020C5"/>
    <w:rsid w:val="00803033"/>
    <w:rsid w:val="0080317A"/>
    <w:rsid w:val="008038AA"/>
    <w:rsid w:val="00803D58"/>
    <w:rsid w:val="008062EA"/>
    <w:rsid w:val="0080698C"/>
    <w:rsid w:val="0080763C"/>
    <w:rsid w:val="00807C6B"/>
    <w:rsid w:val="00810448"/>
    <w:rsid w:val="0081075B"/>
    <w:rsid w:val="008130A6"/>
    <w:rsid w:val="008131D8"/>
    <w:rsid w:val="008152E6"/>
    <w:rsid w:val="00815A3C"/>
    <w:rsid w:val="00816946"/>
    <w:rsid w:val="00816D7E"/>
    <w:rsid w:val="00821DA4"/>
    <w:rsid w:val="00821DC1"/>
    <w:rsid w:val="0082235B"/>
    <w:rsid w:val="00822932"/>
    <w:rsid w:val="00823294"/>
    <w:rsid w:val="00823CDE"/>
    <w:rsid w:val="00823EDD"/>
    <w:rsid w:val="00826C0A"/>
    <w:rsid w:val="00827B93"/>
    <w:rsid w:val="00827E92"/>
    <w:rsid w:val="00831FAA"/>
    <w:rsid w:val="00833E97"/>
    <w:rsid w:val="00833FC8"/>
    <w:rsid w:val="008354A5"/>
    <w:rsid w:val="008354BE"/>
    <w:rsid w:val="008355C8"/>
    <w:rsid w:val="00835BD3"/>
    <w:rsid w:val="00835FC2"/>
    <w:rsid w:val="0083619A"/>
    <w:rsid w:val="0083697A"/>
    <w:rsid w:val="0084014F"/>
    <w:rsid w:val="00840803"/>
    <w:rsid w:val="00841513"/>
    <w:rsid w:val="00841E5A"/>
    <w:rsid w:val="0084242E"/>
    <w:rsid w:val="00843013"/>
    <w:rsid w:val="00843148"/>
    <w:rsid w:val="008445AE"/>
    <w:rsid w:val="008453D9"/>
    <w:rsid w:val="0084545B"/>
    <w:rsid w:val="008454EF"/>
    <w:rsid w:val="00845DAB"/>
    <w:rsid w:val="0084656E"/>
    <w:rsid w:val="00852285"/>
    <w:rsid w:val="008522E8"/>
    <w:rsid w:val="00853C85"/>
    <w:rsid w:val="008542F2"/>
    <w:rsid w:val="008544FE"/>
    <w:rsid w:val="008546A3"/>
    <w:rsid w:val="00855138"/>
    <w:rsid w:val="00855520"/>
    <w:rsid w:val="008560CA"/>
    <w:rsid w:val="00856330"/>
    <w:rsid w:val="0086026B"/>
    <w:rsid w:val="00861656"/>
    <w:rsid w:val="00862628"/>
    <w:rsid w:val="008630DE"/>
    <w:rsid w:val="008633AE"/>
    <w:rsid w:val="00863846"/>
    <w:rsid w:val="00863A16"/>
    <w:rsid w:val="00864B33"/>
    <w:rsid w:val="008655C7"/>
    <w:rsid w:val="00865AE9"/>
    <w:rsid w:val="00866714"/>
    <w:rsid w:val="00866C6B"/>
    <w:rsid w:val="008673EA"/>
    <w:rsid w:val="0086747D"/>
    <w:rsid w:val="00867A4C"/>
    <w:rsid w:val="00867CBE"/>
    <w:rsid w:val="008701AE"/>
    <w:rsid w:val="00870288"/>
    <w:rsid w:val="008710E0"/>
    <w:rsid w:val="0087165F"/>
    <w:rsid w:val="00872321"/>
    <w:rsid w:val="00872AEC"/>
    <w:rsid w:val="0087434D"/>
    <w:rsid w:val="0087462E"/>
    <w:rsid w:val="00875C42"/>
    <w:rsid w:val="00880A78"/>
    <w:rsid w:val="00884718"/>
    <w:rsid w:val="00884F31"/>
    <w:rsid w:val="008877DA"/>
    <w:rsid w:val="0088784C"/>
    <w:rsid w:val="00891D8B"/>
    <w:rsid w:val="0089235B"/>
    <w:rsid w:val="00893089"/>
    <w:rsid w:val="00894D48"/>
    <w:rsid w:val="0089654B"/>
    <w:rsid w:val="00896E5E"/>
    <w:rsid w:val="00897007"/>
    <w:rsid w:val="00897637"/>
    <w:rsid w:val="0089764B"/>
    <w:rsid w:val="008A1595"/>
    <w:rsid w:val="008A1A85"/>
    <w:rsid w:val="008A3DA6"/>
    <w:rsid w:val="008A4BB4"/>
    <w:rsid w:val="008A5BBB"/>
    <w:rsid w:val="008A67EA"/>
    <w:rsid w:val="008A6979"/>
    <w:rsid w:val="008A7B95"/>
    <w:rsid w:val="008A7EC2"/>
    <w:rsid w:val="008B23AA"/>
    <w:rsid w:val="008B2B16"/>
    <w:rsid w:val="008B2E75"/>
    <w:rsid w:val="008C0460"/>
    <w:rsid w:val="008C079B"/>
    <w:rsid w:val="008C09F2"/>
    <w:rsid w:val="008C1595"/>
    <w:rsid w:val="008C160D"/>
    <w:rsid w:val="008C1B05"/>
    <w:rsid w:val="008C1B61"/>
    <w:rsid w:val="008C225F"/>
    <w:rsid w:val="008C271F"/>
    <w:rsid w:val="008C35DC"/>
    <w:rsid w:val="008C533B"/>
    <w:rsid w:val="008C5A52"/>
    <w:rsid w:val="008C6A62"/>
    <w:rsid w:val="008C6D22"/>
    <w:rsid w:val="008C7417"/>
    <w:rsid w:val="008C7D9D"/>
    <w:rsid w:val="008D1AF1"/>
    <w:rsid w:val="008D2402"/>
    <w:rsid w:val="008D3B2C"/>
    <w:rsid w:val="008D44FD"/>
    <w:rsid w:val="008D4C2B"/>
    <w:rsid w:val="008D6F1F"/>
    <w:rsid w:val="008E1085"/>
    <w:rsid w:val="008E3B4A"/>
    <w:rsid w:val="008E3D29"/>
    <w:rsid w:val="008E4EBD"/>
    <w:rsid w:val="008E545C"/>
    <w:rsid w:val="008E54FB"/>
    <w:rsid w:val="008E6418"/>
    <w:rsid w:val="008E67DA"/>
    <w:rsid w:val="008E6A1E"/>
    <w:rsid w:val="008E6E69"/>
    <w:rsid w:val="008E77E6"/>
    <w:rsid w:val="008E7F3A"/>
    <w:rsid w:val="008F069E"/>
    <w:rsid w:val="008F11D9"/>
    <w:rsid w:val="008F20A1"/>
    <w:rsid w:val="008F241A"/>
    <w:rsid w:val="008F287D"/>
    <w:rsid w:val="008F2B96"/>
    <w:rsid w:val="008F3011"/>
    <w:rsid w:val="008F3F8E"/>
    <w:rsid w:val="008F405C"/>
    <w:rsid w:val="008F5037"/>
    <w:rsid w:val="008F7643"/>
    <w:rsid w:val="008F7CBA"/>
    <w:rsid w:val="008F7F02"/>
    <w:rsid w:val="00901B48"/>
    <w:rsid w:val="0090230D"/>
    <w:rsid w:val="00902CD5"/>
    <w:rsid w:val="00902DBF"/>
    <w:rsid w:val="0090308F"/>
    <w:rsid w:val="0090324C"/>
    <w:rsid w:val="0090460F"/>
    <w:rsid w:val="00906A64"/>
    <w:rsid w:val="00907883"/>
    <w:rsid w:val="00910F68"/>
    <w:rsid w:val="009124A7"/>
    <w:rsid w:val="00912D48"/>
    <w:rsid w:val="00912D79"/>
    <w:rsid w:val="00913F78"/>
    <w:rsid w:val="0091496D"/>
    <w:rsid w:val="009152EB"/>
    <w:rsid w:val="00916ABC"/>
    <w:rsid w:val="009211DD"/>
    <w:rsid w:val="00921C83"/>
    <w:rsid w:val="00921DE1"/>
    <w:rsid w:val="00923297"/>
    <w:rsid w:val="00923357"/>
    <w:rsid w:val="0092365D"/>
    <w:rsid w:val="00923DFB"/>
    <w:rsid w:val="00924A07"/>
    <w:rsid w:val="009253B3"/>
    <w:rsid w:val="009253F3"/>
    <w:rsid w:val="009265B2"/>
    <w:rsid w:val="00926C5A"/>
    <w:rsid w:val="00927962"/>
    <w:rsid w:val="00930399"/>
    <w:rsid w:val="00930B8C"/>
    <w:rsid w:val="00931B6A"/>
    <w:rsid w:val="00931D02"/>
    <w:rsid w:val="00931DB3"/>
    <w:rsid w:val="00931DF7"/>
    <w:rsid w:val="00932C35"/>
    <w:rsid w:val="00932E5D"/>
    <w:rsid w:val="0093308E"/>
    <w:rsid w:val="00934CFC"/>
    <w:rsid w:val="00935322"/>
    <w:rsid w:val="009415FC"/>
    <w:rsid w:val="00941B46"/>
    <w:rsid w:val="00942A20"/>
    <w:rsid w:val="00942CA5"/>
    <w:rsid w:val="00942CD8"/>
    <w:rsid w:val="00944971"/>
    <w:rsid w:val="00944C4D"/>
    <w:rsid w:val="0094513A"/>
    <w:rsid w:val="00945340"/>
    <w:rsid w:val="0094618F"/>
    <w:rsid w:val="00946B9F"/>
    <w:rsid w:val="00946E23"/>
    <w:rsid w:val="009477C2"/>
    <w:rsid w:val="00947C8E"/>
    <w:rsid w:val="00950520"/>
    <w:rsid w:val="00950DEF"/>
    <w:rsid w:val="009528E8"/>
    <w:rsid w:val="00952ADC"/>
    <w:rsid w:val="009533E4"/>
    <w:rsid w:val="0095435C"/>
    <w:rsid w:val="00957566"/>
    <w:rsid w:val="00962201"/>
    <w:rsid w:val="00962ADD"/>
    <w:rsid w:val="00962D02"/>
    <w:rsid w:val="00962F0C"/>
    <w:rsid w:val="0096302A"/>
    <w:rsid w:val="0096350D"/>
    <w:rsid w:val="00964922"/>
    <w:rsid w:val="00965367"/>
    <w:rsid w:val="00965CA6"/>
    <w:rsid w:val="00966F65"/>
    <w:rsid w:val="00970391"/>
    <w:rsid w:val="00971B66"/>
    <w:rsid w:val="009726FC"/>
    <w:rsid w:val="00972B18"/>
    <w:rsid w:val="00974280"/>
    <w:rsid w:val="0097464D"/>
    <w:rsid w:val="009754D7"/>
    <w:rsid w:val="00976118"/>
    <w:rsid w:val="00983AFD"/>
    <w:rsid w:val="00984166"/>
    <w:rsid w:val="0098471D"/>
    <w:rsid w:val="009847EB"/>
    <w:rsid w:val="00985319"/>
    <w:rsid w:val="00985A62"/>
    <w:rsid w:val="009862AE"/>
    <w:rsid w:val="009870D9"/>
    <w:rsid w:val="009872AF"/>
    <w:rsid w:val="009879D0"/>
    <w:rsid w:val="00990090"/>
    <w:rsid w:val="00990328"/>
    <w:rsid w:val="009905FD"/>
    <w:rsid w:val="00992AF5"/>
    <w:rsid w:val="00992FD3"/>
    <w:rsid w:val="009931A0"/>
    <w:rsid w:val="00993D45"/>
    <w:rsid w:val="00993F11"/>
    <w:rsid w:val="00996C87"/>
    <w:rsid w:val="009A0849"/>
    <w:rsid w:val="009A09CA"/>
    <w:rsid w:val="009A2434"/>
    <w:rsid w:val="009A31EB"/>
    <w:rsid w:val="009A489C"/>
    <w:rsid w:val="009A489E"/>
    <w:rsid w:val="009A522C"/>
    <w:rsid w:val="009A5E1A"/>
    <w:rsid w:val="009A6695"/>
    <w:rsid w:val="009A6F84"/>
    <w:rsid w:val="009A77DC"/>
    <w:rsid w:val="009B06B0"/>
    <w:rsid w:val="009B083B"/>
    <w:rsid w:val="009B1763"/>
    <w:rsid w:val="009B1F48"/>
    <w:rsid w:val="009B2347"/>
    <w:rsid w:val="009B353E"/>
    <w:rsid w:val="009B3649"/>
    <w:rsid w:val="009B3FA9"/>
    <w:rsid w:val="009B4630"/>
    <w:rsid w:val="009B4741"/>
    <w:rsid w:val="009B6115"/>
    <w:rsid w:val="009B62CF"/>
    <w:rsid w:val="009B72E4"/>
    <w:rsid w:val="009B7C32"/>
    <w:rsid w:val="009C24D4"/>
    <w:rsid w:val="009C2944"/>
    <w:rsid w:val="009C3363"/>
    <w:rsid w:val="009C4614"/>
    <w:rsid w:val="009C4958"/>
    <w:rsid w:val="009C49BF"/>
    <w:rsid w:val="009C4AA5"/>
    <w:rsid w:val="009C73FA"/>
    <w:rsid w:val="009C7F7D"/>
    <w:rsid w:val="009D0EAB"/>
    <w:rsid w:val="009D111A"/>
    <w:rsid w:val="009D1A62"/>
    <w:rsid w:val="009D3895"/>
    <w:rsid w:val="009D46E3"/>
    <w:rsid w:val="009D5D5B"/>
    <w:rsid w:val="009D641B"/>
    <w:rsid w:val="009D669D"/>
    <w:rsid w:val="009D6C0E"/>
    <w:rsid w:val="009D735B"/>
    <w:rsid w:val="009D7DCE"/>
    <w:rsid w:val="009E1C07"/>
    <w:rsid w:val="009E2221"/>
    <w:rsid w:val="009E26F7"/>
    <w:rsid w:val="009E3678"/>
    <w:rsid w:val="009E36E3"/>
    <w:rsid w:val="009E373E"/>
    <w:rsid w:val="009E407A"/>
    <w:rsid w:val="009E4945"/>
    <w:rsid w:val="009E6003"/>
    <w:rsid w:val="009E62C6"/>
    <w:rsid w:val="009E6709"/>
    <w:rsid w:val="009E7390"/>
    <w:rsid w:val="009F0A86"/>
    <w:rsid w:val="009F17AF"/>
    <w:rsid w:val="009F1863"/>
    <w:rsid w:val="009F2FBC"/>
    <w:rsid w:val="009F3E8D"/>
    <w:rsid w:val="009F561A"/>
    <w:rsid w:val="009F6652"/>
    <w:rsid w:val="009F7118"/>
    <w:rsid w:val="009F7853"/>
    <w:rsid w:val="009F78D7"/>
    <w:rsid w:val="009F796C"/>
    <w:rsid w:val="00A00232"/>
    <w:rsid w:val="00A002F1"/>
    <w:rsid w:val="00A00867"/>
    <w:rsid w:val="00A00B80"/>
    <w:rsid w:val="00A01783"/>
    <w:rsid w:val="00A0230E"/>
    <w:rsid w:val="00A0398C"/>
    <w:rsid w:val="00A03A77"/>
    <w:rsid w:val="00A04180"/>
    <w:rsid w:val="00A04C9A"/>
    <w:rsid w:val="00A05162"/>
    <w:rsid w:val="00A05A13"/>
    <w:rsid w:val="00A06DA9"/>
    <w:rsid w:val="00A07A2C"/>
    <w:rsid w:val="00A144C2"/>
    <w:rsid w:val="00A1505F"/>
    <w:rsid w:val="00A15E68"/>
    <w:rsid w:val="00A1646A"/>
    <w:rsid w:val="00A16735"/>
    <w:rsid w:val="00A1677C"/>
    <w:rsid w:val="00A17900"/>
    <w:rsid w:val="00A17904"/>
    <w:rsid w:val="00A209A6"/>
    <w:rsid w:val="00A20DB8"/>
    <w:rsid w:val="00A216B6"/>
    <w:rsid w:val="00A2276A"/>
    <w:rsid w:val="00A22CA1"/>
    <w:rsid w:val="00A246A9"/>
    <w:rsid w:val="00A24C52"/>
    <w:rsid w:val="00A27289"/>
    <w:rsid w:val="00A30D44"/>
    <w:rsid w:val="00A30DA8"/>
    <w:rsid w:val="00A318B9"/>
    <w:rsid w:val="00A32F7D"/>
    <w:rsid w:val="00A34156"/>
    <w:rsid w:val="00A3501A"/>
    <w:rsid w:val="00A35056"/>
    <w:rsid w:val="00A35D90"/>
    <w:rsid w:val="00A35EF1"/>
    <w:rsid w:val="00A35F2F"/>
    <w:rsid w:val="00A36036"/>
    <w:rsid w:val="00A37681"/>
    <w:rsid w:val="00A414E1"/>
    <w:rsid w:val="00A41EC6"/>
    <w:rsid w:val="00A41F54"/>
    <w:rsid w:val="00A4203E"/>
    <w:rsid w:val="00A42699"/>
    <w:rsid w:val="00A43956"/>
    <w:rsid w:val="00A454B9"/>
    <w:rsid w:val="00A46A97"/>
    <w:rsid w:val="00A4711D"/>
    <w:rsid w:val="00A47590"/>
    <w:rsid w:val="00A50542"/>
    <w:rsid w:val="00A51832"/>
    <w:rsid w:val="00A52182"/>
    <w:rsid w:val="00A532EE"/>
    <w:rsid w:val="00A55736"/>
    <w:rsid w:val="00A567B4"/>
    <w:rsid w:val="00A60480"/>
    <w:rsid w:val="00A6137D"/>
    <w:rsid w:val="00A619CE"/>
    <w:rsid w:val="00A62196"/>
    <w:rsid w:val="00A63792"/>
    <w:rsid w:val="00A65C49"/>
    <w:rsid w:val="00A67247"/>
    <w:rsid w:val="00A67CF1"/>
    <w:rsid w:val="00A70D32"/>
    <w:rsid w:val="00A70D71"/>
    <w:rsid w:val="00A71BDE"/>
    <w:rsid w:val="00A7288F"/>
    <w:rsid w:val="00A74234"/>
    <w:rsid w:val="00A807FA"/>
    <w:rsid w:val="00A80D4D"/>
    <w:rsid w:val="00A82F6A"/>
    <w:rsid w:val="00A838CE"/>
    <w:rsid w:val="00A84BDA"/>
    <w:rsid w:val="00A851E5"/>
    <w:rsid w:val="00A85355"/>
    <w:rsid w:val="00A86D20"/>
    <w:rsid w:val="00A87BE7"/>
    <w:rsid w:val="00A91B75"/>
    <w:rsid w:val="00A91CBD"/>
    <w:rsid w:val="00A91F06"/>
    <w:rsid w:val="00A93B3E"/>
    <w:rsid w:val="00A93FDA"/>
    <w:rsid w:val="00A94F79"/>
    <w:rsid w:val="00A951EC"/>
    <w:rsid w:val="00A9526D"/>
    <w:rsid w:val="00A95488"/>
    <w:rsid w:val="00A9633D"/>
    <w:rsid w:val="00A9706C"/>
    <w:rsid w:val="00A97880"/>
    <w:rsid w:val="00AA076D"/>
    <w:rsid w:val="00AA20E2"/>
    <w:rsid w:val="00AA314C"/>
    <w:rsid w:val="00AA427C"/>
    <w:rsid w:val="00AA4BEF"/>
    <w:rsid w:val="00AA4F3B"/>
    <w:rsid w:val="00AA5177"/>
    <w:rsid w:val="00AA5823"/>
    <w:rsid w:val="00AA6755"/>
    <w:rsid w:val="00AA68C8"/>
    <w:rsid w:val="00AA6BAA"/>
    <w:rsid w:val="00AA7251"/>
    <w:rsid w:val="00AB12F9"/>
    <w:rsid w:val="00AB15DB"/>
    <w:rsid w:val="00AB1E2A"/>
    <w:rsid w:val="00AB28DE"/>
    <w:rsid w:val="00AB2B84"/>
    <w:rsid w:val="00AB449D"/>
    <w:rsid w:val="00AB61E0"/>
    <w:rsid w:val="00AB7100"/>
    <w:rsid w:val="00AB71A5"/>
    <w:rsid w:val="00AC129D"/>
    <w:rsid w:val="00AC2197"/>
    <w:rsid w:val="00AC386A"/>
    <w:rsid w:val="00AC5755"/>
    <w:rsid w:val="00AC5A81"/>
    <w:rsid w:val="00AC5D7A"/>
    <w:rsid w:val="00AD0299"/>
    <w:rsid w:val="00AD02BC"/>
    <w:rsid w:val="00AD1ADF"/>
    <w:rsid w:val="00AD2005"/>
    <w:rsid w:val="00AD30CD"/>
    <w:rsid w:val="00AD3951"/>
    <w:rsid w:val="00AD4A47"/>
    <w:rsid w:val="00AD56FA"/>
    <w:rsid w:val="00AD5EED"/>
    <w:rsid w:val="00AD7D91"/>
    <w:rsid w:val="00AE1A10"/>
    <w:rsid w:val="00AE3B46"/>
    <w:rsid w:val="00AE43E6"/>
    <w:rsid w:val="00AE4459"/>
    <w:rsid w:val="00AE4B9D"/>
    <w:rsid w:val="00AE4EE4"/>
    <w:rsid w:val="00AE6AB0"/>
    <w:rsid w:val="00AE6BE6"/>
    <w:rsid w:val="00AE7B83"/>
    <w:rsid w:val="00AE7E0A"/>
    <w:rsid w:val="00AF12E6"/>
    <w:rsid w:val="00AF2303"/>
    <w:rsid w:val="00AF2891"/>
    <w:rsid w:val="00AF2ADF"/>
    <w:rsid w:val="00AF4749"/>
    <w:rsid w:val="00AF4F6C"/>
    <w:rsid w:val="00AF5B5F"/>
    <w:rsid w:val="00AF65EA"/>
    <w:rsid w:val="00AF67FB"/>
    <w:rsid w:val="00AF7175"/>
    <w:rsid w:val="00AF7E59"/>
    <w:rsid w:val="00AF7FDD"/>
    <w:rsid w:val="00B0071E"/>
    <w:rsid w:val="00B01834"/>
    <w:rsid w:val="00B02510"/>
    <w:rsid w:val="00B041C1"/>
    <w:rsid w:val="00B04639"/>
    <w:rsid w:val="00B047C0"/>
    <w:rsid w:val="00B04F69"/>
    <w:rsid w:val="00B05BC6"/>
    <w:rsid w:val="00B05E79"/>
    <w:rsid w:val="00B074E7"/>
    <w:rsid w:val="00B11A48"/>
    <w:rsid w:val="00B11BE0"/>
    <w:rsid w:val="00B13132"/>
    <w:rsid w:val="00B132FA"/>
    <w:rsid w:val="00B13D84"/>
    <w:rsid w:val="00B142A0"/>
    <w:rsid w:val="00B14CD3"/>
    <w:rsid w:val="00B150E8"/>
    <w:rsid w:val="00B156C5"/>
    <w:rsid w:val="00B16470"/>
    <w:rsid w:val="00B16E5F"/>
    <w:rsid w:val="00B214BD"/>
    <w:rsid w:val="00B214CE"/>
    <w:rsid w:val="00B21866"/>
    <w:rsid w:val="00B21D1C"/>
    <w:rsid w:val="00B2202F"/>
    <w:rsid w:val="00B224AD"/>
    <w:rsid w:val="00B23DE6"/>
    <w:rsid w:val="00B243A1"/>
    <w:rsid w:val="00B246EE"/>
    <w:rsid w:val="00B24EC9"/>
    <w:rsid w:val="00B27BEC"/>
    <w:rsid w:val="00B27CD6"/>
    <w:rsid w:val="00B30839"/>
    <w:rsid w:val="00B30949"/>
    <w:rsid w:val="00B30D0B"/>
    <w:rsid w:val="00B31FCD"/>
    <w:rsid w:val="00B3424D"/>
    <w:rsid w:val="00B34C45"/>
    <w:rsid w:val="00B352D6"/>
    <w:rsid w:val="00B352EA"/>
    <w:rsid w:val="00B35945"/>
    <w:rsid w:val="00B36368"/>
    <w:rsid w:val="00B36C24"/>
    <w:rsid w:val="00B37644"/>
    <w:rsid w:val="00B37DD7"/>
    <w:rsid w:val="00B41338"/>
    <w:rsid w:val="00B417D6"/>
    <w:rsid w:val="00B43BF5"/>
    <w:rsid w:val="00B44068"/>
    <w:rsid w:val="00B4478F"/>
    <w:rsid w:val="00B447EB"/>
    <w:rsid w:val="00B44E3B"/>
    <w:rsid w:val="00B45055"/>
    <w:rsid w:val="00B45238"/>
    <w:rsid w:val="00B458BB"/>
    <w:rsid w:val="00B46521"/>
    <w:rsid w:val="00B478B4"/>
    <w:rsid w:val="00B47951"/>
    <w:rsid w:val="00B501DA"/>
    <w:rsid w:val="00B5098B"/>
    <w:rsid w:val="00B513B1"/>
    <w:rsid w:val="00B52611"/>
    <w:rsid w:val="00B534E4"/>
    <w:rsid w:val="00B56725"/>
    <w:rsid w:val="00B605A1"/>
    <w:rsid w:val="00B61CFC"/>
    <w:rsid w:val="00B627B1"/>
    <w:rsid w:val="00B62B5F"/>
    <w:rsid w:val="00B63B6C"/>
    <w:rsid w:val="00B63F1E"/>
    <w:rsid w:val="00B64303"/>
    <w:rsid w:val="00B64CB0"/>
    <w:rsid w:val="00B64DE4"/>
    <w:rsid w:val="00B65EBF"/>
    <w:rsid w:val="00B705D5"/>
    <w:rsid w:val="00B70CC3"/>
    <w:rsid w:val="00B71ED0"/>
    <w:rsid w:val="00B72449"/>
    <w:rsid w:val="00B729B9"/>
    <w:rsid w:val="00B72B75"/>
    <w:rsid w:val="00B7326F"/>
    <w:rsid w:val="00B7624F"/>
    <w:rsid w:val="00B76A37"/>
    <w:rsid w:val="00B77657"/>
    <w:rsid w:val="00B82D11"/>
    <w:rsid w:val="00B82E41"/>
    <w:rsid w:val="00B8468C"/>
    <w:rsid w:val="00B852CA"/>
    <w:rsid w:val="00B863FC"/>
    <w:rsid w:val="00B86903"/>
    <w:rsid w:val="00B87142"/>
    <w:rsid w:val="00B90A5D"/>
    <w:rsid w:val="00B9282C"/>
    <w:rsid w:val="00B936B1"/>
    <w:rsid w:val="00B938CD"/>
    <w:rsid w:val="00B94103"/>
    <w:rsid w:val="00B949B9"/>
    <w:rsid w:val="00B94FCB"/>
    <w:rsid w:val="00B96EC5"/>
    <w:rsid w:val="00BA0CDF"/>
    <w:rsid w:val="00BA10C1"/>
    <w:rsid w:val="00BA181E"/>
    <w:rsid w:val="00BA1E5F"/>
    <w:rsid w:val="00BA202E"/>
    <w:rsid w:val="00BA233A"/>
    <w:rsid w:val="00BA2817"/>
    <w:rsid w:val="00BA2882"/>
    <w:rsid w:val="00BA299E"/>
    <w:rsid w:val="00BA37E6"/>
    <w:rsid w:val="00BA3ACC"/>
    <w:rsid w:val="00BA58F4"/>
    <w:rsid w:val="00BA6425"/>
    <w:rsid w:val="00BA6525"/>
    <w:rsid w:val="00BA65CA"/>
    <w:rsid w:val="00BB029B"/>
    <w:rsid w:val="00BB1F4F"/>
    <w:rsid w:val="00BB206A"/>
    <w:rsid w:val="00BB2E97"/>
    <w:rsid w:val="00BB3FA2"/>
    <w:rsid w:val="00BB4327"/>
    <w:rsid w:val="00BB4F2D"/>
    <w:rsid w:val="00BB5AAE"/>
    <w:rsid w:val="00BB6E71"/>
    <w:rsid w:val="00BB735A"/>
    <w:rsid w:val="00BB7911"/>
    <w:rsid w:val="00BB7E16"/>
    <w:rsid w:val="00BC1391"/>
    <w:rsid w:val="00BC28E0"/>
    <w:rsid w:val="00BC2CD2"/>
    <w:rsid w:val="00BC404F"/>
    <w:rsid w:val="00BC43B5"/>
    <w:rsid w:val="00BC45C8"/>
    <w:rsid w:val="00BC4634"/>
    <w:rsid w:val="00BC51EC"/>
    <w:rsid w:val="00BC5519"/>
    <w:rsid w:val="00BC5CE3"/>
    <w:rsid w:val="00BC638C"/>
    <w:rsid w:val="00BD3094"/>
    <w:rsid w:val="00BD30E6"/>
    <w:rsid w:val="00BD3ED9"/>
    <w:rsid w:val="00BD43D1"/>
    <w:rsid w:val="00BD43E1"/>
    <w:rsid w:val="00BD446B"/>
    <w:rsid w:val="00BD4A42"/>
    <w:rsid w:val="00BD7CB1"/>
    <w:rsid w:val="00BD7EC9"/>
    <w:rsid w:val="00BD7EEB"/>
    <w:rsid w:val="00BE0BCA"/>
    <w:rsid w:val="00BE1329"/>
    <w:rsid w:val="00BE17EA"/>
    <w:rsid w:val="00BE2C79"/>
    <w:rsid w:val="00BE2CB4"/>
    <w:rsid w:val="00BE39BE"/>
    <w:rsid w:val="00BE3B8A"/>
    <w:rsid w:val="00BE46EB"/>
    <w:rsid w:val="00BE4943"/>
    <w:rsid w:val="00BE4AB5"/>
    <w:rsid w:val="00BE4E85"/>
    <w:rsid w:val="00BE5E45"/>
    <w:rsid w:val="00BE68C2"/>
    <w:rsid w:val="00BE7261"/>
    <w:rsid w:val="00BE7C40"/>
    <w:rsid w:val="00BE7D7C"/>
    <w:rsid w:val="00BE7F5B"/>
    <w:rsid w:val="00BF0549"/>
    <w:rsid w:val="00BF0E89"/>
    <w:rsid w:val="00BF12A3"/>
    <w:rsid w:val="00BF1C5E"/>
    <w:rsid w:val="00BF3404"/>
    <w:rsid w:val="00BF36BB"/>
    <w:rsid w:val="00BF3E4A"/>
    <w:rsid w:val="00BF4630"/>
    <w:rsid w:val="00BF4C16"/>
    <w:rsid w:val="00BF4F11"/>
    <w:rsid w:val="00BF50A5"/>
    <w:rsid w:val="00BF674A"/>
    <w:rsid w:val="00C006C8"/>
    <w:rsid w:val="00C00A00"/>
    <w:rsid w:val="00C0110D"/>
    <w:rsid w:val="00C01289"/>
    <w:rsid w:val="00C016C7"/>
    <w:rsid w:val="00C018C9"/>
    <w:rsid w:val="00C021FD"/>
    <w:rsid w:val="00C03592"/>
    <w:rsid w:val="00C03E09"/>
    <w:rsid w:val="00C04A14"/>
    <w:rsid w:val="00C04C59"/>
    <w:rsid w:val="00C05601"/>
    <w:rsid w:val="00C0565C"/>
    <w:rsid w:val="00C05B6B"/>
    <w:rsid w:val="00C073C9"/>
    <w:rsid w:val="00C10610"/>
    <w:rsid w:val="00C10836"/>
    <w:rsid w:val="00C109E6"/>
    <w:rsid w:val="00C117A6"/>
    <w:rsid w:val="00C11AA3"/>
    <w:rsid w:val="00C11DF6"/>
    <w:rsid w:val="00C1242F"/>
    <w:rsid w:val="00C12E26"/>
    <w:rsid w:val="00C16203"/>
    <w:rsid w:val="00C164C5"/>
    <w:rsid w:val="00C1673B"/>
    <w:rsid w:val="00C16C73"/>
    <w:rsid w:val="00C17A6E"/>
    <w:rsid w:val="00C202E2"/>
    <w:rsid w:val="00C20322"/>
    <w:rsid w:val="00C20B6F"/>
    <w:rsid w:val="00C2111C"/>
    <w:rsid w:val="00C223DA"/>
    <w:rsid w:val="00C22F2F"/>
    <w:rsid w:val="00C239CA"/>
    <w:rsid w:val="00C248A2"/>
    <w:rsid w:val="00C24AAC"/>
    <w:rsid w:val="00C25188"/>
    <w:rsid w:val="00C25338"/>
    <w:rsid w:val="00C2544B"/>
    <w:rsid w:val="00C259EB"/>
    <w:rsid w:val="00C25C6D"/>
    <w:rsid w:val="00C26425"/>
    <w:rsid w:val="00C26969"/>
    <w:rsid w:val="00C26E2B"/>
    <w:rsid w:val="00C27113"/>
    <w:rsid w:val="00C30229"/>
    <w:rsid w:val="00C31804"/>
    <w:rsid w:val="00C31D8B"/>
    <w:rsid w:val="00C36E86"/>
    <w:rsid w:val="00C373F7"/>
    <w:rsid w:val="00C40BC7"/>
    <w:rsid w:val="00C42BBB"/>
    <w:rsid w:val="00C433C8"/>
    <w:rsid w:val="00C4347A"/>
    <w:rsid w:val="00C4357C"/>
    <w:rsid w:val="00C43A81"/>
    <w:rsid w:val="00C45548"/>
    <w:rsid w:val="00C45E44"/>
    <w:rsid w:val="00C46229"/>
    <w:rsid w:val="00C46B45"/>
    <w:rsid w:val="00C46BC3"/>
    <w:rsid w:val="00C473BF"/>
    <w:rsid w:val="00C50435"/>
    <w:rsid w:val="00C50B42"/>
    <w:rsid w:val="00C51610"/>
    <w:rsid w:val="00C52B84"/>
    <w:rsid w:val="00C5582B"/>
    <w:rsid w:val="00C56B83"/>
    <w:rsid w:val="00C600F0"/>
    <w:rsid w:val="00C60585"/>
    <w:rsid w:val="00C60689"/>
    <w:rsid w:val="00C62E9C"/>
    <w:rsid w:val="00C63598"/>
    <w:rsid w:val="00C63602"/>
    <w:rsid w:val="00C64E9A"/>
    <w:rsid w:val="00C67F4F"/>
    <w:rsid w:val="00C70209"/>
    <w:rsid w:val="00C70831"/>
    <w:rsid w:val="00C70B60"/>
    <w:rsid w:val="00C7144C"/>
    <w:rsid w:val="00C721A6"/>
    <w:rsid w:val="00C7245C"/>
    <w:rsid w:val="00C77DA2"/>
    <w:rsid w:val="00C811D5"/>
    <w:rsid w:val="00C81781"/>
    <w:rsid w:val="00C81AC2"/>
    <w:rsid w:val="00C81DD8"/>
    <w:rsid w:val="00C824B8"/>
    <w:rsid w:val="00C83F63"/>
    <w:rsid w:val="00C852B3"/>
    <w:rsid w:val="00C853FD"/>
    <w:rsid w:val="00C873F0"/>
    <w:rsid w:val="00C87437"/>
    <w:rsid w:val="00C8773D"/>
    <w:rsid w:val="00C87740"/>
    <w:rsid w:val="00C90A63"/>
    <w:rsid w:val="00C91938"/>
    <w:rsid w:val="00C923F8"/>
    <w:rsid w:val="00C92528"/>
    <w:rsid w:val="00C9292C"/>
    <w:rsid w:val="00C93E19"/>
    <w:rsid w:val="00C97AC8"/>
    <w:rsid w:val="00C97ADE"/>
    <w:rsid w:val="00CA09B2"/>
    <w:rsid w:val="00CA1463"/>
    <w:rsid w:val="00CA1666"/>
    <w:rsid w:val="00CA3C33"/>
    <w:rsid w:val="00CA3E57"/>
    <w:rsid w:val="00CA4698"/>
    <w:rsid w:val="00CA4707"/>
    <w:rsid w:val="00CA50A0"/>
    <w:rsid w:val="00CA5D95"/>
    <w:rsid w:val="00CA6A14"/>
    <w:rsid w:val="00CA6E25"/>
    <w:rsid w:val="00CA74E9"/>
    <w:rsid w:val="00CA7FA0"/>
    <w:rsid w:val="00CB32DF"/>
    <w:rsid w:val="00CB3DB7"/>
    <w:rsid w:val="00CB5220"/>
    <w:rsid w:val="00CB59FB"/>
    <w:rsid w:val="00CB5A8D"/>
    <w:rsid w:val="00CB5DC9"/>
    <w:rsid w:val="00CB5DFA"/>
    <w:rsid w:val="00CB7490"/>
    <w:rsid w:val="00CB75F8"/>
    <w:rsid w:val="00CC0222"/>
    <w:rsid w:val="00CC0B44"/>
    <w:rsid w:val="00CC1F1F"/>
    <w:rsid w:val="00CC2916"/>
    <w:rsid w:val="00CC348E"/>
    <w:rsid w:val="00CC3594"/>
    <w:rsid w:val="00CC5561"/>
    <w:rsid w:val="00CC6A46"/>
    <w:rsid w:val="00CC7866"/>
    <w:rsid w:val="00CC79B2"/>
    <w:rsid w:val="00CD18B2"/>
    <w:rsid w:val="00CD23D7"/>
    <w:rsid w:val="00CD2476"/>
    <w:rsid w:val="00CD3E65"/>
    <w:rsid w:val="00CD4588"/>
    <w:rsid w:val="00CD4760"/>
    <w:rsid w:val="00CD479B"/>
    <w:rsid w:val="00CD7089"/>
    <w:rsid w:val="00CD75F0"/>
    <w:rsid w:val="00CE1280"/>
    <w:rsid w:val="00CE2AF6"/>
    <w:rsid w:val="00CE3A71"/>
    <w:rsid w:val="00CE3F31"/>
    <w:rsid w:val="00CE56AC"/>
    <w:rsid w:val="00CE60A2"/>
    <w:rsid w:val="00CE7240"/>
    <w:rsid w:val="00CE7454"/>
    <w:rsid w:val="00CE7ECB"/>
    <w:rsid w:val="00CF0034"/>
    <w:rsid w:val="00CF059E"/>
    <w:rsid w:val="00CF0F9D"/>
    <w:rsid w:val="00CF2379"/>
    <w:rsid w:val="00CF2802"/>
    <w:rsid w:val="00CF3E6C"/>
    <w:rsid w:val="00CF4A5E"/>
    <w:rsid w:val="00CF4C75"/>
    <w:rsid w:val="00CF6326"/>
    <w:rsid w:val="00CF65E1"/>
    <w:rsid w:val="00CF6C42"/>
    <w:rsid w:val="00D014DD"/>
    <w:rsid w:val="00D01DA8"/>
    <w:rsid w:val="00D01FC8"/>
    <w:rsid w:val="00D024A4"/>
    <w:rsid w:val="00D0276F"/>
    <w:rsid w:val="00D03403"/>
    <w:rsid w:val="00D04020"/>
    <w:rsid w:val="00D04AD1"/>
    <w:rsid w:val="00D05807"/>
    <w:rsid w:val="00D05CF6"/>
    <w:rsid w:val="00D06093"/>
    <w:rsid w:val="00D06C36"/>
    <w:rsid w:val="00D1088D"/>
    <w:rsid w:val="00D10945"/>
    <w:rsid w:val="00D10EE0"/>
    <w:rsid w:val="00D1164F"/>
    <w:rsid w:val="00D11685"/>
    <w:rsid w:val="00D11920"/>
    <w:rsid w:val="00D11CD3"/>
    <w:rsid w:val="00D11EF4"/>
    <w:rsid w:val="00D1252F"/>
    <w:rsid w:val="00D12F42"/>
    <w:rsid w:val="00D13A41"/>
    <w:rsid w:val="00D13BFF"/>
    <w:rsid w:val="00D17BDB"/>
    <w:rsid w:val="00D208E1"/>
    <w:rsid w:val="00D20D8B"/>
    <w:rsid w:val="00D23887"/>
    <w:rsid w:val="00D23DDB"/>
    <w:rsid w:val="00D24B1C"/>
    <w:rsid w:val="00D25530"/>
    <w:rsid w:val="00D2648C"/>
    <w:rsid w:val="00D26895"/>
    <w:rsid w:val="00D26DED"/>
    <w:rsid w:val="00D27597"/>
    <w:rsid w:val="00D275BC"/>
    <w:rsid w:val="00D27C98"/>
    <w:rsid w:val="00D27CC7"/>
    <w:rsid w:val="00D27E52"/>
    <w:rsid w:val="00D27FD8"/>
    <w:rsid w:val="00D30522"/>
    <w:rsid w:val="00D30C34"/>
    <w:rsid w:val="00D30DD2"/>
    <w:rsid w:val="00D3389B"/>
    <w:rsid w:val="00D33913"/>
    <w:rsid w:val="00D3506A"/>
    <w:rsid w:val="00D356FB"/>
    <w:rsid w:val="00D360BF"/>
    <w:rsid w:val="00D369C8"/>
    <w:rsid w:val="00D371FC"/>
    <w:rsid w:val="00D373E1"/>
    <w:rsid w:val="00D37E40"/>
    <w:rsid w:val="00D37F39"/>
    <w:rsid w:val="00D40162"/>
    <w:rsid w:val="00D41E8A"/>
    <w:rsid w:val="00D41FDC"/>
    <w:rsid w:val="00D42F27"/>
    <w:rsid w:val="00D43EE1"/>
    <w:rsid w:val="00D447D2"/>
    <w:rsid w:val="00D4534B"/>
    <w:rsid w:val="00D453DB"/>
    <w:rsid w:val="00D45E7D"/>
    <w:rsid w:val="00D4668C"/>
    <w:rsid w:val="00D46FC2"/>
    <w:rsid w:val="00D47D50"/>
    <w:rsid w:val="00D5180E"/>
    <w:rsid w:val="00D518C8"/>
    <w:rsid w:val="00D51BF0"/>
    <w:rsid w:val="00D52099"/>
    <w:rsid w:val="00D524B6"/>
    <w:rsid w:val="00D53459"/>
    <w:rsid w:val="00D53587"/>
    <w:rsid w:val="00D5359F"/>
    <w:rsid w:val="00D537BD"/>
    <w:rsid w:val="00D54904"/>
    <w:rsid w:val="00D553B5"/>
    <w:rsid w:val="00D56352"/>
    <w:rsid w:val="00D609E6"/>
    <w:rsid w:val="00D60F06"/>
    <w:rsid w:val="00D62888"/>
    <w:rsid w:val="00D63551"/>
    <w:rsid w:val="00D63F21"/>
    <w:rsid w:val="00D640AE"/>
    <w:rsid w:val="00D64A85"/>
    <w:rsid w:val="00D66DB4"/>
    <w:rsid w:val="00D670F7"/>
    <w:rsid w:val="00D70176"/>
    <w:rsid w:val="00D7077E"/>
    <w:rsid w:val="00D70A68"/>
    <w:rsid w:val="00D71CF5"/>
    <w:rsid w:val="00D72BDF"/>
    <w:rsid w:val="00D73983"/>
    <w:rsid w:val="00D7670D"/>
    <w:rsid w:val="00D7739A"/>
    <w:rsid w:val="00D806E0"/>
    <w:rsid w:val="00D80CFF"/>
    <w:rsid w:val="00D81020"/>
    <w:rsid w:val="00D81104"/>
    <w:rsid w:val="00D817A3"/>
    <w:rsid w:val="00D81A79"/>
    <w:rsid w:val="00D820C1"/>
    <w:rsid w:val="00D85B53"/>
    <w:rsid w:val="00D86595"/>
    <w:rsid w:val="00D870DE"/>
    <w:rsid w:val="00D905CD"/>
    <w:rsid w:val="00D90C81"/>
    <w:rsid w:val="00D90E4E"/>
    <w:rsid w:val="00D91225"/>
    <w:rsid w:val="00D93483"/>
    <w:rsid w:val="00D93D8E"/>
    <w:rsid w:val="00D9514F"/>
    <w:rsid w:val="00D951D8"/>
    <w:rsid w:val="00D951E8"/>
    <w:rsid w:val="00D95DDC"/>
    <w:rsid w:val="00D95F1E"/>
    <w:rsid w:val="00D96DF6"/>
    <w:rsid w:val="00D971E9"/>
    <w:rsid w:val="00D97DCD"/>
    <w:rsid w:val="00DA153C"/>
    <w:rsid w:val="00DA1787"/>
    <w:rsid w:val="00DA1A66"/>
    <w:rsid w:val="00DA2865"/>
    <w:rsid w:val="00DA46B8"/>
    <w:rsid w:val="00DA5915"/>
    <w:rsid w:val="00DA66B7"/>
    <w:rsid w:val="00DB0136"/>
    <w:rsid w:val="00DB1198"/>
    <w:rsid w:val="00DB2D11"/>
    <w:rsid w:val="00DB31FA"/>
    <w:rsid w:val="00DB4536"/>
    <w:rsid w:val="00DB5F4F"/>
    <w:rsid w:val="00DB68F4"/>
    <w:rsid w:val="00DB78C8"/>
    <w:rsid w:val="00DB7A48"/>
    <w:rsid w:val="00DB7D09"/>
    <w:rsid w:val="00DC1B9D"/>
    <w:rsid w:val="00DC4477"/>
    <w:rsid w:val="00DC5184"/>
    <w:rsid w:val="00DC5A7B"/>
    <w:rsid w:val="00DC5BB3"/>
    <w:rsid w:val="00DC6156"/>
    <w:rsid w:val="00DC6FC8"/>
    <w:rsid w:val="00DC7049"/>
    <w:rsid w:val="00DC7FC4"/>
    <w:rsid w:val="00DD0BDD"/>
    <w:rsid w:val="00DD151B"/>
    <w:rsid w:val="00DD1EA8"/>
    <w:rsid w:val="00DD341D"/>
    <w:rsid w:val="00DD472B"/>
    <w:rsid w:val="00DD4BCF"/>
    <w:rsid w:val="00DD517E"/>
    <w:rsid w:val="00DD5B1D"/>
    <w:rsid w:val="00DD6AFF"/>
    <w:rsid w:val="00DD6EAA"/>
    <w:rsid w:val="00DD7760"/>
    <w:rsid w:val="00DE089D"/>
    <w:rsid w:val="00DE0FBD"/>
    <w:rsid w:val="00DE2156"/>
    <w:rsid w:val="00DE282F"/>
    <w:rsid w:val="00DE2FFC"/>
    <w:rsid w:val="00DE376F"/>
    <w:rsid w:val="00DE3C40"/>
    <w:rsid w:val="00DE50C8"/>
    <w:rsid w:val="00DE531F"/>
    <w:rsid w:val="00DE5849"/>
    <w:rsid w:val="00DF00FC"/>
    <w:rsid w:val="00DF04E3"/>
    <w:rsid w:val="00DF0974"/>
    <w:rsid w:val="00DF1773"/>
    <w:rsid w:val="00DF19D7"/>
    <w:rsid w:val="00DF1B10"/>
    <w:rsid w:val="00DF4049"/>
    <w:rsid w:val="00DF40F4"/>
    <w:rsid w:val="00DF4517"/>
    <w:rsid w:val="00DF6A60"/>
    <w:rsid w:val="00DF7A99"/>
    <w:rsid w:val="00DF7B64"/>
    <w:rsid w:val="00E02DF0"/>
    <w:rsid w:val="00E039E2"/>
    <w:rsid w:val="00E03CC2"/>
    <w:rsid w:val="00E05317"/>
    <w:rsid w:val="00E05EA8"/>
    <w:rsid w:val="00E05F67"/>
    <w:rsid w:val="00E0612C"/>
    <w:rsid w:val="00E067D2"/>
    <w:rsid w:val="00E06A38"/>
    <w:rsid w:val="00E070EB"/>
    <w:rsid w:val="00E07549"/>
    <w:rsid w:val="00E07B49"/>
    <w:rsid w:val="00E07D54"/>
    <w:rsid w:val="00E10853"/>
    <w:rsid w:val="00E1112A"/>
    <w:rsid w:val="00E117C1"/>
    <w:rsid w:val="00E11A28"/>
    <w:rsid w:val="00E12212"/>
    <w:rsid w:val="00E125C5"/>
    <w:rsid w:val="00E12AEC"/>
    <w:rsid w:val="00E17BE1"/>
    <w:rsid w:val="00E20664"/>
    <w:rsid w:val="00E20C1F"/>
    <w:rsid w:val="00E22DDD"/>
    <w:rsid w:val="00E234CD"/>
    <w:rsid w:val="00E2354B"/>
    <w:rsid w:val="00E23C7E"/>
    <w:rsid w:val="00E27085"/>
    <w:rsid w:val="00E2717E"/>
    <w:rsid w:val="00E2789F"/>
    <w:rsid w:val="00E27B21"/>
    <w:rsid w:val="00E3093B"/>
    <w:rsid w:val="00E30D5D"/>
    <w:rsid w:val="00E3157F"/>
    <w:rsid w:val="00E31661"/>
    <w:rsid w:val="00E31F22"/>
    <w:rsid w:val="00E3518B"/>
    <w:rsid w:val="00E3796E"/>
    <w:rsid w:val="00E37EE5"/>
    <w:rsid w:val="00E40228"/>
    <w:rsid w:val="00E402DE"/>
    <w:rsid w:val="00E405B4"/>
    <w:rsid w:val="00E4076C"/>
    <w:rsid w:val="00E4108C"/>
    <w:rsid w:val="00E42300"/>
    <w:rsid w:val="00E428AA"/>
    <w:rsid w:val="00E43252"/>
    <w:rsid w:val="00E451D1"/>
    <w:rsid w:val="00E458BC"/>
    <w:rsid w:val="00E460C6"/>
    <w:rsid w:val="00E46E34"/>
    <w:rsid w:val="00E47E73"/>
    <w:rsid w:val="00E50020"/>
    <w:rsid w:val="00E5173F"/>
    <w:rsid w:val="00E518A1"/>
    <w:rsid w:val="00E5266A"/>
    <w:rsid w:val="00E52A2C"/>
    <w:rsid w:val="00E52C4E"/>
    <w:rsid w:val="00E532DC"/>
    <w:rsid w:val="00E53CBA"/>
    <w:rsid w:val="00E54F31"/>
    <w:rsid w:val="00E558E7"/>
    <w:rsid w:val="00E56CE1"/>
    <w:rsid w:val="00E60072"/>
    <w:rsid w:val="00E60E5E"/>
    <w:rsid w:val="00E61A69"/>
    <w:rsid w:val="00E64387"/>
    <w:rsid w:val="00E650B0"/>
    <w:rsid w:val="00E65BDA"/>
    <w:rsid w:val="00E67179"/>
    <w:rsid w:val="00E678EF"/>
    <w:rsid w:val="00E70086"/>
    <w:rsid w:val="00E718DC"/>
    <w:rsid w:val="00E727A9"/>
    <w:rsid w:val="00E73638"/>
    <w:rsid w:val="00E7583D"/>
    <w:rsid w:val="00E7585D"/>
    <w:rsid w:val="00E768F8"/>
    <w:rsid w:val="00E76E88"/>
    <w:rsid w:val="00E7758B"/>
    <w:rsid w:val="00E77F16"/>
    <w:rsid w:val="00E81185"/>
    <w:rsid w:val="00E811F4"/>
    <w:rsid w:val="00E81240"/>
    <w:rsid w:val="00E82265"/>
    <w:rsid w:val="00E82EAE"/>
    <w:rsid w:val="00E8385F"/>
    <w:rsid w:val="00E8444A"/>
    <w:rsid w:val="00E844F6"/>
    <w:rsid w:val="00E84E06"/>
    <w:rsid w:val="00E85EB6"/>
    <w:rsid w:val="00E85FEE"/>
    <w:rsid w:val="00E91C2C"/>
    <w:rsid w:val="00E92457"/>
    <w:rsid w:val="00E927E7"/>
    <w:rsid w:val="00E93056"/>
    <w:rsid w:val="00E93D64"/>
    <w:rsid w:val="00E9453A"/>
    <w:rsid w:val="00E9681B"/>
    <w:rsid w:val="00E975A0"/>
    <w:rsid w:val="00EA2919"/>
    <w:rsid w:val="00EA3B2B"/>
    <w:rsid w:val="00EA6D3C"/>
    <w:rsid w:val="00EA6FFE"/>
    <w:rsid w:val="00EA71FB"/>
    <w:rsid w:val="00EB03F5"/>
    <w:rsid w:val="00EB2013"/>
    <w:rsid w:val="00EB2961"/>
    <w:rsid w:val="00EB2F46"/>
    <w:rsid w:val="00EB3246"/>
    <w:rsid w:val="00EB3887"/>
    <w:rsid w:val="00EB3929"/>
    <w:rsid w:val="00EB4338"/>
    <w:rsid w:val="00EB4CAC"/>
    <w:rsid w:val="00EB4E31"/>
    <w:rsid w:val="00EB6E1A"/>
    <w:rsid w:val="00EC065C"/>
    <w:rsid w:val="00EC0F32"/>
    <w:rsid w:val="00EC0F49"/>
    <w:rsid w:val="00EC1680"/>
    <w:rsid w:val="00EC21F8"/>
    <w:rsid w:val="00EC310C"/>
    <w:rsid w:val="00EC397E"/>
    <w:rsid w:val="00EC4033"/>
    <w:rsid w:val="00EC5097"/>
    <w:rsid w:val="00EC6259"/>
    <w:rsid w:val="00EC641C"/>
    <w:rsid w:val="00EC78E0"/>
    <w:rsid w:val="00EC7F1C"/>
    <w:rsid w:val="00ED0A9E"/>
    <w:rsid w:val="00ED118A"/>
    <w:rsid w:val="00ED5257"/>
    <w:rsid w:val="00ED5BBF"/>
    <w:rsid w:val="00ED5FE4"/>
    <w:rsid w:val="00ED669E"/>
    <w:rsid w:val="00ED6FB8"/>
    <w:rsid w:val="00EE0F44"/>
    <w:rsid w:val="00EE2368"/>
    <w:rsid w:val="00EE34FE"/>
    <w:rsid w:val="00EE484F"/>
    <w:rsid w:val="00EE516F"/>
    <w:rsid w:val="00EE5B39"/>
    <w:rsid w:val="00EE621C"/>
    <w:rsid w:val="00EE7B14"/>
    <w:rsid w:val="00EF2BA4"/>
    <w:rsid w:val="00EF3C38"/>
    <w:rsid w:val="00EF672D"/>
    <w:rsid w:val="00EF6C39"/>
    <w:rsid w:val="00EF700F"/>
    <w:rsid w:val="00EF7E25"/>
    <w:rsid w:val="00F00408"/>
    <w:rsid w:val="00F00607"/>
    <w:rsid w:val="00F01B47"/>
    <w:rsid w:val="00F01E07"/>
    <w:rsid w:val="00F05409"/>
    <w:rsid w:val="00F05CB3"/>
    <w:rsid w:val="00F06097"/>
    <w:rsid w:val="00F07BCB"/>
    <w:rsid w:val="00F11091"/>
    <w:rsid w:val="00F11F8D"/>
    <w:rsid w:val="00F133F9"/>
    <w:rsid w:val="00F13925"/>
    <w:rsid w:val="00F156EE"/>
    <w:rsid w:val="00F15F95"/>
    <w:rsid w:val="00F160CC"/>
    <w:rsid w:val="00F212F3"/>
    <w:rsid w:val="00F22B78"/>
    <w:rsid w:val="00F22E6F"/>
    <w:rsid w:val="00F23452"/>
    <w:rsid w:val="00F23704"/>
    <w:rsid w:val="00F23890"/>
    <w:rsid w:val="00F2768D"/>
    <w:rsid w:val="00F27AFE"/>
    <w:rsid w:val="00F31FF7"/>
    <w:rsid w:val="00F32477"/>
    <w:rsid w:val="00F326E0"/>
    <w:rsid w:val="00F33354"/>
    <w:rsid w:val="00F33B59"/>
    <w:rsid w:val="00F344DA"/>
    <w:rsid w:val="00F34BD6"/>
    <w:rsid w:val="00F34E04"/>
    <w:rsid w:val="00F355C3"/>
    <w:rsid w:val="00F35685"/>
    <w:rsid w:val="00F358DB"/>
    <w:rsid w:val="00F369F7"/>
    <w:rsid w:val="00F40DA7"/>
    <w:rsid w:val="00F4220D"/>
    <w:rsid w:val="00F4263C"/>
    <w:rsid w:val="00F42BF8"/>
    <w:rsid w:val="00F43EBF"/>
    <w:rsid w:val="00F45704"/>
    <w:rsid w:val="00F45E69"/>
    <w:rsid w:val="00F479D6"/>
    <w:rsid w:val="00F51D50"/>
    <w:rsid w:val="00F52756"/>
    <w:rsid w:val="00F54809"/>
    <w:rsid w:val="00F55DF7"/>
    <w:rsid w:val="00F57680"/>
    <w:rsid w:val="00F57CDA"/>
    <w:rsid w:val="00F57EA6"/>
    <w:rsid w:val="00F6129B"/>
    <w:rsid w:val="00F614BE"/>
    <w:rsid w:val="00F61576"/>
    <w:rsid w:val="00F61BAE"/>
    <w:rsid w:val="00F61BC5"/>
    <w:rsid w:val="00F63A7F"/>
    <w:rsid w:val="00F640DE"/>
    <w:rsid w:val="00F65A16"/>
    <w:rsid w:val="00F65F01"/>
    <w:rsid w:val="00F66C18"/>
    <w:rsid w:val="00F70886"/>
    <w:rsid w:val="00F71756"/>
    <w:rsid w:val="00F72201"/>
    <w:rsid w:val="00F72299"/>
    <w:rsid w:val="00F72ED0"/>
    <w:rsid w:val="00F73C39"/>
    <w:rsid w:val="00F73F3C"/>
    <w:rsid w:val="00F74A22"/>
    <w:rsid w:val="00F756FC"/>
    <w:rsid w:val="00F77122"/>
    <w:rsid w:val="00F77B52"/>
    <w:rsid w:val="00F77C5B"/>
    <w:rsid w:val="00F804AA"/>
    <w:rsid w:val="00F821CB"/>
    <w:rsid w:val="00F8462D"/>
    <w:rsid w:val="00F8591E"/>
    <w:rsid w:val="00F86644"/>
    <w:rsid w:val="00F867D7"/>
    <w:rsid w:val="00F86DDE"/>
    <w:rsid w:val="00F91399"/>
    <w:rsid w:val="00F91BB8"/>
    <w:rsid w:val="00F91E04"/>
    <w:rsid w:val="00F92612"/>
    <w:rsid w:val="00F93701"/>
    <w:rsid w:val="00F95980"/>
    <w:rsid w:val="00F965E2"/>
    <w:rsid w:val="00F969F8"/>
    <w:rsid w:val="00F97250"/>
    <w:rsid w:val="00FA03B7"/>
    <w:rsid w:val="00FA0EBB"/>
    <w:rsid w:val="00FA229A"/>
    <w:rsid w:val="00FA2472"/>
    <w:rsid w:val="00FA2C59"/>
    <w:rsid w:val="00FA2C5A"/>
    <w:rsid w:val="00FA2E7C"/>
    <w:rsid w:val="00FA3466"/>
    <w:rsid w:val="00FA3D79"/>
    <w:rsid w:val="00FA4381"/>
    <w:rsid w:val="00FA482A"/>
    <w:rsid w:val="00FA48B4"/>
    <w:rsid w:val="00FA673D"/>
    <w:rsid w:val="00FB064D"/>
    <w:rsid w:val="00FB1320"/>
    <w:rsid w:val="00FB1CF5"/>
    <w:rsid w:val="00FB2021"/>
    <w:rsid w:val="00FB3026"/>
    <w:rsid w:val="00FB35D2"/>
    <w:rsid w:val="00FB3B26"/>
    <w:rsid w:val="00FB3CFF"/>
    <w:rsid w:val="00FB3D2A"/>
    <w:rsid w:val="00FB4904"/>
    <w:rsid w:val="00FB5603"/>
    <w:rsid w:val="00FB59F1"/>
    <w:rsid w:val="00FB60A9"/>
    <w:rsid w:val="00FB6C25"/>
    <w:rsid w:val="00FB6E92"/>
    <w:rsid w:val="00FC00BB"/>
    <w:rsid w:val="00FC0D60"/>
    <w:rsid w:val="00FC20D0"/>
    <w:rsid w:val="00FC34AA"/>
    <w:rsid w:val="00FC5604"/>
    <w:rsid w:val="00FC5C5A"/>
    <w:rsid w:val="00FC61C2"/>
    <w:rsid w:val="00FC6B59"/>
    <w:rsid w:val="00FC6EE7"/>
    <w:rsid w:val="00FC7FF7"/>
    <w:rsid w:val="00FD0628"/>
    <w:rsid w:val="00FD0DCC"/>
    <w:rsid w:val="00FD1565"/>
    <w:rsid w:val="00FD1989"/>
    <w:rsid w:val="00FD1994"/>
    <w:rsid w:val="00FD4017"/>
    <w:rsid w:val="00FD464B"/>
    <w:rsid w:val="00FD7F19"/>
    <w:rsid w:val="00FE0319"/>
    <w:rsid w:val="00FE244A"/>
    <w:rsid w:val="00FE28EB"/>
    <w:rsid w:val="00FE34C5"/>
    <w:rsid w:val="00FE3BFD"/>
    <w:rsid w:val="00FE41FD"/>
    <w:rsid w:val="00FE572F"/>
    <w:rsid w:val="00FE5ADC"/>
    <w:rsid w:val="00FE6AC8"/>
    <w:rsid w:val="00FE7776"/>
    <w:rsid w:val="00FE7B55"/>
    <w:rsid w:val="00FE7F57"/>
    <w:rsid w:val="00FF0AE7"/>
    <w:rsid w:val="00FF0C95"/>
    <w:rsid w:val="00FF1A4D"/>
    <w:rsid w:val="00FF2B6B"/>
    <w:rsid w:val="00FF32A4"/>
    <w:rsid w:val="00FF35D9"/>
    <w:rsid w:val="00FF44A1"/>
    <w:rsid w:val="00FF5C7C"/>
    <w:rsid w:val="00FF5D72"/>
    <w:rsid w:val="00FF61ED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DBF3FB"/>
  <w15:chartTrackingRefBased/>
  <w15:docId w15:val="{869AEAAB-B8A1-5D4F-A313-B35FF5DF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1CB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01E0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1A5BDA"/>
    <w:rPr>
      <w:rFonts w:ascii="Courier New" w:hAnsi="Courier New" w:cs="Courier New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1A5BDA"/>
    <w:rPr>
      <w:rFonts w:ascii="Courier New" w:hAnsi="Courier New" w:cs="Courier New"/>
      <w:lang w:val="en-GB"/>
    </w:rPr>
  </w:style>
  <w:style w:type="table" w:styleId="TableGrid">
    <w:name w:val="Table Grid"/>
    <w:basedOn w:val="TableNormal"/>
    <w:rsid w:val="00572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F01E07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B2202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D11A0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11A0"/>
    <w:rPr>
      <w:rFonts w:ascii="Consolas" w:eastAsiaTheme="minorHAnsi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C5161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D64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64A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A85"/>
  </w:style>
  <w:style w:type="paragraph" w:styleId="CommentSubject">
    <w:name w:val="annotation subject"/>
    <w:basedOn w:val="CommentText"/>
    <w:next w:val="CommentText"/>
    <w:link w:val="CommentSubjectChar"/>
    <w:rsid w:val="00D64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4A85"/>
    <w:rPr>
      <w:b/>
      <w:bCs/>
    </w:rPr>
  </w:style>
  <w:style w:type="paragraph" w:styleId="Revision">
    <w:name w:val="Revision"/>
    <w:hidden/>
    <w:uiPriority w:val="99"/>
    <w:semiHidden/>
    <w:rsid w:val="00D64A85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64A8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64A85"/>
    <w:rPr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12F6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7E12F6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7E12F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">
    <w:name w:val="H"/>
    <w:aliases w:val="HangingIndent"/>
    <w:uiPriority w:val="99"/>
    <w:rsid w:val="007E12F6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4">
    <w:name w:val="H4"/>
    <w:aliases w:val="1.1.1.1"/>
    <w:next w:val="T"/>
    <w:rsid w:val="007E12F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7E12F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Prim2">
    <w:name w:val="Prim2"/>
    <w:aliases w:val="PrimTag3"/>
    <w:uiPriority w:val="99"/>
    <w:rsid w:val="007E12F6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7E12F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Heading3Char">
    <w:name w:val="Heading 3 Char"/>
    <w:basedOn w:val="DefaultParagraphFont"/>
    <w:link w:val="Heading3"/>
    <w:rsid w:val="00E20664"/>
    <w:rPr>
      <w:rFonts w:ascii="Arial" w:hAnsi="Arial"/>
      <w:b/>
      <w:sz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D6422"/>
    <w:rPr>
      <w:color w:val="605E5C"/>
      <w:shd w:val="clear" w:color="auto" w:fill="E1DFDD"/>
    </w:rPr>
  </w:style>
  <w:style w:type="paragraph" w:customStyle="1" w:styleId="H3">
    <w:name w:val="H3"/>
    <w:aliases w:val="1.1.1"/>
    <w:next w:val="T"/>
    <w:uiPriority w:val="99"/>
    <w:rsid w:val="00E650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CA"/>
    </w:rPr>
  </w:style>
  <w:style w:type="paragraph" w:customStyle="1" w:styleId="D">
    <w:name w:val="D"/>
    <w:aliases w:val="DashedList"/>
    <w:uiPriority w:val="99"/>
    <w:rsid w:val="00A3415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DL">
    <w:name w:val="DL"/>
    <w:aliases w:val="DashedList2"/>
    <w:uiPriority w:val="99"/>
    <w:rsid w:val="00A34156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">
    <w:name w:val="L"/>
    <w:aliases w:val="LetteredList"/>
    <w:uiPriority w:val="99"/>
    <w:rsid w:val="00A34156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2">
    <w:name w:val="L2"/>
    <w:aliases w:val="NumberedList"/>
    <w:uiPriority w:val="99"/>
    <w:rsid w:val="00A34156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1">
    <w:name w:val="L1"/>
    <w:aliases w:val="LetteredList1"/>
    <w:next w:val="L"/>
    <w:uiPriority w:val="99"/>
    <w:rsid w:val="00A34156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l">
    <w:name w:val="Ll"/>
    <w:aliases w:val="NumberedList2"/>
    <w:uiPriority w:val="99"/>
    <w:rsid w:val="00A34156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l1">
    <w:name w:val="Ll1"/>
    <w:aliases w:val="NumberedList21"/>
    <w:uiPriority w:val="99"/>
    <w:rsid w:val="00A34156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ll">
    <w:name w:val="Lll"/>
    <w:aliases w:val="NumberedList3"/>
    <w:uiPriority w:val="99"/>
    <w:rsid w:val="00A34156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ll1">
    <w:name w:val="Lll1"/>
    <w:aliases w:val="NumberedList31"/>
    <w:uiPriority w:val="99"/>
    <w:rsid w:val="00A34156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P">
    <w:name w:val="LP"/>
    <w:aliases w:val="ListParagraph"/>
    <w:next w:val="L2"/>
    <w:uiPriority w:val="99"/>
    <w:rsid w:val="00A34156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LP2">
    <w:name w:val="LP2"/>
    <w:aliases w:val="ListParagraph2"/>
    <w:next w:val="L2"/>
    <w:uiPriority w:val="99"/>
    <w:rsid w:val="00A34156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Note">
    <w:name w:val="Note"/>
    <w:uiPriority w:val="99"/>
    <w:rsid w:val="00A3415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en-CA"/>
    </w:rPr>
  </w:style>
  <w:style w:type="paragraph" w:customStyle="1" w:styleId="FigTitle">
    <w:name w:val="FigTitle"/>
    <w:uiPriority w:val="99"/>
    <w:rsid w:val="00A34156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eastAsia="en-CA"/>
    </w:rPr>
  </w:style>
  <w:style w:type="paragraph" w:customStyle="1" w:styleId="DL1">
    <w:name w:val="DL1"/>
    <w:aliases w:val="DashedList3"/>
    <w:uiPriority w:val="99"/>
    <w:rsid w:val="00193CC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en-CA"/>
    </w:rPr>
  </w:style>
  <w:style w:type="paragraph" w:customStyle="1" w:styleId="TableTitle">
    <w:name w:val="TableTitle"/>
    <w:next w:val="Normal"/>
    <w:uiPriority w:val="99"/>
    <w:rsid w:val="00193CC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eastAsia="en-CA"/>
    </w:rPr>
  </w:style>
  <w:style w:type="paragraph" w:customStyle="1" w:styleId="EU">
    <w:name w:val="EU"/>
    <w:aliases w:val="EquationUnnumbered"/>
    <w:uiPriority w:val="99"/>
    <w:rsid w:val="00A30DA8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en-CA"/>
    </w:rPr>
  </w:style>
  <w:style w:type="paragraph" w:customStyle="1" w:styleId="VariableList">
    <w:name w:val="VariableList"/>
    <w:uiPriority w:val="99"/>
    <w:rsid w:val="00A30D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en-CA"/>
    </w:rPr>
  </w:style>
  <w:style w:type="paragraph" w:customStyle="1" w:styleId="SP13172426">
    <w:name w:val="SP.13.172426"/>
    <w:basedOn w:val="Normal"/>
    <w:next w:val="Normal"/>
    <w:uiPriority w:val="99"/>
    <w:rsid w:val="00AB28DE"/>
    <w:pPr>
      <w:autoSpaceDE w:val="0"/>
      <w:autoSpaceDN w:val="0"/>
      <w:adjustRightInd w:val="0"/>
    </w:pPr>
    <w:rPr>
      <w:lang w:val="en-CA"/>
    </w:rPr>
  </w:style>
  <w:style w:type="paragraph" w:customStyle="1" w:styleId="SP13172396">
    <w:name w:val="SP.13.172396"/>
    <w:basedOn w:val="Normal"/>
    <w:next w:val="Normal"/>
    <w:uiPriority w:val="99"/>
    <w:rsid w:val="00AB28DE"/>
    <w:pPr>
      <w:autoSpaceDE w:val="0"/>
      <w:autoSpaceDN w:val="0"/>
      <w:adjustRightInd w:val="0"/>
    </w:pPr>
    <w:rPr>
      <w:lang w:val="en-CA"/>
    </w:rPr>
  </w:style>
  <w:style w:type="paragraph" w:customStyle="1" w:styleId="SP13172437">
    <w:name w:val="SP.13.172437"/>
    <w:basedOn w:val="Normal"/>
    <w:next w:val="Normal"/>
    <w:uiPriority w:val="99"/>
    <w:rsid w:val="00AB28DE"/>
    <w:pPr>
      <w:autoSpaceDE w:val="0"/>
      <w:autoSpaceDN w:val="0"/>
      <w:adjustRightInd w:val="0"/>
    </w:pPr>
    <w:rPr>
      <w:lang w:val="en-CA"/>
    </w:rPr>
  </w:style>
  <w:style w:type="paragraph" w:customStyle="1" w:styleId="SP13172048">
    <w:name w:val="SP.13.172048"/>
    <w:basedOn w:val="Normal"/>
    <w:next w:val="Normal"/>
    <w:uiPriority w:val="99"/>
    <w:rsid w:val="00AB28DE"/>
    <w:pPr>
      <w:autoSpaceDE w:val="0"/>
      <w:autoSpaceDN w:val="0"/>
      <w:adjustRightInd w:val="0"/>
    </w:pPr>
    <w:rPr>
      <w:lang w:val="en-CA"/>
    </w:rPr>
  </w:style>
  <w:style w:type="character" w:customStyle="1" w:styleId="SC13323587">
    <w:name w:val="SC.13.323587"/>
    <w:uiPriority w:val="99"/>
    <w:rsid w:val="00AB28DE"/>
    <w:rPr>
      <w:b/>
      <w:bCs/>
      <w:i/>
      <w:iCs/>
      <w:color w:val="000000"/>
      <w:sz w:val="22"/>
      <w:szCs w:val="22"/>
    </w:rPr>
  </w:style>
  <w:style w:type="paragraph" w:styleId="Caption">
    <w:name w:val="caption"/>
    <w:basedOn w:val="Normal"/>
    <w:next w:val="Normal"/>
    <w:semiHidden/>
    <w:unhideWhenUsed/>
    <w:qFormat/>
    <w:rsid w:val="00BE39BE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13172393">
    <w:name w:val="SP.13.172393"/>
    <w:basedOn w:val="Normal"/>
    <w:next w:val="Normal"/>
    <w:uiPriority w:val="99"/>
    <w:rsid w:val="004C40F5"/>
    <w:pPr>
      <w:autoSpaceDE w:val="0"/>
      <w:autoSpaceDN w:val="0"/>
      <w:adjustRightInd w:val="0"/>
    </w:pPr>
    <w:rPr>
      <w:lang w:val="en-CA"/>
    </w:rPr>
  </w:style>
  <w:style w:type="character" w:customStyle="1" w:styleId="SC13323600">
    <w:name w:val="SC.13.323600"/>
    <w:uiPriority w:val="99"/>
    <w:rsid w:val="004C40F5"/>
    <w:rPr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785E4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85E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9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9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ontemurro.michael@gmail.com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2405</Words>
  <Characters>12629</Characters>
  <Application>Microsoft Office Word</Application>
  <DocSecurity>0</DocSecurity>
  <Lines>105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802.11-22/878r0</vt:lpstr>
    </vt:vector>
  </TitlesOfParts>
  <Manager/>
  <Company>BlackBerry</Company>
  <LinksUpToDate>false</LinksUpToDate>
  <CharactersWithSpaces>15004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802.11-22/878r1</dc:title>
  <dc:subject>Submission</dc:subject>
  <dc:creator>Michael Montemurro</dc:creator>
  <cp:keywords>June 2022</cp:keywords>
  <dc:description/>
  <cp:lastModifiedBy>Mike Montemurro</cp:lastModifiedBy>
  <cp:revision>10</cp:revision>
  <cp:lastPrinted>1900-01-01T08:00:00Z</cp:lastPrinted>
  <dcterms:created xsi:type="dcterms:W3CDTF">2022-06-16T23:15:00Z</dcterms:created>
  <dcterms:modified xsi:type="dcterms:W3CDTF">2022-06-16T23:22:00Z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C:\Users\mrison\AppData\Local\Temp\11-19-2024-02-000m-mac-address-change.docx</vt:lpwstr>
  </property>
</Properties>
</file>