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1467ED9C" w:rsidR="005D2FDE" w:rsidRDefault="00480D8B" w:rsidP="005D2FDE">
            <w:pPr>
              <w:pStyle w:val="T2"/>
            </w:pPr>
            <w:r>
              <w:t>Proposed Text for Identifiable Random MAC, IRM</w:t>
            </w:r>
            <w:r w:rsidR="00385BD3">
              <w:t xml:space="preserve"> </w:t>
            </w:r>
          </w:p>
        </w:tc>
      </w:tr>
      <w:tr w:rsidR="00CA09B2" w14:paraId="02966D81" w14:textId="77777777">
        <w:trPr>
          <w:trHeight w:val="359"/>
          <w:jc w:val="center"/>
        </w:trPr>
        <w:tc>
          <w:tcPr>
            <w:tcW w:w="9576" w:type="dxa"/>
            <w:gridSpan w:val="5"/>
            <w:vAlign w:val="center"/>
          </w:tcPr>
          <w:p w14:paraId="286D4255" w14:textId="1D328814" w:rsidR="00CA09B2" w:rsidRDefault="00CA09B2" w:rsidP="00FE675F">
            <w:pPr>
              <w:pStyle w:val="T2"/>
              <w:ind w:left="0"/>
              <w:rPr>
                <w:sz w:val="20"/>
              </w:rPr>
            </w:pPr>
            <w:r>
              <w:rPr>
                <w:sz w:val="20"/>
              </w:rPr>
              <w:t>Date:</w:t>
            </w:r>
            <w:r>
              <w:rPr>
                <w:b w:val="0"/>
                <w:sz w:val="20"/>
              </w:rPr>
              <w:t xml:space="preserve">  </w:t>
            </w:r>
            <w:r w:rsidR="00803866">
              <w:rPr>
                <w:b w:val="0"/>
                <w:sz w:val="20"/>
              </w:rPr>
              <w:t>202</w:t>
            </w:r>
            <w:r w:rsidR="00FE675F">
              <w:rPr>
                <w:b w:val="0"/>
                <w:sz w:val="20"/>
              </w:rPr>
              <w:t>2</w:t>
            </w:r>
            <w:r w:rsidR="00803866">
              <w:rPr>
                <w:b w:val="0"/>
                <w:sz w:val="20"/>
              </w:rPr>
              <w:t>-</w:t>
            </w:r>
            <w:r w:rsidR="00FE675F">
              <w:rPr>
                <w:b w:val="0"/>
                <w:sz w:val="20"/>
              </w:rPr>
              <w:t>0</w:t>
            </w:r>
            <w:r w:rsidR="009777A3">
              <w:rPr>
                <w:b w:val="0"/>
                <w:sz w:val="20"/>
              </w:rPr>
              <w:t>6</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541E20A5" w14:textId="038ACF14" w:rsidR="00CA09B2" w:rsidRPr="005513B2" w:rsidRDefault="00F75EDA" w:rsidP="006A1E43">
      <w:pPr>
        <w:pStyle w:val="T1"/>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1FFB1749" wp14:editId="1260DF29">
                <wp:simplePos x="0" y="0"/>
                <wp:positionH relativeFrom="column">
                  <wp:posOffset>167005</wp:posOffset>
                </wp:positionH>
                <wp:positionV relativeFrom="paragraph">
                  <wp:posOffset>204470</wp:posOffset>
                </wp:positionV>
                <wp:extent cx="5943600" cy="676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6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B32006" w:rsidRDefault="00B32006">
                            <w:pPr>
                              <w:pStyle w:val="T1"/>
                              <w:spacing w:after="120"/>
                            </w:pPr>
                            <w:r>
                              <w:t>Abstract</w:t>
                            </w:r>
                          </w:p>
                          <w:p w14:paraId="10F5EAD8" w14:textId="5C603335" w:rsidR="00B32006" w:rsidRDefault="00A60CFC" w:rsidP="00480D8B">
                            <w:pPr>
                              <w:pStyle w:val="T1"/>
                              <w:spacing w:after="120"/>
                              <w:jc w:val="left"/>
                              <w:rPr>
                                <w:b w:val="0"/>
                              </w:rPr>
                            </w:pPr>
                            <w:r>
                              <w:rPr>
                                <w:b w:val="0"/>
                              </w:rPr>
                              <w:t xml:space="preserve">Original </w:t>
                            </w:r>
                            <w:r w:rsidR="00B32006">
                              <w:rPr>
                                <w:b w:val="0"/>
                              </w:rPr>
                              <w:t>Proposed text for the Identifiable Random MAC scheme as presented in 2</w:t>
                            </w:r>
                            <w:r w:rsidR="00492B06">
                              <w:rPr>
                                <w:b w:val="0"/>
                              </w:rPr>
                              <w:t>2</w:t>
                            </w:r>
                            <w:r w:rsidR="00B32006">
                              <w:rPr>
                                <w:b w:val="0"/>
                              </w:rPr>
                              <w:t>/</w:t>
                            </w:r>
                            <w:r w:rsidR="00492B06">
                              <w:rPr>
                                <w:b w:val="0"/>
                              </w:rPr>
                              <w:t>0753</w:t>
                            </w:r>
                          </w:p>
                          <w:p w14:paraId="180D6AB9" w14:textId="42ADADF9" w:rsidR="00A60CFC" w:rsidRDefault="00A60CFC" w:rsidP="00480D8B">
                            <w:pPr>
                              <w:pStyle w:val="T1"/>
                              <w:spacing w:after="120"/>
                              <w:jc w:val="left"/>
                              <w:rPr>
                                <w:b w:val="0"/>
                              </w:rPr>
                            </w:pPr>
                            <w:r>
                              <w:rPr>
                                <w:b w:val="0"/>
                              </w:rPr>
                              <w:t>This proposal eliminates the use of robust Action frames</w:t>
                            </w:r>
                          </w:p>
                          <w:p w14:paraId="1BF7FD01" w14:textId="13B1D726" w:rsidR="00492B06" w:rsidRDefault="00492B06" w:rsidP="00480D8B">
                            <w:pPr>
                              <w:pStyle w:val="T1"/>
                              <w:spacing w:after="120"/>
                              <w:jc w:val="left"/>
                              <w:rPr>
                                <w:b w:val="0"/>
                              </w:rPr>
                            </w:pPr>
                          </w:p>
                          <w:p w14:paraId="289780BB" w14:textId="6DFF79E4" w:rsidR="00492B06" w:rsidRPr="009777A3" w:rsidRDefault="00492B06" w:rsidP="00480D8B">
                            <w:pPr>
                              <w:pStyle w:val="T1"/>
                              <w:spacing w:after="120"/>
                              <w:jc w:val="left"/>
                              <w:rPr>
                                <w:b w:val="0"/>
                                <w:sz w:val="24"/>
                                <w:szCs w:val="18"/>
                              </w:rPr>
                            </w:pPr>
                            <w:r w:rsidRPr="009777A3">
                              <w:rPr>
                                <w:b w:val="0"/>
                                <w:sz w:val="24"/>
                                <w:szCs w:val="18"/>
                              </w:rPr>
                              <w:t xml:space="preserve">Rev 1 – corrected reference, corrected octets in IRMK KDE </w:t>
                            </w:r>
                          </w:p>
                          <w:p w14:paraId="58F48B18" w14:textId="100F41AF" w:rsidR="00B32006" w:rsidRDefault="009777A3" w:rsidP="00BF5F2A">
                            <w:pPr>
                              <w:pStyle w:val="T1"/>
                              <w:jc w:val="left"/>
                              <w:rPr>
                                <w:b w:val="0"/>
                                <w:sz w:val="24"/>
                              </w:rPr>
                            </w:pPr>
                            <w:r>
                              <w:rPr>
                                <w:b w:val="0"/>
                                <w:sz w:val="24"/>
                              </w:rPr>
                              <w:t>Rev 2 – added ANQP element and pre-association text.</w:t>
                            </w:r>
                          </w:p>
                          <w:p w14:paraId="2944D212" w14:textId="77777777" w:rsidR="00B32006" w:rsidRDefault="00B32006" w:rsidP="00BF5F2A">
                            <w:pPr>
                              <w:pStyle w:val="T1"/>
                              <w:jc w:val="left"/>
                              <w:rPr>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margin-left:13.15pt;margin-top:16.1pt;width:468pt;height:5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" o:allowincell="f" stroked="f">
                <v:textbox>
                  <w:txbxContent>
                    <w:p w14:paraId="3E9CA479" w14:textId="4012167F" w:rsidR="00B32006" w:rsidRDefault="00B32006">
                      <w:pPr>
                        <w:pStyle w:val="T1"/>
                        <w:spacing w:after="120"/>
                      </w:pPr>
                      <w:r>
                        <w:t>Abstract</w:t>
                      </w:r>
                    </w:p>
                    <w:p w14:paraId="10F5EAD8" w14:textId="5C603335" w:rsidR="00B32006" w:rsidRDefault="00A60CFC" w:rsidP="00480D8B">
                      <w:pPr>
                        <w:pStyle w:val="T1"/>
                        <w:spacing w:after="120"/>
                        <w:jc w:val="left"/>
                        <w:rPr>
                          <w:b w:val="0"/>
                        </w:rPr>
                      </w:pPr>
                      <w:r>
                        <w:rPr>
                          <w:b w:val="0"/>
                        </w:rPr>
                        <w:t xml:space="preserve">Original </w:t>
                      </w:r>
                      <w:r w:rsidR="00B32006">
                        <w:rPr>
                          <w:b w:val="0"/>
                        </w:rPr>
                        <w:t>Proposed text for the Identifiable Random MAC scheme as presented in 2</w:t>
                      </w:r>
                      <w:r w:rsidR="00492B06">
                        <w:rPr>
                          <w:b w:val="0"/>
                        </w:rPr>
                        <w:t>2</w:t>
                      </w:r>
                      <w:r w:rsidR="00B32006">
                        <w:rPr>
                          <w:b w:val="0"/>
                        </w:rPr>
                        <w:t>/</w:t>
                      </w:r>
                      <w:r w:rsidR="00492B06">
                        <w:rPr>
                          <w:b w:val="0"/>
                        </w:rPr>
                        <w:t>0753</w:t>
                      </w:r>
                    </w:p>
                    <w:p w14:paraId="180D6AB9" w14:textId="42ADADF9" w:rsidR="00A60CFC" w:rsidRDefault="00A60CFC" w:rsidP="00480D8B">
                      <w:pPr>
                        <w:pStyle w:val="T1"/>
                        <w:spacing w:after="120"/>
                        <w:jc w:val="left"/>
                        <w:rPr>
                          <w:b w:val="0"/>
                        </w:rPr>
                      </w:pPr>
                      <w:r>
                        <w:rPr>
                          <w:b w:val="0"/>
                        </w:rPr>
                        <w:t>This proposal eliminates the use of robust Action frames</w:t>
                      </w:r>
                    </w:p>
                    <w:p w14:paraId="1BF7FD01" w14:textId="13B1D726" w:rsidR="00492B06" w:rsidRDefault="00492B06" w:rsidP="00480D8B">
                      <w:pPr>
                        <w:pStyle w:val="T1"/>
                        <w:spacing w:after="120"/>
                        <w:jc w:val="left"/>
                        <w:rPr>
                          <w:b w:val="0"/>
                        </w:rPr>
                      </w:pPr>
                    </w:p>
                    <w:p w14:paraId="289780BB" w14:textId="6DFF79E4" w:rsidR="00492B06" w:rsidRPr="009777A3" w:rsidRDefault="00492B06" w:rsidP="00480D8B">
                      <w:pPr>
                        <w:pStyle w:val="T1"/>
                        <w:spacing w:after="120"/>
                        <w:jc w:val="left"/>
                        <w:rPr>
                          <w:b w:val="0"/>
                          <w:sz w:val="24"/>
                          <w:szCs w:val="18"/>
                        </w:rPr>
                      </w:pPr>
                      <w:r w:rsidRPr="009777A3">
                        <w:rPr>
                          <w:b w:val="0"/>
                          <w:sz w:val="24"/>
                          <w:szCs w:val="18"/>
                        </w:rPr>
                        <w:t xml:space="preserve">Rev 1 – corrected reference, corrected octets in IRMK KDE </w:t>
                      </w:r>
                    </w:p>
                    <w:p w14:paraId="58F48B18" w14:textId="100F41AF" w:rsidR="00B32006" w:rsidRDefault="009777A3" w:rsidP="00BF5F2A">
                      <w:pPr>
                        <w:pStyle w:val="T1"/>
                        <w:jc w:val="left"/>
                        <w:rPr>
                          <w:b w:val="0"/>
                          <w:sz w:val="24"/>
                        </w:rPr>
                      </w:pPr>
                      <w:r>
                        <w:rPr>
                          <w:b w:val="0"/>
                          <w:sz w:val="24"/>
                        </w:rPr>
                        <w:t>Rev 2 – added ANQP element and pre-association text.</w:t>
                      </w:r>
                    </w:p>
                    <w:p w14:paraId="2944D212" w14:textId="77777777" w:rsidR="00B32006" w:rsidRDefault="00B32006" w:rsidP="00BF5F2A">
                      <w:pPr>
                        <w:pStyle w:val="T1"/>
                        <w:jc w:val="left"/>
                        <w:rPr>
                          <w:b w:val="0"/>
                          <w:sz w:val="24"/>
                        </w:rPr>
                      </w:pPr>
                    </w:p>
                  </w:txbxContent>
                </v:textbox>
              </v:shape>
            </w:pict>
          </mc:Fallback>
        </mc:AlternateContent>
      </w:r>
      <w:r w:rsidR="00CA09B2">
        <w:br w:type="page"/>
      </w:r>
      <w:r w:rsidR="006A1E43">
        <w:lastRenderedPageBreak/>
        <w:t>Instructions:</w:t>
      </w:r>
    </w:p>
    <w:p w14:paraId="28739DD8" w14:textId="12D3ED58" w:rsidR="00E7694A" w:rsidRDefault="00E7694A"/>
    <w:p w14:paraId="674509C8" w14:textId="74218D50" w:rsidR="00E7694A" w:rsidRPr="00827E09" w:rsidRDefault="005167E5">
      <w:pPr>
        <w:rPr>
          <w:i/>
          <w:color w:val="FF0000"/>
        </w:rPr>
      </w:pPr>
      <w:r w:rsidRPr="00827E09">
        <w:rPr>
          <w:i/>
          <w:color w:val="FF0000"/>
        </w:rPr>
        <w:t>Add following definitions to 3.2.</w:t>
      </w:r>
    </w:p>
    <w:p w14:paraId="6A6E2864" w14:textId="77777777" w:rsidR="00827E09" w:rsidRDefault="00827E09">
      <w:pPr>
        <w:rPr>
          <w:b/>
        </w:rPr>
      </w:pPr>
    </w:p>
    <w:p w14:paraId="3F1889D5" w14:textId="77777777" w:rsidR="00E7694A" w:rsidRPr="007308BB" w:rsidRDefault="005167E5">
      <w:r w:rsidRPr="007308BB">
        <w:rPr>
          <w:b/>
        </w:rPr>
        <w:t>identifiable random medium access control (MAC) (IRM)</w:t>
      </w:r>
      <w:r>
        <w:t xml:space="preserve">: </w:t>
      </w:r>
      <w:r w:rsidR="007308BB" w:rsidRPr="007308BB">
        <w:t xml:space="preserve">a scheme </w:t>
      </w:r>
      <w:r w:rsidR="00F20EAD">
        <w:t xml:space="preserve">where a non-AP STA uses </w:t>
      </w:r>
      <w:r w:rsidR="00F20EAD" w:rsidRPr="007308BB">
        <w:t xml:space="preserve">identifiable random medium access control </w:t>
      </w:r>
      <w:r w:rsidR="00F20EAD">
        <w:t xml:space="preserve">(MAC) addresses (IRMA) </w:t>
      </w:r>
      <w:r w:rsidR="007308BB" w:rsidRPr="007308BB">
        <w:t xml:space="preserve">to prevent </w:t>
      </w:r>
      <w:r w:rsidR="007308BB" w:rsidRPr="007308BB">
        <w:rPr>
          <w:bCs/>
        </w:rPr>
        <w:t>third</w:t>
      </w:r>
      <w:r w:rsidR="007308BB">
        <w:rPr>
          <w:bCs/>
        </w:rPr>
        <w:t xml:space="preserve"> </w:t>
      </w:r>
      <w:r w:rsidR="007308BB" w:rsidRPr="007308BB">
        <w:rPr>
          <w:bCs/>
        </w:rPr>
        <w:t xml:space="preserve">parties from tracking the non-AP STA while still allowing trusted parties to </w:t>
      </w:r>
      <w:r w:rsidR="00C50195">
        <w:rPr>
          <w:bCs/>
        </w:rPr>
        <w:t>identify</w:t>
      </w:r>
      <w:r w:rsidR="007308BB" w:rsidRPr="007308BB">
        <w:rPr>
          <w:bCs/>
        </w:rPr>
        <w:t xml:space="preserve"> the </w:t>
      </w:r>
      <w:r w:rsidR="007308BB">
        <w:rPr>
          <w:bCs/>
        </w:rPr>
        <w:t xml:space="preserve">non-AP </w:t>
      </w:r>
      <w:r w:rsidR="007308BB" w:rsidRPr="007308BB">
        <w:rPr>
          <w:bCs/>
        </w:rPr>
        <w:t>STA.</w:t>
      </w:r>
    </w:p>
    <w:p w14:paraId="3750D5B2" w14:textId="485B4620" w:rsidR="00E7694A" w:rsidRDefault="00E7694A"/>
    <w:p w14:paraId="744AA80D" w14:textId="658DCA77" w:rsidR="007308BB" w:rsidRPr="007308BB" w:rsidRDefault="007308BB" w:rsidP="007308BB">
      <w:pPr>
        <w:rPr>
          <w:lang w:val="en-US"/>
        </w:rPr>
      </w:pPr>
      <w:r w:rsidRPr="007308BB">
        <w:rPr>
          <w:b/>
        </w:rPr>
        <w:t>identifiable random medium access control (MAC)</w:t>
      </w:r>
      <w:r>
        <w:rPr>
          <w:b/>
        </w:rPr>
        <w:t xml:space="preserve"> address (IRMA): </w:t>
      </w:r>
      <w:r w:rsidRPr="007308BB">
        <w:rPr>
          <w:bCs/>
          <w:lang w:val="en-US"/>
        </w:rPr>
        <w:t>a r</w:t>
      </w:r>
      <w:r w:rsidRPr="007308BB">
        <w:rPr>
          <w:lang w:val="en-US"/>
        </w:rPr>
        <w:t>andom</w:t>
      </w:r>
      <w:r w:rsidR="00F20EAD">
        <w:rPr>
          <w:lang w:val="en-US"/>
        </w:rPr>
        <w:t xml:space="preserve">ized </w:t>
      </w:r>
      <w:r>
        <w:t>medium access control (</w:t>
      </w:r>
      <w:r w:rsidRPr="007308BB">
        <w:rPr>
          <w:lang w:val="en-US"/>
        </w:rPr>
        <w:t>MAC</w:t>
      </w:r>
      <w:r>
        <w:rPr>
          <w:lang w:val="en-US"/>
        </w:rPr>
        <w:t>)</w:t>
      </w:r>
      <w:r w:rsidRPr="007308BB">
        <w:rPr>
          <w:lang w:val="en-US"/>
        </w:rPr>
        <w:t xml:space="preserve"> address used by a </w:t>
      </w:r>
      <w:r w:rsidR="00F20EAD">
        <w:rPr>
          <w:lang w:val="en-US"/>
        </w:rPr>
        <w:t xml:space="preserve">non-AP </w:t>
      </w:r>
      <w:r w:rsidRPr="007308BB">
        <w:rPr>
          <w:lang w:val="en-US"/>
        </w:rPr>
        <w:t xml:space="preserve">STA using </w:t>
      </w:r>
      <w:r w:rsidRPr="007308BB">
        <w:t>identifiable random medium access control (MAC) (IRM)</w:t>
      </w:r>
      <w:r>
        <w:t>.</w:t>
      </w:r>
    </w:p>
    <w:p w14:paraId="709E08BF" w14:textId="58150DA2" w:rsidR="00E7694A" w:rsidRDefault="00E7694A"/>
    <w:p w14:paraId="03EA8C79" w14:textId="46D80953" w:rsidR="00E7694A" w:rsidRPr="007308BB" w:rsidRDefault="007308BB">
      <w:r w:rsidRPr="007308BB">
        <w:rPr>
          <w:b/>
        </w:rPr>
        <w:t>identifiable random medium access control (MAC)</w:t>
      </w:r>
      <w:r>
        <w:rPr>
          <w:b/>
        </w:rPr>
        <w:t xml:space="preserve"> key (IRMK): </w:t>
      </w:r>
      <w:r w:rsidRPr="007308BB">
        <w:t>a</w:t>
      </w:r>
      <w:r w:rsidRPr="007308BB">
        <w:rPr>
          <w:bCs/>
        </w:rPr>
        <w:t xml:space="preserve"> (</w:t>
      </w:r>
      <w:r w:rsidR="007149A6">
        <w:t>72</w:t>
      </w:r>
      <w:r>
        <w:t>-</w:t>
      </w:r>
      <w:r w:rsidRPr="007308BB">
        <w:t xml:space="preserve">bit) </w:t>
      </w:r>
      <w:r>
        <w:t>k</w:t>
      </w:r>
      <w:r w:rsidRPr="007308BB">
        <w:t>ey used to resolve an identifiable random medium access control (MAC) address (IRMA)</w:t>
      </w:r>
    </w:p>
    <w:p w14:paraId="0899E4B8" w14:textId="0F151105" w:rsidR="009753E6" w:rsidRDefault="009753E6"/>
    <w:p w14:paraId="620D155F" w14:textId="77777777" w:rsidR="00C122E8" w:rsidRDefault="00C122E8"/>
    <w:p w14:paraId="19DD1BCE" w14:textId="69716EF0" w:rsidR="00E22024" w:rsidRPr="00827E09" w:rsidRDefault="00E22024">
      <w:pPr>
        <w:rPr>
          <w:i/>
          <w:color w:val="FF0000"/>
        </w:rPr>
      </w:pPr>
      <w:r w:rsidRPr="00827E09">
        <w:rPr>
          <w:i/>
          <w:color w:val="FF0000"/>
        </w:rPr>
        <w:t>Insert new row in Table 9-190 Extended Capabilities field, Clause 9.4.2.26</w:t>
      </w:r>
    </w:p>
    <w:p w14:paraId="3FB9EDD7" w14:textId="77777777" w:rsidR="00C122E8" w:rsidRPr="00E7694A" w:rsidRDefault="00C122E8">
      <w:pPr>
        <w:rPr>
          <w:i/>
        </w:rPr>
      </w:pPr>
    </w:p>
    <w:tbl>
      <w:tblPr>
        <w:tblStyle w:val="TableGrid"/>
        <w:tblW w:w="0" w:type="auto"/>
        <w:tblLook w:val="04A0" w:firstRow="1" w:lastRow="0" w:firstColumn="1" w:lastColumn="0" w:noHBand="0" w:noVBand="1"/>
      </w:tblPr>
      <w:tblGrid>
        <w:gridCol w:w="1435"/>
        <w:gridCol w:w="2790"/>
        <w:gridCol w:w="5851"/>
      </w:tblGrid>
      <w:tr w:rsidR="00E22024" w:rsidRPr="00E22024" w14:paraId="0DC7315D" w14:textId="77777777" w:rsidTr="00E22024">
        <w:tc>
          <w:tcPr>
            <w:tcW w:w="1435" w:type="dxa"/>
          </w:tcPr>
          <w:p w14:paraId="6B418CB0" w14:textId="591BD605" w:rsidR="00E22024" w:rsidRPr="00E22024" w:rsidRDefault="00E22024" w:rsidP="00E22024">
            <w:pPr>
              <w:jc w:val="center"/>
              <w:rPr>
                <w:b/>
              </w:rPr>
            </w:pPr>
            <w:r w:rsidRPr="00E22024">
              <w:rPr>
                <w:b/>
              </w:rPr>
              <w:t>Bit</w:t>
            </w:r>
          </w:p>
        </w:tc>
        <w:tc>
          <w:tcPr>
            <w:tcW w:w="2790" w:type="dxa"/>
          </w:tcPr>
          <w:p w14:paraId="4CBF2F7A" w14:textId="1BD38612" w:rsidR="00E22024" w:rsidRPr="00E22024" w:rsidRDefault="00E22024" w:rsidP="00E22024">
            <w:pPr>
              <w:jc w:val="center"/>
              <w:rPr>
                <w:b/>
              </w:rPr>
            </w:pPr>
            <w:r w:rsidRPr="00E22024">
              <w:rPr>
                <w:b/>
              </w:rPr>
              <w:t>Information</w:t>
            </w:r>
          </w:p>
        </w:tc>
        <w:tc>
          <w:tcPr>
            <w:tcW w:w="5851" w:type="dxa"/>
          </w:tcPr>
          <w:p w14:paraId="5D8D38C1" w14:textId="0389FA1E" w:rsidR="00E22024" w:rsidRPr="00E22024" w:rsidRDefault="00E22024" w:rsidP="00E22024">
            <w:pPr>
              <w:jc w:val="center"/>
              <w:rPr>
                <w:b/>
              </w:rPr>
            </w:pPr>
            <w:r w:rsidRPr="00E22024">
              <w:rPr>
                <w:b/>
              </w:rPr>
              <w:t>Notes</w:t>
            </w:r>
          </w:p>
        </w:tc>
      </w:tr>
      <w:tr w:rsidR="00E22024" w14:paraId="4A2AD378" w14:textId="77777777" w:rsidTr="00E22024">
        <w:tc>
          <w:tcPr>
            <w:tcW w:w="1435" w:type="dxa"/>
          </w:tcPr>
          <w:p w14:paraId="2DBD69D2" w14:textId="67C61547" w:rsidR="00E22024" w:rsidRDefault="00E22024">
            <w:r>
              <w:t>&lt;ANA&gt;</w:t>
            </w:r>
          </w:p>
        </w:tc>
        <w:tc>
          <w:tcPr>
            <w:tcW w:w="2790" w:type="dxa"/>
          </w:tcPr>
          <w:p w14:paraId="56915722" w14:textId="7B69B5F9" w:rsidR="00E22024" w:rsidRDefault="00E22024">
            <w:r>
              <w:t>IRM Capability</w:t>
            </w:r>
          </w:p>
        </w:tc>
        <w:tc>
          <w:tcPr>
            <w:tcW w:w="5851" w:type="dxa"/>
          </w:tcPr>
          <w:p w14:paraId="20C895E2" w14:textId="764AC89F" w:rsidR="00E22024" w:rsidRDefault="00E22024" w:rsidP="00414AA0">
            <w:r>
              <w:t xml:space="preserve">The STA sets IRM Capability subfield to 1 to indicate support for IRM and sets to 0 if IRM </w:t>
            </w:r>
            <w:r w:rsidR="00E345F4">
              <w:t>i</w:t>
            </w:r>
            <w:r>
              <w:t>s not supported.</w:t>
            </w:r>
          </w:p>
        </w:tc>
      </w:tr>
    </w:tbl>
    <w:p w14:paraId="1B8C6A47" w14:textId="50D124E5" w:rsidR="00E22024" w:rsidRDefault="00E22024"/>
    <w:p w14:paraId="22E4B7BC" w14:textId="7BADB311" w:rsidR="00623A15" w:rsidRDefault="00623A15"/>
    <w:p w14:paraId="51BB9EB1" w14:textId="0C22D96E" w:rsidR="00751724" w:rsidRPr="00827E09" w:rsidRDefault="00751724">
      <w:pPr>
        <w:rPr>
          <w:i/>
          <w:color w:val="FF0000"/>
        </w:rPr>
      </w:pPr>
      <w:r w:rsidRPr="00827E09">
        <w:rPr>
          <w:i/>
          <w:color w:val="FF0000"/>
        </w:rPr>
        <w:t>Insert new row in Table 9-</w:t>
      </w:r>
      <w:r w:rsidR="007149A6" w:rsidRPr="00827E09">
        <w:rPr>
          <w:i/>
          <w:color w:val="FF0000"/>
        </w:rPr>
        <w:t>72</w:t>
      </w:r>
      <w:r w:rsidRPr="00827E09">
        <w:rPr>
          <w:i/>
          <w:color w:val="FF0000"/>
        </w:rPr>
        <w:t xml:space="preserve"> – Element IDs</w:t>
      </w:r>
    </w:p>
    <w:p w14:paraId="78469BA2" w14:textId="242CC728" w:rsidR="00751724" w:rsidRDefault="00751724"/>
    <w:tbl>
      <w:tblPr>
        <w:tblStyle w:val="TableGrid"/>
        <w:tblW w:w="0" w:type="auto"/>
        <w:tblLook w:val="04A0" w:firstRow="1" w:lastRow="0" w:firstColumn="1" w:lastColumn="0" w:noHBand="0" w:noVBand="1"/>
      </w:tblPr>
      <w:tblGrid>
        <w:gridCol w:w="2785"/>
        <w:gridCol w:w="2160"/>
        <w:gridCol w:w="1800"/>
        <w:gridCol w:w="1315"/>
        <w:gridCol w:w="2016"/>
      </w:tblGrid>
      <w:tr w:rsidR="00751724" w:rsidRPr="00983A12" w14:paraId="55268E81" w14:textId="77777777" w:rsidTr="00751724">
        <w:tc>
          <w:tcPr>
            <w:tcW w:w="2785" w:type="dxa"/>
          </w:tcPr>
          <w:p w14:paraId="1C8FDDCD" w14:textId="3F59E41A" w:rsidR="00751724" w:rsidRPr="00983A12" w:rsidRDefault="00751724" w:rsidP="00983A12">
            <w:pPr>
              <w:jc w:val="center"/>
              <w:rPr>
                <w:b/>
              </w:rPr>
            </w:pPr>
            <w:r w:rsidRPr="00983A12">
              <w:rPr>
                <w:b/>
              </w:rPr>
              <w:t>Element</w:t>
            </w:r>
          </w:p>
        </w:tc>
        <w:tc>
          <w:tcPr>
            <w:tcW w:w="2160" w:type="dxa"/>
          </w:tcPr>
          <w:p w14:paraId="563CD072" w14:textId="25486A63" w:rsidR="00751724" w:rsidRPr="00983A12" w:rsidRDefault="00751724" w:rsidP="00983A12">
            <w:pPr>
              <w:jc w:val="center"/>
              <w:rPr>
                <w:b/>
              </w:rPr>
            </w:pPr>
            <w:r w:rsidRPr="00983A12">
              <w:rPr>
                <w:b/>
              </w:rPr>
              <w:t>Element ID</w:t>
            </w:r>
          </w:p>
        </w:tc>
        <w:tc>
          <w:tcPr>
            <w:tcW w:w="1800" w:type="dxa"/>
          </w:tcPr>
          <w:p w14:paraId="7615907C" w14:textId="3919D78A" w:rsidR="00751724" w:rsidRPr="00983A12" w:rsidRDefault="00751724" w:rsidP="00983A12">
            <w:pPr>
              <w:jc w:val="center"/>
              <w:rPr>
                <w:b/>
              </w:rPr>
            </w:pPr>
            <w:r w:rsidRPr="00983A12">
              <w:rPr>
                <w:b/>
              </w:rPr>
              <w:t>Element ID Extension</w:t>
            </w:r>
          </w:p>
        </w:tc>
        <w:tc>
          <w:tcPr>
            <w:tcW w:w="1315" w:type="dxa"/>
          </w:tcPr>
          <w:p w14:paraId="3454D48B" w14:textId="68EB217D" w:rsidR="00751724" w:rsidRPr="00983A12" w:rsidRDefault="00751724" w:rsidP="00983A12">
            <w:pPr>
              <w:jc w:val="center"/>
              <w:rPr>
                <w:b/>
              </w:rPr>
            </w:pPr>
            <w:r w:rsidRPr="00983A12">
              <w:rPr>
                <w:b/>
              </w:rPr>
              <w:t>Extensible</w:t>
            </w:r>
          </w:p>
        </w:tc>
        <w:tc>
          <w:tcPr>
            <w:tcW w:w="2016" w:type="dxa"/>
          </w:tcPr>
          <w:p w14:paraId="356A96C3" w14:textId="631C6D03" w:rsidR="00751724" w:rsidRPr="00983A12" w:rsidRDefault="00751724" w:rsidP="00983A12">
            <w:pPr>
              <w:jc w:val="center"/>
              <w:rPr>
                <w:b/>
              </w:rPr>
            </w:pPr>
            <w:r w:rsidRPr="00983A12">
              <w:rPr>
                <w:b/>
              </w:rPr>
              <w:t>Fragmentable</w:t>
            </w:r>
          </w:p>
        </w:tc>
      </w:tr>
      <w:tr w:rsidR="00751724" w14:paraId="3330C4C2" w14:textId="77777777" w:rsidTr="00751724">
        <w:tc>
          <w:tcPr>
            <w:tcW w:w="2785" w:type="dxa"/>
          </w:tcPr>
          <w:p w14:paraId="4335D8A2" w14:textId="528B0593" w:rsidR="00751724" w:rsidRDefault="00751724" w:rsidP="00983A12">
            <w:r>
              <w:t>IRM (see 9.4.2.xxx</w:t>
            </w:r>
            <w:r w:rsidR="00983A12">
              <w:t xml:space="preserve"> IRM element</w:t>
            </w:r>
            <w:r>
              <w:t>)</w:t>
            </w:r>
          </w:p>
        </w:tc>
        <w:tc>
          <w:tcPr>
            <w:tcW w:w="2160" w:type="dxa"/>
          </w:tcPr>
          <w:p w14:paraId="03C49CAA" w14:textId="032E399B" w:rsidR="00751724" w:rsidRDefault="00983A12" w:rsidP="00983A12">
            <w:pPr>
              <w:jc w:val="center"/>
            </w:pPr>
            <w:r>
              <w:t>255</w:t>
            </w:r>
          </w:p>
        </w:tc>
        <w:tc>
          <w:tcPr>
            <w:tcW w:w="1800" w:type="dxa"/>
          </w:tcPr>
          <w:p w14:paraId="28BAE91F" w14:textId="028FBD31" w:rsidR="00751724" w:rsidRDefault="00983A12" w:rsidP="00983A12">
            <w:pPr>
              <w:jc w:val="center"/>
            </w:pPr>
            <w:r>
              <w:t>&lt;ANA&gt;</w:t>
            </w:r>
          </w:p>
        </w:tc>
        <w:tc>
          <w:tcPr>
            <w:tcW w:w="1315" w:type="dxa"/>
          </w:tcPr>
          <w:p w14:paraId="258E090E" w14:textId="0A140649" w:rsidR="00751724" w:rsidRDefault="00983A12" w:rsidP="00983A12">
            <w:pPr>
              <w:jc w:val="center"/>
            </w:pPr>
            <w:r>
              <w:t>No</w:t>
            </w:r>
          </w:p>
        </w:tc>
        <w:tc>
          <w:tcPr>
            <w:tcW w:w="2016" w:type="dxa"/>
          </w:tcPr>
          <w:p w14:paraId="54FE19CE" w14:textId="41F24E60" w:rsidR="00751724" w:rsidRDefault="00983A12" w:rsidP="00983A12">
            <w:pPr>
              <w:jc w:val="center"/>
            </w:pPr>
            <w:r>
              <w:t>No</w:t>
            </w:r>
          </w:p>
        </w:tc>
      </w:tr>
    </w:tbl>
    <w:p w14:paraId="64E1010D" w14:textId="58841EBD" w:rsidR="00751724" w:rsidRDefault="00751724"/>
    <w:p w14:paraId="5F9C253B" w14:textId="77777777" w:rsidR="00C122E8" w:rsidRDefault="00C122E8"/>
    <w:p w14:paraId="7913FD72" w14:textId="43E699AB" w:rsidR="00983A12" w:rsidRPr="00827E09" w:rsidRDefault="001818D7" w:rsidP="00751724">
      <w:pPr>
        <w:rPr>
          <w:i/>
          <w:color w:val="FF0000"/>
        </w:rPr>
      </w:pPr>
      <w:r w:rsidRPr="00827E09">
        <w:rPr>
          <w:i/>
          <w:color w:val="FF0000"/>
        </w:rPr>
        <w:t>Insert new row in Table 9-62 – Associ</w:t>
      </w:r>
      <w:r w:rsidR="008A2F7D" w:rsidRPr="00827E09">
        <w:rPr>
          <w:i/>
          <w:color w:val="FF0000"/>
        </w:rPr>
        <w:t>a</w:t>
      </w:r>
      <w:r w:rsidRPr="00827E09">
        <w:rPr>
          <w:i/>
          <w:color w:val="FF0000"/>
        </w:rPr>
        <w:t>tion Request frame body</w:t>
      </w:r>
    </w:p>
    <w:p w14:paraId="5FA160EF" w14:textId="07B13B15" w:rsidR="001818D7" w:rsidRDefault="001818D7" w:rsidP="00751724"/>
    <w:tbl>
      <w:tblPr>
        <w:tblStyle w:val="TableGrid"/>
        <w:tblW w:w="0" w:type="auto"/>
        <w:tblInd w:w="1435" w:type="dxa"/>
        <w:tblLook w:val="04A0" w:firstRow="1" w:lastRow="0" w:firstColumn="1" w:lastColumn="0" w:noHBand="0" w:noVBand="1"/>
      </w:tblPr>
      <w:tblGrid>
        <w:gridCol w:w="1080"/>
        <w:gridCol w:w="2790"/>
        <w:gridCol w:w="2880"/>
      </w:tblGrid>
      <w:tr w:rsidR="008A2F7D" w:rsidRPr="008A2F7D" w14:paraId="5E9FFD6C" w14:textId="77777777" w:rsidTr="008A2F7D">
        <w:tc>
          <w:tcPr>
            <w:tcW w:w="1080" w:type="dxa"/>
          </w:tcPr>
          <w:p w14:paraId="104976A2" w14:textId="2A8399B9" w:rsidR="008A2F7D" w:rsidRPr="008A2F7D" w:rsidRDefault="008A2F7D" w:rsidP="008A2F7D">
            <w:pPr>
              <w:jc w:val="center"/>
              <w:rPr>
                <w:b/>
              </w:rPr>
            </w:pPr>
            <w:r w:rsidRPr="008A2F7D">
              <w:rPr>
                <w:b/>
              </w:rPr>
              <w:t>Order</w:t>
            </w:r>
          </w:p>
        </w:tc>
        <w:tc>
          <w:tcPr>
            <w:tcW w:w="2790" w:type="dxa"/>
          </w:tcPr>
          <w:p w14:paraId="6D58DEC5" w14:textId="2315EEB8" w:rsidR="008A2F7D" w:rsidRPr="008A2F7D" w:rsidRDefault="008A2F7D" w:rsidP="008A2F7D">
            <w:pPr>
              <w:jc w:val="center"/>
              <w:rPr>
                <w:b/>
              </w:rPr>
            </w:pPr>
            <w:r w:rsidRPr="008A2F7D">
              <w:rPr>
                <w:b/>
              </w:rPr>
              <w:t>Information</w:t>
            </w:r>
          </w:p>
        </w:tc>
        <w:tc>
          <w:tcPr>
            <w:tcW w:w="2880" w:type="dxa"/>
          </w:tcPr>
          <w:p w14:paraId="05671512" w14:textId="48D6854D" w:rsidR="008A2F7D" w:rsidRPr="008A2F7D" w:rsidRDefault="008A2F7D" w:rsidP="008A2F7D">
            <w:pPr>
              <w:jc w:val="center"/>
              <w:rPr>
                <w:b/>
              </w:rPr>
            </w:pPr>
            <w:r w:rsidRPr="008A2F7D">
              <w:rPr>
                <w:b/>
              </w:rPr>
              <w:t>Notes</w:t>
            </w:r>
          </w:p>
        </w:tc>
      </w:tr>
      <w:tr w:rsidR="008A2F7D" w14:paraId="35E0F5BC" w14:textId="77777777" w:rsidTr="008A2F7D">
        <w:tc>
          <w:tcPr>
            <w:tcW w:w="1080" w:type="dxa"/>
          </w:tcPr>
          <w:p w14:paraId="3ACA06AE" w14:textId="63438581" w:rsidR="008A2F7D" w:rsidRDefault="008A2F7D" w:rsidP="00751724">
            <w:r>
              <w:t>&lt;ANA&gt;</w:t>
            </w:r>
          </w:p>
        </w:tc>
        <w:tc>
          <w:tcPr>
            <w:tcW w:w="2790" w:type="dxa"/>
          </w:tcPr>
          <w:p w14:paraId="736F1102" w14:textId="79AF9545" w:rsidR="008A2F7D" w:rsidRDefault="008A2F7D" w:rsidP="008A2F7D">
            <w:r>
              <w:t xml:space="preserve">IRM </w:t>
            </w:r>
          </w:p>
        </w:tc>
        <w:tc>
          <w:tcPr>
            <w:tcW w:w="2880" w:type="dxa"/>
          </w:tcPr>
          <w:p w14:paraId="06EC64BA" w14:textId="4B04E47E" w:rsidR="008A2F7D" w:rsidRDefault="008A2F7D" w:rsidP="005371A1">
            <w:r>
              <w:t>The IRM element is present if IRM Capability subfield is set to 1.</w:t>
            </w:r>
          </w:p>
        </w:tc>
      </w:tr>
    </w:tbl>
    <w:p w14:paraId="35345AEA" w14:textId="19EB34C6" w:rsidR="001818D7" w:rsidRDefault="001818D7" w:rsidP="00751724"/>
    <w:p w14:paraId="6F544E31" w14:textId="77777777" w:rsidR="00C122E8" w:rsidRDefault="00C122E8" w:rsidP="00751724"/>
    <w:p w14:paraId="117FFCC0" w14:textId="49B3F6D5" w:rsidR="00C122E8" w:rsidRPr="00827E09" w:rsidRDefault="00C122E8" w:rsidP="00C122E8">
      <w:pPr>
        <w:rPr>
          <w:i/>
          <w:color w:val="FF0000"/>
        </w:rPr>
      </w:pPr>
      <w:r w:rsidRPr="00827E09">
        <w:rPr>
          <w:i/>
          <w:color w:val="FF0000"/>
        </w:rPr>
        <w:t>Insert new row in Table 9-64 – Reassociation Request frame body</w:t>
      </w:r>
    </w:p>
    <w:p w14:paraId="760FFE8E" w14:textId="77777777" w:rsidR="00C122E8" w:rsidRDefault="00C122E8" w:rsidP="00C122E8"/>
    <w:tbl>
      <w:tblPr>
        <w:tblStyle w:val="TableGrid"/>
        <w:tblW w:w="0" w:type="auto"/>
        <w:tblInd w:w="1435" w:type="dxa"/>
        <w:tblLook w:val="04A0" w:firstRow="1" w:lastRow="0" w:firstColumn="1" w:lastColumn="0" w:noHBand="0" w:noVBand="1"/>
      </w:tblPr>
      <w:tblGrid>
        <w:gridCol w:w="1080"/>
        <w:gridCol w:w="2790"/>
        <w:gridCol w:w="2880"/>
      </w:tblGrid>
      <w:tr w:rsidR="00C122E8" w:rsidRPr="008A2F7D" w14:paraId="4A1E7319" w14:textId="77777777" w:rsidTr="004B537D">
        <w:tc>
          <w:tcPr>
            <w:tcW w:w="1080" w:type="dxa"/>
          </w:tcPr>
          <w:p w14:paraId="5EA57F40" w14:textId="77777777" w:rsidR="00C122E8" w:rsidRPr="008A2F7D" w:rsidRDefault="00C122E8" w:rsidP="004B537D">
            <w:pPr>
              <w:jc w:val="center"/>
              <w:rPr>
                <w:b/>
              </w:rPr>
            </w:pPr>
            <w:r w:rsidRPr="008A2F7D">
              <w:rPr>
                <w:b/>
              </w:rPr>
              <w:t>Order</w:t>
            </w:r>
          </w:p>
        </w:tc>
        <w:tc>
          <w:tcPr>
            <w:tcW w:w="2790" w:type="dxa"/>
          </w:tcPr>
          <w:p w14:paraId="0E0FA939" w14:textId="77777777" w:rsidR="00C122E8" w:rsidRPr="008A2F7D" w:rsidRDefault="00C122E8" w:rsidP="004B537D">
            <w:pPr>
              <w:jc w:val="center"/>
              <w:rPr>
                <w:b/>
              </w:rPr>
            </w:pPr>
            <w:r w:rsidRPr="008A2F7D">
              <w:rPr>
                <w:b/>
              </w:rPr>
              <w:t>Information</w:t>
            </w:r>
          </w:p>
        </w:tc>
        <w:tc>
          <w:tcPr>
            <w:tcW w:w="2880" w:type="dxa"/>
          </w:tcPr>
          <w:p w14:paraId="09DBA390" w14:textId="77777777" w:rsidR="00C122E8" w:rsidRPr="008A2F7D" w:rsidRDefault="00C122E8" w:rsidP="004B537D">
            <w:pPr>
              <w:jc w:val="center"/>
              <w:rPr>
                <w:b/>
              </w:rPr>
            </w:pPr>
            <w:r w:rsidRPr="008A2F7D">
              <w:rPr>
                <w:b/>
              </w:rPr>
              <w:t>Notes</w:t>
            </w:r>
          </w:p>
        </w:tc>
      </w:tr>
      <w:tr w:rsidR="00C122E8" w14:paraId="0C79DA0D" w14:textId="77777777" w:rsidTr="004B537D">
        <w:tc>
          <w:tcPr>
            <w:tcW w:w="1080" w:type="dxa"/>
          </w:tcPr>
          <w:p w14:paraId="0D32713C" w14:textId="77777777" w:rsidR="00C122E8" w:rsidRDefault="00C122E8" w:rsidP="004B537D">
            <w:r>
              <w:t>&lt;ANA&gt;</w:t>
            </w:r>
          </w:p>
        </w:tc>
        <w:tc>
          <w:tcPr>
            <w:tcW w:w="2790" w:type="dxa"/>
          </w:tcPr>
          <w:p w14:paraId="632EB488" w14:textId="77777777" w:rsidR="00C122E8" w:rsidRDefault="00C122E8" w:rsidP="004B537D">
            <w:r>
              <w:t xml:space="preserve">IRM </w:t>
            </w:r>
          </w:p>
        </w:tc>
        <w:tc>
          <w:tcPr>
            <w:tcW w:w="2880" w:type="dxa"/>
          </w:tcPr>
          <w:p w14:paraId="11D0A5EB" w14:textId="1DD7043F" w:rsidR="00C122E8" w:rsidRDefault="00C122E8" w:rsidP="005371A1">
            <w:r>
              <w:t>The IRM element is present if IRM Capability subfield is set to 1.</w:t>
            </w:r>
          </w:p>
        </w:tc>
      </w:tr>
    </w:tbl>
    <w:p w14:paraId="39AEE89C" w14:textId="77777777" w:rsidR="00C122E8" w:rsidRDefault="00C122E8" w:rsidP="00C122E8"/>
    <w:p w14:paraId="4A2D2D58" w14:textId="77777777" w:rsidR="001818D7" w:rsidRDefault="001818D7" w:rsidP="00751724"/>
    <w:p w14:paraId="4E48C783" w14:textId="6D8DEEED" w:rsidR="00751724" w:rsidRPr="00827E09" w:rsidRDefault="00751724" w:rsidP="00751724">
      <w:pPr>
        <w:rPr>
          <w:i/>
          <w:color w:val="FF0000"/>
        </w:rPr>
      </w:pPr>
      <w:r w:rsidRPr="00827E09">
        <w:rPr>
          <w:i/>
          <w:color w:val="FF0000"/>
        </w:rPr>
        <w:t>Insert new clause 9.4.2.xxx</w:t>
      </w:r>
    </w:p>
    <w:p w14:paraId="486ABCF5" w14:textId="77777777" w:rsidR="00751724" w:rsidRDefault="00751724"/>
    <w:p w14:paraId="315F174D" w14:textId="71749347" w:rsidR="00623A15" w:rsidRPr="00623A15" w:rsidRDefault="00623A15">
      <w:pPr>
        <w:rPr>
          <w:b/>
        </w:rPr>
      </w:pPr>
      <w:r w:rsidRPr="00623A15">
        <w:rPr>
          <w:b/>
        </w:rPr>
        <w:t>9.4.2.x</w:t>
      </w:r>
      <w:r w:rsidR="00E7694A">
        <w:rPr>
          <w:b/>
        </w:rPr>
        <w:t>xx</w:t>
      </w:r>
      <w:r w:rsidRPr="00623A15">
        <w:rPr>
          <w:b/>
        </w:rPr>
        <w:t xml:space="preserve"> Identifiable Random MAC </w:t>
      </w:r>
      <w:r>
        <w:rPr>
          <w:b/>
        </w:rPr>
        <w:t xml:space="preserve">(IRM) </w:t>
      </w:r>
      <w:r w:rsidRPr="00623A15">
        <w:rPr>
          <w:b/>
        </w:rPr>
        <w:t>element</w:t>
      </w:r>
    </w:p>
    <w:p w14:paraId="54FB37B5" w14:textId="714A0AF0" w:rsidR="00623A15" w:rsidRDefault="00623A15"/>
    <w:p w14:paraId="409293D8" w14:textId="38D5D086" w:rsidR="00623A15" w:rsidRDefault="00623A15">
      <w:r>
        <w:t xml:space="preserve">The IRM element </w:t>
      </w:r>
      <w:r w:rsidR="00751724">
        <w:t>i</w:t>
      </w:r>
      <w:r w:rsidR="00FB2DD7">
        <w:t xml:space="preserve">s used </w:t>
      </w:r>
      <w:r w:rsidR="00751724">
        <w:t xml:space="preserve">by a </w:t>
      </w:r>
      <w:r w:rsidR="00325959">
        <w:t xml:space="preserve">non-AP </w:t>
      </w:r>
      <w:r w:rsidR="00751724">
        <w:t>STA that is using an IRMA.</w:t>
      </w:r>
      <w:r>
        <w:t xml:space="preserve"> </w:t>
      </w:r>
      <w:r w:rsidR="00751724">
        <w:t xml:space="preserve"> The format of the IRM element is defined in Figure </w:t>
      </w:r>
      <w:r w:rsidR="00983A12">
        <w:t>9</w:t>
      </w:r>
      <w:r w:rsidR="00751724">
        <w:t>–</w:t>
      </w:r>
      <w:proofErr w:type="spellStart"/>
      <w:r w:rsidR="00751724">
        <w:t>yyy</w:t>
      </w:r>
      <w:proofErr w:type="spellEnd"/>
      <w:r w:rsidR="00751724">
        <w:t xml:space="preserve">. </w:t>
      </w:r>
    </w:p>
    <w:p w14:paraId="6303B98F" w14:textId="0EB4613E" w:rsidR="00751724" w:rsidRDefault="00751724"/>
    <w:tbl>
      <w:tblPr>
        <w:tblStyle w:val="TableGrid"/>
        <w:tblW w:w="0" w:type="auto"/>
        <w:tblInd w:w="607" w:type="dxa"/>
        <w:tblLook w:val="04A0" w:firstRow="1" w:lastRow="0" w:firstColumn="1" w:lastColumn="0" w:noHBand="0" w:noVBand="1"/>
      </w:tblPr>
      <w:tblGrid>
        <w:gridCol w:w="1203"/>
        <w:gridCol w:w="960"/>
        <w:gridCol w:w="1096"/>
        <w:gridCol w:w="1590"/>
        <w:gridCol w:w="2383"/>
        <w:gridCol w:w="2237"/>
      </w:tblGrid>
      <w:tr w:rsidR="008D56C1" w14:paraId="6B3C35ED" w14:textId="3D92B104" w:rsidTr="008D56C1">
        <w:trPr>
          <w:trHeight w:val="461"/>
        </w:trPr>
        <w:tc>
          <w:tcPr>
            <w:tcW w:w="1203" w:type="dxa"/>
          </w:tcPr>
          <w:p w14:paraId="16117EF6" w14:textId="4DE14265" w:rsidR="008D56C1" w:rsidRDefault="008D56C1" w:rsidP="00751724">
            <w:pPr>
              <w:jc w:val="center"/>
            </w:pPr>
            <w:r>
              <w:t>Element ID</w:t>
            </w:r>
          </w:p>
        </w:tc>
        <w:tc>
          <w:tcPr>
            <w:tcW w:w="960" w:type="dxa"/>
          </w:tcPr>
          <w:p w14:paraId="21935F38" w14:textId="70E780C8" w:rsidR="008D56C1" w:rsidRDefault="008D56C1" w:rsidP="00751724">
            <w:pPr>
              <w:jc w:val="center"/>
            </w:pPr>
            <w:r>
              <w:t>Length</w:t>
            </w:r>
          </w:p>
        </w:tc>
        <w:tc>
          <w:tcPr>
            <w:tcW w:w="1096" w:type="dxa"/>
          </w:tcPr>
          <w:p w14:paraId="384059D7" w14:textId="010D28EB" w:rsidR="008D56C1" w:rsidRDefault="008D56C1" w:rsidP="003B1371">
            <w:pPr>
              <w:jc w:val="center"/>
            </w:pPr>
            <w:r>
              <w:t xml:space="preserve">Element ID Extension </w:t>
            </w:r>
          </w:p>
        </w:tc>
        <w:tc>
          <w:tcPr>
            <w:tcW w:w="1590" w:type="dxa"/>
          </w:tcPr>
          <w:p w14:paraId="17C368F8" w14:textId="1EC04D07" w:rsidR="008D56C1" w:rsidRDefault="008D56C1" w:rsidP="00205523">
            <w:pPr>
              <w:jc w:val="center"/>
            </w:pPr>
            <w:r>
              <w:t>IRM Indicator</w:t>
            </w:r>
          </w:p>
        </w:tc>
        <w:tc>
          <w:tcPr>
            <w:tcW w:w="2383" w:type="dxa"/>
          </w:tcPr>
          <w:p w14:paraId="10D7E1A8" w14:textId="332C6031" w:rsidR="008D56C1" w:rsidRDefault="008D56C1" w:rsidP="00751724">
            <w:pPr>
              <w:jc w:val="center"/>
            </w:pPr>
            <w:r>
              <w:t xml:space="preserve">IRM </w:t>
            </w:r>
            <w:r w:rsidR="007149A6">
              <w:t>OKM</w:t>
            </w:r>
          </w:p>
          <w:p w14:paraId="3E9EC018" w14:textId="14FE123E" w:rsidR="008D56C1" w:rsidRDefault="008D56C1" w:rsidP="00BC7B23">
            <w:pPr>
              <w:jc w:val="center"/>
            </w:pPr>
            <w:r>
              <w:t>(</w:t>
            </w:r>
            <w:r w:rsidR="00BC7B23">
              <w:t>Present only if IRM Indication is “Known”</w:t>
            </w:r>
            <w:r>
              <w:t>)</w:t>
            </w:r>
          </w:p>
        </w:tc>
        <w:tc>
          <w:tcPr>
            <w:tcW w:w="2237" w:type="dxa"/>
          </w:tcPr>
          <w:p w14:paraId="166AAA59" w14:textId="77777777" w:rsidR="008D56C1" w:rsidRDefault="008D56C1" w:rsidP="00751724">
            <w:pPr>
              <w:jc w:val="center"/>
            </w:pPr>
            <w:r>
              <w:t>IRMK Check</w:t>
            </w:r>
          </w:p>
          <w:p w14:paraId="3F9DC709" w14:textId="193DDF65" w:rsidR="008D56C1" w:rsidRDefault="008D56C1" w:rsidP="00751724">
            <w:pPr>
              <w:jc w:val="center"/>
            </w:pPr>
            <w:r>
              <w:t>(Optional)</w:t>
            </w:r>
          </w:p>
        </w:tc>
      </w:tr>
    </w:tbl>
    <w:p w14:paraId="3903475D" w14:textId="317C97FA" w:rsidR="00751724" w:rsidRDefault="00983A12">
      <w:r>
        <w:t>Octets:</w:t>
      </w:r>
      <w:r>
        <w:tab/>
      </w:r>
      <w:r>
        <w:tab/>
        <w:t>1</w:t>
      </w:r>
      <w:r>
        <w:tab/>
        <w:t>1</w:t>
      </w:r>
      <w:r>
        <w:tab/>
        <w:t>1</w:t>
      </w:r>
      <w:r>
        <w:tab/>
      </w:r>
      <w:r>
        <w:tab/>
      </w:r>
      <w:r w:rsidR="00C122E8">
        <w:t>1</w:t>
      </w:r>
      <w:r>
        <w:tab/>
      </w:r>
      <w:r w:rsidR="00C122E8">
        <w:tab/>
      </w:r>
      <w:r w:rsidR="008D56C1">
        <w:tab/>
      </w:r>
      <w:r w:rsidR="00876AAB">
        <w:t>(</w:t>
      </w:r>
      <w:r w:rsidR="00335F16">
        <w:t>9</w:t>
      </w:r>
      <w:r w:rsidR="00876AAB">
        <w:t>)</w:t>
      </w:r>
      <w:r w:rsidR="008D56C1">
        <w:tab/>
      </w:r>
      <w:r w:rsidR="008D56C1">
        <w:tab/>
      </w:r>
      <w:r w:rsidR="008D56C1">
        <w:tab/>
        <w:t>(2)</w:t>
      </w:r>
    </w:p>
    <w:p w14:paraId="71356A4E" w14:textId="30DA2CE5" w:rsidR="00983A12" w:rsidRPr="00983A12" w:rsidRDefault="00983A12" w:rsidP="00983A12">
      <w:pPr>
        <w:jc w:val="center"/>
        <w:rPr>
          <w:b/>
        </w:rPr>
      </w:pPr>
      <w:r w:rsidRPr="00983A12">
        <w:rPr>
          <w:b/>
        </w:rPr>
        <w:t>Figure – 9-yyy – IRM element format</w:t>
      </w:r>
    </w:p>
    <w:p w14:paraId="6281F22B" w14:textId="77777777" w:rsidR="00983A12" w:rsidRDefault="00983A12"/>
    <w:p w14:paraId="33564D7D" w14:textId="377B80CD" w:rsidR="00751724" w:rsidRDefault="00983A12">
      <w:r>
        <w:t>The Element ID</w:t>
      </w:r>
      <w:r w:rsidR="007C386C">
        <w:t xml:space="preserve">, Element ID Extension </w:t>
      </w:r>
      <w:r>
        <w:t>and Length fields are defined in 9.4.2.1 (General)</w:t>
      </w:r>
    </w:p>
    <w:p w14:paraId="0BFD8820" w14:textId="06752829" w:rsidR="00983A12" w:rsidRDefault="00983A12"/>
    <w:p w14:paraId="5792568E" w14:textId="2D025030" w:rsidR="00983A12" w:rsidRDefault="00983A12">
      <w:r>
        <w:t xml:space="preserve">The IRM </w:t>
      </w:r>
      <w:r w:rsidR="00205523">
        <w:t>I</w:t>
      </w:r>
      <w:r>
        <w:t xml:space="preserve">ndicator field indicates IRM related information as defined in Table 9 </w:t>
      </w:r>
      <w:r w:rsidR="009A5F51">
        <w:t>–</w:t>
      </w:r>
      <w:r>
        <w:t xml:space="preserve"> </w:t>
      </w:r>
      <w:proofErr w:type="spellStart"/>
      <w:r>
        <w:t>zzz</w:t>
      </w:r>
      <w:proofErr w:type="spellEnd"/>
      <w:r w:rsidR="00177AA3">
        <w:t xml:space="preserve">.  </w:t>
      </w:r>
    </w:p>
    <w:p w14:paraId="480A3AFD" w14:textId="77777777" w:rsidR="00325959" w:rsidRDefault="00325959"/>
    <w:p w14:paraId="7E706BAD" w14:textId="1A4821DB" w:rsidR="009A5F51" w:rsidRPr="00D043CF" w:rsidRDefault="00325959">
      <w:pPr>
        <w:rPr>
          <w:b/>
        </w:rPr>
      </w:pPr>
      <w:r w:rsidRPr="00D043CF">
        <w:rPr>
          <w:b/>
        </w:rPr>
        <w:tab/>
      </w:r>
      <w:r w:rsidRPr="00D043CF">
        <w:rPr>
          <w:b/>
        </w:rPr>
        <w:tab/>
        <w:t>Table 9–</w:t>
      </w:r>
      <w:proofErr w:type="spellStart"/>
      <w:r w:rsidRPr="00D043CF">
        <w:rPr>
          <w:b/>
        </w:rPr>
        <w:t>zzz</w:t>
      </w:r>
      <w:proofErr w:type="spellEnd"/>
      <w:r w:rsidRPr="00D043CF">
        <w:rPr>
          <w:b/>
        </w:rPr>
        <w:t xml:space="preserve"> </w:t>
      </w:r>
      <w:r w:rsidR="00D043CF" w:rsidRPr="00D043CF">
        <w:rPr>
          <w:b/>
        </w:rPr>
        <w:t>–</w:t>
      </w:r>
      <w:r w:rsidRPr="00D043CF">
        <w:rPr>
          <w:b/>
        </w:rPr>
        <w:t xml:space="preserve"> </w:t>
      </w:r>
      <w:r w:rsidR="00D043CF" w:rsidRPr="00D043CF">
        <w:rPr>
          <w:b/>
        </w:rPr>
        <w:t xml:space="preserve">IRM </w:t>
      </w:r>
      <w:r w:rsidR="000671A7">
        <w:rPr>
          <w:b/>
        </w:rPr>
        <w:t>I</w:t>
      </w:r>
      <w:r w:rsidR="00D043CF" w:rsidRPr="00D043CF">
        <w:rPr>
          <w:b/>
        </w:rPr>
        <w:t xml:space="preserve">ndicator </w:t>
      </w:r>
    </w:p>
    <w:tbl>
      <w:tblPr>
        <w:tblStyle w:val="TableGrid"/>
        <w:tblW w:w="0" w:type="auto"/>
        <w:tblInd w:w="1525" w:type="dxa"/>
        <w:tblLook w:val="04A0" w:firstRow="1" w:lastRow="0" w:firstColumn="1" w:lastColumn="0" w:noHBand="0" w:noVBand="1"/>
      </w:tblPr>
      <w:tblGrid>
        <w:gridCol w:w="1628"/>
        <w:gridCol w:w="1489"/>
        <w:gridCol w:w="4156"/>
      </w:tblGrid>
      <w:tr w:rsidR="00177AA3" w:rsidRPr="00325959" w14:paraId="00B65429" w14:textId="77777777" w:rsidTr="00177AA3">
        <w:tc>
          <w:tcPr>
            <w:tcW w:w="1628" w:type="dxa"/>
          </w:tcPr>
          <w:p w14:paraId="3CED38FF" w14:textId="3D40CE22" w:rsidR="00177AA3" w:rsidRPr="00325959" w:rsidRDefault="00177AA3" w:rsidP="00177AA3">
            <w:pPr>
              <w:jc w:val="center"/>
              <w:rPr>
                <w:b/>
              </w:rPr>
            </w:pPr>
            <w:r w:rsidRPr="00325959">
              <w:rPr>
                <w:b/>
              </w:rPr>
              <w:t xml:space="preserve">IRM </w:t>
            </w:r>
            <w:r>
              <w:rPr>
                <w:b/>
              </w:rPr>
              <w:t>I</w:t>
            </w:r>
            <w:r w:rsidRPr="00325959">
              <w:rPr>
                <w:b/>
              </w:rPr>
              <w:t xml:space="preserve">ndicator </w:t>
            </w:r>
            <w:r>
              <w:rPr>
                <w:b/>
              </w:rPr>
              <w:t xml:space="preserve">bit </w:t>
            </w:r>
          </w:p>
        </w:tc>
        <w:tc>
          <w:tcPr>
            <w:tcW w:w="1489" w:type="dxa"/>
          </w:tcPr>
          <w:p w14:paraId="73B05DE8" w14:textId="36FE489F" w:rsidR="00177AA3" w:rsidRPr="00325959" w:rsidRDefault="00177AA3" w:rsidP="00325959">
            <w:pPr>
              <w:jc w:val="center"/>
              <w:rPr>
                <w:b/>
              </w:rPr>
            </w:pPr>
            <w:r w:rsidRPr="00325959">
              <w:rPr>
                <w:b/>
              </w:rPr>
              <w:t>Field name</w:t>
            </w:r>
          </w:p>
        </w:tc>
        <w:tc>
          <w:tcPr>
            <w:tcW w:w="4156" w:type="dxa"/>
          </w:tcPr>
          <w:p w14:paraId="500F943A" w14:textId="381E0FEB" w:rsidR="00177AA3" w:rsidRPr="00325959" w:rsidRDefault="00177AA3" w:rsidP="00325959">
            <w:pPr>
              <w:jc w:val="center"/>
              <w:rPr>
                <w:b/>
              </w:rPr>
            </w:pPr>
            <w:r w:rsidRPr="00325959">
              <w:rPr>
                <w:b/>
              </w:rPr>
              <w:t>Notes</w:t>
            </w:r>
          </w:p>
        </w:tc>
      </w:tr>
      <w:tr w:rsidR="00177AA3" w14:paraId="0A42E9B5" w14:textId="77777777" w:rsidTr="00177AA3">
        <w:tc>
          <w:tcPr>
            <w:tcW w:w="1628" w:type="dxa"/>
          </w:tcPr>
          <w:p w14:paraId="6DC74943" w14:textId="17B34E9B" w:rsidR="00177AA3" w:rsidRDefault="00177AA3" w:rsidP="00325959">
            <w:pPr>
              <w:jc w:val="center"/>
            </w:pPr>
            <w:r>
              <w:t>0</w:t>
            </w:r>
          </w:p>
        </w:tc>
        <w:tc>
          <w:tcPr>
            <w:tcW w:w="1489" w:type="dxa"/>
          </w:tcPr>
          <w:p w14:paraId="11527B2A" w14:textId="0B2C9886" w:rsidR="00177AA3" w:rsidRDefault="00177AA3" w:rsidP="00325959">
            <w:pPr>
              <w:jc w:val="center"/>
            </w:pPr>
            <w:r>
              <w:t>Private</w:t>
            </w:r>
          </w:p>
        </w:tc>
        <w:tc>
          <w:tcPr>
            <w:tcW w:w="4156" w:type="dxa"/>
          </w:tcPr>
          <w:p w14:paraId="244BC7F6" w14:textId="2A209EC0" w:rsidR="00177AA3" w:rsidRDefault="00177AA3" w:rsidP="00177AA3">
            <w:r>
              <w:t>A non-AP STA sets the IRM Indicator field bit 0 to 1 to indicate that the non-AP STA is using a private random MAC address, i.e., is not using an IRMA.  Otherwise bit 0 is set to 0</w:t>
            </w:r>
          </w:p>
        </w:tc>
      </w:tr>
      <w:tr w:rsidR="00177AA3" w14:paraId="5899554E" w14:textId="77777777" w:rsidTr="00177AA3">
        <w:tc>
          <w:tcPr>
            <w:tcW w:w="1628" w:type="dxa"/>
          </w:tcPr>
          <w:p w14:paraId="440C8737" w14:textId="5C6DE29A" w:rsidR="00177AA3" w:rsidRDefault="00177AA3" w:rsidP="00876AAB">
            <w:pPr>
              <w:jc w:val="center"/>
            </w:pPr>
            <w:r>
              <w:t>1</w:t>
            </w:r>
          </w:p>
        </w:tc>
        <w:tc>
          <w:tcPr>
            <w:tcW w:w="1489" w:type="dxa"/>
          </w:tcPr>
          <w:p w14:paraId="2FAC273E" w14:textId="6F81DDB5" w:rsidR="00177AA3" w:rsidRDefault="00177AA3" w:rsidP="00876AAB">
            <w:pPr>
              <w:jc w:val="center"/>
            </w:pPr>
            <w:r>
              <w:t>Unknown</w:t>
            </w:r>
          </w:p>
        </w:tc>
        <w:tc>
          <w:tcPr>
            <w:tcW w:w="4156" w:type="dxa"/>
          </w:tcPr>
          <w:p w14:paraId="7A6A3C54" w14:textId="1C4FE458" w:rsidR="00177AA3" w:rsidRDefault="00177AA3" w:rsidP="00177AA3">
            <w:r>
              <w:t>A non-AP STA sets the IRM Indicator field bit 1 to 1 to indicate that the non-AP STA has not previously provided an IRMK to the AP.  Otherwise bit 1 is set to 0</w:t>
            </w:r>
          </w:p>
        </w:tc>
      </w:tr>
      <w:tr w:rsidR="00177AA3" w14:paraId="7CCF57DD" w14:textId="77777777" w:rsidTr="00177AA3">
        <w:tc>
          <w:tcPr>
            <w:tcW w:w="1628" w:type="dxa"/>
          </w:tcPr>
          <w:p w14:paraId="0D6A75AB" w14:textId="68828817" w:rsidR="00177AA3" w:rsidRDefault="00177AA3" w:rsidP="00876AAB">
            <w:pPr>
              <w:jc w:val="center"/>
            </w:pPr>
            <w:r>
              <w:t>2</w:t>
            </w:r>
          </w:p>
        </w:tc>
        <w:tc>
          <w:tcPr>
            <w:tcW w:w="1489" w:type="dxa"/>
          </w:tcPr>
          <w:p w14:paraId="4830DCEA" w14:textId="3B594961" w:rsidR="00177AA3" w:rsidRDefault="00177AA3" w:rsidP="00876AAB">
            <w:pPr>
              <w:jc w:val="center"/>
            </w:pPr>
            <w:r>
              <w:t>Known</w:t>
            </w:r>
          </w:p>
        </w:tc>
        <w:tc>
          <w:tcPr>
            <w:tcW w:w="4156" w:type="dxa"/>
          </w:tcPr>
          <w:p w14:paraId="1597D4E7" w14:textId="058A69EB" w:rsidR="00177AA3" w:rsidRDefault="00177AA3" w:rsidP="00177AA3">
            <w:r>
              <w:t>A non-AP STA sets the IRM Indicator field sets bit 3 to 1 to indicate that the non-AP STA has previously provided an IRMK to the AP.  Otherwise bit 3 is set to 0.</w:t>
            </w:r>
          </w:p>
        </w:tc>
      </w:tr>
      <w:tr w:rsidR="00177AA3" w14:paraId="1116D63A" w14:textId="77777777" w:rsidTr="00177AA3">
        <w:tc>
          <w:tcPr>
            <w:tcW w:w="1628" w:type="dxa"/>
          </w:tcPr>
          <w:p w14:paraId="396AB119" w14:textId="2403644F" w:rsidR="00177AA3" w:rsidRDefault="00177AA3" w:rsidP="00CE12C9">
            <w:pPr>
              <w:jc w:val="center"/>
            </w:pPr>
            <w:r>
              <w:t>3-</w:t>
            </w:r>
            <w:r w:rsidR="00CE12C9">
              <w:t>7</w:t>
            </w:r>
          </w:p>
        </w:tc>
        <w:tc>
          <w:tcPr>
            <w:tcW w:w="1489" w:type="dxa"/>
          </w:tcPr>
          <w:p w14:paraId="4D18D0A4" w14:textId="1A7500A4" w:rsidR="00177AA3" w:rsidRDefault="00177AA3" w:rsidP="00876AAB">
            <w:pPr>
              <w:jc w:val="center"/>
            </w:pPr>
            <w:r>
              <w:t>Reserved</w:t>
            </w:r>
          </w:p>
        </w:tc>
        <w:tc>
          <w:tcPr>
            <w:tcW w:w="4156" w:type="dxa"/>
          </w:tcPr>
          <w:p w14:paraId="4C090522" w14:textId="77777777" w:rsidR="00177AA3" w:rsidRDefault="00177AA3" w:rsidP="00876AAB"/>
        </w:tc>
      </w:tr>
    </w:tbl>
    <w:p w14:paraId="3EE0C7F0" w14:textId="38347EF5" w:rsidR="009A5F51" w:rsidRDefault="009A5F51"/>
    <w:p w14:paraId="50F744DC" w14:textId="759CE09B" w:rsidR="00F47345" w:rsidRDefault="00F47345">
      <w:r>
        <w:t xml:space="preserve">The </w:t>
      </w:r>
      <w:r w:rsidR="00205523">
        <w:t xml:space="preserve">IRM </w:t>
      </w:r>
      <w:r w:rsidR="007149A6">
        <w:t>OKM</w:t>
      </w:r>
      <w:r>
        <w:t xml:space="preserve"> field </w:t>
      </w:r>
      <w:r w:rsidR="00876AAB">
        <w:t>is not present if the IRM In</w:t>
      </w:r>
      <w:r w:rsidR="00AC1EB0">
        <w:t xml:space="preserve">dicator field is set to </w:t>
      </w:r>
      <w:r w:rsidR="0045372A">
        <w:t>“Private”</w:t>
      </w:r>
      <w:r w:rsidR="00BC7B23">
        <w:t xml:space="preserve"> or “Unknown"</w:t>
      </w:r>
      <w:r w:rsidR="00AC1EB0">
        <w:t xml:space="preserve">.  The IRM </w:t>
      </w:r>
      <w:r w:rsidR="007149A6">
        <w:t>OKM</w:t>
      </w:r>
      <w:r w:rsidR="00AC1EB0">
        <w:t xml:space="preserve"> field </w:t>
      </w:r>
      <w:r>
        <w:t xml:space="preserve">is a </w:t>
      </w:r>
      <w:r w:rsidR="00205523">
        <w:t>(</w:t>
      </w:r>
      <w:r w:rsidR="007149A6">
        <w:t>72</w:t>
      </w:r>
      <w:r w:rsidR="00AC1EB0">
        <w:t>-</w:t>
      </w:r>
      <w:r>
        <w:t>bit</w:t>
      </w:r>
      <w:r w:rsidR="00205523">
        <w:t>)</w:t>
      </w:r>
      <w:r>
        <w:t xml:space="preserve"> hash that is derived from the IRMA and the IRMK as defined in </w:t>
      </w:r>
      <w:r w:rsidR="00AC1EB0">
        <w:t>1</w:t>
      </w:r>
      <w:r w:rsidR="004A0D3C">
        <w:t>2.2</w:t>
      </w:r>
      <w:r w:rsidR="00AC1EB0">
        <w:t>.xx.2</w:t>
      </w:r>
      <w:r w:rsidR="00E7694A">
        <w:t>.</w:t>
      </w:r>
    </w:p>
    <w:p w14:paraId="67994F17" w14:textId="6B4B554A" w:rsidR="0045372A" w:rsidRDefault="0045372A"/>
    <w:p w14:paraId="4413E7AD" w14:textId="4C68B47C" w:rsidR="0045372A" w:rsidRDefault="0045372A">
      <w:r>
        <w:t>The IRM Check field is defined in 9.2.4.xxx.1.</w:t>
      </w:r>
    </w:p>
    <w:p w14:paraId="6DE57D48" w14:textId="31BE8179" w:rsidR="008D56C1" w:rsidRDefault="008D56C1"/>
    <w:p w14:paraId="360EB5F6" w14:textId="76342C8F" w:rsidR="004A7224" w:rsidRPr="004A7224" w:rsidRDefault="004A7224" w:rsidP="008D56C1">
      <w:pPr>
        <w:rPr>
          <w:b/>
        </w:rPr>
      </w:pPr>
      <w:r w:rsidRPr="004A7224">
        <w:rPr>
          <w:b/>
        </w:rPr>
        <w:t>9.2.4.xxx.1 IRM</w:t>
      </w:r>
      <w:r w:rsidR="00C7324A">
        <w:rPr>
          <w:b/>
        </w:rPr>
        <w:t>K</w:t>
      </w:r>
      <w:r w:rsidRPr="004A7224">
        <w:rPr>
          <w:b/>
        </w:rPr>
        <w:t xml:space="preserve"> Check field</w:t>
      </w:r>
    </w:p>
    <w:p w14:paraId="359E317E" w14:textId="7342B752" w:rsidR="00DA60D7" w:rsidRDefault="00DA60D7" w:rsidP="008D56C1">
      <w:r>
        <w:t>The IRM</w:t>
      </w:r>
      <w:r w:rsidR="00C7324A">
        <w:t>K</w:t>
      </w:r>
      <w:r>
        <w:t xml:space="preserve"> Check field is optionally present </w:t>
      </w:r>
      <w:r w:rsidR="004A7224">
        <w:t xml:space="preserve">in the IRM element </w:t>
      </w:r>
      <w:r>
        <w:t xml:space="preserve">if the IRM Indicator </w:t>
      </w:r>
      <w:r w:rsidR="004A7224">
        <w:t>field is set to Known</w:t>
      </w:r>
      <w:r w:rsidR="002132B6">
        <w:t>.</w:t>
      </w:r>
    </w:p>
    <w:p w14:paraId="49A11C98" w14:textId="77777777" w:rsidR="004A7224" w:rsidRDefault="004A7224" w:rsidP="008D56C1"/>
    <w:p w14:paraId="0C14E505" w14:textId="241786E1" w:rsidR="008D56C1" w:rsidRDefault="008D56C1" w:rsidP="008D56C1">
      <w:r>
        <w:t>The format of the IRM Check field is shown in Figure 9-jjj</w:t>
      </w:r>
    </w:p>
    <w:p w14:paraId="18A2A6C4" w14:textId="77777777" w:rsidR="008D56C1" w:rsidRDefault="008D56C1" w:rsidP="008D56C1"/>
    <w:tbl>
      <w:tblPr>
        <w:tblStyle w:val="TableGrid"/>
        <w:tblW w:w="0" w:type="auto"/>
        <w:jc w:val="center"/>
        <w:tblLook w:val="04A0" w:firstRow="1" w:lastRow="0" w:firstColumn="1" w:lastColumn="0" w:noHBand="0" w:noVBand="1"/>
      </w:tblPr>
      <w:tblGrid>
        <w:gridCol w:w="1596"/>
        <w:gridCol w:w="1503"/>
      </w:tblGrid>
      <w:tr w:rsidR="008D56C1" w14:paraId="3C5C5FC2" w14:textId="77777777" w:rsidTr="00177AA3">
        <w:trPr>
          <w:trHeight w:val="249"/>
          <w:jc w:val="center"/>
        </w:trPr>
        <w:tc>
          <w:tcPr>
            <w:tcW w:w="1596" w:type="dxa"/>
          </w:tcPr>
          <w:p w14:paraId="32E47EA7" w14:textId="77777777" w:rsidR="008D56C1" w:rsidRDefault="008D56C1" w:rsidP="008D56C1">
            <w:pPr>
              <w:jc w:val="center"/>
            </w:pPr>
            <w:r>
              <w:t>IRMK Offset</w:t>
            </w:r>
          </w:p>
        </w:tc>
        <w:tc>
          <w:tcPr>
            <w:tcW w:w="1503" w:type="dxa"/>
          </w:tcPr>
          <w:p w14:paraId="02DB9128" w14:textId="77777777" w:rsidR="008D56C1" w:rsidRDefault="008D56C1" w:rsidP="008D56C1">
            <w:pPr>
              <w:jc w:val="center"/>
            </w:pPr>
            <w:r>
              <w:t>Check</w:t>
            </w:r>
          </w:p>
        </w:tc>
      </w:tr>
    </w:tbl>
    <w:p w14:paraId="3ED2601C" w14:textId="77777777" w:rsidR="008D56C1" w:rsidRDefault="008D56C1" w:rsidP="008D56C1">
      <w:r>
        <w:tab/>
      </w:r>
      <w:r>
        <w:tab/>
      </w:r>
      <w:r>
        <w:tab/>
      </w:r>
      <w:r>
        <w:tab/>
        <w:t>Octets:</w:t>
      </w:r>
      <w:r>
        <w:tab/>
        <w:t xml:space="preserve">        1</w:t>
      </w:r>
      <w:r>
        <w:tab/>
      </w:r>
      <w:r>
        <w:tab/>
      </w:r>
      <w:r>
        <w:tab/>
        <w:t>1</w:t>
      </w:r>
      <w:r>
        <w:tab/>
      </w:r>
    </w:p>
    <w:p w14:paraId="27BDD95B" w14:textId="77777777" w:rsidR="008D56C1" w:rsidRPr="00983A12" w:rsidRDefault="008D56C1" w:rsidP="008D56C1">
      <w:pPr>
        <w:jc w:val="center"/>
        <w:rPr>
          <w:b/>
        </w:rPr>
      </w:pPr>
      <w:r w:rsidRPr="00983A12">
        <w:rPr>
          <w:b/>
        </w:rPr>
        <w:t>Figure – 9-</w:t>
      </w:r>
      <w:r>
        <w:rPr>
          <w:b/>
        </w:rPr>
        <w:t>jjj</w:t>
      </w:r>
      <w:r w:rsidRPr="00983A12">
        <w:rPr>
          <w:b/>
        </w:rPr>
        <w:t xml:space="preserve"> – IRM</w:t>
      </w:r>
      <w:r>
        <w:rPr>
          <w:b/>
        </w:rPr>
        <w:t>K Check field format</w:t>
      </w:r>
    </w:p>
    <w:p w14:paraId="7479CF5A" w14:textId="154014BA" w:rsidR="008D56C1" w:rsidRDefault="008D56C1"/>
    <w:p w14:paraId="09F44E5C" w14:textId="60A3A6B6" w:rsidR="008D56C1" w:rsidRDefault="008D56C1" w:rsidP="008D56C1">
      <w:r>
        <w:t xml:space="preserve">The IRMK Offset field has a value </w:t>
      </w:r>
      <w:r w:rsidR="004A7224">
        <w:t xml:space="preserve">N </w:t>
      </w:r>
      <w:r>
        <w:t xml:space="preserve">between 0 and </w:t>
      </w:r>
      <w:r w:rsidR="007149A6">
        <w:t>56</w:t>
      </w:r>
      <w:r>
        <w:t xml:space="preserve">.  </w:t>
      </w:r>
    </w:p>
    <w:p w14:paraId="7C6ED0CC" w14:textId="77777777" w:rsidR="008D56C1" w:rsidRDefault="008D56C1" w:rsidP="008D56C1"/>
    <w:p w14:paraId="24FA2248" w14:textId="4A4BC1B8" w:rsidR="004A7224" w:rsidRDefault="004A7224" w:rsidP="004A7224">
      <w:pPr>
        <w:rPr>
          <w:bCs/>
        </w:rPr>
      </w:pPr>
      <w:r w:rsidRPr="004A7224">
        <w:rPr>
          <w:bCs/>
        </w:rPr>
        <w:t xml:space="preserve">The Check field contains 8 bits representing the EX-OR of the 8 bits of the IRMK, </w:t>
      </w:r>
      <w:proofErr w:type="spellStart"/>
      <w:r w:rsidRPr="004A7224">
        <w:rPr>
          <w:bCs/>
        </w:rPr>
        <w:t>b</w:t>
      </w:r>
      <w:r w:rsidRPr="004A7224">
        <w:rPr>
          <w:bCs/>
          <w:vertAlign w:val="subscript"/>
        </w:rPr>
        <w:t>N</w:t>
      </w:r>
      <w:proofErr w:type="spellEnd"/>
      <w:r w:rsidRPr="004A7224">
        <w:rPr>
          <w:bCs/>
        </w:rPr>
        <w:t xml:space="preserve"> to b</w:t>
      </w:r>
      <w:r w:rsidRPr="004A7224">
        <w:rPr>
          <w:bCs/>
          <w:vertAlign w:val="subscript"/>
        </w:rPr>
        <w:t xml:space="preserve">N+7 </w:t>
      </w:r>
      <w:r w:rsidRPr="004A7224">
        <w:rPr>
          <w:bCs/>
        </w:rPr>
        <w:t>with the following 8 bits (b</w:t>
      </w:r>
      <w:r w:rsidRPr="004A7224">
        <w:rPr>
          <w:bCs/>
          <w:vertAlign w:val="subscript"/>
        </w:rPr>
        <w:t>N+8</w:t>
      </w:r>
      <w:r w:rsidRPr="004A7224">
        <w:rPr>
          <w:bCs/>
        </w:rPr>
        <w:t xml:space="preserve"> to b</w:t>
      </w:r>
      <w:r w:rsidRPr="004A7224">
        <w:rPr>
          <w:bCs/>
          <w:vertAlign w:val="subscript"/>
        </w:rPr>
        <w:t>N+15</w:t>
      </w:r>
      <w:r w:rsidRPr="004A7224">
        <w:rPr>
          <w:bCs/>
        </w:rPr>
        <w:t>)</w:t>
      </w:r>
      <w:r>
        <w:rPr>
          <w:bCs/>
        </w:rPr>
        <w:t>.</w:t>
      </w:r>
    </w:p>
    <w:p w14:paraId="2128CB99" w14:textId="1329E631" w:rsidR="002B64DA" w:rsidRDefault="004A7224" w:rsidP="004A7224">
      <w:pPr>
        <w:rPr>
          <w:bCs/>
        </w:rPr>
      </w:pPr>
      <w:r w:rsidRPr="004A7224">
        <w:rPr>
          <w:bCs/>
        </w:rPr>
        <w:t>i.e.  For n = 0 to 7</w:t>
      </w:r>
      <w:r w:rsidR="002B64DA">
        <w:rPr>
          <w:bCs/>
        </w:rPr>
        <w:t xml:space="preserve"> t</w:t>
      </w:r>
      <w:r>
        <w:rPr>
          <w:bCs/>
        </w:rPr>
        <w:t xml:space="preserve">he 8 bits </w:t>
      </w:r>
      <w:r w:rsidRPr="004A7224">
        <w:rPr>
          <w:bCs/>
        </w:rPr>
        <w:t>in Check field are</w:t>
      </w:r>
      <w:r w:rsidR="002B64DA">
        <w:rPr>
          <w:bCs/>
        </w:rPr>
        <w:t>:</w:t>
      </w:r>
    </w:p>
    <w:p w14:paraId="308240DE" w14:textId="4DBB8ED4" w:rsidR="004A7224" w:rsidRPr="004A7224" w:rsidRDefault="002B64DA" w:rsidP="004A7224">
      <w:pPr>
        <w:rPr>
          <w:lang w:val="en-US"/>
        </w:rPr>
      </w:pPr>
      <w:r>
        <w:rPr>
          <w:bCs/>
        </w:rPr>
        <w:tab/>
      </w:r>
      <w:r w:rsidR="004A7224" w:rsidRPr="004A7224">
        <w:rPr>
          <w:bCs/>
        </w:rPr>
        <w:tab/>
        <w:t>b</w:t>
      </w:r>
      <w:r w:rsidR="004A7224" w:rsidRPr="004A7224">
        <w:rPr>
          <w:bCs/>
          <w:vertAlign w:val="subscript"/>
        </w:rPr>
        <w:t>n</w:t>
      </w:r>
      <w:r w:rsidR="004A7224" w:rsidRPr="004A7224">
        <w:rPr>
          <w:bCs/>
        </w:rPr>
        <w:t xml:space="preserve"> = EX-OR (</w:t>
      </w:r>
      <w:proofErr w:type="spellStart"/>
      <w:r w:rsidR="004A7224" w:rsidRPr="004A7224">
        <w:rPr>
          <w:bCs/>
        </w:rPr>
        <w:t>b</w:t>
      </w:r>
      <w:r w:rsidR="004A7224" w:rsidRPr="004A7224">
        <w:rPr>
          <w:bCs/>
          <w:vertAlign w:val="subscript"/>
        </w:rPr>
        <w:t>N</w:t>
      </w:r>
      <w:r>
        <w:rPr>
          <w:bCs/>
          <w:vertAlign w:val="subscript"/>
        </w:rPr>
        <w:t>+n</w:t>
      </w:r>
      <w:proofErr w:type="spellEnd"/>
      <w:r w:rsidR="004A7224" w:rsidRPr="004A7224">
        <w:rPr>
          <w:bCs/>
        </w:rPr>
        <w:t>, b</w:t>
      </w:r>
      <w:r w:rsidR="004A7224" w:rsidRPr="004A7224">
        <w:rPr>
          <w:bCs/>
          <w:vertAlign w:val="subscript"/>
        </w:rPr>
        <w:t>N</w:t>
      </w:r>
      <w:r>
        <w:rPr>
          <w:bCs/>
          <w:vertAlign w:val="subscript"/>
        </w:rPr>
        <w:t>+n</w:t>
      </w:r>
      <w:r w:rsidR="004A7224" w:rsidRPr="004A7224">
        <w:rPr>
          <w:bCs/>
          <w:vertAlign w:val="subscript"/>
        </w:rPr>
        <w:t>+8</w:t>
      </w:r>
      <w:r w:rsidR="004A7224" w:rsidRPr="004A7224">
        <w:rPr>
          <w:bCs/>
        </w:rPr>
        <w:t xml:space="preserve">)          where </w:t>
      </w:r>
      <w:r w:rsidR="004A7224" w:rsidRPr="004A7224">
        <w:rPr>
          <w:bCs/>
        </w:rPr>
        <w:tab/>
      </w:r>
      <w:proofErr w:type="spellStart"/>
      <w:r w:rsidR="004A7224" w:rsidRPr="004A7224">
        <w:rPr>
          <w:bCs/>
        </w:rPr>
        <w:t>b</w:t>
      </w:r>
      <w:r w:rsidR="004A7224" w:rsidRPr="004A7224">
        <w:rPr>
          <w:bCs/>
          <w:vertAlign w:val="subscript"/>
        </w:rPr>
        <w:t>N</w:t>
      </w:r>
      <w:proofErr w:type="spellEnd"/>
      <w:r w:rsidR="004A7224" w:rsidRPr="004A7224">
        <w:rPr>
          <w:bCs/>
        </w:rPr>
        <w:t xml:space="preserve"> is Nth bit in IRMK</w:t>
      </w:r>
    </w:p>
    <w:p w14:paraId="1E0A8405" w14:textId="77777777" w:rsidR="004A7224" w:rsidRPr="004A7224" w:rsidRDefault="004A7224" w:rsidP="004A7224">
      <w:pPr>
        <w:rPr>
          <w:lang w:val="en-US"/>
        </w:rPr>
      </w:pPr>
    </w:p>
    <w:p w14:paraId="14262652" w14:textId="4593BF82" w:rsidR="004A7224" w:rsidRPr="004A7224" w:rsidRDefault="004A7224" w:rsidP="004A7224">
      <w:pPr>
        <w:rPr>
          <w:lang w:val="en-US"/>
        </w:rPr>
      </w:pPr>
      <w:r>
        <w:t xml:space="preserve">Note: </w:t>
      </w:r>
      <w:r w:rsidR="008D56C1">
        <w:t xml:space="preserve">As an example, if the IRMK Offset </w:t>
      </w:r>
      <w:r w:rsidR="00F65917">
        <w:t xml:space="preserve">field </w:t>
      </w:r>
      <w:r w:rsidR="008D56C1">
        <w:t xml:space="preserve">has a value of </w:t>
      </w:r>
      <w:r w:rsidR="007149A6">
        <w:t>42</w:t>
      </w:r>
      <w:r w:rsidR="008D56C1">
        <w:t xml:space="preserve">, then the </w:t>
      </w:r>
      <w:r w:rsidRPr="004A7224">
        <w:rPr>
          <w:bCs/>
          <w:lang w:val="en-US"/>
        </w:rPr>
        <w:t xml:space="preserve">Check field b0 is EX_OR of </w:t>
      </w:r>
      <w:r>
        <w:rPr>
          <w:bCs/>
          <w:lang w:val="en-US"/>
        </w:rPr>
        <w:t>b</w:t>
      </w:r>
      <w:r w:rsidR="007149A6">
        <w:rPr>
          <w:bCs/>
          <w:lang w:val="en-US"/>
        </w:rPr>
        <w:t>42</w:t>
      </w:r>
      <w:r w:rsidRPr="004A7224">
        <w:rPr>
          <w:bCs/>
          <w:lang w:val="en-US"/>
        </w:rPr>
        <w:t xml:space="preserve"> and </w:t>
      </w:r>
      <w:r>
        <w:rPr>
          <w:bCs/>
          <w:lang w:val="en-US"/>
        </w:rPr>
        <w:t>b</w:t>
      </w:r>
      <w:r w:rsidR="007149A6">
        <w:rPr>
          <w:bCs/>
          <w:lang w:val="en-US"/>
        </w:rPr>
        <w:t>5</w:t>
      </w:r>
      <w:r w:rsidRPr="004A7224">
        <w:rPr>
          <w:bCs/>
          <w:lang w:val="en-US"/>
        </w:rPr>
        <w:t>0</w:t>
      </w:r>
      <w:r>
        <w:rPr>
          <w:bCs/>
          <w:lang w:val="en-US"/>
        </w:rPr>
        <w:t xml:space="preserve"> of the IRMK</w:t>
      </w:r>
      <w:r w:rsidR="002B64DA">
        <w:rPr>
          <w:bCs/>
          <w:lang w:val="en-US"/>
        </w:rPr>
        <w:t>, and</w:t>
      </w:r>
      <w:r>
        <w:rPr>
          <w:bCs/>
          <w:lang w:val="en-US"/>
        </w:rPr>
        <w:t xml:space="preserve"> Check field</w:t>
      </w:r>
      <w:r w:rsidRPr="004A7224">
        <w:rPr>
          <w:bCs/>
          <w:lang w:val="en-US"/>
        </w:rPr>
        <w:t xml:space="preserve"> b7 is EX-OR of </w:t>
      </w:r>
      <w:r>
        <w:rPr>
          <w:bCs/>
          <w:lang w:val="en-US"/>
        </w:rPr>
        <w:t>b</w:t>
      </w:r>
      <w:r w:rsidR="007149A6">
        <w:rPr>
          <w:bCs/>
          <w:lang w:val="en-US"/>
        </w:rPr>
        <w:t>4</w:t>
      </w:r>
      <w:r w:rsidRPr="004A7224">
        <w:rPr>
          <w:bCs/>
          <w:lang w:val="en-US"/>
        </w:rPr>
        <w:t xml:space="preserve">9 and </w:t>
      </w:r>
      <w:r>
        <w:rPr>
          <w:bCs/>
          <w:lang w:val="en-US"/>
        </w:rPr>
        <w:t>b</w:t>
      </w:r>
      <w:r w:rsidR="007149A6">
        <w:rPr>
          <w:bCs/>
          <w:lang w:val="en-US"/>
        </w:rPr>
        <w:t>5</w:t>
      </w:r>
      <w:r w:rsidRPr="004A7224">
        <w:rPr>
          <w:bCs/>
          <w:lang w:val="en-US"/>
        </w:rPr>
        <w:t>7</w:t>
      </w:r>
      <w:r>
        <w:rPr>
          <w:bCs/>
          <w:lang w:val="en-US"/>
        </w:rPr>
        <w:t xml:space="preserve"> of the IRMK.</w:t>
      </w:r>
    </w:p>
    <w:p w14:paraId="22725CAC" w14:textId="286A615E" w:rsidR="008D56C1" w:rsidRPr="004A7224" w:rsidRDefault="008D56C1" w:rsidP="008D56C1"/>
    <w:p w14:paraId="5A5BF954" w14:textId="0A6AC65F" w:rsidR="00D043CF" w:rsidRDefault="00D043CF"/>
    <w:p w14:paraId="0EC837C3" w14:textId="1E46A892" w:rsidR="00AC3F84" w:rsidRDefault="00AC3F84">
      <w:pPr>
        <w:rPr>
          <w:i/>
        </w:rPr>
      </w:pPr>
      <w:r>
        <w:rPr>
          <w:i/>
        </w:rPr>
        <w:t>Insert new row to Table 9-404 -  ANQP-element definitions</w:t>
      </w:r>
    </w:p>
    <w:p w14:paraId="17BDAF79" w14:textId="77777777" w:rsidR="00AC3F84" w:rsidRDefault="00AC3F84">
      <w:pPr>
        <w:rPr>
          <w:i/>
        </w:rPr>
      </w:pPr>
    </w:p>
    <w:tbl>
      <w:tblPr>
        <w:tblStyle w:val="TableGrid"/>
        <w:tblW w:w="0" w:type="auto"/>
        <w:tblInd w:w="1525" w:type="dxa"/>
        <w:tblLook w:val="04A0" w:firstRow="1" w:lastRow="0" w:firstColumn="1" w:lastColumn="0" w:noHBand="0" w:noVBand="1"/>
      </w:tblPr>
      <w:tblGrid>
        <w:gridCol w:w="4320"/>
        <w:gridCol w:w="1440"/>
        <w:gridCol w:w="1710"/>
      </w:tblGrid>
      <w:tr w:rsidR="00AC3F84" w:rsidRPr="00325959" w14:paraId="79FD916D" w14:textId="77777777" w:rsidTr="00AC3F84">
        <w:tc>
          <w:tcPr>
            <w:tcW w:w="4320" w:type="dxa"/>
          </w:tcPr>
          <w:p w14:paraId="7D7DF08E" w14:textId="0667B0A6" w:rsidR="00AC3F84" w:rsidRPr="00325959" w:rsidRDefault="00AC3F84" w:rsidP="004B537D">
            <w:pPr>
              <w:jc w:val="center"/>
              <w:rPr>
                <w:b/>
              </w:rPr>
            </w:pPr>
            <w:r>
              <w:rPr>
                <w:b/>
              </w:rPr>
              <w:t>ANQP-element name</w:t>
            </w:r>
          </w:p>
        </w:tc>
        <w:tc>
          <w:tcPr>
            <w:tcW w:w="1440" w:type="dxa"/>
          </w:tcPr>
          <w:p w14:paraId="638275C3" w14:textId="22D4597C" w:rsidR="00AC3F84" w:rsidRPr="00325959" w:rsidRDefault="00AC3F84" w:rsidP="004B537D">
            <w:pPr>
              <w:jc w:val="center"/>
              <w:rPr>
                <w:b/>
              </w:rPr>
            </w:pPr>
            <w:proofErr w:type="spellStart"/>
            <w:r>
              <w:rPr>
                <w:b/>
              </w:rPr>
              <w:t>InfoID</w:t>
            </w:r>
            <w:proofErr w:type="spellEnd"/>
          </w:p>
        </w:tc>
        <w:tc>
          <w:tcPr>
            <w:tcW w:w="1710" w:type="dxa"/>
          </w:tcPr>
          <w:p w14:paraId="1EECB58C" w14:textId="312BD53A" w:rsidR="00AC3F84" w:rsidRPr="00325959" w:rsidRDefault="00AC3F84" w:rsidP="004B537D">
            <w:pPr>
              <w:jc w:val="center"/>
              <w:rPr>
                <w:b/>
              </w:rPr>
            </w:pPr>
            <w:r>
              <w:rPr>
                <w:b/>
              </w:rPr>
              <w:t>ANQP-element (subclause)</w:t>
            </w:r>
          </w:p>
        </w:tc>
      </w:tr>
      <w:tr w:rsidR="00AC3F84" w14:paraId="0BED00B2" w14:textId="77777777" w:rsidTr="00AC3F84">
        <w:tc>
          <w:tcPr>
            <w:tcW w:w="4320" w:type="dxa"/>
          </w:tcPr>
          <w:p w14:paraId="0FC0ED13" w14:textId="536C7D21" w:rsidR="00AC3F84" w:rsidRPr="006B1CA5" w:rsidRDefault="006B1CA5" w:rsidP="006B1CA5">
            <w:pPr>
              <w:jc w:val="center"/>
            </w:pPr>
            <w:r w:rsidRPr="006B1CA5">
              <w:t xml:space="preserve">Identifiable Random MAC (IRM) </w:t>
            </w:r>
          </w:p>
        </w:tc>
        <w:tc>
          <w:tcPr>
            <w:tcW w:w="1440" w:type="dxa"/>
          </w:tcPr>
          <w:p w14:paraId="7753A9B9" w14:textId="17759A8E" w:rsidR="00AC3F84" w:rsidRDefault="006B1CA5" w:rsidP="004B537D">
            <w:pPr>
              <w:jc w:val="center"/>
            </w:pPr>
            <w:r>
              <w:t>&lt;ANA&gt;</w:t>
            </w:r>
          </w:p>
        </w:tc>
        <w:tc>
          <w:tcPr>
            <w:tcW w:w="1710" w:type="dxa"/>
          </w:tcPr>
          <w:p w14:paraId="5FA30468" w14:textId="1981205F" w:rsidR="00AC3F84" w:rsidRDefault="006B1CA5" w:rsidP="004B537D">
            <w:pPr>
              <w:jc w:val="center"/>
            </w:pPr>
            <w:r>
              <w:t>9.4.5.aaa</w:t>
            </w:r>
          </w:p>
        </w:tc>
      </w:tr>
    </w:tbl>
    <w:p w14:paraId="1E7F3E0F" w14:textId="77777777" w:rsidR="00AC3F84" w:rsidRDefault="00AC3F84">
      <w:pPr>
        <w:rPr>
          <w:i/>
        </w:rPr>
      </w:pPr>
    </w:p>
    <w:p w14:paraId="078C5A58" w14:textId="2E72A64E" w:rsidR="00854898" w:rsidRDefault="00854898">
      <w:pPr>
        <w:rPr>
          <w:i/>
        </w:rPr>
      </w:pPr>
    </w:p>
    <w:p w14:paraId="56BE60DE" w14:textId="4528904D" w:rsidR="00854898" w:rsidRDefault="00854898" w:rsidP="00854898">
      <w:pPr>
        <w:rPr>
          <w:i/>
        </w:rPr>
      </w:pPr>
      <w:r w:rsidRPr="006B1CA5">
        <w:rPr>
          <w:i/>
        </w:rPr>
        <w:t>Insert new Clause</w:t>
      </w:r>
      <w:r w:rsidR="00655D13">
        <w:rPr>
          <w:i/>
        </w:rPr>
        <w:t xml:space="preserve">s to </w:t>
      </w:r>
      <w:r w:rsidRPr="006B1CA5">
        <w:rPr>
          <w:i/>
        </w:rPr>
        <w:t>9.4.5</w:t>
      </w:r>
      <w:r w:rsidR="00655D13">
        <w:rPr>
          <w:i/>
        </w:rPr>
        <w:t>.</w:t>
      </w:r>
    </w:p>
    <w:p w14:paraId="609711AB" w14:textId="77777777" w:rsidR="00854898" w:rsidRDefault="00854898" w:rsidP="00854898">
      <w:pPr>
        <w:rPr>
          <w:i/>
        </w:rPr>
      </w:pPr>
    </w:p>
    <w:p w14:paraId="1E8DB1FA" w14:textId="77777777" w:rsidR="00854898" w:rsidRPr="006B1CA5" w:rsidRDefault="00854898" w:rsidP="00854898">
      <w:pPr>
        <w:rPr>
          <w:b/>
        </w:rPr>
      </w:pPr>
      <w:r w:rsidRPr="006B1CA5">
        <w:rPr>
          <w:b/>
        </w:rPr>
        <w:t>9.4.5.aaa Identifiable Random MAC (IRM) ANQP-element</w:t>
      </w:r>
    </w:p>
    <w:p w14:paraId="3CF18A07" w14:textId="77777777" w:rsidR="00854898" w:rsidRDefault="00854898" w:rsidP="00854898">
      <w:r>
        <w:t xml:space="preserve">The IRM ANQP-element is used by a non-AP STA that is using an IRMA and has previously provided an IRMK to that AP.  The format of the IRM ANQP-element is defined in Figure 9 – </w:t>
      </w:r>
      <w:proofErr w:type="spellStart"/>
      <w:r>
        <w:t>xyz</w:t>
      </w:r>
      <w:proofErr w:type="spellEnd"/>
      <w:r>
        <w:t xml:space="preserve">. </w:t>
      </w:r>
    </w:p>
    <w:tbl>
      <w:tblPr>
        <w:tblStyle w:val="TableGrid"/>
        <w:tblW w:w="0" w:type="auto"/>
        <w:tblInd w:w="2065" w:type="dxa"/>
        <w:tblLook w:val="04A0" w:firstRow="1" w:lastRow="0" w:firstColumn="1" w:lastColumn="0" w:noHBand="0" w:noVBand="1"/>
      </w:tblPr>
      <w:tblGrid>
        <w:gridCol w:w="1096"/>
        <w:gridCol w:w="987"/>
        <w:gridCol w:w="2692"/>
        <w:gridCol w:w="2692"/>
      </w:tblGrid>
      <w:tr w:rsidR="00854898" w14:paraId="0D151549" w14:textId="77777777" w:rsidTr="0047428D">
        <w:trPr>
          <w:trHeight w:val="461"/>
        </w:trPr>
        <w:tc>
          <w:tcPr>
            <w:tcW w:w="1096" w:type="dxa"/>
          </w:tcPr>
          <w:p w14:paraId="19490FF4" w14:textId="77777777" w:rsidR="00854898" w:rsidRDefault="00854898" w:rsidP="0047428D">
            <w:pPr>
              <w:jc w:val="center"/>
            </w:pPr>
            <w:r>
              <w:t>Info ID</w:t>
            </w:r>
          </w:p>
        </w:tc>
        <w:tc>
          <w:tcPr>
            <w:tcW w:w="987" w:type="dxa"/>
          </w:tcPr>
          <w:p w14:paraId="22F5BC37" w14:textId="77777777" w:rsidR="00854898" w:rsidRDefault="00854898" w:rsidP="0047428D">
            <w:pPr>
              <w:jc w:val="center"/>
            </w:pPr>
            <w:r>
              <w:t>Length</w:t>
            </w:r>
          </w:p>
        </w:tc>
        <w:tc>
          <w:tcPr>
            <w:tcW w:w="2692" w:type="dxa"/>
          </w:tcPr>
          <w:p w14:paraId="484242C7" w14:textId="77777777" w:rsidR="00854898" w:rsidRDefault="00854898" w:rsidP="0047428D">
            <w:pPr>
              <w:jc w:val="center"/>
            </w:pPr>
            <w:r>
              <w:t>IRM OKM</w:t>
            </w:r>
          </w:p>
        </w:tc>
        <w:tc>
          <w:tcPr>
            <w:tcW w:w="2692" w:type="dxa"/>
          </w:tcPr>
          <w:p w14:paraId="310899FF" w14:textId="77777777" w:rsidR="00854898" w:rsidRDefault="00854898" w:rsidP="0047428D">
            <w:pPr>
              <w:jc w:val="center"/>
            </w:pPr>
            <w:r>
              <w:t xml:space="preserve">IRM Check </w:t>
            </w:r>
          </w:p>
          <w:p w14:paraId="32088CFA" w14:textId="77777777" w:rsidR="00854898" w:rsidRDefault="00854898" w:rsidP="0047428D">
            <w:pPr>
              <w:jc w:val="center"/>
            </w:pPr>
            <w:r>
              <w:t>(optional)</w:t>
            </w:r>
          </w:p>
        </w:tc>
      </w:tr>
    </w:tbl>
    <w:p w14:paraId="7CDE496A" w14:textId="77777777" w:rsidR="00854898" w:rsidRDefault="00854898" w:rsidP="00854898">
      <w:r>
        <w:tab/>
        <w:t>Octets:</w:t>
      </w:r>
      <w:r>
        <w:tab/>
      </w:r>
      <w:r>
        <w:tab/>
        <w:t xml:space="preserve">       1</w:t>
      </w:r>
      <w:r>
        <w:tab/>
      </w:r>
      <w:r>
        <w:tab/>
        <w:t>1</w:t>
      </w:r>
      <w:r>
        <w:tab/>
      </w:r>
      <w:r>
        <w:tab/>
        <w:t>9</w:t>
      </w:r>
      <w:r>
        <w:tab/>
      </w:r>
      <w:r>
        <w:tab/>
      </w:r>
      <w:r>
        <w:tab/>
      </w:r>
      <w:r>
        <w:tab/>
        <w:t>2</w:t>
      </w:r>
    </w:p>
    <w:p w14:paraId="76B354AD" w14:textId="77777777" w:rsidR="00854898" w:rsidRPr="00983A12" w:rsidRDefault="00854898" w:rsidP="00854898">
      <w:pPr>
        <w:jc w:val="center"/>
        <w:rPr>
          <w:b/>
        </w:rPr>
      </w:pPr>
      <w:r w:rsidRPr="00983A12">
        <w:rPr>
          <w:b/>
        </w:rPr>
        <w:t>Figure – 9-</w:t>
      </w:r>
      <w:r>
        <w:rPr>
          <w:b/>
        </w:rPr>
        <w:t>xyz</w:t>
      </w:r>
      <w:r w:rsidRPr="00983A12">
        <w:rPr>
          <w:b/>
        </w:rPr>
        <w:t xml:space="preserve"> – IRM </w:t>
      </w:r>
      <w:r>
        <w:rPr>
          <w:b/>
        </w:rPr>
        <w:t>ANQP-</w:t>
      </w:r>
      <w:r w:rsidRPr="00983A12">
        <w:rPr>
          <w:b/>
        </w:rPr>
        <w:t>element format</w:t>
      </w:r>
    </w:p>
    <w:p w14:paraId="58C463B6" w14:textId="77777777" w:rsidR="00854898" w:rsidRDefault="00854898" w:rsidP="00854898"/>
    <w:p w14:paraId="0132287E" w14:textId="77777777" w:rsidR="00854898" w:rsidRDefault="00854898" w:rsidP="00854898">
      <w:r>
        <w:t>The Info ID and Length fields are defined in 9.4.5.1 (General)</w:t>
      </w:r>
    </w:p>
    <w:p w14:paraId="7C482869" w14:textId="77777777" w:rsidR="00854898" w:rsidRDefault="00854898" w:rsidP="00854898"/>
    <w:p w14:paraId="77433EA7" w14:textId="77777777" w:rsidR="00854898" w:rsidRDefault="00854898" w:rsidP="00854898">
      <w:r>
        <w:t>The IRM OKM field is a (72-bit) hash that is derived from the IRMA and the IRMK as defined in 11.xx.2.</w:t>
      </w:r>
    </w:p>
    <w:p w14:paraId="69C77172" w14:textId="77777777" w:rsidR="00854898" w:rsidRPr="006B1CA5" w:rsidRDefault="00854898" w:rsidP="00854898"/>
    <w:p w14:paraId="23580818" w14:textId="77777777" w:rsidR="00854898" w:rsidRPr="004A7224" w:rsidRDefault="00854898" w:rsidP="00854898">
      <w:r w:rsidRPr="004A7224">
        <w:t>The IRM Check</w:t>
      </w:r>
      <w:r>
        <w:t xml:space="preserve"> field is optionally present and is defined in 9.4.xx.1.</w:t>
      </w:r>
    </w:p>
    <w:p w14:paraId="7F62CAFC" w14:textId="0C121EC9" w:rsidR="00854898" w:rsidRDefault="00854898">
      <w:pPr>
        <w:rPr>
          <w:i/>
        </w:rPr>
      </w:pPr>
    </w:p>
    <w:p w14:paraId="22BCEC33" w14:textId="77777777" w:rsidR="00655D13" w:rsidRDefault="00655D13" w:rsidP="00655D13">
      <w:r>
        <w:t>The Info ID and Length fields are defined in 9.4.5.1 (General)</w:t>
      </w:r>
    </w:p>
    <w:p w14:paraId="44BE1808" w14:textId="77777777" w:rsidR="00655D13" w:rsidRDefault="00655D13" w:rsidP="00655D13"/>
    <w:p w14:paraId="067D4833" w14:textId="77777777" w:rsidR="00854898" w:rsidRDefault="00854898">
      <w:pPr>
        <w:rPr>
          <w:i/>
        </w:rPr>
      </w:pPr>
    </w:p>
    <w:p w14:paraId="6A4474EB" w14:textId="4A8E037C" w:rsidR="009016DB" w:rsidRDefault="009016DB">
      <w:pPr>
        <w:rPr>
          <w:b/>
        </w:rPr>
      </w:pPr>
      <w:r>
        <w:rPr>
          <w:b/>
        </w:rPr>
        <w:t>9.4.5.</w:t>
      </w:r>
      <w:r w:rsidR="00655D13">
        <w:rPr>
          <w:b/>
        </w:rPr>
        <w:t>bbb</w:t>
      </w:r>
      <w:r>
        <w:rPr>
          <w:b/>
        </w:rPr>
        <w:t xml:space="preserve"> IRMK element</w:t>
      </w:r>
    </w:p>
    <w:p w14:paraId="0B8595F5" w14:textId="1A9F4423" w:rsidR="009016DB" w:rsidRDefault="009016DB" w:rsidP="009016DB">
      <w:r>
        <w:t>The IRMK element is used by a non-AP STA that is using an IRMA.  The format of the IRM element is defined in Figure 9–</w:t>
      </w:r>
      <w:proofErr w:type="spellStart"/>
      <w:r>
        <w:t>xxy</w:t>
      </w:r>
      <w:proofErr w:type="spellEnd"/>
      <w:r>
        <w:t xml:space="preserve">. </w:t>
      </w:r>
    </w:p>
    <w:p w14:paraId="1ED69A05" w14:textId="77777777" w:rsidR="009016DB" w:rsidRDefault="009016DB" w:rsidP="009016DB"/>
    <w:tbl>
      <w:tblPr>
        <w:tblStyle w:val="TableGrid"/>
        <w:tblW w:w="0" w:type="auto"/>
        <w:jc w:val="center"/>
        <w:tblLook w:val="04A0" w:firstRow="1" w:lastRow="0" w:firstColumn="1" w:lastColumn="0" w:noHBand="0" w:noVBand="1"/>
      </w:tblPr>
      <w:tblGrid>
        <w:gridCol w:w="1203"/>
        <w:gridCol w:w="960"/>
        <w:gridCol w:w="1096"/>
        <w:gridCol w:w="1590"/>
      </w:tblGrid>
      <w:tr w:rsidR="00C7324A" w14:paraId="5A97F1DA" w14:textId="77777777" w:rsidTr="00C7324A">
        <w:trPr>
          <w:trHeight w:val="461"/>
          <w:jc w:val="center"/>
        </w:trPr>
        <w:tc>
          <w:tcPr>
            <w:tcW w:w="1203" w:type="dxa"/>
          </w:tcPr>
          <w:p w14:paraId="29DF6645" w14:textId="77777777" w:rsidR="00C7324A" w:rsidRDefault="00C7324A" w:rsidP="00DE6DE9">
            <w:pPr>
              <w:jc w:val="center"/>
            </w:pPr>
            <w:r>
              <w:t>Element ID</w:t>
            </w:r>
          </w:p>
        </w:tc>
        <w:tc>
          <w:tcPr>
            <w:tcW w:w="960" w:type="dxa"/>
          </w:tcPr>
          <w:p w14:paraId="7A631E3C" w14:textId="77777777" w:rsidR="00C7324A" w:rsidRDefault="00C7324A" w:rsidP="00DE6DE9">
            <w:pPr>
              <w:jc w:val="center"/>
            </w:pPr>
            <w:r>
              <w:t>Length</w:t>
            </w:r>
          </w:p>
        </w:tc>
        <w:tc>
          <w:tcPr>
            <w:tcW w:w="1096" w:type="dxa"/>
          </w:tcPr>
          <w:p w14:paraId="478BD457" w14:textId="77777777" w:rsidR="00C7324A" w:rsidRDefault="00C7324A" w:rsidP="00DE6DE9">
            <w:pPr>
              <w:jc w:val="center"/>
            </w:pPr>
            <w:r>
              <w:t xml:space="preserve">Element ID Extension </w:t>
            </w:r>
          </w:p>
        </w:tc>
        <w:tc>
          <w:tcPr>
            <w:tcW w:w="1590" w:type="dxa"/>
          </w:tcPr>
          <w:p w14:paraId="5A5DE0D9" w14:textId="41A7C041" w:rsidR="00C7324A" w:rsidRDefault="00C7324A" w:rsidP="00DE6DE9">
            <w:pPr>
              <w:jc w:val="center"/>
            </w:pPr>
            <w:r>
              <w:t xml:space="preserve">IRMK </w:t>
            </w:r>
          </w:p>
        </w:tc>
      </w:tr>
    </w:tbl>
    <w:p w14:paraId="122614A9" w14:textId="7B3908AB" w:rsidR="009016DB" w:rsidRDefault="009016DB" w:rsidP="00C7324A">
      <w:pPr>
        <w:ind w:left="720" w:firstLine="720"/>
      </w:pPr>
      <w:r>
        <w:t>Octets:</w:t>
      </w:r>
      <w:r>
        <w:tab/>
      </w:r>
      <w:r>
        <w:tab/>
      </w:r>
      <w:r w:rsidR="00C7324A">
        <w:t xml:space="preserve">   </w:t>
      </w:r>
      <w:r>
        <w:t>1</w:t>
      </w:r>
      <w:r>
        <w:tab/>
      </w:r>
      <w:r w:rsidR="00C7324A">
        <w:tab/>
      </w:r>
      <w:r>
        <w:t>1</w:t>
      </w:r>
      <w:r>
        <w:tab/>
      </w:r>
      <w:r w:rsidR="00C7324A">
        <w:t xml:space="preserve">     </w:t>
      </w:r>
      <w:r>
        <w:t>1</w:t>
      </w:r>
      <w:r>
        <w:tab/>
      </w:r>
      <w:r>
        <w:tab/>
      </w:r>
      <w:r w:rsidR="00185F49">
        <w:t>9</w:t>
      </w:r>
      <w:r>
        <w:tab/>
      </w:r>
      <w:r>
        <w:tab/>
      </w:r>
      <w:r>
        <w:tab/>
      </w:r>
    </w:p>
    <w:p w14:paraId="59F3506A" w14:textId="68206678" w:rsidR="009016DB" w:rsidRPr="00983A12" w:rsidRDefault="009016DB" w:rsidP="009016DB">
      <w:pPr>
        <w:jc w:val="center"/>
        <w:rPr>
          <w:b/>
        </w:rPr>
      </w:pPr>
      <w:r w:rsidRPr="00983A12">
        <w:rPr>
          <w:b/>
        </w:rPr>
        <w:t>Figure – 9-</w:t>
      </w:r>
      <w:r w:rsidR="00C7324A">
        <w:rPr>
          <w:b/>
        </w:rPr>
        <w:t>xx</w:t>
      </w:r>
      <w:r w:rsidRPr="00983A12">
        <w:rPr>
          <w:b/>
        </w:rPr>
        <w:t>y – IRM</w:t>
      </w:r>
      <w:r w:rsidR="00C7324A">
        <w:rPr>
          <w:b/>
        </w:rPr>
        <w:t>K</w:t>
      </w:r>
      <w:r w:rsidRPr="00983A12">
        <w:rPr>
          <w:b/>
        </w:rPr>
        <w:t xml:space="preserve"> element format</w:t>
      </w:r>
    </w:p>
    <w:p w14:paraId="251AB748" w14:textId="77777777" w:rsidR="009016DB" w:rsidRDefault="009016DB">
      <w:pPr>
        <w:rPr>
          <w:b/>
        </w:rPr>
      </w:pPr>
    </w:p>
    <w:p w14:paraId="638EE681" w14:textId="374B6754" w:rsidR="00C7324A" w:rsidRDefault="00C7324A" w:rsidP="00C7324A">
      <w:r>
        <w:t>The Element ID, Element ID Extension and Length fields are defined in 9.4.2.1 (General)</w:t>
      </w:r>
    </w:p>
    <w:p w14:paraId="62C7D582" w14:textId="77777777" w:rsidR="00C7324A" w:rsidRDefault="00C7324A" w:rsidP="00C7324A"/>
    <w:p w14:paraId="13DB4B3F" w14:textId="77777777" w:rsidR="009016DB" w:rsidRDefault="009016DB">
      <w:pPr>
        <w:rPr>
          <w:b/>
        </w:rPr>
      </w:pPr>
    </w:p>
    <w:p w14:paraId="32D20692" w14:textId="7B4C7B64" w:rsidR="00030AF8" w:rsidRPr="00030AF8" w:rsidRDefault="00030AF8">
      <w:pPr>
        <w:rPr>
          <w:b/>
          <w:bCs/>
        </w:rPr>
      </w:pPr>
      <w:r w:rsidRPr="00030AF8">
        <w:rPr>
          <w:b/>
          <w:bCs/>
        </w:rPr>
        <w:t>12.7.2 EAPOL-Key frames</w:t>
      </w:r>
    </w:p>
    <w:p w14:paraId="0984020A" w14:textId="284EFBA5" w:rsidR="00030AF8" w:rsidRDefault="00030AF8"/>
    <w:p w14:paraId="0BB57CE9" w14:textId="77777777" w:rsidR="00030AF8" w:rsidRPr="00030AF8" w:rsidRDefault="00030AF8" w:rsidP="00030AF8">
      <w:pPr>
        <w:rPr>
          <w:i/>
          <w:iCs/>
          <w:color w:val="FF0000"/>
        </w:rPr>
      </w:pPr>
      <w:r w:rsidRPr="00030AF8">
        <w:rPr>
          <w:i/>
          <w:iCs/>
          <w:color w:val="FF0000"/>
        </w:rPr>
        <w:t>Add a new row into Table 12-10 (KDE selectors) as shown below:</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1580"/>
        <w:gridCol w:w="1500"/>
        <w:gridCol w:w="3000"/>
        <w:gridCol w:w="120"/>
      </w:tblGrid>
      <w:tr w:rsidR="00030AF8" w14:paraId="41FE34DA" w14:textId="77777777" w:rsidTr="00DE6DE9">
        <w:trPr>
          <w:gridBefore w:val="1"/>
          <w:wBefore w:w="120" w:type="dxa"/>
          <w:jc w:val="center"/>
        </w:trPr>
        <w:tc>
          <w:tcPr>
            <w:tcW w:w="6200" w:type="dxa"/>
            <w:gridSpan w:val="4"/>
            <w:tcBorders>
              <w:top w:val="nil"/>
              <w:left w:val="nil"/>
              <w:bottom w:val="nil"/>
              <w:right w:val="nil"/>
            </w:tcBorders>
            <w:tcMar>
              <w:top w:w="120" w:type="dxa"/>
              <w:left w:w="120" w:type="dxa"/>
              <w:bottom w:w="60" w:type="dxa"/>
              <w:right w:w="120" w:type="dxa"/>
            </w:tcMar>
            <w:vAlign w:val="center"/>
          </w:tcPr>
          <w:p w14:paraId="4C85BF06" w14:textId="77777777" w:rsidR="00030AF8" w:rsidRPr="003B53AA" w:rsidRDefault="00030AF8" w:rsidP="00030AF8">
            <w:pPr>
              <w:pStyle w:val="TableTitle"/>
              <w:numPr>
                <w:ilvl w:val="0"/>
                <w:numId w:val="9"/>
              </w:numPr>
              <w:rPr>
                <w:w w:val="100"/>
              </w:rPr>
            </w:pPr>
            <w:r>
              <w:rPr>
                <w:w w:val="100"/>
              </w:rPr>
              <w:t>KDE selectors</w:t>
            </w:r>
          </w:p>
        </w:tc>
      </w:tr>
      <w:tr w:rsidR="00030AF8" w14:paraId="458E229A" w14:textId="77777777" w:rsidTr="00DE6DE9">
        <w:trPr>
          <w:gridAfter w:val="1"/>
          <w:wAfter w:w="120" w:type="dxa"/>
          <w:trHeight w:val="440"/>
          <w:jc w:val="center"/>
        </w:trPr>
        <w:tc>
          <w:tcPr>
            <w:tcW w:w="170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3E69B5" w14:textId="77777777" w:rsidR="00030AF8" w:rsidRDefault="00030AF8" w:rsidP="00DE6DE9">
            <w:pPr>
              <w:pStyle w:val="CellHeading"/>
            </w:pPr>
            <w:r>
              <w:rPr>
                <w:w w:val="100"/>
              </w:rPr>
              <w:t>OUI</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56A2EC8" w14:textId="77777777" w:rsidR="00030AF8" w:rsidRDefault="00030AF8" w:rsidP="00DE6DE9">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9162F5" w14:textId="77777777" w:rsidR="00030AF8" w:rsidRDefault="00030AF8" w:rsidP="00DE6DE9">
            <w:pPr>
              <w:pStyle w:val="CellHeading"/>
            </w:pPr>
            <w:r>
              <w:rPr>
                <w:w w:val="100"/>
              </w:rPr>
              <w:t>Meaning</w:t>
            </w:r>
          </w:p>
        </w:tc>
      </w:tr>
      <w:tr w:rsidR="00030AF8" w:rsidRPr="00030AF8" w14:paraId="2ED68639" w14:textId="77777777" w:rsidTr="00DE6DE9">
        <w:trPr>
          <w:gridAfter w:val="1"/>
          <w:wAfter w:w="120" w:type="dxa"/>
          <w:trHeight w:val="360"/>
          <w:jc w:val="center"/>
        </w:trPr>
        <w:tc>
          <w:tcPr>
            <w:tcW w:w="17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0D3281" w14:textId="77777777" w:rsidR="00030AF8" w:rsidRPr="00030AF8" w:rsidRDefault="00030AF8" w:rsidP="00DE6DE9">
            <w:pPr>
              <w:pStyle w:val="CellBody"/>
              <w:jc w:val="center"/>
              <w:rPr>
                <w:color w:val="auto"/>
              </w:rPr>
            </w:pPr>
            <w:r w:rsidRPr="00030AF8">
              <w:rPr>
                <w:color w:val="auto"/>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578476" w14:textId="77777777" w:rsidR="00030AF8" w:rsidRPr="00030AF8" w:rsidRDefault="00030AF8" w:rsidP="00DE6DE9">
            <w:pPr>
              <w:pStyle w:val="CellBody"/>
              <w:jc w:val="center"/>
              <w:rPr>
                <w:color w:val="auto"/>
              </w:rPr>
            </w:pPr>
            <w:r w:rsidRPr="00030AF8">
              <w:rPr>
                <w:color w:val="auto"/>
              </w:rPr>
              <w:t>&lt;ANA&gt;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81779D" w14:textId="6ABE8FF5" w:rsidR="00030AF8" w:rsidRPr="00030AF8" w:rsidRDefault="00030AF8" w:rsidP="00DE6DE9">
            <w:pPr>
              <w:pStyle w:val="CellBody"/>
              <w:rPr>
                <w:color w:val="auto"/>
              </w:rPr>
            </w:pPr>
            <w:r>
              <w:rPr>
                <w:color w:val="auto"/>
              </w:rPr>
              <w:t>IRMK</w:t>
            </w:r>
          </w:p>
        </w:tc>
      </w:tr>
    </w:tbl>
    <w:p w14:paraId="7918C3C0" w14:textId="77777777" w:rsidR="00030AF8" w:rsidRPr="004A7224" w:rsidRDefault="00030AF8"/>
    <w:p w14:paraId="16F36DBB" w14:textId="04FCB521" w:rsidR="004A7224" w:rsidRDefault="004A7224">
      <w:pPr>
        <w:rPr>
          <w:i/>
        </w:rPr>
      </w:pPr>
    </w:p>
    <w:p w14:paraId="14224B26" w14:textId="77777777" w:rsidR="00030AF8" w:rsidRPr="003E3972" w:rsidRDefault="00030AF8" w:rsidP="00030AF8">
      <w:pPr>
        <w:rPr>
          <w:i/>
          <w:iCs/>
        </w:rPr>
      </w:pPr>
      <w:r w:rsidRPr="003B53AA">
        <w:rPr>
          <w:i/>
          <w:iCs/>
          <w:color w:val="FF0000"/>
        </w:rPr>
        <w:t xml:space="preserve">Add </w:t>
      </w:r>
      <w:r>
        <w:rPr>
          <w:i/>
          <w:iCs/>
          <w:color w:val="FF0000"/>
        </w:rPr>
        <w:t xml:space="preserve">the following description of the new KDE at the end of 12.7.2 (P3212 L55) as </w:t>
      </w:r>
      <w:r w:rsidRPr="003B53AA">
        <w:rPr>
          <w:i/>
          <w:iCs/>
          <w:color w:val="FF0000"/>
        </w:rPr>
        <w:t>shown below:</w:t>
      </w:r>
    </w:p>
    <w:p w14:paraId="6DBD5993" w14:textId="77777777" w:rsidR="00030AF8" w:rsidRDefault="00030AF8">
      <w:pPr>
        <w:rPr>
          <w:i/>
        </w:rPr>
      </w:pPr>
    </w:p>
    <w:p w14:paraId="04BACAA9" w14:textId="55A24F20" w:rsidR="00030AF8" w:rsidRDefault="00030AF8" w:rsidP="00030AF8">
      <w:pPr>
        <w:pStyle w:val="T"/>
        <w:suppressAutoHyphens w:val="0"/>
        <w:rPr>
          <w:spacing w:val="-2"/>
          <w:w w:val="100"/>
        </w:rPr>
      </w:pPr>
      <w:r>
        <w:rPr>
          <w:spacing w:val="-2"/>
          <w:w w:val="100"/>
        </w:rPr>
        <w:lastRenderedPageBreak/>
        <w:t xml:space="preserve">The format of the IRMK KDE is shown in </w:t>
      </w:r>
      <w:r>
        <w:rPr>
          <w:spacing w:val="-2"/>
          <w:w w:val="100"/>
        </w:rPr>
        <w:fldChar w:fldCharType="begin"/>
      </w:r>
      <w:r>
        <w:rPr>
          <w:spacing w:val="-2"/>
          <w:w w:val="100"/>
        </w:rPr>
        <w:instrText xml:space="preserve"> REF RTF32373530313a204669675469 \h</w:instrText>
      </w:r>
      <w:r>
        <w:rPr>
          <w:spacing w:val="-2"/>
          <w:w w:val="100"/>
        </w:rPr>
      </w:r>
      <w:r>
        <w:rPr>
          <w:spacing w:val="-2"/>
          <w:w w:val="100"/>
        </w:rPr>
        <w:fldChar w:fldCharType="separate"/>
      </w:r>
      <w:r>
        <w:rPr>
          <w:spacing w:val="-2"/>
          <w:w w:val="100"/>
        </w:rPr>
        <w:t>Figure 12-48aaa (Device ID KDE format)</w:t>
      </w:r>
      <w:r>
        <w:rPr>
          <w:spacing w:val="-2"/>
          <w:w w:val="100"/>
        </w:rPr>
        <w:fldChar w:fldCharType="end"/>
      </w:r>
      <w:r>
        <w:rPr>
          <w:spacing w:val="-2"/>
          <w:w w:val="100"/>
        </w:rPr>
        <w:t>.</w:t>
      </w:r>
    </w:p>
    <w:p w14:paraId="4EC26C8B" w14:textId="77777777" w:rsidR="000E6534" w:rsidRDefault="000E6534" w:rsidP="00030AF8">
      <w:pPr>
        <w:pStyle w:val="T"/>
        <w:suppressAutoHyphens w:val="0"/>
        <w:rPr>
          <w:spacing w:val="-2"/>
          <w:w w:val="10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40"/>
        <w:gridCol w:w="1740"/>
      </w:tblGrid>
      <w:tr w:rsidR="00030AF8" w14:paraId="42B78CD1" w14:textId="77777777" w:rsidTr="00DE6DE9">
        <w:trPr>
          <w:trHeight w:val="340"/>
          <w:jc w:val="center"/>
        </w:trPr>
        <w:tc>
          <w:tcPr>
            <w:tcW w:w="1440" w:type="dxa"/>
            <w:tcBorders>
              <w:top w:val="nil"/>
              <w:left w:val="nil"/>
              <w:bottom w:val="nil"/>
              <w:right w:val="nil"/>
            </w:tcBorders>
            <w:tcMar>
              <w:top w:w="120" w:type="dxa"/>
              <w:left w:w="120" w:type="dxa"/>
              <w:bottom w:w="80" w:type="dxa"/>
              <w:right w:w="120" w:type="dxa"/>
            </w:tcMar>
          </w:tcPr>
          <w:p w14:paraId="0CFD5E02" w14:textId="77777777" w:rsidR="00030AF8" w:rsidRDefault="00030AF8" w:rsidP="00DE6DE9">
            <w:pPr>
              <w:pStyle w:val="figuretext"/>
            </w:pPr>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6F0C376F" w14:textId="258C2846" w:rsidR="00030AF8" w:rsidRDefault="00030AF8" w:rsidP="00DE6DE9">
            <w:pPr>
              <w:pStyle w:val="figuretext"/>
            </w:pPr>
            <w:r>
              <w:rPr>
                <w:w w:val="100"/>
              </w:rPr>
              <w:t>IRMK</w:t>
            </w:r>
          </w:p>
        </w:tc>
      </w:tr>
      <w:tr w:rsidR="00030AF8" w14:paraId="619FEA05" w14:textId="77777777" w:rsidTr="00DE6DE9">
        <w:trPr>
          <w:trHeight w:val="340"/>
          <w:jc w:val="center"/>
        </w:trPr>
        <w:tc>
          <w:tcPr>
            <w:tcW w:w="1440" w:type="dxa"/>
            <w:tcBorders>
              <w:top w:val="nil"/>
              <w:left w:val="nil"/>
              <w:bottom w:val="nil"/>
              <w:right w:val="nil"/>
            </w:tcBorders>
            <w:tcMar>
              <w:top w:w="120" w:type="dxa"/>
              <w:left w:w="120" w:type="dxa"/>
              <w:bottom w:w="80" w:type="dxa"/>
              <w:right w:w="120" w:type="dxa"/>
            </w:tcMar>
          </w:tcPr>
          <w:p w14:paraId="16A2128F" w14:textId="77777777" w:rsidR="00030AF8" w:rsidRDefault="00030AF8" w:rsidP="00DE6DE9">
            <w:pPr>
              <w:pStyle w:val="figuretext"/>
            </w:pPr>
            <w:r>
              <w:rPr>
                <w:w w:val="100"/>
              </w:rPr>
              <w:t>Octets:</w:t>
            </w:r>
          </w:p>
        </w:tc>
        <w:tc>
          <w:tcPr>
            <w:tcW w:w="1740" w:type="dxa"/>
            <w:tcBorders>
              <w:top w:val="nil"/>
              <w:left w:val="nil"/>
              <w:bottom w:val="nil"/>
              <w:right w:val="nil"/>
            </w:tcBorders>
            <w:tcMar>
              <w:top w:w="120" w:type="dxa"/>
              <w:left w:w="120" w:type="dxa"/>
              <w:bottom w:w="80" w:type="dxa"/>
              <w:right w:w="120" w:type="dxa"/>
            </w:tcMar>
          </w:tcPr>
          <w:p w14:paraId="62AEA940" w14:textId="06BEA7D5" w:rsidR="00030AF8" w:rsidRDefault="00185F49" w:rsidP="00DE6DE9">
            <w:pPr>
              <w:pStyle w:val="figuretext"/>
            </w:pPr>
            <w:r>
              <w:rPr>
                <w:w w:val="100"/>
              </w:rPr>
              <w:t>9</w:t>
            </w:r>
          </w:p>
        </w:tc>
      </w:tr>
    </w:tbl>
    <w:p w14:paraId="4EE19FA0" w14:textId="3EDB5310" w:rsidR="00030AF8" w:rsidRDefault="00030AF8" w:rsidP="00030AF8">
      <w:pPr>
        <w:pStyle w:val="FigTitle"/>
        <w:rPr>
          <w:w w:val="100"/>
        </w:rPr>
      </w:pPr>
      <w:r>
        <w:rPr>
          <w:w w:val="100"/>
        </w:rPr>
        <w:t>Figure 12-48aaa—IRMK KDE format</w:t>
      </w:r>
    </w:p>
    <w:p w14:paraId="42F87539" w14:textId="77777777" w:rsidR="00030AF8" w:rsidRDefault="00030AF8">
      <w:pPr>
        <w:rPr>
          <w:i/>
        </w:rPr>
      </w:pPr>
    </w:p>
    <w:p w14:paraId="23016C71" w14:textId="6D3D6136" w:rsidR="00030AF8" w:rsidRDefault="00030AF8">
      <w:pPr>
        <w:rPr>
          <w:b/>
          <w:bCs/>
          <w:iCs/>
        </w:rPr>
      </w:pPr>
      <w:r w:rsidRPr="00030AF8">
        <w:rPr>
          <w:b/>
          <w:bCs/>
          <w:iCs/>
        </w:rPr>
        <w:t xml:space="preserve">12.7.4 EAPOL-Key </w:t>
      </w:r>
      <w:r>
        <w:rPr>
          <w:b/>
          <w:bCs/>
          <w:iCs/>
        </w:rPr>
        <w:t>f</w:t>
      </w:r>
      <w:r w:rsidRPr="00030AF8">
        <w:rPr>
          <w:b/>
          <w:bCs/>
          <w:iCs/>
        </w:rPr>
        <w:t>rame notation</w:t>
      </w:r>
    </w:p>
    <w:p w14:paraId="66C75724" w14:textId="0866EA1B" w:rsidR="00030AF8" w:rsidRDefault="00030AF8">
      <w:pPr>
        <w:rPr>
          <w:b/>
          <w:bCs/>
          <w:iCs/>
        </w:rPr>
      </w:pPr>
    </w:p>
    <w:p w14:paraId="6F2FC21B" w14:textId="69DB531F" w:rsidR="00030AF8" w:rsidRPr="000E6534" w:rsidRDefault="00F004B1">
      <w:pPr>
        <w:rPr>
          <w:i/>
          <w:color w:val="FF0000"/>
        </w:rPr>
      </w:pPr>
      <w:r w:rsidRPr="000E6534">
        <w:rPr>
          <w:i/>
          <w:color w:val="FF0000"/>
        </w:rPr>
        <w:t>Add to 12.7.4 a new line</w:t>
      </w:r>
    </w:p>
    <w:p w14:paraId="1E10AD4C" w14:textId="00D4F8B5" w:rsidR="00F004B1" w:rsidRDefault="00F004B1">
      <w:pPr>
        <w:rPr>
          <w:iCs/>
        </w:rPr>
      </w:pPr>
    </w:p>
    <w:p w14:paraId="147EF847" w14:textId="5ED960E4" w:rsidR="00F004B1" w:rsidRDefault="00F004B1" w:rsidP="00F004B1">
      <w:pPr>
        <w:pStyle w:val="VariableList"/>
        <w:tabs>
          <w:tab w:val="clear" w:pos="1080"/>
          <w:tab w:val="left" w:pos="2520"/>
        </w:tabs>
        <w:ind w:left="0" w:firstLine="0"/>
        <w:rPr>
          <w:w w:val="100"/>
        </w:rPr>
      </w:pPr>
      <w:r>
        <w:rPr>
          <w:iCs/>
        </w:rPr>
        <w:tab/>
      </w:r>
      <w:r>
        <w:rPr>
          <w:w w:val="100"/>
        </w:rPr>
        <w:tab/>
        <w:t>IRMK KDE</w:t>
      </w:r>
      <w:r>
        <w:rPr>
          <w:w w:val="100"/>
        </w:rPr>
        <w:tab/>
      </w:r>
      <w:r>
        <w:rPr>
          <w:w w:val="100"/>
        </w:rPr>
        <w:tab/>
        <w:t>is a KDE containing an IRMK</w:t>
      </w:r>
    </w:p>
    <w:p w14:paraId="5466FFDD" w14:textId="0E72B6DA" w:rsidR="00F004B1" w:rsidRDefault="00F004B1" w:rsidP="00F004B1">
      <w:pPr>
        <w:pStyle w:val="VariableList"/>
        <w:tabs>
          <w:tab w:val="clear" w:pos="1080"/>
          <w:tab w:val="left" w:pos="2520"/>
        </w:tabs>
        <w:ind w:left="0" w:firstLine="0"/>
        <w:rPr>
          <w:w w:val="100"/>
        </w:rPr>
      </w:pPr>
    </w:p>
    <w:p w14:paraId="61DD7C72" w14:textId="08FC048C" w:rsidR="00F004B1" w:rsidRDefault="00F004B1" w:rsidP="00F004B1">
      <w:pPr>
        <w:pStyle w:val="VariableList"/>
        <w:tabs>
          <w:tab w:val="clear" w:pos="1080"/>
          <w:tab w:val="left" w:pos="2520"/>
        </w:tabs>
        <w:ind w:left="0" w:firstLine="0"/>
        <w:rPr>
          <w:w w:val="100"/>
        </w:rPr>
      </w:pPr>
    </w:p>
    <w:p w14:paraId="47472E40" w14:textId="13CAFC3F" w:rsidR="00F004B1" w:rsidRDefault="00F004B1" w:rsidP="00F004B1">
      <w:pPr>
        <w:pStyle w:val="VariableList"/>
        <w:tabs>
          <w:tab w:val="clear" w:pos="1080"/>
          <w:tab w:val="left" w:pos="2520"/>
        </w:tabs>
        <w:ind w:left="0" w:firstLine="0"/>
        <w:rPr>
          <w:w w:val="100"/>
        </w:rPr>
      </w:pPr>
      <w:r>
        <w:rPr>
          <w:w w:val="100"/>
        </w:rPr>
        <w:t>12.7.6 4-way handshake</w:t>
      </w:r>
    </w:p>
    <w:p w14:paraId="6D3BB801" w14:textId="270EE445" w:rsidR="000E6534" w:rsidRDefault="000E6534" w:rsidP="00F004B1">
      <w:pPr>
        <w:pStyle w:val="VariableList"/>
        <w:tabs>
          <w:tab w:val="clear" w:pos="1080"/>
          <w:tab w:val="left" w:pos="2520"/>
        </w:tabs>
        <w:ind w:left="0" w:firstLine="0"/>
        <w:rPr>
          <w:w w:val="100"/>
        </w:rPr>
      </w:pPr>
    </w:p>
    <w:p w14:paraId="0157DFBF" w14:textId="3DB26764" w:rsidR="000E6534" w:rsidRPr="000E6534" w:rsidRDefault="000E6534" w:rsidP="00F004B1">
      <w:pPr>
        <w:pStyle w:val="VariableList"/>
        <w:tabs>
          <w:tab w:val="clear" w:pos="1080"/>
          <w:tab w:val="left" w:pos="2520"/>
        </w:tabs>
        <w:ind w:left="0" w:firstLine="0"/>
        <w:rPr>
          <w:i/>
          <w:iCs/>
          <w:color w:val="FF0000"/>
          <w:w w:val="100"/>
        </w:rPr>
      </w:pPr>
      <w:r w:rsidRPr="000E6534">
        <w:rPr>
          <w:i/>
          <w:iCs/>
          <w:color w:val="FF0000"/>
          <w:w w:val="100"/>
        </w:rPr>
        <w:t>Modify 12.7.6.1 as follows:</w:t>
      </w:r>
    </w:p>
    <w:p w14:paraId="2DFB8A05" w14:textId="14B437A2" w:rsidR="00F004B1" w:rsidRDefault="000E6534" w:rsidP="00F004B1">
      <w:pPr>
        <w:pStyle w:val="VariableList"/>
        <w:tabs>
          <w:tab w:val="clear" w:pos="1080"/>
          <w:tab w:val="left" w:pos="2520"/>
        </w:tabs>
        <w:ind w:left="0" w:firstLine="0"/>
        <w:rPr>
          <w:w w:val="100"/>
        </w:rPr>
      </w:pPr>
      <w:r>
        <w:rPr>
          <w:w w:val="100"/>
        </w:rPr>
        <w:t>Message 4:</w:t>
      </w:r>
      <w:r>
        <w:rPr>
          <w:w w:val="100"/>
        </w:rPr>
        <w:tab/>
        <w:t xml:space="preserve">Supplicant </w:t>
      </w:r>
      <w:r>
        <w:rPr>
          <w:rFonts w:ascii="Symbol" w:hAnsi="Symbol" w:cs="Symbol"/>
          <w:w w:val="100"/>
        </w:rPr>
        <w:t></w:t>
      </w:r>
      <w:r>
        <w:rPr>
          <w:w w:val="100"/>
        </w:rPr>
        <w:t xml:space="preserve"> Authenticator: EAPOL-Key(1,1,0,0,P,0,0,0,MIC,{} </w:t>
      </w:r>
      <w:r w:rsidRPr="000E6534">
        <w:rPr>
          <w:color w:val="FF0000"/>
          <w:w w:val="100"/>
        </w:rPr>
        <w:t>or {IRMK KDE}</w:t>
      </w:r>
    </w:p>
    <w:p w14:paraId="0555DECC" w14:textId="66076D2B" w:rsidR="00F004B1" w:rsidRPr="00030AF8" w:rsidRDefault="00F004B1">
      <w:pPr>
        <w:rPr>
          <w:iCs/>
        </w:rPr>
      </w:pPr>
    </w:p>
    <w:p w14:paraId="4383C110" w14:textId="44441731" w:rsidR="00030AF8" w:rsidRDefault="000E6534">
      <w:pPr>
        <w:rPr>
          <w:i/>
          <w:color w:val="FF0000"/>
          <w:sz w:val="20"/>
          <w:szCs w:val="18"/>
        </w:rPr>
      </w:pPr>
      <w:r w:rsidRPr="000E6534">
        <w:rPr>
          <w:i/>
          <w:color w:val="FF0000"/>
          <w:sz w:val="20"/>
          <w:szCs w:val="18"/>
        </w:rPr>
        <w:t>Modify 12.7.6.5 as follows</w:t>
      </w:r>
    </w:p>
    <w:p w14:paraId="34DD8AD8" w14:textId="0AF4A491" w:rsidR="000E6534" w:rsidRDefault="000E6534" w:rsidP="000E6534">
      <w:pPr>
        <w:pStyle w:val="LP2"/>
        <w:ind w:left="0"/>
        <w:rPr>
          <w:w w:val="100"/>
        </w:rPr>
      </w:pPr>
      <w:r>
        <w:rPr>
          <w:w w:val="100"/>
        </w:rPr>
        <w:tab/>
        <w:t xml:space="preserve">Encrypted Key Data = 1 when using an AEAD cipher </w:t>
      </w:r>
      <w:r w:rsidRPr="000E6534">
        <w:rPr>
          <w:color w:val="FF0000"/>
          <w:w w:val="100"/>
        </w:rPr>
        <w:t xml:space="preserve">or if the </w:t>
      </w:r>
      <w:r>
        <w:rPr>
          <w:color w:val="FF0000"/>
          <w:w w:val="100"/>
        </w:rPr>
        <w:t>IRMK</w:t>
      </w:r>
      <w:r w:rsidRPr="000E6534">
        <w:rPr>
          <w:color w:val="FF0000"/>
          <w:w w:val="100"/>
        </w:rPr>
        <w:t xml:space="preserve"> KDE is included</w:t>
      </w:r>
      <w:r>
        <w:rPr>
          <w:w w:val="100"/>
        </w:rPr>
        <w:t>, or 0 otherwise</w:t>
      </w:r>
    </w:p>
    <w:p w14:paraId="34C4C09F" w14:textId="7B1E7684" w:rsidR="000E6534" w:rsidRDefault="000E6534" w:rsidP="000E6534">
      <w:pPr>
        <w:rPr>
          <w:lang w:val="en-US" w:eastAsia="en-GB"/>
        </w:rPr>
      </w:pPr>
    </w:p>
    <w:p w14:paraId="3962523B" w14:textId="656F5B6D" w:rsidR="000E6534" w:rsidRPr="00D12EF0" w:rsidRDefault="000E6534" w:rsidP="000E6534">
      <w:pPr>
        <w:pStyle w:val="LP"/>
        <w:ind w:left="0"/>
        <w:rPr>
          <w:w w:val="100"/>
        </w:rPr>
      </w:pPr>
      <w:r>
        <w:tab/>
      </w:r>
      <w:r>
        <w:rPr>
          <w:w w:val="100"/>
        </w:rPr>
        <w:t xml:space="preserve">Key Data = </w:t>
      </w:r>
    </w:p>
    <w:p w14:paraId="0BF962A0" w14:textId="103F9820" w:rsidR="000E6534" w:rsidRPr="000E6534" w:rsidRDefault="000E6534" w:rsidP="000E6534">
      <w:pPr>
        <w:pStyle w:val="LP"/>
        <w:rPr>
          <w:color w:val="FF0000"/>
          <w:w w:val="100"/>
        </w:rPr>
      </w:pPr>
      <w:r w:rsidRPr="000E6534">
        <w:rPr>
          <w:color w:val="FF0000"/>
          <w:w w:val="100"/>
        </w:rPr>
        <w:t xml:space="preserve">— May include </w:t>
      </w:r>
      <w:r>
        <w:rPr>
          <w:color w:val="FF0000"/>
          <w:w w:val="100"/>
        </w:rPr>
        <w:t>IRMK</w:t>
      </w:r>
      <w:r w:rsidRPr="000E6534">
        <w:rPr>
          <w:color w:val="FF0000"/>
          <w:w w:val="100"/>
        </w:rPr>
        <w:t xml:space="preserve"> KDE </w:t>
      </w:r>
    </w:p>
    <w:p w14:paraId="5AB58F3A" w14:textId="794948A6" w:rsidR="000E6534" w:rsidRPr="000E6534" w:rsidRDefault="000E6534" w:rsidP="000E6534">
      <w:pPr>
        <w:rPr>
          <w:lang w:val="en-US" w:eastAsia="en-GB"/>
        </w:rPr>
      </w:pPr>
    </w:p>
    <w:p w14:paraId="033A93FD" w14:textId="77777777" w:rsidR="000E6534" w:rsidRPr="002132B6" w:rsidRDefault="000E6534">
      <w:pPr>
        <w:rPr>
          <w:iCs/>
          <w:sz w:val="20"/>
          <w:szCs w:val="18"/>
        </w:rPr>
      </w:pPr>
    </w:p>
    <w:p w14:paraId="6B5DB52F" w14:textId="77777777" w:rsidR="00030AF8" w:rsidRDefault="00030AF8">
      <w:pPr>
        <w:rPr>
          <w:i/>
        </w:rPr>
      </w:pPr>
    </w:p>
    <w:p w14:paraId="159C8D8B" w14:textId="4D2EADCA" w:rsidR="00EC3322" w:rsidRPr="005B6397" w:rsidRDefault="005B6397">
      <w:pPr>
        <w:rPr>
          <w:i/>
          <w:iCs/>
          <w:color w:val="FF0000"/>
        </w:rPr>
      </w:pPr>
      <w:r w:rsidRPr="005B6397">
        <w:rPr>
          <w:i/>
          <w:iCs/>
          <w:color w:val="FF0000"/>
        </w:rPr>
        <w:t>Add new subclause at end of 12.2.</w:t>
      </w:r>
    </w:p>
    <w:p w14:paraId="799E3D42" w14:textId="77777777" w:rsidR="005B6397" w:rsidRDefault="005B6397">
      <w:pPr>
        <w:rPr>
          <w:b/>
        </w:rPr>
      </w:pPr>
    </w:p>
    <w:p w14:paraId="06AB9D11" w14:textId="51EFDA80" w:rsidR="0029055C" w:rsidRPr="0029055C" w:rsidRDefault="0029055C">
      <w:pPr>
        <w:rPr>
          <w:b/>
        </w:rPr>
      </w:pPr>
      <w:r w:rsidRPr="0029055C">
        <w:rPr>
          <w:b/>
        </w:rPr>
        <w:t>1</w:t>
      </w:r>
      <w:r w:rsidR="005B6397">
        <w:rPr>
          <w:b/>
        </w:rPr>
        <w:t>2</w:t>
      </w:r>
      <w:r w:rsidRPr="0029055C">
        <w:rPr>
          <w:b/>
        </w:rPr>
        <w:t>.</w:t>
      </w:r>
      <w:r w:rsidR="005B6397">
        <w:rPr>
          <w:b/>
        </w:rPr>
        <w:t>2.</w:t>
      </w:r>
      <w:r w:rsidRPr="0029055C">
        <w:rPr>
          <w:b/>
        </w:rPr>
        <w:t>xx Identifiable random MAC (IRM) operation</w:t>
      </w:r>
    </w:p>
    <w:p w14:paraId="3BC956E6"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274ECDD6" w14:textId="23222A02" w:rsidR="00D81E76" w:rsidRPr="00D81E76" w:rsidRDefault="00D81E76" w:rsidP="0029055C">
      <w:pPr>
        <w:pStyle w:val="Bulleted"/>
        <w:tabs>
          <w:tab w:val="clear" w:pos="360"/>
          <w:tab w:val="left" w:pos="1540"/>
          <w:tab w:val="left" w:pos="2160"/>
        </w:tabs>
        <w:suppressAutoHyphens/>
        <w:spacing w:line="240" w:lineRule="auto"/>
        <w:ind w:left="0" w:firstLine="0"/>
        <w:rPr>
          <w:b/>
          <w:w w:val="100"/>
          <w:sz w:val="22"/>
          <w:szCs w:val="20"/>
          <w:lang w:val="en-GB"/>
        </w:rPr>
      </w:pPr>
      <w:r w:rsidRPr="00D81E76">
        <w:rPr>
          <w:b/>
          <w:w w:val="100"/>
          <w:sz w:val="22"/>
          <w:szCs w:val="20"/>
          <w:lang w:val="en-GB"/>
        </w:rPr>
        <w:t>1</w:t>
      </w:r>
      <w:r w:rsidR="005B6397">
        <w:rPr>
          <w:b/>
          <w:w w:val="100"/>
          <w:sz w:val="22"/>
          <w:szCs w:val="20"/>
          <w:lang w:val="en-GB"/>
        </w:rPr>
        <w:t>2</w:t>
      </w:r>
      <w:r w:rsidRPr="00D81E76">
        <w:rPr>
          <w:b/>
          <w:w w:val="100"/>
          <w:sz w:val="22"/>
          <w:szCs w:val="20"/>
          <w:lang w:val="en-GB"/>
        </w:rPr>
        <w:t>.</w:t>
      </w:r>
      <w:r w:rsidR="005B6397">
        <w:rPr>
          <w:b/>
          <w:w w:val="100"/>
          <w:sz w:val="22"/>
          <w:szCs w:val="20"/>
          <w:lang w:val="en-GB"/>
        </w:rPr>
        <w:t>2.</w:t>
      </w:r>
      <w:r w:rsidRPr="00D81E76">
        <w:rPr>
          <w:b/>
          <w:w w:val="100"/>
          <w:sz w:val="22"/>
          <w:szCs w:val="20"/>
          <w:lang w:val="en-GB"/>
        </w:rPr>
        <w:t>xx.1 General</w:t>
      </w:r>
    </w:p>
    <w:p w14:paraId="1D5C156C" w14:textId="77777777" w:rsidR="00D81E76" w:rsidRDefault="00D81E76" w:rsidP="0029055C">
      <w:pPr>
        <w:pStyle w:val="Bulleted"/>
        <w:tabs>
          <w:tab w:val="clear" w:pos="360"/>
          <w:tab w:val="left" w:pos="1540"/>
          <w:tab w:val="left" w:pos="2160"/>
        </w:tabs>
        <w:suppressAutoHyphens/>
        <w:spacing w:line="240" w:lineRule="auto"/>
        <w:ind w:left="0" w:firstLine="0"/>
        <w:rPr>
          <w:w w:val="100"/>
          <w:sz w:val="22"/>
          <w:szCs w:val="20"/>
          <w:lang w:val="en-GB"/>
        </w:rPr>
      </w:pPr>
    </w:p>
    <w:p w14:paraId="5D483FC6" w14:textId="163A41CE" w:rsidR="0029055C" w:rsidRPr="00B04B9A" w:rsidRDefault="0029055C" w:rsidP="0029055C">
      <w:pPr>
        <w:pStyle w:val="Bulleted"/>
        <w:tabs>
          <w:tab w:val="clear" w:pos="360"/>
          <w:tab w:val="left" w:pos="1540"/>
          <w:tab w:val="left" w:pos="2160"/>
        </w:tabs>
        <w:suppressAutoHyphens/>
        <w:spacing w:line="240" w:lineRule="auto"/>
        <w:ind w:left="0" w:firstLine="0"/>
        <w:rPr>
          <w:w w:val="100"/>
          <w:sz w:val="22"/>
          <w:lang w:val="en-GB"/>
        </w:rPr>
      </w:pPr>
      <w:r w:rsidRPr="00B04B9A">
        <w:rPr>
          <w:w w:val="100"/>
          <w:sz w:val="22"/>
          <w:lang w:val="en-GB"/>
        </w:rPr>
        <w:t>To mitigate tracking and traffic analysis, a non-AP STA may randomly change its MAC address (see 4.5.4.10)</w:t>
      </w:r>
      <w:r w:rsidR="00D81E76" w:rsidRPr="00B04B9A">
        <w:rPr>
          <w:w w:val="100"/>
          <w:sz w:val="22"/>
          <w:lang w:val="en-GB"/>
        </w:rPr>
        <w:t xml:space="preserve">. </w:t>
      </w:r>
      <w:r w:rsidRPr="00B04B9A">
        <w:rPr>
          <w:w w:val="100"/>
          <w:sz w:val="22"/>
          <w:lang w:val="en-GB"/>
        </w:rPr>
        <w:t xml:space="preserve">For some services, however, it </w:t>
      </w:r>
      <w:r w:rsidR="00B814F4" w:rsidRPr="00B04B9A">
        <w:rPr>
          <w:w w:val="100"/>
          <w:sz w:val="22"/>
          <w:lang w:val="en-GB"/>
        </w:rPr>
        <w:t>may be</w:t>
      </w:r>
      <w:r w:rsidRPr="00B04B9A">
        <w:rPr>
          <w:w w:val="100"/>
          <w:sz w:val="22"/>
          <w:lang w:val="en-GB"/>
        </w:rPr>
        <w:t xml:space="preserve"> desirable </w:t>
      </w:r>
      <w:r w:rsidR="00B814F4" w:rsidRPr="00B04B9A">
        <w:rPr>
          <w:w w:val="100"/>
          <w:sz w:val="22"/>
          <w:lang w:val="en-GB"/>
        </w:rPr>
        <w:t xml:space="preserve">to the user that </w:t>
      </w:r>
      <w:r w:rsidRPr="00B04B9A">
        <w:rPr>
          <w:w w:val="100"/>
          <w:sz w:val="22"/>
          <w:lang w:val="en-GB"/>
        </w:rPr>
        <w:t xml:space="preserve">the non-AP STA </w:t>
      </w:r>
      <w:r w:rsidR="00B814F4" w:rsidRPr="00B04B9A">
        <w:rPr>
          <w:w w:val="100"/>
          <w:sz w:val="22"/>
          <w:lang w:val="en-GB"/>
        </w:rPr>
        <w:t>is identified by the AP and network services.</w:t>
      </w:r>
      <w:r w:rsidRPr="00B04B9A">
        <w:rPr>
          <w:w w:val="100"/>
          <w:sz w:val="22"/>
          <w:lang w:val="en-GB"/>
        </w:rPr>
        <w:t xml:space="preserve"> </w:t>
      </w:r>
      <w:r w:rsidR="00B814F4" w:rsidRPr="00B04B9A">
        <w:rPr>
          <w:w w:val="100"/>
          <w:sz w:val="22"/>
          <w:lang w:val="en-GB"/>
        </w:rPr>
        <w:t xml:space="preserve"> </w:t>
      </w:r>
      <w:r w:rsidR="00D81E76" w:rsidRPr="00B04B9A">
        <w:rPr>
          <w:w w:val="100"/>
          <w:sz w:val="22"/>
          <w:lang w:val="en-GB"/>
        </w:rPr>
        <w:t xml:space="preserve">IRM </w:t>
      </w:r>
      <w:r w:rsidR="00BB0679" w:rsidRPr="00B04B9A">
        <w:rPr>
          <w:w w:val="100"/>
          <w:sz w:val="22"/>
          <w:lang w:val="en-GB"/>
        </w:rPr>
        <w:t>operation enables</w:t>
      </w:r>
      <w:r w:rsidR="00D81E76" w:rsidRPr="00B04B9A">
        <w:rPr>
          <w:w w:val="100"/>
          <w:sz w:val="22"/>
          <w:lang w:val="en-GB"/>
        </w:rPr>
        <w:t xml:space="preserve"> a non-AP STA to use a</w:t>
      </w:r>
      <w:r w:rsidR="00B04B9A">
        <w:rPr>
          <w:w w:val="100"/>
          <w:sz w:val="22"/>
          <w:lang w:val="en-GB"/>
        </w:rPr>
        <w:t>n identifiable</w:t>
      </w:r>
      <w:r w:rsidR="00D81E76" w:rsidRPr="00B04B9A">
        <w:rPr>
          <w:w w:val="100"/>
          <w:sz w:val="22"/>
          <w:lang w:val="en-GB"/>
        </w:rPr>
        <w:t xml:space="preserve"> random MAC ad</w:t>
      </w:r>
      <w:r w:rsidR="00BB7A0F">
        <w:rPr>
          <w:w w:val="100"/>
          <w:sz w:val="22"/>
          <w:lang w:val="en-GB"/>
        </w:rPr>
        <w:t>dress for every (re)association</w:t>
      </w:r>
      <w:r w:rsidR="00D81E76" w:rsidRPr="00B04B9A">
        <w:rPr>
          <w:w w:val="100"/>
          <w:sz w:val="22"/>
          <w:lang w:val="en-GB"/>
        </w:rPr>
        <w:t xml:space="preserve">. </w:t>
      </w:r>
      <w:r w:rsidR="00BB7A0F">
        <w:rPr>
          <w:w w:val="100"/>
          <w:sz w:val="22"/>
          <w:lang w:val="en-GB"/>
        </w:rPr>
        <w:t xml:space="preserve"> An AP can then store a list of identified non-AP STAs and a non-AP STA can store a list of identities and A</w:t>
      </w:r>
      <w:r w:rsidR="00B44011">
        <w:rPr>
          <w:w w:val="100"/>
          <w:sz w:val="22"/>
          <w:lang w:val="en-GB"/>
        </w:rPr>
        <w:t>P</w:t>
      </w:r>
      <w:r w:rsidR="00BB7A0F">
        <w:rPr>
          <w:w w:val="100"/>
          <w:sz w:val="22"/>
          <w:lang w:val="en-GB"/>
        </w:rPr>
        <w:t>s.</w:t>
      </w:r>
    </w:p>
    <w:p w14:paraId="4356B7A2" w14:textId="77777777" w:rsidR="0029055C" w:rsidRPr="00BB0679" w:rsidRDefault="0029055C" w:rsidP="0029055C">
      <w:pPr>
        <w:pStyle w:val="Bulleted"/>
        <w:tabs>
          <w:tab w:val="clear" w:pos="360"/>
          <w:tab w:val="left" w:pos="1540"/>
          <w:tab w:val="left" w:pos="2160"/>
        </w:tabs>
        <w:suppressAutoHyphens/>
        <w:spacing w:line="240" w:lineRule="auto"/>
        <w:ind w:left="0" w:firstLine="0"/>
        <w:rPr>
          <w:w w:val="100"/>
          <w:lang w:val="en-GB"/>
        </w:rPr>
      </w:pPr>
    </w:p>
    <w:p w14:paraId="348B4DEE" w14:textId="3113F35D" w:rsidR="001643F9" w:rsidRDefault="00D81E76" w:rsidP="00D81E76">
      <w:pPr>
        <w:rPr>
          <w:szCs w:val="24"/>
        </w:rPr>
      </w:pPr>
      <w:r w:rsidRPr="005371A1">
        <w:rPr>
          <w:szCs w:val="24"/>
        </w:rPr>
        <w:t>A non-AP STA advertises support for IRM by setting the IRM Capability subfield to 1 in the Extended Capabilit</w:t>
      </w:r>
      <w:r w:rsidR="00E81334">
        <w:rPr>
          <w:szCs w:val="24"/>
        </w:rPr>
        <w:t>i</w:t>
      </w:r>
      <w:r w:rsidRPr="005371A1">
        <w:rPr>
          <w:szCs w:val="24"/>
        </w:rPr>
        <w:t>es element in Probe Request</w:t>
      </w:r>
      <w:r w:rsidR="00493C21" w:rsidRPr="005371A1">
        <w:rPr>
          <w:szCs w:val="24"/>
        </w:rPr>
        <w:t>, Association Request and Reassociation Request</w:t>
      </w:r>
      <w:r w:rsidRPr="005371A1">
        <w:rPr>
          <w:szCs w:val="24"/>
        </w:rPr>
        <w:t xml:space="preserve"> </w:t>
      </w:r>
      <w:r w:rsidR="00493C21" w:rsidRPr="005371A1">
        <w:rPr>
          <w:szCs w:val="24"/>
        </w:rPr>
        <w:t>frames.</w:t>
      </w:r>
      <w:r w:rsidR="00010B56">
        <w:rPr>
          <w:szCs w:val="24"/>
        </w:rPr>
        <w:t xml:space="preserve">  </w:t>
      </w:r>
      <w:r w:rsidR="00280236">
        <w:rPr>
          <w:szCs w:val="24"/>
        </w:rPr>
        <w:t>A non-AP STA includes an</w:t>
      </w:r>
      <w:r w:rsidR="00B04B9A">
        <w:rPr>
          <w:szCs w:val="24"/>
        </w:rPr>
        <w:t xml:space="preserve"> IRM element in </w:t>
      </w:r>
      <w:r w:rsidR="00B04B9A" w:rsidRPr="005371A1">
        <w:rPr>
          <w:szCs w:val="24"/>
        </w:rPr>
        <w:t>its</w:t>
      </w:r>
      <w:r w:rsidR="00B04B9A">
        <w:rPr>
          <w:szCs w:val="24"/>
        </w:rPr>
        <w:t xml:space="preserve"> </w:t>
      </w:r>
      <w:r w:rsidR="00B04B9A" w:rsidRPr="005371A1">
        <w:rPr>
          <w:szCs w:val="24"/>
        </w:rPr>
        <w:t>Association Request and Reassociation Request frames</w:t>
      </w:r>
      <w:r w:rsidR="00B04B9A">
        <w:rPr>
          <w:szCs w:val="24"/>
        </w:rPr>
        <w:t>.</w:t>
      </w:r>
      <w:r w:rsidR="00BB7A0F" w:rsidRPr="00BB7A0F">
        <w:rPr>
          <w:szCs w:val="24"/>
        </w:rPr>
        <w:t xml:space="preserve"> </w:t>
      </w:r>
      <w:r w:rsidR="00BB7A0F" w:rsidRPr="005371A1">
        <w:rPr>
          <w:szCs w:val="24"/>
        </w:rPr>
        <w:t>An AP advertises support for IRM by setting the IRM Capability subfield to 1 in the Extended Capabilit</w:t>
      </w:r>
      <w:r w:rsidR="00F21887">
        <w:rPr>
          <w:szCs w:val="24"/>
        </w:rPr>
        <w:t>i</w:t>
      </w:r>
      <w:r w:rsidR="00BB7A0F" w:rsidRPr="005371A1">
        <w:rPr>
          <w:szCs w:val="24"/>
        </w:rPr>
        <w:t xml:space="preserve">es element in its Beacon and Probe Response frames.  </w:t>
      </w:r>
    </w:p>
    <w:p w14:paraId="6C095E8C" w14:textId="77777777" w:rsidR="00B04B9A" w:rsidRDefault="00B04B9A" w:rsidP="00D81E76">
      <w:pPr>
        <w:rPr>
          <w:sz w:val="24"/>
          <w:szCs w:val="24"/>
        </w:rPr>
      </w:pPr>
    </w:p>
    <w:p w14:paraId="7A7DD0A5" w14:textId="2AEFD3A7" w:rsidR="00010B56" w:rsidRDefault="00010B56" w:rsidP="00D81E76">
      <w:pPr>
        <w:rPr>
          <w:sz w:val="24"/>
          <w:szCs w:val="24"/>
        </w:rPr>
      </w:pPr>
      <w:r>
        <w:t xml:space="preserve">To indicate that the non-AP STA intends to be identifiable, </w:t>
      </w:r>
      <w:r w:rsidR="00B04B9A">
        <w:t xml:space="preserve">the non-AP STA sets the IRM Indicator field to “Unknown”, </w:t>
      </w:r>
      <w:r w:rsidR="00C553D0">
        <w:t xml:space="preserve">or </w:t>
      </w:r>
      <w:r w:rsidR="00B04B9A">
        <w:t>“Known</w:t>
      </w:r>
      <w:r w:rsidR="00C553D0">
        <w:t>”</w:t>
      </w:r>
      <w:r>
        <w:t xml:space="preserve">.  </w:t>
      </w:r>
      <w:r w:rsidR="00F375E0">
        <w:rPr>
          <w:szCs w:val="24"/>
        </w:rPr>
        <w:t>If the non-AP STA intends that it not be identifiable, t</w:t>
      </w:r>
      <w:r w:rsidR="00F375E0" w:rsidRPr="002066D2">
        <w:rPr>
          <w:szCs w:val="24"/>
        </w:rPr>
        <w:t xml:space="preserve">he IRM element </w:t>
      </w:r>
      <w:r w:rsidR="00F375E0">
        <w:rPr>
          <w:szCs w:val="24"/>
        </w:rPr>
        <w:t xml:space="preserve">does not </w:t>
      </w:r>
      <w:r w:rsidR="00F375E0" w:rsidRPr="002066D2">
        <w:rPr>
          <w:szCs w:val="24"/>
        </w:rPr>
        <w:t xml:space="preserve">include an </w:t>
      </w:r>
      <w:r w:rsidR="007149A6">
        <w:rPr>
          <w:szCs w:val="24"/>
        </w:rPr>
        <w:t>IRM OKM</w:t>
      </w:r>
      <w:r w:rsidR="00F375E0">
        <w:rPr>
          <w:szCs w:val="24"/>
        </w:rPr>
        <w:t xml:space="preserve"> field and the IRM Indicator field is set to “Private”.</w:t>
      </w:r>
    </w:p>
    <w:p w14:paraId="1A4F8EFB" w14:textId="77777777" w:rsidR="00010B56" w:rsidRPr="00BB0679" w:rsidRDefault="00010B56" w:rsidP="00D81E76">
      <w:pPr>
        <w:rPr>
          <w:sz w:val="24"/>
          <w:szCs w:val="24"/>
        </w:rPr>
      </w:pPr>
    </w:p>
    <w:p w14:paraId="05999AC8" w14:textId="77777777" w:rsidR="00BB769E" w:rsidRDefault="00BB769E" w:rsidP="00950F50">
      <w:pPr>
        <w:rPr>
          <w:szCs w:val="24"/>
        </w:rPr>
      </w:pPr>
    </w:p>
    <w:p w14:paraId="6B1F2D4A" w14:textId="32327F2C" w:rsidR="00D85838" w:rsidRDefault="00D85838" w:rsidP="00D85838">
      <w:pPr>
        <w:rPr>
          <w:szCs w:val="24"/>
        </w:rPr>
      </w:pPr>
      <w:bookmarkStart w:id="0" w:name="_Hlk105577510"/>
      <w:r>
        <w:rPr>
          <w:szCs w:val="24"/>
        </w:rPr>
        <w:lastRenderedPageBreak/>
        <w:t>Each time the non-AP STA associates to an AP, t</w:t>
      </w:r>
      <w:r w:rsidR="00950F50">
        <w:rPr>
          <w:szCs w:val="24"/>
        </w:rPr>
        <w:t xml:space="preserve">he non-AP STA </w:t>
      </w:r>
      <w:r w:rsidR="00950F50">
        <w:t xml:space="preserve">sends the IRMK KDE during the initial 4-way handshake EAPOL-Key </w:t>
      </w:r>
      <w:proofErr w:type="spellStart"/>
      <w:r w:rsidR="00950F50">
        <w:t>msg</w:t>
      </w:r>
      <w:proofErr w:type="spellEnd"/>
      <w:r w:rsidR="00950F50">
        <w:t xml:space="preserve"> 4/4.  When using FILS authentication, the IRMK is sent in the (Re)Association Request frame. When using FT, the IRMK is sent during the initial mobility domain association EAPOL-Key </w:t>
      </w:r>
      <w:proofErr w:type="spellStart"/>
      <w:r w:rsidR="00950F50">
        <w:t>msg</w:t>
      </w:r>
      <w:proofErr w:type="spellEnd"/>
      <w:r w:rsidR="00950F50">
        <w:t xml:space="preserve"> 4/4, but not during the FT protocol reassociations within the same ESS.</w:t>
      </w:r>
      <w:r w:rsidRPr="00D85838">
        <w:rPr>
          <w:szCs w:val="24"/>
        </w:rPr>
        <w:t xml:space="preserve"> </w:t>
      </w:r>
      <w:r>
        <w:rPr>
          <w:szCs w:val="24"/>
        </w:rPr>
        <w:t xml:space="preserve"> </w:t>
      </w:r>
      <w:r>
        <w:rPr>
          <w:szCs w:val="24"/>
        </w:rPr>
        <w:t>The AP shall store that IRMK as an identifier for that non-AP STA.</w:t>
      </w:r>
    </w:p>
    <w:p w14:paraId="3172EF9E" w14:textId="77777777" w:rsidR="0044553F" w:rsidRPr="00514718" w:rsidRDefault="0044553F" w:rsidP="0044553F">
      <w:pPr>
        <w:rPr>
          <w:sz w:val="20"/>
          <w:szCs w:val="22"/>
        </w:rPr>
      </w:pPr>
      <w:r w:rsidRPr="00514718">
        <w:rPr>
          <w:sz w:val="20"/>
          <w:szCs w:val="22"/>
        </w:rPr>
        <w:t>Note: The IRMK is changed on every association to prevent any tracking of the non-AP STA.</w:t>
      </w:r>
    </w:p>
    <w:p w14:paraId="16DC7AC6" w14:textId="37CE30E7" w:rsidR="00950F50" w:rsidRDefault="00950F50" w:rsidP="00950F50"/>
    <w:p w14:paraId="748CF5FE" w14:textId="71F0F634" w:rsidR="00BB769E" w:rsidRDefault="00C53ED5" w:rsidP="00950F50">
      <w:r>
        <w:rPr>
          <w:szCs w:val="24"/>
        </w:rPr>
        <w:t>When a non-AP STA associates with an IRMA as the TA, and indicates “Unknown</w:t>
      </w:r>
      <w:r w:rsidR="00D85838">
        <w:rPr>
          <w:szCs w:val="24"/>
        </w:rPr>
        <w:t xml:space="preserve">”, the IRM element does not include the IRM OKM field.  </w:t>
      </w:r>
    </w:p>
    <w:p w14:paraId="6F150D03" w14:textId="77777777" w:rsidR="00BB769E" w:rsidRDefault="00BB769E" w:rsidP="00950F50">
      <w:pPr>
        <w:rPr>
          <w:szCs w:val="24"/>
        </w:rPr>
      </w:pPr>
    </w:p>
    <w:p w14:paraId="66FEEF69" w14:textId="1CA66DC7" w:rsidR="00BB769E" w:rsidRDefault="00BB769E" w:rsidP="00BB769E">
      <w:pPr>
        <w:rPr>
          <w:szCs w:val="24"/>
        </w:rPr>
      </w:pPr>
      <w:r>
        <w:rPr>
          <w:szCs w:val="24"/>
        </w:rPr>
        <w:t xml:space="preserve">When a non-AP STA associates with an IRMA as the TA, and indicates “Known”, the IRM element </w:t>
      </w:r>
      <w:r w:rsidRPr="002066D2">
        <w:rPr>
          <w:szCs w:val="24"/>
        </w:rPr>
        <w:t xml:space="preserve">includes an </w:t>
      </w:r>
      <w:r>
        <w:rPr>
          <w:szCs w:val="24"/>
        </w:rPr>
        <w:t>IRM OKM field</w:t>
      </w:r>
      <w:r w:rsidR="00D85838">
        <w:rPr>
          <w:szCs w:val="24"/>
        </w:rPr>
        <w:t xml:space="preserve"> and may include the IRMK Check field</w:t>
      </w:r>
      <w:r>
        <w:rPr>
          <w:szCs w:val="24"/>
        </w:rPr>
        <w:t xml:space="preserve">.  </w:t>
      </w:r>
      <w:r w:rsidR="008B4707" w:rsidRPr="002066D2">
        <w:rPr>
          <w:szCs w:val="24"/>
        </w:rPr>
        <w:t xml:space="preserve">The </w:t>
      </w:r>
      <w:r w:rsidR="008B4707">
        <w:rPr>
          <w:szCs w:val="24"/>
        </w:rPr>
        <w:t>IRM OKM</w:t>
      </w:r>
      <w:r w:rsidR="008B4707" w:rsidRPr="002066D2">
        <w:rPr>
          <w:szCs w:val="24"/>
        </w:rPr>
        <w:t xml:space="preserve"> </w:t>
      </w:r>
      <w:r w:rsidR="008B4707">
        <w:rPr>
          <w:szCs w:val="24"/>
        </w:rPr>
        <w:t xml:space="preserve">field value </w:t>
      </w:r>
      <w:r w:rsidR="008B4707" w:rsidRPr="002066D2">
        <w:rPr>
          <w:szCs w:val="24"/>
        </w:rPr>
        <w:t xml:space="preserve">is derived from the IRMA and </w:t>
      </w:r>
      <w:r w:rsidR="008B4707">
        <w:rPr>
          <w:szCs w:val="24"/>
        </w:rPr>
        <w:t>the</w:t>
      </w:r>
      <w:r w:rsidR="008B4707" w:rsidRPr="002066D2">
        <w:rPr>
          <w:szCs w:val="24"/>
        </w:rPr>
        <w:t xml:space="preserve"> IRMK</w:t>
      </w:r>
      <w:r w:rsidR="00C53ED5">
        <w:rPr>
          <w:szCs w:val="24"/>
        </w:rPr>
        <w:t xml:space="preserve"> that was provided </w:t>
      </w:r>
      <w:r w:rsidR="00D85838">
        <w:rPr>
          <w:szCs w:val="24"/>
        </w:rPr>
        <w:t xml:space="preserve">by the non-AP STA </w:t>
      </w:r>
      <w:r w:rsidR="00C53ED5">
        <w:rPr>
          <w:szCs w:val="24"/>
        </w:rPr>
        <w:t>at the last association with that AP</w:t>
      </w:r>
      <w:r w:rsidR="008B4707">
        <w:rPr>
          <w:szCs w:val="24"/>
        </w:rPr>
        <w:t xml:space="preserve">.  </w:t>
      </w:r>
      <w:r>
        <w:rPr>
          <w:szCs w:val="24"/>
        </w:rPr>
        <w:t>T</w:t>
      </w:r>
      <w:r>
        <w:rPr>
          <w:szCs w:val="24"/>
        </w:rPr>
        <w:t xml:space="preserve">he AP shall calculate </w:t>
      </w:r>
      <w:r w:rsidR="00D85838">
        <w:rPr>
          <w:szCs w:val="24"/>
        </w:rPr>
        <w:t>an</w:t>
      </w:r>
      <w:r>
        <w:rPr>
          <w:szCs w:val="24"/>
        </w:rPr>
        <w:t xml:space="preserve"> IRM OKM value using each of its stored IRMKs until it finds the IRMK that produces the same IRM OKM value as that included in the IRM element.  If the non-AP STA included an IRMK Check field in the IRM element, then the AP can use the information in the IRM Check field to reduce the number of IRMKs that need to be checked.  </w:t>
      </w:r>
      <w:r w:rsidR="00C53ED5">
        <w:t>.</w:t>
      </w:r>
    </w:p>
    <w:p w14:paraId="36460FD7" w14:textId="77777777" w:rsidR="00C53ED5" w:rsidRDefault="00C53ED5" w:rsidP="00D81E76">
      <w:pPr>
        <w:rPr>
          <w:szCs w:val="24"/>
        </w:rPr>
      </w:pPr>
    </w:p>
    <w:p w14:paraId="6CE5E024" w14:textId="42326046" w:rsidR="0029055C" w:rsidRPr="00BB0679" w:rsidRDefault="00B31F97" w:rsidP="00BB7A0F">
      <w:pPr>
        <w:rPr>
          <w:sz w:val="24"/>
          <w:szCs w:val="24"/>
        </w:rPr>
      </w:pPr>
      <w:r>
        <w:rPr>
          <w:szCs w:val="24"/>
        </w:rPr>
        <w:t xml:space="preserve">A list of </w:t>
      </w:r>
      <w:r w:rsidR="00BB7A0F" w:rsidRPr="002066D2">
        <w:rPr>
          <w:szCs w:val="24"/>
        </w:rPr>
        <w:t>IRMK</w:t>
      </w:r>
      <w:r>
        <w:rPr>
          <w:szCs w:val="24"/>
        </w:rPr>
        <w:t xml:space="preserve">s and non-AP STAs </w:t>
      </w:r>
      <w:r w:rsidR="00C553D0">
        <w:rPr>
          <w:szCs w:val="24"/>
        </w:rPr>
        <w:t>shall</w:t>
      </w:r>
      <w:r w:rsidR="00BB7A0F" w:rsidRPr="002066D2">
        <w:rPr>
          <w:szCs w:val="24"/>
        </w:rPr>
        <w:t xml:space="preserve"> be stored by the AP and used as an identifier for </w:t>
      </w:r>
      <w:r>
        <w:rPr>
          <w:szCs w:val="24"/>
        </w:rPr>
        <w:t>each</w:t>
      </w:r>
      <w:r w:rsidR="00BB7A0F" w:rsidRPr="002066D2">
        <w:rPr>
          <w:szCs w:val="24"/>
        </w:rPr>
        <w:t xml:space="preserve"> non-AP STA</w:t>
      </w:r>
      <w:r w:rsidR="00C553D0">
        <w:rPr>
          <w:szCs w:val="24"/>
        </w:rPr>
        <w:t xml:space="preserve"> that has previously associated</w:t>
      </w:r>
      <w:r w:rsidR="00BB7A0F" w:rsidRPr="002066D2">
        <w:rPr>
          <w:szCs w:val="24"/>
        </w:rPr>
        <w:t xml:space="preserve">.  A non-AP STA </w:t>
      </w:r>
      <w:r w:rsidR="00C553D0">
        <w:rPr>
          <w:szCs w:val="24"/>
        </w:rPr>
        <w:t>shall</w:t>
      </w:r>
      <w:r w:rsidR="00BB7A0F" w:rsidRPr="002066D2">
        <w:rPr>
          <w:szCs w:val="24"/>
        </w:rPr>
        <w:t xml:space="preserve"> store the </w:t>
      </w:r>
      <w:r w:rsidR="00C553D0">
        <w:rPr>
          <w:szCs w:val="24"/>
        </w:rPr>
        <w:t xml:space="preserve">last </w:t>
      </w:r>
      <w:r w:rsidR="00BB7A0F" w:rsidRPr="002066D2">
        <w:rPr>
          <w:szCs w:val="24"/>
        </w:rPr>
        <w:t xml:space="preserve">IRMK exchanged with a particular AP such that </w:t>
      </w:r>
      <w:r w:rsidR="00AC2D38">
        <w:rPr>
          <w:szCs w:val="24"/>
        </w:rPr>
        <w:t>the next</w:t>
      </w:r>
      <w:r w:rsidR="00BB7A0F" w:rsidRPr="002066D2">
        <w:rPr>
          <w:szCs w:val="24"/>
        </w:rPr>
        <w:t xml:space="preserve"> time the non-AP STA associates to that AP, the AP can identify the non-AP STA.</w:t>
      </w:r>
      <w:r>
        <w:rPr>
          <w:szCs w:val="24"/>
        </w:rPr>
        <w:t xml:space="preserve">  </w:t>
      </w:r>
    </w:p>
    <w:bookmarkEnd w:id="0"/>
    <w:p w14:paraId="6BA9530E" w14:textId="77777777" w:rsidR="00B31F97" w:rsidRDefault="00B31F97" w:rsidP="008422BE">
      <w:pPr>
        <w:rPr>
          <w:b/>
        </w:rPr>
      </w:pPr>
    </w:p>
    <w:p w14:paraId="2C26B3C6" w14:textId="77D2C3AA" w:rsidR="008422BE" w:rsidRDefault="008422BE" w:rsidP="008422BE">
      <w:pPr>
        <w:rPr>
          <w:b/>
        </w:rPr>
      </w:pPr>
      <w:r w:rsidRPr="007E06AE">
        <w:rPr>
          <w:b/>
        </w:rPr>
        <w:t xml:space="preserve">11.xx.2 </w:t>
      </w:r>
      <w:r w:rsidRPr="0029055C">
        <w:rPr>
          <w:b/>
        </w:rPr>
        <w:t xml:space="preserve">Identifiable random MAC </w:t>
      </w:r>
      <w:r>
        <w:rPr>
          <w:b/>
        </w:rPr>
        <w:t>(IRM) Address</w:t>
      </w:r>
    </w:p>
    <w:p w14:paraId="34117D84" w14:textId="77777777" w:rsidR="008422BE" w:rsidRPr="007E06AE" w:rsidRDefault="008422BE" w:rsidP="008422BE">
      <w:pPr>
        <w:rPr>
          <w:b/>
        </w:rPr>
      </w:pPr>
    </w:p>
    <w:p w14:paraId="6AFCB2B0" w14:textId="76C1368B" w:rsidR="008422BE" w:rsidRDefault="00010B56" w:rsidP="00577C93">
      <w:pPr>
        <w:rPr>
          <w:b/>
        </w:rPr>
      </w:pPr>
      <w:r>
        <w:t>A non-AP STA that</w:t>
      </w:r>
      <w:r w:rsidR="008422BE">
        <w:t xml:space="preserve"> supp</w:t>
      </w:r>
      <w:r>
        <w:t>orts IRM</w:t>
      </w:r>
      <w:r w:rsidRPr="00010B56">
        <w:t xml:space="preserve"> </w:t>
      </w:r>
      <w:r>
        <w:t xml:space="preserve">and that intends to be identified, </w:t>
      </w:r>
      <w:r w:rsidR="0089483B">
        <w:t>(re)</w:t>
      </w:r>
      <w:r>
        <w:t>associates to an AP</w:t>
      </w:r>
      <w:r w:rsidR="008422BE">
        <w:t xml:space="preserve"> that also supports IRM, using an identifiable random MAC address (IRMA)</w:t>
      </w:r>
      <w:r>
        <w:t xml:space="preserve"> as its TA</w:t>
      </w:r>
      <w:r w:rsidR="008422BE">
        <w:t>.  An IRMA is a random</w:t>
      </w:r>
      <w:r w:rsidR="00393182">
        <w:t>ized</w:t>
      </w:r>
      <w:r w:rsidR="008422BE">
        <w:t xml:space="preserve"> MAC address </w:t>
      </w:r>
      <w:r w:rsidR="00393182">
        <w:t>constructed from the locally administered address space</w:t>
      </w:r>
      <w:r>
        <w:t xml:space="preserve"> (see 12.2.10).  To indicate that the non-AP STA intends to be identifiable, </w:t>
      </w:r>
      <w:r w:rsidR="0089483B">
        <w:t>the</w:t>
      </w:r>
      <w:r>
        <w:t xml:space="preserve"> </w:t>
      </w:r>
      <w:r w:rsidR="007149A6">
        <w:t>IRM OKM</w:t>
      </w:r>
      <w:r>
        <w:t xml:space="preserve"> field is included in the IRM element.</w:t>
      </w:r>
      <w:r w:rsidR="00F375E0">
        <w:t xml:space="preserve"> </w:t>
      </w:r>
    </w:p>
    <w:p w14:paraId="246B28FF" w14:textId="77777777" w:rsidR="008422BE" w:rsidRDefault="008422BE" w:rsidP="00577C93">
      <w:pPr>
        <w:rPr>
          <w:b/>
        </w:rPr>
      </w:pPr>
    </w:p>
    <w:p w14:paraId="2AEF6BA2" w14:textId="6EFA036C" w:rsidR="00577C93" w:rsidRPr="007E06AE" w:rsidRDefault="00577C93" w:rsidP="00577C93">
      <w:pPr>
        <w:rPr>
          <w:b/>
        </w:rPr>
      </w:pPr>
      <w:r w:rsidRPr="007E06AE">
        <w:rPr>
          <w:b/>
        </w:rPr>
        <w:t xml:space="preserve">11.xx.2 </w:t>
      </w:r>
      <w:r w:rsidRPr="0029055C">
        <w:rPr>
          <w:b/>
        </w:rPr>
        <w:t xml:space="preserve">Identifiable random MAC </w:t>
      </w:r>
      <w:r>
        <w:rPr>
          <w:b/>
        </w:rPr>
        <w:t xml:space="preserve">(IRM) </w:t>
      </w:r>
      <w:r w:rsidR="0069460B">
        <w:rPr>
          <w:b/>
        </w:rPr>
        <w:t>OKM</w:t>
      </w:r>
    </w:p>
    <w:p w14:paraId="72D9D10E" w14:textId="41FB52F4" w:rsidR="00577C93" w:rsidRDefault="00577C93">
      <w:pPr>
        <w:rPr>
          <w:b/>
        </w:rPr>
      </w:pPr>
    </w:p>
    <w:p w14:paraId="39CA881C" w14:textId="2A60BF82" w:rsidR="00F375E0" w:rsidRDefault="00577C93">
      <w:r w:rsidRPr="00577C93">
        <w:t xml:space="preserve">The </w:t>
      </w:r>
      <w:r w:rsidR="007149A6">
        <w:t>IRM OKM</w:t>
      </w:r>
      <w:r w:rsidRPr="00577C93">
        <w:t xml:space="preserve"> </w:t>
      </w:r>
      <w:r w:rsidR="0080790D">
        <w:t xml:space="preserve">field value </w:t>
      </w:r>
      <w:r w:rsidRPr="00577C93">
        <w:t xml:space="preserve">is </w:t>
      </w:r>
      <w:r>
        <w:t xml:space="preserve">the </w:t>
      </w:r>
      <w:r w:rsidR="0069460B">
        <w:t>H</w:t>
      </w:r>
      <w:r w:rsidR="006C1ABC">
        <w:t>KD</w:t>
      </w:r>
      <w:r w:rsidR="0069460B">
        <w:t xml:space="preserve">F-Expand </w:t>
      </w:r>
      <w:r>
        <w:t>fu</w:t>
      </w:r>
      <w:r w:rsidR="00F375E0">
        <w:t>nction of the IRMK and the IRMA.</w:t>
      </w:r>
    </w:p>
    <w:p w14:paraId="441C9983" w14:textId="77777777" w:rsidR="00F375E0" w:rsidRDefault="00F375E0">
      <w:pPr>
        <w:rPr>
          <w:lang w:val="en-US"/>
        </w:rPr>
      </w:pPr>
    </w:p>
    <w:p w14:paraId="60C1169A" w14:textId="2609BCD9" w:rsidR="00577C93" w:rsidRDefault="00577C93">
      <w:r>
        <w:tab/>
      </w:r>
      <w:r>
        <w:tab/>
      </w:r>
      <w:r w:rsidR="007149A6">
        <w:t>IRM OKM</w:t>
      </w:r>
      <w:r>
        <w:t xml:space="preserve"> = </w:t>
      </w:r>
      <w:r w:rsidR="0069460B">
        <w:t>H</w:t>
      </w:r>
      <w:r w:rsidR="006C1ABC">
        <w:t>KD</w:t>
      </w:r>
      <w:r w:rsidR="0069460B">
        <w:t>F-Expand</w:t>
      </w:r>
      <w:r>
        <w:t xml:space="preserve"> (IRMK, IRMA</w:t>
      </w:r>
      <w:r w:rsidR="0069460B">
        <w:t>, 9</w:t>
      </w:r>
      <w:r>
        <w:t>)</w:t>
      </w:r>
    </w:p>
    <w:p w14:paraId="3E2D8D9B" w14:textId="63B040C9" w:rsidR="00577C93" w:rsidRDefault="00577C93">
      <w:pPr>
        <w:rPr>
          <w:b/>
        </w:rPr>
      </w:pPr>
    </w:p>
    <w:p w14:paraId="7BB2552E" w14:textId="2EF91B8E" w:rsidR="00577C93" w:rsidRPr="00577C93" w:rsidRDefault="00577C93">
      <w:r w:rsidRPr="00577C93">
        <w:t xml:space="preserve">The </w:t>
      </w:r>
      <w:r w:rsidR="007149A6">
        <w:t>72</w:t>
      </w:r>
      <w:r w:rsidR="00E217EC">
        <w:t>-</w:t>
      </w:r>
      <w:r w:rsidRPr="00577C93">
        <w:t xml:space="preserve">bit </w:t>
      </w:r>
      <w:r w:rsidR="007149A6">
        <w:t>IRM OKM</w:t>
      </w:r>
      <w:r w:rsidRPr="00577C93">
        <w:t xml:space="preserve"> </w:t>
      </w:r>
      <w:r w:rsidR="0080790D">
        <w:t xml:space="preserve">field </w:t>
      </w:r>
      <w:r>
        <w:t xml:space="preserve">is included </w:t>
      </w:r>
      <w:r w:rsidR="00883FAA">
        <w:t xml:space="preserve">in </w:t>
      </w:r>
      <w:r w:rsidR="008422BE">
        <w:t xml:space="preserve">the IRM element </w:t>
      </w:r>
      <w:r w:rsidR="00F375E0">
        <w:t>when the non-STA intends to be identifiable</w:t>
      </w:r>
      <w:r w:rsidR="008422BE">
        <w:t xml:space="preserve">.  </w:t>
      </w:r>
    </w:p>
    <w:p w14:paraId="32AEF19A" w14:textId="77777777" w:rsidR="00B31F97" w:rsidRDefault="00B31F97" w:rsidP="00B31F97"/>
    <w:p w14:paraId="0354B948" w14:textId="77777777" w:rsidR="00577C93" w:rsidRDefault="00577C93">
      <w:pPr>
        <w:rPr>
          <w:b/>
        </w:rPr>
      </w:pPr>
    </w:p>
    <w:p w14:paraId="1DEEC4A8" w14:textId="268C2A74" w:rsidR="0029055C" w:rsidRPr="007E06AE" w:rsidRDefault="007E06AE">
      <w:pPr>
        <w:rPr>
          <w:b/>
        </w:rPr>
      </w:pPr>
      <w:r w:rsidRPr="007E06AE">
        <w:rPr>
          <w:b/>
        </w:rPr>
        <w:t>11.xx.</w:t>
      </w:r>
      <w:r w:rsidR="00577C93">
        <w:rPr>
          <w:b/>
        </w:rPr>
        <w:t>3</w:t>
      </w:r>
      <w:r w:rsidRPr="007E06AE">
        <w:rPr>
          <w:b/>
        </w:rPr>
        <w:t xml:space="preserve"> </w:t>
      </w:r>
      <w:r w:rsidRPr="0029055C">
        <w:rPr>
          <w:b/>
        </w:rPr>
        <w:t xml:space="preserve">Identifiable random MAC </w:t>
      </w:r>
      <w:r w:rsidR="00ED5EFD">
        <w:rPr>
          <w:b/>
        </w:rPr>
        <w:t xml:space="preserve">(IRM) </w:t>
      </w:r>
      <w:r w:rsidR="001818D7">
        <w:rPr>
          <w:b/>
        </w:rPr>
        <w:t>association</w:t>
      </w:r>
    </w:p>
    <w:p w14:paraId="28EB26A2" w14:textId="5994C403" w:rsidR="007E06AE" w:rsidRDefault="007E06AE"/>
    <w:p w14:paraId="2044B788" w14:textId="18A8F9AB" w:rsidR="006D2594" w:rsidRDefault="00B31F97" w:rsidP="00ED5EFD">
      <w:r>
        <w:t xml:space="preserve">A non-AP STA that supports IRM </w:t>
      </w:r>
      <w:r w:rsidR="00D01F36">
        <w:t xml:space="preserve">shall </w:t>
      </w:r>
      <w:r w:rsidR="00ED5EFD">
        <w:t xml:space="preserve">include the IRM element in Association </w:t>
      </w:r>
      <w:r>
        <w:t xml:space="preserve">and Reassociation </w:t>
      </w:r>
      <w:r w:rsidR="00ED5EFD">
        <w:t>Request frame</w:t>
      </w:r>
      <w:r>
        <w:t>s</w:t>
      </w:r>
      <w:r w:rsidR="00ED5EFD">
        <w:t xml:space="preserve">.  </w:t>
      </w:r>
    </w:p>
    <w:p w14:paraId="45E939BB" w14:textId="77777777" w:rsidR="006D2594" w:rsidRDefault="006D2594" w:rsidP="00ED5EFD"/>
    <w:p w14:paraId="77421333" w14:textId="330B9803" w:rsidR="00ED5EFD" w:rsidRDefault="00ED5EFD" w:rsidP="00ED5EFD">
      <w:r>
        <w:t xml:space="preserve">If the non-AP STA has not previously provided an IRMK to the AP, then the IRM Indicator field </w:t>
      </w:r>
      <w:r w:rsidR="00875AFC">
        <w:t xml:space="preserve">value </w:t>
      </w:r>
      <w:r w:rsidR="006D2594">
        <w:t>in the IRM element in the Assoc</w:t>
      </w:r>
      <w:r w:rsidR="008C3242">
        <w:t>i</w:t>
      </w:r>
      <w:r w:rsidR="006D2594">
        <w:t xml:space="preserve">ation Request frame, </w:t>
      </w:r>
      <w:r w:rsidR="00D01F36">
        <w:t>shall be</w:t>
      </w:r>
      <w:r w:rsidR="00875AFC">
        <w:t xml:space="preserve"> set to </w:t>
      </w:r>
      <w:r w:rsidR="002066D2">
        <w:t>“Unknown”</w:t>
      </w:r>
      <w:r w:rsidR="00875AFC">
        <w:t>.  If the non-AP STA has previously provided an IRMK to the AP</w:t>
      </w:r>
      <w:r w:rsidR="001F0FCC">
        <w:t>, the IRM Indicator field shall be set to “</w:t>
      </w:r>
      <w:r w:rsidR="00C553D0">
        <w:t>Known”</w:t>
      </w:r>
      <w:r w:rsidR="001F0FCC">
        <w:t>.</w:t>
      </w:r>
      <w:r w:rsidR="0089483B">
        <w:t xml:space="preserve">  </w:t>
      </w:r>
      <w:r w:rsidR="00B31F97">
        <w:t>If the IRM Indicator is set to “Known”, t</w:t>
      </w:r>
      <w:r w:rsidR="0089483B">
        <w:t xml:space="preserve">he IRMK Check field may </w:t>
      </w:r>
      <w:r w:rsidR="001F0FCC">
        <w:t>b</w:t>
      </w:r>
      <w:r w:rsidR="0089483B">
        <w:t xml:space="preserve">e included </w:t>
      </w:r>
      <w:r w:rsidR="00B31F97">
        <w:t xml:space="preserve">in the IRM </w:t>
      </w:r>
      <w:r w:rsidR="0050422D">
        <w:t>element.</w:t>
      </w:r>
    </w:p>
    <w:p w14:paraId="5ED3744B" w14:textId="64FB7E8C" w:rsidR="00C553D0" w:rsidRDefault="00C553D0" w:rsidP="00ED5EFD">
      <w:r>
        <w:t xml:space="preserve">Note: Including the IRM Check field in the </w:t>
      </w:r>
      <w:r w:rsidR="00845771">
        <w:t xml:space="preserve">IRM element enables an AP to </w:t>
      </w:r>
      <w:r w:rsidR="00603FB9">
        <w:t xml:space="preserve">reduce by a factor of 256 </w:t>
      </w:r>
      <w:r w:rsidR="00845771">
        <w:t>the number of possible IRMKs to be</w:t>
      </w:r>
      <w:r w:rsidR="00603FB9">
        <w:t xml:space="preserve"> checked</w:t>
      </w:r>
      <w:r w:rsidR="00845771">
        <w:t xml:space="preserve">.  </w:t>
      </w:r>
    </w:p>
    <w:p w14:paraId="0397F66C" w14:textId="5B322B0D" w:rsidR="00F007CA" w:rsidRDefault="00F007CA" w:rsidP="00ED5EFD"/>
    <w:p w14:paraId="2EAA69B1" w14:textId="7E42EF7C" w:rsidR="00F007CA" w:rsidRDefault="00F007CA" w:rsidP="00812F65">
      <w:r>
        <w:t>If the non-AP STA is not associating with an IRMA but with a pr</w:t>
      </w:r>
      <w:r w:rsidR="00510FC4">
        <w:t>i</w:t>
      </w:r>
      <w:r>
        <w:t xml:space="preserve">vate randomized MAC address, then </w:t>
      </w:r>
      <w:r w:rsidR="00510FC4">
        <w:t xml:space="preserve">the </w:t>
      </w:r>
      <w:r w:rsidR="00812F65">
        <w:t xml:space="preserve">IRM Indicator field value in the IRM element in the Association </w:t>
      </w:r>
      <w:r w:rsidR="0050422D">
        <w:t xml:space="preserve">or Reassociation </w:t>
      </w:r>
      <w:r w:rsidR="00812F65">
        <w:t xml:space="preserve">Request frame, </w:t>
      </w:r>
      <w:r w:rsidR="00D01F36">
        <w:t>shall be</w:t>
      </w:r>
      <w:r w:rsidR="00812F65">
        <w:t xml:space="preserve"> set to “</w:t>
      </w:r>
      <w:r w:rsidR="00510FC4">
        <w:t>Private</w:t>
      </w:r>
      <w:r w:rsidR="00812F65">
        <w:t xml:space="preserve">” and </w:t>
      </w:r>
      <w:r w:rsidR="00CE14D3">
        <w:t xml:space="preserve">neither </w:t>
      </w:r>
      <w:r w:rsidR="00812F65">
        <w:t xml:space="preserve">the </w:t>
      </w:r>
      <w:r w:rsidR="007149A6">
        <w:t>IRM OKM</w:t>
      </w:r>
      <w:r w:rsidR="00812F65">
        <w:t xml:space="preserve"> field </w:t>
      </w:r>
      <w:r w:rsidR="00CE14D3">
        <w:t xml:space="preserve">nor the IRMK Check field </w:t>
      </w:r>
      <w:r w:rsidR="00F81C94">
        <w:t>shall be</w:t>
      </w:r>
      <w:r w:rsidR="00812F65">
        <w:t xml:space="preserve"> present in the IRM element. </w:t>
      </w:r>
    </w:p>
    <w:p w14:paraId="3BE94324" w14:textId="7605C22B" w:rsidR="004B537D" w:rsidRDefault="004B537D" w:rsidP="00ED5EFD"/>
    <w:p w14:paraId="55F6E54E" w14:textId="3E40BB90" w:rsidR="004B537D" w:rsidRDefault="00484DA7" w:rsidP="00ED5EFD">
      <w:r>
        <w:lastRenderedPageBreak/>
        <w:t>If a</w:t>
      </w:r>
      <w:r w:rsidR="004B537D">
        <w:t xml:space="preserve"> non-AP STA associates to an AP </w:t>
      </w:r>
      <w:r w:rsidR="00845771">
        <w:t xml:space="preserve">for the first time, </w:t>
      </w:r>
      <w:r w:rsidR="004B537D">
        <w:t>using an IRMA</w:t>
      </w:r>
      <w:r w:rsidR="00845771">
        <w:t>,</w:t>
      </w:r>
      <w:r>
        <w:t xml:space="preserve"> the IRM Indicator field is set to “Unknown”</w:t>
      </w:r>
      <w:r w:rsidR="00845771">
        <w:t>.</w:t>
      </w:r>
      <w:r w:rsidR="004B537D">
        <w:t xml:space="preserve"> </w:t>
      </w:r>
      <w:r w:rsidR="00845771">
        <w:t xml:space="preserve">The non-AP STA </w:t>
      </w:r>
      <w:r w:rsidR="002E5F49">
        <w:t>shall omit the IRM OKM field and the IRMK Check field in the IRM element</w:t>
      </w:r>
      <w:r w:rsidR="00845771">
        <w:t xml:space="preserve">.  </w:t>
      </w:r>
      <w:r w:rsidR="00D111A4">
        <w:t xml:space="preserve"> </w:t>
      </w:r>
      <w:r w:rsidR="0050422D">
        <w:t xml:space="preserve">  </w:t>
      </w:r>
    </w:p>
    <w:p w14:paraId="46CF3CF1" w14:textId="7925BC72" w:rsidR="0029055C" w:rsidRDefault="0029055C"/>
    <w:p w14:paraId="3217EC27" w14:textId="298BF3CA" w:rsidR="00845771" w:rsidRDefault="004612D2" w:rsidP="0050422D">
      <w:r>
        <w:t xml:space="preserve">If, in </w:t>
      </w:r>
      <w:r w:rsidR="00F81C94">
        <w:t>an</w:t>
      </w:r>
      <w:r>
        <w:t xml:space="preserve"> </w:t>
      </w:r>
      <w:r w:rsidR="00F131D9">
        <w:t>(Re)</w:t>
      </w:r>
      <w:r>
        <w:t xml:space="preserve">Association Request frame, the IRM Indicator field value </w:t>
      </w:r>
      <w:r w:rsidR="00971079">
        <w:t>in the IRM ele</w:t>
      </w:r>
      <w:r w:rsidR="00F131D9">
        <w:t>m</w:t>
      </w:r>
      <w:r w:rsidR="00CE14D3">
        <w:t xml:space="preserve">ent </w:t>
      </w:r>
      <w:r w:rsidR="00577C93">
        <w:t>is</w:t>
      </w:r>
      <w:r>
        <w:t xml:space="preserve"> </w:t>
      </w:r>
      <w:r w:rsidR="00982AF1">
        <w:t xml:space="preserve">set to </w:t>
      </w:r>
      <w:r w:rsidR="00BB436F">
        <w:t xml:space="preserve">“Known”, </w:t>
      </w:r>
      <w:r w:rsidR="00CE14D3">
        <w:t xml:space="preserve">the non-AP STA shall include </w:t>
      </w:r>
      <w:r w:rsidR="0044553F">
        <w:t xml:space="preserve">the IRM OKM field </w:t>
      </w:r>
      <w:r w:rsidR="00CE14D3">
        <w:t xml:space="preserve">in the IRM element and may include </w:t>
      </w:r>
      <w:r w:rsidR="002E5F49">
        <w:t>an</w:t>
      </w:r>
      <w:r w:rsidR="00CE14D3">
        <w:t xml:space="preserve"> IRMK Check field. </w:t>
      </w:r>
      <w:r w:rsidR="0050422D">
        <w:t xml:space="preserve">The IRMK Check field may be used by an AP to down-select stored IRMKs and reduce the number of calculations required in order to find the correct IRMK.  The AP may, prior to association, check through its stored IRMKs </w:t>
      </w:r>
      <w:r w:rsidR="0044553F">
        <w:t>to</w:t>
      </w:r>
      <w:r w:rsidR="0050422D">
        <w:t xml:space="preserve"> determine the IRMK that, together with the IRMA, produces the </w:t>
      </w:r>
      <w:r w:rsidR="007149A6">
        <w:t>IRM OKM</w:t>
      </w:r>
      <w:r w:rsidR="0050422D">
        <w:t xml:space="preserve"> value that the non-AP STA included in the IRM element in the Association Request frame.  Alternatively, the AP shall, after association, check its stored IRMKs in order to determine the IRMK that, together with the IRMA, produces the </w:t>
      </w:r>
      <w:r w:rsidR="007149A6">
        <w:t>IRM OKM</w:t>
      </w:r>
      <w:r w:rsidR="0050422D">
        <w:t xml:space="preserve"> value that the non-AP STA included in the IRM element</w:t>
      </w:r>
      <w:r w:rsidR="00845771">
        <w:t>.  The AP shall then store the new IRMK</w:t>
      </w:r>
      <w:r w:rsidR="00603FB9">
        <w:t>,</w:t>
      </w:r>
      <w:r w:rsidR="00845771">
        <w:t xml:space="preserve"> </w:t>
      </w:r>
      <w:r w:rsidR="00603FB9">
        <w:t xml:space="preserve">provided by the non-AP STA during association, </w:t>
      </w:r>
      <w:r w:rsidR="00845771">
        <w:t>as the identifier for that non-AP STA.</w:t>
      </w:r>
    </w:p>
    <w:p w14:paraId="5F87E129" w14:textId="6AFC1DAB" w:rsidR="007B6036" w:rsidRDefault="007B6036" w:rsidP="0050422D"/>
    <w:p w14:paraId="35B3FFE3" w14:textId="15591B77" w:rsidR="00FD0BD6" w:rsidRDefault="00603FB9">
      <w:r>
        <w:t>T</w:t>
      </w:r>
      <w:r w:rsidR="00134D28">
        <w:t xml:space="preserve">he </w:t>
      </w:r>
      <w:r w:rsidR="00080D3F">
        <w:t>IRMA</w:t>
      </w:r>
      <w:r w:rsidR="00134D28">
        <w:t>,</w:t>
      </w:r>
      <w:r w:rsidR="00080D3F">
        <w:t xml:space="preserve"> </w:t>
      </w:r>
      <w:r w:rsidR="007149A6">
        <w:t>IRM OKM</w:t>
      </w:r>
      <w:r w:rsidR="00080D3F">
        <w:t xml:space="preserve"> </w:t>
      </w:r>
      <w:r w:rsidR="00134D28">
        <w:t xml:space="preserve">and IRMK </w:t>
      </w:r>
      <w:r w:rsidR="00E213B9">
        <w:t xml:space="preserve">change </w:t>
      </w:r>
      <w:r w:rsidR="00080D3F">
        <w:t>for every association</w:t>
      </w:r>
      <w:r w:rsidR="00FD0BD6">
        <w:t>.</w:t>
      </w:r>
    </w:p>
    <w:p w14:paraId="2C880364" w14:textId="6A39899E" w:rsidR="00E213B9" w:rsidRPr="00C43877" w:rsidRDefault="00FD0BD6" w:rsidP="00E213B9">
      <w:pPr>
        <w:rPr>
          <w:sz w:val="20"/>
        </w:rPr>
      </w:pPr>
      <w:r w:rsidRPr="00C43877">
        <w:rPr>
          <w:sz w:val="20"/>
        </w:rPr>
        <w:t xml:space="preserve">Note: </w:t>
      </w:r>
      <w:r w:rsidR="00B97AF6" w:rsidRPr="00C43877">
        <w:rPr>
          <w:sz w:val="20"/>
        </w:rPr>
        <w:t xml:space="preserve"> </w:t>
      </w:r>
      <w:r w:rsidR="00E213B9" w:rsidRPr="00C43877">
        <w:rPr>
          <w:sz w:val="20"/>
        </w:rPr>
        <w:t xml:space="preserve">Because the IRMA, </w:t>
      </w:r>
      <w:r w:rsidR="007149A6" w:rsidRPr="00C43877">
        <w:rPr>
          <w:sz w:val="20"/>
        </w:rPr>
        <w:t>IRM OKM</w:t>
      </w:r>
      <w:r w:rsidR="00E213B9" w:rsidRPr="00C43877">
        <w:rPr>
          <w:sz w:val="20"/>
        </w:rPr>
        <w:t xml:space="preserve"> and the IRMK change for every </w:t>
      </w:r>
      <w:r w:rsidR="00080D3F" w:rsidRPr="00C43877">
        <w:rPr>
          <w:sz w:val="20"/>
        </w:rPr>
        <w:t>it is</w:t>
      </w:r>
      <w:r w:rsidR="00B97AF6" w:rsidRPr="00C43877">
        <w:rPr>
          <w:sz w:val="20"/>
        </w:rPr>
        <w:t xml:space="preserve"> </w:t>
      </w:r>
      <w:r w:rsidR="00080D3F" w:rsidRPr="00C43877">
        <w:rPr>
          <w:sz w:val="20"/>
        </w:rPr>
        <w:t xml:space="preserve">impossible for a third party to </w:t>
      </w:r>
      <w:r w:rsidR="00E213B9" w:rsidRPr="00C43877">
        <w:rPr>
          <w:sz w:val="20"/>
        </w:rPr>
        <w:t>identify the non-AP STA.</w:t>
      </w:r>
    </w:p>
    <w:p w14:paraId="5CC0627D" w14:textId="4034B529" w:rsidR="0029055C" w:rsidRDefault="0029055C"/>
    <w:p w14:paraId="3672002B" w14:textId="2CE7BF39" w:rsidR="00655D13" w:rsidRDefault="00655D13" w:rsidP="00655D13">
      <w:pPr>
        <w:rPr>
          <w:b/>
        </w:rPr>
      </w:pPr>
      <w:r>
        <w:rPr>
          <w:b/>
        </w:rPr>
        <w:t>12.2.</w:t>
      </w:r>
      <w:r w:rsidRPr="007E06AE">
        <w:rPr>
          <w:b/>
        </w:rPr>
        <w:t>xx.</w:t>
      </w:r>
      <w:r>
        <w:rPr>
          <w:b/>
        </w:rPr>
        <w:t>4</w:t>
      </w:r>
      <w:r w:rsidRPr="007E06AE">
        <w:rPr>
          <w:b/>
        </w:rPr>
        <w:t xml:space="preserve"> </w:t>
      </w:r>
      <w:r w:rsidRPr="0029055C">
        <w:rPr>
          <w:b/>
        </w:rPr>
        <w:t xml:space="preserve">Identifiable random MAC </w:t>
      </w:r>
      <w:r>
        <w:rPr>
          <w:b/>
        </w:rPr>
        <w:t>(IRM) pre-association</w:t>
      </w:r>
    </w:p>
    <w:p w14:paraId="4E7D3847" w14:textId="77777777" w:rsidR="00655D13" w:rsidRDefault="00655D13" w:rsidP="00655D13">
      <w:pPr>
        <w:rPr>
          <w:b/>
        </w:rPr>
      </w:pPr>
    </w:p>
    <w:p w14:paraId="34E4E0A6" w14:textId="7C0CACC1" w:rsidR="00655D13" w:rsidRDefault="00655D13" w:rsidP="00655D13">
      <w:pPr>
        <w:rPr>
          <w:rFonts w:eastAsia="TimesNewRoman"/>
          <w:lang w:val="en-US" w:eastAsia="ja-JP"/>
        </w:rPr>
      </w:pPr>
      <w:r w:rsidRPr="00120E2A">
        <w:t>A non-AP STA</w:t>
      </w:r>
      <w:r>
        <w:t xml:space="preserve">, using an IRMA as the TA, that has previously </w:t>
      </w:r>
      <w:r w:rsidR="0044553F">
        <w:t>provided</w:t>
      </w:r>
      <w:r>
        <w:t xml:space="preserve"> an IRMK </w:t>
      </w:r>
      <w:r w:rsidR="0044553F">
        <w:t>to</w:t>
      </w:r>
      <w:r>
        <w:t xml:space="preserve"> an AP, may send an </w:t>
      </w:r>
      <w:r>
        <w:rPr>
          <w:rFonts w:eastAsia="TimesNewRoman"/>
          <w:lang w:val="en-US" w:eastAsia="ja-JP"/>
        </w:rPr>
        <w:t>IRM ANQP-element to that AP that contains the IRM OKM field and may contain an IRM Check field, such that the AP can identify the non-AP STA pre association using the stored IRMKs.</w:t>
      </w:r>
    </w:p>
    <w:p w14:paraId="4B8B0683" w14:textId="77777777" w:rsidR="00655D13" w:rsidRDefault="00655D13" w:rsidP="00655D13">
      <w:pPr>
        <w:rPr>
          <w:rFonts w:eastAsia="TimesNewRoman"/>
          <w:lang w:val="en-US" w:eastAsia="ja-JP"/>
        </w:rPr>
      </w:pPr>
    </w:p>
    <w:p w14:paraId="2F85B0FF" w14:textId="7803B77F" w:rsidR="00655D13" w:rsidRDefault="00655D13" w:rsidP="00655D13">
      <w:r w:rsidRPr="00120E2A">
        <w:t>A non-AP STA</w:t>
      </w:r>
      <w:r>
        <w:t xml:space="preserve">, using an IRMA as the TA, that has previously exchanged an IRMK with an AP, may include the IRM element in a directed probe to the AP with the IRM indicator field set to “Known”.  A non-AP STA should use a different IRMA as the TA </w:t>
      </w:r>
      <w:r w:rsidR="009777A3">
        <w:t>together with a different IRM OKM in every directed probe.</w:t>
      </w:r>
      <w:r>
        <w:t xml:space="preserve"> </w:t>
      </w:r>
      <w:r w:rsidR="009777A3">
        <w:t xml:space="preserve"> </w:t>
      </w:r>
    </w:p>
    <w:p w14:paraId="36E40592" w14:textId="7F664F7C" w:rsidR="00655D13" w:rsidRPr="00514718" w:rsidRDefault="00655D13" w:rsidP="00655D13">
      <w:pPr>
        <w:rPr>
          <w:sz w:val="20"/>
          <w:szCs w:val="18"/>
        </w:rPr>
      </w:pPr>
      <w:r w:rsidRPr="00514718">
        <w:rPr>
          <w:sz w:val="20"/>
          <w:szCs w:val="18"/>
        </w:rPr>
        <w:t>Note</w:t>
      </w:r>
      <w:r w:rsidR="009777A3" w:rsidRPr="00514718">
        <w:rPr>
          <w:sz w:val="20"/>
          <w:szCs w:val="18"/>
        </w:rPr>
        <w:t xml:space="preserve"> 1</w:t>
      </w:r>
      <w:r w:rsidRPr="00514718">
        <w:rPr>
          <w:sz w:val="20"/>
          <w:szCs w:val="18"/>
        </w:rPr>
        <w:t xml:space="preserve">:  By sending a directed probe a non-AP STA might advertise its presence to an AP before or without the need to associate. </w:t>
      </w:r>
    </w:p>
    <w:p w14:paraId="53BFE81C" w14:textId="683EB52B" w:rsidR="009777A3" w:rsidRPr="00514718" w:rsidRDefault="009777A3" w:rsidP="00655D13">
      <w:pPr>
        <w:rPr>
          <w:sz w:val="20"/>
          <w:szCs w:val="18"/>
        </w:rPr>
      </w:pPr>
      <w:r w:rsidRPr="00514718">
        <w:rPr>
          <w:sz w:val="20"/>
          <w:szCs w:val="18"/>
        </w:rPr>
        <w:t xml:space="preserve">Note 2: </w:t>
      </w:r>
      <w:r w:rsidR="00514718" w:rsidRPr="00514718">
        <w:rPr>
          <w:sz w:val="20"/>
          <w:szCs w:val="18"/>
        </w:rPr>
        <w:t>When using a series of directed probes, the non-AP STA may change the IRMA and IRM OKM values for each probe, the IRM OKM being calculated each time using the same IRMK.</w:t>
      </w:r>
    </w:p>
    <w:p w14:paraId="4116C1E8" w14:textId="2119BD38" w:rsidR="00655D13" w:rsidRDefault="00655D13"/>
    <w:p w14:paraId="15ED6DD7" w14:textId="4C32B26C" w:rsidR="0023415F" w:rsidRDefault="0023415F" w:rsidP="0023415F">
      <w:pPr>
        <w:rPr>
          <w:b/>
        </w:rPr>
      </w:pPr>
      <w:r w:rsidRPr="007E06AE">
        <w:rPr>
          <w:b/>
        </w:rPr>
        <w:t>1</w:t>
      </w:r>
      <w:r w:rsidR="00EF5D94">
        <w:rPr>
          <w:b/>
        </w:rPr>
        <w:t>2</w:t>
      </w:r>
      <w:r w:rsidRPr="007E06AE">
        <w:rPr>
          <w:b/>
        </w:rPr>
        <w:t>.</w:t>
      </w:r>
      <w:r w:rsidR="00EF5D94">
        <w:rPr>
          <w:b/>
        </w:rPr>
        <w:t>2.</w:t>
      </w:r>
      <w:r w:rsidRPr="007E06AE">
        <w:rPr>
          <w:b/>
        </w:rPr>
        <w:t>xx.</w:t>
      </w:r>
      <w:r>
        <w:rPr>
          <w:b/>
        </w:rPr>
        <w:t>5</w:t>
      </w:r>
      <w:r w:rsidRPr="007E06AE">
        <w:rPr>
          <w:b/>
        </w:rPr>
        <w:t xml:space="preserve"> </w:t>
      </w:r>
      <w:r>
        <w:rPr>
          <w:b/>
        </w:rPr>
        <w:t>Stored IRMKs</w:t>
      </w:r>
    </w:p>
    <w:p w14:paraId="0B96EE92" w14:textId="55748FE7" w:rsidR="00EF5D94" w:rsidRDefault="0023415F" w:rsidP="0023415F">
      <w:r w:rsidRPr="0023415F">
        <w:t xml:space="preserve">An AP </w:t>
      </w:r>
      <w:r>
        <w:t>maintain</w:t>
      </w:r>
      <w:r w:rsidR="00B8449F">
        <w:t>s</w:t>
      </w:r>
      <w:r>
        <w:t xml:space="preserve"> a list of stored IRMKs and non-AP STAs.</w:t>
      </w:r>
      <w:r w:rsidR="00B8449F">
        <w:t xml:space="preserve">  The AP </w:t>
      </w:r>
      <w:r w:rsidR="00514718">
        <w:t>shall</w:t>
      </w:r>
      <w:r w:rsidR="00B8449F">
        <w:t xml:space="preserve"> use this list to identify a specific </w:t>
      </w:r>
      <w:r w:rsidR="0045372A">
        <w:t xml:space="preserve">non-AP </w:t>
      </w:r>
      <w:r w:rsidR="00B8449F">
        <w:t xml:space="preserve">STA to an IRMK.  The AP may determine further information or IDs about an associated non-AP STA such as membership number, guest information, family member, subscription, etc.  The gathering and determination </w:t>
      </w:r>
      <w:r w:rsidR="00EA5D46">
        <w:t>such</w:t>
      </w:r>
      <w:r w:rsidR="00B8449F">
        <w:t xml:space="preserve"> IDs may be out of scope.   </w:t>
      </w:r>
    </w:p>
    <w:p w14:paraId="3146E27B" w14:textId="77777777" w:rsidR="00EF5D94" w:rsidRDefault="00EF5D94" w:rsidP="0023415F"/>
    <w:p w14:paraId="076B5650" w14:textId="177ED407" w:rsidR="00EF5D94" w:rsidRPr="00EF5D94" w:rsidRDefault="00EF5D94" w:rsidP="00EF5D94">
      <w:pPr>
        <w:rPr>
          <w:szCs w:val="22"/>
        </w:rPr>
      </w:pPr>
      <w:r w:rsidRPr="00EF5D94">
        <w:rPr>
          <w:szCs w:val="22"/>
        </w:rPr>
        <w:t xml:space="preserve">An AP might delete IRMKs from its stored list for various reasons e.g., time, capacity.  If a non-AP STA sets the IRM Indicator field in the IRM element to “Known”, and the AP does not find a corresponding IRMK, then the AP </w:t>
      </w:r>
      <w:r>
        <w:t>may determine further information or IDs about the associated non-AP STA so as to identify it, and then update the list of stored IRMKs and non-AP STAs with the new IRMK received from the non-AP STA during association.</w:t>
      </w:r>
    </w:p>
    <w:sectPr w:rsidR="00EF5D94" w:rsidRPr="00EF5D94"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03239" w14:textId="77777777" w:rsidR="00B92014" w:rsidRDefault="00B92014">
      <w:r>
        <w:separator/>
      </w:r>
    </w:p>
  </w:endnote>
  <w:endnote w:type="continuationSeparator" w:id="0">
    <w:p w14:paraId="21F7AE1E" w14:textId="77777777" w:rsidR="00B92014" w:rsidRDefault="00B9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32C142F1" w:rsidR="00B32006" w:rsidRDefault="00B92014">
    <w:pPr>
      <w:pStyle w:val="Footer"/>
      <w:tabs>
        <w:tab w:val="clear" w:pos="6480"/>
        <w:tab w:val="center" w:pos="4680"/>
        <w:tab w:val="right" w:pos="9360"/>
      </w:tabs>
    </w:pPr>
    <w:r>
      <w:fldChar w:fldCharType="begin"/>
    </w:r>
    <w:r>
      <w:instrText xml:space="preserve"> SUBJECT  \* MERGEFORMAT </w:instrText>
    </w:r>
    <w:r>
      <w:fldChar w:fldCharType="separate"/>
    </w:r>
    <w:r w:rsidR="00B32006">
      <w:t>Submission</w:t>
    </w:r>
    <w:r>
      <w:fldChar w:fldCharType="end"/>
    </w:r>
    <w:r w:rsidR="00B32006">
      <w:tab/>
      <w:t xml:space="preserve">page </w:t>
    </w:r>
    <w:r w:rsidR="00B32006">
      <w:fldChar w:fldCharType="begin"/>
    </w:r>
    <w:r w:rsidR="00B32006">
      <w:instrText xml:space="preserve">page </w:instrText>
    </w:r>
    <w:r w:rsidR="00B32006">
      <w:fldChar w:fldCharType="separate"/>
    </w:r>
    <w:r w:rsidR="00C43877">
      <w:rPr>
        <w:noProof/>
      </w:rPr>
      <w:t>13</w:t>
    </w:r>
    <w:r w:rsidR="00B32006">
      <w:rPr>
        <w:noProof/>
      </w:rPr>
      <w:fldChar w:fldCharType="end"/>
    </w:r>
    <w:r w:rsidR="00B32006">
      <w:tab/>
    </w:r>
    <w:r>
      <w:fldChar w:fldCharType="begin"/>
    </w:r>
    <w:r>
      <w:instrText xml:space="preserve"> COMMENTS  \* MERGEFORMAT </w:instrText>
    </w:r>
    <w:r>
      <w:fldChar w:fldCharType="separate"/>
    </w:r>
    <w:r w:rsidR="00B32006">
      <w:t>Graham SMIT</w:t>
    </w:r>
    <w:r>
      <w:fldChar w:fldCharType="end"/>
    </w:r>
    <w:r w:rsidR="00B32006">
      <w:t>H (SRT Wireless)</w:t>
    </w:r>
  </w:p>
  <w:p w14:paraId="5B8624E2" w14:textId="77777777" w:rsidR="00B32006" w:rsidRDefault="00B320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F68B" w14:textId="77777777" w:rsidR="00B92014" w:rsidRDefault="00B92014">
      <w:r>
        <w:separator/>
      </w:r>
    </w:p>
  </w:footnote>
  <w:footnote w:type="continuationSeparator" w:id="0">
    <w:p w14:paraId="0F42A103" w14:textId="77777777" w:rsidR="00B92014" w:rsidRDefault="00B92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71BD24D3" w:rsidR="00B32006" w:rsidRDefault="009777A3" w:rsidP="00E06DE9">
    <w:pPr>
      <w:pStyle w:val="Header"/>
      <w:tabs>
        <w:tab w:val="clear" w:pos="6480"/>
        <w:tab w:val="center" w:pos="4680"/>
        <w:tab w:val="right" w:pos="9360"/>
      </w:tabs>
    </w:pPr>
    <w:r>
      <w:t>June</w:t>
    </w:r>
    <w:r w:rsidR="00B32006">
      <w:t xml:space="preserve"> 2022</w:t>
    </w:r>
    <w:r w:rsidR="00B32006">
      <w:tab/>
    </w:r>
    <w:r w:rsidR="00B32006">
      <w:tab/>
      <w:t xml:space="preserve">   </w:t>
    </w:r>
    <w:r w:rsidR="00B92014">
      <w:fldChar w:fldCharType="begin"/>
    </w:r>
    <w:r w:rsidR="00B92014">
      <w:instrText xml:space="preserve"> TITLE  \* MERGEFORMAT </w:instrText>
    </w:r>
    <w:r w:rsidR="00B92014">
      <w:fldChar w:fldCharType="separate"/>
    </w:r>
    <w:r w:rsidR="00B32006">
      <w:t>doc.: IEEE 802.11-2</w:t>
    </w:r>
    <w:r w:rsidR="00A60CFC">
      <w:t>2</w:t>
    </w:r>
    <w:r w:rsidR="00B32006">
      <w:t>/</w:t>
    </w:r>
    <w:r w:rsidR="00B92014">
      <w:fldChar w:fldCharType="end"/>
    </w:r>
    <w:r w:rsidR="000B6A69">
      <w:t>0755</w:t>
    </w:r>
    <w:r w:rsidR="00B32006">
      <w:t>r</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B2D08E"/>
    <w:lvl w:ilvl="0">
      <w:numFmt w:val="bullet"/>
      <w:lvlText w:val="*"/>
      <w:lvlJc w:val="left"/>
    </w:lvl>
  </w:abstractNum>
  <w:abstractNum w:abstractNumId="1"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9505316">
    <w:abstractNumId w:val="3"/>
  </w:num>
  <w:num w:numId="2" w16cid:durableId="1824934028">
    <w:abstractNumId w:val="2"/>
  </w:num>
  <w:num w:numId="3" w16cid:durableId="1090200729">
    <w:abstractNumId w:val="6"/>
  </w:num>
  <w:num w:numId="4" w16cid:durableId="169031630">
    <w:abstractNumId w:val="7"/>
  </w:num>
  <w:num w:numId="5" w16cid:durableId="568728681">
    <w:abstractNumId w:val="8"/>
  </w:num>
  <w:num w:numId="6" w16cid:durableId="1203178396">
    <w:abstractNumId w:val="5"/>
  </w:num>
  <w:num w:numId="7" w16cid:durableId="632517395">
    <w:abstractNumId w:val="4"/>
  </w:num>
  <w:num w:numId="8" w16cid:durableId="669605543">
    <w:abstractNumId w:val="1"/>
  </w:num>
  <w:num w:numId="9" w16cid:durableId="2094743420">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178BC"/>
    <w:rsid w:val="000202C8"/>
    <w:rsid w:val="00020D5F"/>
    <w:rsid w:val="00022C73"/>
    <w:rsid w:val="000231A8"/>
    <w:rsid w:val="00025050"/>
    <w:rsid w:val="00025487"/>
    <w:rsid w:val="00025753"/>
    <w:rsid w:val="000265DF"/>
    <w:rsid w:val="00026723"/>
    <w:rsid w:val="00026F05"/>
    <w:rsid w:val="00027371"/>
    <w:rsid w:val="00027E34"/>
    <w:rsid w:val="0003027F"/>
    <w:rsid w:val="000306AC"/>
    <w:rsid w:val="00030AF8"/>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4F0"/>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B6A69"/>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534"/>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C94"/>
    <w:rsid w:val="0012214E"/>
    <w:rsid w:val="0012217B"/>
    <w:rsid w:val="00122558"/>
    <w:rsid w:val="00122B6B"/>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4D2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68A6"/>
    <w:rsid w:val="00167272"/>
    <w:rsid w:val="00167858"/>
    <w:rsid w:val="001678C2"/>
    <w:rsid w:val="00167931"/>
    <w:rsid w:val="001701F5"/>
    <w:rsid w:val="0017056B"/>
    <w:rsid w:val="0017281E"/>
    <w:rsid w:val="00175711"/>
    <w:rsid w:val="00175A5F"/>
    <w:rsid w:val="00177AA3"/>
    <w:rsid w:val="00177BBB"/>
    <w:rsid w:val="00180818"/>
    <w:rsid w:val="001818D7"/>
    <w:rsid w:val="001819C3"/>
    <w:rsid w:val="00181FBA"/>
    <w:rsid w:val="00182A6B"/>
    <w:rsid w:val="00183B75"/>
    <w:rsid w:val="00184584"/>
    <w:rsid w:val="00184F25"/>
    <w:rsid w:val="00185F49"/>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0FCC"/>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2B6"/>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27B5"/>
    <w:rsid w:val="00263E45"/>
    <w:rsid w:val="00264DA4"/>
    <w:rsid w:val="0026608E"/>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236"/>
    <w:rsid w:val="00280BFB"/>
    <w:rsid w:val="002820CE"/>
    <w:rsid w:val="00283805"/>
    <w:rsid w:val="002850F5"/>
    <w:rsid w:val="0028626F"/>
    <w:rsid w:val="0028659D"/>
    <w:rsid w:val="002865C2"/>
    <w:rsid w:val="002866A4"/>
    <w:rsid w:val="0029020B"/>
    <w:rsid w:val="0029055C"/>
    <w:rsid w:val="00290DE7"/>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1F3"/>
    <w:rsid w:val="002D7F02"/>
    <w:rsid w:val="002E01C1"/>
    <w:rsid w:val="002E0570"/>
    <w:rsid w:val="002E06F0"/>
    <w:rsid w:val="002E3CBC"/>
    <w:rsid w:val="002E4744"/>
    <w:rsid w:val="002E4860"/>
    <w:rsid w:val="002E4AAF"/>
    <w:rsid w:val="002E5F49"/>
    <w:rsid w:val="002E76BE"/>
    <w:rsid w:val="002F0623"/>
    <w:rsid w:val="002F1A31"/>
    <w:rsid w:val="002F1F8F"/>
    <w:rsid w:val="002F214F"/>
    <w:rsid w:val="002F2A5B"/>
    <w:rsid w:val="002F3849"/>
    <w:rsid w:val="002F3CE8"/>
    <w:rsid w:val="002F5A8B"/>
    <w:rsid w:val="002F6051"/>
    <w:rsid w:val="002F669A"/>
    <w:rsid w:val="002F6CBA"/>
    <w:rsid w:val="002F783F"/>
    <w:rsid w:val="00301DB8"/>
    <w:rsid w:val="0030322B"/>
    <w:rsid w:val="00303D38"/>
    <w:rsid w:val="0030417D"/>
    <w:rsid w:val="00304F04"/>
    <w:rsid w:val="00305335"/>
    <w:rsid w:val="00305344"/>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5F16"/>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6EF"/>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D3B"/>
    <w:rsid w:val="00393F3A"/>
    <w:rsid w:val="00394949"/>
    <w:rsid w:val="00394C6C"/>
    <w:rsid w:val="00395876"/>
    <w:rsid w:val="003979D0"/>
    <w:rsid w:val="003A0B8B"/>
    <w:rsid w:val="003A15E1"/>
    <w:rsid w:val="003A1D66"/>
    <w:rsid w:val="003A1FC7"/>
    <w:rsid w:val="003A283A"/>
    <w:rsid w:val="003A2A87"/>
    <w:rsid w:val="003A2CAF"/>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4B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6F61"/>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553F"/>
    <w:rsid w:val="00446545"/>
    <w:rsid w:val="004470FA"/>
    <w:rsid w:val="004474AA"/>
    <w:rsid w:val="004508D6"/>
    <w:rsid w:val="00450F4F"/>
    <w:rsid w:val="004511C7"/>
    <w:rsid w:val="004517B5"/>
    <w:rsid w:val="0045372A"/>
    <w:rsid w:val="004542DC"/>
    <w:rsid w:val="00454400"/>
    <w:rsid w:val="004545C0"/>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06"/>
    <w:rsid w:val="00492B36"/>
    <w:rsid w:val="00493C21"/>
    <w:rsid w:val="004940D6"/>
    <w:rsid w:val="00494F31"/>
    <w:rsid w:val="00495655"/>
    <w:rsid w:val="004956B1"/>
    <w:rsid w:val="00495CAC"/>
    <w:rsid w:val="00496291"/>
    <w:rsid w:val="00497D25"/>
    <w:rsid w:val="004A0639"/>
    <w:rsid w:val="004A0D3C"/>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AF"/>
    <w:rsid w:val="005049C3"/>
    <w:rsid w:val="0050594E"/>
    <w:rsid w:val="00507CE8"/>
    <w:rsid w:val="00510FC4"/>
    <w:rsid w:val="00511C50"/>
    <w:rsid w:val="00512470"/>
    <w:rsid w:val="0051352E"/>
    <w:rsid w:val="0051424C"/>
    <w:rsid w:val="00514718"/>
    <w:rsid w:val="005167E5"/>
    <w:rsid w:val="00516A3C"/>
    <w:rsid w:val="00516A9F"/>
    <w:rsid w:val="005216B6"/>
    <w:rsid w:val="00522288"/>
    <w:rsid w:val="00524CDB"/>
    <w:rsid w:val="00525AA3"/>
    <w:rsid w:val="005260F9"/>
    <w:rsid w:val="005270D9"/>
    <w:rsid w:val="005305CD"/>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13B2"/>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A7380"/>
    <w:rsid w:val="005B03D0"/>
    <w:rsid w:val="005B0B6E"/>
    <w:rsid w:val="005B1BCD"/>
    <w:rsid w:val="005B2A4E"/>
    <w:rsid w:val="005B390B"/>
    <w:rsid w:val="005B6397"/>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2FDE"/>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84"/>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3FB9"/>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6151"/>
    <w:rsid w:val="006478DE"/>
    <w:rsid w:val="00647C0F"/>
    <w:rsid w:val="0065099A"/>
    <w:rsid w:val="0065177F"/>
    <w:rsid w:val="006541DB"/>
    <w:rsid w:val="00654538"/>
    <w:rsid w:val="0065579B"/>
    <w:rsid w:val="0065586F"/>
    <w:rsid w:val="00655D13"/>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7609"/>
    <w:rsid w:val="00680F5E"/>
    <w:rsid w:val="006832AA"/>
    <w:rsid w:val="00684955"/>
    <w:rsid w:val="00684E99"/>
    <w:rsid w:val="00684EC0"/>
    <w:rsid w:val="00685291"/>
    <w:rsid w:val="00686695"/>
    <w:rsid w:val="00686BDA"/>
    <w:rsid w:val="00690A23"/>
    <w:rsid w:val="006918DA"/>
    <w:rsid w:val="00692C5F"/>
    <w:rsid w:val="0069411F"/>
    <w:rsid w:val="0069460B"/>
    <w:rsid w:val="00694B88"/>
    <w:rsid w:val="00696254"/>
    <w:rsid w:val="006974D8"/>
    <w:rsid w:val="0069798C"/>
    <w:rsid w:val="006A12B0"/>
    <w:rsid w:val="006A1429"/>
    <w:rsid w:val="006A1E43"/>
    <w:rsid w:val="006A1F15"/>
    <w:rsid w:val="006A26F9"/>
    <w:rsid w:val="006A3907"/>
    <w:rsid w:val="006A5204"/>
    <w:rsid w:val="006A54A7"/>
    <w:rsid w:val="006A5D1A"/>
    <w:rsid w:val="006A60AF"/>
    <w:rsid w:val="006A684D"/>
    <w:rsid w:val="006A6EC0"/>
    <w:rsid w:val="006A71B8"/>
    <w:rsid w:val="006B038F"/>
    <w:rsid w:val="006B0F95"/>
    <w:rsid w:val="006B1CA5"/>
    <w:rsid w:val="006B3FC4"/>
    <w:rsid w:val="006B4F4C"/>
    <w:rsid w:val="006B536C"/>
    <w:rsid w:val="006B5387"/>
    <w:rsid w:val="006B55A2"/>
    <w:rsid w:val="006B643A"/>
    <w:rsid w:val="006B6BCA"/>
    <w:rsid w:val="006B7EC3"/>
    <w:rsid w:val="006C0727"/>
    <w:rsid w:val="006C0D8E"/>
    <w:rsid w:val="006C1017"/>
    <w:rsid w:val="006C1ABC"/>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E5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49A6"/>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3157"/>
    <w:rsid w:val="00743E42"/>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4EC"/>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03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7338"/>
    <w:rsid w:val="007E75AC"/>
    <w:rsid w:val="007E75BF"/>
    <w:rsid w:val="007E7E75"/>
    <w:rsid w:val="007F072E"/>
    <w:rsid w:val="007F0830"/>
    <w:rsid w:val="007F1111"/>
    <w:rsid w:val="007F1876"/>
    <w:rsid w:val="007F1A08"/>
    <w:rsid w:val="007F1CF7"/>
    <w:rsid w:val="007F1EFF"/>
    <w:rsid w:val="007F2310"/>
    <w:rsid w:val="007F24EA"/>
    <w:rsid w:val="007F2A84"/>
    <w:rsid w:val="007F2C66"/>
    <w:rsid w:val="007F2D13"/>
    <w:rsid w:val="007F3DD1"/>
    <w:rsid w:val="007F3EAD"/>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27E09"/>
    <w:rsid w:val="008306EE"/>
    <w:rsid w:val="00830E99"/>
    <w:rsid w:val="008319F3"/>
    <w:rsid w:val="00832199"/>
    <w:rsid w:val="008327C8"/>
    <w:rsid w:val="00832C3D"/>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771"/>
    <w:rsid w:val="00845FF2"/>
    <w:rsid w:val="008470DD"/>
    <w:rsid w:val="0084737D"/>
    <w:rsid w:val="00847403"/>
    <w:rsid w:val="00847D9A"/>
    <w:rsid w:val="00852902"/>
    <w:rsid w:val="00854898"/>
    <w:rsid w:val="00855123"/>
    <w:rsid w:val="008559EC"/>
    <w:rsid w:val="00856F9C"/>
    <w:rsid w:val="00861114"/>
    <w:rsid w:val="008624BD"/>
    <w:rsid w:val="00864464"/>
    <w:rsid w:val="0086448F"/>
    <w:rsid w:val="00864719"/>
    <w:rsid w:val="00865FE5"/>
    <w:rsid w:val="0086789D"/>
    <w:rsid w:val="008679BB"/>
    <w:rsid w:val="0087181E"/>
    <w:rsid w:val="00872007"/>
    <w:rsid w:val="00874924"/>
    <w:rsid w:val="00874978"/>
    <w:rsid w:val="00874C5E"/>
    <w:rsid w:val="00874EC1"/>
    <w:rsid w:val="00875AFC"/>
    <w:rsid w:val="00876277"/>
    <w:rsid w:val="00876AAB"/>
    <w:rsid w:val="0087707D"/>
    <w:rsid w:val="00877688"/>
    <w:rsid w:val="00877FE7"/>
    <w:rsid w:val="00880A5C"/>
    <w:rsid w:val="00881054"/>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07"/>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280"/>
    <w:rsid w:val="008C39AB"/>
    <w:rsid w:val="008C4750"/>
    <w:rsid w:val="008C5FD6"/>
    <w:rsid w:val="008D0DF6"/>
    <w:rsid w:val="008D0E01"/>
    <w:rsid w:val="008D14A2"/>
    <w:rsid w:val="008D1EE1"/>
    <w:rsid w:val="008D209D"/>
    <w:rsid w:val="008D2CEC"/>
    <w:rsid w:val="008D56C1"/>
    <w:rsid w:val="008D593B"/>
    <w:rsid w:val="008D5EB5"/>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16DB"/>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191C"/>
    <w:rsid w:val="00942DAD"/>
    <w:rsid w:val="00943F8C"/>
    <w:rsid w:val="00943FE1"/>
    <w:rsid w:val="00950569"/>
    <w:rsid w:val="00950D9E"/>
    <w:rsid w:val="00950F50"/>
    <w:rsid w:val="009519A2"/>
    <w:rsid w:val="00951B52"/>
    <w:rsid w:val="009524CE"/>
    <w:rsid w:val="00954254"/>
    <w:rsid w:val="00954AA1"/>
    <w:rsid w:val="0095547A"/>
    <w:rsid w:val="00957611"/>
    <w:rsid w:val="00960016"/>
    <w:rsid w:val="0096108C"/>
    <w:rsid w:val="00961224"/>
    <w:rsid w:val="009628F4"/>
    <w:rsid w:val="0096396C"/>
    <w:rsid w:val="0096499D"/>
    <w:rsid w:val="009678D6"/>
    <w:rsid w:val="00970446"/>
    <w:rsid w:val="009709C1"/>
    <w:rsid w:val="00971079"/>
    <w:rsid w:val="00971217"/>
    <w:rsid w:val="009713FA"/>
    <w:rsid w:val="009719D5"/>
    <w:rsid w:val="00971BF1"/>
    <w:rsid w:val="00972FB9"/>
    <w:rsid w:val="00972FC1"/>
    <w:rsid w:val="009735DD"/>
    <w:rsid w:val="00974B9F"/>
    <w:rsid w:val="009753E6"/>
    <w:rsid w:val="00977198"/>
    <w:rsid w:val="009777A3"/>
    <w:rsid w:val="009777ED"/>
    <w:rsid w:val="00980B01"/>
    <w:rsid w:val="00980C43"/>
    <w:rsid w:val="00980F1D"/>
    <w:rsid w:val="009818AB"/>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0BF2"/>
    <w:rsid w:val="009C29FF"/>
    <w:rsid w:val="009C3AE7"/>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5B1"/>
    <w:rsid w:val="00A11B31"/>
    <w:rsid w:val="00A13ED7"/>
    <w:rsid w:val="00A150FD"/>
    <w:rsid w:val="00A1694C"/>
    <w:rsid w:val="00A171DD"/>
    <w:rsid w:val="00A175B0"/>
    <w:rsid w:val="00A216DB"/>
    <w:rsid w:val="00A22142"/>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2E3"/>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0CFC"/>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DD6"/>
    <w:rsid w:val="00AA6FB0"/>
    <w:rsid w:val="00AA7A91"/>
    <w:rsid w:val="00AB069B"/>
    <w:rsid w:val="00AB1BDA"/>
    <w:rsid w:val="00AB2178"/>
    <w:rsid w:val="00AB31B4"/>
    <w:rsid w:val="00AB4D6B"/>
    <w:rsid w:val="00AB4D8A"/>
    <w:rsid w:val="00AB5277"/>
    <w:rsid w:val="00AB5AAF"/>
    <w:rsid w:val="00AB6F1F"/>
    <w:rsid w:val="00AB7B43"/>
    <w:rsid w:val="00AC0915"/>
    <w:rsid w:val="00AC17D0"/>
    <w:rsid w:val="00AC1EB0"/>
    <w:rsid w:val="00AC2609"/>
    <w:rsid w:val="00AC2D38"/>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36C3"/>
    <w:rsid w:val="00AF41E3"/>
    <w:rsid w:val="00AF4A58"/>
    <w:rsid w:val="00AF614A"/>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1F97"/>
    <w:rsid w:val="00B32006"/>
    <w:rsid w:val="00B3322E"/>
    <w:rsid w:val="00B3441F"/>
    <w:rsid w:val="00B34734"/>
    <w:rsid w:val="00B36A92"/>
    <w:rsid w:val="00B3759B"/>
    <w:rsid w:val="00B37F09"/>
    <w:rsid w:val="00B4120D"/>
    <w:rsid w:val="00B41C7F"/>
    <w:rsid w:val="00B433CB"/>
    <w:rsid w:val="00B44011"/>
    <w:rsid w:val="00B44896"/>
    <w:rsid w:val="00B4692C"/>
    <w:rsid w:val="00B47DA9"/>
    <w:rsid w:val="00B509E4"/>
    <w:rsid w:val="00B522FE"/>
    <w:rsid w:val="00B527CC"/>
    <w:rsid w:val="00B5334C"/>
    <w:rsid w:val="00B53573"/>
    <w:rsid w:val="00B53B1F"/>
    <w:rsid w:val="00B56746"/>
    <w:rsid w:val="00B60370"/>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9F"/>
    <w:rsid w:val="00B84D93"/>
    <w:rsid w:val="00B85269"/>
    <w:rsid w:val="00B85BEB"/>
    <w:rsid w:val="00B8762E"/>
    <w:rsid w:val="00B9068B"/>
    <w:rsid w:val="00B9133A"/>
    <w:rsid w:val="00B9145F"/>
    <w:rsid w:val="00B9154B"/>
    <w:rsid w:val="00B92014"/>
    <w:rsid w:val="00B921FA"/>
    <w:rsid w:val="00B93960"/>
    <w:rsid w:val="00B93D2D"/>
    <w:rsid w:val="00B946CF"/>
    <w:rsid w:val="00B95072"/>
    <w:rsid w:val="00B951FB"/>
    <w:rsid w:val="00B97127"/>
    <w:rsid w:val="00B97AF6"/>
    <w:rsid w:val="00B97D88"/>
    <w:rsid w:val="00BA1DA3"/>
    <w:rsid w:val="00BA3E02"/>
    <w:rsid w:val="00BA52B4"/>
    <w:rsid w:val="00BA5B4E"/>
    <w:rsid w:val="00BA5ECA"/>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69E"/>
    <w:rsid w:val="00BB7A0F"/>
    <w:rsid w:val="00BC00A6"/>
    <w:rsid w:val="00BC03F8"/>
    <w:rsid w:val="00BC1176"/>
    <w:rsid w:val="00BC12B2"/>
    <w:rsid w:val="00BC2CE8"/>
    <w:rsid w:val="00BC38B4"/>
    <w:rsid w:val="00BC6791"/>
    <w:rsid w:val="00BC6DA0"/>
    <w:rsid w:val="00BC7255"/>
    <w:rsid w:val="00BC76F2"/>
    <w:rsid w:val="00BC7B23"/>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5F2A"/>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877"/>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3ED5"/>
    <w:rsid w:val="00C553D0"/>
    <w:rsid w:val="00C5686D"/>
    <w:rsid w:val="00C61625"/>
    <w:rsid w:val="00C617FA"/>
    <w:rsid w:val="00C62DB7"/>
    <w:rsid w:val="00C66F34"/>
    <w:rsid w:val="00C67A30"/>
    <w:rsid w:val="00C67A47"/>
    <w:rsid w:val="00C706A0"/>
    <w:rsid w:val="00C716D9"/>
    <w:rsid w:val="00C71AAA"/>
    <w:rsid w:val="00C7324A"/>
    <w:rsid w:val="00C732EB"/>
    <w:rsid w:val="00C73CD5"/>
    <w:rsid w:val="00C74043"/>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68E"/>
    <w:rsid w:val="00C85CA5"/>
    <w:rsid w:val="00C85EE8"/>
    <w:rsid w:val="00C86DD3"/>
    <w:rsid w:val="00C86FE3"/>
    <w:rsid w:val="00C87C7A"/>
    <w:rsid w:val="00C9033D"/>
    <w:rsid w:val="00C90CCC"/>
    <w:rsid w:val="00C91CA7"/>
    <w:rsid w:val="00C92101"/>
    <w:rsid w:val="00C92403"/>
    <w:rsid w:val="00C92AD8"/>
    <w:rsid w:val="00C957F5"/>
    <w:rsid w:val="00C9643A"/>
    <w:rsid w:val="00C965AA"/>
    <w:rsid w:val="00CA09B2"/>
    <w:rsid w:val="00CA0C09"/>
    <w:rsid w:val="00CA171A"/>
    <w:rsid w:val="00CA299A"/>
    <w:rsid w:val="00CA30DE"/>
    <w:rsid w:val="00CA5845"/>
    <w:rsid w:val="00CA5D50"/>
    <w:rsid w:val="00CA6A68"/>
    <w:rsid w:val="00CA76AA"/>
    <w:rsid w:val="00CB0DCA"/>
    <w:rsid w:val="00CB1544"/>
    <w:rsid w:val="00CB1545"/>
    <w:rsid w:val="00CB3574"/>
    <w:rsid w:val="00CB4049"/>
    <w:rsid w:val="00CB4333"/>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2C9"/>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112C"/>
    <w:rsid w:val="00CF1511"/>
    <w:rsid w:val="00CF23C3"/>
    <w:rsid w:val="00CF27AC"/>
    <w:rsid w:val="00CF27E9"/>
    <w:rsid w:val="00CF2D6D"/>
    <w:rsid w:val="00CF3B63"/>
    <w:rsid w:val="00CF41CB"/>
    <w:rsid w:val="00CF465A"/>
    <w:rsid w:val="00CF4CE6"/>
    <w:rsid w:val="00CF6A8F"/>
    <w:rsid w:val="00D00188"/>
    <w:rsid w:val="00D001B2"/>
    <w:rsid w:val="00D002D6"/>
    <w:rsid w:val="00D0030B"/>
    <w:rsid w:val="00D00505"/>
    <w:rsid w:val="00D00F13"/>
    <w:rsid w:val="00D0196E"/>
    <w:rsid w:val="00D01F36"/>
    <w:rsid w:val="00D02A54"/>
    <w:rsid w:val="00D043CF"/>
    <w:rsid w:val="00D05655"/>
    <w:rsid w:val="00D05AA0"/>
    <w:rsid w:val="00D05AEB"/>
    <w:rsid w:val="00D062BB"/>
    <w:rsid w:val="00D06662"/>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17D0C"/>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907"/>
    <w:rsid w:val="00D72C7A"/>
    <w:rsid w:val="00D73103"/>
    <w:rsid w:val="00D733E9"/>
    <w:rsid w:val="00D7364F"/>
    <w:rsid w:val="00D73953"/>
    <w:rsid w:val="00D75952"/>
    <w:rsid w:val="00D777B2"/>
    <w:rsid w:val="00D77C2B"/>
    <w:rsid w:val="00D81AF3"/>
    <w:rsid w:val="00D81E76"/>
    <w:rsid w:val="00D8300D"/>
    <w:rsid w:val="00D838F0"/>
    <w:rsid w:val="00D84153"/>
    <w:rsid w:val="00D85838"/>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C6843"/>
    <w:rsid w:val="00DD2545"/>
    <w:rsid w:val="00DD2A1B"/>
    <w:rsid w:val="00DD2F57"/>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8BB"/>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2F1"/>
    <w:rsid w:val="00E06DE9"/>
    <w:rsid w:val="00E07EFB"/>
    <w:rsid w:val="00E105FF"/>
    <w:rsid w:val="00E14D18"/>
    <w:rsid w:val="00E14F86"/>
    <w:rsid w:val="00E1651A"/>
    <w:rsid w:val="00E169A5"/>
    <w:rsid w:val="00E17B91"/>
    <w:rsid w:val="00E20564"/>
    <w:rsid w:val="00E213B9"/>
    <w:rsid w:val="00E213BC"/>
    <w:rsid w:val="00E217EC"/>
    <w:rsid w:val="00E21E33"/>
    <w:rsid w:val="00E22024"/>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56E0"/>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334"/>
    <w:rsid w:val="00E81C2D"/>
    <w:rsid w:val="00E8348F"/>
    <w:rsid w:val="00E838FB"/>
    <w:rsid w:val="00E83A6E"/>
    <w:rsid w:val="00E83D00"/>
    <w:rsid w:val="00E83DA3"/>
    <w:rsid w:val="00E840BC"/>
    <w:rsid w:val="00E84CFD"/>
    <w:rsid w:val="00E865B9"/>
    <w:rsid w:val="00E8721E"/>
    <w:rsid w:val="00E87F01"/>
    <w:rsid w:val="00E90223"/>
    <w:rsid w:val="00E91A2E"/>
    <w:rsid w:val="00E92063"/>
    <w:rsid w:val="00E925F2"/>
    <w:rsid w:val="00E937B8"/>
    <w:rsid w:val="00E959C0"/>
    <w:rsid w:val="00E96759"/>
    <w:rsid w:val="00E96E1F"/>
    <w:rsid w:val="00E96F71"/>
    <w:rsid w:val="00EA06AC"/>
    <w:rsid w:val="00EA0945"/>
    <w:rsid w:val="00EA0BDC"/>
    <w:rsid w:val="00EA1374"/>
    <w:rsid w:val="00EA21C7"/>
    <w:rsid w:val="00EA3ECA"/>
    <w:rsid w:val="00EA4F78"/>
    <w:rsid w:val="00EA58E2"/>
    <w:rsid w:val="00EA5D46"/>
    <w:rsid w:val="00EA657E"/>
    <w:rsid w:val="00EA688F"/>
    <w:rsid w:val="00EA78DD"/>
    <w:rsid w:val="00EB014C"/>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D1"/>
    <w:rsid w:val="00ED7604"/>
    <w:rsid w:val="00EE5AAC"/>
    <w:rsid w:val="00EE71B5"/>
    <w:rsid w:val="00EE723A"/>
    <w:rsid w:val="00EE75C5"/>
    <w:rsid w:val="00EE7DB5"/>
    <w:rsid w:val="00EF174C"/>
    <w:rsid w:val="00EF3968"/>
    <w:rsid w:val="00EF44A7"/>
    <w:rsid w:val="00EF4F88"/>
    <w:rsid w:val="00EF5D94"/>
    <w:rsid w:val="00EF6040"/>
    <w:rsid w:val="00EF78E4"/>
    <w:rsid w:val="00F003E0"/>
    <w:rsid w:val="00F004B1"/>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65B0"/>
    <w:rsid w:val="00F167DB"/>
    <w:rsid w:val="00F20232"/>
    <w:rsid w:val="00F20EAD"/>
    <w:rsid w:val="00F21887"/>
    <w:rsid w:val="00F251B7"/>
    <w:rsid w:val="00F2692D"/>
    <w:rsid w:val="00F26B77"/>
    <w:rsid w:val="00F3159C"/>
    <w:rsid w:val="00F31DAE"/>
    <w:rsid w:val="00F31E9F"/>
    <w:rsid w:val="00F328B0"/>
    <w:rsid w:val="00F32B6E"/>
    <w:rsid w:val="00F34CC5"/>
    <w:rsid w:val="00F36317"/>
    <w:rsid w:val="00F37276"/>
    <w:rsid w:val="00F375E0"/>
    <w:rsid w:val="00F406D5"/>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C94"/>
    <w:rsid w:val="00F82418"/>
    <w:rsid w:val="00F83357"/>
    <w:rsid w:val="00F83F21"/>
    <w:rsid w:val="00F84867"/>
    <w:rsid w:val="00F84B84"/>
    <w:rsid w:val="00F86361"/>
    <w:rsid w:val="00F90616"/>
    <w:rsid w:val="00F91205"/>
    <w:rsid w:val="00F94060"/>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6FB9"/>
    <w:rsid w:val="00FA76F2"/>
    <w:rsid w:val="00FB04C7"/>
    <w:rsid w:val="00FB19B4"/>
    <w:rsid w:val="00FB2DD7"/>
    <w:rsid w:val="00FB6677"/>
    <w:rsid w:val="00FB7604"/>
    <w:rsid w:val="00FB7B64"/>
    <w:rsid w:val="00FB7D80"/>
    <w:rsid w:val="00FC086A"/>
    <w:rsid w:val="00FC1224"/>
    <w:rsid w:val="00FC1EC4"/>
    <w:rsid w:val="00FC2478"/>
    <w:rsid w:val="00FC3A4C"/>
    <w:rsid w:val="00FC4FA6"/>
    <w:rsid w:val="00FC5C00"/>
    <w:rsid w:val="00FC6BFA"/>
    <w:rsid w:val="00FC6F2F"/>
    <w:rsid w:val="00FD0BD6"/>
    <w:rsid w:val="00FD1859"/>
    <w:rsid w:val="00FD284E"/>
    <w:rsid w:val="00FD35C6"/>
    <w:rsid w:val="00FD3641"/>
    <w:rsid w:val="00FD3C5C"/>
    <w:rsid w:val="00FD4015"/>
    <w:rsid w:val="00FD4450"/>
    <w:rsid w:val="00FD64DE"/>
    <w:rsid w:val="00FD6A02"/>
    <w:rsid w:val="00FD6EE6"/>
    <w:rsid w:val="00FD731A"/>
    <w:rsid w:val="00FD7B04"/>
    <w:rsid w:val="00FD7E80"/>
    <w:rsid w:val="00FE0FF0"/>
    <w:rsid w:val="00FE1960"/>
    <w:rsid w:val="00FE2287"/>
    <w:rsid w:val="00FE5153"/>
    <w:rsid w:val="00FE51D2"/>
    <w:rsid w:val="00FE5A1E"/>
    <w:rsid w:val="00FE6383"/>
    <w:rsid w:val="00FE6456"/>
    <w:rsid w:val="00FE675F"/>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paragraph" w:customStyle="1" w:styleId="CellBody">
    <w:name w:val="CellBody"/>
    <w:uiPriority w:val="99"/>
    <w:rsid w:val="00030AF8"/>
    <w:pPr>
      <w:widowControl w:val="0"/>
      <w:suppressAutoHyphens/>
      <w:autoSpaceDE w:val="0"/>
      <w:autoSpaceDN w:val="0"/>
      <w:adjustRightInd w:val="0"/>
      <w:spacing w:line="200" w:lineRule="atLeast"/>
    </w:pPr>
    <w:rPr>
      <w:color w:val="000000"/>
      <w:w w:val="0"/>
      <w:sz w:val="18"/>
      <w:szCs w:val="18"/>
      <w:lang w:val="en-US" w:eastAsia="en-GB"/>
    </w:rPr>
  </w:style>
  <w:style w:type="paragraph" w:customStyle="1" w:styleId="CellHeading">
    <w:name w:val="CellHeading"/>
    <w:uiPriority w:val="99"/>
    <w:rsid w:val="00030AF8"/>
    <w:pPr>
      <w:widowControl w:val="0"/>
      <w:suppressAutoHyphens/>
      <w:autoSpaceDE w:val="0"/>
      <w:autoSpaceDN w:val="0"/>
      <w:adjustRightInd w:val="0"/>
      <w:spacing w:line="200" w:lineRule="atLeast"/>
      <w:jc w:val="center"/>
    </w:pPr>
    <w:rPr>
      <w:b/>
      <w:bCs/>
      <w:color w:val="000000"/>
      <w:w w:val="0"/>
      <w:sz w:val="18"/>
      <w:szCs w:val="18"/>
      <w:lang w:val="en-US" w:eastAsia="en-GB"/>
    </w:rPr>
  </w:style>
  <w:style w:type="paragraph" w:customStyle="1" w:styleId="TableTitle">
    <w:name w:val="TableTitle"/>
    <w:next w:val="Normal"/>
    <w:uiPriority w:val="99"/>
    <w:rsid w:val="00030AF8"/>
    <w:pPr>
      <w:widowControl w:val="0"/>
      <w:autoSpaceDE w:val="0"/>
      <w:autoSpaceDN w:val="0"/>
      <w:adjustRightInd w:val="0"/>
      <w:spacing w:line="240" w:lineRule="atLeast"/>
      <w:jc w:val="center"/>
    </w:pPr>
    <w:rPr>
      <w:rFonts w:ascii="Arial" w:hAnsi="Arial" w:cs="Arial"/>
      <w:b/>
      <w:bCs/>
      <w:color w:val="000000"/>
      <w:w w:val="0"/>
      <w:lang w:val="en-US" w:eastAsia="en-GB"/>
    </w:rPr>
  </w:style>
  <w:style w:type="paragraph" w:customStyle="1" w:styleId="CellBodyCentered">
    <w:name w:val="CellBodyCentered"/>
    <w:uiPriority w:val="99"/>
    <w:rsid w:val="00030AF8"/>
    <w:pPr>
      <w:widowControl w:val="0"/>
      <w:suppressAutoHyphens/>
      <w:autoSpaceDE w:val="0"/>
      <w:autoSpaceDN w:val="0"/>
      <w:adjustRightInd w:val="0"/>
      <w:spacing w:line="200" w:lineRule="atLeast"/>
      <w:jc w:val="center"/>
    </w:pPr>
    <w:rPr>
      <w:color w:val="000000"/>
      <w:w w:val="0"/>
      <w:sz w:val="18"/>
      <w:szCs w:val="18"/>
      <w:lang w:val="en-US" w:eastAsia="en-GB"/>
    </w:rPr>
  </w:style>
  <w:style w:type="paragraph" w:customStyle="1" w:styleId="T">
    <w:name w:val="T"/>
    <w:aliases w:val="Text"/>
    <w:uiPriority w:val="99"/>
    <w:rsid w:val="00030AF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eastAsia="en-GB"/>
    </w:rPr>
  </w:style>
  <w:style w:type="paragraph" w:customStyle="1" w:styleId="FigTitle">
    <w:name w:val="FigTitle"/>
    <w:uiPriority w:val="99"/>
    <w:rsid w:val="00030AF8"/>
    <w:pPr>
      <w:widowControl w:val="0"/>
      <w:suppressAutoHyphens/>
      <w:autoSpaceDE w:val="0"/>
      <w:autoSpaceDN w:val="0"/>
      <w:adjustRightInd w:val="0"/>
      <w:spacing w:before="240" w:line="240" w:lineRule="atLeast"/>
      <w:jc w:val="center"/>
    </w:pPr>
    <w:rPr>
      <w:rFonts w:ascii="Arial" w:hAnsi="Arial" w:cs="Arial"/>
      <w:b/>
      <w:bCs/>
      <w:color w:val="000000"/>
      <w:w w:val="0"/>
      <w:lang w:val="en-US" w:eastAsia="en-GB"/>
    </w:rPr>
  </w:style>
  <w:style w:type="paragraph" w:customStyle="1" w:styleId="figuretext">
    <w:name w:val="figure_text"/>
    <w:uiPriority w:val="99"/>
    <w:rsid w:val="00030AF8"/>
    <w:pPr>
      <w:widowControl w:val="0"/>
      <w:autoSpaceDE w:val="0"/>
      <w:autoSpaceDN w:val="0"/>
      <w:adjustRightInd w:val="0"/>
      <w:spacing w:line="160" w:lineRule="atLeast"/>
      <w:jc w:val="center"/>
    </w:pPr>
    <w:rPr>
      <w:rFonts w:ascii="Arial" w:hAnsi="Arial" w:cs="Arial"/>
      <w:color w:val="000000"/>
      <w:w w:val="0"/>
      <w:sz w:val="16"/>
      <w:szCs w:val="16"/>
      <w:lang w:val="en-US" w:eastAsia="en-GB"/>
    </w:rPr>
  </w:style>
  <w:style w:type="paragraph" w:customStyle="1" w:styleId="VariableList">
    <w:name w:val="VariableList"/>
    <w:uiPriority w:val="99"/>
    <w:rsid w:val="00F004B1"/>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color w:val="000000"/>
      <w:w w:val="0"/>
      <w:lang w:val="en-US" w:eastAsia="en-GB"/>
    </w:rPr>
  </w:style>
  <w:style w:type="paragraph" w:customStyle="1" w:styleId="LP2">
    <w:name w:val="LP2"/>
    <w:aliases w:val="ListParagraph2"/>
    <w:next w:val="Normal"/>
    <w:uiPriority w:val="99"/>
    <w:rsid w:val="000E6534"/>
    <w:pPr>
      <w:tabs>
        <w:tab w:val="left" w:pos="640"/>
      </w:tabs>
      <w:autoSpaceDE w:val="0"/>
      <w:autoSpaceDN w:val="0"/>
      <w:adjustRightInd w:val="0"/>
      <w:spacing w:before="60" w:after="60" w:line="240" w:lineRule="atLeast"/>
      <w:ind w:left="1040"/>
      <w:jc w:val="both"/>
    </w:pPr>
    <w:rPr>
      <w:color w:val="000000"/>
      <w:w w:val="0"/>
      <w:lang w:val="en-US" w:eastAsia="en-GB"/>
    </w:rPr>
  </w:style>
  <w:style w:type="paragraph" w:customStyle="1" w:styleId="LP">
    <w:name w:val="LP"/>
    <w:aliases w:val="ListParagraph"/>
    <w:next w:val="Normal"/>
    <w:uiPriority w:val="99"/>
    <w:rsid w:val="000E6534"/>
    <w:pPr>
      <w:tabs>
        <w:tab w:val="left" w:pos="640"/>
      </w:tabs>
      <w:autoSpaceDE w:val="0"/>
      <w:autoSpaceDN w:val="0"/>
      <w:adjustRightInd w:val="0"/>
      <w:spacing w:before="60" w:after="60" w:line="240" w:lineRule="atLeast"/>
      <w:ind w:left="640"/>
      <w:jc w:val="both"/>
    </w:pPr>
    <w:rPr>
      <w:color w:val="000000"/>
      <w:w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1BE58-B76A-4B92-A919-40883FCD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3</TotalTime>
  <Pages>7</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4</cp:revision>
  <cp:lastPrinted>1901-01-01T05:00:00Z</cp:lastPrinted>
  <dcterms:created xsi:type="dcterms:W3CDTF">2022-06-08T14:39:00Z</dcterms:created>
  <dcterms:modified xsi:type="dcterms:W3CDTF">2022-06-08T14:58:00Z</dcterms:modified>
</cp:coreProperties>
</file>