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9C3523" w:rsidR="004C4BC9" w:rsidRPr="00A36A5F" w:rsidRDefault="008913BA" w:rsidP="00C75F57">
      <w:pPr>
        <w:pStyle w:val="T1"/>
        <w:pBdr>
          <w:bottom w:val="single" w:sz="6" w:space="0" w:color="auto"/>
        </w:pBdr>
        <w:suppressAutoHyphens/>
        <w:spacing w:after="240"/>
      </w:pPr>
      <w:r>
        <w:t>3</w:t>
      </w:r>
      <w:r w:rsidR="004C4BC9" w:rsidRPr="00A36A5F">
        <w:t>IEEE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1027D93" w:rsidR="00A353D7" w:rsidRPr="00CC2C3C" w:rsidRDefault="00C62602" w:rsidP="005F52DE">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5F52DE">
              <w:rPr>
                <w:b w:val="0"/>
              </w:rPr>
              <w:t>TDLS</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4412BE5D" w:rsidR="00A353D7" w:rsidRPr="00CC2C3C" w:rsidRDefault="00CA0CDA" w:rsidP="005F52D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F52DE">
              <w:rPr>
                <w:b w:val="0"/>
                <w:sz w:val="20"/>
              </w:rPr>
              <w:t>March</w:t>
            </w:r>
            <w:r w:rsidR="001A6F4B">
              <w:rPr>
                <w:b w:val="0"/>
                <w:sz w:val="20"/>
              </w:rPr>
              <w:t xml:space="preserve"> </w:t>
            </w:r>
            <w:r w:rsidR="005F52DE">
              <w:rPr>
                <w:b w:val="0"/>
                <w:sz w:val="20"/>
              </w:rPr>
              <w:t>15</w:t>
            </w:r>
            <w:r w:rsidR="001A6F4B" w:rsidRPr="001A6F4B">
              <w:rPr>
                <w:b w:val="0"/>
                <w:sz w:val="20"/>
                <w:vertAlign w:val="superscript"/>
              </w:rPr>
              <w:t>th</w:t>
            </w:r>
            <w:r w:rsidR="00B23AAA">
              <w:rPr>
                <w:b w:val="0"/>
                <w:sz w:val="20"/>
              </w:rPr>
              <w:t>, 20</w:t>
            </w:r>
            <w:r w:rsidR="00D11553">
              <w:rPr>
                <w:b w:val="0"/>
                <w:sz w:val="20"/>
              </w:rPr>
              <w:t>2</w:t>
            </w:r>
            <w:r w:rsidR="005F52D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44F2A" w:rsidRPr="00CC2C3C" w14:paraId="14952E9D" w14:textId="77777777" w:rsidTr="00132ABE">
        <w:trPr>
          <w:jc w:val="center"/>
        </w:trPr>
        <w:tc>
          <w:tcPr>
            <w:tcW w:w="1705" w:type="dxa"/>
            <w:vAlign w:val="center"/>
          </w:tcPr>
          <w:p w14:paraId="148DA94C" w14:textId="3BFA3B36"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Align w:val="center"/>
          </w:tcPr>
          <w:p w14:paraId="19A490FE" w14:textId="0842678B" w:rsidR="00E44F2A" w:rsidRPr="000A26E7" w:rsidRDefault="001A6F4B" w:rsidP="00E44F2A">
            <w:pPr>
              <w:pStyle w:val="T2"/>
              <w:suppressAutoHyphens/>
              <w:spacing w:after="0"/>
              <w:ind w:left="0" w:right="0"/>
              <w:jc w:val="left"/>
              <w:rPr>
                <w:b w:val="0"/>
                <w:sz w:val="18"/>
                <w:szCs w:val="18"/>
                <w:lang w:eastAsia="ko-KR"/>
              </w:rPr>
            </w:pPr>
            <w:r>
              <w:rPr>
                <w:b w:val="0"/>
                <w:sz w:val="18"/>
                <w:szCs w:val="18"/>
                <w:lang w:eastAsia="ko-KR"/>
              </w:rPr>
              <w:t>Samsung Research America</w:t>
            </w:r>
          </w:p>
        </w:tc>
        <w:tc>
          <w:tcPr>
            <w:tcW w:w="2175" w:type="dxa"/>
          </w:tcPr>
          <w:p w14:paraId="595B2595" w14:textId="6AD39E36" w:rsidR="00E44F2A" w:rsidRPr="000A26E7" w:rsidRDefault="007200FC" w:rsidP="00E44F2A">
            <w:pPr>
              <w:pStyle w:val="T2"/>
              <w:suppressAutoHyphens/>
              <w:spacing w:after="0"/>
              <w:ind w:left="0" w:right="0"/>
              <w:jc w:val="left"/>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2D3CE3C2" w:rsidR="00E44F2A" w:rsidRPr="000A26E7" w:rsidRDefault="007200FC" w:rsidP="00E44F2A">
            <w:pPr>
              <w:pStyle w:val="T2"/>
              <w:suppressAutoHyphens/>
              <w:spacing w:after="0"/>
              <w:ind w:left="0" w:right="0"/>
              <w:jc w:val="left"/>
              <w:rPr>
                <w:b w:val="0"/>
                <w:sz w:val="18"/>
                <w:szCs w:val="18"/>
                <w:lang w:eastAsia="ko-KR"/>
              </w:rPr>
            </w:pPr>
            <w:r>
              <w:rPr>
                <w:b w:val="0"/>
                <w:sz w:val="18"/>
                <w:szCs w:val="18"/>
                <w:lang w:eastAsia="ko-KR"/>
              </w:rPr>
              <w:t>469-456-9824</w:t>
            </w:r>
          </w:p>
        </w:tc>
        <w:tc>
          <w:tcPr>
            <w:tcW w:w="2291" w:type="dxa"/>
            <w:vAlign w:val="center"/>
          </w:tcPr>
          <w:p w14:paraId="3DA2409A" w14:textId="7B0CE96C" w:rsidR="00E44F2A" w:rsidRPr="000A26E7" w:rsidRDefault="0009469D" w:rsidP="001A6F4B">
            <w:pPr>
              <w:pStyle w:val="T2"/>
              <w:suppressAutoHyphens/>
              <w:spacing w:after="0"/>
              <w:ind w:left="0" w:right="0"/>
              <w:jc w:val="left"/>
              <w:rPr>
                <w:b w:val="0"/>
                <w:sz w:val="16"/>
                <w:szCs w:val="18"/>
                <w:lang w:eastAsia="ko-KR"/>
              </w:rPr>
            </w:pPr>
            <w:hyperlink r:id="rId8" w:history="1">
              <w:r w:rsidR="001A6F4B" w:rsidRPr="00430784">
                <w:rPr>
                  <w:rStyle w:val="Hyperlink"/>
                  <w:b w:val="0"/>
                  <w:sz w:val="16"/>
                  <w:szCs w:val="18"/>
                  <w:lang w:eastAsia="ko-KR"/>
                </w:rPr>
                <w:t>ahmed1.i@samsung.com</w:t>
              </w:r>
            </w:hyperlink>
          </w:p>
        </w:tc>
      </w:tr>
      <w:tr w:rsidR="00E44F2A" w:rsidRPr="00CC2C3C" w14:paraId="596ED9DB" w14:textId="77777777" w:rsidTr="00E547CE">
        <w:trPr>
          <w:jc w:val="center"/>
        </w:trPr>
        <w:tc>
          <w:tcPr>
            <w:tcW w:w="1705" w:type="dxa"/>
            <w:vAlign w:val="center"/>
          </w:tcPr>
          <w:p w14:paraId="008ECE2D" w14:textId="3BE314E9" w:rsidR="00E44F2A" w:rsidRPr="007200FC" w:rsidRDefault="00F73BD5" w:rsidP="00E44F2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Align w:val="center"/>
          </w:tcPr>
          <w:p w14:paraId="018848BA" w14:textId="53762F3B"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11A5FB26" w:rsidR="00E44F2A" w:rsidRPr="000A26E7" w:rsidRDefault="00F73BD5"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Align w:val="center"/>
          </w:tcPr>
          <w:p w14:paraId="4D87BD59" w14:textId="021E95BB"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7200FC" w:rsidRPr="00CC2C3C" w14:paraId="2C023A30" w14:textId="77777777" w:rsidTr="00E547CE">
        <w:trPr>
          <w:jc w:val="center"/>
        </w:trPr>
        <w:tc>
          <w:tcPr>
            <w:tcW w:w="1705" w:type="dxa"/>
            <w:vAlign w:val="center"/>
          </w:tcPr>
          <w:p w14:paraId="6F6ED727" w14:textId="551514C3" w:rsidR="007200FC" w:rsidRDefault="00F73BD5"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Align w:val="center"/>
          </w:tcPr>
          <w:p w14:paraId="0A40E4EA"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769A8E4A"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7200FC" w:rsidRPr="00BF7A21" w:rsidRDefault="007200FC" w:rsidP="00E44F2A">
            <w:pPr>
              <w:pStyle w:val="T2"/>
              <w:suppressAutoHyphens/>
              <w:spacing w:after="0"/>
              <w:ind w:left="0" w:right="0"/>
              <w:jc w:val="left"/>
              <w:rPr>
                <w:b w:val="0"/>
                <w:sz w:val="16"/>
                <w:szCs w:val="18"/>
                <w:lang w:eastAsia="ko-KR"/>
              </w:rPr>
            </w:pPr>
          </w:p>
        </w:tc>
      </w:tr>
      <w:tr w:rsidR="007200FC" w:rsidRPr="00CC2C3C" w14:paraId="395477A1" w14:textId="77777777" w:rsidTr="00E547CE">
        <w:trPr>
          <w:jc w:val="center"/>
        </w:trPr>
        <w:tc>
          <w:tcPr>
            <w:tcW w:w="1705" w:type="dxa"/>
            <w:vAlign w:val="center"/>
          </w:tcPr>
          <w:p w14:paraId="6561D501" w14:textId="59403D80" w:rsidR="007200FC" w:rsidRDefault="007200F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Align w:val="center"/>
          </w:tcPr>
          <w:p w14:paraId="75357DF9" w14:textId="77777777" w:rsidR="007200FC" w:rsidRDefault="007200FC" w:rsidP="00E44F2A">
            <w:pPr>
              <w:pStyle w:val="T2"/>
              <w:suppressAutoHyphens/>
              <w:spacing w:after="0"/>
              <w:ind w:left="0" w:right="0"/>
              <w:jc w:val="left"/>
              <w:rPr>
                <w:b w:val="0"/>
                <w:sz w:val="18"/>
                <w:szCs w:val="18"/>
                <w:lang w:eastAsia="ko-KR"/>
              </w:rPr>
            </w:pPr>
          </w:p>
        </w:tc>
        <w:tc>
          <w:tcPr>
            <w:tcW w:w="2175" w:type="dxa"/>
          </w:tcPr>
          <w:p w14:paraId="202EA7E7" w14:textId="77777777" w:rsidR="007200FC" w:rsidRPr="000A26E7" w:rsidRDefault="007200F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7200FC" w:rsidRPr="00BF7A21" w:rsidRDefault="007200F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7200FC" w:rsidRPr="00BF7A21" w:rsidRDefault="007200FC" w:rsidP="00E44F2A">
            <w:pPr>
              <w:pStyle w:val="T2"/>
              <w:suppressAutoHyphens/>
              <w:spacing w:after="0"/>
              <w:ind w:left="0" w:right="0"/>
              <w:jc w:val="left"/>
              <w:rPr>
                <w:b w:val="0"/>
                <w:sz w:val="16"/>
                <w:szCs w:val="18"/>
                <w:lang w:eastAsia="ko-KR"/>
              </w:rPr>
            </w:pPr>
          </w:p>
        </w:tc>
      </w:tr>
    </w:tbl>
    <w:p w14:paraId="2D8503D2" w14:textId="08043110" w:rsidR="00A353D7" w:rsidRDefault="00A353D7" w:rsidP="00C75F57">
      <w:pPr>
        <w:pStyle w:val="T1"/>
        <w:suppressAutoHyphens/>
        <w:spacing w:after="120"/>
        <w:rPr>
          <w:b w:val="0"/>
          <w:bCs/>
          <w:iCs/>
          <w:color w:val="000000"/>
          <w:sz w:val="20"/>
        </w:rPr>
      </w:pPr>
    </w:p>
    <w:p w14:paraId="62F05A71" w14:textId="4BE9B6D6"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E8FA29D"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F52DE">
        <w:rPr>
          <w:rFonts w:cs="Times New Roman"/>
          <w:sz w:val="18"/>
          <w:szCs w:val="18"/>
          <w:lang w:eastAsia="ko-KR"/>
        </w:rPr>
        <w:t>3</w:t>
      </w:r>
      <w:r w:rsidR="00615E05">
        <w:rPr>
          <w:rFonts w:cs="Times New Roman"/>
          <w:sz w:val="18"/>
          <w:szCs w:val="18"/>
          <w:lang w:eastAsia="ko-KR"/>
        </w:rPr>
        <w:t xml:space="preserve"> 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1511ECB6" w14:textId="05A91D1E" w:rsidR="00532160" w:rsidRDefault="005F52DE" w:rsidP="005F52DE">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3</w:t>
      </w:r>
      <w:r w:rsidR="00A52E22" w:rsidRPr="00DD7B9A">
        <w:rPr>
          <w:rFonts w:ascii="Times New Roman" w:hAnsi="Times New Roman" w:cs="Times New Roman"/>
          <w:sz w:val="18"/>
          <w:szCs w:val="18"/>
          <w:lang w:eastAsia="ko-KR"/>
        </w:rPr>
        <w:t xml:space="preserve"> CIDs: </w:t>
      </w:r>
      <w:bookmarkEnd w:id="0"/>
      <w:r>
        <w:rPr>
          <w:rFonts w:ascii="Times New Roman" w:hAnsi="Times New Roman" w:cs="Times New Roman"/>
          <w:sz w:val="18"/>
          <w:szCs w:val="18"/>
          <w:lang w:eastAsia="ko-KR"/>
        </w:rPr>
        <w:t>4033, 4590, 4593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3C68ECC"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w:t>
      </w:r>
      <w:r w:rsidR="000A490C">
        <w:rPr>
          <w:b/>
          <w:i/>
          <w:iCs/>
          <w:highlight w:val="yellow"/>
        </w:rPr>
        <w:t>1.</w:t>
      </w:r>
      <w:r w:rsidR="00BB1E44">
        <w:rPr>
          <w:b/>
          <w:i/>
          <w:iCs/>
          <w:highlight w:val="yellow"/>
        </w:rPr>
        <w:t>4</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616F195"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93EA8FD" w14:textId="77777777" w:rsidR="00316FA7" w:rsidRDefault="00316FA7" w:rsidP="00C75F57">
      <w:pPr>
        <w:suppressAutoHyphens/>
        <w:spacing w:after="0" w:line="240" w:lineRule="auto"/>
        <w:rPr>
          <w:rFonts w:ascii="Times New Roman" w:eastAsia="Malgun Gothic" w:hAnsi="Times New Roman" w:cs="Times New Roman"/>
          <w:sz w:val="18"/>
          <w:szCs w:val="20"/>
          <w:lang w:val="en-GB" w:eastAsia="ko-KR"/>
        </w:rPr>
      </w:pP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tbl>
      <w:tblPr>
        <w:tblStyle w:val="TableGrid"/>
        <w:tblW w:w="10738" w:type="dxa"/>
        <w:tblInd w:w="-455" w:type="dxa"/>
        <w:tblLayout w:type="fixed"/>
        <w:tblLook w:val="04A0" w:firstRow="1" w:lastRow="0" w:firstColumn="1" w:lastColumn="0" w:noHBand="0" w:noVBand="1"/>
      </w:tblPr>
      <w:tblGrid>
        <w:gridCol w:w="616"/>
        <w:gridCol w:w="900"/>
        <w:gridCol w:w="630"/>
        <w:gridCol w:w="762"/>
        <w:gridCol w:w="2700"/>
        <w:gridCol w:w="2520"/>
        <w:gridCol w:w="2610"/>
      </w:tblGrid>
      <w:tr w:rsidR="000A37CF" w:rsidRPr="00725049" w14:paraId="508C12AB" w14:textId="77777777" w:rsidTr="000A37CF">
        <w:trPr>
          <w:trHeight w:val="449"/>
        </w:trPr>
        <w:tc>
          <w:tcPr>
            <w:tcW w:w="616" w:type="dxa"/>
            <w:shd w:val="clear" w:color="auto" w:fill="A5A5A5" w:themeFill="accent3"/>
            <w:hideMark/>
          </w:tcPr>
          <w:p w14:paraId="4000ABA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CID</w:t>
            </w:r>
          </w:p>
        </w:tc>
        <w:tc>
          <w:tcPr>
            <w:tcW w:w="900" w:type="dxa"/>
            <w:shd w:val="clear" w:color="auto" w:fill="A5A5A5" w:themeFill="accent3"/>
            <w:hideMark/>
          </w:tcPr>
          <w:p w14:paraId="5F379686" w14:textId="4A6E3CF7" w:rsidR="000A37CF" w:rsidRPr="00955C14" w:rsidRDefault="000A37CF" w:rsidP="00725049">
            <w:pPr>
              <w:pStyle w:val="T1"/>
              <w:suppressAutoHyphens/>
              <w:spacing w:after="120"/>
              <w:rPr>
                <w:bCs/>
                <w:iCs/>
                <w:color w:val="000000"/>
                <w:sz w:val="16"/>
                <w:szCs w:val="16"/>
              </w:rPr>
            </w:pPr>
            <w:r>
              <w:rPr>
                <w:bCs/>
                <w:iCs/>
                <w:color w:val="000000"/>
                <w:sz w:val="16"/>
                <w:szCs w:val="16"/>
              </w:rPr>
              <w:t>Clause</w:t>
            </w:r>
          </w:p>
        </w:tc>
        <w:tc>
          <w:tcPr>
            <w:tcW w:w="630" w:type="dxa"/>
            <w:shd w:val="clear" w:color="auto" w:fill="A5A5A5" w:themeFill="accent3"/>
            <w:hideMark/>
          </w:tcPr>
          <w:p w14:paraId="72968BD6" w14:textId="7EF3C432" w:rsidR="000A37CF" w:rsidRPr="00955C14" w:rsidRDefault="000A37CF" w:rsidP="00725049">
            <w:pPr>
              <w:pStyle w:val="T1"/>
              <w:suppressAutoHyphens/>
              <w:spacing w:after="120"/>
              <w:rPr>
                <w:bCs/>
                <w:iCs/>
                <w:color w:val="000000"/>
                <w:sz w:val="16"/>
                <w:szCs w:val="16"/>
              </w:rPr>
            </w:pPr>
            <w:r>
              <w:rPr>
                <w:bCs/>
                <w:iCs/>
                <w:color w:val="000000"/>
                <w:sz w:val="16"/>
                <w:szCs w:val="16"/>
              </w:rPr>
              <w:t>Page</w:t>
            </w:r>
          </w:p>
        </w:tc>
        <w:tc>
          <w:tcPr>
            <w:tcW w:w="762" w:type="dxa"/>
            <w:shd w:val="clear" w:color="auto" w:fill="A5A5A5" w:themeFill="accent3"/>
          </w:tcPr>
          <w:p w14:paraId="13D538EA" w14:textId="1BF4B926" w:rsidR="000A37CF" w:rsidRPr="00955C14" w:rsidRDefault="00A7400B" w:rsidP="00725049">
            <w:pPr>
              <w:pStyle w:val="T1"/>
              <w:suppressAutoHyphens/>
              <w:spacing w:after="120"/>
              <w:rPr>
                <w:bCs/>
                <w:iCs/>
                <w:color w:val="000000"/>
                <w:sz w:val="16"/>
                <w:szCs w:val="16"/>
              </w:rPr>
            </w:pPr>
            <w:r>
              <w:rPr>
                <w:bCs/>
                <w:iCs/>
                <w:color w:val="000000"/>
                <w:sz w:val="16"/>
                <w:szCs w:val="16"/>
              </w:rPr>
              <w:t>Page and Line in D1.4</w:t>
            </w:r>
          </w:p>
        </w:tc>
        <w:tc>
          <w:tcPr>
            <w:tcW w:w="2700" w:type="dxa"/>
            <w:shd w:val="clear" w:color="auto" w:fill="A5A5A5" w:themeFill="accent3"/>
            <w:hideMark/>
          </w:tcPr>
          <w:p w14:paraId="147F85EF" w14:textId="69A2564A"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Comment</w:t>
            </w:r>
          </w:p>
        </w:tc>
        <w:tc>
          <w:tcPr>
            <w:tcW w:w="2520" w:type="dxa"/>
            <w:shd w:val="clear" w:color="auto" w:fill="A5A5A5" w:themeFill="accent3"/>
            <w:hideMark/>
          </w:tcPr>
          <w:p w14:paraId="7B41D898"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Proposed Change</w:t>
            </w:r>
          </w:p>
        </w:tc>
        <w:tc>
          <w:tcPr>
            <w:tcW w:w="2610" w:type="dxa"/>
            <w:shd w:val="clear" w:color="auto" w:fill="A5A5A5" w:themeFill="accent3"/>
            <w:hideMark/>
          </w:tcPr>
          <w:p w14:paraId="281F36F5" w14:textId="77777777" w:rsidR="000A37CF" w:rsidRPr="00955C14" w:rsidRDefault="000A37CF" w:rsidP="00725049">
            <w:pPr>
              <w:pStyle w:val="T1"/>
              <w:suppressAutoHyphens/>
              <w:spacing w:after="120"/>
              <w:rPr>
                <w:bCs/>
                <w:iCs/>
                <w:color w:val="000000"/>
                <w:sz w:val="16"/>
                <w:szCs w:val="16"/>
              </w:rPr>
            </w:pPr>
            <w:r w:rsidRPr="00955C14">
              <w:rPr>
                <w:bCs/>
                <w:iCs/>
                <w:color w:val="000000"/>
                <w:sz w:val="16"/>
                <w:szCs w:val="16"/>
              </w:rPr>
              <w:t>Resolution</w:t>
            </w:r>
          </w:p>
        </w:tc>
      </w:tr>
      <w:tr w:rsidR="000A37CF" w:rsidRPr="00725049" w14:paraId="06A31DCE" w14:textId="77777777" w:rsidTr="000A37CF">
        <w:trPr>
          <w:trHeight w:val="780"/>
        </w:trPr>
        <w:tc>
          <w:tcPr>
            <w:tcW w:w="616" w:type="dxa"/>
          </w:tcPr>
          <w:p w14:paraId="2C5497D5" w14:textId="0AD3C52B" w:rsidR="000A37CF" w:rsidRPr="00FE07CC" w:rsidRDefault="002A66E3" w:rsidP="00FE07CC">
            <w:pPr>
              <w:pStyle w:val="T1"/>
              <w:suppressAutoHyphens/>
              <w:spacing w:after="120"/>
              <w:rPr>
                <w:b w:val="0"/>
                <w:bCs/>
                <w:iCs/>
                <w:color w:val="000000"/>
                <w:sz w:val="16"/>
                <w:szCs w:val="16"/>
              </w:rPr>
            </w:pPr>
            <w:r>
              <w:rPr>
                <w:b w:val="0"/>
                <w:bCs/>
                <w:sz w:val="16"/>
                <w:szCs w:val="16"/>
              </w:rPr>
              <w:t>4033</w:t>
            </w:r>
          </w:p>
        </w:tc>
        <w:tc>
          <w:tcPr>
            <w:tcW w:w="900" w:type="dxa"/>
          </w:tcPr>
          <w:p w14:paraId="09516378" w14:textId="74DDE90E"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11.2</w:t>
            </w:r>
            <w:r w:rsidR="00FB0280">
              <w:rPr>
                <w:b w:val="0"/>
                <w:bCs/>
                <w:iCs/>
                <w:color w:val="000000"/>
                <w:sz w:val="16"/>
                <w:szCs w:val="16"/>
              </w:rPr>
              <w:t>0</w:t>
            </w:r>
          </w:p>
        </w:tc>
        <w:tc>
          <w:tcPr>
            <w:tcW w:w="630" w:type="dxa"/>
          </w:tcPr>
          <w:p w14:paraId="1261AC37" w14:textId="401BA287"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206</w:t>
            </w:r>
          </w:p>
        </w:tc>
        <w:tc>
          <w:tcPr>
            <w:tcW w:w="762" w:type="dxa"/>
          </w:tcPr>
          <w:p w14:paraId="5A241242" w14:textId="41C5E6AD" w:rsidR="000A37CF" w:rsidRPr="00FE07CC" w:rsidRDefault="00A7400B" w:rsidP="00FE07CC">
            <w:pPr>
              <w:pStyle w:val="T1"/>
              <w:suppressAutoHyphens/>
              <w:spacing w:after="120"/>
              <w:jc w:val="left"/>
              <w:rPr>
                <w:b w:val="0"/>
                <w:bCs/>
                <w:sz w:val="16"/>
                <w:szCs w:val="16"/>
              </w:rPr>
            </w:pPr>
            <w:r>
              <w:rPr>
                <w:b w:val="0"/>
                <w:bCs/>
                <w:sz w:val="16"/>
                <w:szCs w:val="16"/>
              </w:rPr>
              <w:t>275</w:t>
            </w:r>
          </w:p>
        </w:tc>
        <w:tc>
          <w:tcPr>
            <w:tcW w:w="2700" w:type="dxa"/>
          </w:tcPr>
          <w:p w14:paraId="4818879B" w14:textId="5148A68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 xml:space="preserve">When a STA affiliated with an </w:t>
            </w:r>
            <w:proofErr w:type="spellStart"/>
            <w:r w:rsidRPr="002A66E3">
              <w:rPr>
                <w:b w:val="0"/>
                <w:bCs/>
                <w:iCs/>
                <w:color w:val="000000"/>
                <w:sz w:val="16"/>
                <w:szCs w:val="16"/>
              </w:rPr>
              <w:t>nSTR</w:t>
            </w:r>
            <w:proofErr w:type="spellEnd"/>
            <w:r w:rsidRPr="002A66E3">
              <w:rPr>
                <w:b w:val="0"/>
                <w:bCs/>
                <w:iCs/>
                <w:color w:val="000000"/>
                <w:sz w:val="16"/>
                <w:szCs w:val="16"/>
              </w:rPr>
              <w:t xml:space="preserve"> non-AP MLD or an (e)MLSR non-AP MLD is involved in a single link TDLS direct link, additional rules would be required to manage the transmissions between the AP M</w:t>
            </w:r>
            <w:r>
              <w:rPr>
                <w:b w:val="0"/>
                <w:bCs/>
                <w:iCs/>
                <w:color w:val="000000"/>
                <w:sz w:val="16"/>
                <w:szCs w:val="16"/>
              </w:rPr>
              <w:t>LD and the non-AP MLD in the int</w:t>
            </w:r>
            <w:r w:rsidRPr="002A66E3">
              <w:rPr>
                <w:b w:val="0"/>
                <w:bCs/>
                <w:iCs/>
                <w:color w:val="000000"/>
                <w:sz w:val="16"/>
                <w:szCs w:val="16"/>
              </w:rPr>
              <w:t>ra-BSS and TDLS link. Investigate and provide necessary rules.</w:t>
            </w:r>
          </w:p>
        </w:tc>
        <w:tc>
          <w:tcPr>
            <w:tcW w:w="2520" w:type="dxa"/>
          </w:tcPr>
          <w:p w14:paraId="7017260A" w14:textId="7883D791"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The commenter will provide a contribution to address the issues</w:t>
            </w:r>
          </w:p>
        </w:tc>
        <w:tc>
          <w:tcPr>
            <w:tcW w:w="2610" w:type="dxa"/>
          </w:tcPr>
          <w:p w14:paraId="660DBD73" w14:textId="77777777" w:rsidR="000A37CF"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E4B64C" w14:textId="77777777" w:rsidR="00697DBE" w:rsidRDefault="00697DBE" w:rsidP="002B6555">
            <w:pPr>
              <w:suppressAutoHyphens/>
              <w:rPr>
                <w:rFonts w:ascii="Times New Roman" w:hAnsi="Times New Roman" w:cs="Times New Roman"/>
                <w:bCs/>
                <w:sz w:val="16"/>
                <w:szCs w:val="16"/>
              </w:rPr>
            </w:pPr>
          </w:p>
          <w:p w14:paraId="431B3A94" w14:textId="77A88FED" w:rsidR="00697DBE" w:rsidRPr="002B6555" w:rsidRDefault="00697DBE" w:rsidP="002B6555">
            <w:pPr>
              <w:suppressAutoHyphens/>
              <w:rPr>
                <w:rFonts w:ascii="Times New Roman" w:hAnsi="Times New Roman" w:cs="Times New Roman"/>
                <w:bCs/>
                <w:sz w:val="16"/>
                <w:szCs w:val="16"/>
              </w:rPr>
            </w:pPr>
            <w:r>
              <w:rPr>
                <w:rFonts w:ascii="Times New Roman" w:hAnsi="Times New Roman" w:cs="Times New Roman"/>
                <w:bCs/>
                <w:sz w:val="16"/>
                <w:szCs w:val="16"/>
              </w:rPr>
              <w:t>Agree with the commenter and added one rule in Clause 11.20 to handle this case.</w:t>
            </w:r>
          </w:p>
        </w:tc>
      </w:tr>
      <w:tr w:rsidR="000A37CF" w:rsidRPr="00725049" w14:paraId="536D0EE9" w14:textId="77777777" w:rsidTr="000A37CF">
        <w:trPr>
          <w:trHeight w:val="708"/>
        </w:trPr>
        <w:tc>
          <w:tcPr>
            <w:tcW w:w="616" w:type="dxa"/>
          </w:tcPr>
          <w:p w14:paraId="75ECB744" w14:textId="0E84537C"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4593</w:t>
            </w:r>
          </w:p>
        </w:tc>
        <w:tc>
          <w:tcPr>
            <w:tcW w:w="900" w:type="dxa"/>
          </w:tcPr>
          <w:p w14:paraId="03E70894" w14:textId="77777777" w:rsidR="000A37CF" w:rsidRDefault="002A66E3" w:rsidP="00FE07CC">
            <w:pPr>
              <w:pStyle w:val="T1"/>
              <w:suppressAutoHyphens/>
              <w:spacing w:after="120"/>
              <w:rPr>
                <w:b w:val="0"/>
                <w:bCs/>
                <w:iCs/>
                <w:color w:val="000000"/>
                <w:sz w:val="16"/>
                <w:szCs w:val="16"/>
              </w:rPr>
            </w:pPr>
            <w:r>
              <w:rPr>
                <w:b w:val="0"/>
                <w:bCs/>
                <w:iCs/>
                <w:color w:val="000000"/>
                <w:sz w:val="16"/>
                <w:szCs w:val="16"/>
              </w:rPr>
              <w:t>35.3.6.1.2</w:t>
            </w:r>
          </w:p>
          <w:p w14:paraId="460EDC79" w14:textId="3DA09AC7" w:rsidR="00A0571F" w:rsidRPr="00FE07CC" w:rsidRDefault="00A0571F" w:rsidP="00FE07CC">
            <w:pPr>
              <w:pStyle w:val="T1"/>
              <w:suppressAutoHyphens/>
              <w:spacing w:after="120"/>
              <w:rPr>
                <w:b w:val="0"/>
                <w:bCs/>
                <w:iCs/>
                <w:color w:val="000000"/>
                <w:sz w:val="16"/>
                <w:szCs w:val="16"/>
              </w:rPr>
            </w:pPr>
            <w:r>
              <w:rPr>
                <w:b w:val="0"/>
                <w:bCs/>
                <w:iCs/>
                <w:color w:val="000000"/>
                <w:sz w:val="16"/>
                <w:szCs w:val="16"/>
              </w:rPr>
              <w:t>(35.3.7.1.2 in D1.4)</w:t>
            </w:r>
          </w:p>
        </w:tc>
        <w:tc>
          <w:tcPr>
            <w:tcW w:w="630" w:type="dxa"/>
          </w:tcPr>
          <w:p w14:paraId="432CFA01" w14:textId="7280E7F0" w:rsidR="000A37CF" w:rsidRPr="00FE07CC" w:rsidRDefault="002A66E3" w:rsidP="00FE07CC">
            <w:pPr>
              <w:pStyle w:val="T1"/>
              <w:suppressAutoHyphens/>
              <w:spacing w:after="120"/>
              <w:rPr>
                <w:b w:val="0"/>
                <w:bCs/>
                <w:iCs/>
                <w:color w:val="000000"/>
                <w:sz w:val="16"/>
                <w:szCs w:val="16"/>
              </w:rPr>
            </w:pPr>
            <w:r>
              <w:rPr>
                <w:b w:val="0"/>
                <w:bCs/>
                <w:iCs/>
                <w:color w:val="000000"/>
                <w:sz w:val="16"/>
                <w:szCs w:val="16"/>
              </w:rPr>
              <w:t>258</w:t>
            </w:r>
          </w:p>
        </w:tc>
        <w:tc>
          <w:tcPr>
            <w:tcW w:w="762" w:type="dxa"/>
          </w:tcPr>
          <w:p w14:paraId="6A0A4D85" w14:textId="7934AE74" w:rsidR="000A37CF" w:rsidRPr="00FE07CC" w:rsidRDefault="00A0571F" w:rsidP="00FE07CC">
            <w:pPr>
              <w:pStyle w:val="T1"/>
              <w:suppressAutoHyphens/>
              <w:spacing w:after="120"/>
              <w:jc w:val="left"/>
              <w:rPr>
                <w:b w:val="0"/>
                <w:bCs/>
                <w:sz w:val="16"/>
                <w:szCs w:val="16"/>
              </w:rPr>
            </w:pPr>
            <w:r>
              <w:rPr>
                <w:b w:val="0"/>
                <w:bCs/>
                <w:sz w:val="16"/>
                <w:szCs w:val="16"/>
              </w:rPr>
              <w:t>363</w:t>
            </w:r>
          </w:p>
        </w:tc>
        <w:tc>
          <w:tcPr>
            <w:tcW w:w="2700" w:type="dxa"/>
          </w:tcPr>
          <w:p w14:paraId="2F7FCF5B" w14:textId="513B8E24"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By TID-to-link mapping negotiation, an AP-MLD can intend to enable a setup link that may form a NSTR link pair to the off-channel TDLS direct link, as the AP MLD is not involved in TDLS channel switch and is unaware of the off-channel TDLS direct link. The potential NSTR link pair between the off-channel TDLS direct link and any link that is intended to be enabled in TID-to-link mapping negotiation should be avoided. If TID-to-link mapping negotiation is unsuccessful, default mapping will be applied, which will cause the NSTR link pair or congestion.</w:t>
            </w:r>
          </w:p>
        </w:tc>
        <w:tc>
          <w:tcPr>
            <w:tcW w:w="2520" w:type="dxa"/>
          </w:tcPr>
          <w:p w14:paraId="5542AB7A" w14:textId="6E041866" w:rsidR="000A37CF" w:rsidRPr="00FE07CC" w:rsidRDefault="002A66E3" w:rsidP="00FE07CC">
            <w:pPr>
              <w:pStyle w:val="T1"/>
              <w:suppressAutoHyphens/>
              <w:spacing w:after="120"/>
              <w:jc w:val="left"/>
              <w:rPr>
                <w:b w:val="0"/>
                <w:bCs/>
                <w:iCs/>
                <w:color w:val="000000"/>
                <w:sz w:val="16"/>
                <w:szCs w:val="16"/>
              </w:rPr>
            </w:pPr>
            <w:r w:rsidRPr="002A66E3">
              <w:rPr>
                <w:b w:val="0"/>
                <w:bCs/>
                <w:iCs/>
                <w:color w:val="000000"/>
                <w:sz w:val="16"/>
                <w:szCs w:val="16"/>
              </w:rPr>
              <w:t>Update the sentence "A non-AP MLD and an AP MLD that performed multi-link setup shall operate under this mode if a TID-to-link mapping negotiation for a different mapping did not occur or was unsuccessful or torn down." based on the comment.</w:t>
            </w:r>
          </w:p>
        </w:tc>
        <w:tc>
          <w:tcPr>
            <w:tcW w:w="2610" w:type="dxa"/>
          </w:tcPr>
          <w:p w14:paraId="577C2BD3" w14:textId="77777777" w:rsidR="000A37CF"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DF99431" w14:textId="77777777" w:rsidR="00697DBE" w:rsidRDefault="00697DBE" w:rsidP="00FE07CC">
            <w:pPr>
              <w:suppressAutoHyphens/>
              <w:rPr>
                <w:rFonts w:ascii="Times New Roman" w:hAnsi="Times New Roman" w:cs="Times New Roman"/>
                <w:bCs/>
                <w:sz w:val="16"/>
                <w:szCs w:val="16"/>
              </w:rPr>
            </w:pPr>
          </w:p>
          <w:p w14:paraId="79B943DB" w14:textId="122F715F" w:rsidR="00697DBE" w:rsidRPr="00FE07CC" w:rsidRDefault="00697DBE" w:rsidP="00FE07CC">
            <w:pPr>
              <w:suppressAutoHyphens/>
              <w:rPr>
                <w:rFonts w:ascii="Times New Roman" w:hAnsi="Times New Roman" w:cs="Times New Roman"/>
                <w:bCs/>
                <w:sz w:val="16"/>
                <w:szCs w:val="16"/>
              </w:rPr>
            </w:pPr>
            <w:r>
              <w:rPr>
                <w:rFonts w:ascii="Times New Roman" w:hAnsi="Times New Roman" w:cs="Times New Roman"/>
                <w:bCs/>
                <w:sz w:val="16"/>
                <w:szCs w:val="16"/>
              </w:rPr>
              <w:t>Same resolution as CID#4033</w:t>
            </w:r>
            <w:r w:rsidR="00A0571F">
              <w:rPr>
                <w:rFonts w:ascii="Times New Roman" w:hAnsi="Times New Roman" w:cs="Times New Roman"/>
                <w:bCs/>
                <w:sz w:val="16"/>
                <w:szCs w:val="16"/>
              </w:rPr>
              <w:t xml:space="preserve"> by adding a rule in Clause 11.20</w:t>
            </w:r>
            <w:r w:rsidR="00606680">
              <w:rPr>
                <w:rFonts w:ascii="Times New Roman" w:hAnsi="Times New Roman" w:cs="Times New Roman"/>
                <w:bCs/>
                <w:sz w:val="16"/>
                <w:szCs w:val="16"/>
              </w:rPr>
              <w:t xml:space="preserve"> and Clause 9.6.12</w:t>
            </w:r>
          </w:p>
        </w:tc>
      </w:tr>
      <w:tr w:rsidR="00697DBE" w:rsidRPr="00725049" w14:paraId="378A1209" w14:textId="77777777" w:rsidTr="000A37CF">
        <w:trPr>
          <w:trHeight w:val="708"/>
        </w:trPr>
        <w:tc>
          <w:tcPr>
            <w:tcW w:w="616" w:type="dxa"/>
          </w:tcPr>
          <w:p w14:paraId="495C0192" w14:textId="60F5C2B3" w:rsidR="00697DBE" w:rsidRDefault="00697DBE" w:rsidP="00697DBE">
            <w:pPr>
              <w:pStyle w:val="T1"/>
              <w:suppressAutoHyphens/>
              <w:spacing w:after="120"/>
              <w:rPr>
                <w:b w:val="0"/>
                <w:bCs/>
                <w:iCs/>
                <w:color w:val="000000"/>
                <w:sz w:val="16"/>
                <w:szCs w:val="16"/>
              </w:rPr>
            </w:pPr>
            <w:r>
              <w:rPr>
                <w:b w:val="0"/>
                <w:bCs/>
                <w:iCs/>
                <w:color w:val="000000"/>
                <w:sz w:val="16"/>
                <w:szCs w:val="16"/>
              </w:rPr>
              <w:t>4590</w:t>
            </w:r>
          </w:p>
        </w:tc>
        <w:tc>
          <w:tcPr>
            <w:tcW w:w="900" w:type="dxa"/>
          </w:tcPr>
          <w:p w14:paraId="69B50AB0" w14:textId="4F3B3819" w:rsidR="00697DBE" w:rsidRDefault="00697DBE" w:rsidP="00697DBE">
            <w:pPr>
              <w:pStyle w:val="T1"/>
              <w:suppressAutoHyphens/>
              <w:spacing w:after="120"/>
              <w:rPr>
                <w:b w:val="0"/>
                <w:bCs/>
                <w:iCs/>
                <w:color w:val="000000"/>
                <w:sz w:val="16"/>
                <w:szCs w:val="16"/>
              </w:rPr>
            </w:pPr>
            <w:r>
              <w:rPr>
                <w:b w:val="0"/>
                <w:bCs/>
                <w:iCs/>
                <w:color w:val="000000"/>
                <w:sz w:val="16"/>
                <w:szCs w:val="16"/>
              </w:rPr>
              <w:t>11.20</w:t>
            </w:r>
          </w:p>
        </w:tc>
        <w:tc>
          <w:tcPr>
            <w:tcW w:w="630" w:type="dxa"/>
          </w:tcPr>
          <w:p w14:paraId="6167FB2B" w14:textId="2DE40694" w:rsidR="00697DBE" w:rsidRDefault="00697DBE" w:rsidP="00697DBE">
            <w:pPr>
              <w:pStyle w:val="T1"/>
              <w:suppressAutoHyphens/>
              <w:spacing w:after="120"/>
              <w:rPr>
                <w:b w:val="0"/>
                <w:bCs/>
                <w:iCs/>
                <w:color w:val="000000"/>
                <w:sz w:val="16"/>
                <w:szCs w:val="16"/>
              </w:rPr>
            </w:pPr>
            <w:r>
              <w:rPr>
                <w:b w:val="0"/>
                <w:bCs/>
                <w:iCs/>
                <w:color w:val="000000"/>
                <w:sz w:val="16"/>
                <w:szCs w:val="16"/>
              </w:rPr>
              <w:t>206</w:t>
            </w:r>
          </w:p>
        </w:tc>
        <w:tc>
          <w:tcPr>
            <w:tcW w:w="762" w:type="dxa"/>
          </w:tcPr>
          <w:p w14:paraId="6D1B9CC6" w14:textId="1FDD1A09" w:rsidR="00697DBE" w:rsidRPr="00FE07CC" w:rsidRDefault="00697DBE" w:rsidP="00697DBE">
            <w:pPr>
              <w:pStyle w:val="T1"/>
              <w:suppressAutoHyphens/>
              <w:spacing w:after="120"/>
              <w:jc w:val="left"/>
              <w:rPr>
                <w:b w:val="0"/>
                <w:bCs/>
                <w:sz w:val="16"/>
                <w:szCs w:val="16"/>
              </w:rPr>
            </w:pPr>
            <w:r>
              <w:rPr>
                <w:b w:val="0"/>
                <w:bCs/>
                <w:sz w:val="16"/>
                <w:szCs w:val="16"/>
              </w:rPr>
              <w:t>275</w:t>
            </w:r>
          </w:p>
        </w:tc>
        <w:tc>
          <w:tcPr>
            <w:tcW w:w="2700" w:type="dxa"/>
          </w:tcPr>
          <w:p w14:paraId="575A574F" w14:textId="003C7C94"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A wideband TDLS off-channel TDLS direct link is a 40 MHz, 80 MHz, 160 MHz, or 80+80 MHz off-channel TDLS direct link for VHT STAs or a 2 MHz, 4 MHz, 8 MHz, or 16 MHz off-channel TDLS direct link for S1G STAs. 320MHz bandwidth for EHT STAs supporting 6GHz band may need to be considered in 11.20.6.5.1, 11.20.6.5.2, 11.20.6.5.5.</w:t>
            </w:r>
          </w:p>
        </w:tc>
        <w:tc>
          <w:tcPr>
            <w:tcW w:w="2520" w:type="dxa"/>
          </w:tcPr>
          <w:p w14:paraId="3FD44372" w14:textId="2B83DAD0" w:rsidR="00697DBE" w:rsidRPr="002A66E3" w:rsidRDefault="00697DBE" w:rsidP="00697DBE">
            <w:pPr>
              <w:pStyle w:val="T1"/>
              <w:suppressAutoHyphens/>
              <w:spacing w:after="120"/>
              <w:jc w:val="left"/>
              <w:rPr>
                <w:b w:val="0"/>
                <w:bCs/>
                <w:iCs/>
                <w:color w:val="000000"/>
                <w:sz w:val="16"/>
                <w:szCs w:val="16"/>
              </w:rPr>
            </w:pPr>
            <w:r w:rsidRPr="002A66E3">
              <w:rPr>
                <w:b w:val="0"/>
                <w:bCs/>
                <w:iCs/>
                <w:color w:val="000000"/>
                <w:sz w:val="16"/>
                <w:szCs w:val="16"/>
              </w:rPr>
              <w:t>Update the description in 11.20.6.5.1, 11.20.6.5.2, 11.20.6.5.5 to include 320MHz bandwidth for EHT STAs supporting 6GHz band.</w:t>
            </w:r>
          </w:p>
        </w:tc>
        <w:tc>
          <w:tcPr>
            <w:tcW w:w="2610" w:type="dxa"/>
          </w:tcPr>
          <w:p w14:paraId="6E588F3F" w14:textId="77777777" w:rsidR="00697DBE" w:rsidRDefault="00697DBE" w:rsidP="00697DBE">
            <w:pPr>
              <w:suppressAutoHyphens/>
              <w:rPr>
                <w:rFonts w:ascii="Times New Roman" w:hAnsi="Times New Roman" w:cs="Times New Roman"/>
                <w:bCs/>
                <w:sz w:val="16"/>
                <w:szCs w:val="16"/>
              </w:rPr>
            </w:pPr>
            <w:r>
              <w:rPr>
                <w:rFonts w:ascii="Times New Roman" w:hAnsi="Times New Roman" w:cs="Times New Roman"/>
                <w:bCs/>
                <w:sz w:val="16"/>
                <w:szCs w:val="16"/>
              </w:rPr>
              <w:t>Revised</w:t>
            </w:r>
          </w:p>
          <w:p w14:paraId="792E6D1B" w14:textId="77777777" w:rsidR="00547A71" w:rsidRDefault="00547A71" w:rsidP="00697DBE">
            <w:pPr>
              <w:suppressAutoHyphens/>
              <w:rPr>
                <w:rFonts w:ascii="Times New Roman" w:hAnsi="Times New Roman" w:cs="Times New Roman"/>
                <w:bCs/>
                <w:sz w:val="16"/>
                <w:szCs w:val="16"/>
              </w:rPr>
            </w:pPr>
          </w:p>
          <w:p w14:paraId="4D2C4CC5" w14:textId="721B3C39" w:rsidR="00547A71" w:rsidRPr="00FE07CC" w:rsidRDefault="00547A71" w:rsidP="00697DBE">
            <w:pPr>
              <w:suppressAutoHyphens/>
              <w:rPr>
                <w:rFonts w:ascii="Times New Roman" w:hAnsi="Times New Roman" w:cs="Times New Roman"/>
                <w:bCs/>
                <w:sz w:val="16"/>
                <w:szCs w:val="16"/>
              </w:rPr>
            </w:pPr>
            <w:r>
              <w:rPr>
                <w:rFonts w:ascii="Times New Roman" w:hAnsi="Times New Roman" w:cs="Times New Roman"/>
                <w:bCs/>
                <w:sz w:val="16"/>
                <w:szCs w:val="16"/>
              </w:rPr>
              <w:t>Extended TDLS operation to 320MHz</w:t>
            </w:r>
            <w:r w:rsidR="00A0571F">
              <w:rPr>
                <w:rFonts w:ascii="Times New Roman" w:hAnsi="Times New Roman" w:cs="Times New Roman"/>
                <w:bCs/>
                <w:sz w:val="16"/>
                <w:szCs w:val="16"/>
              </w:rPr>
              <w:t xml:space="preserve"> in Clause 11.20</w:t>
            </w:r>
          </w:p>
        </w:tc>
      </w:tr>
    </w:tbl>
    <w:p w14:paraId="7D232BD4" w14:textId="77777777" w:rsidR="00316FA7" w:rsidRDefault="00316FA7"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5BCFE2F4" w14:textId="63E5ACCD" w:rsidR="002A66E3" w:rsidRDefault="002A66E3" w:rsidP="002A66E3">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Pr>
          <w:rFonts w:ascii="Arial" w:eastAsia="DengXian" w:hAnsi="Arial" w:cs="Arial"/>
          <w:b/>
          <w:bCs/>
          <w:lang w:eastAsia="zh-CN"/>
        </w:rPr>
        <w:t>Discussion</w:t>
      </w:r>
    </w:p>
    <w:p w14:paraId="61E3DE1D" w14:textId="2D136863" w:rsidR="002A66E3" w:rsidRDefault="007A7B37"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color w:val="000000"/>
          <w:sz w:val="16"/>
          <w:szCs w:val="16"/>
        </w:rPr>
        <w:t xml:space="preserve">TDLS procedure in multi-link operation has some open issues that needs to be addressed. One of those issues is that the TDLS link has not been allowed the same extension to 320MHz that is introduced in 11be. Extension to 320MHz needs to be added for TDLS operation. Another issue is that NSTR and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operation along with TDLS operation needs added rules to guarantee that TDLS operation does not break NSTR rules or violate </w:t>
      </w:r>
      <w:proofErr w:type="spellStart"/>
      <w:r>
        <w:rPr>
          <w:rFonts w:ascii="Times New Roman" w:eastAsia="MS Mincho" w:hAnsi="Times New Roman" w:cs="Times New Roman"/>
          <w:bCs/>
          <w:iCs/>
          <w:color w:val="000000"/>
          <w:sz w:val="16"/>
          <w:szCs w:val="16"/>
        </w:rPr>
        <w:t>eMLSR</w:t>
      </w:r>
      <w:proofErr w:type="spellEnd"/>
      <w:r>
        <w:rPr>
          <w:rFonts w:ascii="Times New Roman" w:eastAsia="MS Mincho" w:hAnsi="Times New Roman" w:cs="Times New Roman"/>
          <w:bCs/>
          <w:iCs/>
          <w:color w:val="000000"/>
          <w:sz w:val="16"/>
          <w:szCs w:val="16"/>
        </w:rPr>
        <w:t xml:space="preserve"> constraints. The reason is that AP MLD is not aware of the nature of the traffic in the TDLS link. Also, the channel of TDLS link may form NSTR link-pair if a new TID-to-Link mapping is negotiated causing a link that forms NSTR link pair with TDLS link to be </w:t>
      </w:r>
      <w:r w:rsidR="00FB0280">
        <w:rPr>
          <w:rFonts w:ascii="Times New Roman" w:eastAsia="MS Mincho" w:hAnsi="Times New Roman" w:cs="Times New Roman"/>
          <w:bCs/>
          <w:iCs/>
          <w:color w:val="000000"/>
          <w:sz w:val="16"/>
          <w:szCs w:val="16"/>
        </w:rPr>
        <w:t>active.</w:t>
      </w:r>
      <w:r w:rsidR="00A7400B">
        <w:rPr>
          <w:rFonts w:ascii="Times New Roman" w:eastAsia="MS Mincho" w:hAnsi="Times New Roman" w:cs="Times New Roman"/>
          <w:bCs/>
          <w:iCs/>
          <w:color w:val="000000"/>
          <w:sz w:val="16"/>
          <w:szCs w:val="16"/>
        </w:rPr>
        <w:t xml:space="preserve">                 </w:t>
      </w:r>
    </w:p>
    <w:p w14:paraId="4AE2470C" w14:textId="2A091489" w:rsidR="00A7400B"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Pr>
          <w:rFonts w:ascii="Times New Roman" w:eastAsia="MS Mincho" w:hAnsi="Times New Roman" w:cs="Times New Roman"/>
          <w:bCs/>
          <w:iCs/>
          <w:noProof/>
          <w:color w:val="000000"/>
          <w:sz w:val="16"/>
          <w:szCs w:val="16"/>
        </w:rPr>
        <w:lastRenderedPageBreak/>
        <w:drawing>
          <wp:anchor distT="0" distB="0" distL="114300" distR="114300" simplePos="0" relativeHeight="251658240" behindDoc="0" locked="0" layoutInCell="1" allowOverlap="1" wp14:anchorId="31FAA923" wp14:editId="0F4650DD">
            <wp:simplePos x="0" y="0"/>
            <wp:positionH relativeFrom="column">
              <wp:posOffset>1333500</wp:posOffset>
            </wp:positionH>
            <wp:positionV relativeFrom="paragraph">
              <wp:posOffset>295910</wp:posOffset>
            </wp:positionV>
            <wp:extent cx="3140710" cy="191452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1914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bCs/>
          <w:iCs/>
          <w:color w:val="000000"/>
          <w:sz w:val="16"/>
          <w:szCs w:val="16"/>
        </w:rPr>
        <w:t xml:space="preserve">The following figure shows the operation of TDLS in multi-link setup. </w:t>
      </w:r>
    </w:p>
    <w:p w14:paraId="07BBBBCB" w14:textId="6A436540" w:rsidR="00697DBE" w:rsidRDefault="00697DBE" w:rsidP="00697DB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697DBE">
        <w:rPr>
          <w:rFonts w:ascii="Times New Roman" w:eastAsia="MS Mincho" w:hAnsi="Times New Roman" w:cs="Times New Roman"/>
          <w:bCs/>
          <w:iCs/>
          <w:color w:val="000000"/>
          <w:sz w:val="16"/>
          <w:szCs w:val="16"/>
        </w:rPr>
        <w:t xml:space="preserve">For MLDs, unaware of the TDLS channel switching, the AP MLD may enable other links forming a NSTR link pair to the off-channel TDLS direct link or overlapping to the off-channel. In this scenario, either the enabled link or the off-channel TDLS direct link becomes essentially ineffective. </w:t>
      </w:r>
      <w:r>
        <w:rPr>
          <w:rFonts w:ascii="Times New Roman" w:eastAsia="MS Mincho" w:hAnsi="Times New Roman" w:cs="Times New Roman"/>
          <w:bCs/>
          <w:iCs/>
          <w:color w:val="000000"/>
          <w:sz w:val="16"/>
          <w:szCs w:val="16"/>
        </w:rPr>
        <w:t xml:space="preserve">For example, </w:t>
      </w:r>
      <w:r w:rsidRPr="00697DBE">
        <w:rPr>
          <w:rFonts w:ascii="Times New Roman" w:eastAsia="MS Mincho" w:hAnsi="Times New Roman" w:cs="Times New Roman"/>
          <w:bCs/>
          <w:iCs/>
          <w:color w:val="000000"/>
          <w:sz w:val="16"/>
          <w:szCs w:val="16"/>
        </w:rPr>
        <w:t>AP3 intends to enable the link to STA3,</w:t>
      </w:r>
      <w:r>
        <w:rPr>
          <w:rFonts w:ascii="Times New Roman" w:eastAsia="MS Mincho" w:hAnsi="Times New Roman" w:cs="Times New Roman"/>
          <w:bCs/>
          <w:iCs/>
          <w:color w:val="000000"/>
          <w:sz w:val="16"/>
          <w:szCs w:val="16"/>
        </w:rPr>
        <w:t xml:space="preserve"> w</w:t>
      </w:r>
      <w:r w:rsidRPr="00697DBE">
        <w:rPr>
          <w:rFonts w:ascii="Times New Roman" w:eastAsia="MS Mincho" w:hAnsi="Times New Roman" w:cs="Times New Roman"/>
          <w:bCs/>
          <w:iCs/>
          <w:color w:val="000000"/>
          <w:sz w:val="16"/>
          <w:szCs w:val="16"/>
        </w:rPr>
        <w:t>hich poten</w:t>
      </w:r>
      <w:r>
        <w:rPr>
          <w:rFonts w:ascii="Times New Roman" w:eastAsia="MS Mincho" w:hAnsi="Times New Roman" w:cs="Times New Roman"/>
          <w:bCs/>
          <w:iCs/>
          <w:color w:val="000000"/>
          <w:sz w:val="16"/>
          <w:szCs w:val="16"/>
        </w:rPr>
        <w:t>tially form a NSTR link pair t</w:t>
      </w:r>
      <w:r w:rsidRPr="00697DBE">
        <w:rPr>
          <w:rFonts w:ascii="Times New Roman" w:eastAsia="MS Mincho" w:hAnsi="Times New Roman" w:cs="Times New Roman"/>
          <w:bCs/>
          <w:iCs/>
          <w:color w:val="000000"/>
          <w:sz w:val="16"/>
          <w:szCs w:val="16"/>
        </w:rPr>
        <w:t>o the off-channel TDLS direct link</w:t>
      </w:r>
      <w:r>
        <w:rPr>
          <w:rFonts w:ascii="Times New Roman" w:eastAsia="MS Mincho" w:hAnsi="Times New Roman" w:cs="Times New Roman"/>
          <w:bCs/>
          <w:iCs/>
          <w:color w:val="000000"/>
          <w:sz w:val="16"/>
          <w:szCs w:val="16"/>
        </w:rPr>
        <w:t>. These situations need to be handled in 11be specifications.</w:t>
      </w:r>
    </w:p>
    <w:p w14:paraId="48E8F357" w14:textId="71DBE4E3" w:rsidR="00697DBE" w:rsidRDefault="00697DBE" w:rsidP="00A7400B">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1C0F2C43" w14:textId="39806905" w:rsidR="006603EB" w:rsidRDefault="006603EB" w:rsidP="006603EB">
      <w:pPr>
        <w:autoSpaceDE w:val="0"/>
        <w:autoSpaceDN w:val="0"/>
        <w:adjustRightInd w:val="0"/>
        <w:spacing w:after="0" w:line="240" w:lineRule="auto"/>
        <w:rPr>
          <w:rFonts w:ascii="Arial" w:eastAsia="DengXian" w:hAnsi="Arial" w:cs="Arial"/>
          <w:b/>
          <w:bCs/>
          <w:lang w:eastAsia="zh-CN"/>
        </w:rPr>
      </w:pPr>
      <w:r w:rsidRPr="006603EB">
        <w:rPr>
          <w:rFonts w:ascii="Arial" w:eastAsia="DengXian" w:hAnsi="Arial" w:cs="Arial"/>
          <w:b/>
          <w:bCs/>
          <w:lang w:eastAsia="zh-CN"/>
        </w:rPr>
        <w:t>11.20.6.5 Setting up a wide bandwidth off-channel direct link</w:t>
      </w:r>
      <w:r w:rsidR="00DD1E0D">
        <w:rPr>
          <w:rFonts w:ascii="Arial" w:eastAsia="DengXian" w:hAnsi="Arial" w:cs="Arial"/>
          <w:b/>
          <w:bCs/>
          <w:lang w:eastAsia="zh-CN"/>
        </w:rPr>
        <w:t xml:space="preserve"> (#4590)</w:t>
      </w:r>
    </w:p>
    <w:p w14:paraId="5FD09871" w14:textId="1AE9D55D" w:rsidR="00194864" w:rsidRDefault="00194864" w:rsidP="00194864">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i/>
          <w:i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sidR="00436A57">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sidR="00436A57">
        <w:rPr>
          <w:rFonts w:ascii="Arial" w:eastAsia="DengXian" w:hAnsi="Arial" w:cs="Arial"/>
          <w:b/>
          <w:bCs/>
          <w:i/>
          <w:iCs/>
          <w:sz w:val="20"/>
          <w:highlight w:val="yellow"/>
          <w:lang w:eastAsia="zh-CN"/>
        </w:rPr>
        <w:t>graphs in clause 11.20.6.5.1 as follows</w:t>
      </w:r>
      <w:r w:rsidRPr="008A62A2">
        <w:rPr>
          <w:rFonts w:ascii="Arial" w:eastAsia="DengXian" w:hAnsi="Arial" w:cs="Arial"/>
          <w:b/>
          <w:bCs/>
          <w:i/>
          <w:iCs/>
          <w:sz w:val="20"/>
          <w:highlight w:val="yellow"/>
          <w:lang w:eastAsia="zh-CN"/>
        </w:rPr>
        <w:t>:</w:t>
      </w:r>
    </w:p>
    <w:p w14:paraId="6954A590" w14:textId="6EA84821" w:rsidR="00A4372C" w:rsidRPr="006603EB" w:rsidRDefault="006603EB" w:rsidP="006603EB">
      <w:pPr>
        <w:widowControl w:val="0"/>
        <w:tabs>
          <w:tab w:val="left" w:pos="659"/>
        </w:tabs>
        <w:kinsoku w:val="0"/>
        <w:overflowPunct w:val="0"/>
        <w:autoSpaceDE w:val="0"/>
        <w:autoSpaceDN w:val="0"/>
        <w:adjustRightInd w:val="0"/>
        <w:spacing w:after="0" w:line="339" w:lineRule="exact"/>
        <w:outlineLvl w:val="2"/>
        <w:rPr>
          <w:rFonts w:ascii="Arial,Bold" w:eastAsia="Arial,Bold" w:cs="Arial,Bold"/>
          <w:b/>
          <w:bCs/>
          <w:sz w:val="20"/>
          <w:szCs w:val="20"/>
        </w:rPr>
      </w:pPr>
      <w:r>
        <w:rPr>
          <w:rFonts w:ascii="Arial" w:eastAsia="DengXian" w:hAnsi="Arial" w:cs="Arial"/>
          <w:b/>
          <w:bCs/>
          <w:lang w:eastAsia="zh-CN"/>
        </w:rPr>
        <w:t>1</w:t>
      </w:r>
      <w:r w:rsidRPr="006603EB">
        <w:rPr>
          <w:rFonts w:ascii="Arial" w:eastAsia="DengXian" w:hAnsi="Arial" w:cs="Arial"/>
          <w:b/>
          <w:bCs/>
          <w:lang w:eastAsia="zh-CN"/>
        </w:rPr>
        <w:t>1.20.6.5.1 General</w:t>
      </w:r>
    </w:p>
    <w:p w14:paraId="77EBD8C1" w14:textId="3F789E4B"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TDLS off-channel TDLS direct link is </w:t>
      </w:r>
      <w:r w:rsidR="00156DEE" w:rsidRPr="00517898">
        <w:rPr>
          <w:rFonts w:ascii="Times New Roman" w:eastAsia="MS Mincho" w:hAnsi="Times New Roman" w:cs="Times New Roman"/>
          <w:bCs/>
          <w:iCs/>
          <w:color w:val="000000"/>
          <w:sz w:val="16"/>
          <w:szCs w:val="16"/>
          <w:u w:val="single"/>
        </w:rPr>
        <w:t xml:space="preserve">a 40 MHz, 80 MHz, 160 MHz, </w:t>
      </w:r>
      <w:r w:rsidR="004E368E">
        <w:rPr>
          <w:rFonts w:ascii="Times New Roman" w:eastAsia="MS Mincho" w:hAnsi="Times New Roman" w:cs="Times New Roman"/>
          <w:bCs/>
          <w:iCs/>
          <w:color w:val="000000"/>
          <w:sz w:val="16"/>
          <w:szCs w:val="16"/>
          <w:u w:val="single"/>
        </w:rPr>
        <w:t xml:space="preserve">or </w:t>
      </w:r>
      <w:r w:rsidR="00156DEE" w:rsidRPr="00517898">
        <w:rPr>
          <w:rFonts w:ascii="Times New Roman" w:eastAsia="MS Mincho" w:hAnsi="Times New Roman" w:cs="Times New Roman"/>
          <w:bCs/>
          <w:iCs/>
          <w:color w:val="000000"/>
          <w:sz w:val="16"/>
          <w:szCs w:val="16"/>
          <w:u w:val="single"/>
        </w:rPr>
        <w:t>320 MHz</w:t>
      </w:r>
      <w:r w:rsidR="004E368E">
        <w:rPr>
          <w:rFonts w:ascii="Times New Roman" w:eastAsia="MS Mincho" w:hAnsi="Times New Roman" w:cs="Times New Roman"/>
          <w:bCs/>
          <w:iCs/>
          <w:color w:val="000000"/>
          <w:sz w:val="16"/>
          <w:szCs w:val="16"/>
          <w:u w:val="single"/>
        </w:rPr>
        <w:t xml:space="preserve"> </w:t>
      </w:r>
      <w:r w:rsidR="00156DEE" w:rsidRPr="00517898">
        <w:rPr>
          <w:rFonts w:ascii="Times New Roman" w:eastAsia="MS Mincho" w:hAnsi="Times New Roman" w:cs="Times New Roman"/>
          <w:bCs/>
          <w:iCs/>
          <w:color w:val="000000"/>
          <w:sz w:val="16"/>
          <w:szCs w:val="16"/>
          <w:u w:val="single"/>
        </w:rPr>
        <w:t>off-channel TDLS direct link for EHT STAs,</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 xml:space="preserve">a 40 </w:t>
      </w:r>
      <w:bookmarkStart w:id="1" w:name="_GoBack"/>
      <w:bookmarkEnd w:id="1"/>
      <w:r w:rsidRPr="00156DEE">
        <w:rPr>
          <w:rFonts w:ascii="Times New Roman" w:eastAsia="MS Mincho" w:hAnsi="Times New Roman" w:cs="Times New Roman"/>
          <w:bCs/>
          <w:iCs/>
          <w:color w:val="000000"/>
          <w:sz w:val="16"/>
          <w:szCs w:val="16"/>
        </w:rPr>
        <w:t>MHz, 80 MHz, 160 MHz, or 80+80 MHz off-channel</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direct link for VHT</w:t>
      </w:r>
      <w:r w:rsidR="00156DEE" w:rsidRPr="00156DEE">
        <w:rPr>
          <w:rFonts w:ascii="Times New Roman" w:eastAsia="MS Mincho" w:hAnsi="Times New Roman" w:cs="Times New Roman"/>
          <w:bCs/>
          <w:iCs/>
          <w:color w:val="000000"/>
          <w:sz w:val="16"/>
          <w:szCs w:val="16"/>
        </w:rPr>
        <w:t xml:space="preserve"> </w:t>
      </w:r>
      <w:r w:rsidR="00156DEE" w:rsidRPr="00517898">
        <w:rPr>
          <w:rFonts w:ascii="Times New Roman" w:eastAsia="MS Mincho" w:hAnsi="Times New Roman" w:cs="Times New Roman"/>
          <w:bCs/>
          <w:iCs/>
          <w:color w:val="000000"/>
          <w:sz w:val="16"/>
          <w:szCs w:val="16"/>
          <w:u w:val="single"/>
        </w:rPr>
        <w:t>and HT</w:t>
      </w:r>
      <w:r w:rsidRPr="00156DEE">
        <w:rPr>
          <w:rFonts w:ascii="Times New Roman" w:eastAsia="MS Mincho" w:hAnsi="Times New Roman" w:cs="Times New Roman"/>
          <w:bCs/>
          <w:iCs/>
          <w:color w:val="000000"/>
          <w:sz w:val="16"/>
          <w:szCs w:val="16"/>
        </w:rPr>
        <w:t xml:space="preserve"> STAs 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a 2 MHz, 4</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MHz, 8 MHz, or 16 MHz off-channel TDLS direct link for</w:t>
      </w:r>
      <w:r w:rsidR="00156DEE" w:rsidRP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S1G STAs.</w:t>
      </w:r>
    </w:p>
    <w:p w14:paraId="7165BC6E" w14:textId="77777777" w:rsidR="00156DEE" w:rsidRPr="00156DEE" w:rsidRDefault="00156DEE"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1CF4D9B4" w14:textId="06AE952B"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A wideband off-channel TDLS direct link may be started if both TDLS peer STAs indicated </w:t>
      </w:r>
      <w:r w:rsidR="00973658" w:rsidRPr="00517898">
        <w:rPr>
          <w:rFonts w:ascii="Times New Roman" w:eastAsia="MS Mincho" w:hAnsi="Times New Roman" w:cs="Times New Roman"/>
          <w:bCs/>
          <w:iCs/>
          <w:color w:val="000000"/>
          <w:sz w:val="16"/>
          <w:szCs w:val="16"/>
          <w:u w:val="single"/>
        </w:rPr>
        <w:t>wideband support in the EHT Capabilities element,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wideband support</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in the VHT Capabilities element or S1G Capabilities element included in the TDLS Setup Request frame or the</w:t>
      </w:r>
      <w:r w:rsidR="00156DEE">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TDLS Setup Response frame.</w:t>
      </w:r>
    </w:p>
    <w:p w14:paraId="729D48DE"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57B9D56" w14:textId="29E55989"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Switching to a wideband off-channel direct link is achieved by including any of the following information in</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the TDLS Channel Switch Request frame:</w:t>
      </w:r>
    </w:p>
    <w:p w14:paraId="37DC7768" w14:textId="051422A8"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An Operating Class element indicating 40 MHz Channel spacing and a Secondary Channel Offset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element indicating SCA or SCB</w:t>
      </w:r>
    </w:p>
    <w:p w14:paraId="1B09DADC" w14:textId="58BB3376" w:rsidR="00973658" w:rsidRPr="0051789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u w:val="single"/>
        </w:rPr>
      </w:pPr>
      <w:r w:rsidRPr="00517898">
        <w:rPr>
          <w:rFonts w:ascii="Times New Roman" w:eastAsia="MS Mincho" w:hAnsi="Times New Roman" w:cs="Times New Roman"/>
          <w:bCs/>
          <w:iCs/>
          <w:color w:val="000000"/>
          <w:sz w:val="16"/>
          <w:szCs w:val="16"/>
          <w:u w:val="single"/>
        </w:rPr>
        <w:t>—</w:t>
      </w:r>
      <w:r w:rsidR="00973658" w:rsidRPr="00517898">
        <w:rPr>
          <w:rFonts w:ascii="Times New Roman" w:eastAsia="MS Mincho" w:hAnsi="Times New Roman" w:cs="Times New Roman"/>
          <w:bCs/>
          <w:iCs/>
          <w:color w:val="000000"/>
          <w:sz w:val="16"/>
          <w:szCs w:val="16"/>
          <w:u w:val="single"/>
        </w:rPr>
        <w:t xml:space="preserve"> A Wide Bandwidth Channel Switch element indicating 80 MHz, 160 MHz, </w:t>
      </w:r>
      <w:r w:rsidR="00971AB4">
        <w:rPr>
          <w:rFonts w:ascii="Times New Roman" w:eastAsia="MS Mincho" w:hAnsi="Times New Roman" w:cs="Times New Roman"/>
          <w:bCs/>
          <w:iCs/>
          <w:color w:val="000000"/>
          <w:sz w:val="16"/>
          <w:szCs w:val="16"/>
          <w:u w:val="single"/>
        </w:rPr>
        <w:t xml:space="preserve">or </w:t>
      </w:r>
      <w:r w:rsidR="00973658" w:rsidRPr="00517898">
        <w:rPr>
          <w:rFonts w:ascii="Times New Roman" w:eastAsia="MS Mincho" w:hAnsi="Times New Roman" w:cs="Times New Roman"/>
          <w:bCs/>
          <w:iCs/>
          <w:color w:val="000000"/>
          <w:sz w:val="16"/>
          <w:szCs w:val="16"/>
          <w:u w:val="single"/>
        </w:rPr>
        <w:t xml:space="preserve">320 MHz channel width for </w:t>
      </w:r>
      <w:r w:rsidR="004225FC">
        <w:rPr>
          <w:rFonts w:ascii="Times New Roman" w:eastAsia="MS Mincho" w:hAnsi="Times New Roman" w:cs="Times New Roman"/>
          <w:bCs/>
          <w:iCs/>
          <w:color w:val="000000"/>
          <w:sz w:val="16"/>
          <w:szCs w:val="16"/>
          <w:u w:val="single"/>
        </w:rPr>
        <w:t>E</w:t>
      </w:r>
      <w:r w:rsidR="00973658" w:rsidRPr="00517898">
        <w:rPr>
          <w:rFonts w:ascii="Times New Roman" w:eastAsia="MS Mincho" w:hAnsi="Times New Roman" w:cs="Times New Roman"/>
          <w:bCs/>
          <w:iCs/>
          <w:color w:val="000000"/>
          <w:sz w:val="16"/>
          <w:szCs w:val="16"/>
          <w:u w:val="single"/>
        </w:rPr>
        <w:t>HT STAs</w:t>
      </w:r>
      <w:r w:rsidRPr="00517898">
        <w:rPr>
          <w:rFonts w:ascii="Times New Roman" w:eastAsia="MS Mincho" w:hAnsi="Times New Roman" w:cs="Times New Roman"/>
          <w:bCs/>
          <w:iCs/>
          <w:color w:val="000000"/>
          <w:sz w:val="16"/>
          <w:szCs w:val="16"/>
          <w:u w:val="single"/>
        </w:rPr>
        <w:t xml:space="preserve"> </w:t>
      </w:r>
    </w:p>
    <w:p w14:paraId="160FA5A0" w14:textId="68B37BF2" w:rsidR="006603EB"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w:t>
      </w:r>
      <w:r w:rsidRPr="00973658">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A Wide Bandwidth Channel Switch element indicating 80 MHz, 160 MHz, or 80+80 MHz channel</w:t>
      </w:r>
      <w:r>
        <w:rPr>
          <w:rFonts w:ascii="Times New Roman" w:eastAsia="MS Mincho" w:hAnsi="Times New Roman" w:cs="Times New Roman"/>
          <w:bCs/>
          <w:iCs/>
          <w:color w:val="000000"/>
          <w:sz w:val="16"/>
          <w:szCs w:val="16"/>
        </w:rPr>
        <w:t xml:space="preserve"> </w:t>
      </w:r>
      <w:r w:rsidR="006603EB" w:rsidRPr="00156DEE">
        <w:rPr>
          <w:rFonts w:ascii="Times New Roman" w:eastAsia="MS Mincho" w:hAnsi="Times New Roman" w:cs="Times New Roman"/>
          <w:bCs/>
          <w:iCs/>
          <w:color w:val="000000"/>
          <w:sz w:val="16"/>
          <w:szCs w:val="16"/>
        </w:rPr>
        <w:t>width for VHT STAs</w:t>
      </w:r>
    </w:p>
    <w:p w14:paraId="66072B8B" w14:textId="1C4EC8B2"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A Wide Bandwidth Channel Switch element indicating 4 MHz, 8 MHz, or 16 MHz channel width</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for S1G STAs</w:t>
      </w:r>
    </w:p>
    <w:p w14:paraId="504D5439" w14:textId="45BFA5B2" w:rsidR="00973658"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For VHT STAs, the operating class in TDLS Channel Switch Request frame shall have a value</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representing 5 GHz for the channel starting fr</w:t>
      </w:r>
      <w:r w:rsidR="00973658">
        <w:rPr>
          <w:rFonts w:ascii="Times New Roman" w:eastAsia="MS Mincho" w:hAnsi="Times New Roman" w:cs="Times New Roman"/>
          <w:bCs/>
          <w:iCs/>
          <w:color w:val="000000"/>
          <w:sz w:val="16"/>
          <w:szCs w:val="16"/>
        </w:rPr>
        <w:t>e</w:t>
      </w:r>
      <w:r w:rsidRPr="00156DEE">
        <w:rPr>
          <w:rFonts w:ascii="Times New Roman" w:eastAsia="MS Mincho" w:hAnsi="Times New Roman" w:cs="Times New Roman"/>
          <w:bCs/>
          <w:iCs/>
          <w:color w:val="000000"/>
          <w:sz w:val="16"/>
          <w:szCs w:val="16"/>
        </w:rPr>
        <w:t>quency.</w:t>
      </w:r>
    </w:p>
    <w:p w14:paraId="6FC1C5C9" w14:textId="5E00391C" w:rsidR="00973658" w:rsidRDefault="00973658" w:rsidP="006603EB">
      <w:pPr>
        <w:autoSpaceDE w:val="0"/>
        <w:autoSpaceDN w:val="0"/>
        <w:adjustRightInd w:val="0"/>
        <w:spacing w:after="0" w:line="240" w:lineRule="auto"/>
        <w:rPr>
          <w:rFonts w:ascii="Arial" w:eastAsia="DengXian" w:hAnsi="Arial" w:cs="Arial"/>
          <w:b/>
          <w:bCs/>
          <w:lang w:eastAsia="zh-CN"/>
        </w:rPr>
      </w:pPr>
    </w:p>
    <w:p w14:paraId="499BBF10" w14:textId="77777777" w:rsidR="00971AB4" w:rsidRDefault="00971AB4" w:rsidP="006603EB">
      <w:pPr>
        <w:autoSpaceDE w:val="0"/>
        <w:autoSpaceDN w:val="0"/>
        <w:adjustRightInd w:val="0"/>
        <w:spacing w:after="0" w:line="240" w:lineRule="auto"/>
        <w:rPr>
          <w:rFonts w:ascii="Arial" w:eastAsia="DengXian" w:hAnsi="Arial" w:cs="Arial"/>
          <w:b/>
          <w:bCs/>
          <w:lang w:eastAsia="zh-CN"/>
        </w:rPr>
      </w:pPr>
    </w:p>
    <w:p w14:paraId="40B5C1D8" w14:textId="0A2E6F5F" w:rsidR="00436A57" w:rsidRDefault="00436A57" w:rsidP="006603EB">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following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11.20.6.5.2 as follows</w:t>
      </w:r>
      <w:r w:rsidRPr="008A62A2">
        <w:rPr>
          <w:rFonts w:ascii="Arial" w:eastAsia="DengXian" w:hAnsi="Arial" w:cs="Arial"/>
          <w:b/>
          <w:bCs/>
          <w:i/>
          <w:iCs/>
          <w:sz w:val="20"/>
          <w:highlight w:val="yellow"/>
          <w:lang w:eastAsia="zh-CN"/>
        </w:rPr>
        <w:t>:</w:t>
      </w:r>
    </w:p>
    <w:p w14:paraId="157B995E" w14:textId="30081260"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2</w:t>
      </w:r>
      <w:r w:rsidRPr="006603EB">
        <w:rPr>
          <w:rFonts w:ascii="Arial" w:eastAsia="DengXian" w:hAnsi="Arial" w:cs="Arial"/>
          <w:b/>
          <w:bCs/>
          <w:lang w:eastAsia="zh-CN"/>
        </w:rPr>
        <w:t xml:space="preserve"> Basic wideband functionality</w:t>
      </w:r>
    </w:p>
    <w:p w14:paraId="0E9F8796" w14:textId="20E2343C"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TDLS peer STAs may transmit up to 40 MHz, 80 MHz,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PPDUs on a 40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 xml:space="preserve">80 MHz, 160 MHz, 80+80 </w:t>
      </w:r>
      <w:r w:rsidRPr="00156DEE">
        <w:rPr>
          <w:rFonts w:ascii="Times New Roman" w:eastAsia="MS Mincho" w:hAnsi="Times New Roman" w:cs="Times New Roman"/>
          <w:bCs/>
          <w:iCs/>
          <w:color w:val="000000"/>
          <w:sz w:val="16"/>
          <w:szCs w:val="16"/>
        </w:rPr>
        <w:lastRenderedPageBreak/>
        <w:t>MHz</w:t>
      </w:r>
      <w:r w:rsidR="00D35F72" w:rsidRPr="00517898">
        <w:rPr>
          <w:rFonts w:ascii="Times New Roman" w:eastAsia="MS Mincho" w:hAnsi="Times New Roman" w:cs="Times New Roman"/>
          <w:bCs/>
          <w:iCs/>
          <w:color w:val="000000"/>
          <w:sz w:val="16"/>
          <w:szCs w:val="16"/>
          <w:u w:val="single"/>
        </w:rPr>
        <w:t>,</w:t>
      </w:r>
      <w:r w:rsidR="00971AB4">
        <w:rPr>
          <w:rFonts w:ascii="Times New Roman" w:eastAsia="MS Mincho" w:hAnsi="Times New Roman" w:cs="Times New Roman"/>
          <w:bCs/>
          <w:iCs/>
          <w:color w:val="000000"/>
          <w:sz w:val="16"/>
          <w:szCs w:val="16"/>
          <w:u w:val="single"/>
        </w:rPr>
        <w:t xml:space="preserve"> or</w:t>
      </w:r>
      <w:r w:rsidR="00D35F72" w:rsidRPr="00517898">
        <w:rPr>
          <w:rFonts w:ascii="Times New Roman" w:eastAsia="MS Mincho" w:hAnsi="Times New Roman" w:cs="Times New Roman"/>
          <w:bCs/>
          <w:iCs/>
          <w:color w:val="000000"/>
          <w:sz w:val="16"/>
          <w:szCs w:val="16"/>
          <w:u w:val="single"/>
        </w:rPr>
        <w:t xml:space="preserve"> 320 MHz</w:t>
      </w:r>
      <w:r w:rsidRPr="00156DEE">
        <w:rPr>
          <w:rFonts w:ascii="Times New Roman" w:eastAsia="MS Mincho" w:hAnsi="Times New Roman" w:cs="Times New Roman"/>
          <w:bCs/>
          <w:iCs/>
          <w:color w:val="000000"/>
          <w:sz w:val="16"/>
          <w:szCs w:val="16"/>
        </w:rPr>
        <w:t xml:space="preserve"> direct link, respectively. A TDLS peer STA shall not transmit a 20 MHz</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PPDU in the nonprimary channel of its 80 MHz,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Pr="00517898">
        <w:rPr>
          <w:rFonts w:ascii="Times New Roman" w:eastAsia="MS Mincho" w:hAnsi="Times New Roman" w:cs="Times New Roman"/>
          <w:bCs/>
          <w:iCs/>
          <w:color w:val="000000"/>
          <w:sz w:val="16"/>
          <w:szCs w:val="16"/>
          <w:u w:val="single"/>
        </w:rPr>
        <w:t xml:space="preserve"> </w:t>
      </w:r>
      <w:r w:rsidRPr="00156DEE">
        <w:rPr>
          <w:rFonts w:ascii="Times New Roman" w:eastAsia="MS Mincho" w:hAnsi="Times New Roman" w:cs="Times New Roman"/>
          <w:bCs/>
          <w:iCs/>
          <w:color w:val="000000"/>
          <w:sz w:val="16"/>
          <w:szCs w:val="16"/>
        </w:rPr>
        <w:t>direct link.</w:t>
      </w:r>
    </w:p>
    <w:p w14:paraId="179C8505" w14:textId="77777777" w:rsidR="00973658" w:rsidRPr="00156DEE"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3B7745F2" w14:textId="006BF865"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A TDLS peer STA shall not transmit a 40 MHz PPDU that does not use the primary 40 MHz channel of</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its 80 Hz,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Pr="00156DEE">
        <w:rPr>
          <w:rFonts w:ascii="Times New Roman" w:eastAsia="MS Mincho" w:hAnsi="Times New Roman" w:cs="Times New Roman"/>
          <w:bCs/>
          <w:iCs/>
          <w:color w:val="000000"/>
          <w:sz w:val="16"/>
          <w:szCs w:val="16"/>
        </w:rPr>
        <w:t xml:space="preserve"> direct link. A TDLS peer STA shall not transmit an 80 MHz PPDU that</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does not use the primary 80 MHz channel of its 160 MHz 80+80 MHz</w:t>
      </w:r>
      <w:r w:rsidR="00D35F72" w:rsidRPr="00517898">
        <w:rPr>
          <w:rFonts w:ascii="Times New Roman" w:eastAsia="MS Mincho" w:hAnsi="Times New Roman" w:cs="Times New Roman"/>
          <w:bCs/>
          <w:iCs/>
          <w:color w:val="000000"/>
          <w:sz w:val="16"/>
          <w:szCs w:val="16"/>
          <w:u w:val="single"/>
        </w:rPr>
        <w:t xml:space="preserve">, </w:t>
      </w:r>
      <w:r w:rsidR="00971AB4">
        <w:rPr>
          <w:rFonts w:ascii="Times New Roman" w:eastAsia="MS Mincho" w:hAnsi="Times New Roman" w:cs="Times New Roman"/>
          <w:bCs/>
          <w:iCs/>
          <w:color w:val="000000"/>
          <w:sz w:val="16"/>
          <w:szCs w:val="16"/>
          <w:u w:val="single"/>
        </w:rPr>
        <w:t xml:space="preserve">or </w:t>
      </w:r>
      <w:r w:rsidR="00D35F72" w:rsidRPr="00517898">
        <w:rPr>
          <w:rFonts w:ascii="Times New Roman" w:eastAsia="MS Mincho" w:hAnsi="Times New Roman" w:cs="Times New Roman"/>
          <w:bCs/>
          <w:iCs/>
          <w:color w:val="000000"/>
          <w:sz w:val="16"/>
          <w:szCs w:val="16"/>
          <w:u w:val="single"/>
        </w:rPr>
        <w:t>320 MHz</w:t>
      </w:r>
      <w:r w:rsidRPr="00156DEE">
        <w:rPr>
          <w:rFonts w:ascii="Times New Roman" w:eastAsia="MS Mincho" w:hAnsi="Times New Roman" w:cs="Times New Roman"/>
          <w:bCs/>
          <w:iCs/>
          <w:color w:val="000000"/>
          <w:sz w:val="16"/>
          <w:szCs w:val="16"/>
        </w:rPr>
        <w:t xml:space="preserve"> direct link.</w:t>
      </w:r>
    </w:p>
    <w:p w14:paraId="020FCB74" w14:textId="47ACF6F3" w:rsidR="00973658" w:rsidRDefault="00973658"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D2F9971" w14:textId="0A22DDFE" w:rsidR="00162539" w:rsidRDefault="00162539" w:rsidP="00162539">
      <w:pPr>
        <w:autoSpaceDE w:val="0"/>
        <w:autoSpaceDN w:val="0"/>
        <w:adjustRightInd w:val="0"/>
        <w:spacing w:after="0" w:line="240" w:lineRule="auto"/>
        <w:rPr>
          <w:rFonts w:ascii="Arial" w:eastAsia="DengXian" w:hAnsi="Arial" w:cs="Arial"/>
          <w:b/>
          <w:bCs/>
          <w:lang w:eastAsia="zh-CN"/>
        </w:rPr>
      </w:pPr>
      <w:proofErr w:type="spellStart"/>
      <w:r w:rsidRPr="008A62A2">
        <w:rPr>
          <w:rFonts w:ascii="Arial" w:eastAsia="DengXian" w:hAnsi="Arial" w:cs="Arial"/>
          <w:b/>
          <w:bCs/>
          <w:i/>
          <w:iCs/>
          <w:sz w:val="20"/>
          <w:highlight w:val="yellow"/>
          <w:lang w:eastAsia="zh-CN"/>
        </w:rPr>
        <w:t>TGbe</w:t>
      </w:r>
      <w:proofErr w:type="spellEnd"/>
      <w:r w:rsidRPr="008A62A2">
        <w:rPr>
          <w:rFonts w:ascii="Arial" w:eastAsia="DengXian" w:hAnsi="Arial" w:cs="Arial"/>
          <w:b/>
          <w:bCs/>
          <w:i/>
          <w:iCs/>
          <w:sz w:val="20"/>
          <w:highlight w:val="yellow"/>
          <w:lang w:eastAsia="zh-CN"/>
        </w:rPr>
        <w:t xml:space="preserve"> editor: </w:t>
      </w:r>
      <w:r>
        <w:rPr>
          <w:rFonts w:ascii="Arial" w:eastAsia="DengXian" w:hAnsi="Arial" w:cs="Arial"/>
          <w:b/>
          <w:bCs/>
          <w:i/>
          <w:iCs/>
          <w:sz w:val="20"/>
          <w:highlight w:val="yellow"/>
          <w:lang w:eastAsia="zh-CN"/>
        </w:rPr>
        <w:t>please update the title and the subsequent pa</w:t>
      </w:r>
      <w:r w:rsidR="00377DE9">
        <w:rPr>
          <w:rFonts w:ascii="Arial" w:eastAsia="DengXian" w:hAnsi="Arial" w:cs="Arial"/>
          <w:b/>
          <w:bCs/>
          <w:i/>
          <w:iCs/>
          <w:sz w:val="20"/>
          <w:highlight w:val="yellow"/>
          <w:lang w:eastAsia="zh-CN"/>
        </w:rPr>
        <w:t>ra</w:t>
      </w:r>
      <w:r>
        <w:rPr>
          <w:rFonts w:ascii="Arial" w:eastAsia="DengXian" w:hAnsi="Arial" w:cs="Arial"/>
          <w:b/>
          <w:bCs/>
          <w:i/>
          <w:iCs/>
          <w:sz w:val="20"/>
          <w:highlight w:val="yellow"/>
          <w:lang w:eastAsia="zh-CN"/>
        </w:rPr>
        <w:t>graphs in clause 11.20.6.5.5 as follows</w:t>
      </w:r>
      <w:r w:rsidRPr="008A62A2">
        <w:rPr>
          <w:rFonts w:ascii="Arial" w:eastAsia="DengXian" w:hAnsi="Arial" w:cs="Arial"/>
          <w:b/>
          <w:bCs/>
          <w:i/>
          <w:iCs/>
          <w:sz w:val="20"/>
          <w:highlight w:val="yellow"/>
          <w:lang w:eastAsia="zh-CN"/>
        </w:rPr>
        <w:t>:</w:t>
      </w:r>
    </w:p>
    <w:p w14:paraId="518A9980" w14:textId="77777777" w:rsidR="00162539" w:rsidRPr="00156DEE" w:rsidRDefault="00162539"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p w14:paraId="4157DCD3" w14:textId="364A7890" w:rsidR="006603EB" w:rsidRPr="006603EB" w:rsidRDefault="006603EB" w:rsidP="006603EB">
      <w:pPr>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1</w:t>
      </w:r>
      <w:r w:rsidRPr="006603EB">
        <w:rPr>
          <w:rFonts w:ascii="Arial" w:eastAsia="DengXian" w:hAnsi="Arial" w:cs="Arial"/>
          <w:b/>
          <w:bCs/>
          <w:lang w:eastAsia="zh-CN"/>
        </w:rPr>
        <w:t>1.20.6.5.</w:t>
      </w:r>
      <w:r>
        <w:rPr>
          <w:rFonts w:ascii="Arial" w:eastAsia="DengXian" w:hAnsi="Arial" w:cs="Arial"/>
          <w:b/>
          <w:bCs/>
          <w:lang w:eastAsia="zh-CN"/>
        </w:rPr>
        <w:t>5</w:t>
      </w:r>
      <w:r w:rsidRPr="006603EB">
        <w:rPr>
          <w:rFonts w:ascii="Arial" w:eastAsia="DengXian" w:hAnsi="Arial" w:cs="Arial"/>
          <w:b/>
          <w:bCs/>
          <w:lang w:eastAsia="zh-CN"/>
        </w:rPr>
        <w:t xml:space="preserve"> CCA sensing and NAV assertion in a 20 MHz, 40 MHz, 80 MHz, 160 MHz,</w:t>
      </w:r>
      <w:r>
        <w:rPr>
          <w:rFonts w:ascii="Arial" w:eastAsia="DengXian" w:hAnsi="Arial" w:cs="Arial"/>
          <w:b/>
          <w:bCs/>
          <w:lang w:eastAsia="zh-CN"/>
        </w:rPr>
        <w:t xml:space="preserve"> </w:t>
      </w:r>
      <w:r w:rsidRPr="006603EB">
        <w:rPr>
          <w:rFonts w:ascii="Arial" w:eastAsia="DengXian" w:hAnsi="Arial" w:cs="Arial"/>
          <w:b/>
          <w:bCs/>
          <w:lang w:eastAsia="zh-CN"/>
        </w:rPr>
        <w:t>80+80 MHz,</w:t>
      </w:r>
      <w:r w:rsidR="00973658">
        <w:rPr>
          <w:rFonts w:ascii="Arial" w:eastAsia="DengXian" w:hAnsi="Arial" w:cs="Arial"/>
          <w:b/>
          <w:bCs/>
          <w:lang w:eastAsia="zh-CN"/>
        </w:rPr>
        <w:t xml:space="preserve"> </w:t>
      </w:r>
      <w:r w:rsidR="00973658" w:rsidRPr="00517898">
        <w:rPr>
          <w:rFonts w:ascii="Arial" w:eastAsia="DengXian" w:hAnsi="Arial" w:cs="Arial"/>
          <w:b/>
          <w:bCs/>
          <w:u w:val="single"/>
          <w:lang w:eastAsia="zh-CN"/>
        </w:rPr>
        <w:t>320 MHz,</w:t>
      </w:r>
      <w:r w:rsidR="00973658">
        <w:rPr>
          <w:rFonts w:ascii="Arial" w:eastAsia="DengXian" w:hAnsi="Arial" w:cs="Arial"/>
          <w:b/>
          <w:bCs/>
          <w:lang w:eastAsia="zh-CN"/>
        </w:rPr>
        <w:t xml:space="preserve"> </w:t>
      </w:r>
      <w:r w:rsidRPr="006603EB">
        <w:rPr>
          <w:rFonts w:ascii="Arial" w:eastAsia="DengXian" w:hAnsi="Arial" w:cs="Arial"/>
          <w:b/>
          <w:bCs/>
          <w:lang w:eastAsia="zh-CN"/>
        </w:rPr>
        <w:t>1 MHz, 2 MHz, 4 MHz, 8 MHz, or 16 MHz direct link</w:t>
      </w:r>
    </w:p>
    <w:p w14:paraId="61BE9B9E" w14:textId="3786306A" w:rsidR="006603EB"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r w:rsidRPr="00156DEE">
        <w:rPr>
          <w:rFonts w:ascii="Times New Roman" w:eastAsia="MS Mincho" w:hAnsi="Times New Roman" w:cs="Times New Roman"/>
          <w:bCs/>
          <w:iCs/>
          <w:color w:val="000000"/>
          <w:sz w:val="16"/>
          <w:szCs w:val="16"/>
        </w:rPr>
        <w:t xml:space="preserve">TDLS peer </w:t>
      </w:r>
      <w:r w:rsidR="00D35F72" w:rsidRPr="00517898">
        <w:rPr>
          <w:rFonts w:ascii="Times New Roman" w:eastAsia="MS Mincho" w:hAnsi="Times New Roman" w:cs="Times New Roman"/>
          <w:bCs/>
          <w:iCs/>
          <w:color w:val="000000"/>
          <w:sz w:val="16"/>
          <w:szCs w:val="16"/>
          <w:u w:val="single"/>
        </w:rPr>
        <w:t>EHT and</w:t>
      </w:r>
      <w:r w:rsidR="00D35F72">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VHT STAs shall follow the CCA rules defined in 10.3.2.7, 10.23.2.8, and 10.23.3 and the NAV</w:t>
      </w:r>
      <w:r w:rsidR="00973658">
        <w:rPr>
          <w:rFonts w:ascii="Times New Roman" w:eastAsia="MS Mincho" w:hAnsi="Times New Roman" w:cs="Times New Roman"/>
          <w:bCs/>
          <w:iCs/>
          <w:color w:val="000000"/>
          <w:sz w:val="16"/>
          <w:szCs w:val="16"/>
        </w:rPr>
        <w:t xml:space="preserve"> </w:t>
      </w:r>
      <w:r w:rsidRPr="00156DEE">
        <w:rPr>
          <w:rFonts w:ascii="Times New Roman" w:eastAsia="MS Mincho" w:hAnsi="Times New Roman" w:cs="Times New Roman"/>
          <w:bCs/>
          <w:iCs/>
          <w:color w:val="000000"/>
          <w:sz w:val="16"/>
          <w:szCs w:val="16"/>
        </w:rPr>
        <w:t>rules defined in 11.38.5.</w:t>
      </w:r>
    </w:p>
    <w:p w14:paraId="14AD7EFC" w14:textId="77777777" w:rsidR="006603EB" w:rsidRPr="00156DEE" w:rsidRDefault="006603EB" w:rsidP="00156DEE">
      <w:pPr>
        <w:widowControl w:val="0"/>
        <w:tabs>
          <w:tab w:val="left" w:pos="659"/>
        </w:tabs>
        <w:kinsoku w:val="0"/>
        <w:overflowPunct w:val="0"/>
        <w:autoSpaceDE w:val="0"/>
        <w:autoSpaceDN w:val="0"/>
        <w:adjustRightInd w:val="0"/>
        <w:spacing w:after="0" w:line="339" w:lineRule="exact"/>
        <w:outlineLvl w:val="2"/>
        <w:rPr>
          <w:rFonts w:ascii="Times New Roman" w:eastAsia="MS Mincho" w:hAnsi="Times New Roman" w:cs="Times New Roman"/>
          <w:bCs/>
          <w:iCs/>
          <w:color w:val="000000"/>
          <w:sz w:val="16"/>
          <w:szCs w:val="16"/>
        </w:rPr>
      </w:pPr>
    </w:p>
    <w:sectPr w:rsidR="006603EB" w:rsidRPr="00156DEE" w:rsidSect="002B6555">
      <w:headerReference w:type="even" r:id="rId10"/>
      <w:headerReference w:type="default" r:id="rId11"/>
      <w:footerReference w:type="even" r:id="rId12"/>
      <w:footerReference w:type="default" r:id="rId13"/>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C8F6A" w14:textId="77777777" w:rsidR="0009469D" w:rsidRDefault="0009469D">
      <w:pPr>
        <w:spacing w:after="0" w:line="240" w:lineRule="auto"/>
      </w:pPr>
      <w:r>
        <w:separator/>
      </w:r>
    </w:p>
  </w:endnote>
  <w:endnote w:type="continuationSeparator" w:id="0">
    <w:p w14:paraId="2321CFE3" w14:textId="77777777" w:rsidR="0009469D" w:rsidRDefault="0009469D">
      <w:pPr>
        <w:spacing w:after="0" w:line="240" w:lineRule="auto"/>
      </w:pPr>
      <w:r>
        <w:continuationSeparator/>
      </w:r>
    </w:p>
  </w:endnote>
  <w:endnote w:type="continuationNotice" w:id="1">
    <w:p w14:paraId="685E3DF3" w14:textId="77777777" w:rsidR="0009469D" w:rsidRDefault="00094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5962F5E"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A0571F">
      <w:rPr>
        <w:rFonts w:ascii="Times New Roman" w:eastAsia="Malgun Gothic" w:hAnsi="Times New Roman" w:cs="Times New Roman"/>
        <w:noProof/>
        <w:sz w:val="20"/>
        <w:szCs w:val="16"/>
        <w:lang w:val="en-GB"/>
      </w:rPr>
      <w:t>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0A37CF">
      <w:rPr>
        <w:rFonts w:ascii="Times New Roman" w:eastAsia="Malgun Gothic" w:hAnsi="Times New Roman" w:cs="Times New Roman"/>
        <w:sz w:val="20"/>
        <w:szCs w:val="16"/>
        <w:lang w:val="en-GB"/>
      </w:rPr>
      <w:t>Ahmed Ibrahim,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E44AD" w14:textId="77777777" w:rsidR="0009469D" w:rsidRDefault="0009469D">
      <w:pPr>
        <w:spacing w:after="0" w:line="240" w:lineRule="auto"/>
      </w:pPr>
      <w:r>
        <w:separator/>
      </w:r>
    </w:p>
  </w:footnote>
  <w:footnote w:type="continuationSeparator" w:id="0">
    <w:p w14:paraId="6B3FB43C" w14:textId="77777777" w:rsidR="0009469D" w:rsidRDefault="0009469D">
      <w:pPr>
        <w:spacing w:after="0" w:line="240" w:lineRule="auto"/>
      </w:pPr>
      <w:r>
        <w:continuationSeparator/>
      </w:r>
    </w:p>
  </w:footnote>
  <w:footnote w:type="continuationNotice" w:id="1">
    <w:p w14:paraId="3B1A149D" w14:textId="77777777" w:rsidR="0009469D" w:rsidRDefault="00094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31BEED3" w:rsidR="00AE2176" w:rsidRPr="00DE6B44" w:rsidRDefault="0016520F"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5F52DE">
      <w:rPr>
        <w:rFonts w:ascii="Times New Roman" w:eastAsia="Malgun Gothic" w:hAnsi="Times New Roman" w:cs="Times New Roman"/>
        <w:b/>
        <w:sz w:val="28"/>
        <w:szCs w:val="20"/>
      </w:rPr>
      <w:t xml:space="preserve"> 202</w:t>
    </w:r>
    <w:r w:rsidR="005F52DE">
      <w:rPr>
        <w:rFonts w:ascii="Times New Roman" w:eastAsia="Malgun Gothic" w:hAnsi="Times New Roman" w:cs="Times New Roman"/>
        <w:b/>
        <w:sz w:val="28"/>
        <w:szCs w:val="20"/>
        <w:lang w:val="en-GB"/>
      </w:rPr>
      <w:t>2</w:t>
    </w:r>
    <w:r w:rsidR="002E17C1">
      <w:rPr>
        <w:rFonts w:ascii="Times New Roman" w:eastAsia="Malgun Gothic" w:hAnsi="Times New Roman" w:cs="Times New Roman"/>
        <w:b/>
        <w:sz w:val="28"/>
        <w:szCs w:val="20"/>
        <w:lang w:val="en-GB"/>
      </w:rPr>
      <w:t xml:space="preserve">   </w:t>
    </w:r>
    <w:r w:rsidR="005F52DE">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5F52DE">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5F52DE">
      <w:rPr>
        <w:rFonts w:ascii="Times New Roman" w:eastAsia="Malgun Gothic" w:hAnsi="Times New Roman" w:cs="Times New Roman"/>
        <w:b/>
        <w:sz w:val="28"/>
        <w:szCs w:val="20"/>
        <w:lang w:val="en-GB"/>
      </w:rPr>
      <w:t>22</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600</w:t>
    </w:r>
    <w:r w:rsidR="005F52DE">
      <w:rPr>
        <w:rFonts w:ascii="Times New Roman" w:eastAsia="Malgun Gothic" w:hAnsi="Times New Roman" w:cs="Times New Roman"/>
        <w:b/>
        <w:sz w:val="28"/>
        <w:szCs w:val="20"/>
        <w:lang w:val="en-GB"/>
      </w:rPr>
      <w:t>r0</w:t>
    </w:r>
    <w:r w:rsidR="00FE3F24">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39B8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DC9"/>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69D"/>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6DEE"/>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539"/>
    <w:rsid w:val="00162C38"/>
    <w:rsid w:val="00162C5F"/>
    <w:rsid w:val="00162E05"/>
    <w:rsid w:val="001631BB"/>
    <w:rsid w:val="00163554"/>
    <w:rsid w:val="001635C6"/>
    <w:rsid w:val="0016486C"/>
    <w:rsid w:val="001648EB"/>
    <w:rsid w:val="001649D4"/>
    <w:rsid w:val="0016520F"/>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4864"/>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491D"/>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235"/>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A53"/>
    <w:rsid w:val="002A4B54"/>
    <w:rsid w:val="002A5306"/>
    <w:rsid w:val="002A5395"/>
    <w:rsid w:val="002A5641"/>
    <w:rsid w:val="002A5E18"/>
    <w:rsid w:val="002A66E3"/>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DFD"/>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539"/>
    <w:rsid w:val="003158AF"/>
    <w:rsid w:val="00315BD5"/>
    <w:rsid w:val="00315BF9"/>
    <w:rsid w:val="003163E1"/>
    <w:rsid w:val="00316591"/>
    <w:rsid w:val="003166D6"/>
    <w:rsid w:val="003166F2"/>
    <w:rsid w:val="00316874"/>
    <w:rsid w:val="00316B07"/>
    <w:rsid w:val="00316FA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77DE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92B"/>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5F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A57"/>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68E"/>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898"/>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3DAF"/>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A71"/>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1D89"/>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2DE"/>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680"/>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512"/>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0BBA"/>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3E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97DBE"/>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2F04"/>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8F3"/>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14B"/>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6FEC"/>
    <w:rsid w:val="007A7106"/>
    <w:rsid w:val="007A7B37"/>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78E"/>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3BA"/>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A62A2"/>
    <w:rsid w:val="008B00A6"/>
    <w:rsid w:val="008B011A"/>
    <w:rsid w:val="008B0148"/>
    <w:rsid w:val="008B0293"/>
    <w:rsid w:val="008B037C"/>
    <w:rsid w:val="008B03B1"/>
    <w:rsid w:val="008B073A"/>
    <w:rsid w:val="008B0F9D"/>
    <w:rsid w:val="008B1AA6"/>
    <w:rsid w:val="008B1D70"/>
    <w:rsid w:val="008B26E8"/>
    <w:rsid w:val="008B27CF"/>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AB4"/>
    <w:rsid w:val="00971D70"/>
    <w:rsid w:val="00971F18"/>
    <w:rsid w:val="009727C3"/>
    <w:rsid w:val="00972BD5"/>
    <w:rsid w:val="00972DAB"/>
    <w:rsid w:val="009734F2"/>
    <w:rsid w:val="00973658"/>
    <w:rsid w:val="00973706"/>
    <w:rsid w:val="00973C95"/>
    <w:rsid w:val="00974010"/>
    <w:rsid w:val="00975459"/>
    <w:rsid w:val="009757B6"/>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603F"/>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5B"/>
    <w:rsid w:val="009F0E97"/>
    <w:rsid w:val="009F1CF4"/>
    <w:rsid w:val="009F1F3A"/>
    <w:rsid w:val="009F22EE"/>
    <w:rsid w:val="009F2500"/>
    <w:rsid w:val="009F26C9"/>
    <w:rsid w:val="009F27DE"/>
    <w:rsid w:val="009F33A7"/>
    <w:rsid w:val="009F3478"/>
    <w:rsid w:val="009F38A9"/>
    <w:rsid w:val="009F3F03"/>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1F"/>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72C"/>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0D8"/>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00B"/>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D49"/>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C57"/>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4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CF70AA"/>
    <w:rsid w:val="00D00B18"/>
    <w:rsid w:val="00D00F9E"/>
    <w:rsid w:val="00D015B3"/>
    <w:rsid w:val="00D01B02"/>
    <w:rsid w:val="00D01F6F"/>
    <w:rsid w:val="00D021A7"/>
    <w:rsid w:val="00D02373"/>
    <w:rsid w:val="00D02C9E"/>
    <w:rsid w:val="00D02D6F"/>
    <w:rsid w:val="00D02E78"/>
    <w:rsid w:val="00D02EB8"/>
    <w:rsid w:val="00D0308C"/>
    <w:rsid w:val="00D03407"/>
    <w:rsid w:val="00D035C5"/>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72"/>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1E0D"/>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630"/>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1FCB"/>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04"/>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47D"/>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B8D"/>
    <w:rsid w:val="00F33C20"/>
    <w:rsid w:val="00F33FF1"/>
    <w:rsid w:val="00F34B2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3BD5"/>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280"/>
    <w:rsid w:val="00FB043D"/>
    <w:rsid w:val="00FB075C"/>
    <w:rsid w:val="00FB0A87"/>
    <w:rsid w:val="00FB1371"/>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24"/>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23AF"/>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539"/>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1.i@samsu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5430-757B-43A1-B545-F5D316AC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Ahmed Ibrahim</cp:lastModifiedBy>
  <cp:revision>2</cp:revision>
  <dcterms:created xsi:type="dcterms:W3CDTF">2022-05-12T00:54:00Z</dcterms:created>
  <dcterms:modified xsi:type="dcterms:W3CDTF">2022-05-12T00:54:00Z</dcterms:modified>
</cp:coreProperties>
</file>