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5A43CFF4" w:rsidR="009A7E36" w:rsidRDefault="009A7E36" w:rsidP="009A7E36">
            <w:pPr>
              <w:pStyle w:val="T2"/>
            </w:pPr>
            <w:r>
              <w:t>Proposed Draft Text for</w:t>
            </w:r>
            <w:r w:rsidR="00502706">
              <w:t xml:space="preserve"> </w:t>
            </w:r>
            <w:r w:rsidR="00A1467A">
              <w:t>MLME</w:t>
            </w:r>
            <w:r w:rsidR="00E21768">
              <w:t xml:space="preserve"> – Part II</w:t>
            </w:r>
          </w:p>
        </w:tc>
      </w:tr>
      <w:tr w:rsidR="00CA09B2" w14:paraId="6FF5FF9F" w14:textId="77777777">
        <w:trPr>
          <w:trHeight w:val="359"/>
          <w:jc w:val="center"/>
        </w:trPr>
        <w:tc>
          <w:tcPr>
            <w:tcW w:w="9576" w:type="dxa"/>
            <w:gridSpan w:val="5"/>
            <w:vAlign w:val="center"/>
          </w:tcPr>
          <w:p w14:paraId="52FDDC37" w14:textId="6D22D793" w:rsidR="00CA09B2" w:rsidRDefault="00CA09B2" w:rsidP="00E21768">
            <w:pPr>
              <w:pStyle w:val="T2"/>
              <w:ind w:left="0"/>
              <w:rPr>
                <w:sz w:val="20"/>
              </w:rPr>
            </w:pPr>
            <w:r>
              <w:rPr>
                <w:sz w:val="20"/>
              </w:rPr>
              <w:t>Date:</w:t>
            </w:r>
            <w:r>
              <w:rPr>
                <w:b w:val="0"/>
                <w:sz w:val="20"/>
              </w:rPr>
              <w:t xml:space="preserve">  </w:t>
            </w:r>
            <w:r w:rsidR="00BC5427">
              <w:rPr>
                <w:b w:val="0"/>
                <w:sz w:val="20"/>
              </w:rPr>
              <w:t>2022</w:t>
            </w:r>
            <w:r>
              <w:rPr>
                <w:b w:val="0"/>
                <w:sz w:val="20"/>
              </w:rPr>
              <w:t>-</w:t>
            </w:r>
            <w:r w:rsidR="00DC74B2">
              <w:rPr>
                <w:b w:val="0"/>
                <w:sz w:val="20"/>
              </w:rPr>
              <w:t>3-21</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19D7498F" w:rsidR="00CA09B2" w:rsidRDefault="00965B66">
            <w:pPr>
              <w:pStyle w:val="T2"/>
              <w:spacing w:after="0"/>
              <w:ind w:left="0" w:right="0"/>
              <w:rPr>
                <w:b w:val="0"/>
                <w:sz w:val="20"/>
                <w:lang w:eastAsia="zh-CN"/>
              </w:rPr>
            </w:pPr>
            <w:r>
              <w:rPr>
                <w:rFonts w:hint="eastAsia"/>
                <w:b w:val="0"/>
                <w:sz w:val="20"/>
                <w:lang w:eastAsia="zh-CN"/>
              </w:rPr>
              <w:t>N</w:t>
            </w:r>
            <w:r>
              <w:rPr>
                <w:b w:val="0"/>
                <w:sz w:val="20"/>
                <w:lang w:eastAsia="zh-CN"/>
              </w:rPr>
              <w:t>a</w:t>
            </w:r>
            <w:r w:rsidR="00B67CD8">
              <w:rPr>
                <w:b w:val="0"/>
                <w:sz w:val="20"/>
                <w:lang w:eastAsia="zh-CN"/>
              </w:rPr>
              <w:t>rengerile</w:t>
            </w:r>
          </w:p>
        </w:tc>
        <w:tc>
          <w:tcPr>
            <w:tcW w:w="1980" w:type="dxa"/>
            <w:vAlign w:val="center"/>
          </w:tcPr>
          <w:p w14:paraId="7E4258F2" w14:textId="637B5E23" w:rsidR="00CA09B2" w:rsidRDefault="00B67CD8" w:rsidP="00E2176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5E5FF8A7" w:rsidR="00CA09B2" w:rsidRDefault="00B67CD8">
            <w:pPr>
              <w:pStyle w:val="T2"/>
              <w:spacing w:after="0"/>
              <w:ind w:left="0" w:right="0"/>
              <w:rPr>
                <w:b w:val="0"/>
                <w:sz w:val="16"/>
                <w:lang w:eastAsia="zh-CN"/>
              </w:rPr>
            </w:pPr>
            <w:r>
              <w:rPr>
                <w:rFonts w:hint="eastAsia"/>
                <w:b w:val="0"/>
                <w:sz w:val="16"/>
                <w:lang w:eastAsia="zh-CN"/>
              </w:rPr>
              <w:t>n</w:t>
            </w:r>
            <w:r>
              <w:rPr>
                <w:b w:val="0"/>
                <w:sz w:val="16"/>
                <w:lang w:eastAsia="zh-CN"/>
              </w:rPr>
              <w:t>arengerile@huawei.com</w:t>
            </w:r>
          </w:p>
        </w:tc>
      </w:tr>
      <w:tr w:rsidR="00CA09B2" w14:paraId="3C4FE181" w14:textId="77777777" w:rsidTr="00F31C49">
        <w:trPr>
          <w:jc w:val="center"/>
        </w:trPr>
        <w:tc>
          <w:tcPr>
            <w:tcW w:w="1818" w:type="dxa"/>
            <w:vAlign w:val="center"/>
          </w:tcPr>
          <w:p w14:paraId="4AEB64FD" w14:textId="270B5D6C" w:rsidR="00CA09B2" w:rsidRDefault="00B67CD8" w:rsidP="00E21768">
            <w:pPr>
              <w:pStyle w:val="T2"/>
              <w:spacing w:after="0"/>
              <w:ind w:left="0" w:right="0"/>
              <w:rPr>
                <w:b w:val="0"/>
                <w:sz w:val="20"/>
                <w:lang w:eastAsia="zh-CN"/>
              </w:rPr>
            </w:pPr>
            <w:r>
              <w:rPr>
                <w:rFonts w:hint="eastAsia"/>
                <w:b w:val="0"/>
                <w:sz w:val="20"/>
                <w:lang w:eastAsia="zh-CN"/>
              </w:rPr>
              <w:t>C</w:t>
            </w:r>
            <w:r>
              <w:rPr>
                <w:b w:val="0"/>
                <w:sz w:val="20"/>
                <w:lang w:eastAsia="zh-CN"/>
              </w:rPr>
              <w:t>laudio da Silva</w:t>
            </w:r>
          </w:p>
        </w:tc>
        <w:tc>
          <w:tcPr>
            <w:tcW w:w="1980" w:type="dxa"/>
            <w:vAlign w:val="center"/>
          </w:tcPr>
          <w:p w14:paraId="438E0A90" w14:textId="047F7F73" w:rsidR="00CA09B2" w:rsidRDefault="00B67CD8" w:rsidP="00E21768">
            <w:pPr>
              <w:pStyle w:val="T2"/>
              <w:spacing w:after="0"/>
              <w:ind w:left="0" w:right="0"/>
              <w:rPr>
                <w:b w:val="0"/>
                <w:sz w:val="20"/>
                <w:lang w:eastAsia="zh-CN"/>
              </w:rPr>
            </w:pPr>
            <w:r>
              <w:rPr>
                <w:rFonts w:hint="eastAsia"/>
                <w:b w:val="0"/>
                <w:sz w:val="20"/>
                <w:lang w:eastAsia="zh-CN"/>
              </w:rPr>
              <w:t>M</w:t>
            </w:r>
            <w:r>
              <w:rPr>
                <w:b w:val="0"/>
                <w:sz w:val="20"/>
                <w:lang w:eastAsia="zh-CN"/>
              </w:rPr>
              <w:t xml:space="preserve">eta Platform, </w:t>
            </w:r>
            <w:proofErr w:type="spellStart"/>
            <w:r>
              <w:rPr>
                <w:b w:val="0"/>
                <w:sz w:val="20"/>
                <w:lang w:eastAsia="zh-CN"/>
              </w:rPr>
              <w:t>Inc</w:t>
            </w:r>
            <w:proofErr w:type="spellEnd"/>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67A734E8"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A17C34" w:rsidR="001C1856" w:rsidRDefault="00B67CD8">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1980" w:type="dxa"/>
            <w:vAlign w:val="center"/>
          </w:tcPr>
          <w:p w14:paraId="0FEEC9A4" w14:textId="289FD6DB" w:rsidR="001C1856" w:rsidRDefault="00B67CD8">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3378912A" w:rsidR="001C1856" w:rsidRDefault="00B67CD8">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980" w:type="dxa"/>
            <w:vAlign w:val="center"/>
          </w:tcPr>
          <w:p w14:paraId="54C16D82" w14:textId="0598DD39" w:rsidR="001C1856"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r w:rsidR="00B67CD8" w14:paraId="7B241389" w14:textId="77777777" w:rsidTr="00F31C49">
        <w:trPr>
          <w:jc w:val="center"/>
        </w:trPr>
        <w:tc>
          <w:tcPr>
            <w:tcW w:w="1818" w:type="dxa"/>
            <w:vAlign w:val="center"/>
          </w:tcPr>
          <w:p w14:paraId="1B21DCDE" w14:textId="67613BA8" w:rsidR="00B67CD8" w:rsidRDefault="00B67CD8">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0" w:type="dxa"/>
            <w:vAlign w:val="center"/>
          </w:tcPr>
          <w:p w14:paraId="7D22E1A6" w14:textId="5ED565DA" w:rsidR="00B67CD8"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3E379591" w14:textId="77777777" w:rsidR="00B67CD8" w:rsidRDefault="00B67CD8">
            <w:pPr>
              <w:pStyle w:val="T2"/>
              <w:spacing w:after="0"/>
              <w:ind w:left="0" w:right="0"/>
              <w:rPr>
                <w:b w:val="0"/>
                <w:sz w:val="20"/>
              </w:rPr>
            </w:pPr>
          </w:p>
        </w:tc>
        <w:tc>
          <w:tcPr>
            <w:tcW w:w="914" w:type="dxa"/>
            <w:vAlign w:val="center"/>
          </w:tcPr>
          <w:p w14:paraId="7571A3AE" w14:textId="77777777" w:rsidR="00B67CD8" w:rsidRDefault="00B67CD8">
            <w:pPr>
              <w:pStyle w:val="T2"/>
              <w:spacing w:after="0"/>
              <w:ind w:left="0" w:right="0"/>
              <w:rPr>
                <w:b w:val="0"/>
                <w:sz w:val="20"/>
              </w:rPr>
            </w:pPr>
          </w:p>
        </w:tc>
        <w:tc>
          <w:tcPr>
            <w:tcW w:w="2448" w:type="dxa"/>
            <w:vAlign w:val="center"/>
          </w:tcPr>
          <w:p w14:paraId="23A13968" w14:textId="77777777" w:rsidR="00B67CD8" w:rsidRDefault="00B67CD8">
            <w:pPr>
              <w:pStyle w:val="T2"/>
              <w:spacing w:after="0"/>
              <w:ind w:left="0" w:right="0"/>
              <w:rPr>
                <w:b w:val="0"/>
                <w:sz w:val="16"/>
              </w:rPr>
            </w:pPr>
          </w:p>
        </w:tc>
      </w:tr>
    </w:tbl>
    <w:p w14:paraId="5F8AF24B" w14:textId="2A000863" w:rsidR="00CA09B2" w:rsidRDefault="008C3742">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848439" wp14:editId="659CB4B8">
                <wp:simplePos x="0" y="0"/>
                <wp:positionH relativeFrom="column">
                  <wp:posOffset>-66675</wp:posOffset>
                </wp:positionH>
                <wp:positionV relativeFrom="paragraph">
                  <wp:posOffset>202565</wp:posOffset>
                </wp:positionV>
                <wp:extent cx="60579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7E61BC" w:rsidRPr="00DC74B2" w:rsidRDefault="007E61BC">
                            <w:pPr>
                              <w:pStyle w:val="T1"/>
                              <w:spacing w:after="120"/>
                            </w:pPr>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 xml:space="preserve">that covers the broad MLME topic as defined in </w:t>
                            </w:r>
                            <w:proofErr w:type="spellStart"/>
                            <w:r w:rsidRPr="00DC74B2">
                              <w:t>TGbf’s</w:t>
                            </w:r>
                            <w:proofErr w:type="spellEnd"/>
                            <w:r w:rsidRPr="00DC74B2">
                              <w:t xml:space="preserve"> SFD by the following:</w:t>
                            </w:r>
                          </w:p>
                          <w:p w14:paraId="574EA954" w14:textId="7FC2E6CF" w:rsidR="007E61BC" w:rsidRPr="00DC74B2" w:rsidRDefault="007E61BC">
                            <w:pPr>
                              <w:jc w:val="both"/>
                            </w:pPr>
                          </w:p>
                          <w:p w14:paraId="003C0185" w14:textId="1EC8C741" w:rsidR="007E61BC" w:rsidRPr="00DC74B2" w:rsidRDefault="007E61BC" w:rsidP="00CA1D41">
                            <w:r w:rsidRPr="00DC74B2">
                              <w:t xml:space="preserve">“The 11bf amendment shall define a new </w:t>
                            </w:r>
                            <w:proofErr w:type="spellStart"/>
                            <w:r w:rsidRPr="00DC74B2">
                              <w:t>subclause</w:t>
                            </w:r>
                            <w:proofErr w:type="spellEnd"/>
                            <w:r w:rsidRPr="00DC74B2">
                              <w:t xml:space="preserv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Default="007E61BC" w:rsidP="00540409">
                            <w:r w:rsidRPr="00DC74B2">
                              <w:t>Baseline documents: Rev. me (D1.0) and 11be (D1.4)</w:t>
                            </w:r>
                          </w:p>
                          <w:p w14:paraId="54E173E1" w14:textId="77777777" w:rsidR="00A01E58" w:rsidRDefault="00A01E58" w:rsidP="00540409"/>
                          <w:p w14:paraId="68275E32" w14:textId="2B9D5807" w:rsidR="00A01E58" w:rsidRPr="00DC74B2" w:rsidRDefault="002C4ABC" w:rsidP="00540409">
                            <w:pPr>
                              <w:rPr>
                                <w:lang w:eastAsia="zh-CN"/>
                              </w:rPr>
                            </w:pPr>
                            <w:r w:rsidRPr="002C4ABC">
                              <w:rPr>
                                <w:color w:val="FF0000"/>
                                <w:lang w:eastAsia="zh-CN"/>
                              </w:rPr>
                              <w:t>r</w:t>
                            </w:r>
                            <w:r w:rsidRPr="002C4ABC">
                              <w:rPr>
                                <w:rFonts w:hint="eastAsia"/>
                                <w:color w:val="FF0000"/>
                                <w:lang w:eastAsia="zh-CN"/>
                              </w:rPr>
                              <w:t>1</w:t>
                            </w:r>
                            <w:r w:rsidRPr="002C4ABC">
                              <w:rPr>
                                <w:color w:val="FF0000"/>
                                <w:lang w:eastAsia="zh-CN"/>
                              </w:rPr>
                              <w:t xml:space="preserve">: </w:t>
                            </w:r>
                            <w:r w:rsidR="002D4560">
                              <w:rPr>
                                <w:color w:val="FF0000"/>
                                <w:lang w:eastAsia="zh-CN"/>
                              </w:rPr>
                              <w:t>Remove</w:t>
                            </w:r>
                            <w:bookmarkStart w:id="0" w:name="_GoBack"/>
                            <w:bookmarkEnd w:id="0"/>
                            <w:r w:rsidRPr="002C4ABC">
                              <w:rPr>
                                <w:color w:val="FF0000"/>
                                <w:lang w:eastAsia="zh-CN"/>
                              </w:rPr>
                              <w:t xml:space="preserve"> the NDP that </w:t>
                            </w:r>
                            <w:r>
                              <w:rPr>
                                <w:color w:val="FF0000"/>
                                <w:lang w:eastAsia="zh-CN"/>
                              </w:rPr>
                              <w:t>is</w:t>
                            </w:r>
                            <w:r w:rsidRPr="002C4ABC">
                              <w:rPr>
                                <w:color w:val="FF0000"/>
                                <w:lang w:eastAsia="zh-CN"/>
                              </w:rPr>
                              <w:t xml:space="preserve"> not used in the </w:t>
                            </w:r>
                            <w:r w:rsidR="00570A1D">
                              <w:rPr>
                                <w:color w:val="FF0000"/>
                                <w:lang w:eastAsia="zh-CN"/>
                              </w:rPr>
                              <w:t xml:space="preserve">sensing </w:t>
                            </w:r>
                            <w:r>
                              <w:rPr>
                                <w:color w:val="FF0000"/>
                                <w:lang w:eastAsia="zh-CN"/>
                              </w:rPr>
                              <w:t>measurement</w:t>
                            </w:r>
                            <w:r w:rsidRPr="002C4ABC">
                              <w:rPr>
                                <w:color w:val="FF0000"/>
                                <w:lang w:eastAsia="zh-CN"/>
                              </w:rPr>
                              <w:t xml:space="preserve"> in Figure 6-28b and Figure 6-28</w:t>
                            </w:r>
                            <w:r w:rsidR="000830BA">
                              <w:rPr>
                                <w:color w:val="FF0000"/>
                                <w:lang w:eastAsia="zh-CN"/>
                              </w:rPr>
                              <w:t>c</w:t>
                            </w:r>
                            <w:r w:rsidRPr="002C4ABC">
                              <w:rPr>
                                <w:color w:val="FF0000"/>
                                <w:lang w:eastAsia="zh-CN"/>
                              </w:rPr>
                              <w:t>.</w:t>
                            </w:r>
                          </w:p>
                          <w:p w14:paraId="5F151BB6" w14:textId="77777777" w:rsidR="007E61BC" w:rsidRPr="002C4ABC" w:rsidRDefault="007E61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5.25pt;margin-top:15.95pt;width:47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Smg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" o:allowincell="f" stroked="f">
                <v:textbox>
                  <w:txbxContent>
                    <w:p w14:paraId="2E453B44" w14:textId="77777777" w:rsidR="007E61BC" w:rsidRPr="00DC74B2" w:rsidRDefault="007E61BC">
                      <w:pPr>
                        <w:pStyle w:val="T1"/>
                        <w:spacing w:after="120"/>
                      </w:pPr>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 xml:space="preserve">that covers the broad MLME topic as defined in </w:t>
                      </w:r>
                      <w:proofErr w:type="spellStart"/>
                      <w:r w:rsidRPr="00DC74B2">
                        <w:t>TGbf’s</w:t>
                      </w:r>
                      <w:proofErr w:type="spellEnd"/>
                      <w:r w:rsidRPr="00DC74B2">
                        <w:t xml:space="preserve"> SFD by the following:</w:t>
                      </w:r>
                    </w:p>
                    <w:p w14:paraId="574EA954" w14:textId="7FC2E6CF" w:rsidR="007E61BC" w:rsidRPr="00DC74B2" w:rsidRDefault="007E61BC">
                      <w:pPr>
                        <w:jc w:val="both"/>
                      </w:pPr>
                    </w:p>
                    <w:p w14:paraId="003C0185" w14:textId="1EC8C741" w:rsidR="007E61BC" w:rsidRPr="00DC74B2" w:rsidRDefault="007E61BC" w:rsidP="00CA1D41">
                      <w:r w:rsidRPr="00DC74B2">
                        <w:t xml:space="preserve">“The 11bf amendment shall define a new </w:t>
                      </w:r>
                      <w:proofErr w:type="spellStart"/>
                      <w:r w:rsidRPr="00DC74B2">
                        <w:t>subclause</w:t>
                      </w:r>
                      <w:proofErr w:type="spellEnd"/>
                      <w:r w:rsidRPr="00DC74B2">
                        <w:t xml:space="preserv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Default="007E61BC" w:rsidP="00540409">
                      <w:r w:rsidRPr="00DC74B2">
                        <w:t>Baseline documents: Rev. me (D1.0) and 11be (D1.4)</w:t>
                      </w:r>
                    </w:p>
                    <w:p w14:paraId="54E173E1" w14:textId="77777777" w:rsidR="00A01E58" w:rsidRDefault="00A01E58" w:rsidP="00540409"/>
                    <w:p w14:paraId="68275E32" w14:textId="2B9D5807" w:rsidR="00A01E58" w:rsidRPr="00DC74B2" w:rsidRDefault="002C4ABC" w:rsidP="00540409">
                      <w:pPr>
                        <w:rPr>
                          <w:lang w:eastAsia="zh-CN"/>
                        </w:rPr>
                      </w:pPr>
                      <w:r w:rsidRPr="002C4ABC">
                        <w:rPr>
                          <w:color w:val="FF0000"/>
                          <w:lang w:eastAsia="zh-CN"/>
                        </w:rPr>
                        <w:t>r</w:t>
                      </w:r>
                      <w:r w:rsidRPr="002C4ABC">
                        <w:rPr>
                          <w:rFonts w:hint="eastAsia"/>
                          <w:color w:val="FF0000"/>
                          <w:lang w:eastAsia="zh-CN"/>
                        </w:rPr>
                        <w:t>1</w:t>
                      </w:r>
                      <w:r w:rsidRPr="002C4ABC">
                        <w:rPr>
                          <w:color w:val="FF0000"/>
                          <w:lang w:eastAsia="zh-CN"/>
                        </w:rPr>
                        <w:t xml:space="preserve">: </w:t>
                      </w:r>
                      <w:r w:rsidR="002D4560">
                        <w:rPr>
                          <w:color w:val="FF0000"/>
                          <w:lang w:eastAsia="zh-CN"/>
                        </w:rPr>
                        <w:t>Remove</w:t>
                      </w:r>
                      <w:bookmarkStart w:id="1" w:name="_GoBack"/>
                      <w:bookmarkEnd w:id="1"/>
                      <w:r w:rsidRPr="002C4ABC">
                        <w:rPr>
                          <w:color w:val="FF0000"/>
                          <w:lang w:eastAsia="zh-CN"/>
                        </w:rPr>
                        <w:t xml:space="preserve"> the NDP that </w:t>
                      </w:r>
                      <w:r>
                        <w:rPr>
                          <w:color w:val="FF0000"/>
                          <w:lang w:eastAsia="zh-CN"/>
                        </w:rPr>
                        <w:t>is</w:t>
                      </w:r>
                      <w:r w:rsidRPr="002C4ABC">
                        <w:rPr>
                          <w:color w:val="FF0000"/>
                          <w:lang w:eastAsia="zh-CN"/>
                        </w:rPr>
                        <w:t xml:space="preserve"> not used in the </w:t>
                      </w:r>
                      <w:r w:rsidR="00570A1D">
                        <w:rPr>
                          <w:color w:val="FF0000"/>
                          <w:lang w:eastAsia="zh-CN"/>
                        </w:rPr>
                        <w:t xml:space="preserve">sensing </w:t>
                      </w:r>
                      <w:r>
                        <w:rPr>
                          <w:color w:val="FF0000"/>
                          <w:lang w:eastAsia="zh-CN"/>
                        </w:rPr>
                        <w:t>measurement</w:t>
                      </w:r>
                      <w:r w:rsidRPr="002C4ABC">
                        <w:rPr>
                          <w:color w:val="FF0000"/>
                          <w:lang w:eastAsia="zh-CN"/>
                        </w:rPr>
                        <w:t xml:space="preserve"> in Figure 6-28b and Figure 6-28</w:t>
                      </w:r>
                      <w:r w:rsidR="000830BA">
                        <w:rPr>
                          <w:color w:val="FF0000"/>
                          <w:lang w:eastAsia="zh-CN"/>
                        </w:rPr>
                        <w:t>c</w:t>
                      </w:r>
                      <w:r w:rsidRPr="002C4ABC">
                        <w:rPr>
                          <w:color w:val="FF0000"/>
                          <w:lang w:eastAsia="zh-CN"/>
                        </w:rPr>
                        <w:t>.</w:t>
                      </w:r>
                    </w:p>
                    <w:p w14:paraId="5F151BB6" w14:textId="77777777" w:rsidR="007E61BC" w:rsidRPr="002C4ABC" w:rsidRDefault="007E61BC">
                      <w:pPr>
                        <w:jc w:val="both"/>
                      </w:pPr>
                    </w:p>
                  </w:txbxContent>
                </v:textbox>
              </v:shape>
            </w:pict>
          </mc:Fallback>
        </mc:AlternateConten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0979832B" w14:textId="77777777" w:rsidR="00705C4F" w:rsidRDefault="00705C4F" w:rsidP="00705C4F">
      <w:proofErr w:type="spellStart"/>
      <w:r>
        <w:t>TGbf’s</w:t>
      </w:r>
      <w:proofErr w:type="spellEnd"/>
      <w:r>
        <w:t xml:space="preserve"> SFD defines that for non-TB sensing measurements:</w:t>
      </w:r>
    </w:p>
    <w:p w14:paraId="15A9C371" w14:textId="77777777" w:rsidR="00705C4F" w:rsidRDefault="00705C4F" w:rsidP="00705C4F"/>
    <w:p w14:paraId="2CBB9015" w14:textId="77777777" w:rsidR="00705C4F" w:rsidRDefault="00705C4F" w:rsidP="00705C4F">
      <w:pPr>
        <w:numPr>
          <w:ilvl w:val="0"/>
          <w:numId w:val="6"/>
        </w:numPr>
      </w:pPr>
      <w:r>
        <w:t>“The sensing measurement setup procedure consists of:</w:t>
      </w:r>
    </w:p>
    <w:p w14:paraId="32933ACA" w14:textId="77777777" w:rsidR="00705C4F" w:rsidRDefault="00705C4F" w:rsidP="00705C4F">
      <w:pPr>
        <w:numPr>
          <w:ilvl w:val="0"/>
          <w:numId w:val="3"/>
        </w:numPr>
      </w:pPr>
      <w:r>
        <w:t xml:space="preserve">The transmission of a sensing measurement setup request frame by the sensing initiator to a sensing responder with which it intends to perform a sensing measurement setup, followed by the transmission of an </w:t>
      </w:r>
      <w:proofErr w:type="spellStart"/>
      <w:r>
        <w:t>Ack</w:t>
      </w:r>
      <w:proofErr w:type="spellEnd"/>
      <w:r>
        <w:t xml:space="preserve"> frame by the intended sensing responder; and</w:t>
      </w:r>
    </w:p>
    <w:p w14:paraId="554323F5" w14:textId="77777777" w:rsidR="00705C4F" w:rsidRDefault="00705C4F" w:rsidP="00705C4F">
      <w:pPr>
        <w:numPr>
          <w:ilvl w:val="0"/>
          <w:numId w:val="3"/>
        </w:numPr>
      </w:pPr>
      <w: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t>Ack</w:t>
      </w:r>
      <w:proofErr w:type="spellEnd"/>
      <w:r>
        <w:t xml:space="preserve"> frame by the sensing initiator.” </w:t>
      </w:r>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 xml:space="preserve">3; </w:t>
      </w:r>
      <w:r w:rsidRPr="00EB4E90">
        <w:rPr>
          <w:color w:val="4472C4"/>
        </w:rPr>
        <w:t>Motion 51, 21/1828r4</w:t>
      </w:r>
      <w:r w:rsidRPr="006806B5">
        <w:rPr>
          <w:color w:val="4472C4"/>
        </w:rPr>
        <w:t>)</w:t>
      </w:r>
    </w:p>
    <w:p w14:paraId="0BC76046" w14:textId="77777777" w:rsidR="00705C4F" w:rsidRDefault="00705C4F" w:rsidP="00705C4F">
      <w:pPr>
        <w:jc w:val="both"/>
      </w:pPr>
    </w:p>
    <w:p w14:paraId="7AC510FA" w14:textId="77777777" w:rsidR="00705C4F" w:rsidRPr="00A07675" w:rsidRDefault="00705C4F" w:rsidP="00705C4F">
      <w:pPr>
        <w:pStyle w:val="ad"/>
        <w:numPr>
          <w:ilvl w:val="0"/>
          <w:numId w:val="6"/>
        </w:numPr>
        <w:ind w:firstLineChars="0"/>
        <w:rPr>
          <w:lang w:val="en-US"/>
        </w:rPr>
      </w:pPr>
      <w:r>
        <w:t>“A n</w:t>
      </w:r>
      <w:r w:rsidRPr="00A07675">
        <w:rPr>
          <w:lang w:val="en-US"/>
        </w:rPr>
        <w:t>on-TB sensing measurement instance is defined as follows:</w:t>
      </w:r>
    </w:p>
    <w:p w14:paraId="752945D2" w14:textId="77777777" w:rsidR="00705C4F" w:rsidRPr="00FF3AF2" w:rsidRDefault="00705C4F" w:rsidP="00705C4F">
      <w:pPr>
        <w:numPr>
          <w:ilvl w:val="0"/>
          <w:numId w:val="10"/>
        </w:numPr>
        <w:rPr>
          <w:lang w:val="en-US"/>
        </w:rPr>
      </w:pPr>
      <w:r w:rsidRPr="00FF3AF2">
        <w:rPr>
          <w:lang w:val="en-US"/>
        </w:rPr>
        <w:t>One non-AP STA is the sensing initiator and one AP is the sensing responder.</w:t>
      </w:r>
    </w:p>
    <w:p w14:paraId="4B6884FF" w14:textId="77777777" w:rsidR="00705C4F" w:rsidRPr="00FF3AF2" w:rsidRDefault="00705C4F" w:rsidP="00705C4F">
      <w:pPr>
        <w:numPr>
          <w:ilvl w:val="0"/>
          <w:numId w:val="10"/>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03C30049" w14:textId="77777777" w:rsidR="00705C4F" w:rsidRPr="00FF3AF2" w:rsidRDefault="00705C4F" w:rsidP="00705C4F">
      <w:pPr>
        <w:numPr>
          <w:ilvl w:val="0"/>
          <w:numId w:val="10"/>
        </w:numPr>
        <w:rPr>
          <w:lang w:val="en-US"/>
        </w:rPr>
      </w:pPr>
      <w:r w:rsidRPr="00FF3AF2">
        <w:rPr>
          <w:lang w:val="en-US"/>
        </w:rPr>
        <w:t>If the non-AP STA is only the sensing transmitter, then the NDPA frame should configure the R2I NDP to be transmitted with minimum possible length with one LTF symbol.</w:t>
      </w:r>
    </w:p>
    <w:p w14:paraId="6AEE953B" w14:textId="77777777" w:rsidR="00705C4F" w:rsidRPr="00FF3AF2" w:rsidRDefault="00705C4F" w:rsidP="00705C4F">
      <w:pPr>
        <w:numPr>
          <w:ilvl w:val="0"/>
          <w:numId w:val="10"/>
        </w:numPr>
        <w:rPr>
          <w:lang w:val="en-US"/>
        </w:rPr>
      </w:pPr>
      <w:r w:rsidRPr="00FF3AF2">
        <w:rPr>
          <w:lang w:val="en-US"/>
        </w:rPr>
        <w:t>If the non-AP STA is only the sensing receiver, then the NDPA frame should configure the I2R NDP to be transmitted with minimum possible length with one LTF symbol.</w:t>
      </w:r>
    </w:p>
    <w:p w14:paraId="5DDFF8C9" w14:textId="77777777" w:rsidR="00705C4F" w:rsidRPr="00FF3AF2" w:rsidRDefault="00705C4F" w:rsidP="00705C4F">
      <w:pPr>
        <w:numPr>
          <w:ilvl w:val="0"/>
          <w:numId w:val="10"/>
        </w:numPr>
        <w:rPr>
          <w:lang w:val="en-US"/>
        </w:rPr>
      </w:pPr>
      <w:r w:rsidRPr="00FF3AF2">
        <w:rPr>
          <w:lang w:val="en-US"/>
        </w:rPr>
        <w:t>The details of the NDPA frame are TBD.</w:t>
      </w:r>
    </w:p>
    <w:p w14:paraId="745816B3" w14:textId="77777777" w:rsidR="00705C4F" w:rsidRPr="00A07675" w:rsidRDefault="00705C4F" w:rsidP="00705C4F">
      <w:pPr>
        <w:numPr>
          <w:ilvl w:val="0"/>
          <w:numId w:val="10"/>
        </w:numPr>
        <w:rPr>
          <w:lang w:val="en-US"/>
        </w:rPr>
      </w:pPr>
      <w:r w:rsidRPr="00FF3AF2">
        <w:rPr>
          <w:lang w:val="en-US"/>
        </w:rPr>
        <w:t>I2R/R2I NDP formats are TBD.</w:t>
      </w:r>
      <w:r>
        <w:t xml:space="preserve">” </w:t>
      </w:r>
      <w:r w:rsidRPr="00A07675">
        <w:rPr>
          <w:color w:val="4472C4"/>
        </w:rPr>
        <w:t>(Motion 25c, 21/0990r2; Motion 26c, 21/1015r2)</w:t>
      </w:r>
    </w:p>
    <w:p w14:paraId="726BCF81" w14:textId="77777777" w:rsidR="00705C4F" w:rsidRPr="00A07675" w:rsidRDefault="00705C4F" w:rsidP="00705C4F">
      <w:pPr>
        <w:jc w:val="both"/>
      </w:pPr>
    </w:p>
    <w:p w14:paraId="2420CBB6" w14:textId="0CA645B8" w:rsidR="00705C4F" w:rsidRDefault="00705C4F" w:rsidP="00705C4F">
      <w:pPr>
        <w:jc w:val="both"/>
      </w:pPr>
      <w:r>
        <w:t xml:space="preserve">With all of this in mind, we propose the text below to be added into sub-clause 6.3. The diagrams in the following pages depict </w:t>
      </w:r>
      <w:r w:rsidR="00C77138">
        <w:t>three non-</w:t>
      </w:r>
      <w:proofErr w:type="spellStart"/>
      <w:r w:rsidR="00C77138">
        <w:t>TB</w:t>
      </w:r>
      <w:r>
        <w:t>sensing</w:t>
      </w:r>
      <w:proofErr w:type="spellEnd"/>
      <w:r>
        <w:t xml:space="preserve"> measurement instances, with uplink sounding, downlink sounding and bidirectional sounding, respectively. </w:t>
      </w:r>
    </w:p>
    <w:p w14:paraId="7103C7F7" w14:textId="77777777" w:rsidR="00705C4F" w:rsidRDefault="00705C4F" w:rsidP="00705C4F">
      <w:pPr>
        <w:jc w:val="both"/>
      </w:pP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1B48B9D8" w:rsidR="00624BD3" w:rsidRPr="00B24BAF" w:rsidRDefault="00624BD3" w:rsidP="00624BD3">
      <w:pPr>
        <w:pStyle w:val="aa"/>
        <w:rPr>
          <w:rFonts w:ascii="Times New Roman" w:hAnsi="Times New Roman"/>
          <w:i/>
          <w:iCs/>
          <w:color w:val="FF0000"/>
        </w:rPr>
      </w:pPr>
      <w:r w:rsidRPr="00B24BAF">
        <w:rPr>
          <w:rFonts w:ascii="Times New Roman" w:hAnsi="Times New Roman"/>
          <w:i/>
          <w:iCs/>
          <w:color w:val="FF0000"/>
        </w:rPr>
        <w:t xml:space="preserve">Insert the following new </w:t>
      </w:r>
      <w:proofErr w:type="spellStart"/>
      <w:r w:rsidRPr="00B24BAF">
        <w:rPr>
          <w:rFonts w:ascii="Times New Roman" w:hAnsi="Times New Roman"/>
          <w:i/>
          <w:iCs/>
          <w:color w:val="FF0000"/>
        </w:rPr>
        <w:t>subclause</w:t>
      </w:r>
      <w:proofErr w:type="spellEnd"/>
      <w:r w:rsidRPr="00B24BAF">
        <w:rPr>
          <w:rFonts w:ascii="Times New Roman" w:hAnsi="Times New Roman"/>
          <w:i/>
          <w:iCs/>
          <w:color w:val="FF0000"/>
        </w:rPr>
        <w:t xml:space="preserve"> </w:t>
      </w:r>
      <w:r w:rsidR="00DC74B2">
        <w:rPr>
          <w:rFonts w:ascii="Times New Roman" w:hAnsi="Times New Roman"/>
          <w:i/>
          <w:iCs/>
          <w:color w:val="FF0000"/>
        </w:rPr>
        <w:t>in 6.3.132</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75CDA7D6" w:rsidR="0013568F" w:rsidRPr="001D6338" w:rsidRDefault="0013568F" w:rsidP="0013568F">
      <w:pPr>
        <w:jc w:val="both"/>
        <w:rPr>
          <w:b/>
          <w:bCs/>
        </w:rPr>
      </w:pPr>
      <w:r w:rsidRPr="001D6338">
        <w:rPr>
          <w:b/>
          <w:bCs/>
        </w:rPr>
        <w:t>6.3.</w:t>
      </w:r>
      <w:r w:rsidR="00DC74B2">
        <w:rPr>
          <w:b/>
          <w:bCs/>
        </w:rPr>
        <w:t>132</w:t>
      </w:r>
      <w:r w:rsidRPr="001D6338">
        <w:rPr>
          <w:b/>
          <w:bCs/>
        </w:rPr>
        <w:t xml:space="preserve"> </w:t>
      </w:r>
      <w:r w:rsidR="000D40D9">
        <w:rPr>
          <w:b/>
          <w:bCs/>
        </w:rPr>
        <w:t>WLAN sensing</w:t>
      </w:r>
    </w:p>
    <w:p w14:paraId="32D2E168" w14:textId="30F9932F" w:rsidR="0013568F" w:rsidRDefault="0013568F" w:rsidP="0013568F">
      <w:pPr>
        <w:jc w:val="both"/>
        <w:rPr>
          <w:b/>
          <w:bCs/>
        </w:rPr>
      </w:pPr>
      <w:r w:rsidRPr="001D6338">
        <w:rPr>
          <w:b/>
          <w:bCs/>
        </w:rPr>
        <w:t>6.3.</w:t>
      </w:r>
      <w:r w:rsidR="00DC74B2">
        <w:rPr>
          <w:b/>
          <w:bCs/>
        </w:rPr>
        <w:t>132.</w:t>
      </w:r>
      <w:r w:rsidRPr="001D6338">
        <w:rPr>
          <w:b/>
          <w:bCs/>
        </w:rPr>
        <w:t>1 General</w:t>
      </w:r>
    </w:p>
    <w:p w14:paraId="5D92220C" w14:textId="77777777" w:rsidR="00DC74B2" w:rsidRPr="001D6338" w:rsidRDefault="00DC74B2" w:rsidP="0013568F">
      <w:pPr>
        <w:jc w:val="both"/>
        <w:rPr>
          <w:b/>
          <w:bCs/>
        </w:rPr>
      </w:pPr>
    </w:p>
    <w:p w14:paraId="724FC240" w14:textId="7C84B87E" w:rsidR="00281F68" w:rsidRDefault="0013568F" w:rsidP="0013568F">
      <w:pPr>
        <w:jc w:val="both"/>
      </w:pPr>
      <w:r>
        <w:t xml:space="preserve">The following </w:t>
      </w:r>
      <w:r w:rsidR="00AE3CBA">
        <w:t xml:space="preserve">set of </w:t>
      </w:r>
      <w:r>
        <w:t>MLME primitives support</w:t>
      </w:r>
      <w:r w:rsidR="0086428A">
        <w:t xml:space="preserve">s the WLAN sensing </w:t>
      </w:r>
      <w:r w:rsidR="00A01E58">
        <w:t>procedure</w:t>
      </w:r>
      <w:r w:rsidR="0086428A">
        <w:t xml:space="preserve"> described in </w:t>
      </w:r>
      <w:r w:rsidR="00DC74B2">
        <w:t>11.21.18 (WLAN sensing procedure)</w:t>
      </w:r>
      <w:r w:rsidR="0086428A">
        <w:t>.</w:t>
      </w:r>
    </w:p>
    <w:p w14:paraId="7542CDF3" w14:textId="648BE833" w:rsidR="00AC6E1D" w:rsidRDefault="00AC6E1D" w:rsidP="0013568F">
      <w:pPr>
        <w:jc w:val="both"/>
      </w:pPr>
    </w:p>
    <w:p w14:paraId="1467F1FA" w14:textId="2BCFAA1F" w:rsidR="002D6FDE" w:rsidRDefault="0013568F" w:rsidP="0013568F">
      <w:pPr>
        <w:jc w:val="both"/>
      </w:pPr>
      <w:r>
        <w:t>Figure 6-</w:t>
      </w:r>
      <w:r w:rsidR="00DE77BC">
        <w:t>28</w:t>
      </w:r>
      <w:r w:rsidR="00F8158F">
        <w:t>b (</w:t>
      </w:r>
      <w:r w:rsidR="002D6FDE">
        <w:t>WLAN sensing procedure, non-TB sensing measurement instance with uplink sounding)</w:t>
      </w:r>
      <w:r w:rsidR="00F8158F">
        <w:t xml:space="preserve"> depicts a non-TB sensing measurement procedure that consists of uplink sounding (see</w:t>
      </w:r>
      <w:r w:rsidR="00A66491">
        <w:t xml:space="preserve"> 11.21.18 (</w:t>
      </w:r>
      <w:r w:rsidR="00C50293">
        <w:t>WLAN sensing procedure</w:t>
      </w:r>
      <w:r w:rsidR="00A66491">
        <w:t>)</w:t>
      </w:r>
      <w:r w:rsidR="00F8158F">
        <w:t xml:space="preserve">). </w:t>
      </w:r>
    </w:p>
    <w:p w14:paraId="134AE9C1" w14:textId="77777777" w:rsidR="007B3E29" w:rsidRDefault="007B3E29" w:rsidP="0013568F">
      <w:pPr>
        <w:jc w:val="both"/>
      </w:pPr>
    </w:p>
    <w:p w14:paraId="3FE9A358" w14:textId="128DBCE7" w:rsidR="002D6FDE" w:rsidRDefault="0015743A" w:rsidP="002D6FDE">
      <w:pPr>
        <w:keepNext/>
        <w:jc w:val="center"/>
      </w:pPr>
      <w:r>
        <w:object w:dxaOrig="14370" w:dyaOrig="11430" w14:anchorId="6657E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57.75pt" o:ole="">
            <v:imagedata r:id="rId8" o:title=""/>
          </v:shape>
          <o:OLEObject Type="Embed" ProgID="Visio.Drawing.15" ShapeID="_x0000_i1025" DrawAspect="Content" ObjectID="_1709810108" r:id="rId9"/>
        </w:object>
      </w:r>
      <w:r w:rsidR="002D6FDE" w:rsidRPr="002D6FDE">
        <w:t xml:space="preserve"> </w:t>
      </w:r>
      <w:r w:rsidR="002D6FDE" w:rsidRPr="002D6FDE">
        <w:rPr>
          <w:b/>
          <w:sz w:val="18"/>
          <w:szCs w:val="18"/>
        </w:rPr>
        <w:t>Figure 6-28b: WLAN sensing procedure, non-TB measurement instance with uplink sounding</w:t>
      </w:r>
    </w:p>
    <w:p w14:paraId="012C4083" w14:textId="74D95C57" w:rsidR="002D6FDE" w:rsidRDefault="002D6FDE" w:rsidP="002D6FDE">
      <w:pPr>
        <w:pStyle w:val="af"/>
        <w:jc w:val="center"/>
        <w:rPr>
          <w:rFonts w:ascii="Times New Roman" w:hAnsi="Times New Roman" w:cs="Times New Roman"/>
        </w:rPr>
      </w:pPr>
    </w:p>
    <w:p w14:paraId="3EB3EB73" w14:textId="77777777" w:rsidR="003D01A8" w:rsidRDefault="003D01A8" w:rsidP="003D01A8">
      <w:pPr>
        <w:jc w:val="both"/>
      </w:pPr>
    </w:p>
    <w:p w14:paraId="06B5EFFC" w14:textId="77777777" w:rsidR="007B3E29" w:rsidRDefault="007B3E29" w:rsidP="003D01A8">
      <w:pPr>
        <w:jc w:val="both"/>
      </w:pPr>
    </w:p>
    <w:p w14:paraId="0CC4465B" w14:textId="77777777" w:rsidR="007B3E29" w:rsidRDefault="007B3E29" w:rsidP="003D01A8">
      <w:pPr>
        <w:jc w:val="both"/>
      </w:pPr>
    </w:p>
    <w:p w14:paraId="60CBC030" w14:textId="77777777" w:rsidR="007B3E29" w:rsidRDefault="007B3E29" w:rsidP="003D01A8">
      <w:pPr>
        <w:jc w:val="both"/>
      </w:pPr>
    </w:p>
    <w:p w14:paraId="0398D4F2" w14:textId="77777777" w:rsidR="007B3E29" w:rsidRDefault="007B3E29" w:rsidP="003D01A8">
      <w:pPr>
        <w:jc w:val="both"/>
      </w:pPr>
    </w:p>
    <w:p w14:paraId="192E03C9" w14:textId="77777777" w:rsidR="007B3E29" w:rsidRDefault="007B3E29" w:rsidP="003D01A8">
      <w:pPr>
        <w:jc w:val="both"/>
      </w:pPr>
    </w:p>
    <w:p w14:paraId="1553EE85" w14:textId="77777777" w:rsidR="007B3E29" w:rsidRDefault="007B3E29" w:rsidP="003D01A8">
      <w:pPr>
        <w:jc w:val="both"/>
      </w:pPr>
    </w:p>
    <w:p w14:paraId="4FF21625" w14:textId="77777777" w:rsidR="007B3E29" w:rsidRDefault="007B3E29" w:rsidP="003D01A8">
      <w:pPr>
        <w:jc w:val="both"/>
      </w:pPr>
    </w:p>
    <w:p w14:paraId="15485B44" w14:textId="77777777" w:rsidR="007B3E29" w:rsidRDefault="007B3E29" w:rsidP="003D01A8">
      <w:pPr>
        <w:jc w:val="both"/>
      </w:pPr>
    </w:p>
    <w:p w14:paraId="3BF6438A" w14:textId="77777777" w:rsidR="007B3E29" w:rsidRDefault="007B3E29" w:rsidP="003D01A8">
      <w:pPr>
        <w:jc w:val="both"/>
      </w:pPr>
    </w:p>
    <w:p w14:paraId="0A2BC680" w14:textId="77777777" w:rsidR="00993D4E" w:rsidRDefault="00993D4E" w:rsidP="003D01A8">
      <w:pPr>
        <w:jc w:val="both"/>
      </w:pPr>
    </w:p>
    <w:p w14:paraId="342251C8" w14:textId="7952C2AB" w:rsidR="003D01A8" w:rsidRDefault="003D01A8" w:rsidP="003D01A8">
      <w:pPr>
        <w:jc w:val="both"/>
      </w:pPr>
      <w:r>
        <w:t>Figure 6-28c (WLAN sensing procedure, non-TB sensing measurement instance with downlink sounding) depicts a non-TB sensing measurement procedure that consists of downlin</w:t>
      </w:r>
      <w:r w:rsidR="00C50293">
        <w:t>k sounding (see 11.21.18 (WLAN sensing procedure)).</w:t>
      </w:r>
    </w:p>
    <w:p w14:paraId="3A7AC7AC" w14:textId="77777777" w:rsidR="007B3E29" w:rsidRDefault="007B3E29" w:rsidP="003D01A8">
      <w:pPr>
        <w:jc w:val="both"/>
      </w:pPr>
    </w:p>
    <w:p w14:paraId="6D55AADD" w14:textId="6067BC76" w:rsidR="009E71A4" w:rsidRPr="007B3E29" w:rsidRDefault="00594F97" w:rsidP="007B3E29">
      <w:pPr>
        <w:jc w:val="center"/>
      </w:pPr>
      <w:r>
        <w:object w:dxaOrig="14370" w:dyaOrig="10905" w14:anchorId="6B16764A">
          <v:shape id="_x0000_i1026" type="#_x0000_t75" style="width:469.5pt;height:356.25pt" o:ole="">
            <v:imagedata r:id="rId10" o:title=""/>
          </v:shape>
          <o:OLEObject Type="Embed" ProgID="Visio.Drawing.15" ShapeID="_x0000_i1026" DrawAspect="Content" ObjectID="_1709810109" r:id="rId11"/>
        </w:object>
      </w:r>
      <w:r w:rsidR="007E61BC" w:rsidRPr="007E61BC">
        <w:rPr>
          <w:b/>
          <w:bCs/>
          <w:sz w:val="18"/>
          <w:szCs w:val="18"/>
        </w:rPr>
        <w:t xml:space="preserve"> </w:t>
      </w:r>
      <w:r w:rsidR="007E61BC" w:rsidRPr="0029118A">
        <w:rPr>
          <w:b/>
          <w:bCs/>
          <w:sz w:val="18"/>
          <w:szCs w:val="18"/>
        </w:rPr>
        <w:t xml:space="preserve">Figure </w:t>
      </w:r>
      <w:r w:rsidR="007E61BC">
        <w:rPr>
          <w:b/>
          <w:bCs/>
          <w:sz w:val="18"/>
          <w:szCs w:val="18"/>
        </w:rPr>
        <w:t xml:space="preserve">6-28c: </w:t>
      </w:r>
      <w:r w:rsidR="007E61BC" w:rsidRPr="002D6FDE">
        <w:rPr>
          <w:b/>
          <w:sz w:val="18"/>
          <w:szCs w:val="18"/>
        </w:rPr>
        <w:t xml:space="preserve">WLAN sensing procedure, non-TB measurement instance with </w:t>
      </w:r>
      <w:r w:rsidR="007E61BC">
        <w:rPr>
          <w:b/>
          <w:sz w:val="18"/>
          <w:szCs w:val="18"/>
        </w:rPr>
        <w:t>downlink</w:t>
      </w:r>
      <w:r w:rsidR="007E61BC" w:rsidRPr="002D6FDE">
        <w:rPr>
          <w:b/>
          <w:sz w:val="18"/>
          <w:szCs w:val="18"/>
        </w:rPr>
        <w:t xml:space="preserve"> sounding</w:t>
      </w:r>
      <w:r w:rsidR="00F66167">
        <w:rPr>
          <w:b/>
          <w:bCs/>
          <w:sz w:val="18"/>
          <w:szCs w:val="18"/>
        </w:rPr>
        <w:t>.</w:t>
      </w:r>
    </w:p>
    <w:p w14:paraId="3923B9E7" w14:textId="57EBB398" w:rsidR="00D761AD" w:rsidRDefault="00D761AD" w:rsidP="00D761AD">
      <w:pPr>
        <w:jc w:val="center"/>
      </w:pPr>
    </w:p>
    <w:p w14:paraId="7189E856" w14:textId="77777777" w:rsidR="007B3E29" w:rsidRDefault="007B3E29" w:rsidP="003D01A8">
      <w:pPr>
        <w:jc w:val="both"/>
      </w:pPr>
    </w:p>
    <w:p w14:paraId="52A317F6" w14:textId="77777777" w:rsidR="007B3E29" w:rsidRDefault="007B3E29" w:rsidP="003D01A8">
      <w:pPr>
        <w:jc w:val="both"/>
      </w:pPr>
    </w:p>
    <w:p w14:paraId="55DB27C9" w14:textId="77777777" w:rsidR="007B3E29" w:rsidRDefault="007B3E29" w:rsidP="003D01A8">
      <w:pPr>
        <w:jc w:val="both"/>
      </w:pPr>
    </w:p>
    <w:p w14:paraId="539227AE" w14:textId="77777777" w:rsidR="007B3E29" w:rsidRDefault="007B3E29" w:rsidP="003D01A8">
      <w:pPr>
        <w:jc w:val="both"/>
      </w:pPr>
    </w:p>
    <w:p w14:paraId="29091A00" w14:textId="77777777" w:rsidR="007B3E29" w:rsidRDefault="007B3E29" w:rsidP="003D01A8">
      <w:pPr>
        <w:jc w:val="both"/>
      </w:pPr>
    </w:p>
    <w:p w14:paraId="5D373908" w14:textId="77777777" w:rsidR="007B3E29" w:rsidRDefault="007B3E29" w:rsidP="003D01A8">
      <w:pPr>
        <w:jc w:val="both"/>
      </w:pPr>
    </w:p>
    <w:p w14:paraId="2A93C93D" w14:textId="77777777" w:rsidR="007B3E29" w:rsidRPr="00AC27D6" w:rsidRDefault="007B3E29" w:rsidP="003D01A8">
      <w:pPr>
        <w:jc w:val="both"/>
      </w:pPr>
    </w:p>
    <w:p w14:paraId="029C0121" w14:textId="77777777" w:rsidR="007B3E29" w:rsidRDefault="007B3E29" w:rsidP="003D01A8">
      <w:pPr>
        <w:jc w:val="both"/>
      </w:pPr>
    </w:p>
    <w:p w14:paraId="35E40BE8" w14:textId="77777777" w:rsidR="007B3E29" w:rsidRDefault="007B3E29" w:rsidP="003D01A8">
      <w:pPr>
        <w:jc w:val="both"/>
      </w:pPr>
    </w:p>
    <w:p w14:paraId="08A9909D" w14:textId="77777777" w:rsidR="007B3E29" w:rsidRDefault="007B3E29" w:rsidP="003D01A8">
      <w:pPr>
        <w:jc w:val="both"/>
      </w:pPr>
    </w:p>
    <w:p w14:paraId="6C1D8C88" w14:textId="77777777" w:rsidR="007B3E29" w:rsidRDefault="007B3E29" w:rsidP="003D01A8">
      <w:pPr>
        <w:jc w:val="both"/>
      </w:pPr>
    </w:p>
    <w:p w14:paraId="44A531C5" w14:textId="77777777" w:rsidR="007B3E29" w:rsidRDefault="007B3E29" w:rsidP="003D01A8">
      <w:pPr>
        <w:jc w:val="both"/>
      </w:pPr>
    </w:p>
    <w:p w14:paraId="10732FDB" w14:textId="77777777" w:rsidR="007B3E29" w:rsidRDefault="007B3E29" w:rsidP="003D01A8">
      <w:pPr>
        <w:jc w:val="both"/>
      </w:pPr>
    </w:p>
    <w:p w14:paraId="2DFF9D81" w14:textId="77777777" w:rsidR="007B3E29" w:rsidRDefault="007B3E29" w:rsidP="003D01A8">
      <w:pPr>
        <w:jc w:val="both"/>
      </w:pPr>
    </w:p>
    <w:p w14:paraId="424A3980" w14:textId="77777777" w:rsidR="007B3E29" w:rsidRDefault="007B3E29" w:rsidP="003D01A8">
      <w:pPr>
        <w:jc w:val="both"/>
      </w:pPr>
    </w:p>
    <w:p w14:paraId="348CC2F6" w14:textId="77777777" w:rsidR="007B3E29" w:rsidRDefault="007B3E29" w:rsidP="003D01A8">
      <w:pPr>
        <w:jc w:val="both"/>
      </w:pPr>
    </w:p>
    <w:p w14:paraId="17201A95" w14:textId="77777777" w:rsidR="007B3E29" w:rsidRDefault="007B3E29" w:rsidP="003D01A8">
      <w:pPr>
        <w:jc w:val="both"/>
      </w:pPr>
    </w:p>
    <w:p w14:paraId="45A876FB" w14:textId="77777777" w:rsidR="007B3E29" w:rsidRDefault="007B3E29" w:rsidP="003D01A8">
      <w:pPr>
        <w:jc w:val="both"/>
      </w:pPr>
    </w:p>
    <w:p w14:paraId="6AE96581" w14:textId="77777777" w:rsidR="007B3E29" w:rsidRDefault="007B3E29" w:rsidP="003D01A8">
      <w:pPr>
        <w:jc w:val="both"/>
      </w:pPr>
    </w:p>
    <w:p w14:paraId="16E7FC67" w14:textId="77777777" w:rsidR="007B3E29" w:rsidRDefault="007B3E29" w:rsidP="003D01A8">
      <w:pPr>
        <w:jc w:val="both"/>
      </w:pPr>
    </w:p>
    <w:p w14:paraId="56C65F4C" w14:textId="4BD3C262" w:rsidR="003D01A8" w:rsidRDefault="003D01A8" w:rsidP="003D01A8">
      <w:pPr>
        <w:jc w:val="both"/>
      </w:pPr>
      <w:r>
        <w:t>Figure 6-28</w:t>
      </w:r>
      <w:r w:rsidR="001B5498">
        <w:t>d</w:t>
      </w:r>
      <w:r>
        <w:t xml:space="preserve"> (WLAN sensing procedure, non-TB sensing measurement instance with </w:t>
      </w:r>
      <w:r w:rsidR="001B5498">
        <w:t>both uplink and downlink</w:t>
      </w:r>
      <w:r>
        <w:t xml:space="preserve"> sounding) depicts a non-TB sensing measurement procedure that consists of </w:t>
      </w:r>
      <w:r w:rsidR="001B5498">
        <w:t>both uplink and downlink</w:t>
      </w:r>
      <w:r>
        <w:t xml:space="preserve"> sounding</w:t>
      </w:r>
      <w:r w:rsidR="00C50293">
        <w:t xml:space="preserve"> (see 11.21.18 (WLAN sensing procedure)).</w:t>
      </w:r>
    </w:p>
    <w:p w14:paraId="5CCABCAE" w14:textId="77777777" w:rsidR="007B3E29" w:rsidRDefault="007B3E29" w:rsidP="003D01A8">
      <w:pPr>
        <w:jc w:val="both"/>
      </w:pPr>
    </w:p>
    <w:p w14:paraId="2176E879" w14:textId="77777777" w:rsidR="007B3E29" w:rsidRDefault="00A50E32" w:rsidP="007B3E29">
      <w:pPr>
        <w:pStyle w:val="af"/>
        <w:jc w:val="center"/>
        <w:rPr>
          <w:rFonts w:ascii="Times New Roman" w:hAnsi="Times New Roman" w:cs="Times New Roman"/>
          <w:b/>
          <w:sz w:val="18"/>
          <w:szCs w:val="18"/>
        </w:rPr>
      </w:pPr>
      <w:r>
        <w:object w:dxaOrig="16110" w:dyaOrig="12090" w14:anchorId="50A50690">
          <v:shape id="_x0000_i1027" type="#_x0000_t75" style="width:496.5pt;height:371.25pt" o:ole="">
            <v:imagedata r:id="rId12" o:title=""/>
          </v:shape>
          <o:OLEObject Type="Embed" ProgID="Visio.Drawing.15" ShapeID="_x0000_i1027" DrawAspect="Content" ObjectID="_1709810110" r:id="rId13"/>
        </w:object>
      </w:r>
      <w:r w:rsidR="007B3E29" w:rsidRPr="007B3E29">
        <w:rPr>
          <w:rFonts w:ascii="Times New Roman" w:hAnsi="Times New Roman" w:cs="Times New Roman"/>
          <w:b/>
          <w:sz w:val="18"/>
          <w:szCs w:val="18"/>
        </w:rPr>
        <w:t xml:space="preserve"> </w:t>
      </w:r>
    </w:p>
    <w:p w14:paraId="1A81C46B" w14:textId="69C125D3" w:rsidR="003A2484" w:rsidRDefault="007B3E29" w:rsidP="007B3E29">
      <w:pPr>
        <w:pStyle w:val="af"/>
        <w:jc w:val="center"/>
        <w:rPr>
          <w:rFonts w:ascii="Times New Roman" w:hAnsi="Times New Roman" w:cs="Times New Roman"/>
          <w:b/>
          <w:bCs/>
          <w:sz w:val="18"/>
          <w:szCs w:val="18"/>
        </w:rPr>
      </w:pPr>
      <w:r w:rsidRPr="003A2484">
        <w:rPr>
          <w:rFonts w:ascii="Times New Roman" w:hAnsi="Times New Roman" w:cs="Times New Roman"/>
          <w:b/>
          <w:sz w:val="18"/>
          <w:szCs w:val="18"/>
        </w:rPr>
        <w:t xml:space="preserve">Figure </w:t>
      </w:r>
      <w:r>
        <w:rPr>
          <w:rFonts w:ascii="Times New Roman" w:hAnsi="Times New Roman" w:cs="Times New Roman"/>
          <w:b/>
          <w:sz w:val="18"/>
          <w:szCs w:val="18"/>
        </w:rPr>
        <w:t>6-28d</w:t>
      </w:r>
      <w:r w:rsidRPr="003A2484">
        <w:rPr>
          <w:rFonts w:ascii="Times New Roman" w:hAnsi="Times New Roman" w:cs="Times New Roman"/>
          <w:b/>
          <w:sz w:val="18"/>
          <w:szCs w:val="18"/>
        </w:rPr>
        <w:t xml:space="preserve">: WLAN sensing procedure, non-TB measurement instance with </w:t>
      </w:r>
      <w:r>
        <w:rPr>
          <w:rFonts w:ascii="Times New Roman" w:hAnsi="Times New Roman" w:cs="Times New Roman"/>
          <w:b/>
          <w:sz w:val="18"/>
          <w:szCs w:val="18"/>
        </w:rPr>
        <w:t xml:space="preserve">both uplink and </w:t>
      </w:r>
      <w:r w:rsidRPr="003A2484">
        <w:rPr>
          <w:rFonts w:ascii="Times New Roman" w:hAnsi="Times New Roman" w:cs="Times New Roman"/>
          <w:b/>
          <w:sz w:val="18"/>
          <w:szCs w:val="18"/>
        </w:rPr>
        <w:t>downlink sounding</w:t>
      </w:r>
      <w:r w:rsidRPr="003A2484">
        <w:rPr>
          <w:rFonts w:ascii="Times New Roman" w:hAnsi="Times New Roman" w:cs="Times New Roman"/>
          <w:b/>
          <w:bCs/>
          <w:sz w:val="18"/>
          <w:szCs w:val="18"/>
        </w:rPr>
        <w:t>.</w:t>
      </w:r>
    </w:p>
    <w:p w14:paraId="35B81596" w14:textId="77777777" w:rsidR="007B3E29" w:rsidRDefault="007B3E29" w:rsidP="007B3E29"/>
    <w:p w14:paraId="7220F075" w14:textId="77777777" w:rsidR="007B3E29" w:rsidRDefault="007B3E29" w:rsidP="007B3E29"/>
    <w:p w14:paraId="74B5B7F4" w14:textId="77777777" w:rsidR="007B3E29" w:rsidRDefault="007B3E29" w:rsidP="007B3E29"/>
    <w:p w14:paraId="7A5F0ACA" w14:textId="77777777" w:rsidR="007B3E29" w:rsidRDefault="007B3E29" w:rsidP="007B3E29"/>
    <w:p w14:paraId="2B2DF107" w14:textId="77777777" w:rsidR="007B3E29" w:rsidRDefault="007B3E29" w:rsidP="007B3E29"/>
    <w:p w14:paraId="1C8466F2" w14:textId="77777777" w:rsidR="007B3E29" w:rsidRDefault="007B3E29" w:rsidP="007B3E29"/>
    <w:p w14:paraId="1E6E1DBE" w14:textId="77777777" w:rsidR="007B3E29" w:rsidRDefault="007B3E29" w:rsidP="007B3E29"/>
    <w:p w14:paraId="0177D4F9" w14:textId="77777777" w:rsidR="007B3E29" w:rsidRDefault="007B3E29" w:rsidP="007B3E29"/>
    <w:p w14:paraId="6D320ADA" w14:textId="77777777" w:rsidR="007B3E29" w:rsidRDefault="007B3E29" w:rsidP="007B3E29"/>
    <w:p w14:paraId="33D74874" w14:textId="77777777" w:rsidR="007B3E29" w:rsidRDefault="007B3E29" w:rsidP="007B3E29"/>
    <w:p w14:paraId="650367E0" w14:textId="77777777" w:rsidR="007B3E29" w:rsidRDefault="007B3E29" w:rsidP="007B3E29"/>
    <w:p w14:paraId="12E5D4DA" w14:textId="77777777" w:rsidR="005E080B" w:rsidRDefault="005E080B" w:rsidP="007B3E29"/>
    <w:p w14:paraId="1623685E" w14:textId="77777777" w:rsidR="005E080B" w:rsidRDefault="005E080B" w:rsidP="007B3E29"/>
    <w:p w14:paraId="6767A853" w14:textId="77777777" w:rsidR="005E080B" w:rsidRDefault="005E080B" w:rsidP="007B3E29"/>
    <w:p w14:paraId="4EB4DF21" w14:textId="77777777" w:rsidR="007B3E29" w:rsidRDefault="007B3E29" w:rsidP="007B3E29"/>
    <w:p w14:paraId="0BE0DE44" w14:textId="77777777" w:rsidR="007B3E29" w:rsidRDefault="007B3E29" w:rsidP="007B3E29"/>
    <w:p w14:paraId="0B9B5C18" w14:textId="77777777" w:rsidR="00713D7E" w:rsidRDefault="00713D7E" w:rsidP="00C50293">
      <w:pPr>
        <w:pStyle w:val="aa"/>
        <w:rPr>
          <w:rFonts w:ascii="Times New Roman" w:eastAsiaTheme="minorEastAsia" w:hAnsi="Times New Roman"/>
          <w:szCs w:val="20"/>
          <w:lang w:val="en-GB" w:eastAsia="zh-CN"/>
        </w:rPr>
      </w:pPr>
    </w:p>
    <w:p w14:paraId="581772ED" w14:textId="1DF7089C" w:rsidR="001F560C" w:rsidRDefault="001F560C" w:rsidP="00C50293">
      <w:pPr>
        <w:pStyle w:val="aa"/>
        <w:rPr>
          <w:rFonts w:ascii="Times New Roman" w:eastAsiaTheme="minorEastAsia" w:hAnsi="Times New Roman"/>
          <w:szCs w:val="20"/>
          <w:lang w:val="en-GB" w:eastAsia="zh-CN"/>
        </w:rPr>
      </w:pPr>
    </w:p>
    <w:p w14:paraId="30E6B694" w14:textId="77777777" w:rsidR="001F560C" w:rsidRDefault="001F560C" w:rsidP="00C50293">
      <w:pPr>
        <w:pStyle w:val="aa"/>
        <w:rPr>
          <w:rFonts w:ascii="Times New Roman" w:eastAsiaTheme="minorEastAsia" w:hAnsi="Times New Roman"/>
          <w:szCs w:val="20"/>
          <w:lang w:val="en-GB" w:eastAsia="zh-CN"/>
        </w:rPr>
      </w:pPr>
    </w:p>
    <w:p w14:paraId="368F3E58" w14:textId="7772D67C" w:rsidR="00C50293" w:rsidRPr="00B24BAF" w:rsidRDefault="00C50293" w:rsidP="00C50293">
      <w:pPr>
        <w:pStyle w:val="aa"/>
        <w:rPr>
          <w:rFonts w:ascii="Times New Roman" w:hAnsi="Times New Roman"/>
          <w:i/>
          <w:iCs/>
          <w:color w:val="FF0000"/>
        </w:rPr>
      </w:pPr>
      <w:r w:rsidRPr="00B24BAF">
        <w:rPr>
          <w:rFonts w:ascii="Times New Roman" w:hAnsi="Times New Roman"/>
          <w:i/>
          <w:iCs/>
          <w:color w:val="FF0000"/>
        </w:rPr>
        <w:t xml:space="preserve">Insert the following new </w:t>
      </w:r>
      <w:r>
        <w:rPr>
          <w:rFonts w:ascii="Times New Roman" w:hAnsi="Times New Roman"/>
          <w:i/>
          <w:iCs/>
          <w:color w:val="FF0000"/>
        </w:rPr>
        <w:t>text at the end of 6.3.132.13</w:t>
      </w:r>
      <w:r w:rsidRPr="00B24BAF">
        <w:rPr>
          <w:rFonts w:ascii="Times New Roman" w:hAnsi="Times New Roman"/>
          <w:i/>
          <w:iCs/>
          <w:color w:val="FF0000"/>
        </w:rPr>
        <w:t>:</w:t>
      </w:r>
    </w:p>
    <w:p w14:paraId="3BF20144" w14:textId="5295524D" w:rsidR="000B18FC" w:rsidRPr="00B51239"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18FC" w14:paraId="55E1F204" w14:textId="77777777" w:rsidTr="00EE40A0">
        <w:tc>
          <w:tcPr>
            <w:tcW w:w="9576" w:type="dxa"/>
            <w:shd w:val="clear" w:color="auto" w:fill="auto"/>
          </w:tcPr>
          <w:p w14:paraId="4E275483" w14:textId="4001C3CA" w:rsidR="000B18FC" w:rsidRPr="00EE40A0" w:rsidRDefault="00052C1A" w:rsidP="00EE40A0">
            <w:pPr>
              <w:jc w:val="both"/>
              <w:rPr>
                <w:color w:val="FF0000"/>
              </w:rPr>
            </w:pPr>
            <w:r w:rsidRPr="00EE40A0">
              <w:rPr>
                <w:color w:val="FF0000"/>
              </w:rPr>
              <w:t xml:space="preserve">Discussion:  Primitives below are for </w:t>
            </w:r>
            <w:r w:rsidR="007B3E29">
              <w:rPr>
                <w:rFonts w:hint="eastAsia"/>
                <w:color w:val="FF0000"/>
                <w:lang w:eastAsia="zh-CN"/>
              </w:rPr>
              <w:t>non-TB</w:t>
            </w:r>
            <w:r w:rsidR="007B3E29">
              <w:rPr>
                <w:color w:val="FF0000"/>
              </w:rPr>
              <w:t xml:space="preserve"> </w:t>
            </w:r>
            <w:r w:rsidR="00690821" w:rsidRPr="00EE40A0">
              <w:rPr>
                <w:color w:val="FF0000"/>
              </w:rPr>
              <w:t xml:space="preserve">sensing measurement instance </w:t>
            </w:r>
            <w:r w:rsidR="00A7633A" w:rsidRPr="00EE40A0">
              <w:rPr>
                <w:color w:val="FF0000"/>
              </w:rPr>
              <w:t>request</w:t>
            </w:r>
            <w:r w:rsidR="00D27FA6">
              <w:rPr>
                <w:color w:val="FF0000"/>
              </w:rPr>
              <w:t xml:space="preserve"> and report</w:t>
            </w:r>
          </w:p>
        </w:tc>
      </w:tr>
    </w:tbl>
    <w:p w14:paraId="580E67C8" w14:textId="77777777" w:rsidR="000B18FC" w:rsidRPr="0085256C" w:rsidRDefault="000B18FC" w:rsidP="000B18FC">
      <w:pPr>
        <w:jc w:val="both"/>
      </w:pPr>
    </w:p>
    <w:p w14:paraId="3BB045D0" w14:textId="7A733DAA" w:rsidR="000B18FC" w:rsidRPr="00713D7E" w:rsidRDefault="000B18FC" w:rsidP="000B18FC">
      <w:pPr>
        <w:jc w:val="both"/>
        <w:rPr>
          <w:b/>
          <w:bCs/>
        </w:rPr>
      </w:pPr>
      <w:r w:rsidRPr="00713D7E">
        <w:rPr>
          <w:b/>
          <w:bCs/>
        </w:rPr>
        <w:t>6.3.1</w:t>
      </w:r>
      <w:r w:rsidR="0033274F" w:rsidRPr="00713D7E">
        <w:rPr>
          <w:b/>
          <w:bCs/>
        </w:rPr>
        <w:t>32</w:t>
      </w:r>
      <w:r w:rsidRPr="00713D7E">
        <w:rPr>
          <w:b/>
          <w:bCs/>
        </w:rPr>
        <w:t>.</w:t>
      </w:r>
      <w:r w:rsidR="00713D7E" w:rsidRPr="00713D7E">
        <w:rPr>
          <w:b/>
          <w:bCs/>
        </w:rPr>
        <w:t>14</w:t>
      </w:r>
      <w:r w:rsidRPr="00713D7E">
        <w:rPr>
          <w:b/>
          <w:bCs/>
        </w:rPr>
        <w:t xml:space="preserve"> MLME-</w:t>
      </w:r>
      <w:r w:rsidR="007B3E29" w:rsidRPr="00713D7E">
        <w:rPr>
          <w:b/>
          <w:bCs/>
        </w:rPr>
        <w:t xml:space="preserve"> </w:t>
      </w:r>
      <w:proofErr w:type="spellStart"/>
      <w:r w:rsidR="007B3E29" w:rsidRPr="00713D7E">
        <w:rPr>
          <w:b/>
          <w:bCs/>
        </w:rPr>
        <w:t>SENSNTBMSMTRQ</w:t>
      </w:r>
      <w:r w:rsidRPr="00713D7E">
        <w:rPr>
          <w:b/>
          <w:bCs/>
        </w:rPr>
        <w:t>.request</w:t>
      </w:r>
      <w:proofErr w:type="spellEnd"/>
    </w:p>
    <w:p w14:paraId="74731473" w14:textId="0D3A0A85" w:rsidR="000B18FC" w:rsidRPr="00713D7E" w:rsidRDefault="0033274F" w:rsidP="000B18FC">
      <w:pPr>
        <w:jc w:val="both"/>
        <w:rPr>
          <w:b/>
          <w:bCs/>
        </w:rPr>
      </w:pPr>
      <w:r w:rsidRPr="00713D7E">
        <w:rPr>
          <w:b/>
          <w:bCs/>
        </w:rPr>
        <w:t>6.3.132</w:t>
      </w:r>
      <w:r w:rsidR="00713D7E" w:rsidRPr="00713D7E">
        <w:rPr>
          <w:b/>
          <w:bCs/>
        </w:rPr>
        <w:t>.14</w:t>
      </w:r>
      <w:r w:rsidR="000B18FC" w:rsidRPr="00713D7E">
        <w:rPr>
          <w:b/>
          <w:bCs/>
        </w:rPr>
        <w:t>.1 Function</w:t>
      </w:r>
    </w:p>
    <w:p w14:paraId="1C96F071" w14:textId="05A7C4E6" w:rsidR="007B3E29" w:rsidRPr="00713D7E" w:rsidRDefault="007B3E29" w:rsidP="007B3E29">
      <w:pPr>
        <w:jc w:val="both"/>
      </w:pPr>
      <w:r w:rsidRPr="00713D7E">
        <w:t>This primitive is used by the SME of a non-AP STA to request a non-TB sensing measurement instance to be performed with an AP de</w:t>
      </w:r>
      <w:r w:rsidR="00713D7E">
        <w:t>fined in 11.21.18 (WLAN sensing procedure</w:t>
      </w:r>
      <w:r w:rsidRPr="00713D7E">
        <w:t>).</w:t>
      </w:r>
    </w:p>
    <w:p w14:paraId="57488376" w14:textId="77777777" w:rsidR="000E773D" w:rsidRPr="00713D7E" w:rsidRDefault="000E773D" w:rsidP="000B18FC">
      <w:pPr>
        <w:jc w:val="both"/>
        <w:rPr>
          <w:b/>
          <w:bCs/>
        </w:rPr>
      </w:pPr>
    </w:p>
    <w:p w14:paraId="7B11FE69" w14:textId="03B1891B" w:rsidR="000B18FC" w:rsidRPr="0085256C" w:rsidRDefault="000B18FC" w:rsidP="000B18FC">
      <w:pPr>
        <w:jc w:val="both"/>
        <w:rPr>
          <w:b/>
          <w:bCs/>
        </w:rPr>
      </w:pPr>
      <w:r w:rsidRPr="0085256C">
        <w:rPr>
          <w:b/>
          <w:bCs/>
        </w:rPr>
        <w:t>6.3.1</w:t>
      </w:r>
      <w:r w:rsidR="0033274F">
        <w:rPr>
          <w:b/>
          <w:bCs/>
        </w:rPr>
        <w:t>32</w:t>
      </w:r>
      <w:r w:rsidRPr="0085256C">
        <w:rPr>
          <w:b/>
          <w:bCs/>
        </w:rPr>
        <w:t>.</w:t>
      </w:r>
      <w:r w:rsidR="00713D7E">
        <w:rPr>
          <w:b/>
          <w:bCs/>
        </w:rPr>
        <w:t>14</w:t>
      </w:r>
      <w:r w:rsidRPr="0085256C">
        <w:rPr>
          <w:b/>
          <w:bCs/>
        </w:rPr>
        <w:t>.2 Semantics of the service primitive</w:t>
      </w:r>
    </w:p>
    <w:p w14:paraId="7C5A0A10" w14:textId="77777777" w:rsidR="000B18FC" w:rsidRPr="0085256C" w:rsidRDefault="000B18FC" w:rsidP="000B18FC">
      <w:pPr>
        <w:jc w:val="both"/>
      </w:pPr>
      <w:r w:rsidRPr="0085256C">
        <w:t>The primitive parameters are as follows:</w:t>
      </w:r>
    </w:p>
    <w:p w14:paraId="10396A59" w14:textId="77777777" w:rsidR="00713D7E" w:rsidRPr="00713D7E" w:rsidRDefault="000B18FC" w:rsidP="000B18FC">
      <w:pPr>
        <w:jc w:val="both"/>
      </w:pPr>
      <w:r w:rsidRPr="00713D7E">
        <w:t>MLME-</w:t>
      </w:r>
      <w:r w:rsidR="007B3E29" w:rsidRPr="00713D7E">
        <w:rPr>
          <w:b/>
          <w:bCs/>
        </w:rPr>
        <w:t xml:space="preserve"> </w:t>
      </w:r>
      <w:proofErr w:type="spellStart"/>
      <w:r w:rsidR="007B3E29" w:rsidRPr="00713D7E">
        <w:rPr>
          <w:bCs/>
        </w:rPr>
        <w:t>SENSNTBMSMTRQ</w:t>
      </w:r>
      <w:r w:rsidRPr="00713D7E">
        <w:t>.request</w:t>
      </w:r>
      <w:proofErr w:type="spellEnd"/>
      <w:r w:rsidRPr="00713D7E">
        <w:t xml:space="preserve"> ( </w:t>
      </w:r>
    </w:p>
    <w:p w14:paraId="088987A6" w14:textId="77777777" w:rsidR="00713D7E" w:rsidRPr="00713D7E" w:rsidRDefault="000B18FC" w:rsidP="00713D7E">
      <w:pPr>
        <w:ind w:left="3600"/>
        <w:jc w:val="both"/>
      </w:pPr>
      <w:r w:rsidRPr="00713D7E">
        <w:t xml:space="preserve">TBD </w:t>
      </w:r>
    </w:p>
    <w:p w14:paraId="2540F4D6" w14:textId="1F25A560" w:rsidR="000B18FC" w:rsidRPr="00713D7E" w:rsidRDefault="000B18FC" w:rsidP="00713D7E">
      <w:pPr>
        <w:ind w:left="2880" w:firstLine="720"/>
        <w:jc w:val="both"/>
      </w:pPr>
      <w:r w:rsidRPr="00713D7E">
        <w:t>)</w:t>
      </w:r>
    </w:p>
    <w:p w14:paraId="47FD744F" w14:textId="77777777" w:rsidR="000B18FC" w:rsidRPr="00713D7E" w:rsidRDefault="000B18FC" w:rsidP="000B18FC">
      <w:pPr>
        <w:jc w:val="both"/>
      </w:pPr>
    </w:p>
    <w:p w14:paraId="6163C7E0" w14:textId="3672648F"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Pr="00713D7E">
        <w:rPr>
          <w:b/>
          <w:bCs/>
        </w:rPr>
        <w:t>.</w:t>
      </w:r>
      <w:r w:rsidR="000B18FC" w:rsidRPr="00713D7E">
        <w:rPr>
          <w:b/>
          <w:bCs/>
        </w:rPr>
        <w:t>3 When generated</w:t>
      </w:r>
    </w:p>
    <w:p w14:paraId="374EF0A0" w14:textId="77777777" w:rsidR="007B3E29" w:rsidRPr="00713D7E" w:rsidRDefault="007B3E29" w:rsidP="007B3E29">
      <w:pPr>
        <w:jc w:val="both"/>
      </w:pPr>
      <w:r w:rsidRPr="00713D7E">
        <w:t>This primitive is generated by the SME of a non-AP STA to request a non-TB sensing measurement instance to be performed with an AP.</w:t>
      </w:r>
    </w:p>
    <w:p w14:paraId="799A67B3" w14:textId="77777777" w:rsidR="000B18FC" w:rsidRPr="00713D7E" w:rsidRDefault="000B18FC" w:rsidP="000B18FC">
      <w:pPr>
        <w:jc w:val="both"/>
      </w:pPr>
    </w:p>
    <w:p w14:paraId="33894007" w14:textId="742B10C1"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000B18FC" w:rsidRPr="00713D7E">
        <w:rPr>
          <w:b/>
          <w:bCs/>
        </w:rPr>
        <w:t>.4 Effect of receipt</w:t>
      </w:r>
    </w:p>
    <w:p w14:paraId="24C1A2AF" w14:textId="77777777" w:rsidR="007B3E29" w:rsidRPr="00713D7E" w:rsidRDefault="007B3E29" w:rsidP="007B3E29">
      <w:pPr>
        <w:jc w:val="both"/>
      </w:pPr>
      <w:r w:rsidRPr="00713D7E">
        <w:t xml:space="preserve">On receipt of this primitive, the MLME constructs an NDPA frame to be transmitted to the AP followed by an I2R NDP after SIFS. </w:t>
      </w:r>
    </w:p>
    <w:p w14:paraId="46F1F916" w14:textId="77777777" w:rsidR="007B3E29" w:rsidRPr="00713D7E" w:rsidRDefault="007B3E29" w:rsidP="007B3E29">
      <w:pPr>
        <w:jc w:val="both"/>
        <w:rPr>
          <w:b/>
          <w:bCs/>
        </w:rPr>
      </w:pPr>
    </w:p>
    <w:p w14:paraId="4BEDA6F8" w14:textId="1223299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 xml:space="preserve"> MLME-</w:t>
      </w:r>
      <w:proofErr w:type="spellStart"/>
      <w:r w:rsidR="007B3E29" w:rsidRPr="00713D7E">
        <w:rPr>
          <w:b/>
          <w:bCs/>
        </w:rPr>
        <w:t>SENSNTBMSMTRQ.confirm</w:t>
      </w:r>
      <w:proofErr w:type="spellEnd"/>
    </w:p>
    <w:p w14:paraId="772B5A19" w14:textId="6D39625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.1 Function</w:t>
      </w:r>
    </w:p>
    <w:p w14:paraId="552C6166" w14:textId="77777777" w:rsidR="007B3E29" w:rsidRPr="00713D7E" w:rsidRDefault="007B3E29" w:rsidP="007B3E29">
      <w:pPr>
        <w:jc w:val="both"/>
      </w:pPr>
      <w:r w:rsidRPr="00713D7E">
        <w:t>This primitive reports the results of a non-TB sensing measurement instance.</w:t>
      </w:r>
    </w:p>
    <w:p w14:paraId="22A16AAF" w14:textId="77777777" w:rsidR="007B3E29" w:rsidRPr="00713D7E" w:rsidRDefault="007B3E29" w:rsidP="007B3E29">
      <w:pPr>
        <w:jc w:val="both"/>
        <w:rPr>
          <w:b/>
          <w:bCs/>
        </w:rPr>
      </w:pPr>
    </w:p>
    <w:p w14:paraId="2586933E" w14:textId="4656A5F1"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.2 Semantics of the service primitive</w:t>
      </w:r>
    </w:p>
    <w:p w14:paraId="36CB78EE" w14:textId="77777777" w:rsidR="007B3E29" w:rsidRPr="00713D7E" w:rsidRDefault="007B3E29" w:rsidP="007B3E29">
      <w:pPr>
        <w:jc w:val="both"/>
      </w:pPr>
      <w:r w:rsidRPr="00713D7E">
        <w:t>The primitive parameters are as follows:</w:t>
      </w:r>
    </w:p>
    <w:p w14:paraId="75378773" w14:textId="77777777" w:rsidR="00713D7E" w:rsidRDefault="007B3E29" w:rsidP="007B3E29">
      <w:pPr>
        <w:jc w:val="both"/>
      </w:pPr>
      <w:r w:rsidRPr="00713D7E">
        <w:t>MLME-</w:t>
      </w:r>
      <w:proofErr w:type="spellStart"/>
      <w:r w:rsidRPr="00713D7E">
        <w:t>SENSNTBMSMTRQ.confirm</w:t>
      </w:r>
      <w:proofErr w:type="spellEnd"/>
      <w:r w:rsidRPr="00713D7E">
        <w:t xml:space="preserve"> ( </w:t>
      </w:r>
    </w:p>
    <w:p w14:paraId="32FD13E1" w14:textId="77777777" w:rsidR="00713D7E" w:rsidRDefault="007B3E29" w:rsidP="00713D7E">
      <w:pPr>
        <w:ind w:left="2880" w:firstLine="720"/>
        <w:jc w:val="both"/>
      </w:pPr>
      <w:r w:rsidRPr="00713D7E">
        <w:t xml:space="preserve">TBD </w:t>
      </w:r>
    </w:p>
    <w:p w14:paraId="36EB2046" w14:textId="31F06B3E" w:rsidR="007B3E29" w:rsidRPr="00713D7E" w:rsidRDefault="007B3E29" w:rsidP="00713D7E">
      <w:pPr>
        <w:ind w:left="3600"/>
        <w:jc w:val="both"/>
      </w:pPr>
      <w:r w:rsidRPr="00713D7E">
        <w:t>)</w:t>
      </w:r>
    </w:p>
    <w:p w14:paraId="7541E0CA" w14:textId="77777777" w:rsidR="007B3E29" w:rsidRPr="00713D7E" w:rsidRDefault="007B3E29" w:rsidP="007B3E29">
      <w:pPr>
        <w:jc w:val="both"/>
      </w:pPr>
    </w:p>
    <w:p w14:paraId="7B598A88" w14:textId="3709275A" w:rsidR="007B3E29" w:rsidRPr="00713D7E" w:rsidRDefault="0033274F" w:rsidP="007B3E29">
      <w:pPr>
        <w:jc w:val="both"/>
        <w:rPr>
          <w:b/>
          <w:bCs/>
        </w:rPr>
      </w:pPr>
      <w:r w:rsidRPr="00713D7E">
        <w:rPr>
          <w:b/>
          <w:bCs/>
        </w:rPr>
        <w:t>6.3.132.</w:t>
      </w:r>
      <w:r w:rsidR="00713D7E">
        <w:rPr>
          <w:b/>
          <w:bCs/>
        </w:rPr>
        <w:t>15</w:t>
      </w:r>
      <w:r w:rsidR="007B3E29" w:rsidRPr="00713D7E">
        <w:rPr>
          <w:b/>
          <w:bCs/>
        </w:rPr>
        <w:t>.3 When generated</w:t>
      </w:r>
    </w:p>
    <w:p w14:paraId="35248C00" w14:textId="77777777" w:rsidR="007B3E29" w:rsidRPr="00713D7E" w:rsidRDefault="007B3E29" w:rsidP="007B3E29">
      <w:pPr>
        <w:jc w:val="both"/>
      </w:pPr>
      <w:r w:rsidRPr="00713D7E">
        <w:t>This primitive is generated by the MLME when the non-AP STA receives a Sensing Measurement Report frame.</w:t>
      </w:r>
    </w:p>
    <w:p w14:paraId="561BBAEF" w14:textId="77777777" w:rsidR="007B3E29" w:rsidRPr="00713D7E" w:rsidRDefault="007B3E29" w:rsidP="007B3E29">
      <w:pPr>
        <w:jc w:val="both"/>
      </w:pPr>
    </w:p>
    <w:p w14:paraId="00DF41FD" w14:textId="12B921E4" w:rsidR="007B3E29" w:rsidRPr="00713D7E" w:rsidRDefault="0033274F" w:rsidP="007B3E29">
      <w:pPr>
        <w:jc w:val="both"/>
        <w:rPr>
          <w:b/>
          <w:bCs/>
        </w:rPr>
      </w:pPr>
      <w:r w:rsidRPr="00713D7E">
        <w:rPr>
          <w:b/>
          <w:bCs/>
        </w:rPr>
        <w:t>6.3.132.</w:t>
      </w:r>
      <w:r w:rsidR="00713D7E" w:rsidRPr="00713D7E">
        <w:rPr>
          <w:b/>
          <w:bCs/>
        </w:rPr>
        <w:t>15</w:t>
      </w:r>
      <w:r w:rsidR="007B3E29" w:rsidRPr="00713D7E">
        <w:rPr>
          <w:b/>
          <w:bCs/>
        </w:rPr>
        <w:t>.4 Effect of receipt</w:t>
      </w:r>
    </w:p>
    <w:p w14:paraId="0FF32E40" w14:textId="77777777" w:rsidR="007B3E29" w:rsidRPr="00713D7E" w:rsidRDefault="007B3E29" w:rsidP="007B3E29">
      <w:pPr>
        <w:jc w:val="both"/>
      </w:pPr>
      <w:r w:rsidRPr="00713D7E">
        <w:t>On receipt of this primitive, the SME uses the information contained within the notification.</w:t>
      </w:r>
    </w:p>
    <w:p w14:paraId="7F420E96" w14:textId="77777777" w:rsidR="007B3E29" w:rsidRPr="00167E87" w:rsidRDefault="007B3E29" w:rsidP="007B3E29">
      <w:pPr>
        <w:jc w:val="both"/>
      </w:pPr>
    </w:p>
    <w:tbl>
      <w:tblPr>
        <w:tblStyle w:val="ab"/>
        <w:tblW w:w="0" w:type="auto"/>
        <w:tblLook w:val="04A0" w:firstRow="1" w:lastRow="0" w:firstColumn="1" w:lastColumn="0" w:noHBand="0" w:noVBand="1"/>
      </w:tblPr>
      <w:tblGrid>
        <w:gridCol w:w="9350"/>
      </w:tblGrid>
      <w:tr w:rsidR="007B3E29" w14:paraId="5A9232F2" w14:textId="77777777" w:rsidTr="009A3086">
        <w:tc>
          <w:tcPr>
            <w:tcW w:w="9350" w:type="dxa"/>
          </w:tcPr>
          <w:p w14:paraId="243684D2" w14:textId="77777777" w:rsidR="007B3E29" w:rsidRDefault="007B3E29" w:rsidP="009A3086">
            <w:pPr>
              <w:jc w:val="both"/>
              <w:rPr>
                <w:color w:val="FF0000"/>
              </w:rPr>
            </w:pPr>
            <w:r w:rsidRPr="00EE40A0">
              <w:rPr>
                <w:color w:val="FF0000"/>
              </w:rPr>
              <w:t xml:space="preserve">Discussion:  Primitives below are for sensing </w:t>
            </w:r>
            <w:r>
              <w:rPr>
                <w:color w:val="FF0000"/>
              </w:rPr>
              <w:t>non-</w:t>
            </w:r>
            <w:r w:rsidRPr="00EE40A0">
              <w:rPr>
                <w:color w:val="FF0000"/>
              </w:rPr>
              <w:t>TB measurement/report</w:t>
            </w:r>
          </w:p>
        </w:tc>
      </w:tr>
    </w:tbl>
    <w:p w14:paraId="35B952C5" w14:textId="77777777" w:rsidR="007B3E29" w:rsidRPr="00713D7E" w:rsidRDefault="007B3E29" w:rsidP="007B3E29">
      <w:pPr>
        <w:jc w:val="both"/>
      </w:pPr>
    </w:p>
    <w:p w14:paraId="21A915C7" w14:textId="34FF7279" w:rsidR="007B3E29" w:rsidRPr="00713D7E" w:rsidRDefault="0033274F" w:rsidP="007B3E29">
      <w:pPr>
        <w:jc w:val="both"/>
        <w:rPr>
          <w:b/>
          <w:bCs/>
        </w:rPr>
      </w:pPr>
      <w:r w:rsidRPr="00713D7E">
        <w:rPr>
          <w:b/>
          <w:bCs/>
        </w:rPr>
        <w:t>6.3.132.</w:t>
      </w:r>
      <w:r w:rsidR="00713D7E">
        <w:rPr>
          <w:b/>
          <w:bCs/>
        </w:rPr>
        <w:t>16</w:t>
      </w:r>
      <w:r w:rsidR="007B3E29" w:rsidRPr="00713D7E">
        <w:rPr>
          <w:b/>
          <w:bCs/>
        </w:rPr>
        <w:t xml:space="preserve"> MLME-</w:t>
      </w:r>
      <w:proofErr w:type="spellStart"/>
      <w:r w:rsidR="007B3E29" w:rsidRPr="00713D7E">
        <w:rPr>
          <w:b/>
          <w:bCs/>
        </w:rPr>
        <w:t>SENSNTBREPORT.indication</w:t>
      </w:r>
      <w:proofErr w:type="spellEnd"/>
    </w:p>
    <w:p w14:paraId="6EB52E55" w14:textId="7209C368" w:rsidR="007B3E29" w:rsidRPr="00713D7E" w:rsidRDefault="0033274F" w:rsidP="007B3E29">
      <w:pPr>
        <w:jc w:val="both"/>
        <w:rPr>
          <w:b/>
          <w:bCs/>
        </w:rPr>
      </w:pPr>
      <w:r w:rsidRPr="00713D7E">
        <w:rPr>
          <w:b/>
          <w:bCs/>
        </w:rPr>
        <w:t>6.3.132.</w:t>
      </w:r>
      <w:r w:rsidR="00713D7E">
        <w:rPr>
          <w:b/>
          <w:bCs/>
        </w:rPr>
        <w:t>16</w:t>
      </w:r>
      <w:r w:rsidR="007B3E29" w:rsidRPr="00713D7E">
        <w:rPr>
          <w:b/>
          <w:bCs/>
        </w:rPr>
        <w:t>.1 Function</w:t>
      </w:r>
    </w:p>
    <w:p w14:paraId="37BF782D" w14:textId="77777777" w:rsidR="007B3E29" w:rsidRPr="00713D7E" w:rsidRDefault="007B3E29" w:rsidP="007B3E29">
      <w:pPr>
        <w:jc w:val="both"/>
      </w:pPr>
      <w:r w:rsidRPr="00713D7E">
        <w:t>This primitive indicates that a WLAN sensing measurement has been obtained.</w:t>
      </w:r>
    </w:p>
    <w:p w14:paraId="47723595" w14:textId="77777777" w:rsidR="007B3E29" w:rsidRPr="00713D7E" w:rsidRDefault="007B3E29" w:rsidP="007B3E29">
      <w:pPr>
        <w:jc w:val="both"/>
        <w:rPr>
          <w:b/>
          <w:bCs/>
        </w:rPr>
      </w:pPr>
    </w:p>
    <w:p w14:paraId="037E69CD" w14:textId="75C0886A" w:rsidR="007B3E29" w:rsidRPr="00713D7E" w:rsidRDefault="0033274F" w:rsidP="007B3E29">
      <w:pPr>
        <w:jc w:val="both"/>
        <w:rPr>
          <w:b/>
          <w:bCs/>
        </w:rPr>
      </w:pPr>
      <w:r w:rsidRPr="00713D7E">
        <w:rPr>
          <w:b/>
          <w:bCs/>
        </w:rPr>
        <w:t>6.3.132.</w:t>
      </w:r>
      <w:r w:rsidR="00713D7E">
        <w:rPr>
          <w:b/>
          <w:bCs/>
        </w:rPr>
        <w:t>16</w:t>
      </w:r>
      <w:r w:rsidR="007B3E29" w:rsidRPr="00713D7E">
        <w:rPr>
          <w:b/>
          <w:bCs/>
        </w:rPr>
        <w:t>.2 Semantics of the service primitive</w:t>
      </w:r>
    </w:p>
    <w:p w14:paraId="23AD9AB1" w14:textId="77777777" w:rsidR="007B3E29" w:rsidRPr="00713D7E" w:rsidRDefault="007B3E29" w:rsidP="007B3E29">
      <w:pPr>
        <w:jc w:val="both"/>
      </w:pPr>
      <w:r w:rsidRPr="00713D7E">
        <w:t>The primitive parameters are as follows:</w:t>
      </w:r>
    </w:p>
    <w:p w14:paraId="39959EEC" w14:textId="77777777" w:rsidR="009B0404" w:rsidRDefault="007B3E29" w:rsidP="007B3E29">
      <w:pPr>
        <w:jc w:val="both"/>
      </w:pPr>
      <w:r w:rsidRPr="00713D7E">
        <w:t>MLME-</w:t>
      </w:r>
      <w:proofErr w:type="spellStart"/>
      <w:r w:rsidRPr="00713D7E">
        <w:t>SENSNTBREPORT.indication</w:t>
      </w:r>
      <w:proofErr w:type="spellEnd"/>
      <w:r w:rsidRPr="00713D7E">
        <w:t xml:space="preserve"> ( </w:t>
      </w:r>
    </w:p>
    <w:p w14:paraId="31EA2256" w14:textId="77777777" w:rsidR="009B0404" w:rsidRDefault="007B3E29" w:rsidP="009B0404">
      <w:pPr>
        <w:ind w:left="2880" w:firstLine="720"/>
        <w:jc w:val="both"/>
      </w:pPr>
      <w:r w:rsidRPr="00713D7E">
        <w:t xml:space="preserve">TBD </w:t>
      </w:r>
    </w:p>
    <w:p w14:paraId="56143B23" w14:textId="7E33F882" w:rsidR="007B3E29" w:rsidRPr="00713D7E" w:rsidRDefault="007B3E29" w:rsidP="009B0404">
      <w:pPr>
        <w:ind w:left="2880" w:firstLine="720"/>
        <w:jc w:val="both"/>
      </w:pPr>
      <w:r w:rsidRPr="00713D7E">
        <w:t>)</w:t>
      </w:r>
    </w:p>
    <w:p w14:paraId="612D8874" w14:textId="77777777" w:rsidR="007B3E29" w:rsidRPr="00713D7E" w:rsidRDefault="007B3E29" w:rsidP="007B3E29">
      <w:pPr>
        <w:jc w:val="both"/>
      </w:pPr>
    </w:p>
    <w:p w14:paraId="2AD8A2B5" w14:textId="4E334528" w:rsidR="007B3E29" w:rsidRPr="00713D7E" w:rsidRDefault="0033274F" w:rsidP="007B3E29">
      <w:pPr>
        <w:jc w:val="both"/>
        <w:rPr>
          <w:b/>
          <w:bCs/>
        </w:rPr>
      </w:pPr>
      <w:r w:rsidRPr="00713D7E">
        <w:rPr>
          <w:b/>
          <w:bCs/>
        </w:rPr>
        <w:lastRenderedPageBreak/>
        <w:t>6.3.132.</w:t>
      </w:r>
      <w:r w:rsidR="00713D7E">
        <w:rPr>
          <w:b/>
          <w:bCs/>
        </w:rPr>
        <w:t>16</w:t>
      </w:r>
      <w:r w:rsidR="007B3E29" w:rsidRPr="00713D7E">
        <w:rPr>
          <w:b/>
          <w:bCs/>
        </w:rPr>
        <w:t>.3 When generated</w:t>
      </w:r>
    </w:p>
    <w:p w14:paraId="53E6C80E" w14:textId="77777777" w:rsidR="007B3E29" w:rsidRPr="00713D7E" w:rsidRDefault="007B3E29" w:rsidP="007B3E29">
      <w:pPr>
        <w:jc w:val="both"/>
      </w:pPr>
      <w:r w:rsidRPr="00713D7E">
        <w:t>This primitive is generated by the MLME when a WLAN sensing measurement is obtained.</w:t>
      </w:r>
    </w:p>
    <w:p w14:paraId="579593CE" w14:textId="77777777" w:rsidR="007B3E29" w:rsidRPr="00713D7E" w:rsidRDefault="007B3E29" w:rsidP="007B3E29">
      <w:pPr>
        <w:jc w:val="both"/>
      </w:pPr>
    </w:p>
    <w:p w14:paraId="2054340F" w14:textId="2DCFFDA0" w:rsidR="007B3E29" w:rsidRPr="00713D7E" w:rsidRDefault="0033274F" w:rsidP="007B3E29">
      <w:pPr>
        <w:jc w:val="both"/>
        <w:rPr>
          <w:b/>
          <w:bCs/>
        </w:rPr>
      </w:pPr>
      <w:r w:rsidRPr="00713D7E">
        <w:rPr>
          <w:b/>
          <w:bCs/>
        </w:rPr>
        <w:t>6.3.132.</w:t>
      </w:r>
      <w:r w:rsidR="009B0404">
        <w:rPr>
          <w:b/>
          <w:bCs/>
        </w:rPr>
        <w:t>16</w:t>
      </w:r>
      <w:r w:rsidR="007B3E29" w:rsidRPr="00713D7E">
        <w:rPr>
          <w:b/>
          <w:bCs/>
        </w:rPr>
        <w:t>.4 Effect of receipt</w:t>
      </w:r>
    </w:p>
    <w:p w14:paraId="595DDE57" w14:textId="7D8B4EB6" w:rsidR="007B3E29" w:rsidRPr="00713D7E" w:rsidRDefault="007B3E29" w:rsidP="007B3E29">
      <w:pPr>
        <w:jc w:val="both"/>
      </w:pPr>
      <w:r w:rsidRPr="00713D7E">
        <w:t xml:space="preserve">On receipt of this primitive, the SME should operate according to the procedure in </w:t>
      </w:r>
      <w:r w:rsidR="009B0404">
        <w:t>11.21.18 (WLAN sensing procedure)</w:t>
      </w:r>
      <w:r w:rsidRPr="00713D7E">
        <w:t>.</w:t>
      </w:r>
    </w:p>
    <w:p w14:paraId="0127A6F8" w14:textId="77777777" w:rsidR="007B3E29" w:rsidRDefault="007B3E29" w:rsidP="007B3E29">
      <w:pPr>
        <w:jc w:val="both"/>
      </w:pPr>
    </w:p>
    <w:tbl>
      <w:tblPr>
        <w:tblStyle w:val="ab"/>
        <w:tblW w:w="0" w:type="auto"/>
        <w:tblLook w:val="04A0" w:firstRow="1" w:lastRow="0" w:firstColumn="1" w:lastColumn="0" w:noHBand="0" w:noVBand="1"/>
      </w:tblPr>
      <w:tblGrid>
        <w:gridCol w:w="9350"/>
      </w:tblGrid>
      <w:tr w:rsidR="007B3E29" w14:paraId="6CC59A4D" w14:textId="77777777" w:rsidTr="009A3086">
        <w:tc>
          <w:tcPr>
            <w:tcW w:w="9350" w:type="dxa"/>
          </w:tcPr>
          <w:p w14:paraId="693D3921" w14:textId="1C91AB08" w:rsidR="007B3E29" w:rsidRDefault="007B3E29" w:rsidP="009A3086">
            <w:pPr>
              <w:jc w:val="both"/>
            </w:pPr>
            <w:r w:rsidRPr="00EE40A0">
              <w:rPr>
                <w:color w:val="FF0000"/>
              </w:rPr>
              <w:t xml:space="preserve">Discussion:  Primitives below are for </w:t>
            </w:r>
            <w:r w:rsidR="00B51239">
              <w:rPr>
                <w:color w:val="FF0000"/>
              </w:rPr>
              <w:t xml:space="preserve">non-TB </w:t>
            </w:r>
            <w:r w:rsidRPr="00EE40A0">
              <w:rPr>
                <w:color w:val="FF0000"/>
              </w:rPr>
              <w:t>sensing measurement request/report</w:t>
            </w:r>
          </w:p>
        </w:tc>
      </w:tr>
    </w:tbl>
    <w:p w14:paraId="73BD762E" w14:textId="77777777" w:rsidR="007B3E29" w:rsidRDefault="007B3E29" w:rsidP="007B3E29">
      <w:pPr>
        <w:jc w:val="both"/>
      </w:pPr>
    </w:p>
    <w:p w14:paraId="466BA671" w14:textId="0B47A546" w:rsidR="007B3E29" w:rsidRPr="00713D7E" w:rsidRDefault="0033274F" w:rsidP="007B3E29">
      <w:pPr>
        <w:jc w:val="both"/>
        <w:rPr>
          <w:b/>
          <w:bCs/>
        </w:rPr>
      </w:pPr>
      <w:r w:rsidRPr="00713D7E">
        <w:rPr>
          <w:b/>
          <w:bCs/>
        </w:rPr>
        <w:t>6.3.132.</w:t>
      </w:r>
      <w:r w:rsidR="009B0404">
        <w:rPr>
          <w:b/>
          <w:bCs/>
        </w:rPr>
        <w:t>17</w:t>
      </w:r>
      <w:r w:rsidR="007B3E29" w:rsidRPr="00713D7E">
        <w:rPr>
          <w:b/>
          <w:bCs/>
        </w:rPr>
        <w:t xml:space="preserve"> MLME-</w:t>
      </w:r>
      <w:proofErr w:type="spellStart"/>
      <w:r w:rsidR="007B3E29" w:rsidRPr="00713D7E">
        <w:rPr>
          <w:b/>
          <w:bCs/>
        </w:rPr>
        <w:t>SENSNTBREPORTRQ.request</w:t>
      </w:r>
      <w:proofErr w:type="spellEnd"/>
    </w:p>
    <w:p w14:paraId="2ADD0DE6" w14:textId="63C4C453" w:rsidR="007B3E29" w:rsidRPr="00713D7E" w:rsidRDefault="0033274F" w:rsidP="007B3E29">
      <w:pPr>
        <w:jc w:val="both"/>
        <w:rPr>
          <w:b/>
          <w:bCs/>
        </w:rPr>
      </w:pPr>
      <w:r w:rsidRPr="00713D7E">
        <w:rPr>
          <w:b/>
          <w:bCs/>
        </w:rPr>
        <w:t>6.3.132.</w:t>
      </w:r>
      <w:r w:rsidR="009B0404">
        <w:rPr>
          <w:b/>
          <w:bCs/>
        </w:rPr>
        <w:t>17</w:t>
      </w:r>
      <w:r w:rsidR="007B3E29" w:rsidRPr="00713D7E">
        <w:rPr>
          <w:b/>
          <w:bCs/>
        </w:rPr>
        <w:t>.1 Function</w:t>
      </w:r>
    </w:p>
    <w:p w14:paraId="7D6B0A04" w14:textId="31B86F12" w:rsidR="007B3E29" w:rsidRPr="00713D7E" w:rsidRDefault="007B3E29" w:rsidP="007B3E29">
      <w:pPr>
        <w:jc w:val="both"/>
      </w:pPr>
      <w:r w:rsidRPr="00713D7E">
        <w:t xml:space="preserve">This primitive requests the transmission of a Sensing Measurement Report frame to a </w:t>
      </w:r>
      <w:r w:rsidR="00B51239" w:rsidRPr="00713D7E">
        <w:t>non-AP</w:t>
      </w:r>
      <w:r w:rsidRPr="00713D7E">
        <w:t xml:space="preserve"> STA.</w:t>
      </w:r>
    </w:p>
    <w:p w14:paraId="0E6C3703" w14:textId="77777777" w:rsidR="007B3E29" w:rsidRPr="00713D7E" w:rsidRDefault="007B3E29" w:rsidP="007B3E29">
      <w:pPr>
        <w:jc w:val="both"/>
        <w:rPr>
          <w:b/>
          <w:bCs/>
        </w:rPr>
      </w:pPr>
    </w:p>
    <w:p w14:paraId="688735CB" w14:textId="381A3BC0" w:rsidR="007B3E29" w:rsidRPr="00713D7E" w:rsidRDefault="0033274F" w:rsidP="007B3E29">
      <w:pPr>
        <w:jc w:val="both"/>
        <w:rPr>
          <w:b/>
          <w:bCs/>
        </w:rPr>
      </w:pPr>
      <w:r w:rsidRPr="00713D7E">
        <w:rPr>
          <w:b/>
          <w:bCs/>
        </w:rPr>
        <w:t>6.3.132.</w:t>
      </w:r>
      <w:r w:rsidR="009B0404">
        <w:rPr>
          <w:b/>
          <w:bCs/>
        </w:rPr>
        <w:t>17</w:t>
      </w:r>
      <w:r w:rsidR="007B3E29" w:rsidRPr="00713D7E">
        <w:rPr>
          <w:b/>
          <w:bCs/>
        </w:rPr>
        <w:t>.2 Semantics of the service primitive</w:t>
      </w:r>
    </w:p>
    <w:p w14:paraId="2627A66E" w14:textId="77777777" w:rsidR="007B3E29" w:rsidRPr="00713D7E" w:rsidRDefault="007B3E29" w:rsidP="007B3E29">
      <w:pPr>
        <w:jc w:val="both"/>
      </w:pPr>
      <w:r w:rsidRPr="00713D7E">
        <w:t>The primitive parameters are as follows:</w:t>
      </w:r>
    </w:p>
    <w:p w14:paraId="1D3ECEEB" w14:textId="77777777" w:rsidR="009B0404" w:rsidRDefault="007B3E29" w:rsidP="007B3E29">
      <w:pPr>
        <w:jc w:val="both"/>
      </w:pPr>
      <w:r w:rsidRPr="00713D7E">
        <w:t>MLME-</w:t>
      </w:r>
      <w:proofErr w:type="spellStart"/>
      <w:r w:rsidRPr="00713D7E">
        <w:t>SENSNTBREPORTRQ.request</w:t>
      </w:r>
      <w:proofErr w:type="spellEnd"/>
      <w:r w:rsidRPr="00713D7E">
        <w:t xml:space="preserve"> ( </w:t>
      </w:r>
    </w:p>
    <w:p w14:paraId="1F60AEE0" w14:textId="77777777" w:rsidR="009B0404" w:rsidRDefault="007B3E29" w:rsidP="009B0404">
      <w:pPr>
        <w:ind w:left="2880" w:firstLineChars="400" w:firstLine="880"/>
        <w:jc w:val="both"/>
      </w:pPr>
      <w:r w:rsidRPr="00713D7E">
        <w:t xml:space="preserve">TBD </w:t>
      </w:r>
    </w:p>
    <w:p w14:paraId="5A28A333" w14:textId="5B2193CD" w:rsidR="007B3E29" w:rsidRPr="00713D7E" w:rsidRDefault="007B3E29" w:rsidP="009B0404">
      <w:pPr>
        <w:ind w:left="2880" w:firstLine="720"/>
        <w:jc w:val="both"/>
      </w:pPr>
      <w:r w:rsidRPr="00713D7E">
        <w:t>)</w:t>
      </w:r>
    </w:p>
    <w:p w14:paraId="6409C22D" w14:textId="77777777" w:rsidR="007B3E29" w:rsidRPr="00713D7E" w:rsidRDefault="007B3E29" w:rsidP="007B3E29">
      <w:pPr>
        <w:jc w:val="both"/>
      </w:pPr>
    </w:p>
    <w:p w14:paraId="656B32B4" w14:textId="04E0FD94" w:rsidR="007B3E29" w:rsidRPr="00713D7E" w:rsidRDefault="0033274F" w:rsidP="007B3E29">
      <w:pPr>
        <w:jc w:val="both"/>
        <w:rPr>
          <w:b/>
          <w:bCs/>
        </w:rPr>
      </w:pPr>
      <w:r w:rsidRPr="00713D7E">
        <w:rPr>
          <w:b/>
          <w:bCs/>
        </w:rPr>
        <w:t>6.3.132.</w:t>
      </w:r>
      <w:r w:rsidR="009B0404">
        <w:rPr>
          <w:b/>
          <w:bCs/>
        </w:rPr>
        <w:t>17</w:t>
      </w:r>
      <w:r w:rsidR="007B3E29" w:rsidRPr="00713D7E">
        <w:rPr>
          <w:b/>
          <w:bCs/>
        </w:rPr>
        <w:t>.3 When generated</w:t>
      </w:r>
    </w:p>
    <w:p w14:paraId="5C8514FB" w14:textId="36E2E493" w:rsidR="007B3E29" w:rsidRPr="00713D7E" w:rsidRDefault="007B3E29" w:rsidP="007B3E29">
      <w:pPr>
        <w:jc w:val="both"/>
      </w:pPr>
      <w:r w:rsidRPr="00713D7E">
        <w:t xml:space="preserve">This primitive is generated by the SME to request that a Sensing Measurement Report frame be sent to </w:t>
      </w:r>
      <w:r w:rsidR="00B51239" w:rsidRPr="00713D7E">
        <w:t>a non-AP STA t</w:t>
      </w:r>
      <w:r w:rsidRPr="00713D7E">
        <w:t>o deliver a</w:t>
      </w:r>
      <w:r w:rsidRPr="00713D7E">
        <w:rPr>
          <w:lang w:val="en-US"/>
        </w:rPr>
        <w:t xml:space="preserve"> sensing measurement report</w:t>
      </w:r>
      <w:r w:rsidRPr="00713D7E">
        <w:t>.</w:t>
      </w:r>
    </w:p>
    <w:p w14:paraId="7882C91B" w14:textId="77777777" w:rsidR="007B3E29" w:rsidRPr="00713D7E" w:rsidRDefault="007B3E29" w:rsidP="007B3E29">
      <w:pPr>
        <w:jc w:val="both"/>
      </w:pPr>
    </w:p>
    <w:p w14:paraId="4C6A0E8A" w14:textId="5C9A0F03" w:rsidR="007B3E29" w:rsidRPr="00713D7E" w:rsidRDefault="0033274F" w:rsidP="007B3E29">
      <w:pPr>
        <w:jc w:val="both"/>
        <w:rPr>
          <w:b/>
          <w:bCs/>
        </w:rPr>
      </w:pPr>
      <w:r w:rsidRPr="00713D7E">
        <w:rPr>
          <w:b/>
          <w:bCs/>
        </w:rPr>
        <w:t>6.3.132</w:t>
      </w:r>
      <w:r w:rsidR="009B0404">
        <w:rPr>
          <w:b/>
          <w:bCs/>
        </w:rPr>
        <w:t>.17</w:t>
      </w:r>
      <w:r w:rsidR="007B3E29" w:rsidRPr="00713D7E">
        <w:rPr>
          <w:b/>
          <w:bCs/>
        </w:rPr>
        <w:t>.4 Effect of receipt</w:t>
      </w:r>
    </w:p>
    <w:p w14:paraId="1BBC962F" w14:textId="76D7243B" w:rsidR="007B3E29" w:rsidRPr="00713D7E" w:rsidRDefault="007B3E29" w:rsidP="007B3E29">
      <w:pPr>
        <w:jc w:val="both"/>
      </w:pPr>
      <w:r w:rsidRPr="00713D7E">
        <w:t>On receipt of this primitive, the MLME constructs a Sensing Measurement Report frame and causes it to be transmitted</w:t>
      </w:r>
      <w:r w:rsidR="00450253">
        <w:t xml:space="preserve"> t</w:t>
      </w:r>
      <w:r w:rsidRPr="00713D7E">
        <w:t xml:space="preserve">o the non-AP STA in response to the received </w:t>
      </w:r>
      <w:r w:rsidR="00143687">
        <w:t xml:space="preserve">NDPA and </w:t>
      </w:r>
      <w:r w:rsidR="009B0404">
        <w:t>I2R NDP</w:t>
      </w:r>
      <w:r w:rsidRPr="00713D7E">
        <w:t xml:space="preserve">. </w:t>
      </w:r>
    </w:p>
    <w:p w14:paraId="2CDA3895" w14:textId="77777777" w:rsidR="007B3E29" w:rsidRPr="00713D7E" w:rsidRDefault="007B3E29" w:rsidP="007B3E29">
      <w:pPr>
        <w:jc w:val="both"/>
        <w:rPr>
          <w:b/>
          <w:bCs/>
        </w:rPr>
      </w:pPr>
    </w:p>
    <w:p w14:paraId="4AB965C0" w14:textId="09C14562" w:rsidR="007B3E29" w:rsidRPr="00713D7E" w:rsidRDefault="0033274F" w:rsidP="007B3E29">
      <w:pPr>
        <w:jc w:val="both"/>
        <w:rPr>
          <w:b/>
          <w:bCs/>
        </w:rPr>
      </w:pPr>
      <w:r w:rsidRPr="00713D7E">
        <w:rPr>
          <w:b/>
          <w:bCs/>
        </w:rPr>
        <w:t>6.3.132.</w:t>
      </w:r>
      <w:r w:rsidR="009B0404">
        <w:rPr>
          <w:b/>
          <w:bCs/>
        </w:rPr>
        <w:t>18</w:t>
      </w:r>
      <w:r w:rsidR="007B3E29" w:rsidRPr="00713D7E">
        <w:rPr>
          <w:b/>
          <w:bCs/>
        </w:rPr>
        <w:t xml:space="preserve"> MLME-</w:t>
      </w:r>
      <w:proofErr w:type="spellStart"/>
      <w:r w:rsidR="007B3E29" w:rsidRPr="00713D7E">
        <w:rPr>
          <w:b/>
          <w:bCs/>
        </w:rPr>
        <w:t>SENSNTBREPORTRQ.confirm</w:t>
      </w:r>
      <w:proofErr w:type="spellEnd"/>
    </w:p>
    <w:p w14:paraId="45814460" w14:textId="7095FE56" w:rsidR="007B3E29" w:rsidRPr="00713D7E" w:rsidRDefault="0033274F" w:rsidP="007B3E29">
      <w:pPr>
        <w:jc w:val="both"/>
        <w:rPr>
          <w:b/>
          <w:bCs/>
        </w:rPr>
      </w:pPr>
      <w:r w:rsidRPr="00713D7E">
        <w:rPr>
          <w:b/>
          <w:bCs/>
        </w:rPr>
        <w:t>6.3.132.</w:t>
      </w:r>
      <w:r w:rsidR="009B0404">
        <w:rPr>
          <w:b/>
          <w:bCs/>
        </w:rPr>
        <w:t>18</w:t>
      </w:r>
      <w:r w:rsidR="007B3E29" w:rsidRPr="00713D7E">
        <w:rPr>
          <w:b/>
          <w:bCs/>
        </w:rPr>
        <w:t>.1 Function</w:t>
      </w:r>
    </w:p>
    <w:p w14:paraId="0B28F79C" w14:textId="77777777" w:rsidR="007B3E29" w:rsidRPr="00713D7E" w:rsidRDefault="007B3E29" w:rsidP="007B3E29">
      <w:pPr>
        <w:jc w:val="both"/>
      </w:pPr>
      <w:r w:rsidRPr="00713D7E">
        <w:t xml:space="preserve">This primitive reports the results of a request to transmit a Sensing </w:t>
      </w:r>
      <w:proofErr w:type="spellStart"/>
      <w:r w:rsidRPr="00713D7E">
        <w:t>Mesurement</w:t>
      </w:r>
      <w:proofErr w:type="spellEnd"/>
      <w:r w:rsidRPr="00713D7E">
        <w:t xml:space="preserve"> Report frame.</w:t>
      </w:r>
    </w:p>
    <w:p w14:paraId="3DAFE241" w14:textId="77777777" w:rsidR="007B3E29" w:rsidRPr="00713D7E" w:rsidRDefault="007B3E29" w:rsidP="007B3E29">
      <w:pPr>
        <w:jc w:val="both"/>
        <w:rPr>
          <w:b/>
          <w:bCs/>
        </w:rPr>
      </w:pPr>
    </w:p>
    <w:p w14:paraId="1F87B580" w14:textId="50A414C8" w:rsidR="007B3E29" w:rsidRPr="00713D7E" w:rsidRDefault="0033274F" w:rsidP="007B3E29">
      <w:pPr>
        <w:jc w:val="both"/>
        <w:rPr>
          <w:b/>
          <w:bCs/>
        </w:rPr>
      </w:pPr>
      <w:r w:rsidRPr="00713D7E">
        <w:rPr>
          <w:b/>
          <w:bCs/>
        </w:rPr>
        <w:t>6.3.132.</w:t>
      </w:r>
      <w:r w:rsidR="009B0404">
        <w:rPr>
          <w:b/>
          <w:bCs/>
        </w:rPr>
        <w:t>18.</w:t>
      </w:r>
      <w:r w:rsidR="007B3E29" w:rsidRPr="00713D7E">
        <w:rPr>
          <w:b/>
          <w:bCs/>
        </w:rPr>
        <w:t>2 Semantics of the service primitive</w:t>
      </w:r>
    </w:p>
    <w:p w14:paraId="344AB9D4" w14:textId="77777777" w:rsidR="007B3E29" w:rsidRPr="00713D7E" w:rsidRDefault="007B3E29" w:rsidP="007B3E29">
      <w:pPr>
        <w:jc w:val="both"/>
      </w:pPr>
      <w:r w:rsidRPr="00713D7E">
        <w:t>The primitive parameters are as follows:</w:t>
      </w:r>
    </w:p>
    <w:p w14:paraId="58C125AC" w14:textId="77777777" w:rsidR="009B0404" w:rsidRDefault="007B3E29" w:rsidP="007B3E29">
      <w:pPr>
        <w:jc w:val="both"/>
      </w:pPr>
      <w:r w:rsidRPr="00713D7E">
        <w:t>MLME-</w:t>
      </w:r>
      <w:proofErr w:type="spellStart"/>
      <w:r w:rsidRPr="00713D7E">
        <w:t>SENSNTBREPORTRQ.confirm</w:t>
      </w:r>
      <w:proofErr w:type="spellEnd"/>
      <w:r w:rsidRPr="00713D7E">
        <w:t xml:space="preserve"> ( </w:t>
      </w:r>
    </w:p>
    <w:p w14:paraId="31C7DB0D" w14:textId="18D25811" w:rsidR="007B3E29" w:rsidRDefault="007B3E29" w:rsidP="009B0404">
      <w:pPr>
        <w:ind w:left="3600" w:firstLineChars="100" w:firstLine="220"/>
        <w:jc w:val="both"/>
      </w:pPr>
      <w:r w:rsidRPr="00713D7E">
        <w:t xml:space="preserve">TBD </w:t>
      </w:r>
    </w:p>
    <w:p w14:paraId="58893ACC" w14:textId="23A18DE9" w:rsidR="009B0404" w:rsidRPr="00713D7E" w:rsidRDefault="009B0404" w:rsidP="009B0404">
      <w:pPr>
        <w:ind w:left="3600" w:firstLineChars="50" w:firstLine="110"/>
        <w:jc w:val="both"/>
      </w:pPr>
      <w:r>
        <w:t>)</w:t>
      </w:r>
    </w:p>
    <w:p w14:paraId="5B2B3DD0" w14:textId="77777777" w:rsidR="007B3E29" w:rsidRPr="00713D7E" w:rsidRDefault="007B3E29" w:rsidP="007B3E29">
      <w:pPr>
        <w:jc w:val="both"/>
      </w:pPr>
    </w:p>
    <w:p w14:paraId="24EF4854" w14:textId="032A8152" w:rsidR="007B3E29" w:rsidRPr="00713D7E" w:rsidRDefault="0033274F" w:rsidP="007B3E29">
      <w:pPr>
        <w:jc w:val="both"/>
        <w:rPr>
          <w:b/>
          <w:bCs/>
        </w:rPr>
      </w:pPr>
      <w:r w:rsidRPr="00713D7E">
        <w:rPr>
          <w:b/>
          <w:bCs/>
        </w:rPr>
        <w:t>6.3.132.</w:t>
      </w:r>
      <w:r w:rsidR="009B0404">
        <w:rPr>
          <w:b/>
          <w:bCs/>
        </w:rPr>
        <w:t>18</w:t>
      </w:r>
      <w:r w:rsidR="007B3E29" w:rsidRPr="00713D7E">
        <w:rPr>
          <w:b/>
          <w:bCs/>
        </w:rPr>
        <w:t>.3 When generated</w:t>
      </w:r>
    </w:p>
    <w:p w14:paraId="0AB68A59" w14:textId="77777777" w:rsidR="007B3E29" w:rsidRPr="00713D7E" w:rsidRDefault="007B3E29" w:rsidP="007B3E29">
      <w:pPr>
        <w:jc w:val="both"/>
      </w:pPr>
      <w:r w:rsidRPr="00713D7E">
        <w:t>This primitive is generated by the MLME when the AP successfully transmits a Sensing Measurement Report frame.</w:t>
      </w:r>
    </w:p>
    <w:p w14:paraId="17E624EB" w14:textId="77777777" w:rsidR="007B3E29" w:rsidRPr="00713D7E" w:rsidRDefault="007B3E29" w:rsidP="007B3E29">
      <w:pPr>
        <w:jc w:val="both"/>
      </w:pPr>
    </w:p>
    <w:p w14:paraId="732301C4" w14:textId="0DE9ADE7" w:rsidR="007B3E29" w:rsidRPr="00713D7E" w:rsidRDefault="007B3E29" w:rsidP="007B3E29">
      <w:pPr>
        <w:jc w:val="both"/>
        <w:rPr>
          <w:b/>
          <w:bCs/>
        </w:rPr>
      </w:pPr>
      <w:r w:rsidRPr="00713D7E">
        <w:rPr>
          <w:b/>
          <w:bCs/>
        </w:rPr>
        <w:t>6.3.1</w:t>
      </w:r>
      <w:r w:rsidR="0033274F" w:rsidRPr="00713D7E">
        <w:rPr>
          <w:b/>
          <w:bCs/>
        </w:rPr>
        <w:t>32.</w:t>
      </w:r>
      <w:r w:rsidR="009B0404">
        <w:rPr>
          <w:b/>
          <w:bCs/>
        </w:rPr>
        <w:t>18</w:t>
      </w:r>
      <w:r w:rsidRPr="00713D7E">
        <w:rPr>
          <w:b/>
          <w:bCs/>
        </w:rPr>
        <w:t>.4 Effect of receipt</w:t>
      </w:r>
    </w:p>
    <w:p w14:paraId="2107B776" w14:textId="77777777" w:rsidR="007B3E29" w:rsidRPr="00713D7E" w:rsidRDefault="007B3E29" w:rsidP="007B3E29">
      <w:pPr>
        <w:jc w:val="both"/>
      </w:pPr>
      <w:r w:rsidRPr="00713D7E">
        <w:t>On receipt of this primitive, the SME may release the resources associated with the sensing measurement report of the reported sensing measurement instance.</w:t>
      </w:r>
    </w:p>
    <w:p w14:paraId="4015FC10" w14:textId="77777777" w:rsidR="007B3E29" w:rsidRPr="00713D7E" w:rsidRDefault="007B3E29" w:rsidP="007B3E29">
      <w:pPr>
        <w:jc w:val="both"/>
      </w:pPr>
    </w:p>
    <w:p w14:paraId="2673D59E" w14:textId="77777777" w:rsidR="007B3E29" w:rsidRPr="00713D7E" w:rsidRDefault="007B3E29" w:rsidP="007B3E29">
      <w:pPr>
        <w:jc w:val="both"/>
      </w:pPr>
    </w:p>
    <w:p w14:paraId="73D2F898" w14:textId="7F97DB26" w:rsidR="00BC23D9" w:rsidRPr="00713D7E" w:rsidRDefault="00BC23D9" w:rsidP="007B3E29">
      <w:pPr>
        <w:jc w:val="both"/>
      </w:pPr>
    </w:p>
    <w:sectPr w:rsidR="00BC23D9" w:rsidRPr="00713D7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E2C3" w14:textId="77777777" w:rsidR="00714516" w:rsidRDefault="00714516">
      <w:r>
        <w:separator/>
      </w:r>
    </w:p>
  </w:endnote>
  <w:endnote w:type="continuationSeparator" w:id="0">
    <w:p w14:paraId="5429A7CF" w14:textId="77777777" w:rsidR="00714516" w:rsidRDefault="0071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1944" w14:textId="057BA923" w:rsidR="007E61BC" w:rsidRDefault="00714516">
    <w:pPr>
      <w:pStyle w:val="a3"/>
      <w:tabs>
        <w:tab w:val="clear" w:pos="6480"/>
        <w:tab w:val="center" w:pos="4680"/>
        <w:tab w:val="right" w:pos="9360"/>
      </w:tabs>
    </w:pPr>
    <w:r>
      <w:fldChar w:fldCharType="begin"/>
    </w:r>
    <w:r>
      <w:instrText xml:space="preserve"> SUBJECT  \* MERGEFORMAT </w:instrText>
    </w:r>
    <w:r>
      <w:fldChar w:fldCharType="separate"/>
    </w:r>
    <w:r w:rsidR="007E61BC">
      <w:t>Submission</w:t>
    </w:r>
    <w:r>
      <w:fldChar w:fldCharType="end"/>
    </w:r>
    <w:r w:rsidR="007E61BC">
      <w:tab/>
      <w:t xml:space="preserve">page </w:t>
    </w:r>
    <w:r w:rsidR="007E61BC">
      <w:fldChar w:fldCharType="begin"/>
    </w:r>
    <w:r w:rsidR="007E61BC">
      <w:instrText xml:space="preserve">page </w:instrText>
    </w:r>
    <w:r w:rsidR="007E61BC">
      <w:fldChar w:fldCharType="separate"/>
    </w:r>
    <w:r w:rsidR="002D4560">
      <w:rPr>
        <w:noProof/>
      </w:rPr>
      <w:t>1</w:t>
    </w:r>
    <w:r w:rsidR="007E61BC">
      <w:fldChar w:fldCharType="end"/>
    </w:r>
    <w:r w:rsidR="007E61BC">
      <w:tab/>
      <w:t>Narengerile, Huawei</w:t>
    </w:r>
  </w:p>
  <w:p w14:paraId="76DC430E" w14:textId="77777777" w:rsidR="007E61BC" w:rsidRDefault="007E6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AA6AB" w14:textId="77777777" w:rsidR="00714516" w:rsidRDefault="00714516">
      <w:r>
        <w:separator/>
      </w:r>
    </w:p>
  </w:footnote>
  <w:footnote w:type="continuationSeparator" w:id="0">
    <w:p w14:paraId="6C0D2EDC" w14:textId="77777777" w:rsidR="00714516" w:rsidRDefault="0071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EC7" w14:textId="7DD679B6" w:rsidR="007E61BC" w:rsidRDefault="00714516">
    <w:pPr>
      <w:pStyle w:val="a4"/>
      <w:tabs>
        <w:tab w:val="clear" w:pos="6480"/>
        <w:tab w:val="center" w:pos="4680"/>
        <w:tab w:val="right" w:pos="9360"/>
      </w:tabs>
    </w:pPr>
    <w:r>
      <w:fldChar w:fldCharType="begin"/>
    </w:r>
    <w:r>
      <w:instrText xml:space="preserve"> KEYWORDS  \* MERGEFORMAT </w:instrText>
    </w:r>
    <w:r>
      <w:fldChar w:fldCharType="separate"/>
    </w:r>
    <w:r w:rsidR="007E61BC">
      <w:t>March 2022</w:t>
    </w:r>
    <w:r>
      <w:fldChar w:fldCharType="end"/>
    </w:r>
    <w:r w:rsidR="007E61BC">
      <w:tab/>
    </w:r>
    <w:r w:rsidR="007E61BC">
      <w:tab/>
    </w:r>
    <w:r>
      <w:fldChar w:fldCharType="begin"/>
    </w:r>
    <w:r>
      <w:instrText xml:space="preserve"> TITLE  \* MERGEFORMAT </w:instrText>
    </w:r>
    <w:r>
      <w:fldChar w:fldCharType="separate"/>
    </w:r>
    <w:r w:rsidR="007E61BC">
      <w:t>doc.: IEEE 802.11-22/</w:t>
    </w:r>
    <w:r>
      <w:fldChar w:fldCharType="end"/>
    </w:r>
    <w:r w:rsidR="00A66491">
      <w:t>0513r</w:t>
    </w:r>
    <w:r w:rsidR="00CB284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B265E6"/>
    <w:multiLevelType w:val="hybridMultilevel"/>
    <w:tmpl w:val="6DF6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65"/>
    <w:rsid w:val="00003186"/>
    <w:rsid w:val="000067DE"/>
    <w:rsid w:val="00023744"/>
    <w:rsid w:val="00026551"/>
    <w:rsid w:val="00036EA9"/>
    <w:rsid w:val="000374FE"/>
    <w:rsid w:val="00052C1A"/>
    <w:rsid w:val="000567D0"/>
    <w:rsid w:val="00061064"/>
    <w:rsid w:val="00073A53"/>
    <w:rsid w:val="00076DF6"/>
    <w:rsid w:val="000830BA"/>
    <w:rsid w:val="00085C89"/>
    <w:rsid w:val="0009037F"/>
    <w:rsid w:val="000914EF"/>
    <w:rsid w:val="000A38BC"/>
    <w:rsid w:val="000A3C73"/>
    <w:rsid w:val="000B0636"/>
    <w:rsid w:val="000B18FC"/>
    <w:rsid w:val="000B1ED5"/>
    <w:rsid w:val="000B39C5"/>
    <w:rsid w:val="000B7C82"/>
    <w:rsid w:val="000D04A2"/>
    <w:rsid w:val="000D295E"/>
    <w:rsid w:val="000D40D9"/>
    <w:rsid w:val="000E624B"/>
    <w:rsid w:val="000E773D"/>
    <w:rsid w:val="000F55DF"/>
    <w:rsid w:val="000F656B"/>
    <w:rsid w:val="0010187D"/>
    <w:rsid w:val="001027BC"/>
    <w:rsid w:val="0011392B"/>
    <w:rsid w:val="0012140D"/>
    <w:rsid w:val="001311FF"/>
    <w:rsid w:val="0013568F"/>
    <w:rsid w:val="00136A78"/>
    <w:rsid w:val="00136C5D"/>
    <w:rsid w:val="00143687"/>
    <w:rsid w:val="00145B27"/>
    <w:rsid w:val="0014642A"/>
    <w:rsid w:val="00152024"/>
    <w:rsid w:val="0015260A"/>
    <w:rsid w:val="0015743A"/>
    <w:rsid w:val="00167E87"/>
    <w:rsid w:val="00175785"/>
    <w:rsid w:val="001855C7"/>
    <w:rsid w:val="001A0AEF"/>
    <w:rsid w:val="001A334C"/>
    <w:rsid w:val="001B19B2"/>
    <w:rsid w:val="001B5498"/>
    <w:rsid w:val="001C1856"/>
    <w:rsid w:val="001C1FD7"/>
    <w:rsid w:val="001C2693"/>
    <w:rsid w:val="001C2CFE"/>
    <w:rsid w:val="001C41E8"/>
    <w:rsid w:val="001D4B31"/>
    <w:rsid w:val="001D5BCE"/>
    <w:rsid w:val="001D6338"/>
    <w:rsid w:val="001D723B"/>
    <w:rsid w:val="001F560C"/>
    <w:rsid w:val="002065D9"/>
    <w:rsid w:val="0021286A"/>
    <w:rsid w:val="00214D1B"/>
    <w:rsid w:val="0021602B"/>
    <w:rsid w:val="00217430"/>
    <w:rsid w:val="00217CE0"/>
    <w:rsid w:val="002308DE"/>
    <w:rsid w:val="00232699"/>
    <w:rsid w:val="00233ECD"/>
    <w:rsid w:val="002372F0"/>
    <w:rsid w:val="00241992"/>
    <w:rsid w:val="00253683"/>
    <w:rsid w:val="0025374B"/>
    <w:rsid w:val="0025527B"/>
    <w:rsid w:val="00257A95"/>
    <w:rsid w:val="00275C75"/>
    <w:rsid w:val="00277387"/>
    <w:rsid w:val="002779BA"/>
    <w:rsid w:val="00281A22"/>
    <w:rsid w:val="00281F68"/>
    <w:rsid w:val="0028618E"/>
    <w:rsid w:val="00286DCB"/>
    <w:rsid w:val="0029020B"/>
    <w:rsid w:val="0029118A"/>
    <w:rsid w:val="00291D95"/>
    <w:rsid w:val="002935D2"/>
    <w:rsid w:val="00297762"/>
    <w:rsid w:val="002A578C"/>
    <w:rsid w:val="002A68CC"/>
    <w:rsid w:val="002A7ACA"/>
    <w:rsid w:val="002B47F2"/>
    <w:rsid w:val="002B6FD0"/>
    <w:rsid w:val="002C1B95"/>
    <w:rsid w:val="002C4ABC"/>
    <w:rsid w:val="002D30C0"/>
    <w:rsid w:val="002D44BE"/>
    <w:rsid w:val="002D4560"/>
    <w:rsid w:val="002D6FDE"/>
    <w:rsid w:val="002E1577"/>
    <w:rsid w:val="002F3D12"/>
    <w:rsid w:val="002F3E7C"/>
    <w:rsid w:val="00301926"/>
    <w:rsid w:val="00306164"/>
    <w:rsid w:val="00320545"/>
    <w:rsid w:val="00323DC6"/>
    <w:rsid w:val="00326207"/>
    <w:rsid w:val="0033274F"/>
    <w:rsid w:val="00345EE6"/>
    <w:rsid w:val="0035170B"/>
    <w:rsid w:val="00364680"/>
    <w:rsid w:val="00376656"/>
    <w:rsid w:val="0037708C"/>
    <w:rsid w:val="003847B3"/>
    <w:rsid w:val="00390BAC"/>
    <w:rsid w:val="0039106D"/>
    <w:rsid w:val="00394098"/>
    <w:rsid w:val="00397BE8"/>
    <w:rsid w:val="003A2484"/>
    <w:rsid w:val="003B1358"/>
    <w:rsid w:val="003B6417"/>
    <w:rsid w:val="003C0B76"/>
    <w:rsid w:val="003C56AF"/>
    <w:rsid w:val="003C62EB"/>
    <w:rsid w:val="003D01A8"/>
    <w:rsid w:val="003D265B"/>
    <w:rsid w:val="003E5E68"/>
    <w:rsid w:val="00401D6B"/>
    <w:rsid w:val="00405725"/>
    <w:rsid w:val="00405A6C"/>
    <w:rsid w:val="00410B17"/>
    <w:rsid w:val="00410E2A"/>
    <w:rsid w:val="00415301"/>
    <w:rsid w:val="0042342B"/>
    <w:rsid w:val="00424D81"/>
    <w:rsid w:val="00427E59"/>
    <w:rsid w:val="0043107B"/>
    <w:rsid w:val="00442037"/>
    <w:rsid w:val="00446F01"/>
    <w:rsid w:val="00450253"/>
    <w:rsid w:val="0046266D"/>
    <w:rsid w:val="00471EDA"/>
    <w:rsid w:val="004779FF"/>
    <w:rsid w:val="00491EF6"/>
    <w:rsid w:val="004A4ECF"/>
    <w:rsid w:val="004A562B"/>
    <w:rsid w:val="004B064B"/>
    <w:rsid w:val="004B2818"/>
    <w:rsid w:val="004B6950"/>
    <w:rsid w:val="004C1F5F"/>
    <w:rsid w:val="004F126E"/>
    <w:rsid w:val="00502706"/>
    <w:rsid w:val="00502F0E"/>
    <w:rsid w:val="00503434"/>
    <w:rsid w:val="00504DD2"/>
    <w:rsid w:val="00513B5C"/>
    <w:rsid w:val="005320C3"/>
    <w:rsid w:val="00533FFD"/>
    <w:rsid w:val="00540409"/>
    <w:rsid w:val="00542D3C"/>
    <w:rsid w:val="005451B7"/>
    <w:rsid w:val="005510E1"/>
    <w:rsid w:val="005514A4"/>
    <w:rsid w:val="005562C3"/>
    <w:rsid w:val="005624A8"/>
    <w:rsid w:val="00562F5C"/>
    <w:rsid w:val="00570A1D"/>
    <w:rsid w:val="0057274E"/>
    <w:rsid w:val="00587008"/>
    <w:rsid w:val="00594CEA"/>
    <w:rsid w:val="00594F97"/>
    <w:rsid w:val="00596801"/>
    <w:rsid w:val="005A0D6F"/>
    <w:rsid w:val="005A7FDE"/>
    <w:rsid w:val="005B0BFA"/>
    <w:rsid w:val="005C64DE"/>
    <w:rsid w:val="005D0C7C"/>
    <w:rsid w:val="005D324C"/>
    <w:rsid w:val="005E080B"/>
    <w:rsid w:val="005E14A0"/>
    <w:rsid w:val="005E555E"/>
    <w:rsid w:val="005F5A99"/>
    <w:rsid w:val="005F620E"/>
    <w:rsid w:val="00613127"/>
    <w:rsid w:val="00620384"/>
    <w:rsid w:val="0062440B"/>
    <w:rsid w:val="00624BD3"/>
    <w:rsid w:val="0063369F"/>
    <w:rsid w:val="00634166"/>
    <w:rsid w:val="006359A1"/>
    <w:rsid w:val="00641C08"/>
    <w:rsid w:val="006607A7"/>
    <w:rsid w:val="006710CF"/>
    <w:rsid w:val="0067253D"/>
    <w:rsid w:val="0067467C"/>
    <w:rsid w:val="00675A26"/>
    <w:rsid w:val="00681DC5"/>
    <w:rsid w:val="006841C6"/>
    <w:rsid w:val="0068711D"/>
    <w:rsid w:val="00690821"/>
    <w:rsid w:val="006948C0"/>
    <w:rsid w:val="006B7A02"/>
    <w:rsid w:val="006C0727"/>
    <w:rsid w:val="006D5027"/>
    <w:rsid w:val="006E145F"/>
    <w:rsid w:val="00700EAB"/>
    <w:rsid w:val="00701FC2"/>
    <w:rsid w:val="00705C4F"/>
    <w:rsid w:val="00713D7E"/>
    <w:rsid w:val="00714516"/>
    <w:rsid w:val="00714AC0"/>
    <w:rsid w:val="00715E2E"/>
    <w:rsid w:val="00726A2C"/>
    <w:rsid w:val="007372A7"/>
    <w:rsid w:val="00740382"/>
    <w:rsid w:val="00744BB9"/>
    <w:rsid w:val="00756EE2"/>
    <w:rsid w:val="0075777C"/>
    <w:rsid w:val="007704D6"/>
    <w:rsid w:val="00770572"/>
    <w:rsid w:val="00784264"/>
    <w:rsid w:val="007851FB"/>
    <w:rsid w:val="00786799"/>
    <w:rsid w:val="007A1830"/>
    <w:rsid w:val="007B3E29"/>
    <w:rsid w:val="007B79E8"/>
    <w:rsid w:val="007C147F"/>
    <w:rsid w:val="007D1393"/>
    <w:rsid w:val="007D1932"/>
    <w:rsid w:val="007D3A84"/>
    <w:rsid w:val="007D7442"/>
    <w:rsid w:val="007D77CA"/>
    <w:rsid w:val="007E4208"/>
    <w:rsid w:val="007E61BC"/>
    <w:rsid w:val="007F251A"/>
    <w:rsid w:val="007F49B5"/>
    <w:rsid w:val="008002A6"/>
    <w:rsid w:val="00803335"/>
    <w:rsid w:val="00806421"/>
    <w:rsid w:val="0082609D"/>
    <w:rsid w:val="0084620C"/>
    <w:rsid w:val="00847B99"/>
    <w:rsid w:val="00851EA8"/>
    <w:rsid w:val="0085256C"/>
    <w:rsid w:val="0086428A"/>
    <w:rsid w:val="00865B8D"/>
    <w:rsid w:val="0087113B"/>
    <w:rsid w:val="008756C5"/>
    <w:rsid w:val="00876365"/>
    <w:rsid w:val="00891934"/>
    <w:rsid w:val="008B3EB3"/>
    <w:rsid w:val="008B5F96"/>
    <w:rsid w:val="008B6CB9"/>
    <w:rsid w:val="008C3742"/>
    <w:rsid w:val="008D13B4"/>
    <w:rsid w:val="008D2D6D"/>
    <w:rsid w:val="008D68F5"/>
    <w:rsid w:val="008D7FDB"/>
    <w:rsid w:val="008F16E5"/>
    <w:rsid w:val="008F5940"/>
    <w:rsid w:val="00904134"/>
    <w:rsid w:val="0091541D"/>
    <w:rsid w:val="00924624"/>
    <w:rsid w:val="00926180"/>
    <w:rsid w:val="0094250F"/>
    <w:rsid w:val="00945259"/>
    <w:rsid w:val="00947BAE"/>
    <w:rsid w:val="00954A47"/>
    <w:rsid w:val="00956AB5"/>
    <w:rsid w:val="00965B66"/>
    <w:rsid w:val="00976A81"/>
    <w:rsid w:val="00985EB9"/>
    <w:rsid w:val="00993D4E"/>
    <w:rsid w:val="009A50ED"/>
    <w:rsid w:val="009A7E36"/>
    <w:rsid w:val="009B0404"/>
    <w:rsid w:val="009B4A69"/>
    <w:rsid w:val="009B6077"/>
    <w:rsid w:val="009C4F30"/>
    <w:rsid w:val="009D4C7E"/>
    <w:rsid w:val="009E68A6"/>
    <w:rsid w:val="009E71A4"/>
    <w:rsid w:val="009F2FBC"/>
    <w:rsid w:val="009F3829"/>
    <w:rsid w:val="00A01696"/>
    <w:rsid w:val="00A01E58"/>
    <w:rsid w:val="00A04CC6"/>
    <w:rsid w:val="00A10143"/>
    <w:rsid w:val="00A11941"/>
    <w:rsid w:val="00A132F3"/>
    <w:rsid w:val="00A1467A"/>
    <w:rsid w:val="00A24FA3"/>
    <w:rsid w:val="00A308E6"/>
    <w:rsid w:val="00A31C2E"/>
    <w:rsid w:val="00A50A4D"/>
    <w:rsid w:val="00A50E32"/>
    <w:rsid w:val="00A5220C"/>
    <w:rsid w:val="00A526D7"/>
    <w:rsid w:val="00A5603A"/>
    <w:rsid w:val="00A62BDF"/>
    <w:rsid w:val="00A64BDB"/>
    <w:rsid w:val="00A66491"/>
    <w:rsid w:val="00A67C1C"/>
    <w:rsid w:val="00A7633A"/>
    <w:rsid w:val="00A7730D"/>
    <w:rsid w:val="00A84E91"/>
    <w:rsid w:val="00A9073E"/>
    <w:rsid w:val="00A9449C"/>
    <w:rsid w:val="00A95F6E"/>
    <w:rsid w:val="00AA4016"/>
    <w:rsid w:val="00AA427C"/>
    <w:rsid w:val="00AA5D25"/>
    <w:rsid w:val="00AA643A"/>
    <w:rsid w:val="00AB3480"/>
    <w:rsid w:val="00AB6848"/>
    <w:rsid w:val="00AC27D6"/>
    <w:rsid w:val="00AC6E1D"/>
    <w:rsid w:val="00AC6FC4"/>
    <w:rsid w:val="00AD7A92"/>
    <w:rsid w:val="00AE3CBA"/>
    <w:rsid w:val="00AE518F"/>
    <w:rsid w:val="00AE69CF"/>
    <w:rsid w:val="00AE7145"/>
    <w:rsid w:val="00B0011F"/>
    <w:rsid w:val="00B04232"/>
    <w:rsid w:val="00B054D8"/>
    <w:rsid w:val="00B26146"/>
    <w:rsid w:val="00B36555"/>
    <w:rsid w:val="00B444C9"/>
    <w:rsid w:val="00B46972"/>
    <w:rsid w:val="00B51239"/>
    <w:rsid w:val="00B5157B"/>
    <w:rsid w:val="00B67CD8"/>
    <w:rsid w:val="00B67F65"/>
    <w:rsid w:val="00B74A7D"/>
    <w:rsid w:val="00B80DB8"/>
    <w:rsid w:val="00B8197E"/>
    <w:rsid w:val="00B81D7B"/>
    <w:rsid w:val="00B82C74"/>
    <w:rsid w:val="00B9316E"/>
    <w:rsid w:val="00B94417"/>
    <w:rsid w:val="00B96115"/>
    <w:rsid w:val="00BA778C"/>
    <w:rsid w:val="00BA7A10"/>
    <w:rsid w:val="00BB5B4D"/>
    <w:rsid w:val="00BB5BA0"/>
    <w:rsid w:val="00BC07F2"/>
    <w:rsid w:val="00BC14B4"/>
    <w:rsid w:val="00BC23D9"/>
    <w:rsid w:val="00BC5427"/>
    <w:rsid w:val="00BD0E85"/>
    <w:rsid w:val="00BD47E9"/>
    <w:rsid w:val="00BD4B58"/>
    <w:rsid w:val="00BD62F5"/>
    <w:rsid w:val="00BE68C2"/>
    <w:rsid w:val="00BE7091"/>
    <w:rsid w:val="00BF1B27"/>
    <w:rsid w:val="00BF2955"/>
    <w:rsid w:val="00BF29B3"/>
    <w:rsid w:val="00BF5484"/>
    <w:rsid w:val="00C0088C"/>
    <w:rsid w:val="00C04234"/>
    <w:rsid w:val="00C11E7D"/>
    <w:rsid w:val="00C12EBA"/>
    <w:rsid w:val="00C26407"/>
    <w:rsid w:val="00C50293"/>
    <w:rsid w:val="00C5587D"/>
    <w:rsid w:val="00C626FF"/>
    <w:rsid w:val="00C701B1"/>
    <w:rsid w:val="00C7234D"/>
    <w:rsid w:val="00C77138"/>
    <w:rsid w:val="00C77449"/>
    <w:rsid w:val="00C8568B"/>
    <w:rsid w:val="00C9421F"/>
    <w:rsid w:val="00C95820"/>
    <w:rsid w:val="00CA09B2"/>
    <w:rsid w:val="00CA18FA"/>
    <w:rsid w:val="00CA1D41"/>
    <w:rsid w:val="00CA4BDB"/>
    <w:rsid w:val="00CA6272"/>
    <w:rsid w:val="00CA7F11"/>
    <w:rsid w:val="00CB284F"/>
    <w:rsid w:val="00CB3927"/>
    <w:rsid w:val="00CB4675"/>
    <w:rsid w:val="00CC5667"/>
    <w:rsid w:val="00CD739C"/>
    <w:rsid w:val="00CD76AE"/>
    <w:rsid w:val="00CD7836"/>
    <w:rsid w:val="00CF144C"/>
    <w:rsid w:val="00CF1922"/>
    <w:rsid w:val="00CF6A80"/>
    <w:rsid w:val="00D002D0"/>
    <w:rsid w:val="00D26684"/>
    <w:rsid w:val="00D27F5A"/>
    <w:rsid w:val="00D27FA6"/>
    <w:rsid w:val="00D34A75"/>
    <w:rsid w:val="00D372F9"/>
    <w:rsid w:val="00D44587"/>
    <w:rsid w:val="00D503C8"/>
    <w:rsid w:val="00D66414"/>
    <w:rsid w:val="00D6720F"/>
    <w:rsid w:val="00D74BDB"/>
    <w:rsid w:val="00D75859"/>
    <w:rsid w:val="00D75FDB"/>
    <w:rsid w:val="00D761AD"/>
    <w:rsid w:val="00D774A4"/>
    <w:rsid w:val="00D8351E"/>
    <w:rsid w:val="00D83DC4"/>
    <w:rsid w:val="00D8609A"/>
    <w:rsid w:val="00D875FD"/>
    <w:rsid w:val="00D95315"/>
    <w:rsid w:val="00D96EEF"/>
    <w:rsid w:val="00DA02E8"/>
    <w:rsid w:val="00DB1837"/>
    <w:rsid w:val="00DC29C5"/>
    <w:rsid w:val="00DC5A7B"/>
    <w:rsid w:val="00DC74B2"/>
    <w:rsid w:val="00DE0F34"/>
    <w:rsid w:val="00DE145D"/>
    <w:rsid w:val="00DE77BC"/>
    <w:rsid w:val="00DF69F2"/>
    <w:rsid w:val="00DF6E3E"/>
    <w:rsid w:val="00E07A3B"/>
    <w:rsid w:val="00E21768"/>
    <w:rsid w:val="00E27278"/>
    <w:rsid w:val="00E27E8C"/>
    <w:rsid w:val="00E54064"/>
    <w:rsid w:val="00E62303"/>
    <w:rsid w:val="00E926AB"/>
    <w:rsid w:val="00EA50F5"/>
    <w:rsid w:val="00EA6443"/>
    <w:rsid w:val="00EA7F6E"/>
    <w:rsid w:val="00EC266C"/>
    <w:rsid w:val="00EC6271"/>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408F"/>
    <w:rsid w:val="00F66167"/>
    <w:rsid w:val="00F80B3D"/>
    <w:rsid w:val="00F8158F"/>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91541D"/>
    <w:rPr>
      <w:sz w:val="16"/>
      <w:szCs w:val="16"/>
    </w:rPr>
  </w:style>
  <w:style w:type="paragraph" w:styleId="a8">
    <w:name w:val="annotation text"/>
    <w:basedOn w:val="a"/>
    <w:link w:val="Char"/>
    <w:rsid w:val="0091541D"/>
    <w:rPr>
      <w:sz w:val="20"/>
    </w:rPr>
  </w:style>
  <w:style w:type="character" w:customStyle="1" w:styleId="Char">
    <w:name w:val="批注文字 Char"/>
    <w:link w:val="a8"/>
    <w:rsid w:val="0091541D"/>
    <w:rPr>
      <w:lang w:val="en-GB"/>
    </w:rPr>
  </w:style>
  <w:style w:type="paragraph" w:styleId="a9">
    <w:name w:val="annotation subject"/>
    <w:basedOn w:val="a8"/>
    <w:next w:val="a8"/>
    <w:link w:val="Char0"/>
    <w:rsid w:val="0091541D"/>
    <w:rPr>
      <w:b/>
      <w:bCs/>
    </w:rPr>
  </w:style>
  <w:style w:type="character" w:customStyle="1" w:styleId="Char0">
    <w:name w:val="批注主题 Char"/>
    <w:link w:val="a9"/>
    <w:rsid w:val="0091541D"/>
    <w:rPr>
      <w:b/>
      <w:bCs/>
      <w:lang w:val="en-GB"/>
    </w:rPr>
  </w:style>
  <w:style w:type="paragraph" w:styleId="aa">
    <w:name w:val="No Spacing"/>
    <w:uiPriority w:val="1"/>
    <w:qFormat/>
    <w:rsid w:val="00624BD3"/>
    <w:rPr>
      <w:rFonts w:ascii="Calibri" w:eastAsia="Calibri" w:hAnsi="Calibri"/>
      <w:sz w:val="22"/>
      <w:szCs w:val="22"/>
    </w:rPr>
  </w:style>
  <w:style w:type="table" w:styleId="ab">
    <w:name w:val="Table Grid"/>
    <w:basedOn w:val="a1"/>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C3742"/>
    <w:rPr>
      <w:sz w:val="22"/>
      <w:lang w:val="en-GB"/>
    </w:rPr>
  </w:style>
  <w:style w:type="paragraph" w:styleId="ad">
    <w:name w:val="List Paragraph"/>
    <w:basedOn w:val="a"/>
    <w:uiPriority w:val="34"/>
    <w:qFormat/>
    <w:rsid w:val="00705C4F"/>
    <w:pPr>
      <w:ind w:firstLineChars="200" w:firstLine="420"/>
    </w:pPr>
  </w:style>
  <w:style w:type="paragraph" w:styleId="ae">
    <w:name w:val="Balloon Text"/>
    <w:basedOn w:val="a"/>
    <w:link w:val="Char1"/>
    <w:rsid w:val="00A132F3"/>
    <w:rPr>
      <w:sz w:val="18"/>
      <w:szCs w:val="18"/>
    </w:rPr>
  </w:style>
  <w:style w:type="character" w:customStyle="1" w:styleId="Char1">
    <w:name w:val="批注框文本 Char"/>
    <w:basedOn w:val="a0"/>
    <w:link w:val="ae"/>
    <w:rsid w:val="00A132F3"/>
    <w:rPr>
      <w:sz w:val="18"/>
      <w:szCs w:val="18"/>
      <w:lang w:val="en-GB"/>
    </w:rPr>
  </w:style>
  <w:style w:type="paragraph" w:styleId="af">
    <w:name w:val="caption"/>
    <w:basedOn w:val="a"/>
    <w:next w:val="a"/>
    <w:unhideWhenUsed/>
    <w:qFormat/>
    <w:rsid w:val="002D6FDE"/>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A65C-7C39-470B-AC18-0F3BD253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579</TotalTime>
  <Pages>7</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narengerile</cp:lastModifiedBy>
  <cp:revision>70</cp:revision>
  <cp:lastPrinted>1900-01-01T08:00:00Z</cp:lastPrinted>
  <dcterms:created xsi:type="dcterms:W3CDTF">2022-02-13T11:55:00Z</dcterms:created>
  <dcterms:modified xsi:type="dcterms:W3CDTF">2022-03-26T06:26:00Z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(3)zMCfOLoyem4mhgq4L21J7QG0S7BJqMqBNv0WnsP82QanuJdDlbW5eIAmL9oekyNF/GJ/Ivf8
UBu4y1ME2IKyfbSUWXihL8oGx7mTHKIDetcDf3UU1I5Ko8EvbjVVL9j5zWIYrEUthlI3Wcop
7QZOML3Xhcu23eAASm2W5IbvJp5izl4l/7tMIqlDWEvXRuhYbApe5pGp2rUKnvu9l8meWzLh
+jwFpiWvRze2xPMUMZ</vt:lpwstr>
  </property>
  <property fmtid="{D5CDD505-2E9C-101B-9397-08002B2CF9AE}" pid="3" name="_2015_ms_pID_7253431">
    <vt:lpwstr>7FFi2TNHOtUII0h8tlLO9KlGmlbLxwhoA+IR59oB28ltObHfCglrEz
0prthSdJIoJRPZxaBAtVn0Iltgy6YXUsqLukhKrS9BowEJqubQy0osDUaDpsyAvgzSkDLY81
KahUeigNUOwHCMYtaenXvj44/90DUzQzUu7UM6Yp8OR0C614KdDcv8pcLB6kQrxOHw7k/I6Q
8xzPols6oSed8kJle5iTQU0hxgjjTbjfPsJt</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1647935473</vt:lpwstr>
  </property>
</Properties>
</file>