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E4376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C135B8">
              <w:rPr>
                <w:b w:val="0"/>
                <w:color w:val="000000" w:themeColor="text1"/>
                <w:sz w:val="20"/>
              </w:rPr>
              <w:t>24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6710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Pr>
                                <w:sz w:val="22"/>
                                <w:szCs w:val="22"/>
                                <w:lang w:val="sv-SE"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w:t>
                            </w:r>
                            <w:r>
                              <w:rPr>
                                <w:sz w:val="22"/>
                                <w:szCs w:val="22"/>
                                <w:lang w:val="en-US" w:eastAsia="ja-JP"/>
                              </w:rPr>
                              <w:t>5</w:t>
                            </w:r>
                            <w:r>
                              <w:rPr>
                                <w:sz w:val="22"/>
                                <w:szCs w:val="22"/>
                                <w:lang w:val="en-US" w:eastAsia="ja-JP"/>
                              </w:rPr>
                              <w:t>:</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w:t>
                            </w:r>
                            <w:r>
                              <w:rPr>
                                <w:sz w:val="22"/>
                                <w:szCs w:val="22"/>
                                <w:lang w:val="en-US" w:eastAsia="ja-JP"/>
                              </w:rPr>
                              <w:t>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w:t>
                            </w:r>
                            <w:r>
                              <w:rPr>
                                <w:sz w:val="22"/>
                                <w:szCs w:val="22"/>
                                <w:lang w:val="en-US" w:eastAsia="ja-JP"/>
                              </w:rPr>
                              <w:t>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Pr>
                          <w:sz w:val="22"/>
                          <w:szCs w:val="22"/>
                          <w:lang w:val="sv-SE"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w:t>
                      </w:r>
                      <w:r>
                        <w:rPr>
                          <w:sz w:val="22"/>
                          <w:szCs w:val="22"/>
                          <w:lang w:val="en-US" w:eastAsia="ja-JP"/>
                        </w:rPr>
                        <w:t>5</w:t>
                      </w:r>
                      <w:r>
                        <w:rPr>
                          <w:sz w:val="22"/>
                          <w:szCs w:val="22"/>
                          <w:lang w:val="en-US" w:eastAsia="ja-JP"/>
                        </w:rPr>
                        <w:t>:</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w:t>
                      </w:r>
                      <w:r>
                        <w:rPr>
                          <w:sz w:val="22"/>
                          <w:szCs w:val="22"/>
                          <w:lang w:val="en-US" w:eastAsia="ja-JP"/>
                        </w:rPr>
                        <w:t>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w:t>
                      </w:r>
                      <w:r>
                        <w:rPr>
                          <w:sz w:val="22"/>
                          <w:szCs w:val="22"/>
                          <w:lang w:val="en-US" w:eastAsia="ja-JP"/>
                        </w:rPr>
                        <w:t>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067109"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067109"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067109"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067109"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067109"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067109"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067109"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067109"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067109"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3E4184"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067109"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3E4184"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0031A46D" w14:textId="2954B771" w:rsidR="00F112C3" w:rsidRDefault="005D5EA8">
      <w:pPr>
        <w:rPr>
          <w:bCs/>
          <w:szCs w:val="22"/>
          <w:lang w:val="en-US"/>
        </w:rPr>
      </w:pPr>
      <w:r>
        <w:rPr>
          <w:bCs/>
          <w:szCs w:val="22"/>
          <w:lang w:val="en-US"/>
        </w:rPr>
        <w:t>Ankit Sethi, NXP</w:t>
      </w:r>
      <w:r w:rsidR="00F112C3">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067109"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26FBB7F5" w14:textId="77777777" w:rsidR="00C135B8" w:rsidRPr="001916B6" w:rsidRDefault="00C135B8" w:rsidP="00C135B8">
      <w:pPr>
        <w:rPr>
          <w:b/>
          <w:sz w:val="22"/>
          <w:szCs w:val="22"/>
          <w:lang w:val="en-US"/>
        </w:rPr>
      </w:pPr>
    </w:p>
    <w:p w14:paraId="47FEA41B" w14:textId="77777777" w:rsidR="00C135B8" w:rsidRDefault="00C135B8" w:rsidP="00C135B8">
      <w:pPr>
        <w:rPr>
          <w:b/>
          <w:sz w:val="22"/>
          <w:szCs w:val="22"/>
        </w:rPr>
      </w:pPr>
      <w:r w:rsidRPr="00B76E32">
        <w:rPr>
          <w:b/>
          <w:sz w:val="22"/>
          <w:szCs w:val="22"/>
        </w:rPr>
        <w:t>List of Attendees:</w:t>
      </w:r>
    </w:p>
    <w:p w14:paraId="53DC6BE4" w14:textId="77777777" w:rsidR="00C135B8" w:rsidRDefault="00C135B8" w:rsidP="00C135B8">
      <w:pPr>
        <w:rPr>
          <w:b/>
          <w:sz w:val="22"/>
          <w:szCs w:val="22"/>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640FFFC2"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6A52B6E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23F49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50E18994"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7767CC28"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7281861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39E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84D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34A422C" w14:textId="77777777" w:rsidR="00C135B8" w:rsidRDefault="00C135B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2D9398C"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C5D387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286E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6F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F696BE" w14:textId="77777777" w:rsidR="00C135B8" w:rsidRDefault="00C135B8">
            <w:pPr>
              <w:rPr>
                <w:rFonts w:ascii="Calibri" w:hAnsi="Calibri" w:cs="Calibri"/>
                <w:color w:val="000000"/>
                <w:sz w:val="22"/>
                <w:szCs w:val="22"/>
              </w:rPr>
            </w:pPr>
            <w:r>
              <w:rPr>
                <w:rFonts w:ascii="Calibri" w:hAnsi="Calibri" w:cs="Calibri"/>
                <w:color w:val="000000"/>
                <w:sz w:val="22"/>
                <w:szCs w:val="22"/>
              </w:rPr>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701D536"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2C55A9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BB10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423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66989AE"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9D385EB"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602CEC0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050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C56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DC61FA"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BA76725"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40DE82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82BF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6AEDD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32D515" w14:textId="77777777" w:rsidR="00C135B8" w:rsidRDefault="00C135B8">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73252BCA"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7F65DDD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130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017C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16CC891" w14:textId="77777777" w:rsidR="00C135B8" w:rsidRDefault="00C135B8">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05574104"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12B5E2C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D55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756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61B2C7A"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B861A8F"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7517F19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A57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D90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EF9DF3E"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2F611DC"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4F7EA46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67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BE6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52977" w14:textId="77777777" w:rsidR="00C135B8" w:rsidRDefault="00C135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4483BD" w14:textId="77777777" w:rsidR="00C135B8" w:rsidRDefault="00C135B8">
            <w:pPr>
              <w:rPr>
                <w:rFonts w:ascii="Calibri" w:hAnsi="Calibri" w:cs="Calibri"/>
                <w:color w:val="000000"/>
                <w:sz w:val="22"/>
                <w:szCs w:val="22"/>
              </w:rPr>
            </w:pPr>
            <w:r>
              <w:rPr>
                <w:rFonts w:ascii="Calibri" w:hAnsi="Calibri" w:cs="Calibri"/>
                <w:color w:val="000000"/>
                <w:sz w:val="22"/>
                <w:szCs w:val="22"/>
              </w:rPr>
              <w:t>Apple Inc.</w:t>
            </w:r>
          </w:p>
        </w:tc>
      </w:tr>
      <w:tr w:rsidR="00C135B8" w14:paraId="10855C3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5ECD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BE3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62D08F4"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8BD4823"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4E0B70F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F098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DB4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1400931" w14:textId="77777777" w:rsidR="00C135B8" w:rsidRDefault="00C135B8">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70AD93C9"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7D85B1B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8AF2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56B8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DBD304"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F3B35A4"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6E1B22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F8AD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EB13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161C45B" w14:textId="77777777" w:rsidR="00C135B8" w:rsidRDefault="00C135B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69911"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A68CDC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1B63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B8BF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89E9D00"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7F9EF94"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0503798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BB41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28E4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CA05F5"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534825"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12AEB2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8F6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76F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144888E" w14:textId="77777777" w:rsidR="00C135B8" w:rsidRDefault="00C135B8">
            <w:pPr>
              <w:rPr>
                <w:rFonts w:ascii="Calibri" w:hAnsi="Calibri" w:cs="Calibri"/>
                <w:color w:val="000000"/>
                <w:sz w:val="22"/>
                <w:szCs w:val="22"/>
              </w:rPr>
            </w:pPr>
            <w:r>
              <w:rPr>
                <w:rFonts w:ascii="Calibri" w:hAnsi="Calibri" w:cs="Calibri"/>
                <w:color w:val="000000"/>
                <w:sz w:val="22"/>
                <w:szCs w:val="22"/>
              </w:rPr>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5D376502"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E2438D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AE5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6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BD7E5B" w14:textId="77777777" w:rsidR="00C135B8" w:rsidRDefault="00C135B8">
            <w:pPr>
              <w:rPr>
                <w:rFonts w:ascii="Calibri" w:hAnsi="Calibri" w:cs="Calibri"/>
                <w:color w:val="000000"/>
                <w:sz w:val="22"/>
                <w:szCs w:val="22"/>
              </w:rPr>
            </w:pPr>
            <w:r>
              <w:rPr>
                <w:rFonts w:ascii="Calibri" w:hAnsi="Calibri" w:cs="Calibri"/>
                <w:color w:val="000000"/>
                <w:sz w:val="22"/>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15A53663"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54DEB75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4CDB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74E86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703B797" w14:textId="77777777" w:rsidR="00C135B8" w:rsidRDefault="00C135B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6FA57"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30CF03F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B84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48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B1AC0C" w14:textId="77777777" w:rsidR="00C135B8" w:rsidRDefault="00C135B8">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22216BC"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3609F79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8C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CCF9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BB407E2" w14:textId="77777777" w:rsidR="00C135B8" w:rsidRDefault="00C135B8">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149F1589"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0DDA842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5F5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2F7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2B1AD7"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8B188D1"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155C54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DB2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03C8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6E1441"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90BD0F7"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0434A0F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3296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BB48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0D85CBD"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76AB87E"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586D89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F68A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FFC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FFD89D5" w14:textId="77777777" w:rsidR="00C135B8" w:rsidRDefault="00C135B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9D9C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B4D6D5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2FEE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4CF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D3B1D14" w14:textId="77777777" w:rsidR="00C135B8" w:rsidRDefault="00C135B8">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FD78D1D" w14:textId="77777777" w:rsidR="00C135B8" w:rsidRDefault="00C135B8">
            <w:pPr>
              <w:rPr>
                <w:rFonts w:ascii="Calibri" w:hAnsi="Calibri" w:cs="Calibri"/>
                <w:color w:val="000000"/>
                <w:sz w:val="22"/>
                <w:szCs w:val="22"/>
              </w:rPr>
            </w:pPr>
            <w:r>
              <w:rPr>
                <w:rFonts w:ascii="Calibri" w:hAnsi="Calibri" w:cs="Calibri"/>
                <w:color w:val="000000"/>
                <w:sz w:val="22"/>
                <w:szCs w:val="22"/>
              </w:rPr>
              <w:t>Intel</w:t>
            </w:r>
          </w:p>
        </w:tc>
      </w:tr>
      <w:tr w:rsidR="00C135B8" w14:paraId="448B683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7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AA7C6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7379BF"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1277D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2EB0F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8DC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CCC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7655148" w14:textId="77777777" w:rsidR="00C135B8" w:rsidRDefault="00C135B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4EC0CB9" w14:textId="77777777" w:rsidR="00C135B8" w:rsidRDefault="00C135B8">
            <w:pPr>
              <w:rPr>
                <w:rFonts w:ascii="Calibri" w:hAnsi="Calibri" w:cs="Calibri"/>
                <w:color w:val="000000"/>
                <w:sz w:val="22"/>
                <w:szCs w:val="22"/>
              </w:rPr>
            </w:pPr>
            <w:r>
              <w:rPr>
                <w:rFonts w:ascii="Calibri" w:hAnsi="Calibri" w:cs="Calibri"/>
                <w:color w:val="000000"/>
                <w:sz w:val="22"/>
                <w:szCs w:val="22"/>
              </w:rPr>
              <w:t>Realtek Semiconductor Corp.</w:t>
            </w:r>
          </w:p>
        </w:tc>
      </w:tr>
      <w:tr w:rsidR="00C135B8" w14:paraId="558C186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945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FED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D74D3D9" w14:textId="77777777" w:rsidR="00C135B8" w:rsidRDefault="00C135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5F00F6A" w14:textId="77777777" w:rsidR="00C135B8" w:rsidRDefault="00C135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135B8" w14:paraId="2E7196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1A29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6DC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0AD25E" w14:textId="77777777" w:rsidR="00C135B8" w:rsidRDefault="00C135B8">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235365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2F9B7A6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798E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0AB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974382A" w14:textId="77777777" w:rsidR="00C135B8" w:rsidRDefault="00C135B8">
            <w:pPr>
              <w:rPr>
                <w:rFonts w:ascii="Calibri" w:hAnsi="Calibri" w:cs="Calibri"/>
                <w:color w:val="000000"/>
                <w:sz w:val="22"/>
                <w:szCs w:val="22"/>
              </w:rPr>
            </w:pPr>
            <w:r>
              <w:rPr>
                <w:rFonts w:ascii="Calibri" w:hAnsi="Calibri" w:cs="Calibri"/>
                <w:color w:val="000000"/>
                <w:sz w:val="22"/>
                <w:szCs w:val="22"/>
              </w:rPr>
              <w:t>Muth, Karlheinz</w:t>
            </w:r>
          </w:p>
        </w:tc>
        <w:tc>
          <w:tcPr>
            <w:tcW w:w="0" w:type="auto"/>
            <w:tcBorders>
              <w:top w:val="nil"/>
              <w:left w:val="nil"/>
              <w:bottom w:val="nil"/>
              <w:right w:val="nil"/>
            </w:tcBorders>
            <w:noWrap/>
            <w:tcMar>
              <w:top w:w="15" w:type="dxa"/>
              <w:left w:w="15" w:type="dxa"/>
              <w:bottom w:w="0" w:type="dxa"/>
              <w:right w:w="15" w:type="dxa"/>
            </w:tcMar>
            <w:vAlign w:val="bottom"/>
            <w:hideMark/>
          </w:tcPr>
          <w:p w14:paraId="2A9BA1D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06E82F2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E8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9EB8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016BA11" w14:textId="77777777" w:rsidR="00C135B8" w:rsidRDefault="00C135B8">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72ECF10B"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48A589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5C4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26F0B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EC928A" w14:textId="77777777" w:rsidR="00C135B8" w:rsidRDefault="00C135B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5BE829D"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4CE79A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E32C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63E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783357" w14:textId="77777777" w:rsidR="00C135B8" w:rsidRDefault="00C135B8">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685660DA"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2D99F9C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1D586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445D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A896489" w14:textId="77777777" w:rsidR="00C135B8" w:rsidRDefault="00C135B8">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03E2C486"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287F69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F605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FD3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9C61E4"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64578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47A8F3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D23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C972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EF600C" w14:textId="77777777" w:rsidR="00C135B8" w:rsidRDefault="00C135B8">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4044A4FF"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9989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D452B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7649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CF6C865" w14:textId="77777777" w:rsidR="00C135B8" w:rsidRDefault="00C135B8">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272BF82"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6A628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FEC2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A3E5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A9A86C6" w14:textId="77777777" w:rsidR="00C135B8" w:rsidRDefault="00C135B8">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5312B9A"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4134611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E8D7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7600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9F8224F" w14:textId="77777777" w:rsidR="00C135B8" w:rsidRDefault="00C135B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F491195" w14:textId="77777777" w:rsidR="00C135B8" w:rsidRDefault="00C135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135B8" w14:paraId="2AF3BAE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E632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EF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C1E7313"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3157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8851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6F72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38F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2B2D5D1" w14:textId="77777777" w:rsidR="00C135B8" w:rsidRDefault="00C135B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1C17EC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A6581D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56D4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656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0442E9A" w14:textId="77777777" w:rsidR="00C135B8" w:rsidRDefault="00C135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BCA728" w14:textId="77777777" w:rsidR="00C135B8" w:rsidRDefault="00C135B8">
            <w:pPr>
              <w:rPr>
                <w:rFonts w:ascii="Calibri" w:hAnsi="Calibri" w:cs="Calibri"/>
                <w:color w:val="000000"/>
                <w:sz w:val="22"/>
                <w:szCs w:val="22"/>
              </w:rPr>
            </w:pPr>
            <w:r>
              <w:rPr>
                <w:rFonts w:ascii="Calibri" w:hAnsi="Calibri" w:cs="Calibri"/>
                <w:color w:val="000000"/>
                <w:sz w:val="22"/>
                <w:szCs w:val="22"/>
              </w:rPr>
              <w:t>ZTE Corporation</w:t>
            </w:r>
          </w:p>
        </w:tc>
      </w:tr>
      <w:tr w:rsidR="00C135B8" w14:paraId="01FDBE3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427C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68F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278025" w14:textId="77777777" w:rsidR="00C135B8" w:rsidRDefault="00C135B8">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406BC8A8"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6B73F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7CF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53C0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91A2AF7" w14:textId="77777777" w:rsidR="00C135B8" w:rsidRDefault="00C135B8">
            <w:pPr>
              <w:rPr>
                <w:rFonts w:ascii="Calibri" w:hAnsi="Calibri" w:cs="Calibri"/>
                <w:color w:val="000000"/>
                <w:sz w:val="22"/>
                <w:szCs w:val="22"/>
              </w:rPr>
            </w:pPr>
            <w:r>
              <w:rPr>
                <w:rFonts w:ascii="Calibri" w:hAnsi="Calibri" w:cs="Calibri"/>
                <w:color w:val="000000"/>
                <w:sz w:val="22"/>
                <w:szCs w:val="22"/>
              </w:rPr>
              <w:t>Tolpin,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BEEE8F2"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20968CE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96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8885A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7B86E5" w14:textId="77777777" w:rsidR="00C135B8" w:rsidRDefault="00C135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F2E060"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72FA492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86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86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A7C2864"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8265E3D"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96E123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5A5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EDA9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F549DEE"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C3BB3D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54244E6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D31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B478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B6FCB52"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D7CEC6"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0435111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1BD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66B0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6E42A5A" w14:textId="77777777" w:rsidR="00C135B8" w:rsidRDefault="00C135B8">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A39BDDA"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CC5C5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E52D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DAD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883B82"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5FDD9E"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563A3F15" w14:textId="0EEA76CE" w:rsidR="0097698A" w:rsidRDefault="0097698A" w:rsidP="00C135B8">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067109"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581F9F2C" w14:textId="77777777" w:rsidR="00C135B8" w:rsidRPr="001916B6" w:rsidRDefault="00C135B8" w:rsidP="00C135B8">
      <w:pPr>
        <w:rPr>
          <w:b/>
          <w:sz w:val="22"/>
          <w:szCs w:val="22"/>
          <w:lang w:val="en-US"/>
        </w:rPr>
      </w:pPr>
    </w:p>
    <w:p w14:paraId="502A3486" w14:textId="77777777" w:rsidR="00C135B8" w:rsidRDefault="00C135B8" w:rsidP="00C135B8">
      <w:pPr>
        <w:rPr>
          <w:b/>
          <w:sz w:val="22"/>
          <w:szCs w:val="22"/>
        </w:rPr>
      </w:pPr>
      <w:r w:rsidRPr="00B76E32">
        <w:rPr>
          <w:b/>
          <w:sz w:val="22"/>
          <w:szCs w:val="22"/>
        </w:rPr>
        <w:t>List of Attendees:</w:t>
      </w:r>
    </w:p>
    <w:p w14:paraId="1557014B" w14:textId="45D9470E" w:rsidR="00C135B8" w:rsidRDefault="00C135B8" w:rsidP="00C63F7F">
      <w:pPr>
        <w:rPr>
          <w:bCs/>
          <w:sz w:val="22"/>
          <w:szCs w:val="22"/>
          <w:lang w:val="en-US"/>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55D47CAC"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372301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5EACCD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65B83CC"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1FDBFF0E"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36BF99E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FC2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FD7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56BCE5"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998CE8"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56ED43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7F92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793B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F8B1637"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5E03F68"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552E54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D09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E6D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D992757" w14:textId="77777777" w:rsidR="00C135B8" w:rsidRDefault="00C135B8">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7871C3B" w14:textId="77777777" w:rsidR="00C135B8" w:rsidRDefault="00C135B8">
            <w:pPr>
              <w:rPr>
                <w:rFonts w:ascii="Calibri" w:hAnsi="Calibri" w:cs="Calibri"/>
                <w:color w:val="000000"/>
                <w:sz w:val="22"/>
                <w:szCs w:val="22"/>
              </w:rPr>
            </w:pPr>
            <w:r>
              <w:rPr>
                <w:rFonts w:ascii="Calibri" w:hAnsi="Calibri" w:cs="Calibri"/>
                <w:color w:val="000000"/>
                <w:sz w:val="22"/>
                <w:szCs w:val="22"/>
              </w:rPr>
              <w:t>Sony Group Corporation</w:t>
            </w:r>
          </w:p>
        </w:tc>
      </w:tr>
      <w:tr w:rsidR="00C135B8" w14:paraId="47307E0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32A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39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44A388"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428D38"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0A0C980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ABF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77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319C9F9"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7F6613A5"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637224E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029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6CD2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B87A7A"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3F6E2A"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177952A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FEEEF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237E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AC8296E"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EA52D9"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49A01F3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63D7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AFA9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E4B4267"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83F25F6"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7D3EBD5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A5A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9C9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9A0D44D" w14:textId="77777777" w:rsidR="00C135B8" w:rsidRDefault="00C135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FD80B1"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529AC0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3D2C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930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E41E09"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C612086"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0E862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B9E31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A7D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CADC5FB"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90F3DF"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393713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D02F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8D8A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06D3385"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5E6AE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511EFC4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E46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FF2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A34CE3"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7C9506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1215C38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1F13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506D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390431C" w14:textId="77777777" w:rsidR="00C135B8" w:rsidRDefault="00C135B8">
            <w:pPr>
              <w:rPr>
                <w:rFonts w:ascii="Calibri" w:hAnsi="Calibri" w:cs="Calibri"/>
                <w:color w:val="000000"/>
                <w:sz w:val="22"/>
                <w:szCs w:val="22"/>
              </w:rPr>
            </w:pPr>
            <w:r>
              <w:rPr>
                <w:rFonts w:ascii="Calibri" w:hAnsi="Calibri" w:cs="Calibri"/>
                <w:color w:val="000000"/>
                <w:sz w:val="22"/>
                <w:szCs w:val="22"/>
              </w:rPr>
              <w:t>Kumari, Warren</w:t>
            </w:r>
          </w:p>
        </w:tc>
        <w:tc>
          <w:tcPr>
            <w:tcW w:w="0" w:type="auto"/>
            <w:tcBorders>
              <w:top w:val="nil"/>
              <w:left w:val="nil"/>
              <w:bottom w:val="nil"/>
              <w:right w:val="nil"/>
            </w:tcBorders>
            <w:noWrap/>
            <w:tcMar>
              <w:top w:w="15" w:type="dxa"/>
              <w:left w:w="15" w:type="dxa"/>
              <w:bottom w:w="0" w:type="dxa"/>
              <w:right w:w="15" w:type="dxa"/>
            </w:tcMar>
            <w:vAlign w:val="bottom"/>
            <w:hideMark/>
          </w:tcPr>
          <w:p w14:paraId="606B5E83" w14:textId="77777777" w:rsidR="00C135B8" w:rsidRDefault="00C135B8">
            <w:pPr>
              <w:rPr>
                <w:rFonts w:ascii="Calibri" w:hAnsi="Calibri" w:cs="Calibri"/>
                <w:color w:val="000000"/>
                <w:sz w:val="22"/>
                <w:szCs w:val="22"/>
              </w:rPr>
            </w:pPr>
            <w:r>
              <w:rPr>
                <w:rFonts w:ascii="Calibri" w:hAnsi="Calibri" w:cs="Calibri"/>
                <w:color w:val="000000"/>
                <w:sz w:val="22"/>
                <w:szCs w:val="22"/>
              </w:rPr>
              <w:t>Google</w:t>
            </w:r>
          </w:p>
        </w:tc>
      </w:tr>
      <w:tr w:rsidR="00C135B8" w14:paraId="52741A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FAAFC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36B67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903DF02"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F2466"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77511C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0B2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3B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C34889E" w14:textId="77777777" w:rsidR="00C135B8" w:rsidRDefault="00C135B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669E3B4"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3C55178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8B9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550A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D737B9E" w14:textId="77777777" w:rsidR="00C135B8" w:rsidRDefault="00C135B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25A46A5" w14:textId="77777777" w:rsidR="00C135B8" w:rsidRDefault="00C135B8">
            <w:pPr>
              <w:rPr>
                <w:rFonts w:ascii="Calibri" w:hAnsi="Calibri" w:cs="Calibri"/>
                <w:color w:val="000000"/>
                <w:sz w:val="22"/>
                <w:szCs w:val="22"/>
              </w:rPr>
            </w:pPr>
            <w:r>
              <w:rPr>
                <w:rFonts w:ascii="Calibri" w:hAnsi="Calibri" w:cs="Calibri"/>
                <w:color w:val="000000"/>
                <w:sz w:val="22"/>
                <w:szCs w:val="22"/>
              </w:rPr>
              <w:t>Vestel Electronics Corp.</w:t>
            </w:r>
          </w:p>
        </w:tc>
      </w:tr>
      <w:tr w:rsidR="00C135B8" w14:paraId="272546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73C1D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F8F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855F50"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A633F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7E1205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C6D1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F29A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F21A7BD" w14:textId="77777777" w:rsidR="00C135B8" w:rsidRDefault="00C135B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92CD481" w14:textId="77777777" w:rsidR="00C135B8" w:rsidRDefault="00C135B8">
            <w:pPr>
              <w:rPr>
                <w:rFonts w:ascii="Calibri" w:hAnsi="Calibri" w:cs="Calibri"/>
                <w:color w:val="000000"/>
                <w:sz w:val="22"/>
                <w:szCs w:val="22"/>
              </w:rPr>
            </w:pPr>
            <w:r>
              <w:rPr>
                <w:rFonts w:ascii="Calibri" w:hAnsi="Calibri" w:cs="Calibri"/>
                <w:color w:val="000000"/>
                <w:sz w:val="22"/>
                <w:szCs w:val="22"/>
              </w:rPr>
              <w:t>German Aerospace Center (DLR)</w:t>
            </w:r>
          </w:p>
        </w:tc>
      </w:tr>
      <w:tr w:rsidR="00C135B8" w14:paraId="5A8E0DB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2B4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CE8F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83176F"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327024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EAA49F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B115B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B37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7B83B91" w14:textId="77777777" w:rsidR="00C135B8" w:rsidRDefault="00C135B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31D1F4D4" w14:textId="77777777" w:rsidR="00C135B8" w:rsidRDefault="00C135B8">
            <w:pPr>
              <w:rPr>
                <w:rFonts w:ascii="Calibri" w:hAnsi="Calibri" w:cs="Calibri"/>
                <w:color w:val="000000"/>
                <w:sz w:val="22"/>
                <w:szCs w:val="22"/>
              </w:rPr>
            </w:pPr>
            <w:r>
              <w:rPr>
                <w:rFonts w:ascii="Calibri" w:hAnsi="Calibri" w:cs="Calibri"/>
                <w:color w:val="000000"/>
                <w:sz w:val="22"/>
                <w:szCs w:val="22"/>
              </w:rPr>
              <w:t>Synaptics</w:t>
            </w:r>
          </w:p>
        </w:tc>
      </w:tr>
      <w:tr w:rsidR="00C135B8" w14:paraId="73E461B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B0F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5056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B8E6524" w14:textId="77777777" w:rsidR="00C135B8" w:rsidRDefault="00C135B8">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CAEC9F"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1765A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638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6BA5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3C7962F"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D98F92"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BB3700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15F4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821CE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69BEDDC"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00FB4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3ACC87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ED6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E816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A18213"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107FEF3"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415BE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6E377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36C9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979767C" w14:textId="77777777" w:rsidR="00C135B8" w:rsidRDefault="00C135B8">
            <w:pPr>
              <w:rPr>
                <w:rFonts w:ascii="Calibri" w:hAnsi="Calibri" w:cs="Calibri"/>
                <w:color w:val="000000"/>
                <w:sz w:val="22"/>
                <w:szCs w:val="22"/>
              </w:rPr>
            </w:pPr>
            <w:r>
              <w:rPr>
                <w:rFonts w:ascii="Calibri" w:hAnsi="Calibri" w:cs="Calibri"/>
                <w:color w:val="000000"/>
                <w:sz w:val="22"/>
                <w:szCs w:val="22"/>
              </w:rPr>
              <w:t>Yoon, Kangjin</w:t>
            </w:r>
          </w:p>
        </w:tc>
        <w:tc>
          <w:tcPr>
            <w:tcW w:w="0" w:type="auto"/>
            <w:tcBorders>
              <w:top w:val="nil"/>
              <w:left w:val="nil"/>
              <w:bottom w:val="nil"/>
              <w:right w:val="nil"/>
            </w:tcBorders>
            <w:noWrap/>
            <w:tcMar>
              <w:top w:w="15" w:type="dxa"/>
              <w:left w:w="15" w:type="dxa"/>
              <w:bottom w:w="0" w:type="dxa"/>
              <w:right w:w="15" w:type="dxa"/>
            </w:tcMar>
            <w:vAlign w:val="bottom"/>
            <w:hideMark/>
          </w:tcPr>
          <w:p w14:paraId="13C32B2C" w14:textId="77777777" w:rsidR="00C135B8" w:rsidRDefault="00C135B8">
            <w:pPr>
              <w:rPr>
                <w:rFonts w:ascii="Calibri" w:hAnsi="Calibri" w:cs="Calibri"/>
                <w:color w:val="000000"/>
                <w:sz w:val="22"/>
                <w:szCs w:val="22"/>
              </w:rPr>
            </w:pPr>
            <w:r>
              <w:rPr>
                <w:rFonts w:ascii="Calibri" w:hAnsi="Calibri" w:cs="Calibri"/>
                <w:color w:val="000000"/>
                <w:sz w:val="22"/>
                <w:szCs w:val="22"/>
              </w:rPr>
              <w:t>Facebook</w:t>
            </w:r>
          </w:p>
        </w:tc>
      </w:tr>
      <w:tr w:rsidR="00C135B8" w14:paraId="206008B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65F4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318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5DAD521"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EFB00"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3B87AF64" w14:textId="77777777" w:rsidR="00C135B8" w:rsidRPr="00C468A8" w:rsidRDefault="00C135B8" w:rsidP="00C63F7F">
      <w:pPr>
        <w:rPr>
          <w:bCs/>
          <w:sz w:val="22"/>
          <w:szCs w:val="22"/>
          <w:lang w:val="en-US"/>
        </w:rPr>
      </w:pPr>
    </w:p>
    <w:sectPr w:rsidR="00C135B8" w:rsidRPr="00C468A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210" w14:textId="77777777" w:rsidR="003E4184" w:rsidRDefault="003E4184">
      <w:r>
        <w:separator/>
      </w:r>
    </w:p>
  </w:endnote>
  <w:endnote w:type="continuationSeparator" w:id="0">
    <w:p w14:paraId="379651E1" w14:textId="77777777" w:rsidR="003E4184" w:rsidRDefault="003E4184">
      <w:r>
        <w:continuationSeparator/>
      </w:r>
    </w:p>
  </w:endnote>
  <w:endnote w:type="continuationNotice" w:id="1">
    <w:p w14:paraId="705DFCD8" w14:textId="77777777" w:rsidR="003E4184" w:rsidRDefault="003E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3E4184">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252" w14:textId="77777777" w:rsidR="003E4184" w:rsidRDefault="003E4184">
      <w:r>
        <w:separator/>
      </w:r>
    </w:p>
  </w:footnote>
  <w:footnote w:type="continuationSeparator" w:id="0">
    <w:p w14:paraId="020E7B0D" w14:textId="77777777" w:rsidR="003E4184" w:rsidRDefault="003E4184">
      <w:r>
        <w:continuationSeparator/>
      </w:r>
    </w:p>
  </w:footnote>
  <w:footnote w:type="continuationNotice" w:id="1">
    <w:p w14:paraId="2F88D395" w14:textId="77777777" w:rsidR="003E4184" w:rsidRDefault="003E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BCE08B0" w:rsidR="0081440A" w:rsidRDefault="003E4184">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AE0530">
      <w:t>1</w:t>
    </w:r>
    <w:r w:rsidR="00C135B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786098"/>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D819B1"/>
    <w:multiLevelType w:val="hybridMultilevel"/>
    <w:tmpl w:val="A21E0A82"/>
    <w:lvl w:ilvl="0" w:tplc="9C8C2FE0">
      <w:start w:val="1"/>
      <w:numFmt w:val="bullet"/>
      <w:lvlText w:val="q"/>
      <w:lvlJc w:val="left"/>
      <w:pPr>
        <w:tabs>
          <w:tab w:val="num" w:pos="720"/>
        </w:tabs>
        <w:ind w:left="720" w:hanging="360"/>
      </w:pPr>
      <w:rPr>
        <w:rFonts w:ascii="Wingdings" w:hAnsi="Wingdings" w:hint="default"/>
      </w:rPr>
    </w:lvl>
    <w:lvl w:ilvl="1" w:tplc="EB50FB50" w:tentative="1">
      <w:start w:val="1"/>
      <w:numFmt w:val="bullet"/>
      <w:lvlText w:val="q"/>
      <w:lvlJc w:val="left"/>
      <w:pPr>
        <w:tabs>
          <w:tab w:val="num" w:pos="1440"/>
        </w:tabs>
        <w:ind w:left="1440" w:hanging="360"/>
      </w:pPr>
      <w:rPr>
        <w:rFonts w:ascii="Wingdings" w:hAnsi="Wingdings" w:hint="default"/>
      </w:rPr>
    </w:lvl>
    <w:lvl w:ilvl="2" w:tplc="F9DC351E" w:tentative="1">
      <w:start w:val="1"/>
      <w:numFmt w:val="bullet"/>
      <w:lvlText w:val="q"/>
      <w:lvlJc w:val="left"/>
      <w:pPr>
        <w:tabs>
          <w:tab w:val="num" w:pos="2160"/>
        </w:tabs>
        <w:ind w:left="2160" w:hanging="360"/>
      </w:pPr>
      <w:rPr>
        <w:rFonts w:ascii="Wingdings" w:hAnsi="Wingdings" w:hint="default"/>
      </w:rPr>
    </w:lvl>
    <w:lvl w:ilvl="3" w:tplc="29D42028" w:tentative="1">
      <w:start w:val="1"/>
      <w:numFmt w:val="bullet"/>
      <w:lvlText w:val="q"/>
      <w:lvlJc w:val="left"/>
      <w:pPr>
        <w:tabs>
          <w:tab w:val="num" w:pos="2880"/>
        </w:tabs>
        <w:ind w:left="2880" w:hanging="360"/>
      </w:pPr>
      <w:rPr>
        <w:rFonts w:ascii="Wingdings" w:hAnsi="Wingdings" w:hint="default"/>
      </w:rPr>
    </w:lvl>
    <w:lvl w:ilvl="4" w:tplc="1B2836DC" w:tentative="1">
      <w:start w:val="1"/>
      <w:numFmt w:val="bullet"/>
      <w:lvlText w:val="q"/>
      <w:lvlJc w:val="left"/>
      <w:pPr>
        <w:tabs>
          <w:tab w:val="num" w:pos="3600"/>
        </w:tabs>
        <w:ind w:left="3600" w:hanging="360"/>
      </w:pPr>
      <w:rPr>
        <w:rFonts w:ascii="Wingdings" w:hAnsi="Wingdings" w:hint="default"/>
      </w:rPr>
    </w:lvl>
    <w:lvl w:ilvl="5" w:tplc="FDF08A68" w:tentative="1">
      <w:start w:val="1"/>
      <w:numFmt w:val="bullet"/>
      <w:lvlText w:val="q"/>
      <w:lvlJc w:val="left"/>
      <w:pPr>
        <w:tabs>
          <w:tab w:val="num" w:pos="4320"/>
        </w:tabs>
        <w:ind w:left="4320" w:hanging="360"/>
      </w:pPr>
      <w:rPr>
        <w:rFonts w:ascii="Wingdings" w:hAnsi="Wingdings" w:hint="default"/>
      </w:rPr>
    </w:lvl>
    <w:lvl w:ilvl="6" w:tplc="438CA244" w:tentative="1">
      <w:start w:val="1"/>
      <w:numFmt w:val="bullet"/>
      <w:lvlText w:val="q"/>
      <w:lvlJc w:val="left"/>
      <w:pPr>
        <w:tabs>
          <w:tab w:val="num" w:pos="5040"/>
        </w:tabs>
        <w:ind w:left="5040" w:hanging="360"/>
      </w:pPr>
      <w:rPr>
        <w:rFonts w:ascii="Wingdings" w:hAnsi="Wingdings" w:hint="default"/>
      </w:rPr>
    </w:lvl>
    <w:lvl w:ilvl="7" w:tplc="B28654F0" w:tentative="1">
      <w:start w:val="1"/>
      <w:numFmt w:val="bullet"/>
      <w:lvlText w:val="q"/>
      <w:lvlJc w:val="left"/>
      <w:pPr>
        <w:tabs>
          <w:tab w:val="num" w:pos="5760"/>
        </w:tabs>
        <w:ind w:left="5760" w:hanging="360"/>
      </w:pPr>
      <w:rPr>
        <w:rFonts w:ascii="Wingdings" w:hAnsi="Wingdings" w:hint="default"/>
      </w:rPr>
    </w:lvl>
    <w:lvl w:ilvl="8" w:tplc="E03AB128"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9A761C2"/>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58"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34"/>
  </w:num>
  <w:num w:numId="3" w16cid:durableId="1357610627">
    <w:abstractNumId w:val="47"/>
  </w:num>
  <w:num w:numId="4" w16cid:durableId="639386176">
    <w:abstractNumId w:val="61"/>
  </w:num>
  <w:num w:numId="5" w16cid:durableId="667366545">
    <w:abstractNumId w:val="60"/>
  </w:num>
  <w:num w:numId="6" w16cid:durableId="343820910">
    <w:abstractNumId w:val="57"/>
  </w:num>
  <w:num w:numId="7" w16cid:durableId="753278608">
    <w:abstractNumId w:val="50"/>
  </w:num>
  <w:num w:numId="8" w16cid:durableId="290014940">
    <w:abstractNumId w:val="1"/>
  </w:num>
  <w:num w:numId="9" w16cid:durableId="988704355">
    <w:abstractNumId w:val="39"/>
  </w:num>
  <w:num w:numId="10" w16cid:durableId="303434506">
    <w:abstractNumId w:val="22"/>
  </w:num>
  <w:num w:numId="11" w16cid:durableId="507601281">
    <w:abstractNumId w:val="63"/>
  </w:num>
  <w:num w:numId="12" w16cid:durableId="1561670068">
    <w:abstractNumId w:val="23"/>
  </w:num>
  <w:num w:numId="13" w16cid:durableId="91517548">
    <w:abstractNumId w:val="41"/>
  </w:num>
  <w:num w:numId="14" w16cid:durableId="1621720772">
    <w:abstractNumId w:val="12"/>
  </w:num>
  <w:num w:numId="15" w16cid:durableId="166598729">
    <w:abstractNumId w:val="20"/>
  </w:num>
  <w:num w:numId="16" w16cid:durableId="1248341676">
    <w:abstractNumId w:val="9"/>
  </w:num>
  <w:num w:numId="17" w16cid:durableId="516164400">
    <w:abstractNumId w:val="28"/>
  </w:num>
  <w:num w:numId="18" w16cid:durableId="1602252632">
    <w:abstractNumId w:val="0"/>
  </w:num>
  <w:num w:numId="19" w16cid:durableId="2094088862">
    <w:abstractNumId w:val="5"/>
  </w:num>
  <w:num w:numId="20" w16cid:durableId="275262159">
    <w:abstractNumId w:val="17"/>
  </w:num>
  <w:num w:numId="21" w16cid:durableId="1159079311">
    <w:abstractNumId w:val="19"/>
  </w:num>
  <w:num w:numId="22" w16cid:durableId="154684806">
    <w:abstractNumId w:val="64"/>
  </w:num>
  <w:num w:numId="23" w16cid:durableId="1148286456">
    <w:abstractNumId w:val="46"/>
  </w:num>
  <w:num w:numId="24" w16cid:durableId="92866243">
    <w:abstractNumId w:val="3"/>
  </w:num>
  <w:num w:numId="25" w16cid:durableId="113595654">
    <w:abstractNumId w:val="36"/>
  </w:num>
  <w:num w:numId="26" w16cid:durableId="1552497787">
    <w:abstractNumId w:val="33"/>
  </w:num>
  <w:num w:numId="27" w16cid:durableId="203447453">
    <w:abstractNumId w:val="45"/>
  </w:num>
  <w:num w:numId="28" w16cid:durableId="1414357950">
    <w:abstractNumId w:val="31"/>
  </w:num>
  <w:num w:numId="29" w16cid:durableId="982466317">
    <w:abstractNumId w:val="2"/>
  </w:num>
  <w:num w:numId="30" w16cid:durableId="405999466">
    <w:abstractNumId w:val="6"/>
  </w:num>
  <w:num w:numId="31" w16cid:durableId="1924097334">
    <w:abstractNumId w:val="4"/>
  </w:num>
  <w:num w:numId="32" w16cid:durableId="231889476">
    <w:abstractNumId w:val="8"/>
  </w:num>
  <w:num w:numId="33" w16cid:durableId="2105495753">
    <w:abstractNumId w:val="15"/>
  </w:num>
  <w:num w:numId="34" w16cid:durableId="244462352">
    <w:abstractNumId w:val="52"/>
  </w:num>
  <w:num w:numId="35" w16cid:durableId="1248535857">
    <w:abstractNumId w:val="59"/>
  </w:num>
  <w:num w:numId="36" w16cid:durableId="1360349045">
    <w:abstractNumId w:val="51"/>
  </w:num>
  <w:num w:numId="37" w16cid:durableId="496580882">
    <w:abstractNumId w:val="14"/>
  </w:num>
  <w:num w:numId="38" w16cid:durableId="462776279">
    <w:abstractNumId w:val="29"/>
  </w:num>
  <w:num w:numId="39" w16cid:durableId="2077893663">
    <w:abstractNumId w:val="49"/>
  </w:num>
  <w:num w:numId="40" w16cid:durableId="1857382823">
    <w:abstractNumId w:val="44"/>
  </w:num>
  <w:num w:numId="41" w16cid:durableId="1789083638">
    <w:abstractNumId w:val="16"/>
  </w:num>
  <w:num w:numId="42" w16cid:durableId="696732122">
    <w:abstractNumId w:val="48"/>
  </w:num>
  <w:num w:numId="43" w16cid:durableId="1910654706">
    <w:abstractNumId w:val="56"/>
  </w:num>
  <w:num w:numId="44" w16cid:durableId="1759865434">
    <w:abstractNumId w:val="27"/>
  </w:num>
  <w:num w:numId="45" w16cid:durableId="1439518302">
    <w:abstractNumId w:val="30"/>
  </w:num>
  <w:num w:numId="46" w16cid:durableId="67122361">
    <w:abstractNumId w:val="53"/>
  </w:num>
  <w:num w:numId="47" w16cid:durableId="1435248801">
    <w:abstractNumId w:val="62"/>
  </w:num>
  <w:num w:numId="48" w16cid:durableId="528956600">
    <w:abstractNumId w:val="24"/>
  </w:num>
  <w:num w:numId="49" w16cid:durableId="453910932">
    <w:abstractNumId w:val="25"/>
  </w:num>
  <w:num w:numId="50" w16cid:durableId="575624815">
    <w:abstractNumId w:val="37"/>
  </w:num>
  <w:num w:numId="51" w16cid:durableId="1413625435">
    <w:abstractNumId w:val="13"/>
  </w:num>
  <w:num w:numId="52" w16cid:durableId="1300528553">
    <w:abstractNumId w:val="10"/>
  </w:num>
  <w:num w:numId="53" w16cid:durableId="1484158296">
    <w:abstractNumId w:val="40"/>
  </w:num>
  <w:num w:numId="54" w16cid:durableId="963270876">
    <w:abstractNumId w:val="26"/>
  </w:num>
  <w:num w:numId="55" w16cid:durableId="1998848623">
    <w:abstractNumId w:val="43"/>
  </w:num>
  <w:num w:numId="56" w16cid:durableId="385224942">
    <w:abstractNumId w:val="58"/>
  </w:num>
  <w:num w:numId="57" w16cid:durableId="1110776926">
    <w:abstractNumId w:val="32"/>
  </w:num>
  <w:num w:numId="58" w16cid:durableId="1041398813">
    <w:abstractNumId w:val="18"/>
  </w:num>
  <w:num w:numId="59" w16cid:durableId="1383096907">
    <w:abstractNumId w:val="55"/>
  </w:num>
  <w:num w:numId="60" w16cid:durableId="26492037">
    <w:abstractNumId w:val="7"/>
  </w:num>
  <w:num w:numId="61" w16cid:durableId="1517235464">
    <w:abstractNumId w:val="54"/>
  </w:num>
  <w:num w:numId="62" w16cid:durableId="2130079214">
    <w:abstractNumId w:val="42"/>
  </w:num>
  <w:num w:numId="63" w16cid:durableId="1036739656">
    <w:abstractNumId w:val="35"/>
  </w:num>
  <w:num w:numId="64" w16cid:durableId="380635543">
    <w:abstractNumId w:val="38"/>
  </w:num>
  <w:num w:numId="65" w16cid:durableId="20354198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5B8"/>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46</Pages>
  <Words>12548</Words>
  <Characters>69102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2022-04-24T15:42:00Z</dcterms:created>
  <dcterms:modified xsi:type="dcterms:W3CDTF">2022-04-24T15:42:00Z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