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3A44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7ADE06" w14:textId="77777777">
        <w:trPr>
          <w:trHeight w:val="485"/>
          <w:jc w:val="center"/>
        </w:trPr>
        <w:tc>
          <w:tcPr>
            <w:tcW w:w="9576" w:type="dxa"/>
            <w:gridSpan w:val="5"/>
            <w:vAlign w:val="center"/>
          </w:tcPr>
          <w:p w14:paraId="2E222890" w14:textId="77777777" w:rsidR="00CA09B2" w:rsidRDefault="00773830">
            <w:pPr>
              <w:pStyle w:val="T2"/>
            </w:pPr>
            <w:r>
              <w:t>Annex Text for Opaque Device ID</w:t>
            </w:r>
          </w:p>
        </w:tc>
      </w:tr>
      <w:tr w:rsidR="00CA09B2" w14:paraId="5AA26BB3" w14:textId="77777777">
        <w:trPr>
          <w:trHeight w:val="359"/>
          <w:jc w:val="center"/>
        </w:trPr>
        <w:tc>
          <w:tcPr>
            <w:tcW w:w="9576" w:type="dxa"/>
            <w:gridSpan w:val="5"/>
            <w:vAlign w:val="center"/>
          </w:tcPr>
          <w:p w14:paraId="57A4717B" w14:textId="77777777" w:rsidR="00CA09B2" w:rsidRDefault="00CA09B2">
            <w:pPr>
              <w:pStyle w:val="T2"/>
              <w:ind w:left="0"/>
              <w:rPr>
                <w:sz w:val="20"/>
              </w:rPr>
            </w:pPr>
            <w:r>
              <w:rPr>
                <w:sz w:val="20"/>
              </w:rPr>
              <w:t>Date:</w:t>
            </w:r>
            <w:r>
              <w:rPr>
                <w:b w:val="0"/>
                <w:sz w:val="20"/>
              </w:rPr>
              <w:t xml:space="preserve">  </w:t>
            </w:r>
            <w:r w:rsidR="00773830">
              <w:rPr>
                <w:b w:val="0"/>
                <w:sz w:val="20"/>
              </w:rPr>
              <w:t>2022-03-10</w:t>
            </w:r>
          </w:p>
        </w:tc>
      </w:tr>
      <w:tr w:rsidR="00CA09B2" w14:paraId="46D210B9" w14:textId="77777777">
        <w:trPr>
          <w:cantSplit/>
          <w:jc w:val="center"/>
        </w:trPr>
        <w:tc>
          <w:tcPr>
            <w:tcW w:w="9576" w:type="dxa"/>
            <w:gridSpan w:val="5"/>
            <w:vAlign w:val="center"/>
          </w:tcPr>
          <w:p w14:paraId="240AA113" w14:textId="77777777" w:rsidR="00CA09B2" w:rsidRDefault="00CA09B2">
            <w:pPr>
              <w:pStyle w:val="T2"/>
              <w:spacing w:after="0"/>
              <w:ind w:left="0" w:right="0"/>
              <w:jc w:val="left"/>
              <w:rPr>
                <w:sz w:val="20"/>
              </w:rPr>
            </w:pPr>
            <w:r>
              <w:rPr>
                <w:sz w:val="20"/>
              </w:rPr>
              <w:t>Author(s):</w:t>
            </w:r>
          </w:p>
        </w:tc>
      </w:tr>
      <w:tr w:rsidR="00CA09B2" w14:paraId="074B51DC" w14:textId="77777777">
        <w:trPr>
          <w:jc w:val="center"/>
        </w:trPr>
        <w:tc>
          <w:tcPr>
            <w:tcW w:w="1336" w:type="dxa"/>
            <w:vAlign w:val="center"/>
          </w:tcPr>
          <w:p w14:paraId="03D8533D" w14:textId="77777777" w:rsidR="00CA09B2" w:rsidRDefault="00CA09B2">
            <w:pPr>
              <w:pStyle w:val="T2"/>
              <w:spacing w:after="0"/>
              <w:ind w:left="0" w:right="0"/>
              <w:jc w:val="left"/>
              <w:rPr>
                <w:sz w:val="20"/>
              </w:rPr>
            </w:pPr>
            <w:r>
              <w:rPr>
                <w:sz w:val="20"/>
              </w:rPr>
              <w:t>Name</w:t>
            </w:r>
          </w:p>
        </w:tc>
        <w:tc>
          <w:tcPr>
            <w:tcW w:w="2064" w:type="dxa"/>
            <w:vAlign w:val="center"/>
          </w:tcPr>
          <w:p w14:paraId="1CFE1052" w14:textId="77777777" w:rsidR="00CA09B2" w:rsidRDefault="0062440B">
            <w:pPr>
              <w:pStyle w:val="T2"/>
              <w:spacing w:after="0"/>
              <w:ind w:left="0" w:right="0"/>
              <w:jc w:val="left"/>
              <w:rPr>
                <w:sz w:val="20"/>
              </w:rPr>
            </w:pPr>
            <w:r>
              <w:rPr>
                <w:sz w:val="20"/>
              </w:rPr>
              <w:t>Affiliation</w:t>
            </w:r>
          </w:p>
        </w:tc>
        <w:tc>
          <w:tcPr>
            <w:tcW w:w="2814" w:type="dxa"/>
            <w:vAlign w:val="center"/>
          </w:tcPr>
          <w:p w14:paraId="59C4E65D" w14:textId="77777777" w:rsidR="00CA09B2" w:rsidRDefault="00CA09B2">
            <w:pPr>
              <w:pStyle w:val="T2"/>
              <w:spacing w:after="0"/>
              <w:ind w:left="0" w:right="0"/>
              <w:jc w:val="left"/>
              <w:rPr>
                <w:sz w:val="20"/>
              </w:rPr>
            </w:pPr>
            <w:r>
              <w:rPr>
                <w:sz w:val="20"/>
              </w:rPr>
              <w:t>Address</w:t>
            </w:r>
          </w:p>
        </w:tc>
        <w:tc>
          <w:tcPr>
            <w:tcW w:w="1715" w:type="dxa"/>
            <w:vAlign w:val="center"/>
          </w:tcPr>
          <w:p w14:paraId="71C6700C" w14:textId="77777777" w:rsidR="00CA09B2" w:rsidRDefault="00CA09B2">
            <w:pPr>
              <w:pStyle w:val="T2"/>
              <w:spacing w:after="0"/>
              <w:ind w:left="0" w:right="0"/>
              <w:jc w:val="left"/>
              <w:rPr>
                <w:sz w:val="20"/>
              </w:rPr>
            </w:pPr>
            <w:r>
              <w:rPr>
                <w:sz w:val="20"/>
              </w:rPr>
              <w:t>Phone</w:t>
            </w:r>
          </w:p>
        </w:tc>
        <w:tc>
          <w:tcPr>
            <w:tcW w:w="1647" w:type="dxa"/>
            <w:vAlign w:val="center"/>
          </w:tcPr>
          <w:p w14:paraId="64C57CA2" w14:textId="77777777" w:rsidR="00CA09B2" w:rsidRDefault="00CA09B2">
            <w:pPr>
              <w:pStyle w:val="T2"/>
              <w:spacing w:after="0"/>
              <w:ind w:left="0" w:right="0"/>
              <w:jc w:val="left"/>
              <w:rPr>
                <w:sz w:val="20"/>
              </w:rPr>
            </w:pPr>
            <w:r>
              <w:rPr>
                <w:sz w:val="20"/>
              </w:rPr>
              <w:t>email</w:t>
            </w:r>
          </w:p>
        </w:tc>
      </w:tr>
      <w:tr w:rsidR="00CA09B2" w14:paraId="35EFD258" w14:textId="77777777">
        <w:trPr>
          <w:jc w:val="center"/>
        </w:trPr>
        <w:tc>
          <w:tcPr>
            <w:tcW w:w="1336" w:type="dxa"/>
            <w:vAlign w:val="center"/>
          </w:tcPr>
          <w:p w14:paraId="6F9013D3" w14:textId="77777777" w:rsidR="00CA09B2" w:rsidRDefault="00773830">
            <w:pPr>
              <w:pStyle w:val="T2"/>
              <w:spacing w:after="0"/>
              <w:ind w:left="0" w:right="0"/>
              <w:rPr>
                <w:b w:val="0"/>
                <w:sz w:val="20"/>
              </w:rPr>
            </w:pPr>
            <w:r>
              <w:rPr>
                <w:b w:val="0"/>
                <w:sz w:val="20"/>
              </w:rPr>
              <w:t>Dan Harkins</w:t>
            </w:r>
          </w:p>
        </w:tc>
        <w:tc>
          <w:tcPr>
            <w:tcW w:w="2064" w:type="dxa"/>
            <w:vAlign w:val="center"/>
          </w:tcPr>
          <w:p w14:paraId="05557A9F" w14:textId="77777777" w:rsidR="00CA09B2" w:rsidRDefault="00773830">
            <w:pPr>
              <w:pStyle w:val="T2"/>
              <w:spacing w:after="0"/>
              <w:ind w:left="0" w:right="0"/>
              <w:rPr>
                <w:b w:val="0"/>
                <w:sz w:val="20"/>
              </w:rPr>
            </w:pPr>
            <w:r>
              <w:rPr>
                <w:b w:val="0"/>
                <w:sz w:val="20"/>
              </w:rPr>
              <w:t>HPE</w:t>
            </w:r>
          </w:p>
        </w:tc>
        <w:tc>
          <w:tcPr>
            <w:tcW w:w="2814" w:type="dxa"/>
            <w:vAlign w:val="center"/>
          </w:tcPr>
          <w:p w14:paraId="3B4DC7B4" w14:textId="77777777" w:rsidR="00CA09B2" w:rsidRDefault="00CA09B2">
            <w:pPr>
              <w:pStyle w:val="T2"/>
              <w:spacing w:after="0"/>
              <w:ind w:left="0" w:right="0"/>
              <w:rPr>
                <w:b w:val="0"/>
                <w:sz w:val="20"/>
              </w:rPr>
            </w:pPr>
          </w:p>
        </w:tc>
        <w:tc>
          <w:tcPr>
            <w:tcW w:w="1715" w:type="dxa"/>
            <w:vAlign w:val="center"/>
          </w:tcPr>
          <w:p w14:paraId="31F32918" w14:textId="77777777" w:rsidR="00CA09B2" w:rsidRDefault="00CA09B2">
            <w:pPr>
              <w:pStyle w:val="T2"/>
              <w:spacing w:after="0"/>
              <w:ind w:left="0" w:right="0"/>
              <w:rPr>
                <w:b w:val="0"/>
                <w:sz w:val="20"/>
              </w:rPr>
            </w:pPr>
          </w:p>
        </w:tc>
        <w:tc>
          <w:tcPr>
            <w:tcW w:w="1647" w:type="dxa"/>
            <w:vAlign w:val="center"/>
          </w:tcPr>
          <w:p w14:paraId="587C5C5A" w14:textId="77777777" w:rsidR="00CA09B2" w:rsidRDefault="00CA09B2">
            <w:pPr>
              <w:pStyle w:val="T2"/>
              <w:spacing w:after="0"/>
              <w:ind w:left="0" w:right="0"/>
              <w:rPr>
                <w:b w:val="0"/>
                <w:sz w:val="16"/>
              </w:rPr>
            </w:pPr>
          </w:p>
        </w:tc>
      </w:tr>
      <w:tr w:rsidR="00CA09B2" w14:paraId="6D93B836" w14:textId="77777777">
        <w:trPr>
          <w:jc w:val="center"/>
        </w:trPr>
        <w:tc>
          <w:tcPr>
            <w:tcW w:w="1336" w:type="dxa"/>
            <w:vAlign w:val="center"/>
          </w:tcPr>
          <w:p w14:paraId="4C655827" w14:textId="77777777" w:rsidR="00CA09B2" w:rsidRDefault="00CA09B2">
            <w:pPr>
              <w:pStyle w:val="T2"/>
              <w:spacing w:after="0"/>
              <w:ind w:left="0" w:right="0"/>
              <w:rPr>
                <w:b w:val="0"/>
                <w:sz w:val="20"/>
              </w:rPr>
            </w:pPr>
          </w:p>
        </w:tc>
        <w:tc>
          <w:tcPr>
            <w:tcW w:w="2064" w:type="dxa"/>
            <w:vAlign w:val="center"/>
          </w:tcPr>
          <w:p w14:paraId="66F3B65E" w14:textId="77777777" w:rsidR="00CA09B2" w:rsidRDefault="00CA09B2">
            <w:pPr>
              <w:pStyle w:val="T2"/>
              <w:spacing w:after="0"/>
              <w:ind w:left="0" w:right="0"/>
              <w:rPr>
                <w:b w:val="0"/>
                <w:sz w:val="20"/>
              </w:rPr>
            </w:pPr>
          </w:p>
        </w:tc>
        <w:tc>
          <w:tcPr>
            <w:tcW w:w="2814" w:type="dxa"/>
            <w:vAlign w:val="center"/>
          </w:tcPr>
          <w:p w14:paraId="2EA82B10" w14:textId="77777777" w:rsidR="00CA09B2" w:rsidRDefault="00CA09B2">
            <w:pPr>
              <w:pStyle w:val="T2"/>
              <w:spacing w:after="0"/>
              <w:ind w:left="0" w:right="0"/>
              <w:rPr>
                <w:b w:val="0"/>
                <w:sz w:val="20"/>
              </w:rPr>
            </w:pPr>
          </w:p>
        </w:tc>
        <w:tc>
          <w:tcPr>
            <w:tcW w:w="1715" w:type="dxa"/>
            <w:vAlign w:val="center"/>
          </w:tcPr>
          <w:p w14:paraId="0488C268" w14:textId="77777777" w:rsidR="00CA09B2" w:rsidRDefault="00CA09B2">
            <w:pPr>
              <w:pStyle w:val="T2"/>
              <w:spacing w:after="0"/>
              <w:ind w:left="0" w:right="0"/>
              <w:rPr>
                <w:b w:val="0"/>
                <w:sz w:val="20"/>
              </w:rPr>
            </w:pPr>
          </w:p>
        </w:tc>
        <w:tc>
          <w:tcPr>
            <w:tcW w:w="1647" w:type="dxa"/>
            <w:vAlign w:val="center"/>
          </w:tcPr>
          <w:p w14:paraId="0D96CF19" w14:textId="77777777" w:rsidR="00CA09B2" w:rsidRDefault="00CA09B2">
            <w:pPr>
              <w:pStyle w:val="T2"/>
              <w:spacing w:after="0"/>
              <w:ind w:left="0" w:right="0"/>
              <w:rPr>
                <w:b w:val="0"/>
                <w:sz w:val="16"/>
              </w:rPr>
            </w:pPr>
          </w:p>
        </w:tc>
      </w:tr>
    </w:tbl>
    <w:p w14:paraId="570EF06B" w14:textId="77777777" w:rsidR="00CA09B2" w:rsidRDefault="00CC259F">
      <w:pPr>
        <w:pStyle w:val="T1"/>
        <w:spacing w:after="120"/>
        <w:rPr>
          <w:sz w:val="22"/>
        </w:rPr>
      </w:pPr>
      <w:r>
        <w:rPr>
          <w:noProof/>
        </w:rPr>
        <mc:AlternateContent>
          <mc:Choice Requires="wps">
            <w:drawing>
              <wp:anchor distT="0" distB="0" distL="114300" distR="114300" simplePos="0" relativeHeight="251657728" behindDoc="0" locked="0" layoutInCell="0" allowOverlap="1" wp14:anchorId="120862E4" wp14:editId="66C67E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C92A1" w14:textId="77777777" w:rsidR="0029020B" w:rsidRDefault="0029020B">
                            <w:pPr>
                              <w:pStyle w:val="T1"/>
                              <w:spacing w:after="120"/>
                            </w:pPr>
                            <w:r>
                              <w:t>Abstract</w:t>
                            </w:r>
                          </w:p>
                          <w:p w14:paraId="0C41E9CE" w14:textId="77777777" w:rsidR="0029020B" w:rsidRDefault="00B82707">
                            <w:pPr>
                              <w:jc w:val="both"/>
                            </w:pPr>
                            <w:r>
                              <w:t xml:space="preserve">This submission proposes an Informative Annex to describe a scheme to generate opaque device identifiers for use with the Network Generated </w:t>
                            </w:r>
                            <w:r w:rsidR="008E2657">
                              <w:t xml:space="preserve">Device </w:t>
                            </w:r>
                            <w:r>
                              <w:t>ID proposal of 11bh.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B82707">
                      <w:pPr>
                        <w:jc w:val="both"/>
                      </w:pPr>
                      <w:r>
                        <w:t xml:space="preserve">This submission proposes an Informative Annex to describe a scheme to generate opaque device identifiers for use with the Network Generated </w:t>
                      </w:r>
                      <w:r w:rsidR="008E2657">
                        <w:t xml:space="preserve">Device </w:t>
                      </w:r>
                      <w:r>
                        <w:t>ID proposal of 11bh.</w:t>
                      </w:r>
                    </w:p>
                  </w:txbxContent>
                </v:textbox>
              </v:shape>
            </w:pict>
          </mc:Fallback>
        </mc:AlternateContent>
      </w:r>
    </w:p>
    <w:p w14:paraId="732A1C00" w14:textId="77777777" w:rsidR="00CA09B2" w:rsidRDefault="00CA09B2">
      <w:pPr>
        <w:rPr>
          <w:i/>
          <w:iCs/>
        </w:rPr>
      </w:pPr>
      <w:r>
        <w:br w:type="page"/>
      </w:r>
      <w:r w:rsidR="00773830">
        <w:rPr>
          <w:i/>
          <w:iCs/>
        </w:rPr>
        <w:lastRenderedPageBreak/>
        <w:t xml:space="preserve">Instruct the editor to obtain an Annex section header, replace &lt;ANA&gt; with it, </w:t>
      </w:r>
      <w:r w:rsidR="008E2657">
        <w:rPr>
          <w:i/>
          <w:iCs/>
        </w:rPr>
        <w:t xml:space="preserve">replace TBD with the </w:t>
      </w:r>
      <w:bookmarkStart w:id="0" w:name="_GoBack"/>
      <w:bookmarkEnd w:id="0"/>
      <w:r w:rsidR="008E2657">
        <w:rPr>
          <w:i/>
          <w:iCs/>
        </w:rPr>
        <w:t xml:space="preserve">section designation describing the network generated device id, </w:t>
      </w:r>
      <w:r w:rsidR="00773830">
        <w:rPr>
          <w:i/>
          <w:iCs/>
        </w:rPr>
        <w:t xml:space="preserve">and incorporate the following into the </w:t>
      </w:r>
      <w:proofErr w:type="spellStart"/>
      <w:r w:rsidR="00773830">
        <w:rPr>
          <w:i/>
          <w:iCs/>
        </w:rPr>
        <w:t>TGbh</w:t>
      </w:r>
      <w:proofErr w:type="spellEnd"/>
      <w:r w:rsidR="00773830">
        <w:rPr>
          <w:i/>
          <w:iCs/>
        </w:rPr>
        <w:t xml:space="preserve"> draft:</w:t>
      </w:r>
    </w:p>
    <w:p w14:paraId="318111C1" w14:textId="77777777" w:rsidR="00773830" w:rsidRDefault="00773830"/>
    <w:p w14:paraId="3F92E65D" w14:textId="2C4BDA7C" w:rsidR="00773830" w:rsidRPr="004314FD" w:rsidRDefault="00773830">
      <w:pPr>
        <w:rPr>
          <w:b/>
          <w:bCs/>
          <w:sz w:val="20"/>
          <w:szCs w:val="16"/>
        </w:rPr>
      </w:pPr>
      <w:r w:rsidRPr="004314FD">
        <w:rPr>
          <w:b/>
          <w:bCs/>
          <w:sz w:val="20"/>
          <w:szCs w:val="16"/>
        </w:rPr>
        <w:t xml:space="preserve">&lt;ANA&gt; </w:t>
      </w:r>
      <w:r w:rsidR="007066BF">
        <w:rPr>
          <w:b/>
          <w:bCs/>
          <w:sz w:val="20"/>
          <w:szCs w:val="16"/>
        </w:rPr>
        <w:t>Example o</w:t>
      </w:r>
      <w:r w:rsidRPr="004314FD">
        <w:rPr>
          <w:b/>
          <w:bCs/>
          <w:sz w:val="20"/>
          <w:szCs w:val="16"/>
        </w:rPr>
        <w:t xml:space="preserve">paque </w:t>
      </w:r>
      <w:r w:rsidR="00732444">
        <w:rPr>
          <w:b/>
          <w:bCs/>
          <w:sz w:val="20"/>
          <w:szCs w:val="16"/>
        </w:rPr>
        <w:t>d</w:t>
      </w:r>
      <w:r w:rsidRPr="004314FD">
        <w:rPr>
          <w:b/>
          <w:bCs/>
          <w:sz w:val="20"/>
          <w:szCs w:val="16"/>
        </w:rPr>
        <w:t xml:space="preserve">evice </w:t>
      </w:r>
      <w:r w:rsidR="00732444">
        <w:rPr>
          <w:b/>
          <w:bCs/>
          <w:sz w:val="20"/>
          <w:szCs w:val="16"/>
        </w:rPr>
        <w:t>i</w:t>
      </w:r>
      <w:r w:rsidRPr="004314FD">
        <w:rPr>
          <w:b/>
          <w:bCs/>
          <w:sz w:val="20"/>
          <w:szCs w:val="16"/>
        </w:rPr>
        <w:t>dentifier</w:t>
      </w:r>
      <w:r w:rsidR="006615BF">
        <w:rPr>
          <w:b/>
          <w:bCs/>
          <w:sz w:val="20"/>
          <w:szCs w:val="16"/>
        </w:rPr>
        <w:t xml:space="preserve"> scheme</w:t>
      </w:r>
    </w:p>
    <w:p w14:paraId="019C620B" w14:textId="24350AF5" w:rsidR="00773830" w:rsidRDefault="00773830">
      <w:pPr>
        <w:rPr>
          <w:sz w:val="20"/>
          <w:szCs w:val="16"/>
        </w:rPr>
      </w:pPr>
    </w:p>
    <w:p w14:paraId="21F223B6" w14:textId="746BA097" w:rsidR="007066BF" w:rsidRDefault="007066BF">
      <w:pPr>
        <w:rPr>
          <w:sz w:val="20"/>
          <w:szCs w:val="16"/>
        </w:rPr>
      </w:pPr>
      <w:r>
        <w:rPr>
          <w:sz w:val="20"/>
          <w:szCs w:val="16"/>
        </w:rPr>
        <w:t>(informative)</w:t>
      </w:r>
    </w:p>
    <w:p w14:paraId="5FFCBEBC" w14:textId="77777777" w:rsidR="007066BF" w:rsidRDefault="007066BF">
      <w:pPr>
        <w:rPr>
          <w:sz w:val="20"/>
          <w:szCs w:val="16"/>
        </w:rPr>
      </w:pPr>
    </w:p>
    <w:p w14:paraId="6769F4D2" w14:textId="26B1FB38" w:rsidR="004314FD" w:rsidRPr="004314FD" w:rsidRDefault="004314FD">
      <w:pPr>
        <w:rPr>
          <w:b/>
          <w:bCs/>
          <w:sz w:val="20"/>
          <w:szCs w:val="16"/>
        </w:rPr>
      </w:pPr>
      <w:r w:rsidRPr="004314FD">
        <w:rPr>
          <w:b/>
          <w:bCs/>
          <w:sz w:val="20"/>
          <w:szCs w:val="16"/>
        </w:rPr>
        <w:t>&lt;ANA&gt;.1 General</w:t>
      </w:r>
    </w:p>
    <w:p w14:paraId="66E1F84D" w14:textId="77777777" w:rsidR="004314FD" w:rsidRDefault="004314FD">
      <w:pPr>
        <w:rPr>
          <w:sz w:val="20"/>
          <w:szCs w:val="16"/>
        </w:rPr>
      </w:pPr>
    </w:p>
    <w:p w14:paraId="05FF8961" w14:textId="09F1D2B4" w:rsidR="00773830" w:rsidRDefault="00773830">
      <w:pPr>
        <w:rPr>
          <w:sz w:val="20"/>
          <w:szCs w:val="16"/>
        </w:rPr>
      </w:pPr>
      <w:r>
        <w:rPr>
          <w:sz w:val="20"/>
          <w:szCs w:val="16"/>
        </w:rPr>
        <w:t>This annex describes a</w:t>
      </w:r>
      <w:r w:rsidR="006615BF">
        <w:rPr>
          <w:sz w:val="20"/>
          <w:szCs w:val="16"/>
        </w:rPr>
        <w:t>n</w:t>
      </w:r>
      <w:r w:rsidR="007066BF">
        <w:rPr>
          <w:sz w:val="20"/>
          <w:szCs w:val="16"/>
        </w:rPr>
        <w:t xml:space="preserve"> example</w:t>
      </w:r>
      <w:r>
        <w:rPr>
          <w:sz w:val="20"/>
          <w:szCs w:val="16"/>
        </w:rPr>
        <w:t xml:space="preserve"> opaque identifier </w:t>
      </w:r>
      <w:r w:rsidR="006615BF">
        <w:rPr>
          <w:sz w:val="20"/>
          <w:szCs w:val="16"/>
        </w:rPr>
        <w:t xml:space="preserve">scheme </w:t>
      </w:r>
      <w:r>
        <w:rPr>
          <w:sz w:val="20"/>
          <w:szCs w:val="16"/>
        </w:rPr>
        <w:t xml:space="preserve">to be supplied for use with the Privacy Protection procedures in clause TBD. The requirements for using those procedures are that the identifier preclude tracking by third parties. In addition to satisfying those requirements, this scheme also provides for countermeasures to deal with traffic analysis, </w:t>
      </w:r>
      <w:r w:rsidR="004314FD">
        <w:rPr>
          <w:sz w:val="20"/>
          <w:szCs w:val="16"/>
        </w:rPr>
        <w:t xml:space="preserve">precludes cutting-and-pasting of identities into conversations, prevents the same identifier from being used on distinct ESSs, and </w:t>
      </w:r>
      <w:r>
        <w:rPr>
          <w:sz w:val="20"/>
          <w:szCs w:val="16"/>
        </w:rPr>
        <w:t>has a</w:t>
      </w:r>
      <w:r w:rsidR="004314FD">
        <w:rPr>
          <w:sz w:val="20"/>
          <w:szCs w:val="16"/>
        </w:rPr>
        <w:t>n acceptable</w:t>
      </w:r>
      <w:r>
        <w:rPr>
          <w:sz w:val="20"/>
          <w:szCs w:val="16"/>
        </w:rPr>
        <w:t xml:space="preserve"> security level based on the birthday paradox</w:t>
      </w:r>
      <w:r w:rsidR="004314FD">
        <w:rPr>
          <w:sz w:val="20"/>
          <w:szCs w:val="16"/>
        </w:rPr>
        <w:t>. It uses symmetric cryptography for speed and DOS resistance. It imposes minimal overhead on each frame and imposes minimal state retention requirements on an ESS (a single secret</w:t>
      </w:r>
      <w:r w:rsidR="00284667">
        <w:rPr>
          <w:sz w:val="20"/>
          <w:szCs w:val="16"/>
        </w:rPr>
        <w:t>)</w:t>
      </w:r>
      <w:r w:rsidR="00B82707">
        <w:rPr>
          <w:sz w:val="20"/>
          <w:szCs w:val="16"/>
        </w:rPr>
        <w:t>, and a binding of each unwrapped identity assigned to a STA and the current opaque device identifier provided to it</w:t>
      </w:r>
      <w:r w:rsidR="004314FD">
        <w:rPr>
          <w:sz w:val="20"/>
          <w:szCs w:val="16"/>
        </w:rPr>
        <w:t>.</w:t>
      </w:r>
    </w:p>
    <w:p w14:paraId="3745F4D4" w14:textId="77777777" w:rsidR="00732444" w:rsidRDefault="00732444">
      <w:pPr>
        <w:rPr>
          <w:sz w:val="20"/>
          <w:szCs w:val="16"/>
        </w:rPr>
      </w:pPr>
    </w:p>
    <w:p w14:paraId="11CE3166" w14:textId="77777777" w:rsidR="00732444" w:rsidRDefault="00732444">
      <w:pPr>
        <w:rPr>
          <w:sz w:val="20"/>
          <w:szCs w:val="16"/>
        </w:rPr>
      </w:pPr>
      <w:r>
        <w:rPr>
          <w:sz w:val="20"/>
          <w:szCs w:val="16"/>
        </w:rPr>
        <w:t xml:space="preserve">Opaque identifiers are generated and processed by APs. To a non-AP STA they are indistinguishable from a random string and have no significance. </w:t>
      </w:r>
    </w:p>
    <w:p w14:paraId="2E49DB5D" w14:textId="77777777" w:rsidR="004314FD" w:rsidRDefault="004314FD">
      <w:pPr>
        <w:rPr>
          <w:sz w:val="20"/>
          <w:szCs w:val="16"/>
        </w:rPr>
      </w:pPr>
    </w:p>
    <w:p w14:paraId="6271594C" w14:textId="77777777" w:rsidR="004314FD" w:rsidRPr="009D4201" w:rsidRDefault="004314FD">
      <w:pPr>
        <w:rPr>
          <w:b/>
          <w:bCs/>
          <w:sz w:val="20"/>
          <w:szCs w:val="16"/>
        </w:rPr>
      </w:pPr>
      <w:r w:rsidRPr="009D4201">
        <w:rPr>
          <w:b/>
          <w:bCs/>
          <w:sz w:val="20"/>
          <w:szCs w:val="16"/>
        </w:rPr>
        <w:t xml:space="preserve">&lt;ANA&gt;.2 Generation of </w:t>
      </w:r>
      <w:r w:rsidR="00732444">
        <w:rPr>
          <w:b/>
          <w:bCs/>
          <w:sz w:val="20"/>
          <w:szCs w:val="16"/>
        </w:rPr>
        <w:t>o</w:t>
      </w:r>
      <w:r w:rsidRPr="009D4201">
        <w:rPr>
          <w:b/>
          <w:bCs/>
          <w:sz w:val="20"/>
          <w:szCs w:val="16"/>
        </w:rPr>
        <w:t xml:space="preserve">paque </w:t>
      </w:r>
      <w:r w:rsidR="00732444">
        <w:rPr>
          <w:b/>
          <w:bCs/>
          <w:sz w:val="20"/>
          <w:szCs w:val="16"/>
        </w:rPr>
        <w:t>d</w:t>
      </w:r>
      <w:r w:rsidRPr="009D4201">
        <w:rPr>
          <w:b/>
          <w:bCs/>
          <w:sz w:val="20"/>
          <w:szCs w:val="16"/>
        </w:rPr>
        <w:t xml:space="preserve">evice </w:t>
      </w:r>
      <w:r w:rsidR="00732444">
        <w:rPr>
          <w:b/>
          <w:bCs/>
          <w:sz w:val="20"/>
          <w:szCs w:val="16"/>
        </w:rPr>
        <w:t>i</w:t>
      </w:r>
      <w:r w:rsidRPr="009D4201">
        <w:rPr>
          <w:b/>
          <w:bCs/>
          <w:sz w:val="20"/>
          <w:szCs w:val="16"/>
        </w:rPr>
        <w:t>dentifiers</w:t>
      </w:r>
    </w:p>
    <w:p w14:paraId="317BA2A2" w14:textId="77777777" w:rsidR="004314FD" w:rsidRDefault="004314FD">
      <w:pPr>
        <w:rPr>
          <w:sz w:val="20"/>
          <w:szCs w:val="16"/>
        </w:rPr>
      </w:pPr>
    </w:p>
    <w:p w14:paraId="6F1AFB83" w14:textId="77777777" w:rsidR="009D4201" w:rsidRDefault="00284667">
      <w:pPr>
        <w:rPr>
          <w:sz w:val="20"/>
          <w:szCs w:val="16"/>
        </w:rPr>
      </w:pPr>
      <w:r>
        <w:rPr>
          <w:sz w:val="20"/>
          <w:szCs w:val="16"/>
        </w:rPr>
        <w:t xml:space="preserve">The identifier generation scheme takes a unique identifier as input and uses AES-SIV in deterministic mode to wrap the identifier </w:t>
      </w:r>
      <w:r w:rsidR="009D4201">
        <w:rPr>
          <w:sz w:val="20"/>
          <w:szCs w:val="16"/>
        </w:rPr>
        <w:t>to produce</w:t>
      </w:r>
      <w:r>
        <w:rPr>
          <w:sz w:val="20"/>
          <w:szCs w:val="16"/>
        </w:rPr>
        <w:t xml:space="preserve"> output. </w:t>
      </w:r>
    </w:p>
    <w:p w14:paraId="792FC88C" w14:textId="77777777" w:rsidR="009D4201" w:rsidRDefault="009D4201">
      <w:pPr>
        <w:rPr>
          <w:sz w:val="20"/>
          <w:szCs w:val="16"/>
        </w:rPr>
      </w:pPr>
    </w:p>
    <w:p w14:paraId="392D9BB8" w14:textId="77777777" w:rsidR="004314FD" w:rsidRDefault="004314FD">
      <w:pPr>
        <w:rPr>
          <w:sz w:val="20"/>
          <w:szCs w:val="16"/>
        </w:rPr>
      </w:pPr>
      <w:r>
        <w:rPr>
          <w:sz w:val="20"/>
          <w:szCs w:val="16"/>
        </w:rPr>
        <w:t xml:space="preserve">There </w:t>
      </w:r>
      <w:r w:rsidR="00284667">
        <w:rPr>
          <w:sz w:val="20"/>
          <w:szCs w:val="16"/>
        </w:rPr>
        <w:t xml:space="preserve">is a single symmetric secret, </w:t>
      </w:r>
      <w:r w:rsidR="00284667" w:rsidRPr="00284667">
        <w:rPr>
          <w:i/>
          <w:iCs/>
          <w:sz w:val="20"/>
          <w:szCs w:val="16"/>
        </w:rPr>
        <w:t>k</w:t>
      </w:r>
      <w:r w:rsidR="00284667">
        <w:rPr>
          <w:sz w:val="20"/>
          <w:szCs w:val="16"/>
        </w:rPr>
        <w:t xml:space="preserve">, shared by all APs in an ESS. The length of k is either 256 bits or 512 bits depending on </w:t>
      </w:r>
      <w:r w:rsidR="009D4201">
        <w:rPr>
          <w:sz w:val="20"/>
          <w:szCs w:val="16"/>
        </w:rPr>
        <w:t xml:space="preserve">whether AES-SIV-256 or AES-SIV-512 is used. In either case, the procedure is to prepend the identifier with a single octet indicating the number of zero octets of padding that follow. For example, if there are 4 octets of padding added to foil traffic analysis, the identifier, </w:t>
      </w:r>
      <w:r w:rsidR="009D4201" w:rsidRPr="009D4201">
        <w:rPr>
          <w:i/>
          <w:iCs/>
          <w:sz w:val="20"/>
          <w:szCs w:val="16"/>
        </w:rPr>
        <w:t>id</w:t>
      </w:r>
      <w:r w:rsidR="009D4201">
        <w:rPr>
          <w:sz w:val="20"/>
          <w:szCs w:val="16"/>
        </w:rPr>
        <w:t>, would be padded as:</w:t>
      </w:r>
    </w:p>
    <w:p w14:paraId="25BBBB3C" w14:textId="77777777" w:rsidR="009D4201" w:rsidRDefault="009D4201">
      <w:pPr>
        <w:rPr>
          <w:sz w:val="20"/>
          <w:szCs w:val="16"/>
        </w:rPr>
      </w:pPr>
    </w:p>
    <w:p w14:paraId="2E0ABB06" w14:textId="77777777" w:rsidR="009D4201" w:rsidRPr="006615BF" w:rsidRDefault="009D4201">
      <w:pPr>
        <w:rPr>
          <w:i/>
          <w:iCs/>
          <w:sz w:val="20"/>
          <w:szCs w:val="16"/>
        </w:rPr>
      </w:pPr>
      <w:r w:rsidRPr="006615BF">
        <w:rPr>
          <w:i/>
          <w:iCs/>
          <w:sz w:val="20"/>
          <w:szCs w:val="16"/>
        </w:rPr>
        <w:tab/>
      </w:r>
      <w:proofErr w:type="gramStart"/>
      <w:r w:rsidRPr="006615BF">
        <w:rPr>
          <w:i/>
          <w:iCs/>
          <w:sz w:val="20"/>
          <w:szCs w:val="16"/>
        </w:rPr>
        <w:t>padded-id</w:t>
      </w:r>
      <w:proofErr w:type="gramEnd"/>
      <w:r w:rsidRPr="006615BF">
        <w:rPr>
          <w:i/>
          <w:iCs/>
          <w:sz w:val="20"/>
          <w:szCs w:val="16"/>
        </w:rPr>
        <w:t xml:space="preserve"> = 0x04 0x00 </w:t>
      </w:r>
      <w:proofErr w:type="spellStart"/>
      <w:r w:rsidRPr="006615BF">
        <w:rPr>
          <w:i/>
          <w:iCs/>
          <w:sz w:val="20"/>
          <w:szCs w:val="16"/>
        </w:rPr>
        <w:t>0x00</w:t>
      </w:r>
      <w:proofErr w:type="spellEnd"/>
      <w:r w:rsidRPr="006615BF">
        <w:rPr>
          <w:i/>
          <w:iCs/>
          <w:sz w:val="20"/>
          <w:szCs w:val="16"/>
        </w:rPr>
        <w:t xml:space="preserve"> </w:t>
      </w:r>
      <w:proofErr w:type="spellStart"/>
      <w:r w:rsidRPr="006615BF">
        <w:rPr>
          <w:i/>
          <w:iCs/>
          <w:sz w:val="20"/>
          <w:szCs w:val="16"/>
        </w:rPr>
        <w:t>0x00</w:t>
      </w:r>
      <w:proofErr w:type="spellEnd"/>
      <w:r w:rsidRPr="006615BF">
        <w:rPr>
          <w:i/>
          <w:iCs/>
          <w:sz w:val="20"/>
          <w:szCs w:val="16"/>
        </w:rPr>
        <w:t xml:space="preserve"> </w:t>
      </w:r>
      <w:proofErr w:type="spellStart"/>
      <w:r w:rsidRPr="006615BF">
        <w:rPr>
          <w:i/>
          <w:iCs/>
          <w:sz w:val="20"/>
          <w:szCs w:val="16"/>
        </w:rPr>
        <w:t>0x00</w:t>
      </w:r>
      <w:proofErr w:type="spellEnd"/>
      <w:r w:rsidRPr="006615BF">
        <w:rPr>
          <w:i/>
          <w:iCs/>
          <w:sz w:val="20"/>
          <w:szCs w:val="16"/>
        </w:rPr>
        <w:t xml:space="preserve"> &lt;id&gt;</w:t>
      </w:r>
    </w:p>
    <w:p w14:paraId="6CB5A0EE" w14:textId="77777777" w:rsidR="009D4201" w:rsidRDefault="009D4201">
      <w:pPr>
        <w:rPr>
          <w:sz w:val="20"/>
          <w:szCs w:val="16"/>
        </w:rPr>
      </w:pPr>
    </w:p>
    <w:p w14:paraId="0EEBBCCE" w14:textId="77777777" w:rsidR="009D4201" w:rsidRDefault="009D4201">
      <w:pPr>
        <w:rPr>
          <w:sz w:val="20"/>
          <w:szCs w:val="16"/>
        </w:rPr>
      </w:pPr>
      <w:r>
        <w:rPr>
          <w:sz w:val="20"/>
          <w:szCs w:val="16"/>
        </w:rPr>
        <w:t>If there is no padding, a single octet of the value zero is prepended to the identifier.</w:t>
      </w:r>
    </w:p>
    <w:p w14:paraId="04B6E582" w14:textId="77777777" w:rsidR="009D4201" w:rsidRDefault="009D4201">
      <w:pPr>
        <w:rPr>
          <w:sz w:val="20"/>
          <w:szCs w:val="16"/>
        </w:rPr>
      </w:pPr>
    </w:p>
    <w:p w14:paraId="778F6851" w14:textId="77777777" w:rsidR="004314FD" w:rsidRDefault="009D4201">
      <w:pPr>
        <w:rPr>
          <w:sz w:val="20"/>
          <w:szCs w:val="16"/>
        </w:rPr>
      </w:pPr>
      <w:r>
        <w:rPr>
          <w:sz w:val="20"/>
          <w:szCs w:val="16"/>
        </w:rPr>
        <w:t xml:space="preserve">The padded identifier is the prepended with a variable-length tweak. The length of the tweak, </w:t>
      </w:r>
      <w:r w:rsidRPr="009D4201">
        <w:rPr>
          <w:i/>
          <w:iCs/>
          <w:sz w:val="20"/>
          <w:szCs w:val="16"/>
        </w:rPr>
        <w:t>n</w:t>
      </w:r>
      <w:r>
        <w:rPr>
          <w:sz w:val="20"/>
          <w:szCs w:val="16"/>
        </w:rPr>
        <w:t xml:space="preserve"> in bits, </w:t>
      </w:r>
      <w:proofErr w:type="gramStart"/>
      <w:r>
        <w:rPr>
          <w:sz w:val="20"/>
          <w:szCs w:val="16"/>
        </w:rPr>
        <w:t>determines  the</w:t>
      </w:r>
      <w:proofErr w:type="gramEnd"/>
      <w:r>
        <w:rPr>
          <w:sz w:val="20"/>
          <w:szCs w:val="16"/>
        </w:rPr>
        <w:t xml:space="preserve"> security of the scheme such that the probability of a duplicate identifier being generated, assuming a worst case of no padding, would be 1/2</w:t>
      </w:r>
      <w:r w:rsidRPr="009D4201">
        <w:rPr>
          <w:sz w:val="20"/>
          <w:szCs w:val="16"/>
          <w:vertAlign w:val="superscript"/>
        </w:rPr>
        <w:t>(n/2)</w:t>
      </w:r>
      <w:r>
        <w:rPr>
          <w:sz w:val="20"/>
          <w:szCs w:val="16"/>
        </w:rPr>
        <w:t xml:space="preserve">. For example, an </w:t>
      </w:r>
      <w:proofErr w:type="gramStart"/>
      <w:r>
        <w:rPr>
          <w:sz w:val="20"/>
          <w:szCs w:val="16"/>
        </w:rPr>
        <w:t>8 octet</w:t>
      </w:r>
      <w:proofErr w:type="gramEnd"/>
      <w:r>
        <w:rPr>
          <w:sz w:val="20"/>
          <w:szCs w:val="16"/>
        </w:rPr>
        <w:t xml:space="preserve"> tweak would provide collision resistance of</w:t>
      </w:r>
      <w:r w:rsidR="00732444">
        <w:rPr>
          <w:sz w:val="20"/>
          <w:szCs w:val="16"/>
        </w:rPr>
        <w:t xml:space="preserve"> at least</w:t>
      </w:r>
      <w:r>
        <w:rPr>
          <w:sz w:val="20"/>
          <w:szCs w:val="16"/>
        </w:rPr>
        <w:t xml:space="preserve"> 1/2</w:t>
      </w:r>
      <w:r w:rsidRPr="00732444">
        <w:rPr>
          <w:sz w:val="20"/>
          <w:szCs w:val="16"/>
          <w:vertAlign w:val="superscript"/>
        </w:rPr>
        <w:t>32</w:t>
      </w:r>
      <w:r>
        <w:rPr>
          <w:sz w:val="20"/>
          <w:szCs w:val="16"/>
        </w:rPr>
        <w:t xml:space="preserve"> and would be constructed as (assuming the values of the tweak are generated according to Appendix</w:t>
      </w:r>
      <w:r w:rsidR="00732444">
        <w:rPr>
          <w:sz w:val="20"/>
          <w:szCs w:val="16"/>
        </w:rPr>
        <w:t xml:space="preserve"> J.5):</w:t>
      </w:r>
    </w:p>
    <w:p w14:paraId="53A1DF30" w14:textId="77777777" w:rsidR="008E2657" w:rsidRDefault="008E2657">
      <w:pPr>
        <w:rPr>
          <w:i/>
          <w:iCs/>
          <w:sz w:val="20"/>
          <w:szCs w:val="16"/>
        </w:rPr>
      </w:pPr>
    </w:p>
    <w:p w14:paraId="03FC26B5" w14:textId="77777777" w:rsidR="00732444" w:rsidRPr="006615BF" w:rsidRDefault="008E2657">
      <w:pPr>
        <w:rPr>
          <w:i/>
          <w:iCs/>
          <w:sz w:val="20"/>
          <w:szCs w:val="16"/>
        </w:rPr>
      </w:pPr>
      <w:r>
        <w:rPr>
          <w:i/>
          <w:iCs/>
          <w:sz w:val="20"/>
          <w:szCs w:val="16"/>
        </w:rPr>
        <w:tab/>
      </w:r>
      <w:r w:rsidR="00732444" w:rsidRPr="006615BF">
        <w:rPr>
          <w:i/>
          <w:iCs/>
          <w:sz w:val="20"/>
          <w:szCs w:val="16"/>
        </w:rPr>
        <w:t xml:space="preserve">tweaked-padded-id = 0x7e 0x17 0x54 0x82 0xf1 0xd0 0xaa 0x52 0x04 0x00 </w:t>
      </w:r>
      <w:proofErr w:type="spellStart"/>
      <w:r w:rsidR="00732444" w:rsidRPr="006615BF">
        <w:rPr>
          <w:i/>
          <w:iCs/>
          <w:sz w:val="20"/>
          <w:szCs w:val="16"/>
        </w:rPr>
        <w:t>0x00</w:t>
      </w:r>
      <w:proofErr w:type="spellEnd"/>
      <w:r w:rsidR="00732444" w:rsidRPr="006615BF">
        <w:rPr>
          <w:i/>
          <w:iCs/>
          <w:sz w:val="20"/>
          <w:szCs w:val="16"/>
        </w:rPr>
        <w:t xml:space="preserve"> </w:t>
      </w:r>
      <w:proofErr w:type="spellStart"/>
      <w:r w:rsidR="00732444" w:rsidRPr="006615BF">
        <w:rPr>
          <w:i/>
          <w:iCs/>
          <w:sz w:val="20"/>
          <w:szCs w:val="16"/>
        </w:rPr>
        <w:t>0x00</w:t>
      </w:r>
      <w:proofErr w:type="spellEnd"/>
      <w:r w:rsidR="00732444" w:rsidRPr="006615BF">
        <w:rPr>
          <w:i/>
          <w:iCs/>
          <w:sz w:val="20"/>
          <w:szCs w:val="16"/>
        </w:rPr>
        <w:t xml:space="preserve"> </w:t>
      </w:r>
      <w:proofErr w:type="spellStart"/>
      <w:r w:rsidR="00732444" w:rsidRPr="006615BF">
        <w:rPr>
          <w:i/>
          <w:iCs/>
          <w:sz w:val="20"/>
          <w:szCs w:val="16"/>
        </w:rPr>
        <w:t>0x00</w:t>
      </w:r>
      <w:proofErr w:type="spellEnd"/>
      <w:r w:rsidR="00732444" w:rsidRPr="006615BF">
        <w:rPr>
          <w:i/>
          <w:iCs/>
          <w:sz w:val="20"/>
          <w:szCs w:val="16"/>
        </w:rPr>
        <w:t xml:space="preserve"> &lt;id&gt;</w:t>
      </w:r>
    </w:p>
    <w:p w14:paraId="7B65A14D" w14:textId="77777777" w:rsidR="00732444" w:rsidRDefault="00732444">
      <w:pPr>
        <w:rPr>
          <w:sz w:val="20"/>
          <w:szCs w:val="16"/>
        </w:rPr>
      </w:pPr>
    </w:p>
    <w:p w14:paraId="04EA05FB" w14:textId="77777777" w:rsidR="00732444" w:rsidRDefault="00732444">
      <w:pPr>
        <w:rPr>
          <w:sz w:val="20"/>
          <w:szCs w:val="16"/>
        </w:rPr>
      </w:pPr>
      <w:r>
        <w:rPr>
          <w:sz w:val="20"/>
          <w:szCs w:val="16"/>
        </w:rPr>
        <w:t xml:space="preserve">The tweaked-padded-id is then passed to AES-SIV in deterministic mode as plaintext using k as a key to produce the opaque device identifier. The authenticating tag produced by AES-SIV is embedded in the output ciphertext and becomes part of the opaque device identifier. </w:t>
      </w:r>
    </w:p>
    <w:p w14:paraId="20F41D2A" w14:textId="77777777" w:rsidR="00732444" w:rsidRDefault="00732444">
      <w:pPr>
        <w:rPr>
          <w:sz w:val="20"/>
          <w:szCs w:val="16"/>
        </w:rPr>
      </w:pPr>
    </w:p>
    <w:p w14:paraId="500FA9D3" w14:textId="77777777" w:rsidR="00732444" w:rsidRPr="00732444" w:rsidRDefault="00732444">
      <w:pPr>
        <w:rPr>
          <w:b/>
          <w:bCs/>
          <w:sz w:val="20"/>
          <w:szCs w:val="16"/>
        </w:rPr>
      </w:pPr>
      <w:r w:rsidRPr="00732444">
        <w:rPr>
          <w:b/>
          <w:bCs/>
          <w:sz w:val="20"/>
          <w:szCs w:val="16"/>
        </w:rPr>
        <w:t>&lt;ANA&gt;.3 Processing of opaque device identifiers</w:t>
      </w:r>
    </w:p>
    <w:p w14:paraId="03F2EE21" w14:textId="77777777" w:rsidR="00732444" w:rsidRDefault="00732444">
      <w:pPr>
        <w:rPr>
          <w:sz w:val="20"/>
          <w:szCs w:val="16"/>
        </w:rPr>
      </w:pPr>
    </w:p>
    <w:p w14:paraId="19A61FBD" w14:textId="77777777" w:rsidR="00732444" w:rsidRDefault="00732444">
      <w:pPr>
        <w:rPr>
          <w:sz w:val="20"/>
          <w:szCs w:val="16"/>
        </w:rPr>
      </w:pPr>
      <w:r>
        <w:rPr>
          <w:sz w:val="20"/>
          <w:szCs w:val="16"/>
        </w:rPr>
        <w:t xml:space="preserve">APs that receive opaque device identifiers </w:t>
      </w:r>
      <w:r w:rsidR="006615BF">
        <w:rPr>
          <w:sz w:val="20"/>
          <w:szCs w:val="16"/>
        </w:rPr>
        <w:t xml:space="preserve">using the procedures described in section TBD, pass the opaque device identifier to AES-SIV with key </w:t>
      </w:r>
      <w:r w:rsidR="006615BF" w:rsidRPr="006615BF">
        <w:rPr>
          <w:i/>
          <w:iCs/>
          <w:sz w:val="20"/>
          <w:szCs w:val="16"/>
        </w:rPr>
        <w:t>k</w:t>
      </w:r>
      <w:r w:rsidR="006615BF">
        <w:rPr>
          <w:sz w:val="20"/>
          <w:szCs w:val="16"/>
        </w:rPr>
        <w:t>. If AES-SIV returns FAIL, the protocol using the opaque device identifier fails. If AES-SIV returns a plaintext, the (static-</w:t>
      </w:r>
      <w:proofErr w:type="spellStart"/>
      <w:r w:rsidR="006615BF">
        <w:rPr>
          <w:sz w:val="20"/>
          <w:szCs w:val="16"/>
        </w:rPr>
        <w:t>lengthed</w:t>
      </w:r>
      <w:proofErr w:type="spellEnd"/>
      <w:r w:rsidR="006615BF">
        <w:rPr>
          <w:sz w:val="20"/>
          <w:szCs w:val="16"/>
        </w:rPr>
        <w:t xml:space="preserve">) tweak is removed and the next octet is inspected to determine how many additional octets are removed to recover the original identifier, </w:t>
      </w:r>
      <w:r w:rsidR="006615BF" w:rsidRPr="006615BF">
        <w:rPr>
          <w:i/>
          <w:iCs/>
          <w:sz w:val="20"/>
          <w:szCs w:val="16"/>
        </w:rPr>
        <w:t>id</w:t>
      </w:r>
      <w:r w:rsidR="006615BF">
        <w:rPr>
          <w:sz w:val="20"/>
          <w:szCs w:val="16"/>
        </w:rPr>
        <w:t xml:space="preserve">. This identifier is </w:t>
      </w:r>
      <w:r w:rsidR="00B82707">
        <w:rPr>
          <w:sz w:val="20"/>
          <w:szCs w:val="16"/>
        </w:rPr>
        <w:t xml:space="preserve">checked to ensure that the non-AP STA’s identity uses the current opaque identity that was received. If so, the unwrapped identity is </w:t>
      </w:r>
      <w:r w:rsidR="006615BF">
        <w:rPr>
          <w:sz w:val="20"/>
          <w:szCs w:val="16"/>
        </w:rPr>
        <w:t>passed up to the protocol using t</w:t>
      </w:r>
      <w:r w:rsidR="00B82707">
        <w:rPr>
          <w:sz w:val="20"/>
          <w:szCs w:val="16"/>
        </w:rPr>
        <w:t>he scheme</w:t>
      </w:r>
      <w:r w:rsidR="006615BF">
        <w:rPr>
          <w:sz w:val="20"/>
          <w:szCs w:val="16"/>
        </w:rPr>
        <w:t xml:space="preserve"> with an indication of success.</w:t>
      </w:r>
    </w:p>
    <w:p w14:paraId="151C4E89" w14:textId="77777777" w:rsidR="006615BF" w:rsidRDefault="006615BF">
      <w:pPr>
        <w:rPr>
          <w:sz w:val="20"/>
          <w:szCs w:val="16"/>
        </w:rPr>
      </w:pPr>
    </w:p>
    <w:p w14:paraId="79FD8C12" w14:textId="77777777" w:rsidR="00B82707" w:rsidRDefault="00B82707">
      <w:pPr>
        <w:rPr>
          <w:sz w:val="20"/>
          <w:szCs w:val="16"/>
        </w:rPr>
      </w:pPr>
    </w:p>
    <w:p w14:paraId="0EF3987C" w14:textId="77777777" w:rsidR="00B82707" w:rsidRDefault="00B82707">
      <w:pPr>
        <w:rPr>
          <w:sz w:val="20"/>
          <w:szCs w:val="16"/>
        </w:rPr>
      </w:pPr>
    </w:p>
    <w:p w14:paraId="322D8FF6" w14:textId="77777777" w:rsidR="00B82707" w:rsidRDefault="00B82707">
      <w:pPr>
        <w:rPr>
          <w:sz w:val="20"/>
          <w:szCs w:val="16"/>
        </w:rPr>
      </w:pPr>
    </w:p>
    <w:p w14:paraId="18F88BB7" w14:textId="77777777" w:rsidR="00B82707" w:rsidRDefault="00B82707">
      <w:pPr>
        <w:rPr>
          <w:sz w:val="20"/>
          <w:szCs w:val="16"/>
        </w:rPr>
      </w:pPr>
    </w:p>
    <w:p w14:paraId="12149991" w14:textId="77777777" w:rsidR="008E2657" w:rsidRDefault="008E2657">
      <w:pPr>
        <w:rPr>
          <w:sz w:val="20"/>
          <w:szCs w:val="16"/>
        </w:rPr>
      </w:pPr>
    </w:p>
    <w:p w14:paraId="3B53F7FD" w14:textId="77777777" w:rsidR="006615BF" w:rsidRPr="006615BF" w:rsidRDefault="006615BF">
      <w:pPr>
        <w:rPr>
          <w:b/>
          <w:bCs/>
          <w:sz w:val="20"/>
          <w:szCs w:val="16"/>
        </w:rPr>
      </w:pPr>
      <w:r w:rsidRPr="006615BF">
        <w:rPr>
          <w:b/>
          <w:bCs/>
          <w:sz w:val="20"/>
          <w:szCs w:val="16"/>
        </w:rPr>
        <w:t>&lt;ANA&gt;.4 Using opaque device identifiers</w:t>
      </w:r>
    </w:p>
    <w:p w14:paraId="1F5D741D" w14:textId="77777777" w:rsidR="006615BF" w:rsidRDefault="006615BF">
      <w:pPr>
        <w:rPr>
          <w:sz w:val="20"/>
          <w:szCs w:val="16"/>
        </w:rPr>
      </w:pPr>
    </w:p>
    <w:p w14:paraId="5F3C2FC9" w14:textId="77777777" w:rsidR="006615BF" w:rsidRDefault="00B82707">
      <w:pPr>
        <w:rPr>
          <w:sz w:val="20"/>
          <w:szCs w:val="16"/>
        </w:rPr>
      </w:pPr>
      <w:r>
        <w:rPr>
          <w:sz w:val="20"/>
          <w:szCs w:val="16"/>
        </w:rPr>
        <w:t xml:space="preserve">An AP that receives an opaque device identifier will extract the original identity and generate a new opaque device identifier for the STA. It is recommended that a new opaque identifier is generated with a pad length that differs from the pad length of the previously wrapped identifier. </w:t>
      </w:r>
    </w:p>
    <w:p w14:paraId="23021527" w14:textId="77777777" w:rsidR="00B82707" w:rsidRDefault="00B82707">
      <w:pPr>
        <w:rPr>
          <w:sz w:val="20"/>
          <w:szCs w:val="16"/>
        </w:rPr>
      </w:pPr>
    </w:p>
    <w:p w14:paraId="21F2388F" w14:textId="77777777" w:rsidR="00B82707" w:rsidRDefault="00B82707">
      <w:pPr>
        <w:rPr>
          <w:sz w:val="20"/>
          <w:szCs w:val="16"/>
        </w:rPr>
      </w:pPr>
      <w:r>
        <w:rPr>
          <w:sz w:val="20"/>
          <w:szCs w:val="16"/>
        </w:rPr>
        <w:t xml:space="preserve">The AP associates the new opaque identifier with the non-AP STA’s identity. </w:t>
      </w:r>
    </w:p>
    <w:p w14:paraId="6470930C" w14:textId="77777777" w:rsidR="006615BF" w:rsidRDefault="006615BF">
      <w:pPr>
        <w:rPr>
          <w:sz w:val="20"/>
          <w:szCs w:val="16"/>
        </w:rPr>
      </w:pPr>
    </w:p>
    <w:p w14:paraId="4DC6300A" w14:textId="77777777" w:rsidR="006615BF" w:rsidRPr="006615BF" w:rsidRDefault="006615BF">
      <w:pPr>
        <w:rPr>
          <w:b/>
          <w:bCs/>
          <w:sz w:val="20"/>
          <w:szCs w:val="16"/>
        </w:rPr>
      </w:pPr>
      <w:r w:rsidRPr="006615BF">
        <w:rPr>
          <w:b/>
          <w:bCs/>
          <w:sz w:val="20"/>
          <w:szCs w:val="16"/>
        </w:rPr>
        <w:t>&lt;ANA&gt;.4 Security of scheme</w:t>
      </w:r>
    </w:p>
    <w:p w14:paraId="472DD310" w14:textId="77777777" w:rsidR="00732444" w:rsidRDefault="00732444">
      <w:pPr>
        <w:rPr>
          <w:sz w:val="20"/>
          <w:szCs w:val="16"/>
        </w:rPr>
      </w:pPr>
    </w:p>
    <w:p w14:paraId="4406E813" w14:textId="77777777" w:rsidR="006615BF" w:rsidRDefault="00732444">
      <w:pPr>
        <w:rPr>
          <w:sz w:val="20"/>
          <w:szCs w:val="16"/>
        </w:rPr>
      </w:pPr>
      <w:r>
        <w:rPr>
          <w:sz w:val="20"/>
          <w:szCs w:val="16"/>
        </w:rPr>
        <w:t xml:space="preserve">The security guarantees of AES-SIV mean that it is computationally infeasible for an adversary to generate a valid opaque device identifier that could be processed by an AP and it is computationally infeasible for an adversary to decrypt a valid opaque device identifier. </w:t>
      </w:r>
    </w:p>
    <w:p w14:paraId="580203E2" w14:textId="77777777" w:rsidR="006615BF" w:rsidRDefault="006615BF">
      <w:pPr>
        <w:rPr>
          <w:sz w:val="20"/>
          <w:szCs w:val="16"/>
        </w:rPr>
      </w:pPr>
    </w:p>
    <w:p w14:paraId="605BCCEA" w14:textId="77777777" w:rsidR="00732444" w:rsidRDefault="00732444">
      <w:pPr>
        <w:rPr>
          <w:sz w:val="20"/>
          <w:szCs w:val="16"/>
        </w:rPr>
      </w:pPr>
      <w:r>
        <w:rPr>
          <w:sz w:val="20"/>
          <w:szCs w:val="16"/>
        </w:rPr>
        <w:t>Assuming the combination of tweak and pad are never repeated for a given id,</w:t>
      </w:r>
      <w:r w:rsidR="006615BF">
        <w:rPr>
          <w:sz w:val="20"/>
          <w:szCs w:val="16"/>
        </w:rPr>
        <w:t xml:space="preserve"> the probability of a given identity producing an opaque device identity that has been used already is at least 1/2</w:t>
      </w:r>
      <w:r w:rsidR="006615BF" w:rsidRPr="009D4201">
        <w:rPr>
          <w:sz w:val="20"/>
          <w:szCs w:val="16"/>
          <w:vertAlign w:val="superscript"/>
        </w:rPr>
        <w:t>(n/2)</w:t>
      </w:r>
      <w:r w:rsidR="006615BF">
        <w:rPr>
          <w:sz w:val="20"/>
          <w:szCs w:val="16"/>
        </w:rPr>
        <w:t xml:space="preserve"> where </w:t>
      </w:r>
      <w:r w:rsidR="006615BF" w:rsidRPr="006615BF">
        <w:rPr>
          <w:i/>
          <w:iCs/>
          <w:sz w:val="20"/>
          <w:szCs w:val="16"/>
        </w:rPr>
        <w:t>n</w:t>
      </w:r>
      <w:r w:rsidR="006615BF">
        <w:rPr>
          <w:sz w:val="20"/>
          <w:szCs w:val="16"/>
        </w:rPr>
        <w:t xml:space="preserve"> is the number of bits of tweak. This probability can be lessened further by using different amounts of padding each time an identity is wrapped. </w:t>
      </w:r>
    </w:p>
    <w:p w14:paraId="3CD128B7" w14:textId="77777777" w:rsidR="00B82707" w:rsidRDefault="00B82707">
      <w:pPr>
        <w:rPr>
          <w:sz w:val="20"/>
          <w:szCs w:val="16"/>
        </w:rPr>
      </w:pPr>
    </w:p>
    <w:p w14:paraId="3F13CA0D" w14:textId="77777777" w:rsidR="00B82707" w:rsidRPr="009D4201" w:rsidRDefault="00B82707">
      <w:pPr>
        <w:rPr>
          <w:sz w:val="20"/>
          <w:szCs w:val="16"/>
        </w:rPr>
      </w:pPr>
      <w:r>
        <w:rPr>
          <w:sz w:val="20"/>
          <w:szCs w:val="16"/>
        </w:rPr>
        <w:t xml:space="preserve">The overhead added to each frame by the scheme is 16 octets of AES-SIV tag plus length of tweak plus one octet of padding indication plus padding. For an </w:t>
      </w:r>
      <w:proofErr w:type="gramStart"/>
      <w:r>
        <w:rPr>
          <w:sz w:val="20"/>
          <w:szCs w:val="16"/>
        </w:rPr>
        <w:t>8 octet</w:t>
      </w:r>
      <w:proofErr w:type="gramEnd"/>
      <w:r>
        <w:rPr>
          <w:sz w:val="20"/>
          <w:szCs w:val="16"/>
        </w:rPr>
        <w:t xml:space="preserve"> tweak that would be 25 octets. </w:t>
      </w:r>
    </w:p>
    <w:p w14:paraId="753B18D4" w14:textId="77777777" w:rsidR="00CA09B2" w:rsidRDefault="00CA09B2"/>
    <w:p w14:paraId="7734817C" w14:textId="77777777" w:rsidR="00CA09B2" w:rsidRDefault="00CA09B2">
      <w:pPr>
        <w:rPr>
          <w:b/>
          <w:sz w:val="24"/>
        </w:rPr>
      </w:pPr>
      <w:r>
        <w:br w:type="page"/>
      </w:r>
      <w:r>
        <w:rPr>
          <w:b/>
          <w:sz w:val="24"/>
        </w:rPr>
        <w:lastRenderedPageBreak/>
        <w:t>References:</w:t>
      </w:r>
    </w:p>
    <w:p w14:paraId="345877A5" w14:textId="77777777" w:rsidR="006615BF" w:rsidRDefault="006615BF">
      <w:pPr>
        <w:rPr>
          <w:b/>
          <w:sz w:val="24"/>
        </w:rPr>
      </w:pPr>
    </w:p>
    <w:p w14:paraId="40F2C9B0" w14:textId="77777777" w:rsidR="006615BF" w:rsidRDefault="006615BF">
      <w:pPr>
        <w:rPr>
          <w:bCs/>
          <w:sz w:val="24"/>
        </w:rPr>
      </w:pPr>
      <w:r w:rsidRPr="006615BF">
        <w:rPr>
          <w:bCs/>
          <w:sz w:val="24"/>
        </w:rPr>
        <w:t>11-22-0154-00-00bh-opaque-device-id</w:t>
      </w:r>
    </w:p>
    <w:p w14:paraId="3D30291F" w14:textId="77777777" w:rsidR="008E2657" w:rsidRDefault="008E2657">
      <w:pPr>
        <w:rPr>
          <w:bCs/>
          <w:sz w:val="24"/>
        </w:rPr>
      </w:pPr>
      <w:r>
        <w:rPr>
          <w:bCs/>
          <w:sz w:val="24"/>
        </w:rPr>
        <w:t>11-22-0187-02-00bh-network-generated-device-id</w:t>
      </w:r>
    </w:p>
    <w:p w14:paraId="7BA66F56" w14:textId="77777777" w:rsidR="008E2657" w:rsidRPr="006615BF" w:rsidRDefault="008E2657">
      <w:pPr>
        <w:rPr>
          <w:bCs/>
          <w:sz w:val="24"/>
        </w:rPr>
      </w:pPr>
    </w:p>
    <w:p w14:paraId="3B0A37B8"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96175" w14:textId="77777777" w:rsidR="00A35C41" w:rsidRDefault="00A35C41">
      <w:r>
        <w:separator/>
      </w:r>
    </w:p>
  </w:endnote>
  <w:endnote w:type="continuationSeparator" w:id="0">
    <w:p w14:paraId="624B3FED" w14:textId="77777777" w:rsidR="00A35C41" w:rsidRDefault="00A3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7B642" w14:textId="77777777" w:rsidR="0029020B" w:rsidRDefault="00A35C41">
    <w:pPr>
      <w:pStyle w:val="Footer"/>
      <w:tabs>
        <w:tab w:val="clear" w:pos="6480"/>
        <w:tab w:val="center" w:pos="4680"/>
        <w:tab w:val="right" w:pos="9360"/>
      </w:tabs>
    </w:pPr>
    <w:r>
      <w:fldChar w:fldCharType="begin"/>
    </w:r>
    <w:r>
      <w:instrText xml:space="preserve"> SUBJECT  \* MERGEFORMAT </w:instrText>
    </w:r>
    <w:r>
      <w:fldChar w:fldCharType="separate"/>
    </w:r>
    <w:r w:rsidR="0077383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2657">
      <w:t>Dan Harkins, HPE</w:t>
    </w:r>
  </w:p>
  <w:p w14:paraId="33B7B9C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CEC24" w14:textId="77777777" w:rsidR="00A35C41" w:rsidRDefault="00A35C41">
      <w:r>
        <w:separator/>
      </w:r>
    </w:p>
  </w:footnote>
  <w:footnote w:type="continuationSeparator" w:id="0">
    <w:p w14:paraId="354CE490" w14:textId="77777777" w:rsidR="00A35C41" w:rsidRDefault="00A3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AE3A" w14:textId="6885D743" w:rsidR="0029020B" w:rsidRDefault="008E2657">
    <w:pPr>
      <w:pStyle w:val="Header"/>
      <w:tabs>
        <w:tab w:val="clear" w:pos="6480"/>
        <w:tab w:val="center" w:pos="4680"/>
        <w:tab w:val="right" w:pos="9360"/>
      </w:tabs>
    </w:pPr>
    <w:r>
      <w:t>March 2022</w:t>
    </w:r>
    <w:r w:rsidR="0029020B">
      <w:tab/>
    </w:r>
    <w:r w:rsidR="0029020B">
      <w:tab/>
    </w:r>
    <w:r w:rsidR="00A35C41">
      <w:fldChar w:fldCharType="begin"/>
    </w:r>
    <w:r w:rsidR="00A35C41">
      <w:instrText xml:space="preserve"> TITLE  \* MERGEFORMAT </w:instrText>
    </w:r>
    <w:r w:rsidR="00A35C41">
      <w:fldChar w:fldCharType="separate"/>
    </w:r>
    <w:r w:rsidR="00773830">
      <w:t>doc.: IEEE 802.11-</w:t>
    </w:r>
    <w:r>
      <w:t>22</w:t>
    </w:r>
    <w:r w:rsidR="00773830">
      <w:t>/</w:t>
    </w:r>
    <w:r>
      <w:t>0482</w:t>
    </w:r>
    <w:r w:rsidR="00773830">
      <w:t>r</w:t>
    </w:r>
    <w:r w:rsidR="007066BF">
      <w:t>1</w:t>
    </w:r>
    <w:r w:rsidR="00A35C41">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30"/>
    <w:rsid w:val="00057524"/>
    <w:rsid w:val="001D723B"/>
    <w:rsid w:val="00284667"/>
    <w:rsid w:val="0029020B"/>
    <w:rsid w:val="002D44BE"/>
    <w:rsid w:val="004314FD"/>
    <w:rsid w:val="00442037"/>
    <w:rsid w:val="004B064B"/>
    <w:rsid w:val="0062440B"/>
    <w:rsid w:val="006615BF"/>
    <w:rsid w:val="006C0727"/>
    <w:rsid w:val="006E145F"/>
    <w:rsid w:val="007066BF"/>
    <w:rsid w:val="00732444"/>
    <w:rsid w:val="00770572"/>
    <w:rsid w:val="00773830"/>
    <w:rsid w:val="008E2657"/>
    <w:rsid w:val="009D4201"/>
    <w:rsid w:val="009F2FBC"/>
    <w:rsid w:val="00A35C41"/>
    <w:rsid w:val="00AA427C"/>
    <w:rsid w:val="00B82707"/>
    <w:rsid w:val="00BE68C2"/>
    <w:rsid w:val="00CA09B2"/>
    <w:rsid w:val="00CC259F"/>
    <w:rsid w:val="00DC5A7B"/>
    <w:rsid w:val="00F2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DD2A7"/>
  <w15:chartTrackingRefBased/>
  <w15:docId w15:val="{6A1FB2CA-C625-9248-A465-C86ABD13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818</Words>
  <Characters>4284</Characters>
  <Application>Microsoft Office Word</Application>
  <DocSecurity>0</DocSecurity>
  <Lines>112</Lines>
  <Paragraphs>52</Paragraphs>
  <ScaleCrop>false</ScaleCrop>
  <HeadingPairs>
    <vt:vector size="2" baseType="variant">
      <vt:variant>
        <vt:lpstr>Title</vt:lpstr>
      </vt:variant>
      <vt:variant>
        <vt:i4>1</vt:i4>
      </vt:variant>
    </vt:vector>
  </HeadingPairs>
  <TitlesOfParts>
    <vt:vector size="1" baseType="lpstr">
      <vt:lpstr>doc.: IEEE 802.11-22/0482r0</vt:lpstr>
    </vt:vector>
  </TitlesOfParts>
  <Manager/>
  <Company>HPE</Company>
  <LinksUpToDate>false</LinksUpToDate>
  <CharactersWithSpaces>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802.11-22/0482r0</dc:title>
  <dc:subject>Submission</dc:subject>
  <dc:creator>Dan Harkins</dc:creator>
  <cp:keywords>March 2022</cp:keywords>
  <dc:description>Dan Harkins, HPE</dc:description>
  <cp:lastModifiedBy>Harkins, Daniel</cp:lastModifiedBy>
  <cp:revision>2</cp:revision>
  <cp:lastPrinted>1900-01-01T08:00:00Z</cp:lastPrinted>
  <dcterms:created xsi:type="dcterms:W3CDTF">2022-03-11T15:30:00Z</dcterms:created>
  <dcterms:modified xsi:type="dcterms:W3CDTF">2022-03-11T15:30:00Z</dcterms:modified>
  <cp:category/>
</cp:coreProperties>
</file>