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23B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4F216A6F" w14:textId="77777777" w:rsidTr="00F414F2">
        <w:trPr>
          <w:trHeight w:val="485"/>
          <w:jc w:val="center"/>
        </w:trPr>
        <w:tc>
          <w:tcPr>
            <w:tcW w:w="9576" w:type="dxa"/>
            <w:gridSpan w:val="5"/>
            <w:vAlign w:val="center"/>
          </w:tcPr>
          <w:p w14:paraId="48CF2DEB" w14:textId="6FFAE1AC" w:rsidR="00CA09B2" w:rsidRDefault="00EC761E">
            <w:pPr>
              <w:pStyle w:val="T2"/>
            </w:pPr>
            <w:r>
              <w:t xml:space="preserve">PDT </w:t>
            </w:r>
            <w:r w:rsidR="00F414F2">
              <w:t>EDMG Multi-Static PPDU structure</w:t>
            </w:r>
          </w:p>
        </w:tc>
      </w:tr>
      <w:tr w:rsidR="00CA09B2" w14:paraId="39980CF2" w14:textId="77777777" w:rsidTr="00F414F2">
        <w:trPr>
          <w:trHeight w:val="359"/>
          <w:jc w:val="center"/>
        </w:trPr>
        <w:tc>
          <w:tcPr>
            <w:tcW w:w="9576" w:type="dxa"/>
            <w:gridSpan w:val="5"/>
            <w:vAlign w:val="center"/>
          </w:tcPr>
          <w:p w14:paraId="4FFD0AE7" w14:textId="6EE8D476" w:rsidR="00CA09B2" w:rsidRDefault="00CA09B2">
            <w:pPr>
              <w:pStyle w:val="T2"/>
              <w:ind w:left="0"/>
              <w:rPr>
                <w:sz w:val="20"/>
              </w:rPr>
            </w:pPr>
            <w:r>
              <w:rPr>
                <w:sz w:val="20"/>
              </w:rPr>
              <w:t>Date:</w:t>
            </w:r>
            <w:r>
              <w:rPr>
                <w:b w:val="0"/>
                <w:sz w:val="20"/>
              </w:rPr>
              <w:t xml:space="preserve">  </w:t>
            </w:r>
            <w:r w:rsidR="00F414F2">
              <w:rPr>
                <w:b w:val="0"/>
                <w:sz w:val="20"/>
                <w:lang w:val="en-US"/>
              </w:rPr>
              <w:t>2022-03-09</w:t>
            </w:r>
          </w:p>
        </w:tc>
      </w:tr>
      <w:tr w:rsidR="00CA09B2" w14:paraId="31FA44E4" w14:textId="77777777" w:rsidTr="00F414F2">
        <w:trPr>
          <w:cantSplit/>
          <w:jc w:val="center"/>
        </w:trPr>
        <w:tc>
          <w:tcPr>
            <w:tcW w:w="9576" w:type="dxa"/>
            <w:gridSpan w:val="5"/>
            <w:vAlign w:val="center"/>
          </w:tcPr>
          <w:p w14:paraId="19356F44" w14:textId="77777777" w:rsidR="00CA09B2" w:rsidRDefault="00CA09B2">
            <w:pPr>
              <w:pStyle w:val="T2"/>
              <w:spacing w:after="0"/>
              <w:ind w:left="0" w:right="0"/>
              <w:jc w:val="left"/>
              <w:rPr>
                <w:sz w:val="20"/>
              </w:rPr>
            </w:pPr>
            <w:r>
              <w:rPr>
                <w:sz w:val="20"/>
              </w:rPr>
              <w:t>Author(s):</w:t>
            </w:r>
          </w:p>
        </w:tc>
      </w:tr>
      <w:tr w:rsidR="00CA09B2" w14:paraId="28D32801" w14:textId="77777777" w:rsidTr="00F414F2">
        <w:trPr>
          <w:jc w:val="center"/>
        </w:trPr>
        <w:tc>
          <w:tcPr>
            <w:tcW w:w="1336" w:type="dxa"/>
            <w:vAlign w:val="center"/>
          </w:tcPr>
          <w:p w14:paraId="6931B9B7" w14:textId="77777777" w:rsidR="00CA09B2" w:rsidRDefault="00CA09B2">
            <w:pPr>
              <w:pStyle w:val="T2"/>
              <w:spacing w:after="0"/>
              <w:ind w:left="0" w:right="0"/>
              <w:jc w:val="left"/>
              <w:rPr>
                <w:sz w:val="20"/>
              </w:rPr>
            </w:pPr>
            <w:r>
              <w:rPr>
                <w:sz w:val="20"/>
              </w:rPr>
              <w:t>Name</w:t>
            </w:r>
          </w:p>
        </w:tc>
        <w:tc>
          <w:tcPr>
            <w:tcW w:w="2064" w:type="dxa"/>
            <w:vAlign w:val="center"/>
          </w:tcPr>
          <w:p w14:paraId="33AE87FC" w14:textId="77777777" w:rsidR="00CA09B2" w:rsidRDefault="0062440B">
            <w:pPr>
              <w:pStyle w:val="T2"/>
              <w:spacing w:after="0"/>
              <w:ind w:left="0" w:right="0"/>
              <w:jc w:val="left"/>
              <w:rPr>
                <w:sz w:val="20"/>
              </w:rPr>
            </w:pPr>
            <w:r>
              <w:rPr>
                <w:sz w:val="20"/>
              </w:rPr>
              <w:t>Affiliation</w:t>
            </w:r>
          </w:p>
        </w:tc>
        <w:tc>
          <w:tcPr>
            <w:tcW w:w="2814" w:type="dxa"/>
            <w:vAlign w:val="center"/>
          </w:tcPr>
          <w:p w14:paraId="49A3949B" w14:textId="77777777" w:rsidR="00CA09B2" w:rsidRDefault="00CA09B2">
            <w:pPr>
              <w:pStyle w:val="T2"/>
              <w:spacing w:after="0"/>
              <w:ind w:left="0" w:right="0"/>
              <w:jc w:val="left"/>
              <w:rPr>
                <w:sz w:val="20"/>
              </w:rPr>
            </w:pPr>
            <w:r>
              <w:rPr>
                <w:sz w:val="20"/>
              </w:rPr>
              <w:t>Address</w:t>
            </w:r>
          </w:p>
        </w:tc>
        <w:tc>
          <w:tcPr>
            <w:tcW w:w="1251" w:type="dxa"/>
            <w:vAlign w:val="center"/>
          </w:tcPr>
          <w:p w14:paraId="2388D1C8" w14:textId="77777777" w:rsidR="00CA09B2" w:rsidRDefault="00CA09B2">
            <w:pPr>
              <w:pStyle w:val="T2"/>
              <w:spacing w:after="0"/>
              <w:ind w:left="0" w:right="0"/>
              <w:jc w:val="left"/>
              <w:rPr>
                <w:sz w:val="20"/>
              </w:rPr>
            </w:pPr>
            <w:r>
              <w:rPr>
                <w:sz w:val="20"/>
              </w:rPr>
              <w:t>Phone</w:t>
            </w:r>
          </w:p>
        </w:tc>
        <w:tc>
          <w:tcPr>
            <w:tcW w:w="2111" w:type="dxa"/>
            <w:vAlign w:val="center"/>
          </w:tcPr>
          <w:p w14:paraId="52E4A678" w14:textId="77777777" w:rsidR="00CA09B2" w:rsidRDefault="00CA09B2">
            <w:pPr>
              <w:pStyle w:val="T2"/>
              <w:spacing w:after="0"/>
              <w:ind w:left="0" w:right="0"/>
              <w:jc w:val="left"/>
              <w:rPr>
                <w:sz w:val="20"/>
              </w:rPr>
            </w:pPr>
            <w:r>
              <w:rPr>
                <w:sz w:val="20"/>
              </w:rPr>
              <w:t>email</w:t>
            </w:r>
          </w:p>
        </w:tc>
      </w:tr>
      <w:tr w:rsidR="00F414F2" w14:paraId="65D87781" w14:textId="77777777" w:rsidTr="00F414F2">
        <w:trPr>
          <w:jc w:val="center"/>
        </w:trPr>
        <w:tc>
          <w:tcPr>
            <w:tcW w:w="1336" w:type="dxa"/>
            <w:vAlign w:val="center"/>
          </w:tcPr>
          <w:p w14:paraId="47B2831B" w14:textId="7D2E3D1C" w:rsidR="00F414F2" w:rsidRDefault="00F414F2" w:rsidP="00F414F2">
            <w:pPr>
              <w:pStyle w:val="T2"/>
              <w:spacing w:after="0"/>
              <w:ind w:left="0" w:right="0"/>
              <w:rPr>
                <w:b w:val="0"/>
                <w:sz w:val="20"/>
              </w:rPr>
            </w:pPr>
            <w:r>
              <w:rPr>
                <w:b w:val="0"/>
                <w:sz w:val="20"/>
              </w:rPr>
              <w:t>Assaf Kasher</w:t>
            </w:r>
          </w:p>
        </w:tc>
        <w:tc>
          <w:tcPr>
            <w:tcW w:w="2064" w:type="dxa"/>
            <w:vAlign w:val="center"/>
          </w:tcPr>
          <w:p w14:paraId="265C8D5C" w14:textId="71EB6530" w:rsidR="00F414F2" w:rsidRDefault="00F414F2" w:rsidP="00F414F2">
            <w:pPr>
              <w:pStyle w:val="T2"/>
              <w:spacing w:after="0"/>
              <w:ind w:left="0" w:right="0"/>
              <w:rPr>
                <w:b w:val="0"/>
                <w:sz w:val="20"/>
              </w:rPr>
            </w:pPr>
            <w:r>
              <w:rPr>
                <w:b w:val="0"/>
                <w:sz w:val="20"/>
              </w:rPr>
              <w:t>Qualcomm</w:t>
            </w:r>
          </w:p>
        </w:tc>
        <w:tc>
          <w:tcPr>
            <w:tcW w:w="2814" w:type="dxa"/>
            <w:vAlign w:val="center"/>
          </w:tcPr>
          <w:p w14:paraId="47A7C123" w14:textId="77777777" w:rsidR="00F414F2" w:rsidRDefault="00F414F2" w:rsidP="00F414F2">
            <w:pPr>
              <w:pStyle w:val="T2"/>
              <w:spacing w:after="0"/>
              <w:ind w:left="0" w:right="0"/>
              <w:rPr>
                <w:b w:val="0"/>
                <w:sz w:val="20"/>
              </w:rPr>
            </w:pPr>
          </w:p>
        </w:tc>
        <w:tc>
          <w:tcPr>
            <w:tcW w:w="1251" w:type="dxa"/>
            <w:vAlign w:val="center"/>
          </w:tcPr>
          <w:p w14:paraId="09A936D5" w14:textId="77777777" w:rsidR="00F414F2" w:rsidRDefault="00F414F2" w:rsidP="00F414F2">
            <w:pPr>
              <w:pStyle w:val="T2"/>
              <w:spacing w:after="0"/>
              <w:ind w:left="0" w:right="0"/>
              <w:rPr>
                <w:b w:val="0"/>
                <w:sz w:val="20"/>
              </w:rPr>
            </w:pPr>
          </w:p>
        </w:tc>
        <w:tc>
          <w:tcPr>
            <w:tcW w:w="2111" w:type="dxa"/>
            <w:vAlign w:val="center"/>
          </w:tcPr>
          <w:p w14:paraId="3BA9380F" w14:textId="6E95D2C1" w:rsidR="00F414F2" w:rsidRDefault="00F414F2" w:rsidP="00F414F2">
            <w:pPr>
              <w:pStyle w:val="T2"/>
              <w:spacing w:after="0"/>
              <w:ind w:left="0" w:right="0"/>
              <w:rPr>
                <w:b w:val="0"/>
                <w:sz w:val="16"/>
              </w:rPr>
            </w:pPr>
            <w:r>
              <w:rPr>
                <w:b w:val="0"/>
                <w:sz w:val="16"/>
              </w:rPr>
              <w:t>akasher@qti.qualcomm.com</w:t>
            </w:r>
          </w:p>
        </w:tc>
      </w:tr>
      <w:tr w:rsidR="00F414F2" w14:paraId="352E854B" w14:textId="77777777" w:rsidTr="00F414F2">
        <w:trPr>
          <w:jc w:val="center"/>
        </w:trPr>
        <w:tc>
          <w:tcPr>
            <w:tcW w:w="1336" w:type="dxa"/>
            <w:vAlign w:val="center"/>
          </w:tcPr>
          <w:p w14:paraId="3C6D8AD2" w14:textId="77777777" w:rsidR="00F414F2" w:rsidRDefault="00F414F2" w:rsidP="00F414F2">
            <w:pPr>
              <w:pStyle w:val="T2"/>
              <w:spacing w:after="0"/>
              <w:ind w:left="0" w:right="0"/>
              <w:rPr>
                <w:b w:val="0"/>
                <w:sz w:val="20"/>
              </w:rPr>
            </w:pPr>
          </w:p>
        </w:tc>
        <w:tc>
          <w:tcPr>
            <w:tcW w:w="2064" w:type="dxa"/>
            <w:vAlign w:val="center"/>
          </w:tcPr>
          <w:p w14:paraId="517376E6" w14:textId="77777777" w:rsidR="00F414F2" w:rsidRDefault="00F414F2" w:rsidP="00F414F2">
            <w:pPr>
              <w:pStyle w:val="T2"/>
              <w:spacing w:after="0"/>
              <w:ind w:left="0" w:right="0"/>
              <w:rPr>
                <w:b w:val="0"/>
                <w:sz w:val="20"/>
              </w:rPr>
            </w:pPr>
          </w:p>
        </w:tc>
        <w:tc>
          <w:tcPr>
            <w:tcW w:w="2814" w:type="dxa"/>
            <w:vAlign w:val="center"/>
          </w:tcPr>
          <w:p w14:paraId="55A542E0" w14:textId="77777777" w:rsidR="00F414F2" w:rsidRDefault="00F414F2" w:rsidP="00F414F2">
            <w:pPr>
              <w:pStyle w:val="T2"/>
              <w:spacing w:after="0"/>
              <w:ind w:left="0" w:right="0"/>
              <w:rPr>
                <w:b w:val="0"/>
                <w:sz w:val="20"/>
              </w:rPr>
            </w:pPr>
          </w:p>
        </w:tc>
        <w:tc>
          <w:tcPr>
            <w:tcW w:w="1251" w:type="dxa"/>
            <w:vAlign w:val="center"/>
          </w:tcPr>
          <w:p w14:paraId="400365BD" w14:textId="77777777" w:rsidR="00F414F2" w:rsidRDefault="00F414F2" w:rsidP="00F414F2">
            <w:pPr>
              <w:pStyle w:val="T2"/>
              <w:spacing w:after="0"/>
              <w:ind w:left="0" w:right="0"/>
              <w:rPr>
                <w:b w:val="0"/>
                <w:sz w:val="20"/>
              </w:rPr>
            </w:pPr>
          </w:p>
        </w:tc>
        <w:tc>
          <w:tcPr>
            <w:tcW w:w="2111" w:type="dxa"/>
            <w:vAlign w:val="center"/>
          </w:tcPr>
          <w:p w14:paraId="5D62DFBF" w14:textId="77777777" w:rsidR="00F414F2" w:rsidRDefault="00F414F2" w:rsidP="00F414F2">
            <w:pPr>
              <w:pStyle w:val="T2"/>
              <w:spacing w:after="0"/>
              <w:ind w:left="0" w:right="0"/>
              <w:rPr>
                <w:b w:val="0"/>
                <w:sz w:val="16"/>
              </w:rPr>
            </w:pPr>
          </w:p>
        </w:tc>
      </w:tr>
    </w:tbl>
    <w:p w14:paraId="54BC5F18" w14:textId="7E94B15C" w:rsidR="00CA09B2" w:rsidRDefault="00720BA9">
      <w:pPr>
        <w:pStyle w:val="T1"/>
        <w:spacing w:after="120"/>
        <w:rPr>
          <w:sz w:val="22"/>
        </w:rPr>
      </w:pPr>
      <w:r>
        <w:rPr>
          <w:noProof/>
        </w:rPr>
        <w:pict w14:anchorId="5F3B3CB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FC6F657" w14:textId="77777777" w:rsidR="0029020B" w:rsidRDefault="0029020B">
                  <w:pPr>
                    <w:pStyle w:val="T1"/>
                    <w:spacing w:after="120"/>
                  </w:pPr>
                  <w:r>
                    <w:t>Abstract</w:t>
                  </w:r>
                </w:p>
                <w:p w14:paraId="3EE56DF4" w14:textId="765D3810" w:rsidR="0029020B" w:rsidRDefault="000816F5">
                  <w:pPr>
                    <w:jc w:val="both"/>
                  </w:pPr>
                  <w:r>
                    <w:t>This document presents draft text for EDMG Multi-Static PPDU structure.</w:t>
                  </w:r>
                </w:p>
              </w:txbxContent>
            </v:textbox>
          </v:shape>
        </w:pict>
      </w:r>
    </w:p>
    <w:p w14:paraId="1AE747AC" w14:textId="7A17D0B4" w:rsidR="00CA09B2" w:rsidRDefault="00CA09B2" w:rsidP="00CA47F3">
      <w:r>
        <w:br w:type="page"/>
      </w:r>
    </w:p>
    <w:p w14:paraId="35B556A5" w14:textId="2344B19F" w:rsidR="00CA09B2" w:rsidRDefault="00CA47F3">
      <w:pPr>
        <w:rPr>
          <w:b/>
          <w:bCs/>
          <w:u w:val="single"/>
        </w:rPr>
      </w:pPr>
      <w:r>
        <w:rPr>
          <w:b/>
          <w:bCs/>
          <w:u w:val="single"/>
        </w:rPr>
        <w:lastRenderedPageBreak/>
        <w:t>Discussion</w:t>
      </w:r>
    </w:p>
    <w:p w14:paraId="1D5EEE77" w14:textId="58127FEE" w:rsidR="00CA47F3" w:rsidRDefault="00CA47F3">
      <w:r>
        <w:t xml:space="preserve">This document proposes draft text </w:t>
      </w:r>
      <w:r w:rsidR="00C77380">
        <w:t>for</w:t>
      </w:r>
      <w:r>
        <w:t xml:space="preserve"> EDMG Multi-Static PPDU structure.  It is based on the following </w:t>
      </w:r>
      <w:r w:rsidR="008A0EEE">
        <w:t>text from the SFD:</w:t>
      </w:r>
    </w:p>
    <w:p w14:paraId="693E3CE5" w14:textId="3044709F" w:rsidR="008A0EEE" w:rsidRDefault="008A0EEE" w:rsidP="008A0EEE">
      <w:pPr>
        <w:rPr>
          <w:lang w:val="en-US"/>
        </w:rPr>
      </w:pPr>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Pr>
          <w:color w:val="4472C4"/>
        </w:rPr>
        <w:t xml:space="preserve">59, </w:t>
      </w:r>
      <w:r w:rsidRPr="003C6BD7">
        <w:rPr>
          <w:color w:val="4472C4"/>
        </w:rPr>
        <w:t>21/1865r1</w:t>
      </w:r>
      <w:r w:rsidRPr="006806B5">
        <w:rPr>
          <w:color w:val="4472C4"/>
        </w:rPr>
        <w:t>)</w:t>
      </w:r>
      <w:r w:rsidRPr="00850EC1">
        <w:rPr>
          <w:lang w:val="en-US"/>
        </w:rPr>
        <w:t>.</w:t>
      </w:r>
    </w:p>
    <w:p w14:paraId="4CA162EC" w14:textId="665CC56F" w:rsidR="008A0EEE" w:rsidRDefault="008A0EEE" w:rsidP="008A0EEE">
      <w:pPr>
        <w:rPr>
          <w:lang w:val="en-US"/>
        </w:rPr>
      </w:pPr>
    </w:p>
    <w:p w14:paraId="249906B6" w14:textId="7DC80E1C" w:rsidR="00073833" w:rsidRDefault="00073833" w:rsidP="006D7CAA">
      <w:pPr>
        <w:rPr>
          <w:b/>
          <w:bCs/>
          <w:i/>
          <w:iCs/>
        </w:rPr>
      </w:pPr>
      <w:r>
        <w:rPr>
          <w:b/>
          <w:bCs/>
          <w:i/>
          <w:iCs/>
        </w:rPr>
        <w:t xml:space="preserve">TGbf </w:t>
      </w:r>
      <w:r w:rsidR="00C77380">
        <w:rPr>
          <w:b/>
          <w:bCs/>
          <w:i/>
          <w:iCs/>
        </w:rPr>
        <w:t>Editor: Insert</w:t>
      </w:r>
      <w:r>
        <w:rPr>
          <w:b/>
          <w:bCs/>
          <w:i/>
          <w:iCs/>
        </w:rPr>
        <w:t xml:space="preserve"> new subclause:</w:t>
      </w:r>
    </w:p>
    <w:p w14:paraId="4F30945C" w14:textId="5EBC5C00" w:rsidR="00073833" w:rsidRDefault="00073833" w:rsidP="008A0EEE">
      <w:pPr>
        <w:rPr>
          <w:b/>
          <w:bCs/>
          <w:sz w:val="20"/>
        </w:rPr>
      </w:pPr>
      <w:r>
        <w:rPr>
          <w:b/>
          <w:bCs/>
          <w:sz w:val="20"/>
        </w:rPr>
        <w:t>28.2.2 TXVECTOR and RXVECTOR parameters</w:t>
      </w:r>
    </w:p>
    <w:p w14:paraId="7B225113" w14:textId="7B6F97A6" w:rsidR="00073833" w:rsidRDefault="00073833" w:rsidP="008A0EEE">
      <w:pPr>
        <w:rPr>
          <w:b/>
          <w:bCs/>
          <w:i/>
          <w:iCs/>
          <w:sz w:val="20"/>
        </w:rPr>
      </w:pPr>
      <w:r>
        <w:rPr>
          <w:b/>
          <w:bCs/>
          <w:i/>
          <w:iCs/>
          <w:sz w:val="20"/>
        </w:rPr>
        <w:t>Editor: Insert the following lines in Table 28-1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741"/>
        <w:gridCol w:w="4146"/>
        <w:gridCol w:w="838"/>
        <w:gridCol w:w="696"/>
      </w:tblGrid>
      <w:tr w:rsidR="00073833" w:rsidRPr="00073833" w14:paraId="08E53065" w14:textId="77777777" w:rsidTr="001643B1">
        <w:trPr>
          <w:cantSplit/>
          <w:trHeight w:val="1134"/>
        </w:trPr>
        <w:tc>
          <w:tcPr>
            <w:tcW w:w="435" w:type="dxa"/>
            <w:shd w:val="clear" w:color="auto" w:fill="auto"/>
            <w:textDirection w:val="btLr"/>
          </w:tcPr>
          <w:p w14:paraId="4FBF47BF" w14:textId="6944BE25" w:rsidR="00073833" w:rsidRPr="00073833" w:rsidRDefault="00073833" w:rsidP="00073833">
            <w:pPr>
              <w:pStyle w:val="IEEEStdsTableData-Left"/>
              <w:ind w:left="113" w:right="113"/>
              <w:rPr>
                <w:b/>
                <w:bCs/>
              </w:rPr>
            </w:pPr>
            <w:r w:rsidRPr="00073833">
              <w:rPr>
                <w:b/>
                <w:bCs/>
              </w:rPr>
              <w:t>Parameter</w:t>
            </w:r>
          </w:p>
        </w:tc>
        <w:tc>
          <w:tcPr>
            <w:tcW w:w="2741" w:type="dxa"/>
            <w:shd w:val="clear" w:color="auto" w:fill="auto"/>
          </w:tcPr>
          <w:p w14:paraId="78304B0B" w14:textId="0D3F758D" w:rsidR="00073833" w:rsidRPr="00073833" w:rsidRDefault="00073833" w:rsidP="00073833">
            <w:pPr>
              <w:pStyle w:val="IEEEStdsTableData-Left"/>
              <w:rPr>
                <w:b/>
                <w:bCs/>
              </w:rPr>
            </w:pPr>
            <w:r w:rsidRPr="00073833">
              <w:rPr>
                <w:b/>
                <w:bCs/>
              </w:rPr>
              <w:t>Condition</w:t>
            </w:r>
          </w:p>
        </w:tc>
        <w:tc>
          <w:tcPr>
            <w:tcW w:w="4146" w:type="dxa"/>
            <w:shd w:val="clear" w:color="auto" w:fill="auto"/>
          </w:tcPr>
          <w:p w14:paraId="6FBBCAF9" w14:textId="568D491C" w:rsidR="00073833" w:rsidRPr="00073833" w:rsidRDefault="00073833" w:rsidP="00073833">
            <w:pPr>
              <w:pStyle w:val="IEEEStdsTableData-Left"/>
              <w:rPr>
                <w:b/>
                <w:bCs/>
              </w:rPr>
            </w:pPr>
            <w:r w:rsidRPr="00073833">
              <w:rPr>
                <w:b/>
                <w:bCs/>
              </w:rPr>
              <w:t>Value</w:t>
            </w:r>
          </w:p>
        </w:tc>
        <w:tc>
          <w:tcPr>
            <w:tcW w:w="838" w:type="dxa"/>
            <w:shd w:val="clear" w:color="auto" w:fill="auto"/>
            <w:textDirection w:val="btLr"/>
          </w:tcPr>
          <w:p w14:paraId="1266948B" w14:textId="053A9B6E" w:rsidR="00073833" w:rsidRPr="00073833" w:rsidRDefault="00073833" w:rsidP="00073833">
            <w:pPr>
              <w:pStyle w:val="IEEEStdsTableData-Left"/>
              <w:rPr>
                <w:b/>
                <w:bCs/>
              </w:rPr>
            </w:pPr>
            <w:r w:rsidRPr="00073833">
              <w:rPr>
                <w:b/>
                <w:bCs/>
              </w:rPr>
              <w:t>TXVECTOR</w:t>
            </w:r>
          </w:p>
        </w:tc>
        <w:tc>
          <w:tcPr>
            <w:tcW w:w="696" w:type="dxa"/>
            <w:shd w:val="clear" w:color="auto" w:fill="auto"/>
            <w:textDirection w:val="btLr"/>
          </w:tcPr>
          <w:p w14:paraId="045D4322" w14:textId="34697FC9" w:rsidR="00073833" w:rsidRPr="00073833" w:rsidRDefault="00073833" w:rsidP="00073833">
            <w:pPr>
              <w:pStyle w:val="IEEEStdsTableData-Left"/>
              <w:rPr>
                <w:b/>
                <w:bCs/>
              </w:rPr>
            </w:pPr>
            <w:r w:rsidRPr="00073833">
              <w:rPr>
                <w:b/>
                <w:bCs/>
              </w:rPr>
              <w:t>RXVECTOR</w:t>
            </w:r>
          </w:p>
        </w:tc>
      </w:tr>
      <w:tr w:rsidR="0022060F" w14:paraId="1B3EFBD9" w14:textId="77777777" w:rsidTr="001643B1">
        <w:trPr>
          <w:cantSplit/>
          <w:trHeight w:val="1134"/>
        </w:trPr>
        <w:tc>
          <w:tcPr>
            <w:tcW w:w="435" w:type="dxa"/>
            <w:vMerge w:val="restart"/>
            <w:shd w:val="clear" w:color="auto" w:fill="auto"/>
            <w:textDirection w:val="btLr"/>
          </w:tcPr>
          <w:p w14:paraId="0BB14A59" w14:textId="27B3E10C" w:rsidR="0022060F" w:rsidRDefault="0022060F" w:rsidP="001643B1">
            <w:pPr>
              <w:pStyle w:val="IEEEStdsTableData-Left"/>
              <w:ind w:left="113" w:right="113"/>
            </w:pPr>
            <w:r>
              <w:t>EDMG_MS_SENSING</w:t>
            </w:r>
          </w:p>
        </w:tc>
        <w:tc>
          <w:tcPr>
            <w:tcW w:w="2741" w:type="dxa"/>
            <w:shd w:val="clear" w:color="auto" w:fill="auto"/>
          </w:tcPr>
          <w:p w14:paraId="5724DFB5" w14:textId="77777777" w:rsidR="0022060F" w:rsidRDefault="0022060F" w:rsidP="0022060F">
            <w:pPr>
              <w:pStyle w:val="Default"/>
              <w:rPr>
                <w:sz w:val="18"/>
                <w:szCs w:val="18"/>
              </w:rPr>
            </w:pPr>
            <w:r>
              <w:rPr>
                <w:sz w:val="18"/>
                <w:szCs w:val="18"/>
              </w:rPr>
              <w:t xml:space="preserve">FORMAT is EDMG, EDMG_MODULATION is EDMG_SC_MODE, NUM_USERS is 1, NUM_STS is 1 </w:t>
            </w:r>
          </w:p>
          <w:p w14:paraId="2B7DE391" w14:textId="51FC3E15" w:rsidR="0022060F" w:rsidRPr="00140D91" w:rsidRDefault="0022060F" w:rsidP="001643B1">
            <w:pPr>
              <w:pStyle w:val="IEEEStdsTableData-Left"/>
            </w:pPr>
          </w:p>
        </w:tc>
        <w:tc>
          <w:tcPr>
            <w:tcW w:w="4146" w:type="dxa"/>
            <w:shd w:val="clear" w:color="auto" w:fill="auto"/>
          </w:tcPr>
          <w:p w14:paraId="34AF1857" w14:textId="761DED91" w:rsidR="0022060F" w:rsidRDefault="0022060F" w:rsidP="001643B1">
            <w:pPr>
              <w:pStyle w:val="IEEEStdsTableData-Left"/>
            </w:pPr>
            <w:r>
              <w:t xml:space="preserve">Set to </w:t>
            </w:r>
            <w:r w:rsidR="00A426D0">
              <w:t xml:space="preserve">1 to </w:t>
            </w:r>
            <w:r>
              <w:t>Indicates that the PPDU is an EDMG Multi-Static Sensing PPDU</w:t>
            </w:r>
          </w:p>
          <w:p w14:paraId="752FBBC0" w14:textId="0035E7EB" w:rsidR="00A426D0" w:rsidRDefault="00A426D0" w:rsidP="001643B1">
            <w:pPr>
              <w:pStyle w:val="IEEEStdsTableData-Left"/>
            </w:pPr>
            <w:r>
              <w:t>Set to 0 otherwise</w:t>
            </w:r>
          </w:p>
          <w:p w14:paraId="3C45911B" w14:textId="77777777" w:rsidR="0022060F" w:rsidRDefault="0022060F" w:rsidP="001643B1">
            <w:pPr>
              <w:pStyle w:val="IEEEStdsTableData-Left"/>
            </w:pPr>
          </w:p>
          <w:p w14:paraId="53DC87EF" w14:textId="77777777" w:rsidR="0022060F" w:rsidRDefault="0022060F" w:rsidP="001643B1">
            <w:pPr>
              <w:pStyle w:val="IEEEStdsTableData-Left"/>
            </w:pPr>
          </w:p>
        </w:tc>
        <w:tc>
          <w:tcPr>
            <w:tcW w:w="838" w:type="dxa"/>
            <w:shd w:val="clear" w:color="auto" w:fill="auto"/>
          </w:tcPr>
          <w:p w14:paraId="4E57AE78" w14:textId="77777777" w:rsidR="0022060F" w:rsidRDefault="0022060F" w:rsidP="001643B1">
            <w:pPr>
              <w:pStyle w:val="IEEEStdsTableData-Left"/>
            </w:pPr>
            <w:r>
              <w:t>Y</w:t>
            </w:r>
          </w:p>
        </w:tc>
        <w:tc>
          <w:tcPr>
            <w:tcW w:w="696" w:type="dxa"/>
            <w:shd w:val="clear" w:color="auto" w:fill="auto"/>
          </w:tcPr>
          <w:p w14:paraId="14CD18D9" w14:textId="77777777" w:rsidR="0022060F" w:rsidRDefault="0022060F" w:rsidP="001643B1">
            <w:pPr>
              <w:pStyle w:val="IEEEStdsTableData-Left"/>
            </w:pPr>
            <w:r>
              <w:t>Y</w:t>
            </w:r>
          </w:p>
        </w:tc>
      </w:tr>
      <w:tr w:rsidR="0022060F" w14:paraId="551ABD72" w14:textId="77777777" w:rsidTr="001643B1">
        <w:trPr>
          <w:cantSplit/>
          <w:trHeight w:val="1134"/>
        </w:trPr>
        <w:tc>
          <w:tcPr>
            <w:tcW w:w="435" w:type="dxa"/>
            <w:vMerge/>
            <w:shd w:val="clear" w:color="auto" w:fill="auto"/>
            <w:textDirection w:val="btLr"/>
          </w:tcPr>
          <w:p w14:paraId="765C2AC4" w14:textId="77777777" w:rsidR="0022060F" w:rsidRDefault="0022060F" w:rsidP="001643B1">
            <w:pPr>
              <w:pStyle w:val="IEEEStdsTableData-Left"/>
              <w:ind w:left="113" w:right="113"/>
            </w:pPr>
          </w:p>
        </w:tc>
        <w:tc>
          <w:tcPr>
            <w:tcW w:w="2741" w:type="dxa"/>
            <w:shd w:val="clear" w:color="auto" w:fill="auto"/>
          </w:tcPr>
          <w:p w14:paraId="48E186BB" w14:textId="77733B7A" w:rsidR="0022060F" w:rsidRDefault="0022060F" w:rsidP="0022060F">
            <w:pPr>
              <w:pStyle w:val="Default"/>
              <w:rPr>
                <w:sz w:val="18"/>
                <w:szCs w:val="18"/>
              </w:rPr>
            </w:pPr>
            <w:r>
              <w:rPr>
                <w:sz w:val="18"/>
                <w:szCs w:val="18"/>
              </w:rPr>
              <w:t>Otherwise</w:t>
            </w:r>
          </w:p>
        </w:tc>
        <w:tc>
          <w:tcPr>
            <w:tcW w:w="4146" w:type="dxa"/>
            <w:shd w:val="clear" w:color="auto" w:fill="auto"/>
          </w:tcPr>
          <w:p w14:paraId="0EFA9292" w14:textId="74E792F7" w:rsidR="0022060F" w:rsidRDefault="0022060F" w:rsidP="001643B1">
            <w:pPr>
              <w:pStyle w:val="IEEEStdsTableData-Left"/>
            </w:pPr>
            <w:r>
              <w:t>Not Present</w:t>
            </w:r>
          </w:p>
        </w:tc>
        <w:tc>
          <w:tcPr>
            <w:tcW w:w="838" w:type="dxa"/>
            <w:shd w:val="clear" w:color="auto" w:fill="auto"/>
          </w:tcPr>
          <w:p w14:paraId="3DD5AE53" w14:textId="77777777" w:rsidR="0022060F" w:rsidRDefault="0022060F" w:rsidP="001643B1">
            <w:pPr>
              <w:pStyle w:val="IEEEStdsTableData-Left"/>
            </w:pPr>
          </w:p>
        </w:tc>
        <w:tc>
          <w:tcPr>
            <w:tcW w:w="696" w:type="dxa"/>
            <w:shd w:val="clear" w:color="auto" w:fill="auto"/>
          </w:tcPr>
          <w:p w14:paraId="498D8456" w14:textId="77777777" w:rsidR="0022060F" w:rsidRDefault="0022060F" w:rsidP="001643B1">
            <w:pPr>
              <w:pStyle w:val="IEEEStdsTableData-Left"/>
            </w:pPr>
          </w:p>
        </w:tc>
      </w:tr>
      <w:tr w:rsidR="006D7CAA" w14:paraId="79E1C034" w14:textId="77777777" w:rsidTr="001643B1">
        <w:trPr>
          <w:cantSplit/>
          <w:trHeight w:val="1134"/>
        </w:trPr>
        <w:tc>
          <w:tcPr>
            <w:tcW w:w="435" w:type="dxa"/>
            <w:vMerge w:val="restart"/>
            <w:shd w:val="clear" w:color="auto" w:fill="auto"/>
            <w:textDirection w:val="btLr"/>
          </w:tcPr>
          <w:p w14:paraId="5B5FAB19" w14:textId="4169258D" w:rsidR="006D7CAA" w:rsidRDefault="006D7CAA" w:rsidP="001643B1">
            <w:pPr>
              <w:pStyle w:val="IEEEStdsTableData-Left"/>
              <w:ind w:left="113" w:right="113"/>
            </w:pPr>
            <w:r>
              <w:t>EDMG_MS_SENSING_NSTA</w:t>
            </w:r>
          </w:p>
        </w:tc>
        <w:tc>
          <w:tcPr>
            <w:tcW w:w="2741" w:type="dxa"/>
            <w:shd w:val="clear" w:color="auto" w:fill="auto"/>
          </w:tcPr>
          <w:p w14:paraId="0033CA22" w14:textId="0B2B072E" w:rsidR="006D7CAA" w:rsidRDefault="006D7CAA" w:rsidP="0022060F">
            <w:pPr>
              <w:pStyle w:val="Default"/>
              <w:rPr>
                <w:sz w:val="18"/>
                <w:szCs w:val="18"/>
              </w:rPr>
            </w:pPr>
            <w:r w:rsidRPr="0022060F">
              <w:rPr>
                <w:sz w:val="18"/>
                <w:szCs w:val="18"/>
              </w:rPr>
              <w:t>EDMG_MS_SENSING</w:t>
            </w:r>
            <w:r>
              <w:rPr>
                <w:sz w:val="18"/>
                <w:szCs w:val="18"/>
              </w:rPr>
              <w:t xml:space="preserve"> is present and set to 1</w:t>
            </w:r>
          </w:p>
        </w:tc>
        <w:tc>
          <w:tcPr>
            <w:tcW w:w="4146" w:type="dxa"/>
            <w:shd w:val="clear" w:color="auto" w:fill="auto"/>
          </w:tcPr>
          <w:p w14:paraId="5DDE2AFB" w14:textId="55B8F2C0" w:rsidR="006D7CAA" w:rsidRDefault="006D7CAA" w:rsidP="001643B1">
            <w:pPr>
              <w:pStyle w:val="IEEEStdsTableData-Left"/>
            </w:pPr>
            <w:r>
              <w:t xml:space="preserve">Set to the number of </w:t>
            </w:r>
            <w:r w:rsidR="00F85F2A">
              <w:t>Sync subfields</w:t>
            </w:r>
            <w:r>
              <w:t xml:space="preserve"> </w:t>
            </w:r>
            <w:r w:rsidR="00F85F2A">
              <w:t>in</w:t>
            </w:r>
            <w:r>
              <w:t xml:space="preserve"> this EDMG Multi-Static Sensing PPDU</w:t>
            </w:r>
            <w:r w:rsidR="00F85F2A">
              <w:t>, which is 1 less than the number of STAs to which the PPDU is directed.</w:t>
            </w:r>
          </w:p>
        </w:tc>
        <w:tc>
          <w:tcPr>
            <w:tcW w:w="838" w:type="dxa"/>
            <w:shd w:val="clear" w:color="auto" w:fill="auto"/>
          </w:tcPr>
          <w:p w14:paraId="2F23B49B" w14:textId="05619F7C" w:rsidR="006D7CAA" w:rsidRDefault="006D7CAA" w:rsidP="001643B1">
            <w:pPr>
              <w:pStyle w:val="IEEEStdsTableData-Left"/>
            </w:pPr>
            <w:r>
              <w:rPr>
                <w:rFonts w:hint="cs"/>
              </w:rPr>
              <w:t>Y</w:t>
            </w:r>
          </w:p>
        </w:tc>
        <w:tc>
          <w:tcPr>
            <w:tcW w:w="696" w:type="dxa"/>
            <w:shd w:val="clear" w:color="auto" w:fill="auto"/>
          </w:tcPr>
          <w:p w14:paraId="07D462DF" w14:textId="0D300F33" w:rsidR="006D7CAA" w:rsidRDefault="006D7CAA" w:rsidP="001643B1">
            <w:pPr>
              <w:pStyle w:val="IEEEStdsTableData-Left"/>
            </w:pPr>
            <w:r>
              <w:rPr>
                <w:rFonts w:hint="cs"/>
              </w:rPr>
              <w:t>Y</w:t>
            </w:r>
          </w:p>
        </w:tc>
      </w:tr>
      <w:tr w:rsidR="006D7CAA" w14:paraId="0DFC2496" w14:textId="77777777" w:rsidTr="006D7CAA">
        <w:trPr>
          <w:cantSplit/>
          <w:trHeight w:val="1547"/>
        </w:trPr>
        <w:tc>
          <w:tcPr>
            <w:tcW w:w="435" w:type="dxa"/>
            <w:vMerge/>
            <w:shd w:val="clear" w:color="auto" w:fill="auto"/>
            <w:textDirection w:val="btLr"/>
          </w:tcPr>
          <w:p w14:paraId="6E0C3D93" w14:textId="77777777" w:rsidR="006D7CAA" w:rsidRDefault="006D7CAA" w:rsidP="006D7CAA">
            <w:pPr>
              <w:pStyle w:val="IEEEStdsTableData-Left"/>
              <w:ind w:left="113" w:right="113"/>
            </w:pPr>
          </w:p>
        </w:tc>
        <w:tc>
          <w:tcPr>
            <w:tcW w:w="2741" w:type="dxa"/>
            <w:shd w:val="clear" w:color="auto" w:fill="auto"/>
          </w:tcPr>
          <w:p w14:paraId="66A33519" w14:textId="3701B0C6" w:rsidR="006D7CAA" w:rsidRDefault="006D7CAA" w:rsidP="006D7CAA">
            <w:pPr>
              <w:pStyle w:val="Default"/>
              <w:rPr>
                <w:sz w:val="18"/>
                <w:szCs w:val="18"/>
              </w:rPr>
            </w:pPr>
            <w:r>
              <w:rPr>
                <w:sz w:val="18"/>
                <w:szCs w:val="18"/>
              </w:rPr>
              <w:t>Otherwise</w:t>
            </w:r>
          </w:p>
        </w:tc>
        <w:tc>
          <w:tcPr>
            <w:tcW w:w="4146" w:type="dxa"/>
            <w:shd w:val="clear" w:color="auto" w:fill="auto"/>
          </w:tcPr>
          <w:p w14:paraId="1E38F44C" w14:textId="56E7697B" w:rsidR="006D7CAA" w:rsidRDefault="006D7CAA" w:rsidP="006D7CAA">
            <w:pPr>
              <w:pStyle w:val="IEEEStdsTableData-Left"/>
            </w:pPr>
            <w:r>
              <w:t>Not Present</w:t>
            </w:r>
          </w:p>
        </w:tc>
        <w:tc>
          <w:tcPr>
            <w:tcW w:w="838" w:type="dxa"/>
            <w:shd w:val="clear" w:color="auto" w:fill="auto"/>
          </w:tcPr>
          <w:p w14:paraId="0A00D6E3" w14:textId="77777777" w:rsidR="006D7CAA" w:rsidRDefault="006D7CAA" w:rsidP="006D7CAA">
            <w:pPr>
              <w:pStyle w:val="IEEEStdsTableData-Left"/>
            </w:pPr>
          </w:p>
        </w:tc>
        <w:tc>
          <w:tcPr>
            <w:tcW w:w="696" w:type="dxa"/>
            <w:shd w:val="clear" w:color="auto" w:fill="auto"/>
          </w:tcPr>
          <w:p w14:paraId="5D407CAF" w14:textId="77777777" w:rsidR="006D7CAA" w:rsidRDefault="006D7CAA" w:rsidP="006D7CAA">
            <w:pPr>
              <w:pStyle w:val="IEEEStdsTableData-Left"/>
            </w:pPr>
          </w:p>
        </w:tc>
      </w:tr>
    </w:tbl>
    <w:p w14:paraId="0319C121" w14:textId="4503E0A8" w:rsidR="00073833" w:rsidRDefault="00073833" w:rsidP="008A0EEE">
      <w:pPr>
        <w:rPr>
          <w:b/>
          <w:bCs/>
          <w:i/>
          <w:iCs/>
          <w:rtl/>
        </w:rPr>
      </w:pPr>
    </w:p>
    <w:p w14:paraId="40CE600D" w14:textId="77777777" w:rsidR="006D7CAA" w:rsidRPr="006D7CAA" w:rsidRDefault="006D7CAA" w:rsidP="008A0EEE">
      <w:pPr>
        <w:rPr>
          <w:b/>
          <w:bCs/>
          <w:i/>
          <w:iCs/>
          <w:lang w:val="en-US"/>
        </w:rPr>
      </w:pPr>
    </w:p>
    <w:p w14:paraId="43C1361E" w14:textId="59F7D2C4" w:rsidR="008A0EEE" w:rsidRDefault="008A0EEE"/>
    <w:p w14:paraId="135D8E0F" w14:textId="071F9BA9" w:rsidR="008A0EEE" w:rsidRDefault="008A0EEE"/>
    <w:p w14:paraId="6C6D752E" w14:textId="6A2662EE" w:rsidR="006D7CAA" w:rsidRDefault="006D7CAA" w:rsidP="006D7CAA">
      <w:pPr>
        <w:rPr>
          <w:b/>
          <w:bCs/>
          <w:i/>
          <w:iCs/>
        </w:rPr>
      </w:pPr>
      <w:r>
        <w:rPr>
          <w:b/>
          <w:bCs/>
          <w:i/>
          <w:iCs/>
        </w:rPr>
        <w:t xml:space="preserve">TGbf </w:t>
      </w:r>
      <w:r w:rsidR="00C77380">
        <w:rPr>
          <w:b/>
          <w:bCs/>
          <w:i/>
          <w:iCs/>
        </w:rPr>
        <w:t>Editor: Insert</w:t>
      </w:r>
      <w:r>
        <w:rPr>
          <w:b/>
          <w:bCs/>
          <w:i/>
          <w:iCs/>
        </w:rPr>
        <w:t xml:space="preserve"> new subclause:</w:t>
      </w:r>
    </w:p>
    <w:p w14:paraId="62A35D70" w14:textId="3CA8C10B" w:rsidR="008A0EEE" w:rsidRDefault="006D7CAA">
      <w:pPr>
        <w:rPr>
          <w:b/>
          <w:bCs/>
          <w:sz w:val="20"/>
        </w:rPr>
      </w:pPr>
      <w:r w:rsidRPr="006D7CAA">
        <w:rPr>
          <w:b/>
          <w:bCs/>
          <w:sz w:val="20"/>
        </w:rPr>
        <w:t>28.3.3.3.2.3 Definition for EDMG SC mode and EDMG OFDM mode PPDUs</w:t>
      </w:r>
    </w:p>
    <w:p w14:paraId="31029D49" w14:textId="71CF863C" w:rsidR="00FA7A2C" w:rsidRDefault="00FA7A2C">
      <w:pPr>
        <w:rPr>
          <w:b/>
          <w:bCs/>
          <w:i/>
          <w:iCs/>
        </w:rPr>
      </w:pPr>
      <w:r>
        <w:rPr>
          <w:b/>
          <w:bCs/>
          <w:i/>
          <w:iCs/>
        </w:rPr>
        <w:t xml:space="preserve">Editor: Replace the last line of </w:t>
      </w:r>
      <w:r w:rsidRPr="00FA7A2C">
        <w:rPr>
          <w:b/>
          <w:bCs/>
          <w:i/>
          <w:iCs/>
        </w:rPr>
        <w:t>Table 28-13—EDMG-MCS field definition when the Number of SS field is 0</w:t>
      </w:r>
      <w:r>
        <w:rPr>
          <w:b/>
          <w:bCs/>
          <w:i/>
          <w:iCs/>
        </w:rPr>
        <w:t xml:space="preserve"> with the following 3 lines:</w:t>
      </w:r>
    </w:p>
    <w:tbl>
      <w:tblPr>
        <w:tblStyle w:val="TableGrid"/>
        <w:tblW w:w="0" w:type="auto"/>
        <w:tblLook w:val="04A0" w:firstRow="1" w:lastRow="0" w:firstColumn="1" w:lastColumn="0" w:noHBand="0" w:noVBand="1"/>
      </w:tblPr>
      <w:tblGrid>
        <w:gridCol w:w="2372"/>
        <w:gridCol w:w="590"/>
        <w:gridCol w:w="436"/>
        <w:gridCol w:w="6178"/>
      </w:tblGrid>
      <w:tr w:rsidR="00FA7A2C" w14:paraId="64876B1D" w14:textId="77777777" w:rsidTr="00FA7A2C">
        <w:tc>
          <w:tcPr>
            <w:tcW w:w="2394" w:type="dxa"/>
          </w:tcPr>
          <w:p w14:paraId="767C1C19" w14:textId="40DD9E83" w:rsidR="00FA7A2C" w:rsidRPr="00EF4952" w:rsidRDefault="00FA7A2C">
            <w:pPr>
              <w:rPr>
                <w:szCs w:val="22"/>
              </w:rPr>
            </w:pPr>
            <w:r w:rsidRPr="00EF4952">
              <w:rPr>
                <w:szCs w:val="22"/>
              </w:rPr>
              <w:t>Multi-Static Sensing</w:t>
            </w:r>
          </w:p>
        </w:tc>
        <w:tc>
          <w:tcPr>
            <w:tcW w:w="594" w:type="dxa"/>
          </w:tcPr>
          <w:p w14:paraId="124ED58F" w14:textId="1116E1E2" w:rsidR="00FA7A2C" w:rsidRPr="00EF4952" w:rsidRDefault="00FA7A2C">
            <w:pPr>
              <w:rPr>
                <w:szCs w:val="22"/>
              </w:rPr>
            </w:pPr>
            <w:r w:rsidRPr="00EF4952">
              <w:rPr>
                <w:szCs w:val="22"/>
              </w:rPr>
              <w:t>1</w:t>
            </w:r>
          </w:p>
        </w:tc>
        <w:tc>
          <w:tcPr>
            <w:tcW w:w="360" w:type="dxa"/>
          </w:tcPr>
          <w:p w14:paraId="756386C5" w14:textId="3B997EAE" w:rsidR="00FA7A2C" w:rsidRPr="00EF4952" w:rsidRDefault="00037A88">
            <w:pPr>
              <w:rPr>
                <w:szCs w:val="22"/>
              </w:rPr>
            </w:pPr>
            <w:r w:rsidRPr="00EF4952">
              <w:rPr>
                <w:szCs w:val="22"/>
              </w:rPr>
              <w:t>9</w:t>
            </w:r>
          </w:p>
        </w:tc>
        <w:tc>
          <w:tcPr>
            <w:tcW w:w="6228" w:type="dxa"/>
          </w:tcPr>
          <w:p w14:paraId="063619C6" w14:textId="52E53172" w:rsidR="00FA7A2C" w:rsidRPr="00EF4952" w:rsidRDefault="00C77380" w:rsidP="00FA7A2C">
            <w:pPr>
              <w:pStyle w:val="IEEEStdsTableData-Left"/>
              <w:rPr>
                <w:sz w:val="22"/>
                <w:szCs w:val="22"/>
              </w:rPr>
            </w:pPr>
            <w:r w:rsidRPr="00EF4952">
              <w:rPr>
                <w:sz w:val="22"/>
                <w:szCs w:val="22"/>
              </w:rPr>
              <w:t>Corresponds</w:t>
            </w:r>
            <w:r w:rsidR="00FA7A2C" w:rsidRPr="00EF4952">
              <w:rPr>
                <w:sz w:val="22"/>
                <w:szCs w:val="22"/>
              </w:rPr>
              <w:t xml:space="preserve"> to TXVECTOR parameter MG_MS_SENSING. Set to 1 to Indicates that the PPDU is an EDMG Multi-Static Sensing PPDU. Set to 0 otherwise/</w:t>
            </w:r>
          </w:p>
        </w:tc>
      </w:tr>
      <w:tr w:rsidR="00FA7A2C" w14:paraId="5D66B0E3" w14:textId="77777777" w:rsidTr="00FA7A2C">
        <w:tc>
          <w:tcPr>
            <w:tcW w:w="2394" w:type="dxa"/>
          </w:tcPr>
          <w:p w14:paraId="3A251B7D" w14:textId="08A44AE4" w:rsidR="00FA7A2C" w:rsidRPr="00EF4952" w:rsidRDefault="00FA7A2C">
            <w:pPr>
              <w:rPr>
                <w:szCs w:val="22"/>
              </w:rPr>
            </w:pPr>
            <w:r w:rsidRPr="00EF4952">
              <w:rPr>
                <w:szCs w:val="22"/>
              </w:rPr>
              <w:t>Multi-Static Sensing NSTA</w:t>
            </w:r>
          </w:p>
        </w:tc>
        <w:tc>
          <w:tcPr>
            <w:tcW w:w="594" w:type="dxa"/>
          </w:tcPr>
          <w:p w14:paraId="3C9C7017" w14:textId="21D9CA6C" w:rsidR="00FA7A2C" w:rsidRPr="00EF4952" w:rsidRDefault="00FA7A2C">
            <w:pPr>
              <w:rPr>
                <w:szCs w:val="22"/>
              </w:rPr>
            </w:pPr>
            <w:r w:rsidRPr="00EF4952">
              <w:rPr>
                <w:szCs w:val="22"/>
              </w:rPr>
              <w:t>3</w:t>
            </w:r>
          </w:p>
        </w:tc>
        <w:tc>
          <w:tcPr>
            <w:tcW w:w="360" w:type="dxa"/>
          </w:tcPr>
          <w:p w14:paraId="5884E87D" w14:textId="3B7C15DC" w:rsidR="00FA7A2C" w:rsidRPr="00EF4952" w:rsidRDefault="00037A88">
            <w:pPr>
              <w:rPr>
                <w:szCs w:val="22"/>
              </w:rPr>
            </w:pPr>
            <w:r w:rsidRPr="00EF4952">
              <w:rPr>
                <w:szCs w:val="22"/>
              </w:rPr>
              <w:t>10</w:t>
            </w:r>
          </w:p>
        </w:tc>
        <w:tc>
          <w:tcPr>
            <w:tcW w:w="6228" w:type="dxa"/>
          </w:tcPr>
          <w:p w14:paraId="7DD7DDD8" w14:textId="12E49DD8" w:rsidR="00FA7A2C" w:rsidRPr="00EF4952" w:rsidRDefault="00C77380">
            <w:pPr>
              <w:rPr>
                <w:szCs w:val="22"/>
              </w:rPr>
            </w:pPr>
            <w:r w:rsidRPr="00EF4952">
              <w:rPr>
                <w:szCs w:val="22"/>
              </w:rPr>
              <w:t>Corresponds</w:t>
            </w:r>
            <w:r w:rsidR="00FA7A2C" w:rsidRPr="00EF4952">
              <w:rPr>
                <w:szCs w:val="22"/>
              </w:rPr>
              <w:t xml:space="preserve"> to TXVECTOR parameter EDMG_MS_SENSING_NSTA.  Set to the number of </w:t>
            </w:r>
            <w:r w:rsidR="00F85F2A">
              <w:rPr>
                <w:szCs w:val="22"/>
              </w:rPr>
              <w:t>Sync subfields in</w:t>
            </w:r>
            <w:r w:rsidR="00FA7A2C" w:rsidRPr="00EF4952">
              <w:rPr>
                <w:szCs w:val="22"/>
              </w:rPr>
              <w:t xml:space="preserve"> this EDMG Multi-Static Sensing PPDU.</w:t>
            </w:r>
          </w:p>
        </w:tc>
      </w:tr>
      <w:tr w:rsidR="00FA7A2C" w14:paraId="31D35378" w14:textId="77777777" w:rsidTr="00FA7A2C">
        <w:tc>
          <w:tcPr>
            <w:tcW w:w="2394" w:type="dxa"/>
          </w:tcPr>
          <w:p w14:paraId="479CD366" w14:textId="602FC3B2" w:rsidR="00FA7A2C" w:rsidRPr="00EF4952" w:rsidRDefault="00FA7A2C">
            <w:pPr>
              <w:rPr>
                <w:szCs w:val="22"/>
              </w:rPr>
            </w:pPr>
            <w:r w:rsidRPr="00EF4952">
              <w:rPr>
                <w:szCs w:val="22"/>
              </w:rPr>
              <w:t>Reserved</w:t>
            </w:r>
          </w:p>
        </w:tc>
        <w:tc>
          <w:tcPr>
            <w:tcW w:w="594" w:type="dxa"/>
          </w:tcPr>
          <w:p w14:paraId="6666CF36" w14:textId="696E8AF0" w:rsidR="00FA7A2C" w:rsidRPr="00EF4952" w:rsidRDefault="00037A88">
            <w:pPr>
              <w:rPr>
                <w:szCs w:val="22"/>
              </w:rPr>
            </w:pPr>
            <w:r w:rsidRPr="00EF4952">
              <w:rPr>
                <w:szCs w:val="22"/>
              </w:rPr>
              <w:t>8</w:t>
            </w:r>
          </w:p>
        </w:tc>
        <w:tc>
          <w:tcPr>
            <w:tcW w:w="360" w:type="dxa"/>
          </w:tcPr>
          <w:p w14:paraId="11283EAF" w14:textId="43498E6F" w:rsidR="00FA7A2C" w:rsidRPr="00EF4952" w:rsidRDefault="00FA7A2C">
            <w:pPr>
              <w:rPr>
                <w:szCs w:val="22"/>
              </w:rPr>
            </w:pPr>
            <w:r w:rsidRPr="00EF4952">
              <w:rPr>
                <w:szCs w:val="22"/>
              </w:rPr>
              <w:t>1</w:t>
            </w:r>
            <w:r w:rsidR="00037A88" w:rsidRPr="00EF4952">
              <w:rPr>
                <w:szCs w:val="22"/>
              </w:rPr>
              <w:t>3</w:t>
            </w:r>
          </w:p>
        </w:tc>
        <w:tc>
          <w:tcPr>
            <w:tcW w:w="6228" w:type="dxa"/>
          </w:tcPr>
          <w:p w14:paraId="4FF980E9" w14:textId="77777777" w:rsidR="00FA7A2C" w:rsidRPr="00EF4952" w:rsidRDefault="00FA7A2C">
            <w:pPr>
              <w:rPr>
                <w:b/>
                <w:bCs/>
                <w:i/>
                <w:iCs/>
                <w:szCs w:val="22"/>
              </w:rPr>
            </w:pPr>
          </w:p>
        </w:tc>
      </w:tr>
    </w:tbl>
    <w:p w14:paraId="415DA794" w14:textId="1ED6284E" w:rsidR="00FA7A2C" w:rsidRDefault="00FA7A2C">
      <w:pPr>
        <w:rPr>
          <w:b/>
          <w:bCs/>
          <w:i/>
          <w:iCs/>
        </w:rPr>
      </w:pPr>
    </w:p>
    <w:p w14:paraId="18D4E96B" w14:textId="3B0B6060" w:rsidR="00F133B7" w:rsidRDefault="00F133B7">
      <w:pPr>
        <w:rPr>
          <w:b/>
          <w:bCs/>
          <w:i/>
          <w:iCs/>
        </w:rPr>
      </w:pPr>
    </w:p>
    <w:p w14:paraId="3E7D06AF" w14:textId="2EDB9A6F" w:rsidR="00F133B7" w:rsidRDefault="00F133B7">
      <w:pPr>
        <w:rPr>
          <w:b/>
          <w:bCs/>
          <w:i/>
          <w:iCs/>
        </w:rPr>
      </w:pPr>
      <w:r>
        <w:rPr>
          <w:b/>
          <w:bCs/>
          <w:i/>
          <w:iCs/>
        </w:rPr>
        <w:t>TGbf Editor: Insert the following new clause 28.9.4</w:t>
      </w:r>
    </w:p>
    <w:p w14:paraId="39C054EA" w14:textId="2D77752A" w:rsidR="00F133B7" w:rsidRDefault="00F133B7">
      <w:pPr>
        <w:rPr>
          <w:b/>
          <w:bCs/>
          <w:i/>
          <w:iCs/>
        </w:rPr>
      </w:pPr>
      <w:r>
        <w:rPr>
          <w:b/>
          <w:bCs/>
          <w:i/>
          <w:iCs/>
        </w:rPr>
        <w:t>Editor: Insert the following subclause at the end of 29.9.3</w:t>
      </w:r>
    </w:p>
    <w:p w14:paraId="5AD68B45" w14:textId="73A9CD0D" w:rsidR="00F133B7" w:rsidRDefault="00F133B7">
      <w:pPr>
        <w:rPr>
          <w:b/>
          <w:bCs/>
          <w:i/>
          <w:iCs/>
        </w:rPr>
      </w:pPr>
    </w:p>
    <w:p w14:paraId="542C56A5" w14:textId="6A2038EA" w:rsidR="00F133B7" w:rsidRDefault="00F133B7" w:rsidP="00C47BFA">
      <w:pPr>
        <w:pStyle w:val="Heading3"/>
      </w:pPr>
      <w:r>
        <w:lastRenderedPageBreak/>
        <w:t>28.9.4 EDMG Multi-Static Sensing PPDU</w:t>
      </w:r>
    </w:p>
    <w:p w14:paraId="71346623" w14:textId="3626E547" w:rsidR="00F133B7" w:rsidRDefault="00F133B7" w:rsidP="00C47BFA">
      <w:pPr>
        <w:pStyle w:val="Heading3"/>
      </w:pPr>
      <w:r>
        <w:t>28.9.</w:t>
      </w:r>
      <w:r w:rsidR="00E44759">
        <w:t>4</w:t>
      </w:r>
      <w:r>
        <w:t>.1 General</w:t>
      </w:r>
    </w:p>
    <w:p w14:paraId="0D369FCD" w14:textId="77777777" w:rsidR="00E3327F" w:rsidRDefault="00E3327F">
      <w:pPr>
        <w:rPr>
          <w:b/>
          <w:bCs/>
        </w:rPr>
      </w:pPr>
    </w:p>
    <w:p w14:paraId="203B61B4" w14:textId="4B313E3C" w:rsidR="00F133B7" w:rsidRDefault="00F133B7">
      <w:r>
        <w:t xml:space="preserve">EDMG Multi-Static </w:t>
      </w:r>
      <w:r w:rsidR="00C77380">
        <w:t>Sensing</w:t>
      </w:r>
      <w:r>
        <w:t xml:space="preserve"> PPDUs are used for multi-static sensing.  EDMG Multi-Static Sensing is defined for single space-time stream (</w:t>
      </w:r>
      <m:oMath>
        <m:sSub>
          <m:sSubPr>
            <m:ctrlPr>
              <w:rPr>
                <w:rFonts w:ascii="Cambria Math" w:hAnsi="Cambria Math"/>
                <w:i/>
              </w:rPr>
            </m:ctrlPr>
          </m:sSubPr>
          <m:e>
            <m:r>
              <w:rPr>
                <w:rFonts w:ascii="Cambria Math" w:hAnsi="Cambria Math"/>
              </w:rPr>
              <m:t>i</m:t>
            </m:r>
          </m:e>
          <m:sub>
            <m:r>
              <w:rPr>
                <w:rFonts w:ascii="Cambria Math" w:hAnsi="Cambria Math"/>
              </w:rPr>
              <m:t>STS</m:t>
            </m:r>
          </m:sub>
        </m:sSub>
        <m:r>
          <w:rPr>
            <w:rFonts w:ascii="Cambria Math" w:hAnsi="Cambria Math"/>
          </w:rPr>
          <m:t>=1</m:t>
        </m:r>
      </m:oMath>
      <w:r>
        <w:t xml:space="preserve">) </w:t>
      </w:r>
      <w:r w:rsidR="006D3123">
        <w:t xml:space="preserve">SC </w:t>
      </w:r>
      <w:r>
        <w:t>PPDUs only.</w:t>
      </w:r>
      <w:r w:rsidR="00006D08">
        <w:t xml:space="preserve">  </w:t>
      </w:r>
    </w:p>
    <w:p w14:paraId="5A03D4B7" w14:textId="60046524" w:rsidR="00F133B7" w:rsidRDefault="00F133B7"/>
    <w:p w14:paraId="23A90F2A" w14:textId="1AF11568" w:rsidR="00F133B7" w:rsidRDefault="00F133B7" w:rsidP="00C47BFA">
      <w:pPr>
        <w:pStyle w:val="Heading3"/>
      </w:pPr>
      <w:r>
        <w:t>28.9.</w:t>
      </w:r>
      <w:r w:rsidR="00E44759">
        <w:t>4</w:t>
      </w:r>
      <w:r>
        <w:t xml:space="preserve">.2 </w:t>
      </w:r>
      <w:r>
        <w:t>EDMG Multi-Static Sensing PPDU</w:t>
      </w:r>
      <w:r w:rsidR="002F0DDF">
        <w:t xml:space="preserve"> structure</w:t>
      </w:r>
    </w:p>
    <w:p w14:paraId="315AC818" w14:textId="02BB0A4D" w:rsidR="002F0DDF" w:rsidRDefault="002F0DDF">
      <w:pPr>
        <w:rPr>
          <w:b/>
          <w:bCs/>
        </w:rPr>
      </w:pPr>
    </w:p>
    <w:p w14:paraId="5C86EDAF" w14:textId="3BA17AAA" w:rsidR="002F0DDF" w:rsidRDefault="002F0DDF" w:rsidP="00006D08">
      <w:r>
        <w:t xml:space="preserve">An EDMG </w:t>
      </w:r>
      <w:r w:rsidRPr="002F0DDF">
        <w:t xml:space="preserve">Multi-Static Sensing PPDU </w:t>
      </w:r>
      <w:r>
        <w:t xml:space="preserve">is an EDMG BRP PPDU in which </w:t>
      </w:r>
      <w:r w:rsidR="0095742A">
        <w:t xml:space="preserve">a </w:t>
      </w:r>
      <w:r>
        <w:t xml:space="preserve">Sync field </w:t>
      </w:r>
      <w:r w:rsidR="0095742A">
        <w:t>is</w:t>
      </w:r>
      <w:r>
        <w:t xml:space="preserve"> inserted between the data field of the PPDU and the TRN field.   </w:t>
      </w:r>
      <w:r w:rsidR="00AC0DBF">
        <w:t xml:space="preserve">An EDMG Multi-Static Sensing PPDU enables sensing by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+1</m:t>
        </m:r>
      </m:oMath>
      <w:r w:rsidR="00AC0DBF">
        <w:t xml:space="preserve"> STAs, using the same PPDU, where </w:t>
      </w:r>
      <m:oMath>
        <m:sSub>
          <m:sSubPr>
            <m:ctrlPr>
              <w:rPr>
                <w:rFonts w:ascii="Cambria Math" w:hAnsi="Cambria Math"/>
                <w:i/>
              </w:rPr>
            </m:ctrlPr>
          </m:sSubPr>
          <m:e>
            <m:r>
              <w:rPr>
                <w:rFonts w:ascii="Cambria Math" w:hAnsi="Cambria Math"/>
              </w:rPr>
              <m:t>N</m:t>
            </m:r>
          </m:e>
          <m:sub>
            <m:r>
              <w:rPr>
                <w:rFonts w:ascii="Cambria Math" w:hAnsi="Cambria Math"/>
              </w:rPr>
              <m:t>STA</m:t>
            </m:r>
          </m:sub>
        </m:sSub>
      </m:oMath>
      <w:r w:rsidR="00AC0DBF">
        <w:t xml:space="preserve"> is value of the </w:t>
      </w:r>
      <w:r w:rsidR="00AC0DBF" w:rsidRPr="00EF4952">
        <w:rPr>
          <w:szCs w:val="22"/>
        </w:rPr>
        <w:t>Multi-Static Sensing NSTA</w:t>
      </w:r>
      <w:r w:rsidR="00AC0DBF">
        <w:t xml:space="preserve"> field in the EDMG-A header.  </w:t>
      </w:r>
      <w:r>
        <w:t xml:space="preserve">If </w:t>
      </w:r>
      <w:r w:rsidR="00006D08">
        <w:t xml:space="preserve">sensing is performed on </w:t>
      </w:r>
      <w:r w:rsidR="00006D08">
        <w:t>a 4.32 GHz, 6.48</w:t>
      </w:r>
      <w:r w:rsidR="00006D08">
        <w:t xml:space="preserve"> </w:t>
      </w:r>
      <w:r w:rsidR="00006D08">
        <w:t xml:space="preserve">GHz, or 8.64 GHz channel, the </w:t>
      </w:r>
      <w:r w:rsidR="00006D08">
        <w:t xml:space="preserve">Sync field and the </w:t>
      </w:r>
      <w:r w:rsidR="00006D08">
        <w:t xml:space="preserve">TRN field in </w:t>
      </w:r>
      <w:r w:rsidR="00006D08">
        <w:t xml:space="preserve">the </w:t>
      </w:r>
      <w:r w:rsidR="00006D08">
        <w:t xml:space="preserve">EDMG </w:t>
      </w:r>
      <w:r w:rsidR="00006D08" w:rsidRPr="002F0DDF">
        <w:t>Multi-Static Sensing PPDU</w:t>
      </w:r>
      <w:r w:rsidR="00006D08">
        <w:t>s</w:t>
      </w:r>
      <w:r w:rsidR="00006D08" w:rsidRPr="002F0DDF">
        <w:t xml:space="preserve"> </w:t>
      </w:r>
      <w:r w:rsidR="00006D08">
        <w:t>shall</w:t>
      </w:r>
      <w:r w:rsidR="00006D08">
        <w:t xml:space="preserve"> </w:t>
      </w:r>
      <w:r w:rsidR="00006D08">
        <w:t>occupy 2, 3, or 4 contiguous 2.16 GHz channels, respectively</w:t>
      </w:r>
      <w:r w:rsidR="00006D08">
        <w:t>.</w:t>
      </w:r>
      <w:r w:rsidR="00AF43A5">
        <w:t xml:space="preserve">   See </w:t>
      </w:r>
      <w:r w:rsidR="00AF43A5">
        <w:fldChar w:fldCharType="begin"/>
      </w:r>
      <w:r w:rsidR="00AF43A5">
        <w:instrText xml:space="preserve"> REF _Ref99540854 \h </w:instrText>
      </w:r>
      <w:r w:rsidR="00AF43A5">
        <w:fldChar w:fldCharType="separate"/>
      </w:r>
      <w:r w:rsidR="00AF43A5">
        <w:t xml:space="preserve">Figure </w:t>
      </w:r>
      <w:r w:rsidR="00AF43A5">
        <w:rPr>
          <w:noProof/>
        </w:rPr>
        <w:t>1</w:t>
      </w:r>
      <w:r w:rsidR="00AF43A5">
        <w:fldChar w:fldCharType="end"/>
      </w:r>
      <w:r w:rsidR="00AF43A5">
        <w:t>.</w:t>
      </w:r>
    </w:p>
    <w:p w14:paraId="04037BE5" w14:textId="14B4BCF6" w:rsidR="00AF43A5" w:rsidRDefault="00AF43A5" w:rsidP="00006D08"/>
    <w:p w14:paraId="74C1E8C1" w14:textId="77777777" w:rsidR="00AF43A5" w:rsidRDefault="00AF43A5" w:rsidP="00006D08"/>
    <w:p w14:paraId="26670B3F" w14:textId="77777777" w:rsidR="00AF43A5" w:rsidRDefault="00AF43A5" w:rsidP="00AF43A5">
      <w:pPr>
        <w:keepNext/>
      </w:pPr>
      <w:r>
        <w:object w:dxaOrig="9856" w:dyaOrig="2341" w14:anchorId="6108F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1pt" o:ole="">
            <v:imagedata r:id="rId7" o:title=""/>
          </v:shape>
          <o:OLEObject Type="Embed" ProgID="Visio.Drawing.15" ShapeID="_x0000_i1025" DrawAspect="Content" ObjectID="_1710234566" r:id="rId8"/>
        </w:object>
      </w:r>
    </w:p>
    <w:p w14:paraId="1247804C" w14:textId="44A851BA" w:rsidR="00AF43A5" w:rsidRDefault="00AF43A5" w:rsidP="00AF43A5">
      <w:pPr>
        <w:pStyle w:val="Caption"/>
        <w:jc w:val="center"/>
        <w:rPr>
          <w:lang w:val="en-US"/>
        </w:rPr>
      </w:pPr>
      <w:bookmarkStart w:id="0" w:name="_Ref99540854"/>
      <w:r>
        <w:t xml:space="preserve">Figure </w:t>
      </w:r>
      <w:r>
        <w:fldChar w:fldCharType="begin"/>
      </w:r>
      <w:r>
        <w:instrText xml:space="preserve"> SEQ Figure \* ARABIC </w:instrText>
      </w:r>
      <w:r>
        <w:fldChar w:fldCharType="separate"/>
      </w:r>
      <w:r w:rsidR="007339C7">
        <w:rPr>
          <w:noProof/>
        </w:rPr>
        <w:t>1</w:t>
      </w:r>
      <w:r>
        <w:fldChar w:fldCharType="end"/>
      </w:r>
      <w:bookmarkEnd w:id="0"/>
      <w:r>
        <w:rPr>
          <w:lang w:val="en-US"/>
        </w:rPr>
        <w:t xml:space="preserve"> - EDMG Multi-Static Sensing PPDU</w:t>
      </w:r>
    </w:p>
    <w:p w14:paraId="2A8C98AE" w14:textId="6ECA15B0" w:rsidR="00E44759" w:rsidRDefault="00E44759" w:rsidP="00006D08">
      <w:pPr>
        <w:rPr>
          <w:lang w:val="en-US"/>
        </w:rPr>
      </w:pPr>
    </w:p>
    <w:p w14:paraId="67DEBC8E" w14:textId="4AC46C5C" w:rsidR="00E44759" w:rsidRDefault="00E44759" w:rsidP="00C47BFA">
      <w:pPr>
        <w:pStyle w:val="Heading3"/>
      </w:pPr>
      <w:r>
        <w:t>28.9.</w:t>
      </w:r>
      <w:r w:rsidR="00E3327F">
        <w:t>4</w:t>
      </w:r>
      <w:r>
        <w:t>.</w:t>
      </w:r>
      <w:r w:rsidR="00E3327F">
        <w:t>3</w:t>
      </w:r>
      <w:r>
        <w:t xml:space="preserve"> EDMG Multi-Static Sensing PPDU </w:t>
      </w:r>
      <w:r w:rsidR="00A9230C">
        <w:t>header fields</w:t>
      </w:r>
    </w:p>
    <w:p w14:paraId="6C7DEE2B" w14:textId="77777777" w:rsidR="00E3327F" w:rsidRDefault="00E3327F" w:rsidP="00E44759">
      <w:pPr>
        <w:rPr>
          <w:b/>
          <w:bCs/>
        </w:rPr>
      </w:pPr>
    </w:p>
    <w:p w14:paraId="540ACCC6" w14:textId="3636BF31" w:rsidR="00A9230C" w:rsidRDefault="00A9230C" w:rsidP="00E44759">
      <w:r>
        <w:t xml:space="preserve">An EDMG </w:t>
      </w:r>
      <w:r w:rsidR="0095742A" w:rsidRPr="00FA7A2C">
        <w:t xml:space="preserve">Multi-Static </w:t>
      </w:r>
      <w:r>
        <w:t xml:space="preserve">sensing PPDU is indicated by setting the </w:t>
      </w:r>
      <w:r w:rsidRPr="00FA7A2C">
        <w:t>Multi-Static Sensing</w:t>
      </w:r>
      <w:r>
        <w:t xml:space="preserve"> field of the EDMG-A header to 1.  The number of Sync fields in the PPDU is indicated by the </w:t>
      </w:r>
      <w:r>
        <w:t>Multi-Static Sensing NSTA</w:t>
      </w:r>
      <w:r>
        <w:t xml:space="preserve"> field of the </w:t>
      </w:r>
      <w:r w:rsidR="008A2336">
        <w:t>EDMG-A header</w:t>
      </w:r>
      <w:r w:rsidR="008A2336">
        <w:t>.</w:t>
      </w:r>
    </w:p>
    <w:p w14:paraId="1F3EC2FA" w14:textId="57D83797" w:rsidR="008A2336" w:rsidRDefault="008A2336" w:rsidP="008A2336">
      <w:r>
        <w:t xml:space="preserve">The </w:t>
      </w:r>
      <w:r>
        <w:t>fields RX TRN-Units per Each TX TRN-Unit,</w:t>
      </w:r>
      <w:r>
        <w:t xml:space="preserve"> </w:t>
      </w:r>
      <w:r>
        <w:t>the EDMG TRN-Unit P, EDMG TRN-Unit M and EDMG TRN-Unit N</w:t>
      </w:r>
      <w:r>
        <w:t xml:space="preserve"> are used in the same way as in an EDMG BRP frame (see 28.9.2.2.3)</w:t>
      </w:r>
      <w:r w:rsidR="00CC214D">
        <w:t>.</w:t>
      </w:r>
      <w:r w:rsidR="004C6D53">
        <w:t xml:space="preserve">  However,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4C6D53">
        <w:t xml:space="preserve"> subfields are of the </w:t>
      </w:r>
      <w:r w:rsidR="004C6D53">
        <w:t>EDMG TRN-Unit M</w:t>
      </w:r>
      <w:r w:rsidR="004C6D53">
        <w:t xml:space="preserve"> are used in a different way, as defined in </w:t>
      </w:r>
      <w:r w:rsidR="004C6D53">
        <w:t>28.9.4.5</w:t>
      </w:r>
      <w:r w:rsidR="004C6D53">
        <w:t xml:space="preserve">,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t>
        </m:r>
      </m:oMath>
      <w:r w:rsidR="004C6D53">
        <w:t xml:space="preserve"> have the values in the </w:t>
      </w:r>
      <w:r w:rsidR="004C6D53">
        <w:t>Multi-Static Sensing NSTA</w:t>
      </w:r>
      <w:r w:rsidR="00B149E5">
        <w:t xml:space="preserve"> and </w:t>
      </w:r>
      <w:r w:rsidR="00B149E5">
        <w:t>EDMG TRN-Unit P</w:t>
      </w:r>
      <w:r w:rsidR="00B149E5">
        <w:t xml:space="preserve"> fields in the header respectively.</w:t>
      </w:r>
    </w:p>
    <w:p w14:paraId="550C1822" w14:textId="71C82C72" w:rsidR="00CC214D" w:rsidRDefault="00CC214D" w:rsidP="008A2336">
      <w:r>
        <w:t>The EDMG TRN Length field is used the indicate the length of the training and sync fields.  The value in the EDMG TRN Length is set to the value used to describe the TRN field (number of TRN units) and an additional value equal to the minimum number of TRN units that will be longer than the combined Sync fields.</w:t>
      </w:r>
    </w:p>
    <w:p w14:paraId="275E1884" w14:textId="6C2903A6" w:rsidR="00CC214D" w:rsidRPr="00A9230C" w:rsidRDefault="00CC214D" w:rsidP="008A2336">
      <w:r>
        <w:t xml:space="preserve">The Beam Tracking Request field and the EDMG Beam Tracking Request field shall be set to 0 in an </w:t>
      </w:r>
      <w:r w:rsidR="0095742A">
        <w:t xml:space="preserve">EDMG </w:t>
      </w:r>
      <w:r w:rsidR="0095742A" w:rsidRPr="00FA7A2C">
        <w:t xml:space="preserve">Multi-Static </w:t>
      </w:r>
      <w:r w:rsidR="0095742A">
        <w:t>sensing PPDU</w:t>
      </w:r>
      <w:r w:rsidR="0095742A">
        <w:t>.</w:t>
      </w:r>
    </w:p>
    <w:p w14:paraId="10427E7D" w14:textId="2B4DD191" w:rsidR="00A9230C" w:rsidRDefault="00A9230C" w:rsidP="00E44759">
      <w:pPr>
        <w:rPr>
          <w:b/>
          <w:bCs/>
        </w:rPr>
      </w:pPr>
    </w:p>
    <w:p w14:paraId="636D68F0" w14:textId="6EE24738" w:rsidR="00E3327F" w:rsidRDefault="00E3327F" w:rsidP="00C47BFA">
      <w:pPr>
        <w:pStyle w:val="Heading3"/>
      </w:pPr>
      <w:r>
        <w:t>28.9.4.</w:t>
      </w:r>
      <w:r w:rsidR="006D3123">
        <w:t>4</w:t>
      </w:r>
      <w:r>
        <w:t xml:space="preserve"> </w:t>
      </w:r>
      <w:bookmarkStart w:id="1" w:name="_Hlk99460344"/>
      <w:r>
        <w:t xml:space="preserve">EDMG Multi-Static Sensing PPDU </w:t>
      </w:r>
      <w:r>
        <w:t>Sync Field</w:t>
      </w:r>
      <w:bookmarkEnd w:id="1"/>
    </w:p>
    <w:p w14:paraId="79D3292D" w14:textId="34DF8AAD" w:rsidR="006D3123" w:rsidRDefault="006D3123" w:rsidP="00E44759">
      <w:pPr>
        <w:rPr>
          <w:b/>
          <w:bCs/>
        </w:rPr>
      </w:pPr>
    </w:p>
    <w:p w14:paraId="7ED7D4E7" w14:textId="71FFD1EF" w:rsidR="006D3123" w:rsidRDefault="006D3123" w:rsidP="00C47BFA">
      <w:pPr>
        <w:pStyle w:val="Heading3"/>
      </w:pPr>
      <w:r>
        <w:lastRenderedPageBreak/>
        <w:t>28.9.4.4.1 General</w:t>
      </w:r>
    </w:p>
    <w:p w14:paraId="3F195DB8" w14:textId="4B2D2C9E" w:rsidR="00E3327F" w:rsidRDefault="00E3327F" w:rsidP="00E44759">
      <w:pPr>
        <w:rPr>
          <w:b/>
          <w:bCs/>
        </w:rPr>
      </w:pPr>
    </w:p>
    <w:p w14:paraId="1F157BE6" w14:textId="6A6D412B" w:rsidR="00E3327F" w:rsidRDefault="00E3327F" w:rsidP="00E44759">
      <w:r>
        <w:t xml:space="preserve">The </w:t>
      </w:r>
      <w:r w:rsidRPr="00E3327F">
        <w:t>EDMG Multi-Static Sensing PPDU Sync Field</w:t>
      </w:r>
      <w:r>
        <w:t xml:space="preserve"> is composed of </w:t>
      </w:r>
      <m:oMath>
        <m:sSub>
          <m:sSubPr>
            <m:ctrlPr>
              <w:rPr>
                <w:rFonts w:ascii="Cambria Math" w:hAnsi="Cambria Math"/>
                <w:i/>
              </w:rPr>
            </m:ctrlPr>
          </m:sSubPr>
          <m:e>
            <m:r>
              <w:rPr>
                <w:rFonts w:ascii="Cambria Math" w:hAnsi="Cambria Math"/>
              </w:rPr>
              <m:t>N</m:t>
            </m:r>
          </m:e>
          <m:sub>
            <m:r>
              <w:rPr>
                <w:rFonts w:ascii="Cambria Math" w:hAnsi="Cambria Math"/>
              </w:rPr>
              <m:t>Sync</m:t>
            </m:r>
          </m:sub>
        </m:sSub>
        <m:r>
          <w:rPr>
            <w:rFonts w:ascii="Cambria Math" w:hAnsi="Cambria Math"/>
          </w:rPr>
          <m:t>-1</m:t>
        </m:r>
      </m:oMath>
      <w:r>
        <w:t xml:space="preserve"> Sync subfields followed by a </w:t>
      </w:r>
      <w:r w:rsidR="00455A60">
        <w:t xml:space="preserve">Sync </w:t>
      </w:r>
      <w:r>
        <w:t xml:space="preserve">pad </w:t>
      </w:r>
      <w:r w:rsidR="00455A60">
        <w:t>sub</w:t>
      </w:r>
      <w:r>
        <w:t>field.</w:t>
      </w:r>
    </w:p>
    <w:p w14:paraId="7E584CE7" w14:textId="1C8B3B52" w:rsidR="00E3327F" w:rsidRDefault="00E3327F" w:rsidP="00E44759"/>
    <w:p w14:paraId="246F86F1" w14:textId="3ADD7C31" w:rsidR="00E3327F" w:rsidRDefault="006D3123" w:rsidP="00C47BFA">
      <w:pPr>
        <w:pStyle w:val="Heading3"/>
      </w:pPr>
      <w:r>
        <w:t>28.9.4.4.2 Sync Subfield definition</w:t>
      </w:r>
    </w:p>
    <w:p w14:paraId="5DF23A44" w14:textId="30B23412" w:rsidR="007339C7" w:rsidRDefault="007339C7" w:rsidP="00E44759">
      <w:pPr>
        <w:rPr>
          <w:b/>
          <w:bCs/>
        </w:rPr>
      </w:pPr>
    </w:p>
    <w:p w14:paraId="067C5775" w14:textId="77777777" w:rsidR="007339C7" w:rsidRDefault="007339C7" w:rsidP="007339C7">
      <w:pPr>
        <w:keepNext/>
      </w:pPr>
      <w:r>
        <w:object w:dxaOrig="14071" w:dyaOrig="781" w14:anchorId="41F8D210">
          <v:shape id="_x0000_i1030" type="#_x0000_t75" style="width:468pt;height:26.25pt" o:ole="">
            <v:imagedata r:id="rId9" o:title=""/>
          </v:shape>
          <o:OLEObject Type="Embed" ProgID="Visio.Drawing.15" ShapeID="_x0000_i1030" DrawAspect="Content" ObjectID="_1710234567" r:id="rId10"/>
        </w:object>
      </w:r>
    </w:p>
    <w:p w14:paraId="3F84698F" w14:textId="55DDBC6D" w:rsidR="007339C7" w:rsidRPr="006D3123" w:rsidRDefault="007339C7" w:rsidP="007339C7">
      <w:pPr>
        <w:pStyle w:val="Caption"/>
        <w:jc w:val="center"/>
        <w:rPr>
          <w:b/>
          <w:bCs/>
        </w:rPr>
      </w:pPr>
      <w:r>
        <w:t xml:space="preserve">Figure </w:t>
      </w:r>
      <w:r>
        <w:fldChar w:fldCharType="begin"/>
      </w:r>
      <w:r>
        <w:instrText xml:space="preserve"> SEQ Figure \* ARABIC </w:instrText>
      </w:r>
      <w:r>
        <w:fldChar w:fldCharType="separate"/>
      </w:r>
      <w:r>
        <w:rPr>
          <w:noProof/>
        </w:rPr>
        <w:t>2</w:t>
      </w:r>
      <w:r>
        <w:fldChar w:fldCharType="end"/>
      </w:r>
      <w:r>
        <w:rPr>
          <w:lang w:val="en-US"/>
        </w:rPr>
        <w:t xml:space="preserve"> - Sync Subfield structure</w:t>
      </w:r>
    </w:p>
    <w:p w14:paraId="3193F9C2" w14:textId="2F4AA057" w:rsidR="00E3327F" w:rsidRDefault="00E3327F" w:rsidP="00E44759"/>
    <w:p w14:paraId="5CF5E459" w14:textId="4234CEE2" w:rsidR="00566A71" w:rsidRDefault="00566A71" w:rsidP="00781AD1">
      <w:r>
        <w:t xml:space="preserve">Each Sync subfield is composed of 13 Golay Sequences.  </w:t>
      </w:r>
      <w:r w:rsidR="004F118D">
        <w:t xml:space="preserve">The Sync subfields for different STAs use different rows from the matrix </w:t>
      </w:r>
      <m:oMath>
        <m:r>
          <w:rPr>
            <w:rFonts w:ascii="Cambria Math" w:hAnsi="Cambria Math"/>
          </w:rPr>
          <m:t>M(r,c)</m:t>
        </m:r>
      </m:oMath>
      <w:r w:rsidR="004F118D">
        <w:t xml:space="preserve"> defined in </w:t>
      </w:r>
      <w:r w:rsidR="004F118D">
        <w:fldChar w:fldCharType="begin"/>
      </w:r>
      <w:r w:rsidR="004F118D">
        <w:instrText xml:space="preserve"> REF _Ref99538534 \h </w:instrText>
      </w:r>
      <w:r w:rsidR="004F118D">
        <w:fldChar w:fldCharType="separate"/>
      </w:r>
      <w:r w:rsidR="004F118D">
        <w:t xml:space="preserve">Table </w:t>
      </w:r>
      <w:r w:rsidR="004F118D">
        <w:rPr>
          <w:noProof/>
        </w:rPr>
        <w:t>1</w:t>
      </w:r>
      <w:r w:rsidR="004F118D">
        <w:fldChar w:fldCharType="end"/>
      </w:r>
      <w:r w:rsidR="004F118D">
        <w:t>.</w:t>
      </w:r>
    </w:p>
    <w:p w14:paraId="3EA7C662" w14:textId="77777777" w:rsidR="00781AD1" w:rsidRPr="00566A71" w:rsidRDefault="00781AD1" w:rsidP="00781AD1"/>
    <w:p w14:paraId="2731089B" w14:textId="1F23F422" w:rsidR="0060482B" w:rsidRDefault="0060482B">
      <w:pPr>
        <w:rPr>
          <w:b/>
          <w:bCs/>
        </w:rPr>
      </w:pPr>
    </w:p>
    <w:p w14:paraId="41597D51" w14:textId="3D523838" w:rsidR="0060482B" w:rsidRPr="0060482B" w:rsidRDefault="0060482B">
      <w:pPr>
        <w:rPr>
          <w:sz w:val="18"/>
          <w:szCs w:val="16"/>
        </w:rPr>
      </w:pPr>
      <m:oMathPara>
        <m:oMath>
          <m:sSub>
            <m:sSubPr>
              <m:ctrlPr>
                <w:rPr>
                  <w:rFonts w:ascii="Cambria Math" w:hAnsi="Cambria Math"/>
                  <w:i/>
                  <w:sz w:val="18"/>
                  <w:szCs w:val="16"/>
                </w:rPr>
              </m:ctrlPr>
            </m:sSubPr>
            <m:e>
              <m:r>
                <w:rPr>
                  <w:rFonts w:ascii="Cambria Math" w:hAnsi="Cambria Math"/>
                  <w:sz w:val="18"/>
                  <w:szCs w:val="16"/>
                </w:rPr>
                <m:t>r</m:t>
              </m:r>
            </m:e>
            <m:sub>
              <m:r>
                <w:rPr>
                  <w:rFonts w:ascii="Cambria Math" w:hAnsi="Cambria Math"/>
                  <w:sz w:val="18"/>
                  <w:szCs w:val="16"/>
                </w:rPr>
                <m:t>SYNC</m:t>
              </m:r>
            </m:sub>
          </m:sSub>
          <m:d>
            <m:dPr>
              <m:ctrlPr>
                <w:rPr>
                  <w:rFonts w:ascii="Cambria Math" w:hAnsi="Cambria Math"/>
                  <w:i/>
                  <w:sz w:val="18"/>
                  <w:szCs w:val="16"/>
                </w:rPr>
              </m:ctrlPr>
            </m:dPr>
            <m:e>
              <m:r>
                <w:rPr>
                  <w:rFonts w:ascii="Cambria Math" w:hAnsi="Cambria Math"/>
                  <w:sz w:val="18"/>
                  <w:szCs w:val="16"/>
                </w:rPr>
                <m:t>q</m:t>
              </m:r>
              <m:f>
                <m:fPr>
                  <m:ctrlPr>
                    <w:rPr>
                      <w:rFonts w:ascii="Cambria Math" w:hAnsi="Cambria Math"/>
                      <w:i/>
                      <w:sz w:val="18"/>
                      <w:szCs w:val="16"/>
                    </w:rPr>
                  </m:ctrlPr>
                </m:fPr>
                <m:num>
                  <m:sSub>
                    <m:sSubPr>
                      <m:ctrlPr>
                        <w:rPr>
                          <w:rFonts w:ascii="Cambria Math" w:hAnsi="Cambria Math"/>
                          <w:i/>
                          <w:sz w:val="18"/>
                          <w:szCs w:val="16"/>
                        </w:rPr>
                      </m:ctrlPr>
                    </m:sSubPr>
                    <m:e>
                      <m:r>
                        <w:rPr>
                          <w:rFonts w:ascii="Cambria Math" w:hAnsi="Cambria Math"/>
                          <w:sz w:val="18"/>
                          <w:szCs w:val="16"/>
                        </w:rPr>
                        <m:t>T</m:t>
                      </m:r>
                    </m:e>
                    <m:sub>
                      <m:r>
                        <w:rPr>
                          <w:rFonts w:ascii="Cambria Math" w:hAnsi="Cambria Math"/>
                          <w:sz w:val="18"/>
                          <w:szCs w:val="16"/>
                        </w:rPr>
                        <m:t>c</m:t>
                      </m:r>
                    </m:sub>
                  </m:sSub>
                </m:num>
                <m:den>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den>
              </m:f>
            </m:e>
          </m:d>
          <m:r>
            <w:rPr>
              <w:rFonts w:ascii="Cambria Math" w:hAnsi="Cambria Math"/>
              <w:sz w:val="18"/>
              <w:szCs w:val="16"/>
            </w:rPr>
            <m:t>=</m:t>
          </m:r>
          <m:m>
            <m:mPr>
              <m:cGp m:val="8"/>
              <m:mcs>
                <m:mc>
                  <m:mcPr>
                    <m:count m:val="1"/>
                    <m:mcJc m:val="left"/>
                  </m:mcPr>
                </m:mc>
              </m:mcs>
              <m:ctrlPr>
                <w:rPr>
                  <w:rFonts w:ascii="Cambria Math" w:hAnsi="Cambria Math"/>
                  <w:i/>
                  <w:sz w:val="18"/>
                  <w:szCs w:val="16"/>
                </w:rPr>
              </m:ctrlPr>
            </m:mP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2</m:t>
                    </m:r>
                  </m:sup>
                  <m:e>
                    <m:r>
                      <w:rPr>
                        <w:rFonts w:ascii="Cambria Math" w:hAnsi="Cambria Math"/>
                        <w:sz w:val="18"/>
                        <w:szCs w:val="16"/>
                      </w:rPr>
                      <m:t>-</m:t>
                    </m:r>
                    <m:r>
                      <w:rPr>
                        <w:rFonts w:ascii="Cambria Math" w:hAnsi="Cambria Math"/>
                        <w:sz w:val="18"/>
                        <w:szCs w:val="16"/>
                      </w:rPr>
                      <m:t>M</m:t>
                    </m:r>
                    <m:d>
                      <m:dPr>
                        <m:ctrlPr>
                          <w:rPr>
                            <w:rFonts w:ascii="Cambria Math" w:hAnsi="Cambria Math"/>
                            <w:i/>
                            <w:sz w:val="18"/>
                            <w:szCs w:val="16"/>
                          </w:rPr>
                        </m:ctrlPr>
                      </m:dPr>
                      <m:e>
                        <m:r>
                          <w:rPr>
                            <w:rFonts w:ascii="Cambria Math" w:hAnsi="Cambria Math"/>
                            <w:sz w:val="18"/>
                            <w:szCs w:val="16"/>
                          </w:rPr>
                          <m:t>r,</m:t>
                        </m:r>
                        <m:r>
                          <w:rPr>
                            <w:rFonts w:ascii="Cambria Math" w:hAnsi="Cambria Math"/>
                            <w:sz w:val="18"/>
                            <w:szCs w:val="16"/>
                          </w:rPr>
                          <m:t>3</m:t>
                        </m:r>
                      </m:e>
                    </m:d>
                    <m:r>
                      <w:rPr>
                        <w:rFonts w:ascii="Cambria Math" w:hAnsi="Cambria Math"/>
                        <w:sz w:val="18"/>
                        <w:szCs w:val="16"/>
                      </w:rPr>
                      <m:t>∙G</m:t>
                    </m:r>
                    <m:sSubSup>
                      <m:sSubSupPr>
                        <m:ctrlPr>
                          <w:rPr>
                            <w:rFonts w:ascii="Cambria Math" w:hAnsi="Cambria Math"/>
                            <w:i/>
                            <w:sz w:val="18"/>
                            <w:szCs w:val="16"/>
                          </w:rPr>
                        </m:ctrlPr>
                      </m:sSubSupPr>
                      <m:e>
                        <m:r>
                          <w:rPr>
                            <w:rFonts w:ascii="Cambria Math" w:hAnsi="Cambria Math"/>
                            <w:sz w:val="18"/>
                            <w:szCs w:val="16"/>
                          </w:rPr>
                          <m:t>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1</m:t>
                        </m:r>
                      </m:sup>
                    </m:sSubSup>
                    <m:d>
                      <m:dPr>
                        <m:ctrlPr>
                          <w:rPr>
                            <w:rFonts w:ascii="Cambria Math" w:hAnsi="Cambria Math"/>
                            <w:i/>
                            <w:sz w:val="18"/>
                            <w:szCs w:val="16"/>
                          </w:rPr>
                        </m:ctrlPr>
                      </m:dPr>
                      <m:e>
                        <m:r>
                          <w:rPr>
                            <w:rFonts w:ascii="Cambria Math" w:hAnsi="Cambria Math"/>
                            <w:sz w:val="18"/>
                            <w:szCs w:val="16"/>
                          </w:rPr>
                          <m:t>q-k∙TRN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 xml:space="preserve">            </m:t>
                    </m:r>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M(r,</m:t>
                        </m:r>
                        <m:r>
                          <w:rPr>
                            <w:rFonts w:ascii="Cambria Math" w:hAnsi="Cambria Math"/>
                            <w:sz w:val="18"/>
                            <w:szCs w:val="16"/>
                          </w:rPr>
                          <m:t>3</m:t>
                        </m:r>
                        <m:r>
                          <w:rPr>
                            <w:rFonts w:ascii="Cambria Math" w:hAnsi="Cambria Math"/>
                            <w:sz w:val="18"/>
                            <w:szCs w:val="16"/>
                          </w:rPr>
                          <m:t>)∙</m:t>
                        </m:r>
                        <m:r>
                          <w:rPr>
                            <w:rFonts w:ascii="Cambria Math" w:hAnsi="Cambria Math"/>
                            <w:sz w:val="18"/>
                            <w:szCs w:val="16"/>
                          </w:rPr>
                          <m:t>Gb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1</m:t>
                        </m:r>
                      </m:sup>
                    </m:sSubSup>
                    <m:d>
                      <m:dPr>
                        <m:ctrlPr>
                          <w:rPr>
                            <w:rFonts w:ascii="Cambria Math" w:hAnsi="Cambria Math"/>
                            <w:i/>
                            <w:sz w:val="18"/>
                            <w:szCs w:val="16"/>
                          </w:rPr>
                        </m:ctrlPr>
                      </m:dPr>
                      <m:e>
                        <m:r>
                          <w:rPr>
                            <w:rFonts w:ascii="Cambria Math" w:hAnsi="Cambria Math"/>
                            <w:sz w:val="18"/>
                            <w:szCs w:val="16"/>
                          </w:rPr>
                          <m:t>q-3∙TRN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e>
                </m:nary>
              </m:e>
            </m:mr>
            <m:mr>
              <m:e>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Ga</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1</m:t>
                    </m:r>
                  </m:sup>
                </m:sSubSup>
                <m:d>
                  <m:dPr>
                    <m:ctrlPr>
                      <w:rPr>
                        <w:rFonts w:ascii="Cambria Math" w:hAnsi="Cambria Math"/>
                        <w:i/>
                        <w:sz w:val="18"/>
                        <w:szCs w:val="16"/>
                      </w:rPr>
                    </m:ctrlPr>
                  </m:dPr>
                  <m:e>
                    <m:r>
                      <w:rPr>
                        <w:rFonts w:ascii="Cambria Math" w:hAnsi="Cambria Math"/>
                        <w:sz w:val="18"/>
                        <w:szCs w:val="16"/>
                      </w:rPr>
                      <m:t>q-</m:t>
                    </m:r>
                    <m:d>
                      <m:dPr>
                        <m:ctrlPr>
                          <w:rPr>
                            <w:rFonts w:ascii="Cambria Math" w:hAnsi="Cambria Math"/>
                            <w:i/>
                            <w:sz w:val="18"/>
                            <w:szCs w:val="16"/>
                          </w:rPr>
                        </m:ctrlPr>
                      </m:dPr>
                      <m:e>
                        <m:r>
                          <w:rPr>
                            <w:rFonts w:ascii="Cambria Math" w:hAnsi="Cambria Math"/>
                            <w:sz w:val="18"/>
                            <w:szCs w:val="16"/>
                          </w:rPr>
                          <m:t>2k+4</m:t>
                        </m:r>
                      </m:e>
                    </m:d>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r>
                  <w:rPr>
                    <w:rFonts w:ascii="Cambria Math" w:hAnsi="Cambria Math"/>
                    <w:sz w:val="18"/>
                    <w:szCs w:val="16"/>
                  </w:rPr>
                  <m:t>+</m:t>
                </m:r>
                <m:nary>
                  <m:naryPr>
                    <m:chr m:val="∑"/>
                    <m:ctrlPr>
                      <w:rPr>
                        <w:rFonts w:ascii="Cambria Math" w:hAnsi="Cambria Math"/>
                        <w:i/>
                        <w:sz w:val="18"/>
                        <w:szCs w:val="16"/>
                      </w:rPr>
                    </m:ctrlPr>
                  </m:naryPr>
                  <m:sub>
                    <m:r>
                      <w:rPr>
                        <w:rFonts w:ascii="Cambria Math" w:hAnsi="Cambria Math"/>
                        <w:sz w:val="18"/>
                        <w:szCs w:val="16"/>
                      </w:rPr>
                      <m:t>k=0</m:t>
                    </m:r>
                  </m:sub>
                  <m:sup>
                    <m:r>
                      <w:rPr>
                        <w:rFonts w:ascii="Cambria Math" w:hAnsi="Cambria Math"/>
                        <w:sz w:val="18"/>
                        <w:szCs w:val="16"/>
                      </w:rPr>
                      <m:t>3</m:t>
                    </m:r>
                  </m:sup>
                  <m:e>
                    <m:r>
                      <w:rPr>
                        <w:rFonts w:ascii="Cambria Math" w:hAnsi="Cambria Math"/>
                        <w:sz w:val="18"/>
                        <w:szCs w:val="16"/>
                      </w:rPr>
                      <m:t>M(r,2k+1)</m:t>
                    </m:r>
                  </m:e>
                </m:nary>
                <m:r>
                  <w:rPr>
                    <w:rFonts w:ascii="Cambria Math" w:hAnsi="Cambria Math"/>
                    <w:sz w:val="18"/>
                    <w:szCs w:val="16"/>
                  </w:rPr>
                  <m:t>∙</m:t>
                </m:r>
                <m:sSubSup>
                  <m:sSubSupPr>
                    <m:ctrlPr>
                      <w:rPr>
                        <w:rFonts w:ascii="Cambria Math" w:hAnsi="Cambria Math"/>
                        <w:i/>
                        <w:sz w:val="18"/>
                        <w:szCs w:val="16"/>
                      </w:rPr>
                    </m:ctrlPr>
                  </m:sSubSupPr>
                  <m:e>
                    <m:r>
                      <w:rPr>
                        <w:rFonts w:ascii="Cambria Math" w:hAnsi="Cambria Math"/>
                        <w:sz w:val="18"/>
                        <w:szCs w:val="16"/>
                      </w:rPr>
                      <m:t>Gb</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1</m:t>
                    </m:r>
                  </m:sup>
                </m:sSubSup>
                <m:d>
                  <m:dPr>
                    <m:ctrlPr>
                      <w:rPr>
                        <w:rFonts w:ascii="Cambria Math" w:hAnsi="Cambria Math"/>
                        <w:i/>
                        <w:sz w:val="18"/>
                        <w:szCs w:val="16"/>
                      </w:rPr>
                    </m:ctrlPr>
                  </m:dPr>
                  <m:e>
                    <m:r>
                      <w:rPr>
                        <w:rFonts w:ascii="Cambria Math" w:hAnsi="Cambria Math"/>
                        <w:sz w:val="18"/>
                        <w:szCs w:val="16"/>
                      </w:rPr>
                      <m:t>q-(2k+5)∙TRN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r>
              <m:e>
                <m:sSubSup>
                  <m:sSubSupPr>
                    <m:ctrlPr>
                      <w:rPr>
                        <w:rFonts w:ascii="Cambria Math" w:hAnsi="Cambria Math"/>
                        <w:i/>
                        <w:sz w:val="18"/>
                        <w:szCs w:val="16"/>
                      </w:rPr>
                    </m:ctrlPr>
                  </m:sSubSupPr>
                  <m:e>
                    <m:r>
                      <w:rPr>
                        <w:rFonts w:ascii="Cambria Math" w:hAnsi="Cambria Math"/>
                        <w:sz w:val="18"/>
                        <w:szCs w:val="16"/>
                      </w:rPr>
                      <m:t>+</m:t>
                    </m:r>
                    <m:r>
                      <w:rPr>
                        <w:rFonts w:ascii="Cambria Math" w:hAnsi="Cambria Math"/>
                        <w:sz w:val="18"/>
                        <w:szCs w:val="16"/>
                      </w:rPr>
                      <m:t>M</m:t>
                    </m:r>
                    <m:d>
                      <m:dPr>
                        <m:ctrlPr>
                          <w:rPr>
                            <w:rFonts w:ascii="Cambria Math" w:hAnsi="Cambria Math"/>
                            <w:i/>
                            <w:sz w:val="18"/>
                            <w:szCs w:val="16"/>
                          </w:rPr>
                        </m:ctrlPr>
                      </m:dPr>
                      <m:e>
                        <m:r>
                          <w:rPr>
                            <w:rFonts w:ascii="Cambria Math" w:hAnsi="Cambria Math"/>
                            <w:sz w:val="18"/>
                            <w:szCs w:val="16"/>
                          </w:rPr>
                          <m:t>r,0</m:t>
                        </m:r>
                      </m:e>
                    </m:d>
                    <m:r>
                      <w:rPr>
                        <w:rFonts w:ascii="Cambria Math" w:hAnsi="Cambria Math"/>
                        <w:sz w:val="18"/>
                        <w:szCs w:val="16"/>
                      </w:rPr>
                      <m:t>∙</m:t>
                    </m:r>
                    <m:r>
                      <w:rPr>
                        <w:rFonts w:ascii="Cambria Math" w:hAnsi="Cambria Math"/>
                        <w:sz w:val="18"/>
                        <w:szCs w:val="16"/>
                      </w:rPr>
                      <m:t>Ga</m:t>
                    </m:r>
                  </m:e>
                  <m:sub>
                    <m:r>
                      <w:rPr>
                        <w:rFonts w:ascii="Cambria Math" w:hAnsi="Cambria Math"/>
                        <w:sz w:val="18"/>
                        <w:szCs w:val="16"/>
                      </w:rPr>
                      <m:t>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sub>
                  <m:sup>
                    <m:r>
                      <w:rPr>
                        <w:rFonts w:ascii="Cambria Math" w:hAnsi="Cambria Math"/>
                        <w:sz w:val="18"/>
                        <w:szCs w:val="16"/>
                      </w:rPr>
                      <m:t>1</m:t>
                    </m:r>
                  </m:sup>
                </m:sSubSup>
                <m:d>
                  <m:dPr>
                    <m:ctrlPr>
                      <w:rPr>
                        <w:rFonts w:ascii="Cambria Math" w:hAnsi="Cambria Math"/>
                        <w:i/>
                        <w:sz w:val="18"/>
                        <w:szCs w:val="16"/>
                      </w:rPr>
                    </m:ctrlPr>
                  </m:dPr>
                  <m:e>
                    <m:r>
                      <w:rPr>
                        <w:rFonts w:ascii="Cambria Math" w:hAnsi="Cambria Math"/>
                        <w:sz w:val="18"/>
                        <w:szCs w:val="16"/>
                      </w:rPr>
                      <m:t>q-12∙TRN</m:t>
                    </m:r>
                    <m:r>
                      <m:rPr>
                        <m:lit/>
                      </m:rPr>
                      <w:rPr>
                        <w:rFonts w:ascii="Cambria Math" w:hAnsi="Cambria Math"/>
                        <w:sz w:val="18"/>
                        <w:szCs w:val="16"/>
                      </w:rPr>
                      <m:t>_</m:t>
                    </m:r>
                    <m:r>
                      <w:rPr>
                        <w:rFonts w:ascii="Cambria Math" w:hAnsi="Cambria Math"/>
                        <w:sz w:val="18"/>
                        <w:szCs w:val="16"/>
                      </w:rPr>
                      <m:t>BL×</m:t>
                    </m:r>
                    <m:sSub>
                      <m:sSubPr>
                        <m:ctrlPr>
                          <w:rPr>
                            <w:rFonts w:ascii="Cambria Math" w:hAnsi="Cambria Math"/>
                            <w:i/>
                            <w:sz w:val="18"/>
                            <w:szCs w:val="16"/>
                          </w:rPr>
                        </m:ctrlPr>
                      </m:sSubPr>
                      <m:e>
                        <m:r>
                          <w:rPr>
                            <w:rFonts w:ascii="Cambria Math" w:hAnsi="Cambria Math"/>
                            <w:sz w:val="18"/>
                            <w:szCs w:val="16"/>
                          </w:rPr>
                          <m:t>N</m:t>
                        </m:r>
                      </m:e>
                      <m:sub>
                        <m:r>
                          <w:rPr>
                            <w:rFonts w:ascii="Cambria Math" w:hAnsi="Cambria Math"/>
                            <w:sz w:val="18"/>
                            <w:szCs w:val="16"/>
                          </w:rPr>
                          <m:t>CB</m:t>
                        </m:r>
                      </m:sub>
                    </m:sSub>
                  </m:e>
                </m:d>
              </m:e>
            </m:mr>
          </m:m>
        </m:oMath>
      </m:oMathPara>
    </w:p>
    <w:p w14:paraId="53594E49" w14:textId="4775FAFF" w:rsidR="0060482B" w:rsidRDefault="0060482B">
      <w:r w:rsidRPr="001F7899">
        <w:t xml:space="preserve">Where </w:t>
      </w:r>
      <m:oMath>
        <m:r>
          <w:rPr>
            <w:rFonts w:ascii="Cambria Math" w:hAnsi="Cambria Math"/>
          </w:rPr>
          <m:t>TRN</m:t>
        </m:r>
        <m:r>
          <m:rPr>
            <m:lit/>
            <m:sty m:val="p"/>
          </m:rPr>
          <w:rPr>
            <w:rFonts w:ascii="Cambria Math" w:hAnsi="Cambria Math"/>
          </w:rPr>
          <m:t>_</m:t>
        </m:r>
        <m:r>
          <w:rPr>
            <w:rFonts w:ascii="Cambria Math" w:hAnsi="Cambria Math"/>
          </w:rPr>
          <m:t>BL</m:t>
        </m:r>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CB</m:t>
            </m:r>
          </m:sub>
        </m:sSub>
      </m:oMath>
      <w:r w:rsidR="009C373F" w:rsidRPr="001F7899">
        <w:t xml:space="preserve"> are defined in </w:t>
      </w:r>
      <w:r w:rsidR="009C373F" w:rsidRPr="001F7899">
        <w:t>28.9.2.2.</w:t>
      </w:r>
    </w:p>
    <w:p w14:paraId="22E915A3" w14:textId="1C83CC18" w:rsidR="008F3B46" w:rsidRPr="008F3B46" w:rsidRDefault="001F7899" w:rsidP="008F3B46">
      <w:r>
        <w:t xml:space="preserve">The pairs of Golay complementary sequences </w:t>
      </w:r>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128</m:t>
                </m:r>
              </m:sub>
              <m:sup>
                <m:r>
                  <w:rPr>
                    <w:rFonts w:ascii="Cambria Math" w:hAnsi="Cambria Math"/>
                  </w:rPr>
                  <m:t>1</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128</m:t>
                </m:r>
              </m:sub>
              <m:sup>
                <m:r>
                  <w:rPr>
                    <w:rFonts w:ascii="Cambria Math" w:hAnsi="Cambria Math"/>
                  </w:rPr>
                  <m:t>1</m:t>
                </m:r>
              </m:sup>
            </m:sSubSup>
          </m:e>
        </m:d>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256</m:t>
                </m:r>
              </m:sub>
              <m:sup>
                <m:r>
                  <w:rPr>
                    <w:rFonts w:ascii="Cambria Math" w:hAnsi="Cambria Math"/>
                  </w:rPr>
                  <m:t>1</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256</m:t>
                </m:r>
              </m:sub>
              <m:sup>
                <m:r>
                  <w:rPr>
                    <w:rFonts w:ascii="Cambria Math" w:hAnsi="Cambria Math"/>
                  </w:rPr>
                  <m:t>1</m:t>
                </m:r>
              </m:sup>
            </m:sSubSup>
          </m:e>
        </m:d>
        <m:r>
          <w:rPr>
            <w:rFonts w:ascii="Cambria Math" w:hAnsi="Cambria Math"/>
          </w:rPr>
          <m:t>,</m:t>
        </m:r>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384</m:t>
                </m:r>
              </m:sub>
              <m:sup>
                <m:r>
                  <w:rPr>
                    <w:rFonts w:ascii="Cambria Math" w:hAnsi="Cambria Math"/>
                  </w:rPr>
                  <m:t>1</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384</m:t>
                </m:r>
              </m:sub>
              <m:sup>
                <m:r>
                  <w:rPr>
                    <w:rFonts w:ascii="Cambria Math" w:hAnsi="Cambria Math"/>
                  </w:rPr>
                  <m:t>1</m:t>
                </m:r>
              </m:sup>
            </m:sSubSup>
          </m:e>
        </m:d>
        <m:r>
          <w:rPr>
            <w:rFonts w:ascii="Cambria Math" w:hAnsi="Cambria Math"/>
          </w:rPr>
          <m:t>,</m:t>
        </m:r>
        <m:r>
          <w:rPr>
            <w:rFonts w:ascii="Cambria Math" w:hAnsi="Cambria Math"/>
          </w:rPr>
          <m:t xml:space="preserve"> </m:t>
        </m:r>
      </m:oMath>
    </w:p>
    <w:p w14:paraId="57CF7FDA" w14:textId="77777777" w:rsidR="008F3B46" w:rsidRDefault="008F3B46" w:rsidP="008F3B46">
      <m:oMath>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512</m:t>
                </m:r>
              </m:sub>
              <m:sup>
                <m:r>
                  <w:rPr>
                    <w:rFonts w:ascii="Cambria Math" w:hAnsi="Cambria Math"/>
                  </w:rPr>
                  <m:t>1</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512</m:t>
                </m:r>
              </m:sub>
              <m:sup>
                <m:r>
                  <w:rPr>
                    <w:rFonts w:ascii="Cambria Math" w:hAnsi="Cambria Math"/>
                  </w:rPr>
                  <m:t>1</m:t>
                </m:r>
              </m:sup>
            </m:sSubSup>
          </m:e>
        </m:d>
        <m:r>
          <w:rPr>
            <w:rFonts w:ascii="Cambria Math" w:hAnsi="Cambria Math"/>
          </w:rPr>
          <m:t>,</m:t>
        </m:r>
        <m:r>
          <w:rPr>
            <w:rFonts w:ascii="Cambria Math" w:hAnsi="Cambria Math"/>
          </w:rPr>
          <m:t xml:space="preserve"> </m:t>
        </m:r>
        <m:d>
          <m:dPr>
            <m:ctrlPr>
              <w:rPr>
                <w:rFonts w:ascii="Cambria Math" w:hAnsi="Cambria Math"/>
                <w:i/>
              </w:rPr>
            </m:ctrlPr>
          </m:dPr>
          <m:e>
            <m:r>
              <w:rPr>
                <w:rFonts w:ascii="Cambria Math" w:hAnsi="Cambria Math"/>
              </w:rPr>
              <m:t>G</m:t>
            </m:r>
            <m:sSubSup>
              <m:sSubSupPr>
                <m:ctrlPr>
                  <w:rPr>
                    <w:rFonts w:ascii="Cambria Math" w:hAnsi="Cambria Math"/>
                    <w:i/>
                  </w:rPr>
                </m:ctrlPr>
              </m:sSubSupPr>
              <m:e>
                <m:r>
                  <w:rPr>
                    <w:rFonts w:ascii="Cambria Math" w:hAnsi="Cambria Math"/>
                  </w:rPr>
                  <m:t>a</m:t>
                </m:r>
              </m:e>
              <m:sub>
                <m:r>
                  <w:rPr>
                    <w:rFonts w:ascii="Cambria Math" w:hAnsi="Cambria Math"/>
                  </w:rPr>
                  <m:t>768</m:t>
                </m:r>
              </m:sub>
              <m:sup>
                <m:r>
                  <w:rPr>
                    <w:rFonts w:ascii="Cambria Math" w:hAnsi="Cambria Math"/>
                  </w:rPr>
                  <m:t>1</m:t>
                </m:r>
              </m:sup>
            </m:sSubSup>
            <m:r>
              <w:rPr>
                <w:rFonts w:ascii="Cambria Math" w:hAnsi="Cambria Math"/>
              </w:rPr>
              <m:t>,G</m:t>
            </m:r>
            <m:sSubSup>
              <m:sSubSupPr>
                <m:ctrlPr>
                  <w:rPr>
                    <w:rFonts w:ascii="Cambria Math" w:hAnsi="Cambria Math"/>
                    <w:i/>
                  </w:rPr>
                </m:ctrlPr>
              </m:sSubSupPr>
              <m:e>
                <m:r>
                  <w:rPr>
                    <w:rFonts w:ascii="Cambria Math" w:hAnsi="Cambria Math"/>
                  </w:rPr>
                  <m:t>b</m:t>
                </m:r>
              </m:e>
              <m:sub>
                <m:r>
                  <w:rPr>
                    <w:rFonts w:ascii="Cambria Math" w:hAnsi="Cambria Math"/>
                  </w:rPr>
                  <m:t>768</m:t>
                </m:r>
              </m:sub>
              <m:sup>
                <m:r>
                  <w:rPr>
                    <w:rFonts w:ascii="Cambria Math" w:hAnsi="Cambria Math"/>
                  </w:rPr>
                  <m:t>1</m:t>
                </m:r>
              </m:sup>
            </m:sSubSup>
          </m:e>
        </m:d>
        <m:r>
          <w:rPr>
            <w:rFonts w:ascii="Cambria Math" w:hAnsi="Cambria Math"/>
          </w:rPr>
          <m:t xml:space="preserve">, </m:t>
        </m:r>
      </m:oMath>
      <w:r>
        <w:t xml:space="preserve"> are defined in 28.10.</w:t>
      </w:r>
    </w:p>
    <w:p w14:paraId="08C9C486" w14:textId="6214C7C1" w:rsidR="00CA09B2" w:rsidRDefault="008F3B46" w:rsidP="008F3B46">
      <w:r>
        <w:t xml:space="preserve">The matrix </w:t>
      </w:r>
      <m:oMath>
        <m:r>
          <w:rPr>
            <w:rFonts w:ascii="Cambria Math" w:hAnsi="Cambria Math"/>
          </w:rPr>
          <m:t>M(r,c)</m:t>
        </m:r>
      </m:oMath>
      <w:r>
        <w:t xml:space="preserve"> is defined in </w:t>
      </w:r>
      <w:r w:rsidR="00DC100E">
        <w:fldChar w:fldCharType="begin"/>
      </w:r>
      <w:r w:rsidR="00DC100E">
        <w:instrText xml:space="preserve"> REF _Ref99538534 \h </w:instrText>
      </w:r>
      <w:r w:rsidR="00DC100E">
        <w:fldChar w:fldCharType="separate"/>
      </w:r>
      <w:r w:rsidR="00DC100E">
        <w:t xml:space="preserve">Table </w:t>
      </w:r>
      <w:r w:rsidR="00DC100E">
        <w:rPr>
          <w:noProof/>
        </w:rPr>
        <w:t>1</w:t>
      </w:r>
      <w:r w:rsidR="00DC100E">
        <w:fldChar w:fldCharType="end"/>
      </w:r>
      <w:r w:rsidR="00DC100E">
        <w:t>.</w:t>
      </w:r>
    </w:p>
    <w:p w14:paraId="13AA39E6" w14:textId="54A81EA7" w:rsidR="008F3B46" w:rsidRDefault="008F3B46" w:rsidP="008F3B46"/>
    <w:p w14:paraId="1BC43C25" w14:textId="5621444F" w:rsidR="00DC100E" w:rsidRDefault="00DC100E" w:rsidP="004F118D">
      <w:pPr>
        <w:pStyle w:val="Caption"/>
        <w:keepNext/>
        <w:jc w:val="center"/>
      </w:pPr>
      <w:bookmarkStart w:id="2" w:name="_Ref99538534"/>
      <w:r>
        <w:t xml:space="preserve">Table </w:t>
      </w:r>
      <w:r>
        <w:fldChar w:fldCharType="begin"/>
      </w:r>
      <w:r>
        <w:instrText xml:space="preserve"> SEQ Table \* ARABIC </w:instrText>
      </w:r>
      <w:r>
        <w:fldChar w:fldCharType="separate"/>
      </w:r>
      <w:r>
        <w:rPr>
          <w:noProof/>
        </w:rPr>
        <w:t>1</w:t>
      </w:r>
      <w:r>
        <w:fldChar w:fldCharType="end"/>
      </w:r>
      <w:bookmarkEnd w:id="2"/>
      <w:r>
        <w:rPr>
          <w:lang w:val="en-US"/>
        </w:rPr>
        <w:t xml:space="preserve"> - Coefficient Matrix for EDMG Multi-Static Sensing Sync field</w:t>
      </w:r>
    </w:p>
    <w:tbl>
      <w:tblPr>
        <w:tblW w:w="6720" w:type="dxa"/>
        <w:jc w:val="center"/>
        <w:tblCellMar>
          <w:left w:w="0" w:type="dxa"/>
          <w:right w:w="0" w:type="dxa"/>
        </w:tblCellMar>
        <w:tblLook w:val="04A0" w:firstRow="1" w:lastRow="0" w:firstColumn="1" w:lastColumn="0" w:noHBand="0" w:noVBand="1"/>
      </w:tblPr>
      <w:tblGrid>
        <w:gridCol w:w="847"/>
        <w:gridCol w:w="848"/>
        <w:gridCol w:w="848"/>
        <w:gridCol w:w="848"/>
        <w:gridCol w:w="848"/>
        <w:gridCol w:w="848"/>
        <w:gridCol w:w="848"/>
        <w:gridCol w:w="785"/>
      </w:tblGrid>
      <w:tr w:rsidR="00DC100E" w:rsidRPr="008F3B46" w14:paraId="79F10976"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26BECC" w14:textId="083E4481" w:rsidR="008F3B46" w:rsidRPr="008F3B46" w:rsidRDefault="008F3B46" w:rsidP="008F3B46">
            <w:pPr>
              <w:rPr>
                <w:lang w:val="en-US"/>
              </w:rPr>
            </w:pPr>
            <w:r w:rsidRPr="008F3B46">
              <w:rPr>
                <w:lang w:val="en-US"/>
              </w:rPr>
              <w:t>M(:,</w:t>
            </w:r>
            <w:r w:rsidR="00F76D0D">
              <w:rPr>
                <w:lang w:val="en-US"/>
              </w:rPr>
              <w:t>0</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725014" w14:textId="659F34C8" w:rsidR="008F3B46" w:rsidRPr="008F3B46" w:rsidRDefault="008F3B46" w:rsidP="008F3B46">
            <w:pPr>
              <w:rPr>
                <w:lang w:val="en-US"/>
              </w:rPr>
            </w:pPr>
            <w:r w:rsidRPr="008F3B46">
              <w:rPr>
                <w:lang w:val="en-US"/>
              </w:rPr>
              <w:t>M(:,</w:t>
            </w:r>
            <w:r w:rsidR="00F76D0D">
              <w:rPr>
                <w:lang w:val="en-US"/>
              </w:rPr>
              <w:t>1</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770367" w14:textId="77D8AE4B" w:rsidR="008F3B46" w:rsidRPr="008F3B46" w:rsidRDefault="008F3B46" w:rsidP="008F3B46">
            <w:pPr>
              <w:rPr>
                <w:lang w:val="en-US"/>
              </w:rPr>
            </w:pPr>
            <w:r w:rsidRPr="008F3B46">
              <w:rPr>
                <w:lang w:val="en-US"/>
              </w:rPr>
              <w:t>M(:,</w:t>
            </w:r>
            <w:r w:rsidR="00F76D0D">
              <w:rPr>
                <w:lang w:val="en-US"/>
              </w:rPr>
              <w:t>2</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CA7516" w14:textId="6CB99551" w:rsidR="008F3B46" w:rsidRPr="008F3B46" w:rsidRDefault="008F3B46" w:rsidP="008F3B46">
            <w:pPr>
              <w:rPr>
                <w:lang w:val="en-US"/>
              </w:rPr>
            </w:pPr>
            <w:r w:rsidRPr="008F3B46">
              <w:rPr>
                <w:lang w:val="en-US"/>
              </w:rPr>
              <w:t>M(:,</w:t>
            </w:r>
            <w:r w:rsidR="00F76D0D">
              <w:rPr>
                <w:lang w:val="en-US"/>
              </w:rPr>
              <w:t>3</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FAB1C4" w14:textId="1E3FB96C" w:rsidR="008F3B46" w:rsidRPr="008F3B46" w:rsidRDefault="008F3B46" w:rsidP="008F3B46">
            <w:pPr>
              <w:rPr>
                <w:lang w:val="en-US"/>
              </w:rPr>
            </w:pPr>
            <w:r w:rsidRPr="008F3B46">
              <w:rPr>
                <w:lang w:val="en-US"/>
              </w:rPr>
              <w:t>M(:,</w:t>
            </w:r>
            <w:r w:rsidR="00F76D0D">
              <w:rPr>
                <w:lang w:val="en-US"/>
              </w:rPr>
              <w:t>4</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2B82B" w14:textId="14F9E2D0" w:rsidR="008F3B46" w:rsidRPr="008F3B46" w:rsidRDefault="008F3B46" w:rsidP="008F3B46">
            <w:pPr>
              <w:rPr>
                <w:lang w:val="en-US"/>
              </w:rPr>
            </w:pPr>
            <w:r w:rsidRPr="008F3B46">
              <w:rPr>
                <w:lang w:val="en-US"/>
              </w:rPr>
              <w:t>M(:,</w:t>
            </w:r>
            <w:r w:rsidR="00F76D0D">
              <w:rPr>
                <w:lang w:val="en-US"/>
              </w:rPr>
              <w:t>5</w:t>
            </w:r>
            <w:r w:rsidRPr="008F3B46">
              <w:rPr>
                <w:lang w:val="en-US"/>
              </w:rPr>
              <w: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E02F26" w14:textId="0FEB1D62" w:rsidR="008F3B46" w:rsidRPr="008F3B46" w:rsidRDefault="008F3B46" w:rsidP="008F3B46">
            <w:pPr>
              <w:rPr>
                <w:lang w:val="en-US"/>
              </w:rPr>
            </w:pPr>
            <w:r w:rsidRPr="008F3B46">
              <w:rPr>
                <w:lang w:val="en-US"/>
              </w:rPr>
              <w:t>M(:,</w:t>
            </w:r>
            <w:r w:rsidR="00F76D0D">
              <w:rPr>
                <w:lang w:val="en-US"/>
              </w:rPr>
              <w:t>6</w:t>
            </w:r>
            <w:r w:rsidRPr="008F3B46">
              <w:rPr>
                <w:lang w:val="en-US"/>
              </w:rPr>
              <w:t>)</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7DA35E" w14:textId="3F0786C9" w:rsidR="008F3B46" w:rsidRPr="008F3B46" w:rsidRDefault="008F3B46" w:rsidP="008F3B46">
            <w:pPr>
              <w:rPr>
                <w:lang w:val="en-US"/>
              </w:rPr>
            </w:pPr>
            <w:r w:rsidRPr="008F3B46">
              <w:rPr>
                <w:lang w:val="en-US"/>
              </w:rPr>
              <w:t>M(:,</w:t>
            </w:r>
            <w:r w:rsidR="00F76D0D">
              <w:rPr>
                <w:lang w:val="en-US"/>
              </w:rPr>
              <w:t>7</w:t>
            </w:r>
            <w:r w:rsidRPr="008F3B46">
              <w:rPr>
                <w:lang w:val="en-US"/>
              </w:rPr>
              <w:t>)</w:t>
            </w:r>
          </w:p>
        </w:tc>
      </w:tr>
      <w:tr w:rsidR="00DC100E" w:rsidRPr="008F3B46" w14:paraId="082768B7"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04FC8A"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58F99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6C36A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797704"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D79FD5"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1B7DE1"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B8EFDD"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D6C3EE" w14:textId="77777777" w:rsidR="008F3B46" w:rsidRPr="008F3B46" w:rsidRDefault="008F3B46" w:rsidP="008F3B46">
            <w:pPr>
              <w:rPr>
                <w:lang w:val="en-US"/>
              </w:rPr>
            </w:pPr>
            <w:r w:rsidRPr="008F3B46">
              <w:rPr>
                <w:lang w:val="en-US"/>
              </w:rPr>
              <w:t>1</w:t>
            </w:r>
          </w:p>
        </w:tc>
      </w:tr>
      <w:tr w:rsidR="00DC100E" w:rsidRPr="008F3B46" w14:paraId="254A9A60"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E8F37E"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21FC3"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194066"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C86A9D"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AECF8C"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5CDE6A"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CD56F6"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DD5A9" w14:textId="77777777" w:rsidR="008F3B46" w:rsidRPr="008F3B46" w:rsidRDefault="008F3B46" w:rsidP="008F3B46">
            <w:pPr>
              <w:rPr>
                <w:lang w:val="en-US"/>
              </w:rPr>
            </w:pPr>
            <w:r w:rsidRPr="008F3B46">
              <w:rPr>
                <w:lang w:val="en-US"/>
              </w:rPr>
              <w:t>1</w:t>
            </w:r>
          </w:p>
        </w:tc>
      </w:tr>
      <w:tr w:rsidR="00DC100E" w:rsidRPr="008F3B46" w14:paraId="0548843C"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111085"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B38845"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7FA39E"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B4DB76"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54097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FC24FF"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2433C4"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293AF" w14:textId="77777777" w:rsidR="008F3B46" w:rsidRPr="008F3B46" w:rsidRDefault="008F3B46" w:rsidP="008F3B46">
            <w:pPr>
              <w:rPr>
                <w:lang w:val="en-US"/>
              </w:rPr>
            </w:pPr>
            <w:r w:rsidRPr="008F3B46">
              <w:rPr>
                <w:lang w:val="en-US"/>
              </w:rPr>
              <w:t>-1</w:t>
            </w:r>
          </w:p>
        </w:tc>
      </w:tr>
      <w:tr w:rsidR="00DC100E" w:rsidRPr="008F3B46" w14:paraId="04BEC884"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059563"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40DB85"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324E03"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E7BAFA"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FD0C9F"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9F6B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DACB35"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B28C57" w14:textId="77777777" w:rsidR="008F3B46" w:rsidRPr="008F3B46" w:rsidRDefault="008F3B46" w:rsidP="008F3B46">
            <w:pPr>
              <w:rPr>
                <w:lang w:val="en-US"/>
              </w:rPr>
            </w:pPr>
            <w:r w:rsidRPr="008F3B46">
              <w:rPr>
                <w:lang w:val="en-US"/>
              </w:rPr>
              <w:t>-1</w:t>
            </w:r>
          </w:p>
        </w:tc>
      </w:tr>
      <w:tr w:rsidR="00DC100E" w:rsidRPr="008F3B46" w14:paraId="653724DD"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1F1A70"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46142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7FF15D"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5B446B"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5C893A"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092D12"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12CB75"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13F8A8" w14:textId="77777777" w:rsidR="008F3B46" w:rsidRPr="008F3B46" w:rsidRDefault="008F3B46" w:rsidP="008F3B46">
            <w:pPr>
              <w:rPr>
                <w:lang w:val="en-US"/>
              </w:rPr>
            </w:pPr>
            <w:r w:rsidRPr="008F3B46">
              <w:rPr>
                <w:lang w:val="en-US"/>
              </w:rPr>
              <w:t>1</w:t>
            </w:r>
          </w:p>
        </w:tc>
      </w:tr>
      <w:tr w:rsidR="00DC100E" w:rsidRPr="008F3B46" w14:paraId="2AE1B599"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8E1857"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488437"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051E2D"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638947"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9635F8"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A14862"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62908C"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50267E" w14:textId="77777777" w:rsidR="008F3B46" w:rsidRPr="008F3B46" w:rsidRDefault="008F3B46" w:rsidP="008F3B46">
            <w:pPr>
              <w:rPr>
                <w:lang w:val="en-US"/>
              </w:rPr>
            </w:pPr>
            <w:r w:rsidRPr="008F3B46">
              <w:rPr>
                <w:lang w:val="en-US"/>
              </w:rPr>
              <w:t>-1</w:t>
            </w:r>
          </w:p>
        </w:tc>
      </w:tr>
      <w:tr w:rsidR="00DC100E" w:rsidRPr="008F3B46" w14:paraId="062D44F2"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0071F2"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200FB5"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074E7A"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5A48E1"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AAC02C"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9B290E"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82EC74"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B60D68" w14:textId="77777777" w:rsidR="008F3B46" w:rsidRPr="008F3B46" w:rsidRDefault="008F3B46" w:rsidP="008F3B46">
            <w:pPr>
              <w:rPr>
                <w:lang w:val="en-US"/>
              </w:rPr>
            </w:pPr>
            <w:r w:rsidRPr="008F3B46">
              <w:rPr>
                <w:lang w:val="en-US"/>
              </w:rPr>
              <w:t>1</w:t>
            </w:r>
          </w:p>
        </w:tc>
      </w:tr>
      <w:tr w:rsidR="00DC100E" w:rsidRPr="008F3B46" w14:paraId="3AD562C2" w14:textId="77777777" w:rsidTr="004F118D">
        <w:trPr>
          <w:trHeight w:val="255"/>
          <w:jc w:val="center"/>
        </w:trPr>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BABCA0"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E30F41"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D153D"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B4C330"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B0F65C"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7ECE1" w14:textId="77777777" w:rsidR="008F3B46" w:rsidRPr="008F3B46" w:rsidRDefault="008F3B46" w:rsidP="008F3B46">
            <w:pPr>
              <w:rPr>
                <w:lang w:val="en-US"/>
              </w:rPr>
            </w:pPr>
            <w:r w:rsidRPr="008F3B46">
              <w:rPr>
                <w:lang w:val="en-US"/>
              </w:rPr>
              <w:t>1</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775C30" w14:textId="77777777" w:rsidR="008F3B46" w:rsidRPr="008F3B46" w:rsidRDefault="008F3B46" w:rsidP="008F3B46">
            <w:pPr>
              <w:rPr>
                <w:lang w:val="en-US"/>
              </w:rPr>
            </w:pPr>
            <w:r w:rsidRPr="008F3B46">
              <w:rPr>
                <w:lang w:val="en-US"/>
              </w:rPr>
              <w:t>-1</w:t>
            </w:r>
          </w:p>
        </w:tc>
        <w:tc>
          <w:tcPr>
            <w:tcW w:w="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187F39" w14:textId="77777777" w:rsidR="008F3B46" w:rsidRPr="008F3B46" w:rsidRDefault="008F3B46" w:rsidP="008F3B46">
            <w:pPr>
              <w:rPr>
                <w:lang w:val="en-US"/>
              </w:rPr>
            </w:pPr>
            <w:r w:rsidRPr="008F3B46">
              <w:rPr>
                <w:lang w:val="en-US"/>
              </w:rPr>
              <w:t>-1</w:t>
            </w:r>
          </w:p>
        </w:tc>
      </w:tr>
    </w:tbl>
    <w:p w14:paraId="50ACD544" w14:textId="7FA1C2DC" w:rsidR="008F3B46" w:rsidRDefault="008F3B46" w:rsidP="008F3B46"/>
    <w:p w14:paraId="7BBD6EC0" w14:textId="7EF18B64" w:rsidR="007339C7" w:rsidRPr="008F3B46" w:rsidRDefault="00F933B6" w:rsidP="008F3B46">
      <w:r>
        <w:t xml:space="preserve">The k’th Sync subfield is transmitted using an AWV </w:t>
      </w:r>
      <w:r w:rsidR="004C6D53">
        <w:t>optimized for reception by the (k+1)’th STA.</w:t>
      </w:r>
    </w:p>
    <w:p w14:paraId="3F84EE38" w14:textId="7FE1794E" w:rsidR="00CA09B2" w:rsidRDefault="007339C7" w:rsidP="00C47BFA">
      <w:pPr>
        <w:pStyle w:val="Heading3"/>
      </w:pPr>
      <w:r>
        <w:t xml:space="preserve">28.9.4.4.2 Sync </w:t>
      </w:r>
      <w:r w:rsidR="00474518">
        <w:t>Pad</w:t>
      </w:r>
      <w:r>
        <w:t xml:space="preserve"> definition</w:t>
      </w:r>
    </w:p>
    <w:p w14:paraId="69B3B441" w14:textId="4C878769" w:rsidR="00CA09B2" w:rsidRDefault="00455A60" w:rsidP="00455A60">
      <w:r>
        <w:t xml:space="preserve">The Sync pad subfield is composed of </w:t>
      </w:r>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 xml:space="preserve">   </m:t>
        </m:r>
      </m:oMath>
      <w:r>
        <w:t xml:space="preserve"> </w:t>
      </w:r>
      <m:oMath>
        <m:sSubSup>
          <m:sSubSupPr>
            <m:ctrlPr>
              <w:rPr>
                <w:rFonts w:ascii="Cambria Math" w:hAnsi="Cambria Math"/>
                <w:i/>
              </w:rPr>
            </m:ctrlPr>
          </m:sSubSupPr>
          <m:e>
            <m:r>
              <w:rPr>
                <w:rFonts w:ascii="Cambria Math" w:hAnsi="Cambria Math"/>
              </w:rPr>
              <m:t>Ga</m:t>
            </m:r>
          </m:e>
          <m:sub>
            <m:r>
              <w:rPr>
                <w:rFonts w:ascii="Cambria Math" w:hAnsi="Cambria Math"/>
              </w:rPr>
              <m:t>TRN</m:t>
            </m:r>
            <m:r>
              <m:rPr>
                <m:lit/>
              </m:rPr>
              <w:rPr>
                <w:rFonts w:ascii="Cambria Math" w:hAnsi="Cambria Math"/>
              </w:rPr>
              <m:t>_</m:t>
            </m:r>
            <m:r>
              <w:rPr>
                <w:rFonts w:ascii="Cambria Math" w:hAnsi="Cambria Math"/>
              </w:rPr>
              <m:t>BL×</m:t>
            </m:r>
            <m:sSub>
              <m:sSubPr>
                <m:ctrlPr>
                  <w:rPr>
                    <w:rFonts w:ascii="Cambria Math" w:hAnsi="Cambria Math"/>
                    <w:i/>
                  </w:rPr>
                </m:ctrlPr>
              </m:sSubPr>
              <m:e>
                <m:r>
                  <w:rPr>
                    <w:rFonts w:ascii="Cambria Math" w:hAnsi="Cambria Math"/>
                  </w:rPr>
                  <m:t>N</m:t>
                </m:r>
              </m:e>
              <m:sub>
                <m:r>
                  <w:rPr>
                    <w:rFonts w:ascii="Cambria Math" w:hAnsi="Cambria Math"/>
                  </w:rPr>
                  <m:t>CB</m:t>
                </m:r>
              </m:sub>
            </m:sSub>
          </m:sub>
          <m:sup>
            <m:r>
              <w:rPr>
                <w:rFonts w:ascii="Cambria Math" w:hAnsi="Cambria Math"/>
              </w:rPr>
              <m:t>1</m:t>
            </m:r>
          </m:sup>
        </m:sSubSup>
      </m:oMath>
      <w:r>
        <w:t xml:space="preserve"> sequences where </w:t>
      </w:r>
      <m:oMath>
        <m:sSub>
          <m:sSubPr>
            <m:ctrlPr>
              <w:rPr>
                <w:rFonts w:ascii="Cambria Math" w:hAnsi="Cambria Math"/>
                <w:i/>
              </w:rPr>
            </m:ctrlPr>
          </m:sSubPr>
          <m:e>
            <m:r>
              <w:rPr>
                <w:rFonts w:ascii="Cambria Math" w:hAnsi="Cambria Math"/>
              </w:rPr>
              <m:t>N</m:t>
            </m:r>
          </m:e>
          <m:sub>
            <m:r>
              <w:rPr>
                <w:rFonts w:ascii="Cambria Math" w:hAnsi="Cambria Math"/>
              </w:rPr>
              <m:t>pad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SYNC</m:t>
            </m:r>
          </m:sub>
        </m:sSub>
      </m:oMath>
      <w:r>
        <w:t xml:space="preserve"> </w:t>
      </w:r>
      <w:r w:rsidR="00ED7541">
        <w:t xml:space="preserve">is the minimum integer that is an integer  multiple of 6(P+M), where </w:t>
      </w:r>
      <m:oMath>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 P,M</m:t>
        </m:r>
      </m:oMath>
      <w:r w:rsidR="00ED7541">
        <w:t xml:space="preserve"> are the values in the </w:t>
      </w:r>
      <w:r w:rsidR="00ED7541">
        <w:t>Multi-Static Sensing NSTA</w:t>
      </w:r>
      <w:r w:rsidR="00ED7541">
        <w:t xml:space="preserve">, </w:t>
      </w:r>
      <w:r w:rsidR="00ED7541">
        <w:t>EDMG TRN-Unit P, EDMG TRN-Unit M</w:t>
      </w:r>
      <w:r w:rsidR="005C4608">
        <w:t xml:space="preserve"> header fields respectively</w:t>
      </w:r>
      <w:r w:rsidR="00474518">
        <w:t xml:space="preserve"> and </w:t>
      </w:r>
      <m:oMath>
        <m:sSub>
          <m:sSubPr>
            <m:ctrlPr>
              <w:rPr>
                <w:rFonts w:ascii="Cambria Math" w:hAnsi="Cambria Math"/>
                <w:i/>
              </w:rPr>
            </m:ctrlPr>
          </m:sSubPr>
          <m:e>
            <m:r>
              <w:rPr>
                <w:rFonts w:ascii="Cambria Math" w:hAnsi="Cambria Math"/>
              </w:rPr>
              <m:t>L</m:t>
            </m:r>
          </m:e>
          <m:sub>
            <m:r>
              <w:rPr>
                <w:rFonts w:ascii="Cambria Math" w:hAnsi="Cambria Math"/>
              </w:rPr>
              <m:t>SYNC</m:t>
            </m:r>
          </m:sub>
        </m:sSub>
      </m:oMath>
      <w:r w:rsidR="00474518">
        <w:t xml:space="preserve"> is the length of a Sync subfield</w:t>
      </w:r>
      <w:r w:rsidR="005C4608">
        <w:t>.</w:t>
      </w:r>
    </w:p>
    <w:p w14:paraId="60DE3766" w14:textId="48002204" w:rsidR="005C4608" w:rsidRDefault="005C4608" w:rsidP="00455A60"/>
    <w:p w14:paraId="4825C4C0" w14:textId="39D38742" w:rsidR="005C4608" w:rsidRDefault="005C4608" w:rsidP="00C47BFA">
      <w:pPr>
        <w:pStyle w:val="Heading3"/>
      </w:pPr>
      <w:r>
        <w:lastRenderedPageBreak/>
        <w:t xml:space="preserve">28.9.4.5 TRN field for EDMG </w:t>
      </w:r>
      <w:r w:rsidR="00C47BFA">
        <w:t>Multi-Static Sensing PPDU</w:t>
      </w:r>
    </w:p>
    <w:p w14:paraId="02F8B32A" w14:textId="4AB5E8B0" w:rsidR="00C47BFA" w:rsidRPr="00C47BFA" w:rsidRDefault="00C47BFA" w:rsidP="00C47BFA">
      <w:r>
        <w:t xml:space="preserve">The TRN </w:t>
      </w:r>
      <w:r w:rsidR="00522CC9">
        <w:t>field</w:t>
      </w:r>
      <w:r>
        <w:t xml:space="preserve"> of an EDMG </w:t>
      </w:r>
      <w:r>
        <w:t>Multi-Static Sensing PPDU</w:t>
      </w:r>
      <w:r w:rsidR="00C030DB">
        <w:t xml:space="preserve"> is identical to the TRN </w:t>
      </w:r>
      <w:r w:rsidR="00522CC9">
        <w:t xml:space="preserve">field of an EDMG BRP-TX or BRP-RX/TX PPDU as defined in </w:t>
      </w:r>
      <w:r w:rsidR="00225592">
        <w:t xml:space="preserve">28.9.2.2.5  </w:t>
      </w:r>
      <w:r w:rsidR="00522CC9">
        <w:t>with the exception that instea</w:t>
      </w:r>
      <w:r w:rsidR="00225592">
        <w:t xml:space="preserve">d of P </w:t>
      </w:r>
      <w:r w:rsidR="00474518">
        <w:t xml:space="preserve">TRN subfields transmitted </w:t>
      </w:r>
      <w:r w:rsidR="008939B9">
        <w:t xml:space="preserve">with the AWV used to </w:t>
      </w:r>
      <w:r w:rsidR="00C77380">
        <w:t>transmit</w:t>
      </w:r>
      <w:r w:rsidR="008939B9">
        <w:t xml:space="preserve"> the data field of the PPDU, we have  </w:t>
      </w:r>
      <m:oMath>
        <m:sSub>
          <m:sSubPr>
            <m:ctrlPr>
              <w:rPr>
                <w:rFonts w:ascii="Cambria Math" w:hAnsi="Cambria Math"/>
                <w:i/>
              </w:rPr>
            </m:ctrlPr>
          </m:sSubPr>
          <m:e>
            <m:r>
              <w:rPr>
                <w:rFonts w:ascii="Cambria Math" w:hAnsi="Cambria Math"/>
              </w:rPr>
              <m:t>(</m:t>
            </m:r>
            <m:r>
              <w:rPr>
                <w:rFonts w:ascii="Cambria Math" w:hAnsi="Cambria Math"/>
              </w:rPr>
              <m:t>N</m:t>
            </m:r>
          </m:e>
          <m:sub>
            <m:r>
              <w:rPr>
                <w:rFonts w:ascii="Cambria Math" w:hAnsi="Cambria Math"/>
              </w:rPr>
              <m:t>STA</m:t>
            </m:r>
          </m:sub>
        </m:sSub>
        <m:r>
          <w:rPr>
            <w:rFonts w:ascii="Cambria Math" w:hAnsi="Cambria Math"/>
          </w:rPr>
          <m:t>+1)P</m:t>
        </m:r>
      </m:oMath>
      <w:r w:rsidR="008939B9">
        <w:t xml:space="preserve"> TRN subfields in which the k’th set of  P TRN subfields are transmitted with an AWV used to transmit a </w:t>
      </w:r>
      <w:r w:rsidR="005D71F8">
        <w:t>the k’th Sync field, except for the first P TRN subfields which are transmitted using the AWV used to transmit the data part of the PPDU.</w:t>
      </w:r>
      <w:r w:rsidR="00F933B6">
        <w:t xml:space="preserve">   </w:t>
      </w:r>
      <m:oMath>
        <m:r>
          <w:rPr>
            <w:rFonts w:ascii="Cambria Math" w:hAnsi="Cambria Math"/>
          </w:rPr>
          <m:t>M-</m:t>
        </m:r>
        <m:sSub>
          <m:sSubPr>
            <m:ctrlPr>
              <w:rPr>
                <w:rFonts w:ascii="Cambria Math" w:hAnsi="Cambria Math"/>
                <w:i/>
              </w:rPr>
            </m:ctrlPr>
          </m:sSubPr>
          <m:e>
            <m:r>
              <w:rPr>
                <w:rFonts w:ascii="Cambria Math" w:hAnsi="Cambria Math"/>
              </w:rPr>
              <m:t>N</m:t>
            </m:r>
          </m:e>
          <m:sub>
            <m:r>
              <w:rPr>
                <w:rFonts w:ascii="Cambria Math" w:hAnsi="Cambria Math"/>
              </w:rPr>
              <m:t>STA</m:t>
            </m:r>
          </m:sub>
        </m:sSub>
        <m:r>
          <w:rPr>
            <w:rFonts w:ascii="Cambria Math" w:hAnsi="Cambria Math"/>
          </w:rPr>
          <m:t>P</m:t>
        </m:r>
      </m:oMath>
      <w:r w:rsidR="00F933B6">
        <w:t xml:space="preserve"> TRN subfields are transmitted using AWV selected by transmitter to represent its Tx beams.</w:t>
      </w:r>
    </w:p>
    <w:p w14:paraId="2E17209E" w14:textId="1CD98715" w:rsidR="00CA09B2" w:rsidRDefault="00CA09B2">
      <w:pPr>
        <w:rPr>
          <w:b/>
          <w:sz w:val="24"/>
        </w:rPr>
      </w:pPr>
      <w:r>
        <w:br w:type="page"/>
      </w:r>
      <w:r>
        <w:rPr>
          <w:b/>
          <w:sz w:val="24"/>
        </w:rPr>
        <w:lastRenderedPageBreak/>
        <w:t>References:</w:t>
      </w:r>
    </w:p>
    <w:p w14:paraId="601FE155" w14:textId="77777777" w:rsidR="00C77380" w:rsidRDefault="00C77380">
      <w:pPr>
        <w:rPr>
          <w:b/>
          <w:sz w:val="24"/>
        </w:rPr>
      </w:pPr>
    </w:p>
    <w:p w14:paraId="484B22AB"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C126" w14:textId="77777777" w:rsidR="00720BA9" w:rsidRDefault="00720BA9">
      <w:r>
        <w:separator/>
      </w:r>
    </w:p>
  </w:endnote>
  <w:endnote w:type="continuationSeparator" w:id="0">
    <w:p w14:paraId="178EEFEC" w14:textId="77777777" w:rsidR="00720BA9" w:rsidRDefault="0072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866C" w14:textId="50F48021" w:rsidR="0029020B" w:rsidRDefault="00720BA9">
    <w:pPr>
      <w:pStyle w:val="Footer"/>
      <w:tabs>
        <w:tab w:val="clear" w:pos="6480"/>
        <w:tab w:val="center" w:pos="4680"/>
        <w:tab w:val="right" w:pos="9360"/>
      </w:tabs>
    </w:pPr>
    <w:r>
      <w:fldChar w:fldCharType="begin"/>
    </w:r>
    <w:r>
      <w:instrText xml:space="preserve"> SUBJECT  \* MERGEFORMAT </w:instrText>
    </w:r>
    <w:r>
      <w:fldChar w:fldCharType="separate"/>
    </w:r>
    <w:r w:rsidR="00F414F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01637">
      <w:t>Assaf Kasher (Qualcomm)</w:t>
    </w:r>
    <w:r>
      <w:fldChar w:fldCharType="begin"/>
    </w:r>
    <w:r>
      <w:instrText xml:space="preserve"> COMMENTS  \* MERGEFORMAT </w:instrText>
    </w:r>
    <w:r>
      <w:fldChar w:fldCharType="end"/>
    </w:r>
  </w:p>
  <w:p w14:paraId="3678B0E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5505" w14:textId="77777777" w:rsidR="00720BA9" w:rsidRDefault="00720BA9">
      <w:r>
        <w:separator/>
      </w:r>
    </w:p>
  </w:footnote>
  <w:footnote w:type="continuationSeparator" w:id="0">
    <w:p w14:paraId="0AB5D9B0" w14:textId="77777777" w:rsidR="00720BA9" w:rsidRDefault="00720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9E3" w14:textId="2ADA8FDF" w:rsidR="0029020B" w:rsidRDefault="00720BA9">
    <w:pPr>
      <w:pStyle w:val="Header"/>
      <w:tabs>
        <w:tab w:val="clear" w:pos="6480"/>
        <w:tab w:val="center" w:pos="4680"/>
        <w:tab w:val="right" w:pos="9360"/>
      </w:tabs>
    </w:pPr>
    <w:r>
      <w:fldChar w:fldCharType="begin"/>
    </w:r>
    <w:r>
      <w:instrText xml:space="preserve"> KEYWORDS  \* MERGEFORMAT </w:instrText>
    </w:r>
    <w:r>
      <w:fldChar w:fldCharType="separate"/>
    </w:r>
    <w:r w:rsidR="000816F5">
      <w:t>March 2020</w:t>
    </w:r>
    <w:r>
      <w:fldChar w:fldCharType="end"/>
    </w:r>
    <w:r w:rsidR="0029020B">
      <w:tab/>
    </w:r>
    <w:r w:rsidR="0029020B">
      <w:tab/>
    </w:r>
    <w:r>
      <w:fldChar w:fldCharType="begin"/>
    </w:r>
    <w:r>
      <w:instrText xml:space="preserve"> TITLE  \* MERGEFORMAT </w:instrText>
    </w:r>
    <w:r>
      <w:fldChar w:fldCharType="separate"/>
    </w:r>
    <w:r w:rsidR="000816F5">
      <w:t>doc.: IEEE 802.11-22/0464r0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14F2"/>
    <w:rsid w:val="00006D08"/>
    <w:rsid w:val="00037A88"/>
    <w:rsid w:val="00073833"/>
    <w:rsid w:val="000816F5"/>
    <w:rsid w:val="000E5B17"/>
    <w:rsid w:val="00106E78"/>
    <w:rsid w:val="001643B1"/>
    <w:rsid w:val="00177F20"/>
    <w:rsid w:val="001D723B"/>
    <w:rsid w:val="001E6B8C"/>
    <w:rsid w:val="001F7899"/>
    <w:rsid w:val="0022060F"/>
    <w:rsid w:val="00225592"/>
    <w:rsid w:val="0029020B"/>
    <w:rsid w:val="002C6EF4"/>
    <w:rsid w:val="002D44BE"/>
    <w:rsid w:val="002F0DDF"/>
    <w:rsid w:val="003860F2"/>
    <w:rsid w:val="00405B98"/>
    <w:rsid w:val="00407B62"/>
    <w:rsid w:val="00442037"/>
    <w:rsid w:val="00455A60"/>
    <w:rsid w:val="00474518"/>
    <w:rsid w:val="004B064B"/>
    <w:rsid w:val="004C6D53"/>
    <w:rsid w:val="004F118D"/>
    <w:rsid w:val="00522CC9"/>
    <w:rsid w:val="00566A71"/>
    <w:rsid w:val="005801C5"/>
    <w:rsid w:val="005C4608"/>
    <w:rsid w:val="005D71F8"/>
    <w:rsid w:val="0060482B"/>
    <w:rsid w:val="0062440B"/>
    <w:rsid w:val="006C0727"/>
    <w:rsid w:val="006D3123"/>
    <w:rsid w:val="006D7CAA"/>
    <w:rsid w:val="006E145F"/>
    <w:rsid w:val="00720BA9"/>
    <w:rsid w:val="007339C7"/>
    <w:rsid w:val="00770572"/>
    <w:rsid w:val="00781AD1"/>
    <w:rsid w:val="00825F65"/>
    <w:rsid w:val="008939B9"/>
    <w:rsid w:val="008A0EEE"/>
    <w:rsid w:val="008A2336"/>
    <w:rsid w:val="008F3B46"/>
    <w:rsid w:val="0095742A"/>
    <w:rsid w:val="009C373F"/>
    <w:rsid w:val="009F2FBC"/>
    <w:rsid w:val="00A426D0"/>
    <w:rsid w:val="00A9230C"/>
    <w:rsid w:val="00AA427C"/>
    <w:rsid w:val="00AC0DBF"/>
    <w:rsid w:val="00AF43A5"/>
    <w:rsid w:val="00B149E5"/>
    <w:rsid w:val="00BE68C2"/>
    <w:rsid w:val="00C030DB"/>
    <w:rsid w:val="00C47BFA"/>
    <w:rsid w:val="00C77380"/>
    <w:rsid w:val="00CA09B2"/>
    <w:rsid w:val="00CA47F3"/>
    <w:rsid w:val="00CC214D"/>
    <w:rsid w:val="00D01637"/>
    <w:rsid w:val="00DC100E"/>
    <w:rsid w:val="00DC11B5"/>
    <w:rsid w:val="00DC5A7B"/>
    <w:rsid w:val="00E3327F"/>
    <w:rsid w:val="00E44759"/>
    <w:rsid w:val="00EC558B"/>
    <w:rsid w:val="00EC761E"/>
    <w:rsid w:val="00ED7541"/>
    <w:rsid w:val="00EF4952"/>
    <w:rsid w:val="00F133B7"/>
    <w:rsid w:val="00F414F2"/>
    <w:rsid w:val="00F76D0D"/>
    <w:rsid w:val="00F85F2A"/>
    <w:rsid w:val="00F933B6"/>
    <w:rsid w:val="00FA7A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93BB29"/>
  <w15:docId w15:val="{5CA949A4-1F58-483D-9A71-2D803688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073833"/>
    <w:pPr>
      <w:keepNext/>
      <w:keepLines/>
    </w:pPr>
    <w:rPr>
      <w:rFonts w:eastAsia="MS Mincho"/>
      <w:sz w:val="18"/>
      <w:lang w:val="en-US" w:eastAsia="ja-JP"/>
    </w:rPr>
  </w:style>
  <w:style w:type="paragraph" w:customStyle="1" w:styleId="Default">
    <w:name w:val="Default"/>
    <w:rsid w:val="0022060F"/>
    <w:pPr>
      <w:autoSpaceDE w:val="0"/>
      <w:autoSpaceDN w:val="0"/>
      <w:adjustRightInd w:val="0"/>
    </w:pPr>
    <w:rPr>
      <w:color w:val="000000"/>
      <w:sz w:val="24"/>
      <w:szCs w:val="24"/>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33B7"/>
    <w:rPr>
      <w:color w:val="808080"/>
    </w:rPr>
  </w:style>
  <w:style w:type="paragraph" w:styleId="Caption">
    <w:name w:val="caption"/>
    <w:basedOn w:val="Normal"/>
    <w:next w:val="Normal"/>
    <w:unhideWhenUsed/>
    <w:qFormat/>
    <w:rsid w:val="00DC100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6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25EA-6329-46A8-AEF5-B5CC831A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2924</TotalTime>
  <Pages>6</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802.11-22/0464r0</vt:lpstr>
    </vt:vector>
  </TitlesOfParts>
  <Company>Some Company</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802.11-22/0464r0</dc:title>
  <dc:subject>Submission</dc:subject>
  <dc:creator>REV-5</dc:creator>
  <cp:keywords>March 2020</cp:keywords>
  <dc:description/>
  <cp:lastModifiedBy>REV-3</cp:lastModifiedBy>
  <cp:revision>7</cp:revision>
  <cp:lastPrinted>1899-12-31T22:00:00Z</cp:lastPrinted>
  <dcterms:created xsi:type="dcterms:W3CDTF">2022-03-09T08:49:00Z</dcterms:created>
  <dcterms:modified xsi:type="dcterms:W3CDTF">2022-03-31T09:22:00Z</dcterms:modified>
</cp:coreProperties>
</file>