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77E955" w:rsidR="006D2585" w:rsidRPr="006D2585" w:rsidRDefault="00B27D02" w:rsidP="005801D1">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w:t>
            </w:r>
            <w:r w:rsidR="005801D1">
              <w:rPr>
                <w:b w:val="0"/>
              </w:rPr>
              <w:t xml:space="preserve"> </w:t>
            </w:r>
            <w:r w:rsidR="005801D1" w:rsidRPr="005801D1">
              <w:rPr>
                <w:b w:val="0"/>
              </w:rPr>
              <w:t xml:space="preserve">about </w:t>
            </w:r>
            <w:r w:rsidR="005801D1">
              <w:rPr>
                <w:b w:val="0"/>
              </w:rPr>
              <w:t>C</w:t>
            </w:r>
            <w:r w:rsidR="005801D1" w:rsidRPr="005801D1">
              <w:rPr>
                <w:b w:val="0"/>
              </w:rPr>
              <w:t xml:space="preserve">ritical </w:t>
            </w:r>
            <w:r w:rsidR="005801D1">
              <w:rPr>
                <w:b w:val="0"/>
              </w:rPr>
              <w:t>U</w:t>
            </w:r>
            <w:r w:rsidR="005801D1" w:rsidRPr="005801D1">
              <w:rPr>
                <w:b w:val="0"/>
              </w:rPr>
              <w:t>pdate</w:t>
            </w:r>
          </w:p>
        </w:tc>
      </w:tr>
      <w:tr w:rsidR="00A353D7" w:rsidRPr="00CC2C3C" w14:paraId="5101EAE9" w14:textId="77777777" w:rsidTr="007836FF">
        <w:trPr>
          <w:trHeight w:val="269"/>
          <w:jc w:val="center"/>
        </w:trPr>
        <w:tc>
          <w:tcPr>
            <w:tcW w:w="9576" w:type="dxa"/>
            <w:gridSpan w:val="5"/>
            <w:vAlign w:val="center"/>
          </w:tcPr>
          <w:p w14:paraId="3704DF93" w14:textId="4130EDEC" w:rsidR="00A353D7" w:rsidRPr="00CC2C3C" w:rsidRDefault="00CA0CDA" w:rsidP="00EA4D7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4D76">
              <w:rPr>
                <w:b w:val="0"/>
                <w:sz w:val="20"/>
              </w:rPr>
              <w:t>Feb 15</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Lan</w:t>
            </w:r>
            <w:proofErr w:type="spellEnd"/>
            <w:r>
              <w:rPr>
                <w:rFonts w:eastAsiaTheme="minorEastAsia"/>
                <w:b w:val="0"/>
                <w:sz w:val="18"/>
                <w:szCs w:val="18"/>
                <w:lang w:eastAsia="zh-CN"/>
              </w:rPr>
              <w:t xml:space="preserve">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695E7E04" w14:textId="570C0728" w:rsidR="006323DD" w:rsidRPr="006323DD" w:rsidRDefault="006323DD" w:rsidP="006323DD">
      <w:pPr>
        <w:suppressAutoHyphens/>
        <w:spacing w:after="0" w:line="240" w:lineRule="auto"/>
        <w:rPr>
          <w:rFonts w:ascii="Times New Roman" w:hAnsi="Times New Roman" w:cs="Times New Roman"/>
          <w:sz w:val="18"/>
          <w:szCs w:val="18"/>
          <w:lang w:eastAsia="ko-KR"/>
        </w:rPr>
      </w:pPr>
      <w:r w:rsidRPr="006323DD">
        <w:rPr>
          <w:rFonts w:ascii="Times New Roman" w:hAnsi="Times New Roman" w:cs="Times New Roman"/>
          <w:sz w:val="18"/>
          <w:szCs w:val="18"/>
          <w:lang w:eastAsia="ko-KR"/>
        </w:rPr>
        <w:t xml:space="preserve">4003 4347 4348 5590 5939 6764 4012 5744 6014 6754 7339 7570 </w:t>
      </w:r>
      <w:r w:rsidRPr="006323DD">
        <w:rPr>
          <w:rFonts w:ascii="Times New Roman" w:hAnsi="Times New Roman" w:cs="Times New Roman" w:hint="eastAsia"/>
          <w:sz w:val="18"/>
          <w:szCs w:val="18"/>
          <w:lang w:eastAsia="ko-KR"/>
        </w:rPr>
        <w:t>(</w:t>
      </w:r>
      <w:r w:rsidRPr="006323DD">
        <w:rPr>
          <w:rFonts w:ascii="Times New Roman" w:hAnsi="Times New Roman" w:cs="Times New Roman"/>
          <w:sz w:val="18"/>
          <w:szCs w:val="18"/>
          <w:lang w:eastAsia="ko-KR"/>
        </w:rPr>
        <w:t>12 CIDs)</w:t>
      </w:r>
    </w:p>
    <w:p w14:paraId="0A2DF937" w14:textId="77777777" w:rsidR="006323DD" w:rsidRDefault="006323DD"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ins w:id="1" w:author="Ming Gan" w:date="2022-03-07T14:54:00Z"/>
          <w:b w:val="0"/>
          <w:bCs/>
          <w:iCs/>
          <w:color w:val="000000"/>
          <w:sz w:val="20"/>
        </w:rPr>
      </w:pPr>
    </w:p>
    <w:tbl>
      <w:tblPr>
        <w:tblW w:w="9356" w:type="dxa"/>
        <w:tblInd w:w="-5" w:type="dxa"/>
        <w:tblLayout w:type="fixed"/>
        <w:tblLook w:val="04A0" w:firstRow="1" w:lastRow="0" w:firstColumn="1" w:lastColumn="0" w:noHBand="0" w:noVBand="1"/>
      </w:tblPr>
      <w:tblGrid>
        <w:gridCol w:w="727"/>
        <w:gridCol w:w="974"/>
        <w:gridCol w:w="851"/>
        <w:gridCol w:w="850"/>
        <w:gridCol w:w="1701"/>
        <w:gridCol w:w="2127"/>
        <w:gridCol w:w="2126"/>
      </w:tblGrid>
      <w:tr w:rsidR="00CB5DCD" w:rsidRPr="00CB5DCD" w14:paraId="693DA848" w14:textId="77777777" w:rsidTr="00561133">
        <w:trPr>
          <w:trHeight w:val="900"/>
        </w:trPr>
        <w:tc>
          <w:tcPr>
            <w:tcW w:w="727" w:type="dxa"/>
            <w:tcBorders>
              <w:top w:val="single" w:sz="4" w:space="0" w:color="333300"/>
              <w:left w:val="single" w:sz="4" w:space="0" w:color="333300"/>
              <w:bottom w:val="single" w:sz="4" w:space="0" w:color="333300"/>
              <w:right w:val="single" w:sz="4" w:space="0" w:color="333300"/>
            </w:tcBorders>
            <w:shd w:val="clear" w:color="auto" w:fill="auto"/>
            <w:hideMark/>
          </w:tcPr>
          <w:p w14:paraId="4B3C9F28"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CID</w:t>
            </w:r>
          </w:p>
        </w:tc>
        <w:tc>
          <w:tcPr>
            <w:tcW w:w="974" w:type="dxa"/>
            <w:tcBorders>
              <w:top w:val="single" w:sz="4" w:space="0" w:color="333300"/>
              <w:left w:val="nil"/>
              <w:bottom w:val="single" w:sz="4" w:space="0" w:color="333300"/>
              <w:right w:val="single" w:sz="4" w:space="0" w:color="333300"/>
            </w:tcBorders>
            <w:shd w:val="clear" w:color="auto" w:fill="auto"/>
            <w:hideMark/>
          </w:tcPr>
          <w:p w14:paraId="6FB297D9"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Commenter</w:t>
            </w:r>
          </w:p>
        </w:tc>
        <w:tc>
          <w:tcPr>
            <w:tcW w:w="851" w:type="dxa"/>
            <w:tcBorders>
              <w:top w:val="single" w:sz="4" w:space="0" w:color="333300"/>
              <w:left w:val="nil"/>
              <w:bottom w:val="single" w:sz="4" w:space="0" w:color="333300"/>
              <w:right w:val="single" w:sz="4" w:space="0" w:color="333300"/>
            </w:tcBorders>
            <w:shd w:val="clear" w:color="auto" w:fill="auto"/>
            <w:hideMark/>
          </w:tcPr>
          <w:p w14:paraId="31784343"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Clause</w:t>
            </w:r>
          </w:p>
        </w:tc>
        <w:tc>
          <w:tcPr>
            <w:tcW w:w="850" w:type="dxa"/>
            <w:tcBorders>
              <w:top w:val="single" w:sz="4" w:space="0" w:color="333300"/>
              <w:left w:val="nil"/>
              <w:bottom w:val="single" w:sz="4" w:space="0" w:color="333300"/>
              <w:right w:val="single" w:sz="4" w:space="0" w:color="333300"/>
            </w:tcBorders>
            <w:shd w:val="clear" w:color="auto" w:fill="auto"/>
            <w:hideMark/>
          </w:tcPr>
          <w:p w14:paraId="6DB93CAD"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Page</w:t>
            </w:r>
          </w:p>
        </w:tc>
        <w:tc>
          <w:tcPr>
            <w:tcW w:w="1701" w:type="dxa"/>
            <w:tcBorders>
              <w:top w:val="single" w:sz="4" w:space="0" w:color="333300"/>
              <w:left w:val="nil"/>
              <w:bottom w:val="single" w:sz="4" w:space="0" w:color="333300"/>
              <w:right w:val="single" w:sz="4" w:space="0" w:color="333300"/>
            </w:tcBorders>
            <w:shd w:val="clear" w:color="auto" w:fill="auto"/>
            <w:hideMark/>
          </w:tcPr>
          <w:p w14:paraId="7659A2CB"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w:t>
            </w:r>
          </w:p>
        </w:tc>
        <w:tc>
          <w:tcPr>
            <w:tcW w:w="2127" w:type="dxa"/>
            <w:tcBorders>
              <w:top w:val="single" w:sz="4" w:space="0" w:color="333300"/>
              <w:left w:val="nil"/>
              <w:bottom w:val="single" w:sz="4" w:space="0" w:color="333300"/>
              <w:right w:val="single" w:sz="4" w:space="0" w:color="333300"/>
            </w:tcBorders>
            <w:shd w:val="clear" w:color="auto" w:fill="auto"/>
            <w:hideMark/>
          </w:tcPr>
          <w:p w14:paraId="67C73FF4"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61ED575E"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Resolution</w:t>
            </w:r>
          </w:p>
        </w:tc>
      </w:tr>
      <w:tr w:rsidR="00CB5DCD" w:rsidRPr="00CB5DCD" w14:paraId="3FC9C810" w14:textId="77777777" w:rsidTr="00561133">
        <w:trPr>
          <w:trHeight w:val="2040"/>
        </w:trPr>
        <w:tc>
          <w:tcPr>
            <w:tcW w:w="727" w:type="dxa"/>
            <w:tcBorders>
              <w:top w:val="nil"/>
              <w:left w:val="single" w:sz="4" w:space="0" w:color="333300"/>
              <w:bottom w:val="single" w:sz="4" w:space="0" w:color="333300"/>
              <w:right w:val="single" w:sz="4" w:space="0" w:color="333300"/>
            </w:tcBorders>
            <w:shd w:val="clear" w:color="auto" w:fill="auto"/>
            <w:hideMark/>
          </w:tcPr>
          <w:p w14:paraId="7D6DCB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4003</w:t>
            </w:r>
          </w:p>
        </w:tc>
        <w:tc>
          <w:tcPr>
            <w:tcW w:w="974" w:type="dxa"/>
            <w:tcBorders>
              <w:top w:val="nil"/>
              <w:left w:val="nil"/>
              <w:bottom w:val="single" w:sz="4" w:space="0" w:color="333300"/>
              <w:right w:val="single" w:sz="4" w:space="0" w:color="333300"/>
            </w:tcBorders>
            <w:shd w:val="clear" w:color="auto" w:fill="auto"/>
            <w:hideMark/>
          </w:tcPr>
          <w:p w14:paraId="781231C4"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Abhishek </w:t>
            </w:r>
            <w:proofErr w:type="spellStart"/>
            <w:r w:rsidRPr="00CB5DCD">
              <w:rPr>
                <w:rFonts w:ascii="Arial" w:eastAsia="宋体" w:hAnsi="Arial" w:cs="Arial"/>
                <w:sz w:val="20"/>
                <w:szCs w:val="20"/>
                <w:lang w:eastAsia="zh-CN"/>
              </w:rPr>
              <w:t>Patil</w:t>
            </w:r>
            <w:proofErr w:type="spellEnd"/>
          </w:p>
        </w:tc>
        <w:tc>
          <w:tcPr>
            <w:tcW w:w="851" w:type="dxa"/>
            <w:tcBorders>
              <w:top w:val="nil"/>
              <w:left w:val="nil"/>
              <w:bottom w:val="single" w:sz="4" w:space="0" w:color="333300"/>
              <w:right w:val="single" w:sz="4" w:space="0" w:color="333300"/>
            </w:tcBorders>
            <w:shd w:val="clear" w:color="auto" w:fill="auto"/>
            <w:hideMark/>
          </w:tcPr>
          <w:p w14:paraId="6D0C19D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044783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109.38</w:t>
            </w:r>
          </w:p>
        </w:tc>
        <w:tc>
          <w:tcPr>
            <w:tcW w:w="1701" w:type="dxa"/>
            <w:tcBorders>
              <w:top w:val="nil"/>
              <w:left w:val="nil"/>
              <w:bottom w:val="single" w:sz="4" w:space="0" w:color="333300"/>
              <w:right w:val="single" w:sz="4" w:space="0" w:color="333300"/>
            </w:tcBorders>
            <w:shd w:val="clear" w:color="auto" w:fill="auto"/>
            <w:hideMark/>
          </w:tcPr>
          <w:p w14:paraId="46907D9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Critical Update Flag subfield is set to 1 when either the reported AP or the reporting AP has incremented the BSS Parameter Change Count subfield. The text in clause 9.4.1.4 only describes the part about reported AP.</w:t>
            </w:r>
          </w:p>
        </w:tc>
        <w:tc>
          <w:tcPr>
            <w:tcW w:w="2127" w:type="dxa"/>
            <w:tcBorders>
              <w:top w:val="nil"/>
              <w:left w:val="nil"/>
              <w:bottom w:val="single" w:sz="4" w:space="0" w:color="333300"/>
              <w:right w:val="single" w:sz="4" w:space="0" w:color="333300"/>
            </w:tcBorders>
            <w:shd w:val="clear" w:color="auto" w:fill="auto"/>
            <w:hideMark/>
          </w:tcPr>
          <w:p w14:paraId="302EF11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Update paragraph starting 36 to cover the case of BSS parameter updates to the reporting (i.e., transmitting) AP</w:t>
            </w:r>
          </w:p>
        </w:tc>
        <w:tc>
          <w:tcPr>
            <w:tcW w:w="2126" w:type="dxa"/>
            <w:tcBorders>
              <w:top w:val="nil"/>
              <w:left w:val="nil"/>
              <w:bottom w:val="single" w:sz="4" w:space="0" w:color="333300"/>
              <w:right w:val="single" w:sz="4" w:space="0" w:color="333300"/>
            </w:tcBorders>
            <w:shd w:val="clear" w:color="auto" w:fill="auto"/>
            <w:hideMark/>
          </w:tcPr>
          <w:p w14:paraId="13E47E31" w14:textId="5885123E"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00A50857">
              <w:rPr>
                <w:rFonts w:ascii="Arial" w:eastAsia="宋体" w:hAnsi="Arial" w:cs="Arial"/>
                <w:sz w:val="20"/>
                <w:szCs w:val="20"/>
                <w:lang w:eastAsia="zh-CN"/>
              </w:rPr>
              <w:t>r1</w:t>
            </w:r>
            <w:r w:rsidRPr="00CB5DCD">
              <w:rPr>
                <w:rFonts w:ascii="Arial" w:eastAsia="宋体" w:hAnsi="Arial" w:cs="Arial"/>
                <w:sz w:val="20"/>
                <w:szCs w:val="20"/>
                <w:lang w:eastAsia="zh-CN"/>
              </w:rPr>
              <w:t xml:space="preserve"> tagged as 4003</w:t>
            </w:r>
          </w:p>
        </w:tc>
      </w:tr>
      <w:tr w:rsidR="00CB5DCD" w:rsidRPr="00CB5DCD" w14:paraId="04850898" w14:textId="77777777" w:rsidTr="00561133">
        <w:trPr>
          <w:trHeight w:val="1785"/>
        </w:trPr>
        <w:tc>
          <w:tcPr>
            <w:tcW w:w="727" w:type="dxa"/>
            <w:tcBorders>
              <w:top w:val="nil"/>
              <w:left w:val="single" w:sz="4" w:space="0" w:color="333300"/>
              <w:bottom w:val="single" w:sz="4" w:space="0" w:color="333300"/>
              <w:right w:val="single" w:sz="4" w:space="0" w:color="333300"/>
            </w:tcBorders>
            <w:shd w:val="clear" w:color="auto" w:fill="auto"/>
            <w:hideMark/>
          </w:tcPr>
          <w:p w14:paraId="3B0CD25F"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4347</w:t>
            </w:r>
          </w:p>
        </w:tc>
        <w:tc>
          <w:tcPr>
            <w:tcW w:w="974" w:type="dxa"/>
            <w:tcBorders>
              <w:top w:val="nil"/>
              <w:left w:val="nil"/>
              <w:bottom w:val="single" w:sz="4" w:space="0" w:color="333300"/>
              <w:right w:val="single" w:sz="4" w:space="0" w:color="333300"/>
            </w:tcBorders>
            <w:shd w:val="clear" w:color="auto" w:fill="auto"/>
            <w:hideMark/>
          </w:tcPr>
          <w:p w14:paraId="75EF6811"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Arik</w:t>
            </w:r>
            <w:proofErr w:type="spellEnd"/>
            <w:r w:rsidRPr="00CB5DCD">
              <w:rPr>
                <w:rFonts w:ascii="Arial" w:eastAsia="宋体" w:hAnsi="Arial" w:cs="Arial"/>
                <w:sz w:val="20"/>
                <w:szCs w:val="20"/>
                <w:lang w:eastAsia="zh-CN"/>
              </w:rPr>
              <w:t xml:space="preserve"> Klein</w:t>
            </w:r>
          </w:p>
        </w:tc>
        <w:tc>
          <w:tcPr>
            <w:tcW w:w="851" w:type="dxa"/>
            <w:tcBorders>
              <w:top w:val="nil"/>
              <w:left w:val="nil"/>
              <w:bottom w:val="single" w:sz="4" w:space="0" w:color="333300"/>
              <w:right w:val="single" w:sz="4" w:space="0" w:color="333300"/>
            </w:tcBorders>
            <w:shd w:val="clear" w:color="auto" w:fill="auto"/>
            <w:hideMark/>
          </w:tcPr>
          <w:p w14:paraId="7C78410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C64405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109.33</w:t>
            </w:r>
          </w:p>
        </w:tc>
        <w:tc>
          <w:tcPr>
            <w:tcW w:w="1701" w:type="dxa"/>
            <w:tcBorders>
              <w:top w:val="nil"/>
              <w:left w:val="nil"/>
              <w:bottom w:val="single" w:sz="4" w:space="0" w:color="333300"/>
              <w:right w:val="single" w:sz="4" w:space="0" w:color="333300"/>
            </w:tcBorders>
            <w:shd w:val="clear" w:color="auto" w:fill="auto"/>
            <w:hideMark/>
          </w:tcPr>
          <w:p w14:paraId="1D059231"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AP MLD, as in the sentence: "The Critical Update Flag ... a Beacon or a Probe Response frame transmitted by an *AP of an AP MLD*"</w:t>
            </w:r>
          </w:p>
        </w:tc>
        <w:tc>
          <w:tcPr>
            <w:tcW w:w="2127" w:type="dxa"/>
            <w:tcBorders>
              <w:top w:val="nil"/>
              <w:left w:val="nil"/>
              <w:bottom w:val="single" w:sz="4" w:space="0" w:color="333300"/>
              <w:right w:val="single" w:sz="4" w:space="0" w:color="333300"/>
            </w:tcBorders>
            <w:shd w:val="clear" w:color="auto" w:fill="auto"/>
            <w:hideMark/>
          </w:tcPr>
          <w:p w14:paraId="79C61EF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"The Critical Update Flag ... a Beacon or a Probe Response frame transmitted by an AP affiliated with an AP MLD"</w:t>
            </w:r>
          </w:p>
        </w:tc>
        <w:tc>
          <w:tcPr>
            <w:tcW w:w="2126" w:type="dxa"/>
            <w:tcBorders>
              <w:top w:val="nil"/>
              <w:left w:val="nil"/>
              <w:bottom w:val="single" w:sz="4" w:space="0" w:color="333300"/>
              <w:right w:val="single" w:sz="4" w:space="0" w:color="333300"/>
            </w:tcBorders>
            <w:shd w:val="clear" w:color="auto" w:fill="auto"/>
            <w:hideMark/>
          </w:tcPr>
          <w:p w14:paraId="409DE5C8" w14:textId="6BFA6CA6"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00A50857">
              <w:rPr>
                <w:rFonts w:ascii="Arial" w:eastAsia="宋体" w:hAnsi="Arial" w:cs="Arial"/>
                <w:sz w:val="20"/>
                <w:szCs w:val="20"/>
                <w:lang w:eastAsia="zh-CN"/>
              </w:rPr>
              <w:t>r1</w:t>
            </w:r>
            <w:r w:rsidRPr="00CB5DCD">
              <w:rPr>
                <w:rFonts w:ascii="Arial" w:eastAsia="宋体" w:hAnsi="Arial" w:cs="Arial"/>
                <w:sz w:val="20"/>
                <w:szCs w:val="20"/>
                <w:lang w:eastAsia="zh-CN"/>
              </w:rPr>
              <w:t xml:space="preserve"> tagged as 4347</w:t>
            </w:r>
          </w:p>
        </w:tc>
      </w:tr>
      <w:tr w:rsidR="00CB5DCD" w:rsidRPr="00CB5DCD" w14:paraId="608043D2" w14:textId="77777777" w:rsidTr="00561133">
        <w:trPr>
          <w:trHeight w:val="1530"/>
        </w:trPr>
        <w:tc>
          <w:tcPr>
            <w:tcW w:w="727" w:type="dxa"/>
            <w:tcBorders>
              <w:top w:val="nil"/>
              <w:left w:val="single" w:sz="4" w:space="0" w:color="333300"/>
              <w:bottom w:val="single" w:sz="4" w:space="0" w:color="333300"/>
              <w:right w:val="single" w:sz="4" w:space="0" w:color="333300"/>
            </w:tcBorders>
            <w:shd w:val="clear" w:color="auto" w:fill="auto"/>
            <w:hideMark/>
          </w:tcPr>
          <w:p w14:paraId="7EA768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4348</w:t>
            </w:r>
          </w:p>
        </w:tc>
        <w:tc>
          <w:tcPr>
            <w:tcW w:w="974" w:type="dxa"/>
            <w:tcBorders>
              <w:top w:val="nil"/>
              <w:left w:val="nil"/>
              <w:bottom w:val="single" w:sz="4" w:space="0" w:color="333300"/>
              <w:right w:val="single" w:sz="4" w:space="0" w:color="333300"/>
            </w:tcBorders>
            <w:shd w:val="clear" w:color="auto" w:fill="auto"/>
            <w:hideMark/>
          </w:tcPr>
          <w:p w14:paraId="774E2F27"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Arik</w:t>
            </w:r>
            <w:proofErr w:type="spellEnd"/>
            <w:r w:rsidRPr="00CB5DCD">
              <w:rPr>
                <w:rFonts w:ascii="Arial" w:eastAsia="宋体" w:hAnsi="Arial" w:cs="Arial"/>
                <w:sz w:val="20"/>
                <w:szCs w:val="20"/>
                <w:lang w:eastAsia="zh-CN"/>
              </w:rPr>
              <w:t xml:space="preserve"> Klein</w:t>
            </w:r>
          </w:p>
        </w:tc>
        <w:tc>
          <w:tcPr>
            <w:tcW w:w="851" w:type="dxa"/>
            <w:tcBorders>
              <w:top w:val="nil"/>
              <w:left w:val="nil"/>
              <w:bottom w:val="single" w:sz="4" w:space="0" w:color="333300"/>
              <w:right w:val="single" w:sz="4" w:space="0" w:color="333300"/>
            </w:tcBorders>
            <w:shd w:val="clear" w:color="auto" w:fill="auto"/>
            <w:hideMark/>
          </w:tcPr>
          <w:p w14:paraId="0D73D2F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F70576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109.35</w:t>
            </w:r>
          </w:p>
        </w:tc>
        <w:tc>
          <w:tcPr>
            <w:tcW w:w="1701" w:type="dxa"/>
            <w:tcBorders>
              <w:top w:val="nil"/>
              <w:left w:val="nil"/>
              <w:bottom w:val="single" w:sz="4" w:space="0" w:color="333300"/>
              <w:right w:val="single" w:sz="4" w:space="0" w:color="333300"/>
            </w:tcBorders>
            <w:shd w:val="clear" w:color="auto" w:fill="auto"/>
            <w:hideMark/>
          </w:tcPr>
          <w:p w14:paraId="03D684F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MLD, as in the sentence: "An *AP of an AP MLD* sets the Critical Update Flag subfield to 1 if... "</w:t>
            </w:r>
          </w:p>
        </w:tc>
        <w:tc>
          <w:tcPr>
            <w:tcW w:w="2127" w:type="dxa"/>
            <w:tcBorders>
              <w:top w:val="nil"/>
              <w:left w:val="nil"/>
              <w:bottom w:val="single" w:sz="4" w:space="0" w:color="333300"/>
              <w:right w:val="single" w:sz="4" w:space="0" w:color="333300"/>
            </w:tcBorders>
            <w:shd w:val="clear" w:color="auto" w:fill="auto"/>
            <w:hideMark/>
          </w:tcPr>
          <w:p w14:paraId="57B8543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"An AP affiliated with an AP MLD sets the Critical Update Flag subfield to 1 if ...."</w:t>
            </w:r>
          </w:p>
        </w:tc>
        <w:tc>
          <w:tcPr>
            <w:tcW w:w="2126" w:type="dxa"/>
            <w:tcBorders>
              <w:top w:val="nil"/>
              <w:left w:val="nil"/>
              <w:bottom w:val="single" w:sz="4" w:space="0" w:color="333300"/>
              <w:right w:val="single" w:sz="4" w:space="0" w:color="333300"/>
            </w:tcBorders>
            <w:shd w:val="clear" w:color="auto" w:fill="auto"/>
            <w:hideMark/>
          </w:tcPr>
          <w:p w14:paraId="5584BE2A" w14:textId="5138FE88"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 xml:space="preserve">Please implement the changes as </w:t>
            </w:r>
            <w:r w:rsidRPr="00CB5DCD">
              <w:rPr>
                <w:rFonts w:ascii="Arial" w:eastAsia="宋体" w:hAnsi="Arial" w:cs="Arial"/>
                <w:sz w:val="20"/>
                <w:szCs w:val="20"/>
                <w:lang w:eastAsia="zh-CN"/>
              </w:rPr>
              <w:lastRenderedPageBreak/>
              <w:t>shown in doc 11-22/</w:t>
            </w:r>
            <w:r w:rsidR="002C2596">
              <w:rPr>
                <w:rFonts w:ascii="Arial" w:eastAsia="宋体" w:hAnsi="Arial" w:cs="Arial"/>
                <w:sz w:val="20"/>
                <w:szCs w:val="20"/>
                <w:lang w:eastAsia="zh-CN"/>
              </w:rPr>
              <w:t>0439</w:t>
            </w:r>
            <w:r w:rsidR="00A50857">
              <w:rPr>
                <w:rFonts w:ascii="Arial" w:eastAsia="宋体" w:hAnsi="Arial" w:cs="Arial"/>
                <w:sz w:val="20"/>
                <w:szCs w:val="20"/>
                <w:lang w:eastAsia="zh-CN"/>
              </w:rPr>
              <w:t>r1</w:t>
            </w:r>
            <w:r w:rsidRPr="00CB5DCD">
              <w:rPr>
                <w:rFonts w:ascii="Arial" w:eastAsia="宋体" w:hAnsi="Arial" w:cs="Arial"/>
                <w:sz w:val="20"/>
                <w:szCs w:val="20"/>
                <w:lang w:eastAsia="zh-CN"/>
              </w:rPr>
              <w:t xml:space="preserve"> tagged as 4347</w:t>
            </w:r>
          </w:p>
        </w:tc>
      </w:tr>
      <w:tr w:rsidR="00CB5DCD" w:rsidRPr="00CB5DCD" w14:paraId="2D74306F" w14:textId="77777777" w:rsidTr="00561133">
        <w:trPr>
          <w:trHeight w:val="765"/>
        </w:trPr>
        <w:tc>
          <w:tcPr>
            <w:tcW w:w="727" w:type="dxa"/>
            <w:tcBorders>
              <w:top w:val="nil"/>
              <w:left w:val="single" w:sz="4" w:space="0" w:color="333300"/>
              <w:bottom w:val="single" w:sz="4" w:space="0" w:color="333300"/>
              <w:right w:val="single" w:sz="4" w:space="0" w:color="333300"/>
            </w:tcBorders>
            <w:shd w:val="clear" w:color="auto" w:fill="auto"/>
            <w:hideMark/>
          </w:tcPr>
          <w:p w14:paraId="33B6C51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lastRenderedPageBreak/>
              <w:t>5590</w:t>
            </w:r>
          </w:p>
        </w:tc>
        <w:tc>
          <w:tcPr>
            <w:tcW w:w="974" w:type="dxa"/>
            <w:tcBorders>
              <w:top w:val="nil"/>
              <w:left w:val="nil"/>
              <w:bottom w:val="single" w:sz="4" w:space="0" w:color="333300"/>
              <w:right w:val="single" w:sz="4" w:space="0" w:color="333300"/>
            </w:tcBorders>
            <w:shd w:val="clear" w:color="auto" w:fill="auto"/>
            <w:hideMark/>
          </w:tcPr>
          <w:p w14:paraId="05B3586D"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John </w:t>
            </w:r>
            <w:proofErr w:type="spellStart"/>
            <w:r w:rsidRPr="00CB5DCD">
              <w:rPr>
                <w:rFonts w:ascii="Arial" w:eastAsia="宋体" w:hAnsi="Arial" w:cs="Arial"/>
                <w:sz w:val="20"/>
                <w:szCs w:val="20"/>
                <w:lang w:eastAsia="zh-CN"/>
              </w:rPr>
              <w:t>Wullert</w:t>
            </w:r>
            <w:proofErr w:type="spellEnd"/>
          </w:p>
        </w:tc>
        <w:tc>
          <w:tcPr>
            <w:tcW w:w="851" w:type="dxa"/>
            <w:tcBorders>
              <w:top w:val="nil"/>
              <w:left w:val="nil"/>
              <w:bottom w:val="single" w:sz="4" w:space="0" w:color="333300"/>
              <w:right w:val="single" w:sz="4" w:space="0" w:color="333300"/>
            </w:tcBorders>
            <w:shd w:val="clear" w:color="auto" w:fill="auto"/>
            <w:hideMark/>
          </w:tcPr>
          <w:p w14:paraId="4C53FE0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4D442C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109.39</w:t>
            </w:r>
          </w:p>
        </w:tc>
        <w:tc>
          <w:tcPr>
            <w:tcW w:w="1701" w:type="dxa"/>
            <w:tcBorders>
              <w:top w:val="nil"/>
              <w:left w:val="nil"/>
              <w:bottom w:val="single" w:sz="4" w:space="0" w:color="333300"/>
              <w:right w:val="single" w:sz="4" w:space="0" w:color="333300"/>
            </w:tcBorders>
            <w:shd w:val="clear" w:color="auto" w:fill="auto"/>
            <w:hideMark/>
          </w:tcPr>
          <w:p w14:paraId="4B7A764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Note indicates that "AP sets value to 1" but does not specify what parameter is being set to on</w:t>
            </w:r>
          </w:p>
        </w:tc>
        <w:tc>
          <w:tcPr>
            <w:tcW w:w="2127" w:type="dxa"/>
            <w:tcBorders>
              <w:top w:val="nil"/>
              <w:left w:val="nil"/>
              <w:bottom w:val="single" w:sz="4" w:space="0" w:color="333300"/>
              <w:right w:val="single" w:sz="4" w:space="0" w:color="333300"/>
            </w:tcBorders>
            <w:shd w:val="clear" w:color="auto" w:fill="auto"/>
            <w:hideMark/>
          </w:tcPr>
          <w:p w14:paraId="341840A9"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 to "sets value of Critical Update Flag to 1"</w:t>
            </w:r>
          </w:p>
        </w:tc>
        <w:tc>
          <w:tcPr>
            <w:tcW w:w="2126" w:type="dxa"/>
            <w:tcBorders>
              <w:top w:val="nil"/>
              <w:left w:val="nil"/>
              <w:bottom w:val="single" w:sz="4" w:space="0" w:color="333300"/>
              <w:right w:val="single" w:sz="4" w:space="0" w:color="333300"/>
            </w:tcBorders>
            <w:shd w:val="clear" w:color="auto" w:fill="auto"/>
            <w:hideMark/>
          </w:tcPr>
          <w:p w14:paraId="21755615"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The parameter is Critical Update Flag subfield and it has only one bit. Further clarification is not needed.</w:t>
            </w:r>
          </w:p>
        </w:tc>
      </w:tr>
      <w:tr w:rsidR="00CB5DCD" w:rsidRPr="00CB5DCD" w14:paraId="6F967C38" w14:textId="77777777" w:rsidTr="00561133">
        <w:trPr>
          <w:trHeight w:val="1020"/>
        </w:trPr>
        <w:tc>
          <w:tcPr>
            <w:tcW w:w="727" w:type="dxa"/>
            <w:tcBorders>
              <w:top w:val="nil"/>
              <w:left w:val="single" w:sz="4" w:space="0" w:color="333300"/>
              <w:bottom w:val="single" w:sz="4" w:space="0" w:color="333300"/>
              <w:right w:val="single" w:sz="4" w:space="0" w:color="333300"/>
            </w:tcBorders>
            <w:shd w:val="clear" w:color="auto" w:fill="auto"/>
            <w:hideMark/>
          </w:tcPr>
          <w:p w14:paraId="5D72CCC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5939</w:t>
            </w:r>
          </w:p>
        </w:tc>
        <w:tc>
          <w:tcPr>
            <w:tcW w:w="974" w:type="dxa"/>
            <w:tcBorders>
              <w:top w:val="nil"/>
              <w:left w:val="nil"/>
              <w:bottom w:val="single" w:sz="4" w:space="0" w:color="333300"/>
              <w:right w:val="single" w:sz="4" w:space="0" w:color="333300"/>
            </w:tcBorders>
            <w:shd w:val="clear" w:color="auto" w:fill="auto"/>
            <w:hideMark/>
          </w:tcPr>
          <w:p w14:paraId="18266F1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Li-Hsiang Sun</w:t>
            </w:r>
          </w:p>
        </w:tc>
        <w:tc>
          <w:tcPr>
            <w:tcW w:w="851" w:type="dxa"/>
            <w:tcBorders>
              <w:top w:val="nil"/>
              <w:left w:val="nil"/>
              <w:bottom w:val="single" w:sz="4" w:space="0" w:color="333300"/>
              <w:right w:val="single" w:sz="4" w:space="0" w:color="333300"/>
            </w:tcBorders>
            <w:shd w:val="clear" w:color="auto" w:fill="auto"/>
            <w:hideMark/>
          </w:tcPr>
          <w:p w14:paraId="1581ABA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AA3637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109.32</w:t>
            </w:r>
          </w:p>
        </w:tc>
        <w:tc>
          <w:tcPr>
            <w:tcW w:w="1701" w:type="dxa"/>
            <w:tcBorders>
              <w:top w:val="nil"/>
              <w:left w:val="nil"/>
              <w:bottom w:val="single" w:sz="4" w:space="0" w:color="333300"/>
              <w:right w:val="single" w:sz="4" w:space="0" w:color="333300"/>
            </w:tcBorders>
            <w:shd w:val="clear" w:color="auto" w:fill="auto"/>
            <w:hideMark/>
          </w:tcPr>
          <w:p w14:paraId="592B836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When capability information field is included in </w:t>
            </w:r>
            <w:proofErr w:type="spellStart"/>
            <w:r w:rsidRPr="00CB5DCD">
              <w:rPr>
                <w:rFonts w:ascii="Arial" w:eastAsia="宋体" w:hAnsi="Arial" w:cs="Arial"/>
                <w:sz w:val="20"/>
                <w:szCs w:val="20"/>
                <w:lang w:eastAsia="zh-CN"/>
              </w:rPr>
              <w:t>Per_STA</w:t>
            </w:r>
            <w:proofErr w:type="spellEnd"/>
            <w:r w:rsidRPr="00CB5DCD">
              <w:rPr>
                <w:rFonts w:ascii="Arial" w:eastAsia="宋体" w:hAnsi="Arial" w:cs="Arial"/>
                <w:sz w:val="20"/>
                <w:szCs w:val="20"/>
                <w:lang w:eastAsia="zh-CN"/>
              </w:rPr>
              <w:t xml:space="preserve"> profile, the critical Update Flag should be reserved</w:t>
            </w:r>
          </w:p>
        </w:tc>
        <w:tc>
          <w:tcPr>
            <w:tcW w:w="2127" w:type="dxa"/>
            <w:tcBorders>
              <w:top w:val="nil"/>
              <w:left w:val="nil"/>
              <w:bottom w:val="single" w:sz="4" w:space="0" w:color="333300"/>
              <w:right w:val="single" w:sz="4" w:space="0" w:color="333300"/>
            </w:tcBorders>
            <w:shd w:val="clear" w:color="auto" w:fill="auto"/>
            <w:hideMark/>
          </w:tcPr>
          <w:p w14:paraId="755BEE1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2867656" w14:textId="77777777" w:rsidR="00CB5DCD" w:rsidRDefault="00A50857" w:rsidP="00CB5DC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r w:rsidR="00CB5DCD" w:rsidRPr="00CB5DCD">
              <w:rPr>
                <w:rFonts w:ascii="Arial" w:eastAsia="宋体" w:hAnsi="Arial" w:cs="Arial"/>
                <w:sz w:val="20"/>
                <w:szCs w:val="20"/>
                <w:lang w:eastAsia="zh-CN"/>
              </w:rPr>
              <w:t>-</w:t>
            </w:r>
            <w:r w:rsidR="00CB5DCD" w:rsidRPr="00CB5DCD">
              <w:rPr>
                <w:rFonts w:ascii="Arial" w:eastAsia="宋体" w:hAnsi="Arial" w:cs="Arial"/>
                <w:sz w:val="20"/>
                <w:szCs w:val="20"/>
                <w:lang w:eastAsia="zh-CN"/>
              </w:rPr>
              <w:br/>
            </w:r>
            <w:r w:rsidR="00CB5DCD" w:rsidRPr="00CB5DCD">
              <w:rPr>
                <w:rFonts w:ascii="Arial" w:eastAsia="宋体" w:hAnsi="Arial" w:cs="Arial"/>
                <w:sz w:val="20"/>
                <w:szCs w:val="20"/>
                <w:lang w:eastAsia="zh-CN"/>
              </w:rPr>
              <w:br/>
            </w:r>
            <w:r>
              <w:rPr>
                <w:rFonts w:ascii="Arial" w:eastAsia="宋体" w:hAnsi="Arial" w:cs="Arial" w:hint="eastAsia"/>
                <w:sz w:val="20"/>
                <w:szCs w:val="20"/>
                <w:lang w:eastAsia="zh-CN"/>
              </w:rPr>
              <w:t>Agee</w:t>
            </w:r>
            <w:r>
              <w:rPr>
                <w:rFonts w:ascii="Arial" w:eastAsia="宋体" w:hAnsi="Arial" w:cs="Arial"/>
                <w:sz w:val="20"/>
                <w:szCs w:val="20"/>
                <w:lang w:eastAsia="zh-CN"/>
              </w:rPr>
              <w:t xml:space="preserve"> with the comment in principle</w:t>
            </w:r>
            <w:r>
              <w:rPr>
                <w:rFonts w:ascii="Arial" w:eastAsia="宋体" w:hAnsi="Arial" w:cs="Arial" w:hint="eastAsia"/>
                <w:sz w:val="20"/>
                <w:szCs w:val="20"/>
                <w:lang w:eastAsia="zh-CN"/>
              </w:rPr>
              <w:t>,</w:t>
            </w:r>
            <w:r>
              <w:rPr>
                <w:rFonts w:ascii="Arial" w:eastAsia="宋体" w:hAnsi="Arial" w:cs="Arial"/>
                <w:sz w:val="20"/>
                <w:szCs w:val="20"/>
                <w:lang w:eastAsia="zh-CN"/>
              </w:rPr>
              <w:t xml:space="preserve"> and make the change as per the comment.</w:t>
            </w:r>
          </w:p>
          <w:p w14:paraId="5B769BE7" w14:textId="77777777" w:rsidR="00A50857" w:rsidRDefault="00A50857" w:rsidP="00CB5DCD">
            <w:pPr>
              <w:spacing w:after="0" w:line="240" w:lineRule="auto"/>
              <w:rPr>
                <w:rFonts w:ascii="Arial" w:eastAsia="宋体" w:hAnsi="Arial" w:cs="Arial"/>
                <w:sz w:val="20"/>
                <w:szCs w:val="20"/>
                <w:lang w:eastAsia="zh-CN"/>
              </w:rPr>
            </w:pPr>
          </w:p>
          <w:p w14:paraId="62C9B7A1" w14:textId="10367F00" w:rsidR="00A50857" w:rsidRPr="00CB5DCD" w:rsidRDefault="00A50857" w:rsidP="00A50857">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Pr>
                <w:rFonts w:ascii="Arial" w:eastAsia="宋体" w:hAnsi="Arial" w:cs="Arial"/>
                <w:sz w:val="20"/>
                <w:szCs w:val="20"/>
                <w:lang w:eastAsia="zh-CN"/>
              </w:rPr>
              <w:t>0439r1</w:t>
            </w:r>
            <w:r w:rsidRPr="00CB5DCD">
              <w:rPr>
                <w:rFonts w:ascii="Arial" w:eastAsia="宋体" w:hAnsi="Arial" w:cs="Arial"/>
                <w:sz w:val="20"/>
                <w:szCs w:val="20"/>
                <w:lang w:eastAsia="zh-CN"/>
              </w:rPr>
              <w:t xml:space="preserve"> tagged as </w:t>
            </w:r>
            <w:r>
              <w:rPr>
                <w:rFonts w:ascii="Arial" w:eastAsia="宋体" w:hAnsi="Arial" w:cs="Arial"/>
                <w:sz w:val="20"/>
                <w:szCs w:val="20"/>
                <w:lang w:eastAsia="zh-CN"/>
              </w:rPr>
              <w:t>5939</w:t>
            </w:r>
          </w:p>
        </w:tc>
      </w:tr>
      <w:tr w:rsidR="00CB5DCD" w:rsidRPr="00CB5DCD" w14:paraId="04CFC6E0"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7B285D49"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6764</w:t>
            </w:r>
          </w:p>
        </w:tc>
        <w:tc>
          <w:tcPr>
            <w:tcW w:w="974" w:type="dxa"/>
            <w:tcBorders>
              <w:top w:val="nil"/>
              <w:left w:val="nil"/>
              <w:bottom w:val="single" w:sz="4" w:space="0" w:color="333300"/>
              <w:right w:val="single" w:sz="4" w:space="0" w:color="333300"/>
            </w:tcBorders>
            <w:shd w:val="clear" w:color="auto" w:fill="auto"/>
            <w:hideMark/>
          </w:tcPr>
          <w:p w14:paraId="568FBDEB"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Romain</w:t>
            </w:r>
            <w:proofErr w:type="spellEnd"/>
            <w:r w:rsidRPr="00CB5DCD">
              <w:rPr>
                <w:rFonts w:ascii="Arial" w:eastAsia="宋体" w:hAnsi="Arial" w:cs="Arial"/>
                <w:sz w:val="20"/>
                <w:szCs w:val="20"/>
                <w:lang w:eastAsia="zh-CN"/>
              </w:rPr>
              <w:t xml:space="preserve"> GUIGNARD</w:t>
            </w:r>
          </w:p>
        </w:tc>
        <w:tc>
          <w:tcPr>
            <w:tcW w:w="851" w:type="dxa"/>
            <w:tcBorders>
              <w:top w:val="nil"/>
              <w:left w:val="nil"/>
              <w:bottom w:val="single" w:sz="4" w:space="0" w:color="333300"/>
              <w:right w:val="single" w:sz="4" w:space="0" w:color="333300"/>
            </w:tcBorders>
            <w:shd w:val="clear" w:color="auto" w:fill="auto"/>
            <w:hideMark/>
          </w:tcPr>
          <w:p w14:paraId="6375B8B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363BFD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109.06</w:t>
            </w:r>
          </w:p>
        </w:tc>
        <w:tc>
          <w:tcPr>
            <w:tcW w:w="1701" w:type="dxa"/>
            <w:tcBorders>
              <w:top w:val="nil"/>
              <w:left w:val="nil"/>
              <w:bottom w:val="single" w:sz="4" w:space="0" w:color="333300"/>
              <w:right w:val="single" w:sz="4" w:space="0" w:color="333300"/>
            </w:tcBorders>
            <w:shd w:val="clear" w:color="auto" w:fill="auto"/>
            <w:hideMark/>
          </w:tcPr>
          <w:p w14:paraId="3687597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Why is the critical update flag related to MLD in the capability information field while it is not a capability?</w:t>
            </w:r>
          </w:p>
        </w:tc>
        <w:tc>
          <w:tcPr>
            <w:tcW w:w="2127" w:type="dxa"/>
            <w:tcBorders>
              <w:top w:val="nil"/>
              <w:left w:val="nil"/>
              <w:bottom w:val="single" w:sz="4" w:space="0" w:color="333300"/>
              <w:right w:val="single" w:sz="4" w:space="0" w:color="333300"/>
            </w:tcBorders>
            <w:shd w:val="clear" w:color="auto" w:fill="auto"/>
            <w:hideMark/>
          </w:tcPr>
          <w:p w14:paraId="017FCA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Move the critical update flag subfield for instance to the common info field of the Basic variant Multi-Link element which is dedicated to MLD</w:t>
            </w:r>
          </w:p>
        </w:tc>
        <w:tc>
          <w:tcPr>
            <w:tcW w:w="2126" w:type="dxa"/>
            <w:tcBorders>
              <w:top w:val="nil"/>
              <w:left w:val="nil"/>
              <w:bottom w:val="single" w:sz="4" w:space="0" w:color="333300"/>
              <w:right w:val="single" w:sz="4" w:space="0" w:color="333300"/>
            </w:tcBorders>
            <w:shd w:val="clear" w:color="auto" w:fill="auto"/>
            <w:hideMark/>
          </w:tcPr>
          <w:p w14:paraId="1E8C3B68" w14:textId="50150F7F"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This flag provides info the regarding whether the receiver needs to parse the remaining Beacon/Probe Response frames or not. Because Capabi</w:t>
            </w:r>
            <w:r w:rsidR="00561133">
              <w:rPr>
                <w:rFonts w:ascii="Arial" w:eastAsia="宋体" w:hAnsi="Arial" w:cs="Arial"/>
                <w:sz w:val="20"/>
                <w:szCs w:val="20"/>
                <w:lang w:eastAsia="zh-CN"/>
              </w:rPr>
              <w:t xml:space="preserve">lity Information field locates </w:t>
            </w:r>
            <w:r w:rsidRPr="00CB5DCD">
              <w:rPr>
                <w:rFonts w:ascii="Arial" w:eastAsia="宋体" w:hAnsi="Arial" w:cs="Arial"/>
                <w:sz w:val="20"/>
                <w:szCs w:val="20"/>
                <w:lang w:eastAsia="zh-CN"/>
              </w:rPr>
              <w:t>at the beginning of frame body (Its order is 1), so this field is the best place to have this flag.</w:t>
            </w:r>
          </w:p>
        </w:tc>
      </w:tr>
      <w:tr w:rsidR="00CB5DCD" w:rsidRPr="00CB5DCD" w14:paraId="37BD7F3E"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61908886"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4012</w:t>
            </w:r>
          </w:p>
        </w:tc>
        <w:tc>
          <w:tcPr>
            <w:tcW w:w="974" w:type="dxa"/>
            <w:tcBorders>
              <w:top w:val="nil"/>
              <w:left w:val="nil"/>
              <w:bottom w:val="single" w:sz="4" w:space="0" w:color="333300"/>
              <w:right w:val="single" w:sz="4" w:space="0" w:color="333300"/>
            </w:tcBorders>
            <w:shd w:val="clear" w:color="auto" w:fill="auto"/>
            <w:hideMark/>
          </w:tcPr>
          <w:p w14:paraId="00D25CB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Abhishek </w:t>
            </w:r>
            <w:proofErr w:type="spellStart"/>
            <w:r w:rsidRPr="00CB5DCD">
              <w:rPr>
                <w:rFonts w:ascii="Arial" w:eastAsia="宋体" w:hAnsi="Arial" w:cs="Arial"/>
                <w:sz w:val="20"/>
                <w:szCs w:val="20"/>
                <w:lang w:eastAsia="zh-CN"/>
              </w:rPr>
              <w:t>Patil</w:t>
            </w:r>
            <w:proofErr w:type="spellEnd"/>
          </w:p>
        </w:tc>
        <w:tc>
          <w:tcPr>
            <w:tcW w:w="851" w:type="dxa"/>
            <w:tcBorders>
              <w:top w:val="nil"/>
              <w:left w:val="nil"/>
              <w:bottom w:val="single" w:sz="4" w:space="0" w:color="333300"/>
              <w:right w:val="single" w:sz="4" w:space="0" w:color="333300"/>
            </w:tcBorders>
            <w:shd w:val="clear" w:color="auto" w:fill="auto"/>
            <w:hideMark/>
          </w:tcPr>
          <w:p w14:paraId="213C934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9.4.2.295b.1</w:t>
            </w:r>
          </w:p>
        </w:tc>
        <w:tc>
          <w:tcPr>
            <w:tcW w:w="850" w:type="dxa"/>
            <w:tcBorders>
              <w:top w:val="nil"/>
              <w:left w:val="nil"/>
              <w:bottom w:val="single" w:sz="4" w:space="0" w:color="333300"/>
              <w:right w:val="single" w:sz="4" w:space="0" w:color="333300"/>
            </w:tcBorders>
            <w:shd w:val="clear" w:color="auto" w:fill="auto"/>
            <w:hideMark/>
          </w:tcPr>
          <w:p w14:paraId="2BEA013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128.24</w:t>
            </w:r>
          </w:p>
        </w:tc>
        <w:tc>
          <w:tcPr>
            <w:tcW w:w="1701" w:type="dxa"/>
            <w:tcBorders>
              <w:top w:val="nil"/>
              <w:left w:val="nil"/>
              <w:bottom w:val="single" w:sz="4" w:space="0" w:color="333300"/>
              <w:right w:val="single" w:sz="4" w:space="0" w:color="333300"/>
            </w:tcBorders>
            <w:shd w:val="clear" w:color="auto" w:fill="auto"/>
            <w:hideMark/>
          </w:tcPr>
          <w:p w14:paraId="4B3DE08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Link ID Info subfield and BSS Parameter Change Count subfield are applicable only to Basic variant Multi-Link element.</w:t>
            </w:r>
          </w:p>
        </w:tc>
        <w:tc>
          <w:tcPr>
            <w:tcW w:w="2127" w:type="dxa"/>
            <w:tcBorders>
              <w:top w:val="nil"/>
              <w:left w:val="nil"/>
              <w:bottom w:val="single" w:sz="4" w:space="0" w:color="333300"/>
              <w:right w:val="single" w:sz="4" w:space="0" w:color="333300"/>
            </w:tcBorders>
            <w:shd w:val="clear" w:color="auto" w:fill="auto"/>
            <w:hideMark/>
          </w:tcPr>
          <w:p w14:paraId="1FDB840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Remove the reference to these subfields from the general description and describe them in the </w:t>
            </w:r>
            <w:proofErr w:type="spellStart"/>
            <w:r w:rsidRPr="00CB5DCD">
              <w:rPr>
                <w:rFonts w:ascii="Arial" w:eastAsia="宋体" w:hAnsi="Arial" w:cs="Arial"/>
                <w:sz w:val="20"/>
                <w:szCs w:val="20"/>
                <w:lang w:eastAsia="zh-CN"/>
              </w:rPr>
              <w:t>subclause</w:t>
            </w:r>
            <w:proofErr w:type="spellEnd"/>
            <w:r w:rsidRPr="00CB5DCD">
              <w:rPr>
                <w:rFonts w:ascii="Arial" w:eastAsia="宋体" w:hAnsi="Arial" w:cs="Arial"/>
                <w:sz w:val="20"/>
                <w:szCs w:val="20"/>
                <w:lang w:eastAsia="zh-CN"/>
              </w:rPr>
              <w:t xml:space="preserve"> on Basic variant Multi-Link element</w:t>
            </w:r>
          </w:p>
        </w:tc>
        <w:tc>
          <w:tcPr>
            <w:tcW w:w="2126" w:type="dxa"/>
            <w:tcBorders>
              <w:top w:val="nil"/>
              <w:left w:val="nil"/>
              <w:bottom w:val="single" w:sz="4" w:space="0" w:color="333300"/>
              <w:right w:val="single" w:sz="4" w:space="0" w:color="333300"/>
            </w:tcBorders>
            <w:shd w:val="clear" w:color="auto" w:fill="auto"/>
            <w:hideMark/>
          </w:tcPr>
          <w:p w14:paraId="4365E98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t xml:space="preserve">The proposed changed is reflected in 802.11be D1.4. </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 xml:space="preserve">Note to </w:t>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 there is no any text change for this CID</w:t>
            </w:r>
          </w:p>
        </w:tc>
      </w:tr>
    </w:tbl>
    <w:tbl>
      <w:tblPr>
        <w:tblStyle w:val="ae"/>
        <w:tblW w:w="9356" w:type="dxa"/>
        <w:tblInd w:w="-5" w:type="dxa"/>
        <w:tblLayout w:type="fixed"/>
        <w:tblLook w:val="04A0" w:firstRow="1" w:lastRow="0" w:firstColumn="1" w:lastColumn="0" w:noHBand="0" w:noVBand="1"/>
      </w:tblPr>
      <w:tblGrid>
        <w:gridCol w:w="719"/>
        <w:gridCol w:w="982"/>
        <w:gridCol w:w="851"/>
        <w:gridCol w:w="850"/>
        <w:gridCol w:w="1701"/>
        <w:gridCol w:w="2127"/>
        <w:gridCol w:w="2126"/>
      </w:tblGrid>
      <w:tr w:rsidR="006323DD" w:rsidRPr="006323DD" w14:paraId="51D3E0D4" w14:textId="77777777" w:rsidTr="00561133">
        <w:trPr>
          <w:trHeight w:val="1275"/>
        </w:trPr>
        <w:tc>
          <w:tcPr>
            <w:tcW w:w="719" w:type="dxa"/>
            <w:hideMark/>
          </w:tcPr>
          <w:p w14:paraId="0D974D03"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lastRenderedPageBreak/>
              <w:t>5744</w:t>
            </w:r>
          </w:p>
        </w:tc>
        <w:tc>
          <w:tcPr>
            <w:tcW w:w="982" w:type="dxa"/>
            <w:hideMark/>
          </w:tcPr>
          <w:p w14:paraId="007221A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Laurent </w:t>
            </w:r>
            <w:proofErr w:type="spellStart"/>
            <w:r w:rsidRPr="006323DD">
              <w:rPr>
                <w:rFonts w:ascii="Arial" w:eastAsia="宋体" w:hAnsi="Arial" w:cs="Arial"/>
                <w:sz w:val="20"/>
                <w:szCs w:val="20"/>
                <w:lang w:eastAsia="zh-CN"/>
              </w:rPr>
              <w:t>Cariou</w:t>
            </w:r>
            <w:proofErr w:type="spellEnd"/>
          </w:p>
        </w:tc>
        <w:tc>
          <w:tcPr>
            <w:tcW w:w="851" w:type="dxa"/>
            <w:hideMark/>
          </w:tcPr>
          <w:p w14:paraId="35824BB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29FF7A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2DECF29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If the critical update corresponds to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 xml:space="preserve">/quiet element, all information is contained in the frame and the non-AP MLD that receives it gets all the information there and doesn't need to retrieve it elsewhere. However, if the critical </w:t>
            </w:r>
            <w:proofErr w:type="spellStart"/>
            <w:r w:rsidRPr="006323DD">
              <w:rPr>
                <w:rFonts w:ascii="Arial" w:eastAsia="宋体" w:hAnsi="Arial" w:cs="Arial"/>
                <w:sz w:val="20"/>
                <w:szCs w:val="20"/>
                <w:lang w:eastAsia="zh-CN"/>
              </w:rPr>
              <w:t>udpate</w:t>
            </w:r>
            <w:proofErr w:type="spellEnd"/>
            <w:r w:rsidRPr="006323DD">
              <w:rPr>
                <w:rFonts w:ascii="Arial" w:eastAsia="宋体" w:hAnsi="Arial" w:cs="Arial"/>
                <w:sz w:val="20"/>
                <w:szCs w:val="20"/>
                <w:lang w:eastAsia="zh-CN"/>
              </w:rPr>
              <w:t xml:space="preserve"> corresponds to a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/quiet element and another critical update element, the non-AP MLD that receives it doesn't know if all info is included in the frame or if it needs to retrieve it elsewhere.</w:t>
            </w:r>
          </w:p>
        </w:tc>
        <w:tc>
          <w:tcPr>
            <w:tcW w:w="2127" w:type="dxa"/>
            <w:hideMark/>
          </w:tcPr>
          <w:p w14:paraId="7622C59E"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Add a bit, for instance in the same place as the Critical Update flag, to indicate that the critical update info is entirely included in the frame or not</w:t>
            </w:r>
          </w:p>
        </w:tc>
        <w:tc>
          <w:tcPr>
            <w:tcW w:w="2126" w:type="dxa"/>
            <w:hideMark/>
          </w:tcPr>
          <w:p w14:paraId="2F0444E5" w14:textId="4FD50C45"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Revised-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Agree with </w:t>
            </w:r>
            <w:r w:rsidR="00561133" w:rsidRPr="006323DD">
              <w:rPr>
                <w:rFonts w:ascii="Arial" w:eastAsia="宋体" w:hAnsi="Arial" w:cs="Arial"/>
                <w:sz w:val="20"/>
                <w:szCs w:val="20"/>
                <w:lang w:eastAsia="zh-CN"/>
              </w:rPr>
              <w:t xml:space="preserve">the </w:t>
            </w:r>
            <w:r w:rsidRPr="006323DD">
              <w:rPr>
                <w:rFonts w:ascii="Arial" w:eastAsia="宋体" w:hAnsi="Arial" w:cs="Arial"/>
                <w:sz w:val="20"/>
                <w:szCs w:val="20"/>
                <w:lang w:eastAsia="zh-CN"/>
              </w:rPr>
              <w:t>comment in principle. The corresponding resolution was resolved in 21/1562r11</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Note to </w:t>
            </w:r>
            <w:proofErr w:type="spellStart"/>
            <w:r w:rsidRPr="006323DD">
              <w:rPr>
                <w:rFonts w:ascii="Arial" w:eastAsia="宋体" w:hAnsi="Arial" w:cs="Arial"/>
                <w:sz w:val="20"/>
                <w:szCs w:val="20"/>
                <w:lang w:eastAsia="zh-CN"/>
              </w:rPr>
              <w:t>TGbe</w:t>
            </w:r>
            <w:proofErr w:type="spellEnd"/>
            <w:r w:rsidRPr="006323DD">
              <w:rPr>
                <w:rFonts w:ascii="Arial" w:eastAsia="宋体" w:hAnsi="Arial" w:cs="Arial"/>
                <w:sz w:val="20"/>
                <w:szCs w:val="20"/>
                <w:lang w:eastAsia="zh-CN"/>
              </w:rPr>
              <w:t xml:space="preserve"> editor : there is no further text change for this CID</w:t>
            </w:r>
          </w:p>
        </w:tc>
      </w:tr>
      <w:tr w:rsidR="006323DD" w:rsidRPr="006323DD" w14:paraId="64890DB2" w14:textId="77777777" w:rsidTr="00561133">
        <w:trPr>
          <w:trHeight w:val="1275"/>
        </w:trPr>
        <w:tc>
          <w:tcPr>
            <w:tcW w:w="719" w:type="dxa"/>
            <w:hideMark/>
          </w:tcPr>
          <w:p w14:paraId="48650479"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6014</w:t>
            </w:r>
          </w:p>
        </w:tc>
        <w:tc>
          <w:tcPr>
            <w:tcW w:w="982" w:type="dxa"/>
            <w:hideMark/>
          </w:tcPr>
          <w:p w14:paraId="66697F87"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Liwen</w:t>
            </w:r>
            <w:proofErr w:type="spellEnd"/>
            <w:r w:rsidRPr="006323DD">
              <w:rPr>
                <w:rFonts w:ascii="Arial" w:eastAsia="宋体" w:hAnsi="Arial" w:cs="Arial"/>
                <w:sz w:val="20"/>
                <w:szCs w:val="20"/>
                <w:lang w:eastAsia="zh-CN"/>
              </w:rPr>
              <w:t xml:space="preserve"> Chu</w:t>
            </w:r>
          </w:p>
        </w:tc>
        <w:tc>
          <w:tcPr>
            <w:tcW w:w="851" w:type="dxa"/>
            <w:hideMark/>
          </w:tcPr>
          <w:p w14:paraId="784E5B9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711DCD15"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1F51953E" w14:textId="77777777" w:rsidR="006323DD" w:rsidRPr="006323DD" w:rsidRDefault="006323DD" w:rsidP="006323DD">
            <w:pPr>
              <w:rPr>
                <w:rFonts w:ascii="Arial" w:eastAsia="宋体" w:hAnsi="Arial" w:cs="Arial"/>
                <w:sz w:val="20"/>
                <w:szCs w:val="20"/>
                <w:lang w:eastAsia="zh-CN"/>
              </w:rPr>
            </w:pPr>
            <w:proofErr w:type="gramStart"/>
            <w:r w:rsidRPr="006323DD">
              <w:rPr>
                <w:rFonts w:ascii="Arial" w:eastAsia="宋体" w:hAnsi="Arial" w:cs="Arial"/>
                <w:sz w:val="20"/>
                <w:szCs w:val="20"/>
                <w:lang w:eastAsia="zh-CN"/>
              </w:rPr>
              <w:t>the</w:t>
            </w:r>
            <w:proofErr w:type="gramEnd"/>
            <w:r w:rsidRPr="006323DD">
              <w:rPr>
                <w:rFonts w:ascii="Arial" w:eastAsia="宋体" w:hAnsi="Arial" w:cs="Arial"/>
                <w:sz w:val="20"/>
                <w:szCs w:val="20"/>
                <w:lang w:eastAsia="zh-CN"/>
              </w:rPr>
              <w:t xml:space="preserve"> BSS Parameters Change Count should be defined different from Critical Update.</w:t>
            </w:r>
          </w:p>
        </w:tc>
        <w:tc>
          <w:tcPr>
            <w:tcW w:w="2127" w:type="dxa"/>
            <w:hideMark/>
          </w:tcPr>
          <w:p w14:paraId="17D733A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As in comment</w:t>
            </w:r>
          </w:p>
        </w:tc>
        <w:tc>
          <w:tcPr>
            <w:tcW w:w="2126" w:type="dxa"/>
            <w:hideMark/>
          </w:tcPr>
          <w:p w14:paraId="35E670FB" w14:textId="3BE03895"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group agreed that BSS Parameters Change Count subfield is defined by following the critical update in 11.2.3.15 (TIM Broadcast). The commenter failed to identify the technical </w:t>
            </w:r>
            <w:r w:rsidR="00561133">
              <w:rPr>
                <w:rFonts w:ascii="Arial" w:eastAsia="宋体" w:hAnsi="Arial" w:cs="Arial"/>
                <w:sz w:val="20"/>
                <w:szCs w:val="20"/>
                <w:lang w:eastAsia="zh-CN"/>
              </w:rPr>
              <w:t>motivation</w:t>
            </w:r>
            <w:r w:rsidRPr="006323DD">
              <w:rPr>
                <w:rFonts w:ascii="Arial" w:eastAsia="宋体" w:hAnsi="Arial" w:cs="Arial"/>
                <w:sz w:val="20"/>
                <w:szCs w:val="20"/>
                <w:lang w:eastAsia="zh-CN"/>
              </w:rPr>
              <w:t xml:space="preserve"> and corresponding text change.</w:t>
            </w:r>
          </w:p>
        </w:tc>
      </w:tr>
      <w:tr w:rsidR="006323DD" w:rsidRPr="006323DD" w14:paraId="4A0E3A83" w14:textId="77777777" w:rsidTr="00561133">
        <w:trPr>
          <w:trHeight w:val="1275"/>
        </w:trPr>
        <w:tc>
          <w:tcPr>
            <w:tcW w:w="719" w:type="dxa"/>
            <w:hideMark/>
          </w:tcPr>
          <w:p w14:paraId="78DF4E8F"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6754</w:t>
            </w:r>
          </w:p>
        </w:tc>
        <w:tc>
          <w:tcPr>
            <w:tcW w:w="982" w:type="dxa"/>
            <w:hideMark/>
          </w:tcPr>
          <w:p w14:paraId="29D5CF8B"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Romain</w:t>
            </w:r>
            <w:proofErr w:type="spellEnd"/>
            <w:r w:rsidRPr="006323DD">
              <w:rPr>
                <w:rFonts w:ascii="Arial" w:eastAsia="宋体" w:hAnsi="Arial" w:cs="Arial"/>
                <w:sz w:val="20"/>
                <w:szCs w:val="20"/>
                <w:lang w:eastAsia="zh-CN"/>
              </w:rPr>
              <w:t xml:space="preserve"> GUIGNARD</w:t>
            </w:r>
          </w:p>
        </w:tc>
        <w:tc>
          <w:tcPr>
            <w:tcW w:w="851" w:type="dxa"/>
            <w:hideMark/>
          </w:tcPr>
          <w:p w14:paraId="0A87CA4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166719C0"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128.40</w:t>
            </w:r>
          </w:p>
        </w:tc>
        <w:tc>
          <w:tcPr>
            <w:tcW w:w="1701" w:type="dxa"/>
            <w:hideMark/>
          </w:tcPr>
          <w:p w14:paraId="0C539114"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The common info of the Multi-Link element mixes information for MLD level and information related to the reporting STA (link id, BSS parameter </w:t>
            </w:r>
            <w:r w:rsidRPr="006323DD">
              <w:rPr>
                <w:rFonts w:ascii="Arial" w:eastAsia="宋体" w:hAnsi="Arial" w:cs="Arial"/>
                <w:sz w:val="20"/>
                <w:szCs w:val="20"/>
                <w:lang w:eastAsia="zh-CN"/>
              </w:rPr>
              <w:lastRenderedPageBreak/>
              <w:t>change count). For sake of clarity, it may be valuable to separate the information in different elements.</w:t>
            </w:r>
          </w:p>
        </w:tc>
        <w:tc>
          <w:tcPr>
            <w:tcW w:w="2127" w:type="dxa"/>
            <w:hideMark/>
          </w:tcPr>
          <w:p w14:paraId="7CF153D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Use one element for MLD information and one element for reporting STA</w:t>
            </w:r>
          </w:p>
        </w:tc>
        <w:tc>
          <w:tcPr>
            <w:tcW w:w="2126" w:type="dxa"/>
            <w:hideMark/>
          </w:tcPr>
          <w:p w14:paraId="5129C242"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commenter failed to identify the technical issue. Regarding suggesting to have a new element for the info of reporting AP, this will add complexity to the </w:t>
            </w:r>
            <w:r w:rsidRPr="006323DD">
              <w:rPr>
                <w:rFonts w:ascii="Arial" w:eastAsia="宋体" w:hAnsi="Arial" w:cs="Arial"/>
                <w:sz w:val="20"/>
                <w:szCs w:val="20"/>
                <w:lang w:eastAsia="zh-CN"/>
              </w:rPr>
              <w:lastRenderedPageBreak/>
              <w:t>receiver since it needs to parse more than one element to get the whole info of the MLD.</w:t>
            </w:r>
          </w:p>
        </w:tc>
      </w:tr>
      <w:tr w:rsidR="006323DD" w:rsidRPr="006323DD" w14:paraId="23CD8797" w14:textId="77777777" w:rsidTr="00561133">
        <w:trPr>
          <w:trHeight w:val="1275"/>
        </w:trPr>
        <w:tc>
          <w:tcPr>
            <w:tcW w:w="719" w:type="dxa"/>
            <w:hideMark/>
          </w:tcPr>
          <w:p w14:paraId="1EE799F2"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lastRenderedPageBreak/>
              <w:t>7339</w:t>
            </w:r>
          </w:p>
        </w:tc>
        <w:tc>
          <w:tcPr>
            <w:tcW w:w="982" w:type="dxa"/>
            <w:hideMark/>
          </w:tcPr>
          <w:p w14:paraId="36099109"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stephane</w:t>
            </w:r>
            <w:proofErr w:type="spellEnd"/>
            <w:r w:rsidRPr="006323DD">
              <w:rPr>
                <w:rFonts w:ascii="Arial" w:eastAsia="宋体" w:hAnsi="Arial" w:cs="Arial"/>
                <w:sz w:val="20"/>
                <w:szCs w:val="20"/>
                <w:lang w:eastAsia="zh-CN"/>
              </w:rPr>
              <w:t xml:space="preserve"> baron</w:t>
            </w:r>
          </w:p>
        </w:tc>
        <w:tc>
          <w:tcPr>
            <w:tcW w:w="851" w:type="dxa"/>
            <w:hideMark/>
          </w:tcPr>
          <w:p w14:paraId="280DE1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37A3409D"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0CF28621"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Is the value of this field equal to the counter indicated in the Check Beacon field of the TIM </w:t>
            </w:r>
            <w:proofErr w:type="gramStart"/>
            <w:r w:rsidRPr="006323DD">
              <w:rPr>
                <w:rFonts w:ascii="Arial" w:eastAsia="宋体" w:hAnsi="Arial" w:cs="Arial"/>
                <w:sz w:val="20"/>
                <w:szCs w:val="20"/>
                <w:lang w:eastAsia="zh-CN"/>
              </w:rPr>
              <w:t>Frames ?</w:t>
            </w:r>
            <w:proofErr w:type="gramEnd"/>
            <w:r w:rsidRPr="006323DD">
              <w:rPr>
                <w:rFonts w:ascii="Arial" w:eastAsia="宋体" w:hAnsi="Arial" w:cs="Arial"/>
                <w:sz w:val="20"/>
                <w:szCs w:val="20"/>
                <w:lang w:eastAsia="zh-CN"/>
              </w:rPr>
              <w:t xml:space="preserve"> If yes, why introducing a different name and duplicating the </w:t>
            </w:r>
            <w:proofErr w:type="spellStart"/>
            <w:r w:rsidRPr="006323DD">
              <w:rPr>
                <w:rFonts w:ascii="Arial" w:eastAsia="宋体" w:hAnsi="Arial" w:cs="Arial"/>
                <w:sz w:val="20"/>
                <w:szCs w:val="20"/>
                <w:lang w:eastAsia="zh-CN"/>
              </w:rPr>
              <w:t>informatin</w:t>
            </w:r>
            <w:proofErr w:type="spellEnd"/>
            <w:r w:rsidRPr="006323DD">
              <w:rPr>
                <w:rFonts w:ascii="Arial" w:eastAsia="宋体" w:hAnsi="Arial" w:cs="Arial"/>
                <w:sz w:val="20"/>
                <w:szCs w:val="20"/>
                <w:lang w:eastAsia="zh-CN"/>
              </w:rPr>
              <w:t xml:space="preserve"> by adding a counter related to the current BSS in the common Multi Link Information </w:t>
            </w:r>
            <w:proofErr w:type="gramStart"/>
            <w:r w:rsidRPr="006323DD">
              <w:rPr>
                <w:rFonts w:ascii="Arial" w:eastAsia="宋体" w:hAnsi="Arial" w:cs="Arial"/>
                <w:sz w:val="20"/>
                <w:szCs w:val="20"/>
                <w:lang w:eastAsia="zh-CN"/>
              </w:rPr>
              <w:t>Element ?</w:t>
            </w:r>
            <w:proofErr w:type="gramEnd"/>
            <w:r w:rsidRPr="006323DD">
              <w:rPr>
                <w:rFonts w:ascii="Arial" w:eastAsia="宋体" w:hAnsi="Arial" w:cs="Arial"/>
                <w:sz w:val="20"/>
                <w:szCs w:val="20"/>
                <w:lang w:eastAsia="zh-CN"/>
              </w:rPr>
              <w:t xml:space="preserve"> A counter (handled at MLD level) indicating a change on beacon sent on any links would be much more useful for a non-AP STA affiliated to an non-AP MLD to </w:t>
            </w:r>
            <w:proofErr w:type="spellStart"/>
            <w:r w:rsidRPr="006323DD">
              <w:rPr>
                <w:rFonts w:ascii="Arial" w:eastAsia="宋体" w:hAnsi="Arial" w:cs="Arial"/>
                <w:sz w:val="20"/>
                <w:szCs w:val="20"/>
                <w:lang w:eastAsia="zh-CN"/>
              </w:rPr>
              <w:t>indentify</w:t>
            </w:r>
            <w:proofErr w:type="spellEnd"/>
            <w:r w:rsidRPr="006323DD">
              <w:rPr>
                <w:rFonts w:ascii="Arial" w:eastAsia="宋体" w:hAnsi="Arial" w:cs="Arial"/>
                <w:sz w:val="20"/>
                <w:szCs w:val="20"/>
                <w:lang w:eastAsia="zh-CN"/>
              </w:rPr>
              <w:t xml:space="preserve"> a change on the parameters.</w:t>
            </w:r>
          </w:p>
        </w:tc>
        <w:tc>
          <w:tcPr>
            <w:tcW w:w="2127" w:type="dxa"/>
            <w:hideMark/>
          </w:tcPr>
          <w:p w14:paraId="4F105137"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Rename the field with "MLD BSS Parameters change", and replace the sentence </w:t>
            </w:r>
            <w:proofErr w:type="gramStart"/>
            <w:r w:rsidRPr="006323DD">
              <w:rPr>
                <w:rFonts w:ascii="Arial" w:eastAsia="宋体" w:hAnsi="Arial" w:cs="Arial"/>
                <w:sz w:val="20"/>
                <w:szCs w:val="20"/>
                <w:lang w:eastAsia="zh-CN"/>
              </w:rPr>
              <w:t>by :</w:t>
            </w:r>
            <w:proofErr w:type="gramEnd"/>
            <w:r w:rsidRPr="006323DD">
              <w:rPr>
                <w:rFonts w:ascii="Arial" w:eastAsia="宋体" w:hAnsi="Arial" w:cs="Arial"/>
                <w:sz w:val="20"/>
                <w:szCs w:val="20"/>
                <w:lang w:eastAsia="zh-CN"/>
              </w:rPr>
              <w:t xml:space="preserve"> "The MLD BSS Parameters Change Count subfield in the Common Info field is an unsigned integer, initialized to 0, that increments when a critical update occurs to the operational parameters for any APs affiliated with the same MLD as the AP that transmits the Basic variant Multi-Link element or the </w:t>
            </w:r>
            <w:proofErr w:type="spellStart"/>
            <w:r w:rsidRPr="006323DD">
              <w:rPr>
                <w:rFonts w:ascii="Arial" w:eastAsia="宋体" w:hAnsi="Arial" w:cs="Arial"/>
                <w:sz w:val="20"/>
                <w:szCs w:val="20"/>
                <w:lang w:eastAsia="zh-CN"/>
              </w:rPr>
              <w:t>nontransmitted</w:t>
            </w:r>
            <w:proofErr w:type="spellEnd"/>
            <w:r w:rsidRPr="006323DD">
              <w:rPr>
                <w:rFonts w:ascii="Arial" w:eastAsia="宋体" w:hAnsi="Arial" w:cs="Arial"/>
                <w:sz w:val="20"/>
                <w:szCs w:val="20"/>
                <w:lang w:eastAsia="zh-CN"/>
              </w:rPr>
              <w:t xml:space="preserve"> BSSID in the same multiple BSSID set as the AP that transmits the Basic variant Multi-Link element.</w:t>
            </w:r>
          </w:p>
        </w:tc>
        <w:tc>
          <w:tcPr>
            <w:tcW w:w="2126" w:type="dxa"/>
            <w:hideMark/>
          </w:tcPr>
          <w:p w14:paraId="400891C8" w14:textId="7F2A6A79"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BSS Parameters Change Count subfield is specific to an AP, not MLD. Please refer to the critical events defined in 11.2.3.15 (TIM Broadcast). Moreover, BSS Parameters Change Count subfield </w:t>
            </w:r>
            <w:r w:rsidR="00486759">
              <w:rPr>
                <w:rFonts w:ascii="Arial" w:eastAsia="宋体" w:hAnsi="Arial" w:cs="Arial"/>
                <w:sz w:val="20"/>
                <w:szCs w:val="20"/>
                <w:lang w:eastAsia="zh-CN"/>
              </w:rPr>
              <w:t xml:space="preserve">here </w:t>
            </w:r>
            <w:r w:rsidRPr="006323DD">
              <w:rPr>
                <w:rFonts w:ascii="Arial" w:eastAsia="宋体" w:hAnsi="Arial" w:cs="Arial"/>
                <w:sz w:val="20"/>
                <w:szCs w:val="20"/>
                <w:lang w:eastAsia="zh-CN"/>
              </w:rPr>
              <w:t xml:space="preserve">is for the </w:t>
            </w:r>
            <w:r w:rsidR="00561133" w:rsidRPr="006323DD">
              <w:rPr>
                <w:rFonts w:ascii="Arial" w:eastAsia="宋体" w:hAnsi="Arial" w:cs="Arial"/>
                <w:sz w:val="20"/>
                <w:szCs w:val="20"/>
                <w:lang w:eastAsia="zh-CN"/>
              </w:rPr>
              <w:t>reporting</w:t>
            </w:r>
            <w:r w:rsidRPr="006323DD">
              <w:rPr>
                <w:rFonts w:ascii="Arial" w:eastAsia="宋体" w:hAnsi="Arial" w:cs="Arial"/>
                <w:sz w:val="20"/>
                <w:szCs w:val="20"/>
                <w:lang w:eastAsia="zh-CN"/>
              </w:rPr>
              <w:t xml:space="preserve"> AP, please refer to page 130, line2 in 802.11be D1.0 and page180 line1 in 802.11be D1.4.</w:t>
            </w:r>
          </w:p>
        </w:tc>
      </w:tr>
      <w:tr w:rsidR="006323DD" w:rsidRPr="006323DD" w14:paraId="7DEA73C8" w14:textId="77777777" w:rsidTr="00561133">
        <w:trPr>
          <w:trHeight w:val="1275"/>
        </w:trPr>
        <w:tc>
          <w:tcPr>
            <w:tcW w:w="719" w:type="dxa"/>
            <w:hideMark/>
          </w:tcPr>
          <w:p w14:paraId="1ED76ED8"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7570</w:t>
            </w:r>
          </w:p>
        </w:tc>
        <w:tc>
          <w:tcPr>
            <w:tcW w:w="982" w:type="dxa"/>
            <w:hideMark/>
          </w:tcPr>
          <w:p w14:paraId="49C416C8"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Tomoko Adachi</w:t>
            </w:r>
          </w:p>
        </w:tc>
        <w:tc>
          <w:tcPr>
            <w:tcW w:w="851" w:type="dxa"/>
            <w:hideMark/>
          </w:tcPr>
          <w:p w14:paraId="02AAC6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CA05A3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130.11</w:t>
            </w:r>
          </w:p>
        </w:tc>
        <w:tc>
          <w:tcPr>
            <w:tcW w:w="1701" w:type="dxa"/>
            <w:hideMark/>
          </w:tcPr>
          <w:p w14:paraId="5EB27B7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"The condition for the presence of the MLD MAC Address subfield, the Link ID Info subfield, and the BSS Parameters Change Count subfield in the Common Info field is defined in 35.3.5.4 (Usage and rules of Basic variant Multi-Link element in the context of multi-link </w:t>
            </w:r>
            <w:r w:rsidRPr="006323DD">
              <w:rPr>
                <w:rFonts w:ascii="Arial" w:eastAsia="宋体" w:hAnsi="Arial" w:cs="Arial"/>
                <w:sz w:val="20"/>
                <w:szCs w:val="20"/>
                <w:lang w:eastAsia="zh-CN"/>
              </w:rPr>
              <w:lastRenderedPageBreak/>
              <w:t xml:space="preserve">setup), 35.3.4.4 (Multi-Link element usage rules in the context of discovery), and 35.3.8 (BSS parameter critical update procedure)." For the MLD MAC Address, it already has a similar description in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129.46 saying "The condition for the presence of the MLD MAC Address subfield in the Common Info field is defined in 35.3.5.4 (Usage and rules of Basic variant Multi-Link element in the context of multi-link setup) and 35.3.4.4 (Multi-Link element usage rules in the context of discovery)." 35.3.8 </w:t>
            </w:r>
            <w:proofErr w:type="gramStart"/>
            <w:r w:rsidRPr="006323DD">
              <w:rPr>
                <w:rFonts w:ascii="Arial" w:eastAsia="宋体" w:hAnsi="Arial" w:cs="Arial"/>
                <w:sz w:val="20"/>
                <w:szCs w:val="20"/>
                <w:lang w:eastAsia="zh-CN"/>
              </w:rPr>
              <w:t>seems</w:t>
            </w:r>
            <w:proofErr w:type="gramEnd"/>
            <w:r w:rsidRPr="006323DD">
              <w:rPr>
                <w:rFonts w:ascii="Arial" w:eastAsia="宋体" w:hAnsi="Arial" w:cs="Arial"/>
                <w:sz w:val="20"/>
                <w:szCs w:val="20"/>
                <w:lang w:eastAsia="zh-CN"/>
              </w:rPr>
              <w:t xml:space="preserve"> to only apply to the BSS Parameters Change Count subfield.</w:t>
            </w:r>
          </w:p>
        </w:tc>
        <w:tc>
          <w:tcPr>
            <w:tcW w:w="2127" w:type="dxa"/>
            <w:hideMark/>
          </w:tcPr>
          <w:p w14:paraId="0037D36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 xml:space="preserve">Delete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130.11.</w:t>
            </w:r>
            <w:r w:rsidRPr="006323DD">
              <w:rPr>
                <w:rFonts w:ascii="Arial" w:eastAsia="宋体" w:hAnsi="Arial" w:cs="Arial"/>
                <w:sz w:val="20"/>
                <w:szCs w:val="20"/>
                <w:lang w:eastAsia="zh-CN"/>
              </w:rPr>
              <w:br/>
              <w:t xml:space="preserve">Add "The condition for the presence of the Link ID Info subfield is defined in 35.3.5.4 (Usage and rules of Basic variant Multi-Link element in the context of multi-link setup) and 35.3.4.4 (Multi-Link element usage rules in the context of discovery)."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w:t>
            </w:r>
            <w:r w:rsidRPr="006323DD">
              <w:rPr>
                <w:rFonts w:ascii="Arial" w:eastAsia="宋体" w:hAnsi="Arial" w:cs="Arial"/>
                <w:sz w:val="20"/>
                <w:szCs w:val="20"/>
                <w:lang w:eastAsia="zh-CN"/>
              </w:rPr>
              <w:lastRenderedPageBreak/>
              <w:t>129.51.</w:t>
            </w:r>
            <w:r w:rsidRPr="006323DD">
              <w:rPr>
                <w:rFonts w:ascii="Arial" w:eastAsia="宋体" w:hAnsi="Arial" w:cs="Arial"/>
                <w:sz w:val="20"/>
                <w:szCs w:val="20"/>
                <w:lang w:eastAsia="zh-CN"/>
              </w:rPr>
              <w:br/>
              <w:t xml:space="preserve">Add "The condition for the presence of the BSS Parameters Change Count subfield is defined in 35.3.8 (BSS parameter critical update procedure)."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w:t>
            </w:r>
          </w:p>
        </w:tc>
        <w:tc>
          <w:tcPr>
            <w:tcW w:w="2126" w:type="dxa"/>
            <w:hideMark/>
          </w:tcPr>
          <w:p w14:paraId="78B61FAF" w14:textId="0C21CCC9" w:rsidR="006323DD" w:rsidRPr="006323DD" w:rsidRDefault="00561133"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Revised</w:t>
            </w:r>
            <w:r w:rsidR="006323DD" w:rsidRPr="006323DD">
              <w:rPr>
                <w:rFonts w:ascii="Arial" w:eastAsia="宋体" w:hAnsi="Arial" w:cs="Arial"/>
                <w:sz w:val="20"/>
                <w:szCs w:val="20"/>
                <w:lang w:eastAsia="zh-CN"/>
              </w:rPr>
              <w:t>-</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Agree with the comment to some extent, the corresponding text was changed, and there is no such issue in 802.11be D1.4 </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Note to </w:t>
            </w:r>
            <w:proofErr w:type="spellStart"/>
            <w:r w:rsidR="006323DD" w:rsidRPr="006323DD">
              <w:rPr>
                <w:rFonts w:ascii="Arial" w:eastAsia="宋体" w:hAnsi="Arial" w:cs="Arial"/>
                <w:sz w:val="20"/>
                <w:szCs w:val="20"/>
                <w:lang w:eastAsia="zh-CN"/>
              </w:rPr>
              <w:t>TGbe</w:t>
            </w:r>
            <w:proofErr w:type="spellEnd"/>
            <w:r w:rsidR="006323DD" w:rsidRPr="006323DD">
              <w:rPr>
                <w:rFonts w:ascii="Arial" w:eastAsia="宋体" w:hAnsi="Arial" w:cs="Arial"/>
                <w:sz w:val="20"/>
                <w:szCs w:val="20"/>
                <w:lang w:eastAsia="zh-CN"/>
              </w:rPr>
              <w:t xml:space="preserve"> editor : there is no further text change for this CID</w:t>
            </w:r>
          </w:p>
        </w:tc>
      </w:tr>
    </w:tbl>
    <w:p w14:paraId="7631C4E9" w14:textId="77777777" w:rsidR="00CB5DCD" w:rsidRDefault="00CB5DCD" w:rsidP="00C75F57">
      <w:pPr>
        <w:pStyle w:val="T1"/>
        <w:suppressAutoHyphens/>
        <w:spacing w:after="120"/>
        <w:jc w:val="left"/>
        <w:rPr>
          <w:ins w:id="2" w:author="Ming Gan" w:date="2022-03-07T14:54:00Z"/>
          <w:b w:val="0"/>
          <w:bCs/>
          <w:iCs/>
          <w:color w:val="000000"/>
          <w:sz w:val="20"/>
        </w:rPr>
      </w:pPr>
    </w:p>
    <w:p w14:paraId="6E5C1208" w14:textId="77777777" w:rsidR="00CB5DCD" w:rsidRDefault="00CB5DCD" w:rsidP="00C75F57">
      <w:pPr>
        <w:pStyle w:val="T1"/>
        <w:suppressAutoHyphens/>
        <w:spacing w:after="120"/>
        <w:jc w:val="left"/>
        <w:rPr>
          <w:b w:val="0"/>
          <w:bCs/>
          <w:iCs/>
          <w:color w:val="000000"/>
          <w:sz w:val="20"/>
        </w:rPr>
      </w:pPr>
    </w:p>
    <w:p w14:paraId="2F73161A" w14:textId="77777777" w:rsidR="005801D1" w:rsidRDefault="005801D1"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17E4E331"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r w:rsidR="009E60D4">
        <w:rPr>
          <w:b/>
          <w:i/>
          <w:iCs/>
          <w:highlight w:val="yellow"/>
        </w:rPr>
        <w:t>802.11-2020</w:t>
      </w:r>
      <w:r w:rsidR="005C150E">
        <w:rPr>
          <w:b/>
          <w:i/>
          <w:iCs/>
          <w:highlight w:val="yellow"/>
        </w:rPr>
        <w:t xml:space="preserve"> and</w:t>
      </w:r>
      <w:r>
        <w:rPr>
          <w:b/>
          <w:i/>
          <w:iCs/>
          <w:highlight w:val="yellow"/>
        </w:rPr>
        <w:t xml:space="preserve"> 11be D</w:t>
      </w:r>
      <w:r w:rsidR="00B77F10">
        <w:rPr>
          <w:b/>
          <w:i/>
          <w:iCs/>
          <w:highlight w:val="yellow"/>
        </w:rPr>
        <w:t>1.</w:t>
      </w:r>
      <w:r w:rsidR="0058795E">
        <w:rPr>
          <w:b/>
          <w:i/>
          <w:iCs/>
          <w:highlight w:val="yellow"/>
        </w:rPr>
        <w:t>4</w:t>
      </w:r>
      <w:r w:rsidR="00906D5A">
        <w:rPr>
          <w:b/>
          <w:i/>
          <w:iCs/>
          <w:highlight w:val="yellow"/>
        </w:rPr>
        <w:t xml:space="preserve"> </w:t>
      </w:r>
    </w:p>
    <w:p w14:paraId="70C12C83" w14:textId="77777777" w:rsidR="00C26B92" w:rsidRPr="00C26B92" w:rsidRDefault="00C26B92" w:rsidP="00C26B92">
      <w:pPr>
        <w:widowControl w:val="0"/>
        <w:autoSpaceDE w:val="0"/>
        <w:autoSpaceDN w:val="0"/>
        <w:adjustRightInd w:val="0"/>
        <w:spacing w:before="360" w:after="240" w:line="240" w:lineRule="auto"/>
        <w:rPr>
          <w:rFonts w:ascii="Arial" w:hAnsi="Arial" w:cs="Arial"/>
          <w:color w:val="000000"/>
        </w:rPr>
      </w:pPr>
      <w:r w:rsidRPr="00C26B92">
        <w:rPr>
          <w:rFonts w:ascii="Arial" w:hAnsi="Arial" w:cs="Arial"/>
          <w:b/>
          <w:bCs/>
          <w:color w:val="000000"/>
        </w:rPr>
        <w:t>9.4 Management and Extension frame body components</w:t>
      </w:r>
    </w:p>
    <w:p w14:paraId="3DD585BE"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 Fields that are not elements</w:t>
      </w:r>
    </w:p>
    <w:p w14:paraId="43789015"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9.4.1.4 Capability Information field</w:t>
      </w:r>
    </w:p>
    <w:p w14:paraId="5A2CA6BF" w14:textId="77777777" w:rsidR="00C26B92" w:rsidRPr="00C26B92" w:rsidRDefault="00C26B92" w:rsidP="00C26B92">
      <w:pPr>
        <w:widowControl w:val="0"/>
        <w:autoSpaceDE w:val="0"/>
        <w:autoSpaceDN w:val="0"/>
        <w:adjustRightInd w:val="0"/>
        <w:spacing w:before="240" w:after="240" w:line="240" w:lineRule="auto"/>
        <w:rPr>
          <w:rFonts w:ascii="Times New Roman" w:hAnsi="Times New Roman" w:cs="Times New Roman"/>
          <w:color w:val="000000"/>
          <w:sz w:val="24"/>
          <w:szCs w:val="24"/>
        </w:rPr>
      </w:pPr>
    </w:p>
    <w:p w14:paraId="7E05D41C"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rPr>
      </w:pPr>
      <w:r w:rsidRPr="00C26B92">
        <w:rPr>
          <w:rFonts w:ascii="Times New Roman" w:hAnsi="Times New Roman" w:cs="Times New Roman"/>
          <w:b/>
          <w:bCs/>
          <w:i/>
          <w:iCs/>
          <w:color w:val="000000"/>
        </w:rPr>
        <w:t>Insert the following three paragraphs after the fourteenth paragraph (“An ERP STA sets ...”):</w:t>
      </w:r>
    </w:p>
    <w:p w14:paraId="40A73780" w14:textId="7F89EA15"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The Critical Update Flag subfield is reserved except when the Capability Information field is carried in a Beacon or a Probe Response frame transmitted by an AP </w:t>
      </w:r>
      <w:del w:id="3" w:author="Ming Gan" w:date="2022-02-25T17:38:00Z">
        <w:r w:rsidRPr="00C26B92" w:rsidDel="005801D1">
          <w:rPr>
            <w:rFonts w:ascii="Times New Roman" w:hAnsi="Times New Roman" w:cs="Times New Roman"/>
            <w:color w:val="000000"/>
            <w:sz w:val="20"/>
            <w:szCs w:val="20"/>
          </w:rPr>
          <w:delText xml:space="preserve">of </w:delText>
        </w:r>
      </w:del>
      <w:ins w:id="4" w:author="Ming Gan" w:date="2022-02-25T17:38:00Z">
        <w:r w:rsidR="005801D1">
          <w:rPr>
            <w:rFonts w:ascii="Times New Roman" w:hAnsi="Times New Roman" w:cs="Times New Roman"/>
            <w:color w:val="000000"/>
            <w:sz w:val="20"/>
            <w:szCs w:val="20"/>
          </w:rPr>
          <w:t>affiliated with</w:t>
        </w:r>
        <w:r w:rsidR="005801D1" w:rsidRPr="00C26B92">
          <w:rPr>
            <w:rFonts w:ascii="Times New Roman" w:hAnsi="Times New Roman" w:cs="Times New Roman"/>
            <w:color w:val="000000"/>
            <w:sz w:val="20"/>
            <w:szCs w:val="20"/>
          </w:rPr>
          <w:t xml:space="preserve"> </w:t>
        </w:r>
        <w:r w:rsidR="00BD6C88">
          <w:rPr>
            <w:rFonts w:ascii="Times New Roman" w:hAnsi="Times New Roman" w:cs="Times New Roman"/>
            <w:color w:val="000000"/>
            <w:sz w:val="20"/>
            <w:szCs w:val="20"/>
          </w:rPr>
          <w:t>(</w:t>
        </w:r>
        <w:r w:rsidR="00BD6C88">
          <w:rPr>
            <w:rFonts w:ascii="Times New Roman" w:hAnsi="Times New Roman" w:cs="Times New Roman"/>
            <w:color w:val="000000"/>
            <w:sz w:val="20"/>
            <w:szCs w:val="20"/>
            <w:lang w:eastAsia="zh-CN"/>
          </w:rPr>
          <w:t>CID #4347</w:t>
        </w:r>
        <w:r w:rsidR="00BD6C88">
          <w:rPr>
            <w:rFonts w:ascii="Times New Roman" w:hAnsi="Times New Roman" w:cs="Times New Roman"/>
            <w:color w:val="000000"/>
            <w:sz w:val="20"/>
            <w:szCs w:val="20"/>
          </w:rPr>
          <w:t xml:space="preserve">) </w:t>
        </w:r>
      </w:ins>
      <w:r w:rsidRPr="00C26B92">
        <w:rPr>
          <w:rFonts w:ascii="Times New Roman" w:hAnsi="Times New Roman" w:cs="Times New Roman"/>
          <w:color w:val="000000"/>
          <w:sz w:val="20"/>
          <w:szCs w:val="20"/>
        </w:rPr>
        <w:t>an AP MLD</w:t>
      </w:r>
      <w:ins w:id="5" w:author="Ming Gan" w:date="2022-03-21T23:04:00Z">
        <w:r w:rsidR="00A50857">
          <w:rPr>
            <w:rFonts w:ascii="Times New Roman" w:hAnsi="Times New Roman" w:cs="Times New Roman"/>
            <w:color w:val="000000"/>
            <w:sz w:val="20"/>
            <w:szCs w:val="20"/>
          </w:rPr>
          <w:t xml:space="preserve"> and not carried in</w:t>
        </w:r>
        <w:r w:rsidR="00A50857" w:rsidRPr="00A50857">
          <w:t xml:space="preserve"> </w:t>
        </w:r>
        <w:r w:rsidR="00A50857" w:rsidRPr="00A50857">
          <w:rPr>
            <w:rFonts w:ascii="Times New Roman" w:hAnsi="Times New Roman" w:cs="Times New Roman"/>
            <w:color w:val="000000"/>
            <w:sz w:val="20"/>
            <w:szCs w:val="20"/>
          </w:rPr>
          <w:t xml:space="preserve">the STA Profile field of the Per-STA Profile </w:t>
        </w:r>
        <w:proofErr w:type="spellStart"/>
        <w:r w:rsidR="00A50857" w:rsidRPr="00A50857">
          <w:rPr>
            <w:rFonts w:ascii="Times New Roman" w:hAnsi="Times New Roman" w:cs="Times New Roman"/>
            <w:color w:val="000000"/>
            <w:sz w:val="20"/>
            <w:szCs w:val="20"/>
          </w:rPr>
          <w:t>subelement</w:t>
        </w:r>
        <w:proofErr w:type="spellEnd"/>
        <w:r w:rsidR="00A50857" w:rsidRPr="00A50857">
          <w:rPr>
            <w:rFonts w:ascii="Times New Roman" w:hAnsi="Times New Roman" w:cs="Times New Roman"/>
            <w:color w:val="000000"/>
            <w:sz w:val="20"/>
            <w:szCs w:val="20"/>
          </w:rPr>
          <w:t xml:space="preserve"> </w:t>
        </w:r>
        <w:r w:rsidR="00A50857">
          <w:rPr>
            <w:rFonts w:ascii="Times New Roman" w:hAnsi="Times New Roman" w:cs="Times New Roman"/>
            <w:color w:val="000000"/>
            <w:sz w:val="20"/>
            <w:szCs w:val="20"/>
          </w:rPr>
          <w:t>of the Basic Mult</w:t>
        </w:r>
      </w:ins>
      <w:ins w:id="6" w:author="Ming Gan" w:date="2022-03-21T23:05:00Z">
        <w:r w:rsidR="00A50857">
          <w:rPr>
            <w:rFonts w:ascii="Times New Roman" w:hAnsi="Times New Roman" w:cs="Times New Roman"/>
            <w:color w:val="000000"/>
            <w:sz w:val="20"/>
            <w:szCs w:val="20"/>
          </w:rPr>
          <w:t>i-Link element</w:t>
        </w:r>
      </w:ins>
      <w:ins w:id="7" w:author="Ming Gan" w:date="2022-03-21T23:06:00Z">
        <w:r w:rsidR="00A50857">
          <w:rPr>
            <w:rFonts w:ascii="Times New Roman" w:hAnsi="Times New Roman" w:cs="Times New Roman"/>
            <w:color w:val="000000"/>
            <w:sz w:val="20"/>
            <w:szCs w:val="20"/>
          </w:rPr>
          <w:t xml:space="preserve"> (CID</w:t>
        </w:r>
      </w:ins>
      <w:ins w:id="8" w:author="Ming Gan" w:date="2022-03-21T23:07:00Z">
        <w:r w:rsidR="00A50857">
          <w:rPr>
            <w:rFonts w:ascii="Times New Roman" w:hAnsi="Times New Roman" w:cs="Times New Roman"/>
            <w:color w:val="000000"/>
            <w:sz w:val="20"/>
            <w:szCs w:val="20"/>
          </w:rPr>
          <w:t xml:space="preserve"> </w:t>
        </w:r>
      </w:ins>
      <w:ins w:id="9" w:author="Ming Gan" w:date="2022-03-21T23:06:00Z">
        <w:r w:rsidR="00A50857">
          <w:rPr>
            <w:rFonts w:ascii="Times New Roman" w:hAnsi="Times New Roman" w:cs="Times New Roman"/>
            <w:color w:val="000000"/>
            <w:sz w:val="20"/>
            <w:szCs w:val="20"/>
          </w:rPr>
          <w:t>#</w:t>
        </w:r>
      </w:ins>
      <w:ins w:id="10" w:author="Ming Gan" w:date="2022-03-21T23:07:00Z">
        <w:r w:rsidR="00A50857">
          <w:rPr>
            <w:rFonts w:ascii="Times New Roman" w:hAnsi="Times New Roman" w:cs="Times New Roman"/>
            <w:color w:val="000000"/>
            <w:sz w:val="20"/>
            <w:szCs w:val="20"/>
          </w:rPr>
          <w:t>5939</w:t>
        </w:r>
      </w:ins>
      <w:ins w:id="11" w:author="Ming Gan" w:date="2022-03-21T23:06:00Z">
        <w:r w:rsidR="00A50857">
          <w:rPr>
            <w:rFonts w:ascii="Times New Roman" w:hAnsi="Times New Roman" w:cs="Times New Roman"/>
            <w:color w:val="000000"/>
            <w:sz w:val="20"/>
            <w:szCs w:val="20"/>
          </w:rPr>
          <w:t>)</w:t>
        </w:r>
      </w:ins>
      <w:r w:rsidRPr="00C26B92">
        <w:rPr>
          <w:rFonts w:ascii="Times New Roman" w:hAnsi="Times New Roman" w:cs="Times New Roman"/>
          <w:color w:val="000000"/>
          <w:sz w:val="20"/>
          <w:szCs w:val="20"/>
        </w:rPr>
        <w:t>.</w:t>
      </w:r>
    </w:p>
    <w:p w14:paraId="7829405D" w14:textId="4B4A52CD" w:rsidR="00E63193" w:rsidRDefault="00C26B92" w:rsidP="00C26B92">
      <w:pPr>
        <w:widowControl w:val="0"/>
        <w:autoSpaceDE w:val="0"/>
        <w:autoSpaceDN w:val="0"/>
        <w:adjustRightInd w:val="0"/>
        <w:spacing w:before="240" w:after="0" w:line="240" w:lineRule="auto"/>
        <w:jc w:val="both"/>
        <w:rPr>
          <w:ins w:id="12" w:author="Ming Gan" w:date="2022-03-21T23:08:00Z"/>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An AP </w:t>
      </w:r>
      <w:del w:id="13" w:author="Ming Gan" w:date="2022-02-25T17:36:00Z">
        <w:r w:rsidRPr="00C26B92" w:rsidDel="005801D1">
          <w:rPr>
            <w:rFonts w:ascii="Times New Roman" w:hAnsi="Times New Roman" w:cs="Times New Roman"/>
            <w:color w:val="000000"/>
            <w:sz w:val="20"/>
            <w:szCs w:val="20"/>
          </w:rPr>
          <w:delText xml:space="preserve">of </w:delText>
        </w:r>
      </w:del>
      <w:ins w:id="14" w:author="Ming Gan" w:date="2022-02-25T17:36:00Z">
        <w:r w:rsidR="005801D1">
          <w:rPr>
            <w:rFonts w:ascii="Times New Roman" w:hAnsi="Times New Roman" w:cs="Times New Roman"/>
            <w:color w:val="000000"/>
            <w:sz w:val="20"/>
            <w:szCs w:val="20"/>
          </w:rPr>
          <w:t xml:space="preserve">affiliated with </w:t>
        </w:r>
        <w:r w:rsidR="005801D1">
          <w:rPr>
            <w:rFonts w:ascii="Times New Roman" w:hAnsi="Times New Roman" w:cs="Times New Roman"/>
            <w:color w:val="000000"/>
            <w:sz w:val="20"/>
            <w:szCs w:val="20"/>
            <w:lang w:eastAsia="zh-CN"/>
          </w:rPr>
          <w:t>(CID #</w:t>
        </w:r>
      </w:ins>
      <w:ins w:id="15" w:author="Ming Gan" w:date="2022-02-25T17:37:00Z">
        <w:r w:rsidR="005801D1">
          <w:rPr>
            <w:rFonts w:ascii="Times New Roman" w:hAnsi="Times New Roman" w:cs="Times New Roman"/>
            <w:color w:val="000000"/>
            <w:sz w:val="20"/>
            <w:szCs w:val="20"/>
            <w:lang w:eastAsia="zh-CN"/>
          </w:rPr>
          <w:t>434</w:t>
        </w:r>
      </w:ins>
      <w:ins w:id="16" w:author="Ming Gan" w:date="2022-02-25T17:38:00Z">
        <w:r w:rsidR="00BD6C88">
          <w:rPr>
            <w:rFonts w:ascii="Times New Roman" w:hAnsi="Times New Roman" w:cs="Times New Roman"/>
            <w:color w:val="000000"/>
            <w:sz w:val="20"/>
            <w:szCs w:val="20"/>
            <w:lang w:eastAsia="zh-CN"/>
          </w:rPr>
          <w:t>8</w:t>
        </w:r>
      </w:ins>
      <w:proofErr w:type="gramStart"/>
      <w:ins w:id="17" w:author="Ming Gan" w:date="2022-02-25T17:36:00Z">
        <w:r w:rsidR="005801D1">
          <w:rPr>
            <w:rFonts w:ascii="Times New Roman" w:hAnsi="Times New Roman" w:cs="Times New Roman"/>
            <w:color w:val="000000"/>
            <w:sz w:val="20"/>
            <w:szCs w:val="20"/>
            <w:lang w:eastAsia="zh-CN"/>
          </w:rPr>
          <w:t>)</w:t>
        </w:r>
      </w:ins>
      <w:r w:rsidRPr="00C26B92">
        <w:rPr>
          <w:rFonts w:ascii="Times New Roman" w:hAnsi="Times New Roman" w:cs="Times New Roman"/>
          <w:color w:val="000000"/>
          <w:sz w:val="20"/>
          <w:szCs w:val="20"/>
        </w:rPr>
        <w:t>an</w:t>
      </w:r>
      <w:proofErr w:type="gramEnd"/>
      <w:r w:rsidRPr="00C26B92">
        <w:rPr>
          <w:rFonts w:ascii="Times New Roman" w:hAnsi="Times New Roman" w:cs="Times New Roman"/>
          <w:color w:val="000000"/>
          <w:sz w:val="20"/>
          <w:szCs w:val="20"/>
        </w:rPr>
        <w:t xml:space="preserve"> AP MLD sets the Critical Update Flag subfield to 1 if </w:t>
      </w:r>
      <w:ins w:id="18" w:author="Ming Gan" w:date="2022-03-21T23:13:00Z">
        <w:r w:rsidR="00E63193">
          <w:rPr>
            <w:rFonts w:ascii="Times New Roman" w:hAnsi="Times New Roman" w:cs="Times New Roman"/>
            <w:color w:val="000000"/>
            <w:sz w:val="20"/>
            <w:szCs w:val="20"/>
          </w:rPr>
          <w:t>any</w:t>
        </w:r>
      </w:ins>
      <w:ins w:id="19" w:author="Ming Gan" w:date="2022-03-21T23:08:00Z">
        <w:r w:rsidR="00A50857">
          <w:rPr>
            <w:rFonts w:ascii="Times New Roman" w:hAnsi="Times New Roman" w:cs="Times New Roman"/>
            <w:color w:val="000000"/>
            <w:sz w:val="20"/>
            <w:szCs w:val="20"/>
          </w:rPr>
          <w:t xml:space="preserve"> of the following </w:t>
        </w:r>
        <w:r w:rsidR="00E63193">
          <w:rPr>
            <w:rFonts w:ascii="Times New Roman" w:hAnsi="Times New Roman" w:cs="Times New Roman"/>
            <w:color w:val="000000"/>
            <w:sz w:val="20"/>
            <w:szCs w:val="20"/>
          </w:rPr>
          <w:t xml:space="preserve">condition </w:t>
        </w:r>
      </w:ins>
      <w:ins w:id="20" w:author="Ming Gan" w:date="2022-03-21T23:13:00Z">
        <w:r w:rsidR="00E63193">
          <w:rPr>
            <w:rFonts w:ascii="Times New Roman" w:hAnsi="Times New Roman" w:cs="Times New Roman"/>
            <w:color w:val="000000"/>
            <w:sz w:val="20"/>
            <w:szCs w:val="20"/>
          </w:rPr>
          <w:t>are</w:t>
        </w:r>
      </w:ins>
      <w:ins w:id="21" w:author="Ming Gan" w:date="2022-03-21T23:08:00Z">
        <w:r w:rsidR="00E63193">
          <w:rPr>
            <w:rFonts w:ascii="Times New Roman" w:hAnsi="Times New Roman" w:cs="Times New Roman"/>
            <w:color w:val="000000"/>
            <w:sz w:val="20"/>
            <w:szCs w:val="20"/>
          </w:rPr>
          <w:t xml:space="preserve"> met</w:t>
        </w:r>
      </w:ins>
      <w:ins w:id="22" w:author="Ming Gan" w:date="2022-03-21T23:09:00Z">
        <w:r w:rsidR="00E63193">
          <w:rPr>
            <w:rFonts w:ascii="Times New Roman" w:hAnsi="Times New Roman" w:cs="Times New Roman"/>
            <w:color w:val="000000"/>
            <w:sz w:val="20"/>
            <w:szCs w:val="20"/>
          </w:rPr>
          <w:t>:</w:t>
        </w:r>
      </w:ins>
      <w:bookmarkStart w:id="23" w:name="_GoBack"/>
      <w:bookmarkEnd w:id="23"/>
    </w:p>
    <w:p w14:paraId="0A50577B" w14:textId="152C3EB8" w:rsidR="00E63193" w:rsidRPr="00E63193" w:rsidRDefault="00E63193" w:rsidP="00E63193">
      <w:pPr>
        <w:widowControl w:val="0"/>
        <w:autoSpaceDE w:val="0"/>
        <w:autoSpaceDN w:val="0"/>
        <w:adjustRightInd w:val="0"/>
        <w:spacing w:after="0" w:line="240" w:lineRule="auto"/>
        <w:rPr>
          <w:ins w:id="24" w:author="Ming Gan" w:date="2022-03-21T23:09:00Z"/>
          <w:rFonts w:ascii="Times New Roman" w:hAnsi="Times New Roman" w:cs="Times New Roman"/>
          <w:color w:val="000000"/>
          <w:sz w:val="18"/>
          <w:szCs w:val="18"/>
        </w:rPr>
      </w:pPr>
      <w:ins w:id="25" w:author="Ming Gan" w:date="2022-03-21T23:08:00Z">
        <w:r w:rsidRPr="00C26B92">
          <w:rPr>
            <w:rFonts w:ascii="Times New Roman" w:hAnsi="Times New Roman" w:cs="Times New Roman"/>
            <w:color w:val="000000"/>
            <w:sz w:val="18"/>
            <w:szCs w:val="18"/>
          </w:rPr>
          <w:t>—</w:t>
        </w:r>
      </w:ins>
      <w:ins w:id="26" w:author="Ming Gan" w:date="2022-03-21T23:11:00Z">
        <w:r>
          <w:rPr>
            <w:rFonts w:ascii="Times New Roman" w:hAnsi="Times New Roman" w:cs="Times New Roman"/>
            <w:color w:val="000000"/>
            <w:sz w:val="18"/>
            <w:szCs w:val="18"/>
          </w:rPr>
          <w:t>T</w:t>
        </w:r>
      </w:ins>
      <w:del w:id="27" w:author="Ming Gan" w:date="2022-03-21T23:11:00Z">
        <w:r w:rsidR="00C26B92" w:rsidRPr="00E63193" w:rsidDel="00E63193">
          <w:rPr>
            <w:rFonts w:ascii="Times New Roman" w:hAnsi="Times New Roman" w:cs="Times New Roman"/>
            <w:color w:val="000000"/>
            <w:sz w:val="18"/>
            <w:szCs w:val="18"/>
          </w:rPr>
          <w:delText>t</w:delText>
        </w:r>
      </w:del>
      <w:r w:rsidR="00C26B92" w:rsidRPr="00E63193">
        <w:rPr>
          <w:rFonts w:ascii="Times New Roman" w:hAnsi="Times New Roman" w:cs="Times New Roman"/>
          <w:color w:val="000000"/>
          <w:sz w:val="18"/>
          <w:szCs w:val="18"/>
        </w:rPr>
        <w:t>here is a change to a value carried in the BSS Parameters Change Count subfield of the MLD Parameters field in the Reduced Neighbor Report element for any AP in the same AP MLD</w:t>
      </w:r>
    </w:p>
    <w:p w14:paraId="686E7AB0" w14:textId="02D44719" w:rsidR="00E63193" w:rsidRPr="00E63193" w:rsidRDefault="00E63193" w:rsidP="00E63193">
      <w:pPr>
        <w:widowControl w:val="0"/>
        <w:autoSpaceDE w:val="0"/>
        <w:autoSpaceDN w:val="0"/>
        <w:adjustRightInd w:val="0"/>
        <w:spacing w:after="0" w:line="240" w:lineRule="auto"/>
        <w:rPr>
          <w:ins w:id="28" w:author="Ming Gan" w:date="2022-03-21T23:08:00Z"/>
          <w:rFonts w:ascii="Times New Roman" w:hAnsi="Times New Roman" w:cs="Times New Roman"/>
          <w:color w:val="000000"/>
          <w:sz w:val="18"/>
          <w:szCs w:val="18"/>
        </w:rPr>
      </w:pPr>
      <w:ins w:id="29" w:author="Ming Gan" w:date="2022-03-21T23:08:00Z">
        <w:r w:rsidRPr="00C26B92">
          <w:rPr>
            <w:rFonts w:ascii="Times New Roman" w:hAnsi="Times New Roman" w:cs="Times New Roman"/>
            <w:color w:val="000000"/>
            <w:sz w:val="18"/>
            <w:szCs w:val="18"/>
          </w:rPr>
          <w:t>—</w:t>
        </w:r>
      </w:ins>
      <w:ins w:id="30" w:author="Ming Gan" w:date="2022-03-21T23:12:00Z">
        <w:r>
          <w:rPr>
            <w:rFonts w:ascii="Times New Roman" w:hAnsi="Times New Roman" w:cs="Times New Roman" w:hint="eastAsia"/>
            <w:color w:val="000000"/>
            <w:sz w:val="18"/>
            <w:szCs w:val="18"/>
            <w:lang w:eastAsia="zh-CN"/>
          </w:rPr>
          <w:t>T</w:t>
        </w:r>
      </w:ins>
      <w:ins w:id="31" w:author="Ming Gan" w:date="2022-01-30T16:43:00Z">
        <w:r w:rsidR="003E041C" w:rsidRPr="00E63193">
          <w:rPr>
            <w:rFonts w:ascii="Times New Roman" w:hAnsi="Times New Roman" w:cs="Times New Roman"/>
            <w:color w:val="000000"/>
            <w:sz w:val="18"/>
            <w:szCs w:val="18"/>
          </w:rPr>
          <w:t>he</w:t>
        </w:r>
      </w:ins>
      <w:ins w:id="32" w:author="Ming Gan" w:date="2022-01-30T16:44:00Z">
        <w:r w:rsidR="003E041C" w:rsidRPr="00E63193">
          <w:rPr>
            <w:rFonts w:ascii="Times New Roman" w:hAnsi="Times New Roman" w:cs="Times New Roman"/>
            <w:color w:val="000000"/>
            <w:sz w:val="18"/>
            <w:szCs w:val="18"/>
          </w:rPr>
          <w:t xml:space="preserve">re is </w:t>
        </w:r>
      </w:ins>
      <w:ins w:id="33" w:author="Ming Gan" w:date="2022-01-30T16:41:00Z">
        <w:r w:rsidR="00C26B92" w:rsidRPr="00E63193">
          <w:rPr>
            <w:rFonts w:ascii="Times New Roman" w:hAnsi="Times New Roman" w:cs="Times New Roman"/>
            <w:color w:val="000000"/>
            <w:sz w:val="18"/>
            <w:szCs w:val="18"/>
          </w:rPr>
          <w:t>a change to</w:t>
        </w:r>
      </w:ins>
      <w:ins w:id="34" w:author="Ming Gan" w:date="2022-01-30T16:35:00Z">
        <w:r w:rsidR="00C26B92" w:rsidRPr="00E63193">
          <w:rPr>
            <w:rFonts w:ascii="Times New Roman" w:hAnsi="Times New Roman" w:cs="Times New Roman"/>
            <w:color w:val="000000"/>
            <w:sz w:val="18"/>
            <w:szCs w:val="18"/>
          </w:rPr>
          <w:t xml:space="preserve"> </w:t>
        </w:r>
      </w:ins>
      <w:ins w:id="35" w:author="Ming Gan" w:date="2022-01-30T16:40:00Z">
        <w:r w:rsidR="00C26B92" w:rsidRPr="00E63193">
          <w:rPr>
            <w:rFonts w:ascii="Times New Roman" w:hAnsi="Times New Roman" w:cs="Times New Roman"/>
            <w:color w:val="000000"/>
            <w:sz w:val="18"/>
            <w:szCs w:val="18"/>
          </w:rPr>
          <w:t>a value carried in the BSS Parameters Change Count subfield in the Common Info field of the Basic Multi-Link element</w:t>
        </w:r>
        <w:r w:rsidR="00C26B92" w:rsidRPr="00E63193">
          <w:rPr>
            <w:rFonts w:ascii="Times New Roman" w:hAnsi="Times New Roman" w:cs="Times New Roman" w:hint="eastAsia"/>
            <w:color w:val="000000"/>
            <w:sz w:val="18"/>
            <w:szCs w:val="18"/>
          </w:rPr>
          <w:t>,</w:t>
        </w:r>
        <w:r w:rsidR="00C26B92" w:rsidRPr="00E63193">
          <w:rPr>
            <w:rFonts w:ascii="Times New Roman" w:hAnsi="Times New Roman" w:cs="Times New Roman"/>
            <w:color w:val="000000"/>
            <w:sz w:val="18"/>
            <w:szCs w:val="18"/>
          </w:rPr>
          <w:t xml:space="preserve"> </w:t>
        </w:r>
      </w:ins>
    </w:p>
    <w:p w14:paraId="2BC0D167" w14:textId="4A0A750A" w:rsidR="00E63193" w:rsidRPr="00E63193" w:rsidRDefault="00E63193" w:rsidP="00E63193">
      <w:pPr>
        <w:widowControl w:val="0"/>
        <w:autoSpaceDE w:val="0"/>
        <w:autoSpaceDN w:val="0"/>
        <w:adjustRightInd w:val="0"/>
        <w:spacing w:after="0" w:line="240" w:lineRule="auto"/>
        <w:rPr>
          <w:ins w:id="36" w:author="Ming Gan" w:date="2022-03-21T23:08:00Z"/>
          <w:rFonts w:ascii="Times New Roman" w:hAnsi="Times New Roman" w:cs="Times New Roman"/>
          <w:color w:val="000000"/>
          <w:sz w:val="18"/>
          <w:szCs w:val="18"/>
        </w:rPr>
      </w:pPr>
      <w:ins w:id="37" w:author="Ming Gan" w:date="2022-03-21T23:08:00Z">
        <w:r w:rsidRPr="00C26B92">
          <w:rPr>
            <w:rFonts w:ascii="Times New Roman" w:hAnsi="Times New Roman" w:cs="Times New Roman"/>
            <w:color w:val="000000"/>
            <w:sz w:val="18"/>
            <w:szCs w:val="18"/>
          </w:rPr>
          <w:t>—</w:t>
        </w:r>
      </w:ins>
      <w:ins w:id="38" w:author="Ming Gan" w:date="2022-03-21T23:12:00Z">
        <w:r>
          <w:rPr>
            <w:rFonts w:ascii="Times New Roman" w:hAnsi="Times New Roman" w:cs="Times New Roman" w:hint="eastAsia"/>
            <w:color w:val="000000"/>
            <w:sz w:val="18"/>
            <w:szCs w:val="18"/>
            <w:lang w:eastAsia="zh-CN"/>
          </w:rPr>
          <w:t>A</w:t>
        </w:r>
      </w:ins>
      <w:ins w:id="39" w:author="Ming Gan" w:date="2022-01-30T16:38:00Z">
        <w:r w:rsidR="00C26B92" w:rsidRPr="00E63193">
          <w:rPr>
            <w:rFonts w:ascii="Times New Roman" w:hAnsi="Times New Roman" w:cs="Times New Roman"/>
            <w:color w:val="000000"/>
            <w:sz w:val="18"/>
            <w:szCs w:val="18"/>
          </w:rPr>
          <w:t xml:space="preserve"> new affiliated AP is added to the AP MLD with which the reporting AP is affiliated following the procedure defined in 35.3.6.2.1 (Adding new affiliated APs) </w:t>
        </w:r>
      </w:ins>
    </w:p>
    <w:p w14:paraId="68E628BA" w14:textId="358F8C3A" w:rsidR="00A50857" w:rsidRPr="00E63193" w:rsidRDefault="00E63193" w:rsidP="00E63193">
      <w:pPr>
        <w:widowControl w:val="0"/>
        <w:autoSpaceDE w:val="0"/>
        <w:autoSpaceDN w:val="0"/>
        <w:adjustRightInd w:val="0"/>
        <w:spacing w:after="0" w:line="240" w:lineRule="auto"/>
        <w:rPr>
          <w:ins w:id="40" w:author="Ming Gan" w:date="2022-03-21T23:08:00Z"/>
          <w:rFonts w:ascii="Times New Roman" w:hAnsi="Times New Roman" w:cs="Times New Roman"/>
          <w:color w:val="000000"/>
          <w:sz w:val="18"/>
          <w:szCs w:val="18"/>
        </w:rPr>
      </w:pPr>
      <w:ins w:id="41" w:author="Ming Gan" w:date="2022-03-21T23:08:00Z">
        <w:r w:rsidRPr="00C26B92">
          <w:rPr>
            <w:rFonts w:ascii="Times New Roman" w:hAnsi="Times New Roman" w:cs="Times New Roman"/>
            <w:color w:val="000000"/>
            <w:sz w:val="18"/>
            <w:szCs w:val="18"/>
          </w:rPr>
          <w:t>—</w:t>
        </w:r>
      </w:ins>
      <w:ins w:id="42" w:author="Ming Gan" w:date="2022-03-21T23:12:00Z">
        <w:r>
          <w:rPr>
            <w:rFonts w:ascii="Times New Roman" w:hAnsi="Times New Roman" w:cs="Times New Roman"/>
            <w:color w:val="000000"/>
            <w:sz w:val="18"/>
            <w:szCs w:val="18"/>
          </w:rPr>
          <w:t>A</w:t>
        </w:r>
      </w:ins>
      <w:ins w:id="43" w:author="Ming Gan" w:date="2022-01-30T16:38:00Z">
        <w:r w:rsidR="00C26B92" w:rsidRPr="00E63193">
          <w:rPr>
            <w:rFonts w:ascii="Times New Roman" w:hAnsi="Times New Roman" w:cs="Times New Roman"/>
            <w:color w:val="000000"/>
            <w:sz w:val="18"/>
            <w:szCs w:val="18"/>
          </w:rPr>
          <w:t xml:space="preserve"> Reconfiguration Multi-Link element is included by the reporting AP affiliated with an AP MLD, following the procedure defined in 35.3.6.2.2 (Removing affiliated APs)</w:t>
        </w:r>
      </w:ins>
      <w:ins w:id="44" w:author="Ming Gan" w:date="2022-01-30T16:41:00Z">
        <w:r w:rsidR="003E041C" w:rsidRPr="00E63193">
          <w:rPr>
            <w:rFonts w:ascii="Times New Roman" w:hAnsi="Times New Roman" w:cs="Times New Roman"/>
            <w:color w:val="000000"/>
            <w:sz w:val="18"/>
            <w:szCs w:val="18"/>
          </w:rPr>
          <w:t xml:space="preserve"> (CID #4003)</w:t>
        </w:r>
      </w:ins>
      <w:r w:rsidR="00C26B92" w:rsidRPr="00E63193">
        <w:rPr>
          <w:rFonts w:ascii="Times New Roman" w:hAnsi="Times New Roman" w:cs="Times New Roman"/>
          <w:color w:val="000000"/>
          <w:sz w:val="18"/>
          <w:szCs w:val="18"/>
        </w:rPr>
        <w:t xml:space="preserve">. </w:t>
      </w:r>
    </w:p>
    <w:p w14:paraId="6A08F0C1" w14:textId="60B56692" w:rsid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Otherwise the AP sets the subfield to 0.</w:t>
      </w:r>
    </w:p>
    <w:p w14:paraId="15BD9217"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p>
    <w:p w14:paraId="3ACD2B42" w14:textId="74091259" w:rsidR="00C26B92" w:rsidRDefault="00C26B92" w:rsidP="00C26B92">
      <w:pPr>
        <w:widowControl w:val="0"/>
        <w:autoSpaceDE w:val="0"/>
        <w:autoSpaceDN w:val="0"/>
        <w:adjustRightInd w:val="0"/>
        <w:spacing w:after="0" w:line="240" w:lineRule="auto"/>
        <w:rPr>
          <w:rFonts w:ascii="Times New Roman" w:hAnsi="Times New Roman" w:cs="Times New Roman"/>
          <w:color w:val="000000"/>
          <w:sz w:val="18"/>
          <w:szCs w:val="18"/>
        </w:rPr>
      </w:pPr>
      <w:r w:rsidRPr="00C26B92">
        <w:rPr>
          <w:rFonts w:ascii="Times New Roman" w:hAnsi="Times New Roman" w:cs="Times New Roman"/>
          <w:color w:val="000000"/>
          <w:sz w:val="18"/>
          <w:szCs w:val="18"/>
        </w:rPr>
        <w:t>NOTE—An AP sets the value to 1 in one or more Beacon frames by following the procedure defined in 35.3.8 (BSS parameter critical update procedure).</w:t>
      </w:r>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47A11DFB" w:rsidR="001E49D5" w:rsidRPr="00A027E0" w:rsidRDefault="001E49D5" w:rsidP="006323DD">
      <w:pPr>
        <w:widowControl w:val="0"/>
        <w:autoSpaceDE w:val="0"/>
        <w:autoSpaceDN w:val="0"/>
        <w:adjustRightInd w:val="0"/>
        <w:spacing w:after="0" w:line="240" w:lineRule="auto"/>
        <w:rPr>
          <w:rFonts w:ascii="Arial" w:hAnsi="Arial" w:cs="Arial"/>
          <w:color w:val="000000"/>
          <w:sz w:val="24"/>
          <w:szCs w:val="24"/>
        </w:rPr>
      </w:pPr>
    </w:p>
    <w:sectPr w:rsidR="001E49D5" w:rsidRPr="00A027E0"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3CE4" w14:textId="77777777" w:rsidR="00AD1E92" w:rsidRDefault="00AD1E92">
      <w:pPr>
        <w:spacing w:after="0" w:line="240" w:lineRule="auto"/>
      </w:pPr>
      <w:r>
        <w:separator/>
      </w:r>
    </w:p>
  </w:endnote>
  <w:endnote w:type="continuationSeparator" w:id="0">
    <w:p w14:paraId="4D864F80" w14:textId="77777777" w:rsidR="00AD1E92" w:rsidRDefault="00AD1E92">
      <w:pPr>
        <w:spacing w:after="0" w:line="240" w:lineRule="auto"/>
      </w:pPr>
      <w:r>
        <w:continuationSeparator/>
      </w:r>
    </w:p>
  </w:endnote>
  <w:endnote w:type="continuationNotice" w:id="1">
    <w:p w14:paraId="30DBB173" w14:textId="77777777" w:rsidR="00AD1E92" w:rsidRDefault="00AD1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63193">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BD63" w14:textId="77777777" w:rsidR="00AD1E92" w:rsidRDefault="00AD1E92">
      <w:pPr>
        <w:spacing w:after="0" w:line="240" w:lineRule="auto"/>
      </w:pPr>
      <w:r>
        <w:separator/>
      </w:r>
    </w:p>
  </w:footnote>
  <w:footnote w:type="continuationSeparator" w:id="0">
    <w:p w14:paraId="52521B68" w14:textId="77777777" w:rsidR="00AD1E92" w:rsidRDefault="00AD1E92">
      <w:pPr>
        <w:spacing w:after="0" w:line="240" w:lineRule="auto"/>
      </w:pPr>
      <w:r>
        <w:continuationSeparator/>
      </w:r>
    </w:p>
  </w:footnote>
  <w:footnote w:type="continuationNotice" w:id="1">
    <w:p w14:paraId="1178F586" w14:textId="77777777" w:rsidR="00AD1E92" w:rsidRDefault="00AD1E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D3A99"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w:t>
    </w:r>
    <w:r w:rsidR="00A50857">
      <w:rPr>
        <w:rFonts w:ascii="Times New Roman" w:eastAsia="Malgun Gothic" w:hAnsi="Times New Roman" w:cs="Times New Roman"/>
        <w:b/>
        <w:sz w:val="28"/>
        <w:szCs w:val="20"/>
        <w:lang w:val="en-GB"/>
      </w:rPr>
      <w:t>r1</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7DAC06E" w:rsidR="006758DD" w:rsidRPr="00DE6B44" w:rsidRDefault="00EA4D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6758DD">
      <w:rPr>
        <w:rFonts w:ascii="Times New Roman" w:eastAsia="Malgun Gothic" w:hAnsi="Times New Roman" w:cs="Times New Roman"/>
        <w:b/>
        <w:sz w:val="28"/>
        <w:szCs w:val="20"/>
      </w:rPr>
      <w:t>. 2022</w:t>
    </w:r>
    <w:r w:rsidR="006758DD">
      <w:rPr>
        <w:rFonts w:ascii="Times New Roman" w:eastAsia="Malgun Gothic" w:hAnsi="Times New Roman" w:cs="Times New Roman"/>
        <w:b/>
        <w:sz w:val="28"/>
        <w:szCs w:val="20"/>
      </w:rPr>
      <w:tab/>
    </w:r>
    <w:r w:rsidR="006758DD">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006758DD" w:rsidRPr="00B31A3B">
      <w:rPr>
        <w:rFonts w:ascii="Times New Roman" w:eastAsia="Malgun Gothic" w:hAnsi="Times New Roman" w:cs="Times New Roman"/>
        <w:b/>
        <w:sz w:val="28"/>
        <w:szCs w:val="20"/>
        <w:lang w:val="en-GB"/>
      </w:rPr>
      <w:t>doc.: IEEE 802.11-</w:t>
    </w:r>
    <w:r w:rsidR="006758DD">
      <w:rPr>
        <w:rFonts w:ascii="Times New Roman" w:eastAsia="Malgun Gothic" w:hAnsi="Times New Roman" w:cs="Times New Roman"/>
        <w:b/>
        <w:sz w:val="28"/>
        <w:szCs w:val="20"/>
        <w:lang w:val="en-GB"/>
      </w:rPr>
      <w:t>22/</w:t>
    </w:r>
    <w:r w:rsidR="002C2596" w:rsidRPr="002C2596">
      <w:rPr>
        <w:rFonts w:ascii="Times New Roman" w:eastAsia="Malgun Gothic" w:hAnsi="Times New Roman" w:cs="Times New Roman"/>
        <w:b/>
        <w:sz w:val="28"/>
        <w:szCs w:val="20"/>
        <w:lang w:val="en-GB"/>
      </w:rPr>
      <w:t>0439</w:t>
    </w:r>
    <w:r w:rsidR="006758DD">
      <w:rPr>
        <w:rFonts w:ascii="Times New Roman" w:eastAsia="Malgun Gothic" w:hAnsi="Times New Roman" w:cs="Times New Roman"/>
        <w:b/>
        <w:sz w:val="28"/>
        <w:szCs w:val="20"/>
        <w:lang w:val="en-GB"/>
      </w:rPr>
      <w:t>r</w:t>
    </w:r>
    <w:r w:rsidR="00A5085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A21"/>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35"/>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B0C"/>
    <w:rsid w:val="00272B3B"/>
    <w:rsid w:val="00272D52"/>
    <w:rsid w:val="00272DCF"/>
    <w:rsid w:val="00273925"/>
    <w:rsid w:val="0027396A"/>
    <w:rsid w:val="00273AC6"/>
    <w:rsid w:val="00273AD8"/>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596"/>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59"/>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23F"/>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133"/>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0F5F"/>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1D1"/>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5CD"/>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4A7"/>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3DD"/>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857"/>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1E92"/>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AD4"/>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C88"/>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5DCD"/>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9CE"/>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19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D76"/>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45496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454349">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0048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310059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596046">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683C50-F56A-469C-AF23-CC3EC7BA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2022-03-21T14:54:00Z</dcterms:created>
  <dcterms:modified xsi:type="dcterms:W3CDTF">2022-03-21T15:14:00Z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(3)x9r4nRON1kanSmdtdMDbj42oyp5HGhZ8FNZTcFW7MX6gk1cc6aqbgxWn1YvPrkVfn0EkUEza
Kr0QyRY/T+LcpY9L1X9uz9LVtIyCqk9CrzN4NgvxFF7ROuwZLvIAuM4rghDmp5IMME5U3JA0
4fF3EwykXupJZ/nwF2h92duoAEOCZlnaOtQTrz5FEHopw59j7YiHuxkK4K15GOZVIY36/h1c
1L0DbmZcQqZllOLoOR</vt:lpwstr>
  </property>
  <property fmtid="{D5CDD505-2E9C-101B-9397-08002B2CF9AE}" pid="6" name="_2015_ms_pID_7253431">
    <vt:lpwstr>74gOgbJeMSVwbxF83sc+D1jDALrnHVM12LrSlue0hoOKkgTXH40j64
9IeKNu80HyxFm8AawyJLxYN6h7rxmdDU4AkLZAFTpBQvmQpD3E0mF96lRntXDZZpG2+8DcIX
8ETxu/o3KADSMJrJKK3yqB7rsTeiFAb5txkv8tG2rf2BELv4D/tSI7wk7KsAksu+GnCcXwXL
pGYfohyWSKf2xrifioi3wuRQphyefzbN1LQm</vt:lpwstr>
  </property>
  <property fmtid="{D5CDD505-2E9C-101B-9397-08002B2CF9AE}" pid="7" name="_2015_ms_pID_7253432">
    <vt:lpwstr>7LgYBLsPO4F3M4g+DfoLIDM=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