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8DD4" w14:textId="77777777" w:rsidR="00CF3AA2" w:rsidRPr="00CD4C78" w:rsidRDefault="00CF3AA2" w:rsidP="00CF3AA2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CF3AA2" w14:paraId="594EC202" w14:textId="77777777" w:rsidTr="0029458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  <w:gridCol w:w="1800"/>
              <w:gridCol w:w="2250"/>
              <w:gridCol w:w="895"/>
              <w:gridCol w:w="3065"/>
            </w:tblGrid>
            <w:tr w:rsidR="00CF3AA2" w:rsidRPr="00CD4C78" w14:paraId="4CB6AC79" w14:textId="77777777" w:rsidTr="00294587">
              <w:trPr>
                <w:trHeight w:val="485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3ECCAA86" w14:textId="1AC7E498" w:rsidR="00CF3AA2" w:rsidRPr="00CD4C78" w:rsidRDefault="00CF3AA2" w:rsidP="00294587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CC36 remaining PHY introduction related CRs </w:t>
                  </w:r>
                </w:p>
              </w:tc>
            </w:tr>
            <w:tr w:rsidR="00CF3AA2" w:rsidRPr="00CD4C78" w14:paraId="7E6A787F" w14:textId="77777777" w:rsidTr="00294587">
              <w:trPr>
                <w:trHeight w:val="359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17038DFA" w14:textId="3C4F209C" w:rsidR="00CF3AA2" w:rsidRPr="00CD4C78" w:rsidRDefault="00CF3AA2" w:rsidP="00294587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6E751F">
                    <w:rPr>
                      <w:b w:val="0"/>
                      <w:sz w:val="20"/>
                    </w:rPr>
                    <w:t>2</w:t>
                  </w:r>
                  <w:r>
                    <w:rPr>
                      <w:b w:val="0"/>
                      <w:sz w:val="20"/>
                      <w:lang w:eastAsia="ko-KR"/>
                    </w:rPr>
                    <w:t>-03-</w:t>
                  </w:r>
                  <w:r w:rsidR="0003422C">
                    <w:rPr>
                      <w:b w:val="0"/>
                      <w:sz w:val="20"/>
                      <w:lang w:eastAsia="ko-KR"/>
                    </w:rPr>
                    <w:t>04</w:t>
                  </w:r>
                </w:p>
              </w:tc>
            </w:tr>
            <w:tr w:rsidR="00CF3AA2" w:rsidRPr="00CD4C78" w14:paraId="1C36AEAE" w14:textId="77777777" w:rsidTr="00294587">
              <w:trPr>
                <w:cantSplit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559DA7AE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CF3AA2" w:rsidRPr="00CD4C78" w14:paraId="593A705D" w14:textId="77777777" w:rsidTr="00294587">
              <w:trPr>
                <w:jc w:val="center"/>
              </w:trPr>
              <w:tc>
                <w:tcPr>
                  <w:tcW w:w="1485" w:type="dxa"/>
                  <w:vAlign w:val="center"/>
                </w:tcPr>
                <w:p w14:paraId="78D81556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4B77310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5CC5F92A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31F49D9F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65" w:type="dxa"/>
                  <w:vAlign w:val="center"/>
                </w:tcPr>
                <w:p w14:paraId="104F9CAE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CF3AA2" w:rsidRPr="00CD4C78" w14:paraId="4DA3F6A5" w14:textId="77777777" w:rsidTr="00294587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31F57F9F" w14:textId="77777777" w:rsidR="00CF3AA2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Kanke Wu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322DB674" w14:textId="77777777" w:rsidR="00CF3AA2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414100">
                    <w:rPr>
                      <w:b w:val="0"/>
                      <w:sz w:val="20"/>
                    </w:rPr>
                    <w:t>Qualcomm, Inc.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1EBD42C1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414100">
                    <w:rPr>
                      <w:b w:val="0"/>
                      <w:sz w:val="18"/>
                    </w:rPr>
                    <w:t xml:space="preserve">5775 </w:t>
                  </w:r>
                  <w:proofErr w:type="spellStart"/>
                  <w:r w:rsidRPr="00414100">
                    <w:rPr>
                      <w:b w:val="0"/>
                      <w:sz w:val="18"/>
                    </w:rPr>
                    <w:t>Morehouse</w:t>
                  </w:r>
                  <w:proofErr w:type="spellEnd"/>
                  <w:r w:rsidRPr="00414100">
                    <w:rPr>
                      <w:b w:val="0"/>
                      <w:sz w:val="18"/>
                    </w:rPr>
                    <w:t xml:space="preserve"> </w:t>
                  </w:r>
                  <w:proofErr w:type="spellStart"/>
                  <w:r w:rsidRPr="00414100">
                    <w:rPr>
                      <w:b w:val="0"/>
                      <w:sz w:val="18"/>
                    </w:rPr>
                    <w:t>Dr.</w:t>
                  </w:r>
                  <w:proofErr w:type="spellEnd"/>
                  <w:r w:rsidRPr="00414100">
                    <w:rPr>
                      <w:b w:val="0"/>
                      <w:sz w:val="18"/>
                    </w:rPr>
                    <w:br/>
                    <w:t>San Diego, CA 92121</w:t>
                  </w:r>
                </w:p>
              </w:tc>
              <w:tc>
                <w:tcPr>
                  <w:tcW w:w="895" w:type="dxa"/>
                  <w:vMerge w:val="restart"/>
                  <w:vAlign w:val="center"/>
                </w:tcPr>
                <w:p w14:paraId="5DB6ABF2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 w14:paraId="43EF47D8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kankew@qti.qualcomm.com</w:t>
                  </w:r>
                </w:p>
              </w:tc>
            </w:tr>
            <w:tr w:rsidR="00CF3AA2" w:rsidRPr="00CD4C78" w14:paraId="6EDFB0DB" w14:textId="77777777" w:rsidTr="00294587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2639F53B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Bin Tian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18819162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3DB311E0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19C19DD6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p w14:paraId="33D0DDF4" w14:textId="77777777" w:rsidR="00CF3AA2" w:rsidRPr="00CD4C78" w:rsidRDefault="00CF3AA2" w:rsidP="002945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706E7A17" w14:textId="77777777" w:rsidR="00CF3AA2" w:rsidRDefault="00CF3AA2" w:rsidP="00294587">
            <w:pPr>
              <w:pStyle w:val="T2"/>
            </w:pPr>
          </w:p>
        </w:tc>
      </w:tr>
    </w:tbl>
    <w:p w14:paraId="3D75B818" w14:textId="77777777" w:rsidR="00CF3AA2" w:rsidRPr="00CD4C78" w:rsidRDefault="00CF3AA2" w:rsidP="00CF3AA2">
      <w:pPr>
        <w:pStyle w:val="T1"/>
        <w:spacing w:after="120"/>
        <w:rPr>
          <w:sz w:val="22"/>
        </w:rPr>
      </w:pPr>
    </w:p>
    <w:p w14:paraId="682443BD" w14:textId="77777777" w:rsidR="00CF3AA2" w:rsidRPr="00CD4C78" w:rsidRDefault="00CF3AA2" w:rsidP="00CF3AA2">
      <w:pPr>
        <w:pStyle w:val="T1"/>
        <w:spacing w:after="120"/>
        <w:rPr>
          <w:sz w:val="22"/>
        </w:rPr>
      </w:pPr>
    </w:p>
    <w:p w14:paraId="52478D64" w14:textId="77777777" w:rsidR="00CF3AA2" w:rsidRPr="00CD4C78" w:rsidRDefault="00CF3AA2" w:rsidP="00CF3AA2">
      <w:pPr>
        <w:pStyle w:val="T1"/>
        <w:spacing w:after="120"/>
      </w:pPr>
      <w:r w:rsidRPr="00CD4C78">
        <w:t>Abstract</w:t>
      </w:r>
    </w:p>
    <w:p w14:paraId="1E08061A" w14:textId="5167DB00" w:rsidR="00CF3AA2" w:rsidRDefault="00CF3AA2" w:rsidP="00CF3AA2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mments from CC36 in P802.11be D1.</w:t>
      </w:r>
      <w:r w:rsidR="00864416">
        <w:rPr>
          <w:sz w:val="20"/>
          <w:lang w:eastAsia="ko-KR"/>
        </w:rPr>
        <w:t>4</w:t>
      </w:r>
      <w:r>
        <w:rPr>
          <w:sz w:val="20"/>
          <w:lang w:eastAsia="ko-KR"/>
        </w:rPr>
        <w:t>:</w:t>
      </w:r>
    </w:p>
    <w:p w14:paraId="34DEE5F1" w14:textId="77777777" w:rsidR="00CF3AA2" w:rsidRDefault="00CF3AA2" w:rsidP="00CF3AA2">
      <w:pPr>
        <w:jc w:val="both"/>
        <w:rPr>
          <w:sz w:val="20"/>
          <w:lang w:eastAsia="ko-KR"/>
        </w:rPr>
      </w:pPr>
    </w:p>
    <w:p w14:paraId="17D9F423" w14:textId="05E4F0E2" w:rsidR="00CF3AA2" w:rsidRDefault="00CF3AA2" w:rsidP="00CF3AA2">
      <w:pPr>
        <w:jc w:val="both"/>
        <w:rPr>
          <w:sz w:val="20"/>
          <w:lang w:eastAsia="ko-KR"/>
        </w:rPr>
      </w:pPr>
    </w:p>
    <w:p w14:paraId="1F77A0C2" w14:textId="77777777" w:rsidR="00CF3AA2" w:rsidRDefault="00CF3AA2" w:rsidP="00CF3AA2">
      <w:pPr>
        <w:jc w:val="both"/>
        <w:rPr>
          <w:sz w:val="20"/>
          <w:lang w:eastAsia="ko-KR"/>
        </w:rPr>
      </w:pPr>
    </w:p>
    <w:p w14:paraId="4B5EF53D" w14:textId="77777777" w:rsidR="00CF3AA2" w:rsidRDefault="00CF3AA2" w:rsidP="00CF3AA2"/>
    <w:p w14:paraId="14F2F8EF" w14:textId="77777777" w:rsidR="00CF3AA2" w:rsidRDefault="00CF3AA2" w:rsidP="00CF3AA2"/>
    <w:p w14:paraId="48449F26" w14:textId="77777777" w:rsidR="00CF3AA2" w:rsidRDefault="00CF3AA2" w:rsidP="00CF3AA2"/>
    <w:p w14:paraId="0B9A42BC" w14:textId="77777777" w:rsidR="00CF3AA2" w:rsidRDefault="00CF3AA2" w:rsidP="00CF3AA2"/>
    <w:p w14:paraId="37FED62D" w14:textId="77777777" w:rsidR="00CF3AA2" w:rsidRPr="00EF05A7" w:rsidRDefault="00CF3AA2" w:rsidP="00CF3AA2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66B58CF" w14:textId="77777777" w:rsidR="00CF3AA2" w:rsidRPr="00CD4C78" w:rsidRDefault="00CF3AA2" w:rsidP="00CF3AA2"/>
    <w:p w14:paraId="1F3ADC96" w14:textId="77777777" w:rsidR="00CF3AA2" w:rsidRDefault="00CF3AA2" w:rsidP="00CF3AA2">
      <w:r>
        <w:t>R0: Initial version.</w:t>
      </w:r>
    </w:p>
    <w:p w14:paraId="302D22BC" w14:textId="3AF9B1FE" w:rsidR="00CF3AA2" w:rsidRDefault="00CF3AA2" w:rsidP="00CF3AA2"/>
    <w:p w14:paraId="4E9A61A2" w14:textId="77777777" w:rsidR="00CF3AA2" w:rsidRDefault="00CF3AA2" w:rsidP="00CF3AA2">
      <w:pPr>
        <w:rPr>
          <w:lang w:eastAsia="ko-KR"/>
        </w:rPr>
      </w:pPr>
    </w:p>
    <w:p w14:paraId="13A06DCE" w14:textId="77777777" w:rsidR="00CF3AA2" w:rsidRPr="00CD4C78" w:rsidRDefault="00CF3AA2" w:rsidP="00CF3AA2"/>
    <w:p w14:paraId="0CA1252C" w14:textId="77777777" w:rsidR="00CF3AA2" w:rsidRPr="00CD4C78" w:rsidRDefault="00CF3AA2" w:rsidP="00CF3AA2">
      <w:r w:rsidRPr="00CD4C78">
        <w:br w:type="page"/>
      </w:r>
    </w:p>
    <w:p w14:paraId="1D1BB857" w14:textId="30B7FCC2" w:rsidR="00CF3AA2" w:rsidRDefault="00CF3AA2" w:rsidP="00CF3AA2">
      <w:pPr>
        <w:pStyle w:val="Heading1"/>
      </w:pPr>
      <w:r>
        <w:lastRenderedPageBreak/>
        <w:t>CID 4941</w:t>
      </w:r>
    </w:p>
    <w:p w14:paraId="4B7BB3A7" w14:textId="77777777" w:rsidR="00CF3AA2" w:rsidRPr="00BD24F9" w:rsidRDefault="00CF3AA2" w:rsidP="00CF3AA2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1"/>
        <w:gridCol w:w="872"/>
        <w:gridCol w:w="1161"/>
        <w:gridCol w:w="2038"/>
        <w:gridCol w:w="1539"/>
        <w:gridCol w:w="3562"/>
      </w:tblGrid>
      <w:tr w:rsidR="00CF3AA2" w:rsidRPr="009522BD" w14:paraId="24D6E5A6" w14:textId="77777777" w:rsidTr="00294587">
        <w:trPr>
          <w:trHeight w:val="258"/>
        </w:trPr>
        <w:tc>
          <w:tcPr>
            <w:tcW w:w="661" w:type="dxa"/>
            <w:hideMark/>
          </w:tcPr>
          <w:p w14:paraId="63A7E389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3AD0DEC1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9FE5FBC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038" w:type="dxa"/>
            <w:hideMark/>
          </w:tcPr>
          <w:p w14:paraId="2EABB665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9" w:type="dxa"/>
            <w:hideMark/>
          </w:tcPr>
          <w:p w14:paraId="0C81075A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62" w:type="dxa"/>
          </w:tcPr>
          <w:p w14:paraId="4D03C62F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F3AA2" w:rsidRPr="001E0FDC" w14:paraId="22353688" w14:textId="77777777" w:rsidTr="00294587">
        <w:trPr>
          <w:trHeight w:val="258"/>
        </w:trPr>
        <w:tc>
          <w:tcPr>
            <w:tcW w:w="661" w:type="dxa"/>
          </w:tcPr>
          <w:p w14:paraId="6334CC59" w14:textId="0AB8131F" w:rsidR="00CF3AA2" w:rsidRDefault="00CF3AA2" w:rsidP="0029458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4941</w:t>
            </w:r>
          </w:p>
        </w:tc>
        <w:tc>
          <w:tcPr>
            <w:tcW w:w="872" w:type="dxa"/>
          </w:tcPr>
          <w:p w14:paraId="7B905143" w14:textId="77777777" w:rsidR="00CF3AA2" w:rsidRPr="004C3B9A" w:rsidRDefault="00CF3AA2" w:rsidP="0029458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6A8A7CDC" w14:textId="25854A0E" w:rsidR="00CF3AA2" w:rsidRPr="004C3B9A" w:rsidRDefault="00CF3AA2" w:rsidP="0029458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311.40</w:t>
            </w:r>
          </w:p>
        </w:tc>
        <w:tc>
          <w:tcPr>
            <w:tcW w:w="2038" w:type="dxa"/>
          </w:tcPr>
          <w:p w14:paraId="5DE4F822" w14:textId="7356A611" w:rsidR="00CF3AA2" w:rsidRDefault="00CF3AA2" w:rsidP="00294587">
            <w:pPr>
              <w:rPr>
                <w:rFonts w:ascii="Arial" w:hAnsi="Arial" w:cs="Arial"/>
                <w:sz w:val="20"/>
              </w:rPr>
            </w:pPr>
            <w:r w:rsidRPr="00CF3AA2">
              <w:rPr>
                <w:rFonts w:ascii="Arial" w:hAnsi="Arial" w:cs="Arial"/>
                <w:sz w:val="20"/>
              </w:rPr>
              <w:t>"</w:t>
            </w:r>
            <w:proofErr w:type="gramStart"/>
            <w:r w:rsidRPr="00CF3AA2">
              <w:rPr>
                <w:rFonts w:ascii="Arial" w:hAnsi="Arial" w:cs="Arial"/>
                <w:sz w:val="20"/>
              </w:rPr>
              <w:t>total</w:t>
            </w:r>
            <w:proofErr w:type="gramEnd"/>
            <w:r w:rsidRPr="00CF3AA2">
              <w:rPr>
                <w:rFonts w:ascii="Arial" w:hAnsi="Arial" w:cs="Arial"/>
                <w:sz w:val="20"/>
              </w:rPr>
              <w:t xml:space="preserve"> across all users not exceeding eight spatial streams"</w:t>
            </w:r>
          </w:p>
        </w:tc>
        <w:tc>
          <w:tcPr>
            <w:tcW w:w="1539" w:type="dxa"/>
          </w:tcPr>
          <w:p w14:paraId="341025FD" w14:textId="3B453333" w:rsidR="00CF3AA2" w:rsidRDefault="00CF3AA2" w:rsidP="00294587">
            <w:pPr>
              <w:rPr>
                <w:rFonts w:ascii="Arial" w:hAnsi="Arial" w:cs="Arial"/>
                <w:sz w:val="20"/>
              </w:rPr>
            </w:pPr>
            <w:r w:rsidRPr="00CF3AA2">
              <w:rPr>
                <w:rFonts w:ascii="Arial" w:hAnsi="Arial" w:cs="Arial"/>
                <w:sz w:val="20"/>
              </w:rPr>
              <w:t>change to 16</w:t>
            </w:r>
          </w:p>
        </w:tc>
        <w:tc>
          <w:tcPr>
            <w:tcW w:w="3562" w:type="dxa"/>
          </w:tcPr>
          <w:p w14:paraId="4FE31068" w14:textId="77777777" w:rsidR="00CF3AA2" w:rsidRDefault="00CF3AA2" w:rsidP="00294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7B54EE0C" w14:textId="161B9362" w:rsidR="00CF3AA2" w:rsidRDefault="00CF3AA2" w:rsidP="00294587">
            <w:pPr>
              <w:rPr>
                <w:rFonts w:ascii="Arial" w:hAnsi="Arial" w:cs="Arial"/>
                <w:sz w:val="20"/>
              </w:rPr>
            </w:pPr>
          </w:p>
          <w:p w14:paraId="3AF1D53E" w14:textId="6B7B8A1D" w:rsidR="00A20453" w:rsidRDefault="00A20453" w:rsidP="00294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decision of supporting to up to 8 spatial streams is made based on compromise between performance and implementation difficulty. To support to up to 16 spatial streams, more study </w:t>
            </w:r>
            <w:proofErr w:type="gramStart"/>
            <w:r>
              <w:rPr>
                <w:rFonts w:ascii="Arial" w:hAnsi="Arial" w:cs="Arial"/>
                <w:sz w:val="20"/>
              </w:rPr>
              <w:t>need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be done and details for transmission up to 16 spatial streams need to be added to the standard. As a result, we think it is better to keep the maximum spatial streams to be 8 </w:t>
            </w:r>
            <w:r w:rsidR="00266515">
              <w:rPr>
                <w:rFonts w:ascii="Arial" w:hAnsi="Arial" w:cs="Arial"/>
                <w:sz w:val="20"/>
              </w:rPr>
              <w:t>right now.</w:t>
            </w:r>
          </w:p>
          <w:p w14:paraId="273E75AD" w14:textId="54F94EE8" w:rsidR="00CF3AA2" w:rsidRPr="001E0FDC" w:rsidRDefault="00CF3AA2" w:rsidP="002945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EA0D19" w14:textId="77777777" w:rsidR="00CF3AA2" w:rsidRDefault="00CF3AA2" w:rsidP="00CF3AA2">
      <w:pPr>
        <w:jc w:val="both"/>
        <w:rPr>
          <w:sz w:val="22"/>
          <w:szCs w:val="22"/>
        </w:rPr>
      </w:pPr>
    </w:p>
    <w:p w14:paraId="0B983505" w14:textId="19BF1EFE" w:rsidR="00CF3AA2" w:rsidRDefault="00CF3AA2" w:rsidP="00CF3AA2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6936B783" w14:textId="4512AB5A" w:rsidR="00CF3AA2" w:rsidRDefault="00CF3AA2" w:rsidP="00CF3A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D1.4 P457 </w:t>
      </w:r>
    </w:p>
    <w:p w14:paraId="732B0D5B" w14:textId="77777777" w:rsidR="00CF3AA2" w:rsidRPr="001E0FDC" w:rsidRDefault="00CF3AA2" w:rsidP="00CF3AA2">
      <w:pPr>
        <w:jc w:val="both"/>
        <w:rPr>
          <w:b/>
          <w:bCs/>
          <w:sz w:val="22"/>
          <w:szCs w:val="22"/>
        </w:rPr>
      </w:pPr>
      <w:r w:rsidRPr="001E0FDC">
        <w:rPr>
          <w:b/>
          <w:bCs/>
          <w:sz w:val="22"/>
          <w:szCs w:val="22"/>
        </w:rPr>
        <w:t>36.1 Introduction</w:t>
      </w:r>
    </w:p>
    <w:p w14:paraId="55AC440F" w14:textId="77777777" w:rsidR="00CF3AA2" w:rsidRPr="001E0FDC" w:rsidRDefault="00CF3AA2" w:rsidP="00CF3AA2">
      <w:pPr>
        <w:jc w:val="both"/>
        <w:rPr>
          <w:b/>
          <w:bCs/>
          <w:sz w:val="22"/>
          <w:szCs w:val="22"/>
        </w:rPr>
      </w:pPr>
      <w:r w:rsidRPr="001E0FDC">
        <w:rPr>
          <w:b/>
          <w:bCs/>
          <w:sz w:val="22"/>
          <w:szCs w:val="22"/>
        </w:rPr>
        <w:t>36.1.1 Introduction to the EHT 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AA2" w14:paraId="001ADA37" w14:textId="77777777" w:rsidTr="00294587">
        <w:tc>
          <w:tcPr>
            <w:tcW w:w="10080" w:type="dxa"/>
          </w:tcPr>
          <w:p w14:paraId="4CBBD1C9" w14:textId="77777777" w:rsidR="00CF3AA2" w:rsidRDefault="00CF3AA2" w:rsidP="00294587">
            <w:pPr>
              <w:jc w:val="both"/>
              <w:rPr>
                <w:sz w:val="22"/>
                <w:szCs w:val="22"/>
              </w:rPr>
            </w:pPr>
          </w:p>
          <w:p w14:paraId="5C6BD9CB" w14:textId="1EF7CD79" w:rsidR="00CF3AA2" w:rsidRDefault="00A20453" w:rsidP="0029458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925D45" wp14:editId="4110F064">
                  <wp:extent cx="6263640" cy="912495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F2F6B" w14:textId="77777777" w:rsidR="00CF3AA2" w:rsidRDefault="00CF3AA2" w:rsidP="00294587">
            <w:pPr>
              <w:jc w:val="both"/>
              <w:rPr>
                <w:sz w:val="22"/>
                <w:szCs w:val="22"/>
              </w:rPr>
            </w:pPr>
          </w:p>
        </w:tc>
      </w:tr>
    </w:tbl>
    <w:p w14:paraId="74D97899" w14:textId="7AE7459D" w:rsidR="00CF3AA2" w:rsidRDefault="00CF3AA2" w:rsidP="00CF3AA2">
      <w:pPr>
        <w:pStyle w:val="Heading1"/>
      </w:pPr>
      <w:r>
        <w:t>CID 5443</w:t>
      </w:r>
    </w:p>
    <w:p w14:paraId="55F48B8E" w14:textId="77777777" w:rsidR="00CF3AA2" w:rsidRPr="00BD24F9" w:rsidRDefault="00CF3AA2" w:rsidP="00CF3AA2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1"/>
        <w:gridCol w:w="1317"/>
        <w:gridCol w:w="1161"/>
        <w:gridCol w:w="1949"/>
        <w:gridCol w:w="1486"/>
        <w:gridCol w:w="3259"/>
      </w:tblGrid>
      <w:tr w:rsidR="00CF3AA2" w:rsidRPr="009522BD" w14:paraId="057F30FA" w14:textId="77777777" w:rsidTr="00CF3AA2">
        <w:trPr>
          <w:trHeight w:val="258"/>
        </w:trPr>
        <w:tc>
          <w:tcPr>
            <w:tcW w:w="661" w:type="dxa"/>
            <w:hideMark/>
          </w:tcPr>
          <w:p w14:paraId="219A97BC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17" w:type="dxa"/>
            <w:hideMark/>
          </w:tcPr>
          <w:p w14:paraId="42BBD645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B180024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949" w:type="dxa"/>
            <w:hideMark/>
          </w:tcPr>
          <w:p w14:paraId="22CA2E36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86" w:type="dxa"/>
            <w:hideMark/>
          </w:tcPr>
          <w:p w14:paraId="415B8BE2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59" w:type="dxa"/>
          </w:tcPr>
          <w:p w14:paraId="701234C4" w14:textId="77777777" w:rsidR="00CF3AA2" w:rsidRPr="009522BD" w:rsidRDefault="00CF3AA2" w:rsidP="0029458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F3AA2" w:rsidRPr="001E0FDC" w14:paraId="2DB27123" w14:textId="77777777" w:rsidTr="00CF3AA2">
        <w:trPr>
          <w:trHeight w:val="258"/>
        </w:trPr>
        <w:tc>
          <w:tcPr>
            <w:tcW w:w="661" w:type="dxa"/>
          </w:tcPr>
          <w:p w14:paraId="7B869E57" w14:textId="3C3884F3" w:rsidR="00CF3AA2" w:rsidRDefault="00CF3AA2" w:rsidP="0029458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5443</w:t>
            </w:r>
          </w:p>
        </w:tc>
        <w:tc>
          <w:tcPr>
            <w:tcW w:w="1317" w:type="dxa"/>
          </w:tcPr>
          <w:p w14:paraId="7675604B" w14:textId="4509C122" w:rsidR="00CF3AA2" w:rsidRPr="00CF3AA2" w:rsidRDefault="00CF3AA2" w:rsidP="00CF3AA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CF3AA2">
              <w:rPr>
                <w:rFonts w:ascii="Arial" w:hAnsi="Arial" w:cs="Arial"/>
                <w:sz w:val="20"/>
                <w:lang w:val="en-US" w:eastAsia="ko-KR"/>
              </w:rPr>
              <w:t>9.4.2.295c.3</w:t>
            </w:r>
          </w:p>
        </w:tc>
        <w:tc>
          <w:tcPr>
            <w:tcW w:w="1161" w:type="dxa"/>
          </w:tcPr>
          <w:p w14:paraId="0FFC24A5" w14:textId="3FE25CB9" w:rsidR="00CF3AA2" w:rsidRPr="004C3B9A" w:rsidRDefault="00CF3AA2" w:rsidP="0029458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CF3AA2">
              <w:rPr>
                <w:rFonts w:ascii="Arial" w:hAnsi="Arial" w:cs="Arial"/>
                <w:sz w:val="20"/>
                <w:lang w:val="en-US" w:eastAsia="ko-KR"/>
              </w:rPr>
              <w:t>138.13</w:t>
            </w:r>
          </w:p>
        </w:tc>
        <w:tc>
          <w:tcPr>
            <w:tcW w:w="1949" w:type="dxa"/>
          </w:tcPr>
          <w:p w14:paraId="57168A1C" w14:textId="35B00581" w:rsidR="00CF3AA2" w:rsidRDefault="00CF3AA2" w:rsidP="00294587">
            <w:pPr>
              <w:rPr>
                <w:rFonts w:ascii="Arial" w:hAnsi="Arial" w:cs="Arial"/>
                <w:sz w:val="20"/>
              </w:rPr>
            </w:pPr>
            <w:r w:rsidRPr="00CF3AA2">
              <w:rPr>
                <w:rFonts w:ascii="Arial" w:hAnsi="Arial" w:cs="Arial"/>
                <w:sz w:val="20"/>
              </w:rPr>
              <w:t xml:space="preserve">The number of bits of </w:t>
            </w:r>
            <w:proofErr w:type="spellStart"/>
            <w:r w:rsidRPr="00CF3AA2">
              <w:rPr>
                <w:rFonts w:ascii="Arial" w:hAnsi="Arial" w:cs="Arial"/>
                <w:sz w:val="20"/>
              </w:rPr>
              <w:t>Beamformee</w:t>
            </w:r>
            <w:proofErr w:type="spellEnd"/>
            <w:r w:rsidRPr="00CF3AA2">
              <w:rPr>
                <w:rFonts w:ascii="Arial" w:hAnsi="Arial" w:cs="Arial"/>
                <w:sz w:val="20"/>
              </w:rPr>
              <w:t xml:space="preserve"> SS and Number </w:t>
            </w:r>
            <w:proofErr w:type="gramStart"/>
            <w:r w:rsidRPr="00CF3AA2">
              <w:rPr>
                <w:rFonts w:ascii="Arial" w:hAnsi="Arial" w:cs="Arial"/>
                <w:sz w:val="20"/>
              </w:rPr>
              <w:t>Of</w:t>
            </w:r>
            <w:proofErr w:type="gramEnd"/>
            <w:r w:rsidRPr="00CF3AA2">
              <w:rPr>
                <w:rFonts w:ascii="Arial" w:hAnsi="Arial" w:cs="Arial"/>
                <w:sz w:val="20"/>
              </w:rPr>
              <w:t xml:space="preserve"> Sounding Dimensions should be extended from 3bits to 4 bits for future extension. And any reserved values (larger than </w:t>
            </w:r>
            <w:proofErr w:type="gramStart"/>
            <w:r w:rsidRPr="00CF3AA2">
              <w:rPr>
                <w:rFonts w:ascii="Arial" w:hAnsi="Arial" w:cs="Arial"/>
                <w:sz w:val="20"/>
              </w:rPr>
              <w:t>8  later</w:t>
            </w:r>
            <w:proofErr w:type="gramEnd"/>
            <w:r w:rsidRPr="00CF3AA2">
              <w:rPr>
                <w:rFonts w:ascii="Arial" w:hAnsi="Arial" w:cs="Arial"/>
                <w:sz w:val="20"/>
              </w:rPr>
              <w:t xml:space="preserve"> in R2) should be interpreted as more than 8 by R1 devices. By doing so R1 devices can still do sounding with R2 devices.</w:t>
            </w:r>
          </w:p>
        </w:tc>
        <w:tc>
          <w:tcPr>
            <w:tcW w:w="1486" w:type="dxa"/>
          </w:tcPr>
          <w:p w14:paraId="16BD288B" w14:textId="60FD7CEF" w:rsidR="00CF3AA2" w:rsidRDefault="00CF3AA2" w:rsidP="00294587">
            <w:pPr>
              <w:rPr>
                <w:rFonts w:ascii="Arial" w:hAnsi="Arial" w:cs="Arial"/>
                <w:sz w:val="20"/>
              </w:rPr>
            </w:pPr>
            <w:r w:rsidRPr="00CF3AA2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259" w:type="dxa"/>
          </w:tcPr>
          <w:p w14:paraId="4997C7BE" w14:textId="77777777" w:rsidR="00CF3AA2" w:rsidRDefault="00266515" w:rsidP="00294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697BC414" w14:textId="77777777" w:rsidR="00266515" w:rsidRDefault="00266515" w:rsidP="00294587">
            <w:pPr>
              <w:rPr>
                <w:rFonts w:ascii="Arial" w:hAnsi="Arial" w:cs="Arial"/>
                <w:sz w:val="20"/>
              </w:rPr>
            </w:pPr>
          </w:p>
          <w:p w14:paraId="376E6F05" w14:textId="77777777" w:rsidR="00266515" w:rsidRDefault="00266515" w:rsidP="00294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maximum number of supported spatial streams is currently 8. </w:t>
            </w:r>
          </w:p>
          <w:p w14:paraId="6C2901AE" w14:textId="77777777" w:rsidR="00266515" w:rsidRDefault="00266515" w:rsidP="00266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decision of supporting to up to 8 spatial streams is made based on compromise between performance and implementation difficulty. To support to up to 16 spatial streams, more study </w:t>
            </w:r>
            <w:proofErr w:type="gramStart"/>
            <w:r>
              <w:rPr>
                <w:rFonts w:ascii="Arial" w:hAnsi="Arial" w:cs="Arial"/>
                <w:sz w:val="20"/>
              </w:rPr>
              <w:t>need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be done and details for transmission up to 16 spatial streams need to be added to the standard. </w:t>
            </w:r>
          </w:p>
          <w:p w14:paraId="4C532B56" w14:textId="1D82270B" w:rsidR="00266515" w:rsidRPr="001E0FDC" w:rsidRDefault="00266515" w:rsidP="00266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think it is better to keep these fields as is for now and expand them when needed in the future.</w:t>
            </w:r>
          </w:p>
        </w:tc>
      </w:tr>
    </w:tbl>
    <w:p w14:paraId="35494744" w14:textId="6AEE8E7B" w:rsidR="00CF3AA2" w:rsidRDefault="00CF3AA2" w:rsidP="00CF3AA2">
      <w:pPr>
        <w:jc w:val="both"/>
        <w:rPr>
          <w:sz w:val="22"/>
          <w:szCs w:val="22"/>
        </w:rPr>
      </w:pPr>
    </w:p>
    <w:sectPr w:rsidR="00CF3AA2" w:rsidSect="00996772">
      <w:headerReference w:type="default" r:id="rId7"/>
      <w:footerReference w:type="default" r:id="rId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55C4" w14:textId="77777777" w:rsidR="005857AB" w:rsidRDefault="005857AB" w:rsidP="00CF3AA2">
      <w:r>
        <w:separator/>
      </w:r>
    </w:p>
  </w:endnote>
  <w:endnote w:type="continuationSeparator" w:id="0">
    <w:p w14:paraId="091CD2CC" w14:textId="77777777" w:rsidR="005857AB" w:rsidRDefault="005857AB" w:rsidP="00CF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1C96" w14:textId="77777777" w:rsidR="001035EF" w:rsidRDefault="005857A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6515">
      <w:t>Submission</w:t>
    </w:r>
    <w:r>
      <w:fldChar w:fldCharType="end"/>
    </w:r>
    <w:r w:rsidR="00266515">
      <w:tab/>
      <w:t xml:space="preserve">page </w:t>
    </w:r>
    <w:r w:rsidR="00266515">
      <w:fldChar w:fldCharType="begin"/>
    </w:r>
    <w:r w:rsidR="00266515">
      <w:instrText xml:space="preserve">page </w:instrText>
    </w:r>
    <w:r w:rsidR="00266515">
      <w:fldChar w:fldCharType="separate"/>
    </w:r>
    <w:r w:rsidR="00266515">
      <w:rPr>
        <w:noProof/>
      </w:rPr>
      <w:t>1</w:t>
    </w:r>
    <w:r w:rsidR="00266515">
      <w:rPr>
        <w:noProof/>
      </w:rPr>
      <w:fldChar w:fldCharType="end"/>
    </w:r>
    <w:r w:rsidR="00266515">
      <w:tab/>
    </w:r>
    <w:r w:rsidR="00266515">
      <w:rPr>
        <w:rFonts w:eastAsia="SimSun" w:hint="eastAsia"/>
        <w:lang w:eastAsia="zh-CN"/>
      </w:rPr>
      <w:t xml:space="preserve">          </w:t>
    </w:r>
    <w:r w:rsidR="00266515">
      <w:rPr>
        <w:rFonts w:eastAsia="SimSun"/>
        <w:noProof/>
        <w:sz w:val="21"/>
        <w:szCs w:val="21"/>
        <w:lang w:eastAsia="zh-CN"/>
      </w:rPr>
      <w:fldChar w:fldCharType="begin"/>
    </w:r>
    <w:r w:rsidR="00266515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266515">
      <w:rPr>
        <w:rFonts w:eastAsia="SimSun"/>
        <w:noProof/>
        <w:sz w:val="21"/>
        <w:szCs w:val="21"/>
        <w:lang w:eastAsia="zh-CN"/>
      </w:rPr>
      <w:fldChar w:fldCharType="separate"/>
    </w:r>
    <w:r w:rsidR="00266515">
      <w:rPr>
        <w:rFonts w:eastAsia="SimSun"/>
        <w:noProof/>
        <w:sz w:val="21"/>
        <w:szCs w:val="21"/>
        <w:lang w:eastAsia="zh-CN"/>
      </w:rPr>
      <w:t>Kanke Wu (Qualcomm)</w:t>
    </w:r>
    <w:r w:rsidR="00266515">
      <w:rPr>
        <w:rFonts w:eastAsia="SimSun"/>
        <w:noProof/>
        <w:sz w:val="21"/>
        <w:szCs w:val="21"/>
        <w:lang w:eastAsia="zh-CN"/>
      </w:rPr>
      <w:fldChar w:fldCharType="end"/>
    </w:r>
  </w:p>
  <w:p w14:paraId="102D93F7" w14:textId="77777777" w:rsidR="001035EF" w:rsidRPr="0013508C" w:rsidRDefault="00585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FB22" w14:textId="77777777" w:rsidR="005857AB" w:rsidRDefault="005857AB" w:rsidP="00CF3AA2">
      <w:r>
        <w:separator/>
      </w:r>
    </w:p>
  </w:footnote>
  <w:footnote w:type="continuationSeparator" w:id="0">
    <w:p w14:paraId="2B158405" w14:textId="77777777" w:rsidR="005857AB" w:rsidRDefault="005857AB" w:rsidP="00CF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229F" w14:textId="44FE8842" w:rsidR="001035EF" w:rsidRDefault="005857A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F3AA2">
      <w:t>March</w:t>
    </w:r>
    <w:r w:rsidR="00266515">
      <w:t xml:space="preserve"> 202</w:t>
    </w:r>
    <w:r>
      <w:fldChar w:fldCharType="end"/>
    </w:r>
    <w:r w:rsidR="00CF3AA2">
      <w:t>2</w:t>
    </w:r>
    <w:r w:rsidR="00266515">
      <w:tab/>
    </w:r>
    <w:r w:rsidR="00266515">
      <w:tab/>
    </w:r>
    <w:r>
      <w:fldChar w:fldCharType="begin"/>
    </w:r>
    <w:r>
      <w:instrText xml:space="preserve"> TITLE  \* MERGEFORMAT </w:instrText>
    </w:r>
    <w:r>
      <w:fldChar w:fldCharType="separate"/>
    </w:r>
    <w:r w:rsidR="00266515">
      <w:t>doc.: IEEE 802.11-2</w:t>
    </w:r>
    <w:r w:rsidR="00CF3AA2">
      <w:t>2</w:t>
    </w:r>
    <w:r w:rsidR="00266515">
      <w:t>/</w:t>
    </w:r>
    <w:r>
      <w:fldChar w:fldCharType="end"/>
    </w:r>
    <w:r w:rsidR="000F73D3">
      <w:t>0429</w:t>
    </w:r>
    <w:r w:rsidR="00266515">
      <w:t>r</w:t>
    </w:r>
    <w:r w:rsidR="00CF3AA2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A2"/>
    <w:rsid w:val="0003422C"/>
    <w:rsid w:val="000F73D3"/>
    <w:rsid w:val="00266515"/>
    <w:rsid w:val="005857AB"/>
    <w:rsid w:val="006E751F"/>
    <w:rsid w:val="0080572C"/>
    <w:rsid w:val="00864416"/>
    <w:rsid w:val="00A20453"/>
    <w:rsid w:val="00C430F4"/>
    <w:rsid w:val="00C76A23"/>
    <w:rsid w:val="00C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7DDBC"/>
  <w15:chartTrackingRefBased/>
  <w15:docId w15:val="{585F6CCC-7A39-47AC-8C45-00369C7B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A2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3AA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AA2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CF3AA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F3AA2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CF3AA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CF3AA2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CF3AA2"/>
    <w:pPr>
      <w:jc w:val="center"/>
    </w:pPr>
    <w:rPr>
      <w:b/>
      <w:sz w:val="28"/>
    </w:rPr>
  </w:style>
  <w:style w:type="paragraph" w:customStyle="1" w:styleId="T2">
    <w:name w:val="T2"/>
    <w:basedOn w:val="T1"/>
    <w:rsid w:val="00CF3AA2"/>
    <w:pPr>
      <w:spacing w:after="240"/>
      <w:ind w:left="720" w:right="720"/>
    </w:pPr>
  </w:style>
  <w:style w:type="table" w:styleId="TableGrid">
    <w:name w:val="Table Grid"/>
    <w:basedOn w:val="TableNormal"/>
    <w:rsid w:val="00CF3AA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F3A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A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AA2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6</cp:revision>
  <dcterms:created xsi:type="dcterms:W3CDTF">2022-03-04T22:45:00Z</dcterms:created>
  <dcterms:modified xsi:type="dcterms:W3CDTF">2022-03-04T23:46:00Z</dcterms:modified>
</cp:coreProperties>
</file>