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0942B64D" w:rsidR="004152DF" w:rsidRDefault="00AA53B7">
            <w:pPr>
              <w:pStyle w:val="T2"/>
            </w:pPr>
            <w:r>
              <w:t>Removing Content ID from EBCS MPDU</w:t>
            </w:r>
          </w:p>
        </w:tc>
      </w:tr>
      <w:tr w:rsidR="004152DF" w14:paraId="633B1108" w14:textId="77777777">
        <w:trPr>
          <w:trHeight w:val="359"/>
          <w:jc w:val="center"/>
        </w:trPr>
        <w:tc>
          <w:tcPr>
            <w:tcW w:w="9576" w:type="dxa"/>
            <w:gridSpan w:val="5"/>
            <w:vAlign w:val="center"/>
          </w:tcPr>
          <w:p w14:paraId="389C677E" w14:textId="7FB007D7"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820F9D">
              <w:rPr>
                <w:b w:val="0"/>
                <w:sz w:val="20"/>
              </w:rPr>
              <w:t>0</w:t>
            </w:r>
            <w:r w:rsidR="00502205">
              <w:rPr>
                <w:b w:val="0"/>
                <w:sz w:val="20"/>
              </w:rPr>
              <w:t>8</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3B5C65D3" w:rsidR="00F96112" w:rsidRDefault="00F96112">
                            <w:pPr>
                              <w:jc w:val="both"/>
                            </w:pPr>
                            <w:r>
                              <w:t xml:space="preserve">This document describes the </w:t>
                            </w:r>
                            <w:r w:rsidR="00820F9D">
                              <w:t xml:space="preserve">text proposal </w:t>
                            </w:r>
                            <w:r w:rsidR="00AA53B7">
                              <w:t>to remove content ID from EBCS MPDU</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3B5C65D3" w:rsidR="00F96112" w:rsidRDefault="00F96112">
                      <w:pPr>
                        <w:jc w:val="both"/>
                      </w:pPr>
                      <w:r>
                        <w:t xml:space="preserve">This document describes the </w:t>
                      </w:r>
                      <w:r w:rsidR="00820F9D">
                        <w:t xml:space="preserve">text proposal </w:t>
                      </w:r>
                      <w:r w:rsidR="00AA53B7">
                        <w:t>to remove content ID from EBCS MPDU</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661E718E" w14:textId="77777777" w:rsidR="00DA2A84" w:rsidRPr="00777A6C" w:rsidRDefault="00DA2A84" w:rsidP="00DA2A84">
      <w:pPr>
        <w:pStyle w:val="3"/>
        <w:rPr>
          <w:color w:val="FF0000"/>
          <w:u w:val="single"/>
        </w:rPr>
      </w:pPr>
      <w:r w:rsidRPr="00777A6C">
        <w:rPr>
          <w:color w:val="FF0000"/>
          <w:u w:val="single"/>
        </w:rPr>
        <w:t>5.</w:t>
      </w:r>
      <w:r>
        <w:rPr>
          <w:color w:val="FF0000"/>
          <w:u w:val="single"/>
        </w:rPr>
        <w:t>1</w:t>
      </w:r>
      <w:r w:rsidRPr="00777A6C">
        <w:rPr>
          <w:color w:val="FF0000"/>
          <w:u w:val="single"/>
        </w:rPr>
        <w:t>.</w:t>
      </w:r>
      <w:r>
        <w:rPr>
          <w:color w:val="FF0000"/>
          <w:u w:val="single"/>
        </w:rPr>
        <w:t>5.2</w:t>
      </w:r>
      <w:r w:rsidRPr="00777A6C">
        <w:rPr>
          <w:color w:val="FF0000"/>
          <w:u w:val="single"/>
        </w:rPr>
        <w:t xml:space="preserve"> </w:t>
      </w:r>
      <w:proofErr w:type="gramStart"/>
      <w:r>
        <w:rPr>
          <w:color w:val="FF0000"/>
          <w:u w:val="single"/>
        </w:rPr>
        <w:t>Non-GLK</w:t>
      </w:r>
      <w:proofErr w:type="gramEnd"/>
      <w:r>
        <w:rPr>
          <w:color w:val="FF0000"/>
          <w:u w:val="single"/>
        </w:rPr>
        <w:t xml:space="preserve"> non-AP role</w:t>
      </w:r>
    </w:p>
    <w:p w14:paraId="38F735C5" w14:textId="77777777" w:rsidR="00DA2A84" w:rsidRDefault="00DA2A84" w:rsidP="00DA2A84">
      <w:pPr>
        <w:pStyle w:val="main"/>
        <w:rPr>
          <w:lang w:val="en-GB"/>
        </w:rPr>
      </w:pPr>
    </w:p>
    <w:p w14:paraId="7ED69098" w14:textId="77777777" w:rsidR="00DA2A84" w:rsidRPr="00777A6C" w:rsidRDefault="00DA2A84" w:rsidP="00DA2A84">
      <w:pPr>
        <w:pStyle w:val="main"/>
        <w:rPr>
          <w:b/>
          <w:bCs/>
          <w:i/>
          <w:iCs/>
          <w:color w:val="FF0000"/>
          <w:lang w:val="en-GB"/>
        </w:rPr>
      </w:pPr>
      <w:r w:rsidRPr="00777A6C">
        <w:rPr>
          <w:b/>
          <w:bCs/>
          <w:i/>
          <w:iCs/>
          <w:color w:val="FF0000"/>
          <w:highlight w:val="yellow"/>
          <w:lang w:val="en-GB"/>
        </w:rPr>
        <w:t>Replace the paragraph at P28L12 as follows:</w:t>
      </w:r>
    </w:p>
    <w:p w14:paraId="087602BF" w14:textId="77777777" w:rsidR="00DA2A84" w:rsidRDefault="00DA2A84" w:rsidP="00DA2A84">
      <w:pPr>
        <w:pStyle w:val="main"/>
        <w:rPr>
          <w:lang w:val="en-GB"/>
        </w:rPr>
      </w:pPr>
    </w:p>
    <w:p w14:paraId="3253FFAD" w14:textId="77777777" w:rsidR="00DA2A84" w:rsidRPr="003F1D6C" w:rsidRDefault="00DA2A84" w:rsidP="00DA2A84">
      <w:pPr>
        <w:pStyle w:val="main"/>
        <w:rPr>
          <w:strike/>
          <w:color w:val="FF0000"/>
        </w:rPr>
      </w:pPr>
      <w:r w:rsidRPr="003F1D6C">
        <w:rPr>
          <w:strike/>
          <w:color w:val="FF0000"/>
        </w:rPr>
        <w:t>In the context of EBCS, the EBCS filter strips the EBCS content ID.</w:t>
      </w:r>
    </w:p>
    <w:p w14:paraId="5B8462B8" w14:textId="77777777" w:rsidR="00DA2A84" w:rsidRDefault="00DA2A84" w:rsidP="00DA2A84">
      <w:pPr>
        <w:pStyle w:val="main"/>
        <w:rPr>
          <w:lang w:val="en-GB"/>
        </w:rPr>
      </w:pPr>
    </w:p>
    <w:p w14:paraId="00CC02A4" w14:textId="77777777" w:rsidR="00DA2A84" w:rsidRPr="002321A5" w:rsidRDefault="00DA2A84" w:rsidP="00DA2A84">
      <w:pPr>
        <w:pStyle w:val="main"/>
        <w:rPr>
          <w:color w:val="FF0000"/>
          <w:u w:val="single"/>
        </w:rPr>
      </w:pPr>
      <w:r w:rsidRPr="002321A5">
        <w:rPr>
          <w:color w:val="FF0000"/>
          <w:u w:val="single"/>
        </w:rPr>
        <w:t xml:space="preserve">In the context of EBCS DL, </w:t>
      </w:r>
      <w:r>
        <w:rPr>
          <w:color w:val="FF0000"/>
          <w:u w:val="single"/>
        </w:rPr>
        <w:t xml:space="preserve">the </w:t>
      </w:r>
      <w:r w:rsidRPr="002321A5">
        <w:rPr>
          <w:color w:val="FF0000"/>
          <w:u w:val="single"/>
        </w:rPr>
        <w:t>EBCS filter fills the source address and the destination address in MA-</w:t>
      </w:r>
      <w:proofErr w:type="spellStart"/>
      <w:r w:rsidRPr="002321A5">
        <w:rPr>
          <w:color w:val="FF0000"/>
          <w:u w:val="single"/>
        </w:rPr>
        <w:t>UNITDATA.indication</w:t>
      </w:r>
      <w:proofErr w:type="spellEnd"/>
      <w:r w:rsidRPr="002321A5">
        <w:rPr>
          <w:color w:val="FF0000"/>
          <w:u w:val="single"/>
        </w:rPr>
        <w:t xml:space="preserve"> according to 11.55.1a (EBCS Addressing).</w:t>
      </w:r>
    </w:p>
    <w:p w14:paraId="2D8E003B" w14:textId="77777777" w:rsidR="00DA2A84" w:rsidRDefault="00DA2A84" w:rsidP="00DA2A84">
      <w:pPr>
        <w:pStyle w:val="main"/>
      </w:pPr>
    </w:p>
    <w:p w14:paraId="3BABA92F" w14:textId="77777777" w:rsidR="00DA2A84" w:rsidRPr="00777A6C" w:rsidRDefault="00DA2A84" w:rsidP="00DA2A84">
      <w:pPr>
        <w:pStyle w:val="3"/>
        <w:rPr>
          <w:color w:val="FF0000"/>
          <w:u w:val="single"/>
        </w:rPr>
      </w:pPr>
      <w:r w:rsidRPr="00777A6C">
        <w:rPr>
          <w:color w:val="FF0000"/>
          <w:u w:val="single"/>
        </w:rPr>
        <w:t>5.</w:t>
      </w:r>
      <w:r>
        <w:rPr>
          <w:color w:val="FF0000"/>
          <w:u w:val="single"/>
        </w:rPr>
        <w:t>1</w:t>
      </w:r>
      <w:r w:rsidRPr="00777A6C">
        <w:rPr>
          <w:color w:val="FF0000"/>
          <w:u w:val="single"/>
        </w:rPr>
        <w:t>.</w:t>
      </w:r>
      <w:r>
        <w:rPr>
          <w:color w:val="FF0000"/>
          <w:u w:val="single"/>
        </w:rPr>
        <w:t>5.3</w:t>
      </w:r>
      <w:r w:rsidRPr="00777A6C">
        <w:rPr>
          <w:color w:val="FF0000"/>
          <w:u w:val="single"/>
        </w:rPr>
        <w:t xml:space="preserve"> </w:t>
      </w:r>
      <w:proofErr w:type="gramStart"/>
      <w:r>
        <w:rPr>
          <w:color w:val="FF0000"/>
          <w:u w:val="single"/>
        </w:rPr>
        <w:t>Non-GLK AP</w:t>
      </w:r>
      <w:proofErr w:type="gramEnd"/>
      <w:r>
        <w:rPr>
          <w:color w:val="FF0000"/>
          <w:u w:val="single"/>
        </w:rPr>
        <w:t xml:space="preserve"> role</w:t>
      </w:r>
    </w:p>
    <w:p w14:paraId="43863592" w14:textId="77777777" w:rsidR="00DA2A84" w:rsidRDefault="00DA2A84" w:rsidP="00DA2A84">
      <w:pPr>
        <w:pStyle w:val="main"/>
        <w:rPr>
          <w:lang w:val="en-GB"/>
        </w:rPr>
      </w:pPr>
    </w:p>
    <w:p w14:paraId="0EC1FAC2" w14:textId="77777777" w:rsidR="00DA2A84" w:rsidRPr="00777A6C" w:rsidRDefault="00DA2A84" w:rsidP="00DA2A84">
      <w:pPr>
        <w:pStyle w:val="main"/>
        <w:rPr>
          <w:b/>
          <w:bCs/>
          <w:i/>
          <w:iCs/>
          <w:color w:val="FF0000"/>
          <w:lang w:val="en-GB"/>
        </w:rPr>
      </w:pPr>
      <w:r>
        <w:rPr>
          <w:b/>
          <w:bCs/>
          <w:i/>
          <w:iCs/>
          <w:color w:val="FF0000"/>
          <w:highlight w:val="yellow"/>
          <w:lang w:val="en-GB"/>
        </w:rPr>
        <w:t>Modify</w:t>
      </w:r>
      <w:r w:rsidRPr="00777A6C">
        <w:rPr>
          <w:b/>
          <w:bCs/>
          <w:i/>
          <w:iCs/>
          <w:color w:val="FF0000"/>
          <w:highlight w:val="yellow"/>
          <w:lang w:val="en-GB"/>
        </w:rPr>
        <w:t xml:space="preserve"> the paragraph at P28L</w:t>
      </w:r>
      <w:r>
        <w:rPr>
          <w:b/>
          <w:bCs/>
          <w:i/>
          <w:iCs/>
          <w:color w:val="FF0000"/>
          <w:highlight w:val="yellow"/>
          <w:lang w:val="en-GB"/>
        </w:rPr>
        <w:t>29</w:t>
      </w:r>
      <w:r w:rsidRPr="00777A6C">
        <w:rPr>
          <w:b/>
          <w:bCs/>
          <w:i/>
          <w:iCs/>
          <w:color w:val="FF0000"/>
          <w:highlight w:val="yellow"/>
          <w:lang w:val="en-GB"/>
        </w:rPr>
        <w:t xml:space="preserve"> as follows:</w:t>
      </w:r>
    </w:p>
    <w:p w14:paraId="42BD9A5A" w14:textId="77777777" w:rsidR="00DA2A84" w:rsidRDefault="00DA2A84" w:rsidP="00DA2A84">
      <w:pPr>
        <w:pStyle w:val="main"/>
        <w:rPr>
          <w:lang w:val="en-GB"/>
        </w:rPr>
      </w:pPr>
    </w:p>
    <w:p w14:paraId="7ED7392C" w14:textId="77777777" w:rsidR="00DA2A84" w:rsidRPr="005309A8" w:rsidRDefault="00DA2A84" w:rsidP="00DA2A84">
      <w:pPr>
        <w:pStyle w:val="main"/>
        <w:rPr>
          <w:lang w:val="en-GB"/>
        </w:rPr>
      </w:pPr>
      <w:r w:rsidRPr="005309A8">
        <w:rPr>
          <w:lang w:val="en-GB"/>
        </w:rPr>
        <w:t>In the context of EBCS, an EBCS traffic stream mapper, located at the entry of the DS, assigns the EBCS</w:t>
      </w:r>
    </w:p>
    <w:p w14:paraId="21B93BF5" w14:textId="77777777" w:rsidR="00DA2A84" w:rsidRPr="005309A8" w:rsidRDefault="00DA2A84" w:rsidP="00DA2A84">
      <w:pPr>
        <w:pStyle w:val="main"/>
        <w:rPr>
          <w:lang w:val="en-GB"/>
        </w:rPr>
      </w:pPr>
      <w:r w:rsidRPr="002A375E">
        <w:rPr>
          <w:strike/>
          <w:color w:val="FF0000"/>
          <w:lang w:val="en-GB"/>
        </w:rPr>
        <w:t>content</w:t>
      </w:r>
      <w:r w:rsidRPr="00453EAA">
        <w:rPr>
          <w:color w:val="FF0000"/>
          <w:lang w:val="en-GB"/>
        </w:rPr>
        <w:t xml:space="preserve"> </w:t>
      </w:r>
      <w:r w:rsidRPr="002A375E">
        <w:rPr>
          <w:color w:val="FF0000"/>
          <w:u w:val="single"/>
          <w:lang w:val="en-GB"/>
        </w:rPr>
        <w:t>traffic stream</w:t>
      </w:r>
      <w:r>
        <w:rPr>
          <w:color w:val="FF0000"/>
          <w:lang w:val="en-GB"/>
        </w:rPr>
        <w:t xml:space="preserve"> </w:t>
      </w:r>
      <w:r w:rsidRPr="005309A8">
        <w:rPr>
          <w:lang w:val="en-GB"/>
        </w:rPr>
        <w:t>ID for frames of EBCS traffic stream according to the configuration.</w:t>
      </w:r>
      <w:r>
        <w:rPr>
          <w:lang w:val="en-GB"/>
        </w:rPr>
        <w:t xml:space="preserve"> </w:t>
      </w:r>
      <w:r w:rsidRPr="002A375E">
        <w:rPr>
          <w:color w:val="FF0000"/>
          <w:u w:val="single"/>
          <w:lang w:val="en-GB"/>
        </w:rPr>
        <w:t>The assigned EBCS traffic stream ID and the configured EBCS AP group ID are encoded into the Address fields in the MAC header according to 11.55.1a (EBCS Addressing).</w:t>
      </w:r>
    </w:p>
    <w:p w14:paraId="5A3DD9EE" w14:textId="77777777" w:rsidR="00DA2A84" w:rsidRDefault="00DA2A84" w:rsidP="00DA2A84">
      <w:pPr>
        <w:pStyle w:val="main"/>
      </w:pPr>
    </w:p>
    <w:p w14:paraId="11DE5495" w14:textId="77777777" w:rsidR="00DA2A84" w:rsidRDefault="00DA2A84" w:rsidP="00DA2A84">
      <w:pPr>
        <w:pStyle w:val="main"/>
      </w:pPr>
    </w:p>
    <w:p w14:paraId="195F98CB" w14:textId="77777777" w:rsidR="00DA2A84" w:rsidRPr="002A196C" w:rsidRDefault="00DA2A84" w:rsidP="00DA2A84">
      <w:pPr>
        <w:pStyle w:val="main"/>
        <w:rPr>
          <w:b/>
          <w:bCs/>
          <w:i/>
          <w:iCs/>
          <w:color w:val="FF0000"/>
        </w:rPr>
      </w:pPr>
      <w:r w:rsidRPr="002A196C">
        <w:rPr>
          <w:b/>
          <w:bCs/>
          <w:i/>
          <w:iCs/>
          <w:color w:val="FF0000"/>
          <w:highlight w:val="yellow"/>
        </w:rPr>
        <w:t>Remove amendment for clause 5.2.3 and 5.2.4.3</w:t>
      </w:r>
    </w:p>
    <w:p w14:paraId="03757439" w14:textId="77777777" w:rsidR="00DA2A84" w:rsidRPr="002A196C" w:rsidRDefault="00DA2A84" w:rsidP="00DA2A84">
      <w:pPr>
        <w:pStyle w:val="3"/>
        <w:rPr>
          <w:strike/>
          <w:color w:val="FF0000"/>
        </w:rPr>
      </w:pPr>
      <w:r w:rsidRPr="002A196C">
        <w:rPr>
          <w:strike/>
          <w:color w:val="FF0000"/>
        </w:rPr>
        <w:t>5.2.3 MA-</w:t>
      </w:r>
      <w:proofErr w:type="spellStart"/>
      <w:r w:rsidRPr="002A196C">
        <w:rPr>
          <w:strike/>
          <w:color w:val="FF0000"/>
        </w:rPr>
        <w:t>UNITDATA.request</w:t>
      </w:r>
      <w:proofErr w:type="spellEnd"/>
    </w:p>
    <w:p w14:paraId="4BF86554" w14:textId="77777777" w:rsidR="00DA2A84" w:rsidRPr="002A196C" w:rsidRDefault="00DA2A84" w:rsidP="00DA2A84">
      <w:pPr>
        <w:pStyle w:val="3"/>
        <w:rPr>
          <w:strike/>
          <w:color w:val="FF0000"/>
        </w:rPr>
      </w:pPr>
      <w:r w:rsidRPr="002A196C">
        <w:rPr>
          <w:strike/>
          <w:color w:val="FF0000"/>
        </w:rPr>
        <w:t>5.2.3</w:t>
      </w:r>
      <w:r>
        <w:rPr>
          <w:strike/>
          <w:color w:val="FF0000"/>
        </w:rPr>
        <w:t>.2</w:t>
      </w:r>
      <w:r w:rsidRPr="002A196C">
        <w:rPr>
          <w:strike/>
          <w:color w:val="FF0000"/>
        </w:rPr>
        <w:t xml:space="preserve"> </w:t>
      </w:r>
      <w:r>
        <w:rPr>
          <w:strike/>
          <w:color w:val="FF0000"/>
        </w:rPr>
        <w:t>Semantics of the service primitive</w:t>
      </w:r>
    </w:p>
    <w:p w14:paraId="13543151" w14:textId="77777777" w:rsidR="00DA2A84" w:rsidRPr="002A196C" w:rsidRDefault="00DA2A84" w:rsidP="00DA2A84">
      <w:pPr>
        <w:pStyle w:val="3"/>
        <w:rPr>
          <w:strike/>
          <w:color w:val="FF0000"/>
        </w:rPr>
      </w:pPr>
      <w:r w:rsidRPr="002A196C">
        <w:rPr>
          <w:strike/>
          <w:color w:val="FF0000"/>
        </w:rPr>
        <w:t>5.2.4.3 When generated</w:t>
      </w:r>
    </w:p>
    <w:p w14:paraId="1FF4B630" w14:textId="77777777" w:rsidR="00DA2A84" w:rsidRDefault="00DA2A84" w:rsidP="00DA2A84">
      <w:pPr>
        <w:pStyle w:val="main"/>
        <w:rPr>
          <w:lang w:val="en-GB"/>
        </w:rPr>
      </w:pPr>
    </w:p>
    <w:p w14:paraId="5814FA79" w14:textId="7255B1A8" w:rsidR="00E42474" w:rsidRPr="00ED6E95" w:rsidRDefault="00E42474" w:rsidP="00E42474">
      <w:pPr>
        <w:pStyle w:val="3"/>
      </w:pPr>
      <w:r>
        <w:t>9.3.2.1.4 The frame body</w:t>
      </w:r>
    </w:p>
    <w:p w14:paraId="37D9C69B" w14:textId="77777777" w:rsidR="00E42474" w:rsidRDefault="00E42474" w:rsidP="00E42474">
      <w:pPr>
        <w:pStyle w:val="main"/>
      </w:pPr>
    </w:p>
    <w:p w14:paraId="38A4E933" w14:textId="0D2151FE" w:rsidR="00E42474" w:rsidRPr="00A26444" w:rsidRDefault="00E42474" w:rsidP="00E42474">
      <w:pPr>
        <w:pStyle w:val="main"/>
        <w:rPr>
          <w:b/>
          <w:bCs/>
        </w:rPr>
      </w:pPr>
      <w:r>
        <w:rPr>
          <w:b/>
          <w:bCs/>
          <w:i/>
          <w:iCs/>
          <w:color w:val="FF0000"/>
          <w:highlight w:val="yellow"/>
        </w:rPr>
        <w:t>Modify the paragraph as follows</w:t>
      </w:r>
      <w:r w:rsidRPr="00B46828">
        <w:rPr>
          <w:b/>
          <w:bCs/>
          <w:i/>
          <w:iCs/>
          <w:color w:val="FF0000"/>
          <w:highlight w:val="yellow"/>
        </w:rPr>
        <w:t>:</w:t>
      </w:r>
    </w:p>
    <w:p w14:paraId="2993088B" w14:textId="525325A9" w:rsidR="00E42474" w:rsidRDefault="00E42474" w:rsidP="00E42474">
      <w:pPr>
        <w:pStyle w:val="main"/>
      </w:pPr>
    </w:p>
    <w:p w14:paraId="0E60EE77" w14:textId="77777777" w:rsidR="00E42474" w:rsidRDefault="00E42474" w:rsidP="00E42474">
      <w:pPr>
        <w:pStyle w:val="main"/>
      </w:pPr>
      <w:r>
        <w:t>For Data frames of subtype Null, QoS Null, QoS CF-Ack, QoS CF-Poll, and QoS CF-Ack +CF-Poll, the</w:t>
      </w:r>
    </w:p>
    <w:p w14:paraId="37A90B98" w14:textId="77777777" w:rsidR="00E42474" w:rsidRDefault="00E42474" w:rsidP="00E42474">
      <w:pPr>
        <w:pStyle w:val="main"/>
      </w:pPr>
      <w:r>
        <w:t>Frame Body field is null (i.e., has a length of 0 octets); these subtypes are used for MAC control purposes.</w:t>
      </w:r>
    </w:p>
    <w:p w14:paraId="6B2EA12E" w14:textId="77777777" w:rsidR="00E42474" w:rsidRDefault="00E42474" w:rsidP="00E42474">
      <w:pPr>
        <w:pStyle w:val="main"/>
      </w:pPr>
      <w:r>
        <w:t xml:space="preserve">For Data frames of subtype Data, the Frame Body field contains </w:t>
      </w:r>
      <w:proofErr w:type="gramStart"/>
      <w:r>
        <w:t>all of</w:t>
      </w:r>
      <w:proofErr w:type="gramEnd"/>
      <w:r>
        <w:t>, or a fragment of, an MSDU after any</w:t>
      </w:r>
    </w:p>
    <w:p w14:paraId="76EA4F2E" w14:textId="77777777" w:rsidR="00E42474" w:rsidRDefault="00E42474" w:rsidP="00E42474">
      <w:pPr>
        <w:pStyle w:val="main"/>
      </w:pPr>
      <w:r>
        <w:t>encapsulation for security. For Data frames of subtypes QoS Data, QoS Data +CF-Ack, QoS Data +CF-Poll,</w:t>
      </w:r>
    </w:p>
    <w:p w14:paraId="15EC8017" w14:textId="77777777" w:rsidR="00E42474" w:rsidRDefault="00E42474" w:rsidP="00E42474">
      <w:pPr>
        <w:pStyle w:val="main"/>
      </w:pPr>
      <w:r>
        <w:t>and QoS Data +CF-Ack +CF-Poll, the Frame Body field contains an MSDU (or fragment thereof) or AMSDU</w:t>
      </w:r>
    </w:p>
    <w:p w14:paraId="2CFAA6E2" w14:textId="77777777" w:rsidR="00E42474" w:rsidRDefault="00E42474" w:rsidP="00E42474">
      <w:pPr>
        <w:pStyle w:val="main"/>
      </w:pPr>
      <w:r>
        <w:t>after any encapsulation for security. For Data frames of subtype QoS Data that are transmitted by a</w:t>
      </w:r>
    </w:p>
    <w:p w14:paraId="26E0EC3E" w14:textId="77777777" w:rsidR="00E42474" w:rsidRDefault="00E42474" w:rsidP="00E42474">
      <w:pPr>
        <w:pStyle w:val="main"/>
      </w:pPr>
      <w:r>
        <w:t>mesh STA, the Frame Body field also contains a Mesh Control field, as described in 9.2.4.8.3 (Mesh Control</w:t>
      </w:r>
    </w:p>
    <w:p w14:paraId="1DD3CC95" w14:textId="77777777" w:rsidR="00E42474" w:rsidRPr="00DB195C" w:rsidRDefault="00E42474" w:rsidP="00E42474">
      <w:pPr>
        <w:pStyle w:val="main"/>
        <w:rPr>
          <w:u w:val="single"/>
        </w:rPr>
      </w:pPr>
      <w:r>
        <w:t xml:space="preserve">field). </w:t>
      </w:r>
      <w:r w:rsidRPr="00DB195C">
        <w:rPr>
          <w:u w:val="single"/>
        </w:rPr>
        <w:t>For Data frames of subtype EBCS Data, the Frame Body field contains an MSDU and overhead for</w:t>
      </w:r>
    </w:p>
    <w:p w14:paraId="615C4399" w14:textId="77777777" w:rsidR="00E42474" w:rsidRPr="00DB195C" w:rsidRDefault="00E42474" w:rsidP="00E42474">
      <w:pPr>
        <w:pStyle w:val="main"/>
        <w:rPr>
          <w:u w:val="single"/>
        </w:rPr>
      </w:pPr>
      <w:r w:rsidRPr="00DB195C">
        <w:rPr>
          <w:u w:val="single"/>
        </w:rPr>
        <w:t>authentication in case of PKFA or HCFA, as described in 12.14.2.3 (PKFA MPDU format) or 12.14.3.3</w:t>
      </w:r>
    </w:p>
    <w:p w14:paraId="2B9A2BC3" w14:textId="77777777" w:rsidR="00E42474" w:rsidRPr="00E42474" w:rsidRDefault="00E42474" w:rsidP="00E42474">
      <w:pPr>
        <w:pStyle w:val="main"/>
        <w:rPr>
          <w:strike/>
          <w:color w:val="FF0000"/>
        </w:rPr>
      </w:pPr>
      <w:r w:rsidRPr="00DB195C">
        <w:rPr>
          <w:u w:val="single"/>
        </w:rPr>
        <w:t>(HCFA MPDU generation) respectively; in the case of HLSA, the Frame Body field contains an MSDU</w:t>
      </w:r>
      <w:r w:rsidRPr="00E42474">
        <w:rPr>
          <w:strike/>
          <w:color w:val="FF0000"/>
        </w:rPr>
        <w:t xml:space="preserve"> and</w:t>
      </w:r>
    </w:p>
    <w:p w14:paraId="5AD89A90" w14:textId="548D8FE3" w:rsidR="00E42474" w:rsidRDefault="00E42474" w:rsidP="00E42474">
      <w:pPr>
        <w:pStyle w:val="main"/>
      </w:pPr>
      <w:r w:rsidRPr="00E42474">
        <w:rPr>
          <w:strike/>
          <w:color w:val="FF0000"/>
        </w:rPr>
        <w:t>EBCS overhead as described in 12.14.4.2 (HLSA MPDU Generation)</w:t>
      </w:r>
      <w:r>
        <w:t>.</w:t>
      </w:r>
    </w:p>
    <w:p w14:paraId="3604D157" w14:textId="71DFD8D5" w:rsidR="00E42474" w:rsidRDefault="00E42474" w:rsidP="00E42474">
      <w:pPr>
        <w:pStyle w:val="main"/>
      </w:pPr>
    </w:p>
    <w:p w14:paraId="08D8102D" w14:textId="77777777" w:rsidR="0025127A" w:rsidRPr="00ED6E95" w:rsidRDefault="0025127A" w:rsidP="0025127A">
      <w:pPr>
        <w:pStyle w:val="3"/>
      </w:pPr>
      <w:r>
        <w:t>11.55.2.2 EBCS DL operation at an EBCS AP</w:t>
      </w:r>
    </w:p>
    <w:p w14:paraId="3799DBDD" w14:textId="24947704" w:rsidR="0025127A" w:rsidRDefault="0025127A" w:rsidP="00E42474">
      <w:pPr>
        <w:pStyle w:val="main"/>
      </w:pPr>
    </w:p>
    <w:p w14:paraId="22E55F3B" w14:textId="215D19F2" w:rsidR="0025127A" w:rsidRPr="005263A5" w:rsidRDefault="0025127A" w:rsidP="0025127A">
      <w:pPr>
        <w:pStyle w:val="main"/>
        <w:rPr>
          <w:b/>
          <w:bCs/>
          <w:i/>
          <w:iCs/>
          <w:color w:val="FF0000"/>
        </w:rPr>
      </w:pPr>
      <w:r>
        <w:rPr>
          <w:b/>
          <w:bCs/>
          <w:i/>
          <w:iCs/>
          <w:color w:val="FF0000"/>
          <w:highlight w:val="yellow"/>
        </w:rPr>
        <w:lastRenderedPageBreak/>
        <w:t>Modify the paragraph at P77L33 as follows</w:t>
      </w:r>
      <w:r w:rsidRPr="00FC6ABD">
        <w:rPr>
          <w:b/>
          <w:bCs/>
          <w:i/>
          <w:iCs/>
          <w:color w:val="FF0000"/>
          <w:highlight w:val="yellow"/>
        </w:rPr>
        <w:t>:</w:t>
      </w:r>
      <w:r w:rsidR="00FC6ABD" w:rsidRPr="00FC6ABD">
        <w:rPr>
          <w:b/>
          <w:bCs/>
          <w:i/>
          <w:iCs/>
          <w:color w:val="FF0000"/>
          <w:highlight w:val="yellow"/>
        </w:rPr>
        <w:t xml:space="preserve"> (Baseline: 11-22</w:t>
      </w:r>
      <w:r w:rsidR="00FC6ABD">
        <w:rPr>
          <w:b/>
          <w:bCs/>
          <w:i/>
          <w:iCs/>
          <w:color w:val="FF0000"/>
          <w:highlight w:val="yellow"/>
        </w:rPr>
        <w:t>/00</w:t>
      </w:r>
      <w:r w:rsidR="00FC6ABD" w:rsidRPr="00FC6ABD">
        <w:rPr>
          <w:b/>
          <w:bCs/>
          <w:i/>
          <w:iCs/>
          <w:color w:val="FF0000"/>
          <w:highlight w:val="yellow"/>
        </w:rPr>
        <w:t>89r8)</w:t>
      </w:r>
    </w:p>
    <w:p w14:paraId="54833086" w14:textId="77777777" w:rsidR="0025127A" w:rsidRPr="005D0311" w:rsidRDefault="0025127A" w:rsidP="0025127A">
      <w:pPr>
        <w:pStyle w:val="main"/>
      </w:pPr>
    </w:p>
    <w:p w14:paraId="61D23AE6" w14:textId="6D29A4D6" w:rsidR="0025127A" w:rsidRDefault="0025127A" w:rsidP="0025127A">
      <w:pPr>
        <w:pStyle w:val="main"/>
      </w:pPr>
      <w:r>
        <w:t>In the MAC, MSDUs with a non-null EBCS content ID in the MA-</w:t>
      </w:r>
      <w:proofErr w:type="spellStart"/>
      <w:r>
        <w:t>UNITDATA.request</w:t>
      </w:r>
      <w:proofErr w:type="spellEnd"/>
      <w:r>
        <w:t xml:space="preserve"> shall bypass IEEE</w:t>
      </w:r>
      <w:r w:rsidR="00FC6ABD">
        <w:rPr>
          <w:rFonts w:hint="eastAsia"/>
        </w:rPr>
        <w:t xml:space="preserve"> </w:t>
      </w:r>
      <w:r>
        <w:t xml:space="preserve">802.1X filtering. </w:t>
      </w:r>
      <w:r w:rsidRPr="00FC6ABD">
        <w:rPr>
          <w:strike/>
          <w:color w:val="FF0000"/>
        </w:rPr>
        <w:t>The EBCS filter affiliated with the AP (see Figure 5-1 (MAC data plane architecture)) that is</w:t>
      </w:r>
      <w:r w:rsidR="00FC6ABD" w:rsidRPr="00FC6ABD">
        <w:rPr>
          <w:rFonts w:hint="eastAsia"/>
          <w:strike/>
          <w:color w:val="FF0000"/>
        </w:rPr>
        <w:t xml:space="preserve"> </w:t>
      </w:r>
      <w:r w:rsidRPr="00FC6ABD">
        <w:rPr>
          <w:strike/>
          <w:color w:val="FF0000"/>
        </w:rPr>
        <w:t xml:space="preserve">configured according to the </w:t>
      </w:r>
      <w:r w:rsidR="00FC6ABD" w:rsidRPr="00FC6ABD">
        <w:rPr>
          <w:strike/>
          <w:color w:val="FF0000"/>
        </w:rPr>
        <w:t>dot11EBCSTrafficStreamTable</w:t>
      </w:r>
      <w:r w:rsidRPr="00FC6ABD">
        <w:rPr>
          <w:strike/>
          <w:color w:val="FF0000"/>
        </w:rPr>
        <w:t xml:space="preserve"> shall filter the MSDU by the destination address and the</w:t>
      </w:r>
      <w:r w:rsidR="00FC6ABD" w:rsidRPr="00FC6ABD">
        <w:rPr>
          <w:rFonts w:hint="eastAsia"/>
          <w:strike/>
          <w:color w:val="FF0000"/>
        </w:rPr>
        <w:t xml:space="preserve"> </w:t>
      </w:r>
      <w:r w:rsidRPr="00FC6ABD">
        <w:rPr>
          <w:strike/>
          <w:color w:val="FF0000"/>
        </w:rPr>
        <w:t>EBCS content ID in the MA-</w:t>
      </w:r>
      <w:proofErr w:type="spellStart"/>
      <w:r w:rsidRPr="00FC6ABD">
        <w:rPr>
          <w:strike/>
          <w:color w:val="FF0000"/>
        </w:rPr>
        <w:t>UNITDATA.request</w:t>
      </w:r>
      <w:proofErr w:type="spellEnd"/>
      <w:r w:rsidRPr="00FC6ABD">
        <w:rPr>
          <w:strike/>
          <w:color w:val="FF0000"/>
        </w:rPr>
        <w:t>. If the EBCS content ID is not null, and the destination</w:t>
      </w:r>
      <w:r w:rsidR="00FC6ABD" w:rsidRPr="00FC6ABD">
        <w:rPr>
          <w:rFonts w:hint="eastAsia"/>
          <w:strike/>
          <w:color w:val="FF0000"/>
        </w:rPr>
        <w:t xml:space="preserve"> </w:t>
      </w:r>
      <w:r w:rsidRPr="00FC6ABD">
        <w:rPr>
          <w:strike/>
          <w:color w:val="FF0000"/>
        </w:rPr>
        <w:t xml:space="preserve">address and the EBCS content ID are specified in the </w:t>
      </w:r>
      <w:r w:rsidR="00FC6ABD" w:rsidRPr="00FC6ABD">
        <w:rPr>
          <w:strike/>
          <w:color w:val="FF0000"/>
        </w:rPr>
        <w:t>dot11EBCSTrafficStreamTable</w:t>
      </w:r>
      <w:r w:rsidRPr="00FC6ABD">
        <w:rPr>
          <w:strike/>
          <w:color w:val="FF0000"/>
        </w:rPr>
        <w:t>, the EBCS filter shall pass the</w:t>
      </w:r>
      <w:r w:rsidR="00FC6ABD" w:rsidRPr="00FC6ABD">
        <w:rPr>
          <w:rFonts w:hint="eastAsia"/>
          <w:strike/>
          <w:color w:val="FF0000"/>
        </w:rPr>
        <w:t xml:space="preserve"> </w:t>
      </w:r>
      <w:r w:rsidRPr="00FC6ABD">
        <w:rPr>
          <w:strike/>
          <w:color w:val="FF0000"/>
        </w:rPr>
        <w:t>MSDU. If the EBCS content ID is not null, and the destination address or the EBCS content ID is not specified</w:t>
      </w:r>
      <w:r w:rsidR="00FC6ABD" w:rsidRPr="00FC6ABD">
        <w:rPr>
          <w:rFonts w:hint="eastAsia"/>
          <w:strike/>
          <w:color w:val="FF0000"/>
        </w:rPr>
        <w:t xml:space="preserve"> </w:t>
      </w:r>
      <w:r w:rsidRPr="00FC6ABD">
        <w:rPr>
          <w:strike/>
          <w:color w:val="FF0000"/>
        </w:rPr>
        <w:t xml:space="preserve">in the </w:t>
      </w:r>
      <w:r w:rsidR="00FC6ABD" w:rsidRPr="00FC6ABD">
        <w:rPr>
          <w:strike/>
          <w:color w:val="FF0000"/>
        </w:rPr>
        <w:t>dot11EBCSTrafficStreamTable</w:t>
      </w:r>
      <w:r w:rsidRPr="00FC6ABD">
        <w:rPr>
          <w:strike/>
          <w:color w:val="FF0000"/>
        </w:rPr>
        <w:t>, the EBCS filter shall discard the MSDU. If the EBCS content ID is null, the</w:t>
      </w:r>
      <w:r w:rsidR="00FC6ABD" w:rsidRPr="00FC6ABD">
        <w:rPr>
          <w:rFonts w:hint="eastAsia"/>
          <w:strike/>
          <w:color w:val="FF0000"/>
        </w:rPr>
        <w:t xml:space="preserve"> </w:t>
      </w:r>
      <w:r w:rsidRPr="00FC6ABD">
        <w:rPr>
          <w:strike/>
          <w:color w:val="FF0000"/>
        </w:rPr>
        <w:t>EBCS filter shall pass the MSDU as non-EBCS traffic. An MSDU with a non-null EBCS content ID shall have</w:t>
      </w:r>
      <w:r w:rsidR="00FC6ABD" w:rsidRPr="00FC6ABD">
        <w:rPr>
          <w:rFonts w:hint="eastAsia"/>
          <w:strike/>
          <w:color w:val="FF0000"/>
        </w:rPr>
        <w:t xml:space="preserve"> </w:t>
      </w:r>
      <w:r w:rsidRPr="00FC6ABD">
        <w:rPr>
          <w:strike/>
          <w:color w:val="FF0000"/>
        </w:rPr>
        <w:t>one of the following three frame authentication mechanisms.</w:t>
      </w:r>
    </w:p>
    <w:p w14:paraId="30ED83C8" w14:textId="2856DD48" w:rsidR="0025127A" w:rsidRPr="004D1057" w:rsidRDefault="00FC6ABD" w:rsidP="00E42474">
      <w:pPr>
        <w:pStyle w:val="main"/>
        <w:rPr>
          <w:color w:val="FF0000"/>
          <w:u w:val="single"/>
        </w:rPr>
      </w:pPr>
      <w:r w:rsidRPr="004D1057">
        <w:rPr>
          <w:color w:val="FF0000"/>
          <w:u w:val="single"/>
        </w:rPr>
        <w:t>If the destination address in the MA-</w:t>
      </w:r>
      <w:proofErr w:type="spellStart"/>
      <w:r w:rsidRPr="004D1057">
        <w:rPr>
          <w:color w:val="FF0000"/>
          <w:u w:val="single"/>
        </w:rPr>
        <w:t>UNITDATA.request</w:t>
      </w:r>
      <w:proofErr w:type="spellEnd"/>
      <w:r w:rsidRPr="004D1057">
        <w:rPr>
          <w:color w:val="FF0000"/>
          <w:u w:val="single"/>
        </w:rPr>
        <w:t xml:space="preserve"> is an EBCS Content MAC address, MAC shall process the request </w:t>
      </w:r>
      <w:r w:rsidR="002B045E" w:rsidRPr="004D1057">
        <w:rPr>
          <w:color w:val="FF0000"/>
          <w:u w:val="single"/>
        </w:rPr>
        <w:t>as EBCS, otherwise MAC shall process the request as non-EBCS. For MA-</w:t>
      </w:r>
      <w:proofErr w:type="spellStart"/>
      <w:r w:rsidR="002B045E" w:rsidRPr="004D1057">
        <w:rPr>
          <w:color w:val="FF0000"/>
          <w:u w:val="single"/>
        </w:rPr>
        <w:t>UNITDATA.request</w:t>
      </w:r>
      <w:proofErr w:type="spellEnd"/>
      <w:r w:rsidR="002B045E" w:rsidRPr="004D1057">
        <w:rPr>
          <w:color w:val="FF0000"/>
          <w:u w:val="single"/>
        </w:rPr>
        <w:t xml:space="preserve"> for EBCS, MAC shall use one of the following three frame authentication mechanism according to the content ID that is encoded in the EBCS Content MAC address (11.55.1a (EBCS addressing)).</w:t>
      </w:r>
    </w:p>
    <w:p w14:paraId="2773E415" w14:textId="2401B3B3" w:rsidR="002B045E" w:rsidRDefault="002B045E" w:rsidP="00E42474">
      <w:pPr>
        <w:pStyle w:val="main"/>
      </w:pPr>
    </w:p>
    <w:p w14:paraId="2C8278B0" w14:textId="77777777" w:rsidR="002B045E" w:rsidRDefault="002B045E" w:rsidP="004D1057">
      <w:pPr>
        <w:pStyle w:val="main"/>
        <w:ind w:leftChars="236" w:left="707" w:hangingChars="67" w:hanging="141"/>
      </w:pPr>
      <w:r>
        <w:rPr>
          <w:rFonts w:hint="eastAsia"/>
        </w:rPr>
        <w:t>—</w:t>
      </w:r>
      <w:r>
        <w:t xml:space="preserve"> PKFA (12.14.2 (EBCS public key frame authentication (PKFA)))</w:t>
      </w:r>
    </w:p>
    <w:p w14:paraId="245CD380" w14:textId="77777777" w:rsidR="002B045E" w:rsidRDefault="002B045E" w:rsidP="004D1057">
      <w:pPr>
        <w:pStyle w:val="main"/>
        <w:ind w:leftChars="236" w:left="707" w:hangingChars="67" w:hanging="141"/>
      </w:pPr>
      <w:r>
        <w:rPr>
          <w:rFonts w:hint="eastAsia"/>
        </w:rPr>
        <w:t>—</w:t>
      </w:r>
      <w:r>
        <w:t xml:space="preserve"> HCFA (12.14.3 (EBCS hash chain frame authentication (HCFA)))</w:t>
      </w:r>
    </w:p>
    <w:p w14:paraId="7057AB19" w14:textId="71DD8D83" w:rsidR="002B045E" w:rsidRDefault="002B045E" w:rsidP="004D1057">
      <w:pPr>
        <w:pStyle w:val="main"/>
        <w:ind w:leftChars="236" w:left="707" w:hangingChars="67" w:hanging="141"/>
      </w:pPr>
      <w:r>
        <w:rPr>
          <w:rFonts w:hint="eastAsia"/>
        </w:rPr>
        <w:t>—</w:t>
      </w:r>
      <w:r>
        <w:t xml:space="preserve"> HLSA (12.14.4 (No frame authentication with mandatory higher layer source authentication</w:t>
      </w:r>
      <w:r w:rsidR="004D1057">
        <w:rPr>
          <w:rFonts w:hint="eastAsia"/>
        </w:rPr>
        <w:t xml:space="preserve"> </w:t>
      </w:r>
      <w:r>
        <w:t>(HLSA)))</w:t>
      </w:r>
    </w:p>
    <w:p w14:paraId="6CEF470B" w14:textId="77777777" w:rsidR="002B045E" w:rsidRPr="0025127A" w:rsidRDefault="002B045E" w:rsidP="00E42474">
      <w:pPr>
        <w:pStyle w:val="main"/>
      </w:pPr>
    </w:p>
    <w:p w14:paraId="1E8F688C" w14:textId="77777777" w:rsidR="00DA2A84" w:rsidRPr="00ED6E95" w:rsidRDefault="00DA2A84" w:rsidP="00DA2A84">
      <w:pPr>
        <w:pStyle w:val="3"/>
      </w:pPr>
      <w:r>
        <w:t>11.55.2.3 EBCS DL operation at an EBCS receiver</w:t>
      </w:r>
    </w:p>
    <w:p w14:paraId="7EAA7EF3" w14:textId="77777777" w:rsidR="00DA2A84" w:rsidRDefault="00DA2A84" w:rsidP="00DA2A84">
      <w:pPr>
        <w:pStyle w:val="main"/>
      </w:pPr>
    </w:p>
    <w:p w14:paraId="6DD5240A" w14:textId="77777777" w:rsidR="00DA2A84" w:rsidRPr="005263A5" w:rsidRDefault="00DA2A84" w:rsidP="00DA2A84">
      <w:pPr>
        <w:pStyle w:val="main"/>
        <w:rPr>
          <w:b/>
          <w:bCs/>
          <w:i/>
          <w:iCs/>
          <w:color w:val="FF0000"/>
        </w:rPr>
      </w:pPr>
      <w:r w:rsidRPr="008F2F09">
        <w:rPr>
          <w:b/>
          <w:bCs/>
          <w:i/>
          <w:iCs/>
          <w:color w:val="FF0000"/>
          <w:highlight w:val="yellow"/>
        </w:rPr>
        <w:t>Modify the paragraph at P79L1 as follows: (Baseline: 11-22/0298r2)</w:t>
      </w:r>
    </w:p>
    <w:p w14:paraId="24D485E7" w14:textId="77777777" w:rsidR="00DA2A84" w:rsidRDefault="00DA2A84" w:rsidP="00DA2A84">
      <w:pPr>
        <w:pStyle w:val="main"/>
      </w:pPr>
    </w:p>
    <w:p w14:paraId="0821A28C" w14:textId="77777777" w:rsidR="00DA2A84" w:rsidRPr="008F2F09" w:rsidRDefault="00DA2A84" w:rsidP="00DA2A84">
      <w:pPr>
        <w:rPr>
          <w:rFonts w:ascii="Times New Roman" w:hAnsi="Times New Roman" w:cs="Times New Roman"/>
          <w:sz w:val="21"/>
          <w:szCs w:val="21"/>
        </w:rPr>
      </w:pPr>
      <w:r w:rsidRPr="008F2F09">
        <w:rPr>
          <w:rFonts w:ascii="Times New Roman" w:hAnsi="Times New Roman" w:cs="Times New Roman"/>
          <w:sz w:val="21"/>
          <w:szCs w:val="21"/>
        </w:rPr>
        <w:t>An MSDU contained in an authenticated EBCS Data frame shall be forwarded to a higher layer via the EBCS filter. The EBCS filter shall be configured by the SME to filter out the undesired MSDUs if they do not have the corresponding EBCS Content MAC address and the corresponding EBCS content ID. An EBCS traffic stream shall pass through the IEEE 802.1X Controlled Port even if the IEEE 802.1X Controlled Port is blocked (</w:t>
      </w:r>
      <w:proofErr w:type="gramStart"/>
      <w:r w:rsidRPr="008F2F09">
        <w:rPr>
          <w:rFonts w:ascii="Times New Roman" w:hAnsi="Times New Roman" w:cs="Times New Roman"/>
          <w:sz w:val="21"/>
          <w:szCs w:val="21"/>
        </w:rPr>
        <w:t>e.g.</w:t>
      </w:r>
      <w:proofErr w:type="gramEnd"/>
      <w:r w:rsidRPr="008F2F09">
        <w:rPr>
          <w:rFonts w:ascii="Times New Roman" w:hAnsi="Times New Roman" w:cs="Times New Roman"/>
          <w:sz w:val="21"/>
          <w:szCs w:val="21"/>
        </w:rPr>
        <w:t xml:space="preserve"> because the STA is not associated)</w:t>
      </w:r>
      <w:r w:rsidRPr="001E5AD9">
        <w:rPr>
          <w:rFonts w:ascii="Times New Roman" w:hAnsi="Times New Roman" w:cs="Times New Roman"/>
          <w:color w:val="FF0000"/>
          <w:sz w:val="21"/>
          <w:szCs w:val="21"/>
          <w:u w:val="single"/>
        </w:rPr>
        <w:t xml:space="preserve">, </w:t>
      </w:r>
      <w:r w:rsidRPr="008F2F09">
        <w:rPr>
          <w:rFonts w:ascii="Times New Roman" w:hAnsi="Times New Roman" w:cs="Times New Roman"/>
          <w:color w:val="FF0000"/>
          <w:sz w:val="21"/>
          <w:szCs w:val="21"/>
          <w:u w:val="single"/>
        </w:rPr>
        <w:t>and generate MA-</w:t>
      </w:r>
      <w:proofErr w:type="spellStart"/>
      <w:r w:rsidRPr="008F2F09">
        <w:rPr>
          <w:rFonts w:ascii="Times New Roman" w:hAnsi="Times New Roman" w:cs="Times New Roman"/>
          <w:color w:val="FF0000"/>
          <w:sz w:val="21"/>
          <w:szCs w:val="21"/>
          <w:u w:val="single"/>
        </w:rPr>
        <w:t>UNITDATA.indication</w:t>
      </w:r>
      <w:proofErr w:type="spellEnd"/>
      <w:r>
        <w:rPr>
          <w:rFonts w:ascii="Times New Roman" w:hAnsi="Times New Roman" w:cs="Times New Roman"/>
          <w:color w:val="FF0000"/>
          <w:sz w:val="21"/>
          <w:szCs w:val="21"/>
          <w:u w:val="single"/>
        </w:rPr>
        <w:t xml:space="preserve"> with the SA as the destination address and the TA as the source address</w:t>
      </w:r>
      <w:r>
        <w:rPr>
          <w:rFonts w:ascii="Times New Roman" w:hAnsi="Times New Roman" w:cs="Times New Roman"/>
          <w:sz w:val="21"/>
          <w:szCs w:val="21"/>
        </w:rPr>
        <w:t xml:space="preserve">. </w:t>
      </w:r>
    </w:p>
    <w:p w14:paraId="0D658E1C" w14:textId="77777777" w:rsidR="00DA2A84" w:rsidRPr="008F2F09" w:rsidRDefault="00DA2A84" w:rsidP="00DA2A84">
      <w:pPr>
        <w:pStyle w:val="main"/>
      </w:pPr>
    </w:p>
    <w:p w14:paraId="4BEA59E7" w14:textId="3BC0A6FC" w:rsidR="00A56E96" w:rsidRPr="00ED6E95" w:rsidRDefault="00AA53B7" w:rsidP="00A56E96">
      <w:pPr>
        <w:pStyle w:val="3"/>
      </w:pPr>
      <w:r>
        <w:t>12.14.2.3</w:t>
      </w:r>
      <w:r w:rsidR="00A56E96">
        <w:t xml:space="preserve"> </w:t>
      </w:r>
      <w:r>
        <w:t>PKFA MPDU format</w:t>
      </w:r>
    </w:p>
    <w:p w14:paraId="7887BD8B" w14:textId="681851D4" w:rsidR="00A56E96" w:rsidRDefault="00A56E96" w:rsidP="00A56E96">
      <w:pPr>
        <w:pStyle w:val="main"/>
      </w:pPr>
    </w:p>
    <w:p w14:paraId="258A86BF" w14:textId="281B4BD9" w:rsidR="00FE40AB" w:rsidRPr="00A26444" w:rsidRDefault="002C5AD6" w:rsidP="00FE40AB">
      <w:pPr>
        <w:pStyle w:val="main"/>
        <w:rPr>
          <w:b/>
          <w:bCs/>
        </w:rPr>
      </w:pPr>
      <w:r>
        <w:rPr>
          <w:b/>
          <w:bCs/>
          <w:i/>
          <w:iCs/>
          <w:color w:val="FF0000"/>
          <w:highlight w:val="yellow"/>
        </w:rPr>
        <w:t>Modify Figure 12-55c as follows</w:t>
      </w:r>
      <w:r w:rsidR="00FE40AB" w:rsidRPr="00B46828">
        <w:rPr>
          <w:b/>
          <w:bCs/>
          <w:i/>
          <w:iCs/>
          <w:color w:val="FF0000"/>
          <w:highlight w:val="yellow"/>
        </w:rPr>
        <w:t>:</w:t>
      </w:r>
    </w:p>
    <w:p w14:paraId="08081B5E" w14:textId="76177412" w:rsidR="00FE40AB" w:rsidRDefault="00FE40AB" w:rsidP="00A56E96">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1008"/>
        <w:gridCol w:w="1008"/>
        <w:gridCol w:w="1255"/>
        <w:gridCol w:w="1162"/>
        <w:gridCol w:w="975"/>
        <w:gridCol w:w="954"/>
        <w:gridCol w:w="1115"/>
        <w:gridCol w:w="896"/>
      </w:tblGrid>
      <w:tr w:rsidR="00AA53B7" w:rsidRPr="000B1547" w14:paraId="3961BDD2" w14:textId="77777777" w:rsidTr="00EB224B">
        <w:tc>
          <w:tcPr>
            <w:tcW w:w="1038" w:type="dxa"/>
            <w:tcBorders>
              <w:right w:val="single" w:sz="4" w:space="0" w:color="auto"/>
            </w:tcBorders>
            <w:vAlign w:val="center"/>
          </w:tcPr>
          <w:p w14:paraId="5BB4F9F0" w14:textId="77777777" w:rsidR="00AA53B7" w:rsidRPr="000B1547" w:rsidRDefault="00AA53B7" w:rsidP="00EB224B">
            <w:pPr>
              <w:pStyle w:val="main"/>
              <w:jc w:val="center"/>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vAlign w:val="center"/>
          </w:tcPr>
          <w:p w14:paraId="48E561D3" w14:textId="71FB9AE9" w:rsidR="00AA53B7" w:rsidRPr="000B1547" w:rsidRDefault="00AA53B7" w:rsidP="00EB224B">
            <w:pPr>
              <w:pStyle w:val="main"/>
              <w:jc w:val="center"/>
              <w:rPr>
                <w:rFonts w:ascii="Arial" w:hAnsi="Arial" w:cs="Arial"/>
              </w:rPr>
            </w:pPr>
            <w:r w:rsidRPr="000B1547">
              <w:rPr>
                <w:rFonts w:ascii="Arial" w:hAnsi="Arial" w:cs="Arial"/>
              </w:rPr>
              <w:t>MAC Header</w:t>
            </w:r>
          </w:p>
        </w:tc>
        <w:tc>
          <w:tcPr>
            <w:tcW w:w="1039" w:type="dxa"/>
            <w:tcBorders>
              <w:top w:val="single" w:sz="4" w:space="0" w:color="auto"/>
              <w:left w:val="single" w:sz="4" w:space="0" w:color="auto"/>
              <w:bottom w:val="single" w:sz="4" w:space="0" w:color="auto"/>
              <w:right w:val="single" w:sz="4" w:space="0" w:color="auto"/>
            </w:tcBorders>
            <w:vAlign w:val="center"/>
          </w:tcPr>
          <w:p w14:paraId="22E6BC3D" w14:textId="7F11818F" w:rsidR="00AA53B7" w:rsidRPr="000B1547" w:rsidRDefault="00AA53B7" w:rsidP="00EB224B">
            <w:pPr>
              <w:pStyle w:val="main"/>
              <w:jc w:val="center"/>
              <w:rPr>
                <w:rFonts w:ascii="Arial" w:hAnsi="Arial" w:cs="Arial"/>
                <w:strike/>
              </w:rPr>
            </w:pPr>
            <w:r w:rsidRPr="000B1547">
              <w:rPr>
                <w:rFonts w:ascii="Arial" w:hAnsi="Arial" w:cs="Arial"/>
                <w:strike/>
                <w:color w:val="FF0000"/>
              </w:rPr>
              <w:t>Content ID</w:t>
            </w:r>
          </w:p>
        </w:tc>
        <w:tc>
          <w:tcPr>
            <w:tcW w:w="1039" w:type="dxa"/>
            <w:tcBorders>
              <w:top w:val="single" w:sz="4" w:space="0" w:color="auto"/>
              <w:left w:val="single" w:sz="4" w:space="0" w:color="auto"/>
              <w:bottom w:val="single" w:sz="4" w:space="0" w:color="auto"/>
              <w:right w:val="single" w:sz="4" w:space="0" w:color="auto"/>
            </w:tcBorders>
            <w:vAlign w:val="center"/>
          </w:tcPr>
          <w:p w14:paraId="08D028CF" w14:textId="3D84F761" w:rsidR="00AA53B7" w:rsidRPr="000B1547" w:rsidRDefault="00AA53B7" w:rsidP="00EB224B">
            <w:pPr>
              <w:pStyle w:val="main"/>
              <w:jc w:val="center"/>
              <w:rPr>
                <w:rFonts w:ascii="Arial" w:hAnsi="Arial" w:cs="Arial"/>
              </w:rPr>
            </w:pPr>
            <w:r w:rsidRPr="000B1547">
              <w:rPr>
                <w:rFonts w:ascii="Arial" w:hAnsi="Arial" w:cs="Arial"/>
              </w:rPr>
              <w:t>Timestamp</w:t>
            </w:r>
          </w:p>
        </w:tc>
        <w:tc>
          <w:tcPr>
            <w:tcW w:w="1039" w:type="dxa"/>
            <w:tcBorders>
              <w:top w:val="single" w:sz="4" w:space="0" w:color="auto"/>
              <w:left w:val="single" w:sz="4" w:space="0" w:color="auto"/>
              <w:bottom w:val="single" w:sz="4" w:space="0" w:color="auto"/>
              <w:right w:val="single" w:sz="4" w:space="0" w:color="auto"/>
            </w:tcBorders>
            <w:vAlign w:val="center"/>
          </w:tcPr>
          <w:p w14:paraId="34BA4CF7" w14:textId="32616750" w:rsidR="00AA53B7" w:rsidRPr="000B1547" w:rsidRDefault="00AA53B7" w:rsidP="00EB224B">
            <w:pPr>
              <w:pStyle w:val="main"/>
              <w:jc w:val="center"/>
              <w:rPr>
                <w:rFonts w:ascii="Arial" w:hAnsi="Arial" w:cs="Arial"/>
              </w:rPr>
            </w:pPr>
            <w:r w:rsidRPr="000B1547">
              <w:rPr>
                <w:rFonts w:ascii="Arial" w:hAnsi="Arial" w:cs="Arial"/>
              </w:rPr>
              <w:t>Data Sequence</w:t>
            </w:r>
          </w:p>
        </w:tc>
        <w:tc>
          <w:tcPr>
            <w:tcW w:w="1039" w:type="dxa"/>
            <w:tcBorders>
              <w:top w:val="single" w:sz="4" w:space="0" w:color="auto"/>
              <w:left w:val="single" w:sz="4" w:space="0" w:color="auto"/>
              <w:bottom w:val="single" w:sz="4" w:space="0" w:color="auto"/>
              <w:right w:val="single" w:sz="4" w:space="0" w:color="auto"/>
            </w:tcBorders>
            <w:vAlign w:val="center"/>
          </w:tcPr>
          <w:p w14:paraId="6A27694F" w14:textId="3E6152A6" w:rsidR="00AA53B7" w:rsidRPr="000B1547" w:rsidRDefault="00AA53B7" w:rsidP="00EB224B">
            <w:pPr>
              <w:pStyle w:val="main"/>
              <w:jc w:val="center"/>
              <w:rPr>
                <w:rFonts w:ascii="Arial" w:hAnsi="Arial" w:cs="Arial"/>
              </w:rPr>
            </w:pPr>
            <w:r w:rsidRPr="000B1547">
              <w:rPr>
                <w:rFonts w:ascii="Arial" w:hAnsi="Arial" w:cs="Arial"/>
              </w:rPr>
              <w:t>Data Length</w:t>
            </w:r>
          </w:p>
        </w:tc>
        <w:tc>
          <w:tcPr>
            <w:tcW w:w="1039" w:type="dxa"/>
            <w:tcBorders>
              <w:top w:val="single" w:sz="4" w:space="0" w:color="auto"/>
              <w:left w:val="single" w:sz="4" w:space="0" w:color="auto"/>
              <w:bottom w:val="single" w:sz="4" w:space="0" w:color="auto"/>
              <w:right w:val="single" w:sz="4" w:space="0" w:color="auto"/>
            </w:tcBorders>
            <w:vAlign w:val="center"/>
          </w:tcPr>
          <w:p w14:paraId="04FFE3C7" w14:textId="65EF3853" w:rsidR="00AA53B7" w:rsidRPr="000B1547" w:rsidRDefault="00AA53B7" w:rsidP="00EB224B">
            <w:pPr>
              <w:pStyle w:val="main"/>
              <w:jc w:val="center"/>
              <w:rPr>
                <w:rFonts w:ascii="Arial" w:hAnsi="Arial" w:cs="Arial"/>
              </w:rPr>
            </w:pPr>
            <w:r w:rsidRPr="000B1547">
              <w:rPr>
                <w:rFonts w:ascii="Arial" w:hAnsi="Arial" w:cs="Arial"/>
              </w:rPr>
              <w:t>Data (PDU)</w:t>
            </w:r>
          </w:p>
        </w:tc>
        <w:tc>
          <w:tcPr>
            <w:tcW w:w="1039" w:type="dxa"/>
            <w:tcBorders>
              <w:top w:val="single" w:sz="4" w:space="0" w:color="auto"/>
              <w:left w:val="single" w:sz="4" w:space="0" w:color="auto"/>
              <w:bottom w:val="single" w:sz="4" w:space="0" w:color="auto"/>
              <w:right w:val="single" w:sz="4" w:space="0" w:color="auto"/>
            </w:tcBorders>
            <w:vAlign w:val="center"/>
          </w:tcPr>
          <w:p w14:paraId="67D2083B" w14:textId="30F227C8" w:rsidR="00AA53B7" w:rsidRPr="000B1547" w:rsidRDefault="00AA53B7" w:rsidP="00EB224B">
            <w:pPr>
              <w:pStyle w:val="main"/>
              <w:jc w:val="center"/>
              <w:rPr>
                <w:rFonts w:ascii="Arial" w:hAnsi="Arial" w:cs="Arial"/>
              </w:rPr>
            </w:pPr>
            <w:r w:rsidRPr="000B1547">
              <w:rPr>
                <w:rFonts w:ascii="Arial" w:hAnsi="Arial" w:cs="Arial"/>
              </w:rPr>
              <w:t>Signature</w:t>
            </w:r>
          </w:p>
        </w:tc>
        <w:tc>
          <w:tcPr>
            <w:tcW w:w="1039" w:type="dxa"/>
            <w:tcBorders>
              <w:top w:val="single" w:sz="4" w:space="0" w:color="auto"/>
              <w:left w:val="single" w:sz="4" w:space="0" w:color="auto"/>
              <w:bottom w:val="single" w:sz="4" w:space="0" w:color="auto"/>
              <w:right w:val="single" w:sz="4" w:space="0" w:color="auto"/>
            </w:tcBorders>
            <w:vAlign w:val="center"/>
          </w:tcPr>
          <w:p w14:paraId="7F92AF73" w14:textId="5F130858" w:rsidR="00AA53B7" w:rsidRPr="000B1547" w:rsidRDefault="00AA53B7" w:rsidP="00EB224B">
            <w:pPr>
              <w:pStyle w:val="main"/>
              <w:jc w:val="center"/>
              <w:rPr>
                <w:rFonts w:ascii="Arial" w:hAnsi="Arial" w:cs="Arial"/>
              </w:rPr>
            </w:pPr>
            <w:r w:rsidRPr="000B1547">
              <w:rPr>
                <w:rFonts w:ascii="Arial" w:hAnsi="Arial" w:cs="Arial"/>
              </w:rPr>
              <w:t>FCS</w:t>
            </w:r>
          </w:p>
        </w:tc>
      </w:tr>
      <w:tr w:rsidR="00AA53B7" w:rsidRPr="000B1547" w14:paraId="5C29C52D" w14:textId="77777777" w:rsidTr="00AA53B7">
        <w:tc>
          <w:tcPr>
            <w:tcW w:w="1038" w:type="dxa"/>
          </w:tcPr>
          <w:p w14:paraId="75BC029E" w14:textId="7C01FC16" w:rsidR="00AA53B7" w:rsidRPr="000B1547" w:rsidRDefault="00AA53B7" w:rsidP="00AA53B7">
            <w:pPr>
              <w:pStyle w:val="main"/>
              <w:jc w:val="right"/>
              <w:rPr>
                <w:rFonts w:ascii="Arial" w:hAnsi="Arial" w:cs="Arial"/>
              </w:rPr>
            </w:pPr>
            <w:r w:rsidRPr="000B1547">
              <w:rPr>
                <w:rFonts w:ascii="Arial" w:hAnsi="Arial" w:cs="Arial"/>
              </w:rPr>
              <w:t>Octets:</w:t>
            </w:r>
          </w:p>
        </w:tc>
        <w:tc>
          <w:tcPr>
            <w:tcW w:w="1039" w:type="dxa"/>
            <w:tcBorders>
              <w:top w:val="single" w:sz="4" w:space="0" w:color="auto"/>
            </w:tcBorders>
          </w:tcPr>
          <w:p w14:paraId="48BD65BA" w14:textId="7349731F" w:rsidR="00AA53B7" w:rsidRPr="000B1547" w:rsidRDefault="00AA53B7" w:rsidP="000B1547">
            <w:pPr>
              <w:pStyle w:val="main"/>
              <w:jc w:val="center"/>
              <w:rPr>
                <w:rFonts w:ascii="Arial" w:hAnsi="Arial" w:cs="Arial"/>
              </w:rPr>
            </w:pPr>
            <w:r w:rsidRPr="000B1547">
              <w:rPr>
                <w:rFonts w:ascii="Arial" w:hAnsi="Arial" w:cs="Arial"/>
              </w:rPr>
              <w:t>variable</w:t>
            </w:r>
          </w:p>
        </w:tc>
        <w:tc>
          <w:tcPr>
            <w:tcW w:w="1039" w:type="dxa"/>
            <w:tcBorders>
              <w:top w:val="single" w:sz="4" w:space="0" w:color="auto"/>
            </w:tcBorders>
          </w:tcPr>
          <w:p w14:paraId="24F47401" w14:textId="63D25349" w:rsidR="00AA53B7" w:rsidRPr="000B1547" w:rsidRDefault="00AA53B7" w:rsidP="000B1547">
            <w:pPr>
              <w:pStyle w:val="main"/>
              <w:jc w:val="center"/>
              <w:rPr>
                <w:rFonts w:ascii="Arial" w:hAnsi="Arial" w:cs="Arial"/>
                <w:strike/>
              </w:rPr>
            </w:pPr>
            <w:r w:rsidRPr="000B1547">
              <w:rPr>
                <w:rFonts w:ascii="Arial" w:hAnsi="Arial" w:cs="Arial"/>
                <w:strike/>
                <w:color w:val="FF0000"/>
              </w:rPr>
              <w:t>1</w:t>
            </w:r>
          </w:p>
        </w:tc>
        <w:tc>
          <w:tcPr>
            <w:tcW w:w="1039" w:type="dxa"/>
            <w:tcBorders>
              <w:top w:val="single" w:sz="4" w:space="0" w:color="auto"/>
            </w:tcBorders>
          </w:tcPr>
          <w:p w14:paraId="5112FF43" w14:textId="6A526724" w:rsidR="00AA53B7" w:rsidRPr="000B1547" w:rsidRDefault="00AA53B7" w:rsidP="000B1547">
            <w:pPr>
              <w:pStyle w:val="main"/>
              <w:jc w:val="center"/>
              <w:rPr>
                <w:rFonts w:ascii="Arial" w:hAnsi="Arial" w:cs="Arial"/>
                <w:strike/>
              </w:rPr>
            </w:pPr>
            <w:r w:rsidRPr="000B1547">
              <w:rPr>
                <w:rFonts w:ascii="Arial" w:hAnsi="Arial" w:cs="Arial"/>
                <w:strike/>
                <w:color w:val="FF0000"/>
              </w:rPr>
              <w:t>7</w:t>
            </w:r>
            <w:r w:rsidR="000B1547" w:rsidRPr="000B1547">
              <w:rPr>
                <w:rFonts w:ascii="Arial" w:hAnsi="Arial" w:cs="Arial"/>
                <w:color w:val="FF0000"/>
                <w:u w:val="single"/>
              </w:rPr>
              <w:t>8</w:t>
            </w:r>
          </w:p>
        </w:tc>
        <w:tc>
          <w:tcPr>
            <w:tcW w:w="1039" w:type="dxa"/>
            <w:tcBorders>
              <w:top w:val="single" w:sz="4" w:space="0" w:color="auto"/>
            </w:tcBorders>
          </w:tcPr>
          <w:p w14:paraId="60D79052" w14:textId="138075EB" w:rsidR="00AA53B7" w:rsidRPr="000B1547" w:rsidRDefault="00AA53B7" w:rsidP="000B1547">
            <w:pPr>
              <w:pStyle w:val="main"/>
              <w:jc w:val="center"/>
              <w:rPr>
                <w:rFonts w:ascii="Arial" w:hAnsi="Arial" w:cs="Arial"/>
              </w:rPr>
            </w:pPr>
            <w:r w:rsidRPr="000B1547">
              <w:rPr>
                <w:rFonts w:ascii="Arial" w:hAnsi="Arial" w:cs="Arial"/>
              </w:rPr>
              <w:t>2</w:t>
            </w:r>
          </w:p>
        </w:tc>
        <w:tc>
          <w:tcPr>
            <w:tcW w:w="1039" w:type="dxa"/>
            <w:tcBorders>
              <w:top w:val="single" w:sz="4" w:space="0" w:color="auto"/>
            </w:tcBorders>
          </w:tcPr>
          <w:p w14:paraId="48C8719B" w14:textId="423877B0" w:rsidR="00AA53B7" w:rsidRPr="000B1547" w:rsidRDefault="00AA53B7" w:rsidP="000B1547">
            <w:pPr>
              <w:pStyle w:val="main"/>
              <w:jc w:val="center"/>
              <w:rPr>
                <w:rFonts w:ascii="Arial" w:hAnsi="Arial" w:cs="Arial"/>
              </w:rPr>
            </w:pPr>
            <w:r w:rsidRPr="000B1547">
              <w:rPr>
                <w:rFonts w:ascii="Arial" w:hAnsi="Arial" w:cs="Arial"/>
              </w:rPr>
              <w:t>2</w:t>
            </w:r>
          </w:p>
        </w:tc>
        <w:tc>
          <w:tcPr>
            <w:tcW w:w="1039" w:type="dxa"/>
            <w:tcBorders>
              <w:top w:val="single" w:sz="4" w:space="0" w:color="auto"/>
            </w:tcBorders>
          </w:tcPr>
          <w:p w14:paraId="4CBB1CA7" w14:textId="4E7D5EE0" w:rsidR="00AA53B7" w:rsidRPr="000B1547" w:rsidRDefault="00AA53B7" w:rsidP="000B1547">
            <w:pPr>
              <w:pStyle w:val="main"/>
              <w:jc w:val="center"/>
              <w:rPr>
                <w:rFonts w:ascii="Arial" w:hAnsi="Arial" w:cs="Arial"/>
              </w:rPr>
            </w:pPr>
            <w:r w:rsidRPr="000B1547">
              <w:rPr>
                <w:rFonts w:ascii="Arial" w:hAnsi="Arial" w:cs="Arial"/>
              </w:rPr>
              <w:t>&gt;=1</w:t>
            </w:r>
          </w:p>
        </w:tc>
        <w:tc>
          <w:tcPr>
            <w:tcW w:w="1039" w:type="dxa"/>
            <w:tcBorders>
              <w:top w:val="single" w:sz="4" w:space="0" w:color="auto"/>
            </w:tcBorders>
          </w:tcPr>
          <w:p w14:paraId="4147083C" w14:textId="7E87A4EA" w:rsidR="00AA53B7" w:rsidRPr="000B1547" w:rsidRDefault="00AA53B7" w:rsidP="000B1547">
            <w:pPr>
              <w:pStyle w:val="main"/>
              <w:jc w:val="center"/>
              <w:rPr>
                <w:rFonts w:ascii="Arial" w:hAnsi="Arial" w:cs="Arial"/>
              </w:rPr>
            </w:pPr>
            <w:r w:rsidRPr="000B1547">
              <w:rPr>
                <w:rFonts w:ascii="Arial" w:hAnsi="Arial" w:cs="Arial"/>
              </w:rPr>
              <w:t>variable</w:t>
            </w:r>
          </w:p>
        </w:tc>
        <w:tc>
          <w:tcPr>
            <w:tcW w:w="1039" w:type="dxa"/>
            <w:tcBorders>
              <w:top w:val="single" w:sz="4" w:space="0" w:color="auto"/>
            </w:tcBorders>
          </w:tcPr>
          <w:p w14:paraId="5D13D045" w14:textId="34CE9E9E" w:rsidR="00AA53B7" w:rsidRPr="000B1547" w:rsidRDefault="00AA53B7" w:rsidP="000B1547">
            <w:pPr>
              <w:pStyle w:val="main"/>
              <w:jc w:val="center"/>
              <w:rPr>
                <w:rFonts w:ascii="Arial" w:hAnsi="Arial" w:cs="Arial"/>
              </w:rPr>
            </w:pPr>
            <w:r w:rsidRPr="000B1547">
              <w:rPr>
                <w:rFonts w:ascii="Arial" w:hAnsi="Arial" w:cs="Arial"/>
              </w:rPr>
              <w:t>4</w:t>
            </w:r>
          </w:p>
        </w:tc>
      </w:tr>
    </w:tbl>
    <w:p w14:paraId="7CCCD76A" w14:textId="02583772" w:rsidR="00AA53B7" w:rsidRDefault="00AA53B7" w:rsidP="00A56E96">
      <w:pPr>
        <w:pStyle w:val="main"/>
      </w:pPr>
    </w:p>
    <w:p w14:paraId="0D53C637" w14:textId="3E9EA584" w:rsidR="002C5AD6" w:rsidRPr="002C5AD6" w:rsidRDefault="002C5AD6" w:rsidP="002C5AD6">
      <w:pPr>
        <w:pStyle w:val="main"/>
        <w:jc w:val="center"/>
        <w:rPr>
          <w:rFonts w:ascii="Arial" w:hAnsi="Arial" w:cs="Arial"/>
          <w:b/>
          <w:bCs/>
        </w:rPr>
      </w:pPr>
      <w:r w:rsidRPr="002C5AD6">
        <w:rPr>
          <w:rFonts w:ascii="Arial" w:hAnsi="Arial" w:cs="Arial"/>
          <w:b/>
          <w:bCs/>
        </w:rPr>
        <w:t>Figure 12-55c---PKFA MPDU format</w:t>
      </w:r>
    </w:p>
    <w:p w14:paraId="19DB987F" w14:textId="77777777" w:rsidR="002C5AD6" w:rsidRDefault="002C5AD6" w:rsidP="00A56E96">
      <w:pPr>
        <w:pStyle w:val="main"/>
      </w:pPr>
    </w:p>
    <w:p w14:paraId="2D881271" w14:textId="6D862DFF" w:rsidR="002C5AD6" w:rsidRPr="00A26444" w:rsidRDefault="002C5AD6" w:rsidP="002C5AD6">
      <w:pPr>
        <w:pStyle w:val="main"/>
        <w:rPr>
          <w:b/>
          <w:bCs/>
        </w:rPr>
      </w:pPr>
      <w:r>
        <w:rPr>
          <w:b/>
          <w:bCs/>
          <w:i/>
          <w:iCs/>
          <w:color w:val="FF0000"/>
          <w:highlight w:val="yellow"/>
        </w:rPr>
        <w:t>Remove line at P86L46</w:t>
      </w:r>
      <w:r w:rsidRPr="00B46828">
        <w:rPr>
          <w:b/>
          <w:bCs/>
          <w:i/>
          <w:iCs/>
          <w:color w:val="FF0000"/>
          <w:highlight w:val="yellow"/>
        </w:rPr>
        <w:t>:</w:t>
      </w:r>
    </w:p>
    <w:p w14:paraId="58384913" w14:textId="77777777" w:rsidR="002C5AD6" w:rsidRDefault="002C5AD6" w:rsidP="002C5AD6">
      <w:pPr>
        <w:pStyle w:val="main"/>
      </w:pPr>
    </w:p>
    <w:p w14:paraId="5D970E50" w14:textId="2B2EAFD4" w:rsidR="00AA53B7" w:rsidRPr="002C5AD6" w:rsidRDefault="002C5AD6" w:rsidP="00A56E96">
      <w:pPr>
        <w:pStyle w:val="main"/>
        <w:rPr>
          <w:strike/>
          <w:color w:val="FF0000"/>
        </w:rPr>
      </w:pPr>
      <w:r w:rsidRPr="002C5AD6">
        <w:rPr>
          <w:strike/>
          <w:color w:val="FF0000"/>
        </w:rPr>
        <w:t>The Content ID field contains the content ID of the EBCS traffic stream.</w:t>
      </w:r>
    </w:p>
    <w:p w14:paraId="17E034F6" w14:textId="0F5C7C1D" w:rsidR="00AA53B7" w:rsidRDefault="00AA53B7" w:rsidP="00A56E96">
      <w:pPr>
        <w:pStyle w:val="main"/>
      </w:pPr>
    </w:p>
    <w:p w14:paraId="73DA0D1F" w14:textId="45B6EB61" w:rsidR="002C5AD6" w:rsidRPr="00A26444" w:rsidRDefault="002C5AD6" w:rsidP="002C5AD6">
      <w:pPr>
        <w:pStyle w:val="main"/>
        <w:rPr>
          <w:b/>
          <w:bCs/>
        </w:rPr>
      </w:pPr>
      <w:r>
        <w:rPr>
          <w:b/>
          <w:bCs/>
          <w:i/>
          <w:iCs/>
          <w:color w:val="FF0000"/>
          <w:highlight w:val="yellow"/>
        </w:rPr>
        <w:t>Modify line at P86L63 as follows</w:t>
      </w:r>
      <w:r w:rsidRPr="00B46828">
        <w:rPr>
          <w:b/>
          <w:bCs/>
          <w:i/>
          <w:iCs/>
          <w:color w:val="FF0000"/>
          <w:highlight w:val="yellow"/>
        </w:rPr>
        <w:t>:</w:t>
      </w:r>
    </w:p>
    <w:p w14:paraId="0F364990" w14:textId="77777777" w:rsidR="002C5AD6" w:rsidRDefault="002C5AD6" w:rsidP="002C5AD6">
      <w:pPr>
        <w:pStyle w:val="main"/>
      </w:pPr>
    </w:p>
    <w:p w14:paraId="4E83A582" w14:textId="77777777" w:rsidR="002C5AD6" w:rsidRDefault="002C5AD6" w:rsidP="002C5AD6">
      <w:pPr>
        <w:pStyle w:val="main"/>
      </w:pPr>
      <w:r>
        <w:t>Signature = Sign (transmitter’s private key, transmitter’s MAC address || PKFA MPDU fields from the</w:t>
      </w:r>
    </w:p>
    <w:p w14:paraId="6A122798" w14:textId="72DE252D" w:rsidR="00AA53B7" w:rsidRPr="002C5AD6" w:rsidRDefault="002C5AD6" w:rsidP="002C5AD6">
      <w:pPr>
        <w:pStyle w:val="main"/>
        <w:ind w:firstLine="720"/>
      </w:pPr>
      <w:r w:rsidRPr="002C5AD6">
        <w:rPr>
          <w:strike/>
          <w:color w:val="FF0000"/>
        </w:rPr>
        <w:t>Content ID</w:t>
      </w:r>
      <w:r>
        <w:t xml:space="preserve"> </w:t>
      </w:r>
      <w:r w:rsidRPr="002C5AD6">
        <w:rPr>
          <w:color w:val="FF0000"/>
          <w:u w:val="single"/>
        </w:rPr>
        <w:t>Timestamp</w:t>
      </w:r>
      <w:r>
        <w:t xml:space="preserve"> field to the end of the Data (PDU) field)</w:t>
      </w:r>
    </w:p>
    <w:p w14:paraId="0C36A77E" w14:textId="3BC70604" w:rsidR="00AA53B7" w:rsidRDefault="00AA53B7" w:rsidP="00A56E96">
      <w:pPr>
        <w:pStyle w:val="main"/>
      </w:pPr>
    </w:p>
    <w:p w14:paraId="5D3EA543" w14:textId="77777777" w:rsidR="00602536" w:rsidRDefault="00602536" w:rsidP="00A56E96">
      <w:pPr>
        <w:pStyle w:val="main"/>
      </w:pPr>
    </w:p>
    <w:p w14:paraId="54B48C7B" w14:textId="0C88342E" w:rsidR="00EB224B" w:rsidRPr="00ED6E95" w:rsidRDefault="00EB224B" w:rsidP="00EB224B">
      <w:pPr>
        <w:pStyle w:val="3"/>
      </w:pPr>
      <w:r>
        <w:lastRenderedPageBreak/>
        <w:t>12.14.3.3 HCFA MPDU generation</w:t>
      </w:r>
    </w:p>
    <w:p w14:paraId="2D521AE6" w14:textId="41DEC052" w:rsidR="00AA53B7" w:rsidRDefault="00AA53B7" w:rsidP="00A56E96">
      <w:pPr>
        <w:pStyle w:val="main"/>
      </w:pPr>
    </w:p>
    <w:p w14:paraId="417367A3" w14:textId="702F303B" w:rsidR="00CE16E4" w:rsidRPr="00A26444" w:rsidRDefault="00CE16E4" w:rsidP="00CE16E4">
      <w:pPr>
        <w:pStyle w:val="main"/>
        <w:rPr>
          <w:b/>
          <w:bCs/>
        </w:rPr>
      </w:pPr>
      <w:r>
        <w:rPr>
          <w:b/>
          <w:bCs/>
          <w:i/>
          <w:iCs/>
          <w:color w:val="FF0000"/>
          <w:highlight w:val="yellow"/>
        </w:rPr>
        <w:t>Modify Figure 12-55i as follows</w:t>
      </w:r>
      <w:r w:rsidRPr="00B46828">
        <w:rPr>
          <w:b/>
          <w:bCs/>
          <w:i/>
          <w:iCs/>
          <w:color w:val="FF0000"/>
          <w:highlight w:val="yellow"/>
        </w:rPr>
        <w:t>:</w:t>
      </w:r>
    </w:p>
    <w:p w14:paraId="1984F0AB" w14:textId="20FD669E" w:rsidR="00AA53B7" w:rsidRPr="00CE16E4" w:rsidRDefault="00AA53B7" w:rsidP="00A56E96">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EB224B" w:rsidRPr="00EB224B" w14:paraId="0F213CA1" w14:textId="77777777" w:rsidTr="007D412B">
        <w:tc>
          <w:tcPr>
            <w:tcW w:w="1335" w:type="dxa"/>
            <w:tcBorders>
              <w:right w:val="single" w:sz="4" w:space="0" w:color="auto"/>
            </w:tcBorders>
          </w:tcPr>
          <w:p w14:paraId="4325ED5A" w14:textId="77777777" w:rsidR="00EB224B" w:rsidRPr="00EB224B" w:rsidRDefault="00EB224B" w:rsidP="00A56E96">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210F6F89" w14:textId="7E7E10B3" w:rsidR="00EB224B" w:rsidRPr="00EB224B" w:rsidRDefault="00EB224B" w:rsidP="007D412B">
            <w:pPr>
              <w:pStyle w:val="main"/>
              <w:jc w:val="center"/>
              <w:rPr>
                <w:rFonts w:ascii="Arial" w:hAnsi="Arial" w:cs="Arial"/>
              </w:rPr>
            </w:pPr>
            <w:r w:rsidRPr="00EB224B">
              <w:rPr>
                <w:rFonts w:ascii="Arial" w:hAnsi="Arial" w:cs="Arial"/>
              </w:rPr>
              <w:t>MAC Header</w:t>
            </w:r>
          </w:p>
        </w:tc>
        <w:tc>
          <w:tcPr>
            <w:tcW w:w="1336" w:type="dxa"/>
            <w:tcBorders>
              <w:top w:val="single" w:sz="4" w:space="0" w:color="auto"/>
              <w:left w:val="single" w:sz="4" w:space="0" w:color="auto"/>
              <w:bottom w:val="single" w:sz="4" w:space="0" w:color="auto"/>
              <w:right w:val="single" w:sz="4" w:space="0" w:color="auto"/>
            </w:tcBorders>
            <w:vAlign w:val="center"/>
          </w:tcPr>
          <w:p w14:paraId="6836AC70" w14:textId="3A0C1F8C" w:rsidR="00EB224B" w:rsidRPr="007D412B" w:rsidRDefault="00EB224B" w:rsidP="007D412B">
            <w:pPr>
              <w:pStyle w:val="main"/>
              <w:jc w:val="center"/>
              <w:rPr>
                <w:rFonts w:ascii="Arial" w:hAnsi="Arial" w:cs="Arial"/>
                <w:strike/>
              </w:rPr>
            </w:pPr>
            <w:r w:rsidRPr="007D412B">
              <w:rPr>
                <w:rFonts w:ascii="Arial" w:hAnsi="Arial" w:cs="Arial"/>
                <w:strike/>
                <w:color w:val="FF0000"/>
              </w:rPr>
              <w:t>Content ID</w:t>
            </w:r>
          </w:p>
        </w:tc>
        <w:tc>
          <w:tcPr>
            <w:tcW w:w="1336" w:type="dxa"/>
            <w:tcBorders>
              <w:top w:val="single" w:sz="4" w:space="0" w:color="auto"/>
              <w:left w:val="single" w:sz="4" w:space="0" w:color="auto"/>
              <w:bottom w:val="single" w:sz="4" w:space="0" w:color="auto"/>
              <w:right w:val="single" w:sz="4" w:space="0" w:color="auto"/>
            </w:tcBorders>
            <w:vAlign w:val="center"/>
          </w:tcPr>
          <w:p w14:paraId="14824471" w14:textId="66E6CE27" w:rsidR="00EB224B" w:rsidRPr="00EB224B" w:rsidRDefault="00EB224B" w:rsidP="007D412B">
            <w:pPr>
              <w:pStyle w:val="main"/>
              <w:jc w:val="center"/>
              <w:rPr>
                <w:rFonts w:ascii="Arial" w:hAnsi="Arial" w:cs="Arial"/>
              </w:rPr>
            </w:pPr>
            <w:r w:rsidRPr="00EB224B">
              <w:rPr>
                <w:rFonts w:ascii="Arial" w:hAnsi="Arial" w:cs="Arial"/>
              </w:rPr>
              <w:t>Timestamp</w:t>
            </w:r>
          </w:p>
        </w:tc>
        <w:tc>
          <w:tcPr>
            <w:tcW w:w="1336" w:type="dxa"/>
            <w:tcBorders>
              <w:top w:val="single" w:sz="4" w:space="0" w:color="auto"/>
              <w:left w:val="single" w:sz="4" w:space="0" w:color="auto"/>
              <w:bottom w:val="single" w:sz="4" w:space="0" w:color="auto"/>
              <w:right w:val="single" w:sz="4" w:space="0" w:color="auto"/>
            </w:tcBorders>
            <w:vAlign w:val="center"/>
          </w:tcPr>
          <w:p w14:paraId="64887146" w14:textId="53869BCB" w:rsidR="00EB224B" w:rsidRPr="00EB224B" w:rsidRDefault="00EB224B" w:rsidP="007D412B">
            <w:pPr>
              <w:pStyle w:val="main"/>
              <w:jc w:val="center"/>
              <w:rPr>
                <w:rFonts w:ascii="Arial" w:hAnsi="Arial" w:cs="Arial"/>
              </w:rPr>
            </w:pPr>
            <w:r w:rsidRPr="00EB224B">
              <w:rPr>
                <w:rFonts w:ascii="Arial" w:hAnsi="Arial" w:cs="Arial"/>
              </w:rPr>
              <w:t>HCFA Sequence</w:t>
            </w:r>
          </w:p>
        </w:tc>
        <w:tc>
          <w:tcPr>
            <w:tcW w:w="1336" w:type="dxa"/>
            <w:tcBorders>
              <w:top w:val="single" w:sz="4" w:space="0" w:color="auto"/>
              <w:left w:val="single" w:sz="4" w:space="0" w:color="auto"/>
              <w:bottom w:val="single" w:sz="4" w:space="0" w:color="auto"/>
              <w:right w:val="single" w:sz="4" w:space="0" w:color="auto"/>
            </w:tcBorders>
            <w:vAlign w:val="center"/>
          </w:tcPr>
          <w:p w14:paraId="616E7C8B" w14:textId="4BBB2358" w:rsidR="00EB224B" w:rsidRPr="00EB224B" w:rsidRDefault="00EB224B" w:rsidP="007D412B">
            <w:pPr>
              <w:pStyle w:val="main"/>
              <w:jc w:val="center"/>
              <w:rPr>
                <w:rFonts w:ascii="Arial" w:hAnsi="Arial" w:cs="Arial"/>
              </w:rPr>
            </w:pPr>
            <w:r w:rsidRPr="00EB224B">
              <w:rPr>
                <w:rFonts w:ascii="Arial" w:hAnsi="Arial" w:cs="Arial"/>
              </w:rPr>
              <w:t>Key Sequence</w:t>
            </w:r>
          </w:p>
        </w:tc>
        <w:tc>
          <w:tcPr>
            <w:tcW w:w="1336" w:type="dxa"/>
            <w:tcBorders>
              <w:top w:val="single" w:sz="4" w:space="0" w:color="auto"/>
              <w:left w:val="single" w:sz="4" w:space="0" w:color="auto"/>
              <w:bottom w:val="single" w:sz="4" w:space="0" w:color="auto"/>
              <w:right w:val="single" w:sz="4" w:space="0" w:color="auto"/>
            </w:tcBorders>
            <w:vAlign w:val="center"/>
          </w:tcPr>
          <w:p w14:paraId="66ACD2D6" w14:textId="3DF36077" w:rsidR="00EB224B" w:rsidRPr="00EB224B" w:rsidRDefault="00EB224B" w:rsidP="007D412B">
            <w:pPr>
              <w:pStyle w:val="main"/>
              <w:jc w:val="center"/>
              <w:rPr>
                <w:rFonts w:ascii="Arial" w:hAnsi="Arial" w:cs="Arial"/>
              </w:rPr>
            </w:pPr>
            <w:r w:rsidRPr="00EB224B">
              <w:rPr>
                <w:rFonts w:ascii="Arial" w:hAnsi="Arial" w:cs="Arial"/>
              </w:rPr>
              <w:t>Data Sequence</w:t>
            </w:r>
          </w:p>
        </w:tc>
      </w:tr>
      <w:tr w:rsidR="00EB224B" w:rsidRPr="00EB224B" w14:paraId="1858E055" w14:textId="77777777" w:rsidTr="00EB224B">
        <w:tc>
          <w:tcPr>
            <w:tcW w:w="1335" w:type="dxa"/>
          </w:tcPr>
          <w:p w14:paraId="091F9AA6" w14:textId="6FD61652" w:rsidR="00EB224B" w:rsidRPr="00EB224B" w:rsidRDefault="00EB224B" w:rsidP="00EB224B">
            <w:pPr>
              <w:pStyle w:val="main"/>
              <w:jc w:val="right"/>
              <w:rPr>
                <w:rFonts w:ascii="Arial" w:hAnsi="Arial" w:cs="Arial"/>
              </w:rPr>
            </w:pPr>
            <w:r w:rsidRPr="00EB224B">
              <w:rPr>
                <w:rFonts w:ascii="Arial" w:hAnsi="Arial" w:cs="Arial"/>
              </w:rPr>
              <w:t>Octets:</w:t>
            </w:r>
          </w:p>
        </w:tc>
        <w:tc>
          <w:tcPr>
            <w:tcW w:w="1335" w:type="dxa"/>
            <w:tcBorders>
              <w:top w:val="single" w:sz="4" w:space="0" w:color="auto"/>
            </w:tcBorders>
          </w:tcPr>
          <w:p w14:paraId="1C7C8196" w14:textId="4173EA95" w:rsidR="00EB224B" w:rsidRPr="00EB224B" w:rsidRDefault="00EB224B" w:rsidP="00EB224B">
            <w:pPr>
              <w:pStyle w:val="main"/>
              <w:jc w:val="center"/>
              <w:rPr>
                <w:rFonts w:ascii="Arial" w:hAnsi="Arial" w:cs="Arial"/>
              </w:rPr>
            </w:pPr>
            <w:r w:rsidRPr="00EB224B">
              <w:rPr>
                <w:rFonts w:ascii="Arial" w:hAnsi="Arial" w:cs="Arial"/>
              </w:rPr>
              <w:t>variable</w:t>
            </w:r>
          </w:p>
        </w:tc>
        <w:tc>
          <w:tcPr>
            <w:tcW w:w="1336" w:type="dxa"/>
            <w:tcBorders>
              <w:top w:val="single" w:sz="4" w:space="0" w:color="auto"/>
            </w:tcBorders>
          </w:tcPr>
          <w:p w14:paraId="6F842291" w14:textId="16FB1CA4" w:rsidR="00EB224B" w:rsidRPr="007D412B" w:rsidRDefault="00EB224B" w:rsidP="00EB224B">
            <w:pPr>
              <w:pStyle w:val="main"/>
              <w:jc w:val="center"/>
              <w:rPr>
                <w:rFonts w:ascii="Arial" w:hAnsi="Arial" w:cs="Arial"/>
                <w:strike/>
              </w:rPr>
            </w:pPr>
            <w:r w:rsidRPr="007D412B">
              <w:rPr>
                <w:rFonts w:ascii="Arial" w:hAnsi="Arial" w:cs="Arial"/>
                <w:strike/>
                <w:color w:val="FF0000"/>
              </w:rPr>
              <w:t>1</w:t>
            </w:r>
          </w:p>
        </w:tc>
        <w:tc>
          <w:tcPr>
            <w:tcW w:w="1336" w:type="dxa"/>
            <w:tcBorders>
              <w:top w:val="single" w:sz="4" w:space="0" w:color="auto"/>
            </w:tcBorders>
          </w:tcPr>
          <w:p w14:paraId="3B2F1507" w14:textId="528896CD" w:rsidR="00EB224B" w:rsidRPr="00EB224B" w:rsidRDefault="00EB224B" w:rsidP="00EB224B">
            <w:pPr>
              <w:pStyle w:val="main"/>
              <w:jc w:val="center"/>
              <w:rPr>
                <w:rFonts w:ascii="Arial" w:hAnsi="Arial" w:cs="Arial"/>
              </w:rPr>
            </w:pPr>
            <w:r w:rsidRPr="007D412B">
              <w:rPr>
                <w:rFonts w:ascii="Arial" w:hAnsi="Arial" w:cs="Arial"/>
                <w:strike/>
                <w:color w:val="FF0000"/>
              </w:rPr>
              <w:t>7</w:t>
            </w:r>
            <w:r w:rsidRPr="007D412B">
              <w:rPr>
                <w:rFonts w:ascii="Arial" w:hAnsi="Arial" w:cs="Arial"/>
                <w:color w:val="FF0000"/>
                <w:u w:val="single"/>
              </w:rPr>
              <w:t>8</w:t>
            </w:r>
          </w:p>
        </w:tc>
        <w:tc>
          <w:tcPr>
            <w:tcW w:w="1336" w:type="dxa"/>
            <w:tcBorders>
              <w:top w:val="single" w:sz="4" w:space="0" w:color="auto"/>
            </w:tcBorders>
          </w:tcPr>
          <w:p w14:paraId="18468D3B" w14:textId="5D0E1721" w:rsidR="00EB224B" w:rsidRPr="00EB224B" w:rsidRDefault="00EB224B" w:rsidP="00EB224B">
            <w:pPr>
              <w:pStyle w:val="main"/>
              <w:jc w:val="center"/>
              <w:rPr>
                <w:rFonts w:ascii="Arial" w:hAnsi="Arial" w:cs="Arial"/>
              </w:rPr>
            </w:pPr>
            <w:r w:rsidRPr="00EB224B">
              <w:rPr>
                <w:rFonts w:ascii="Arial" w:hAnsi="Arial" w:cs="Arial"/>
              </w:rPr>
              <w:t>3</w:t>
            </w:r>
          </w:p>
        </w:tc>
        <w:tc>
          <w:tcPr>
            <w:tcW w:w="1336" w:type="dxa"/>
            <w:tcBorders>
              <w:top w:val="single" w:sz="4" w:space="0" w:color="auto"/>
            </w:tcBorders>
          </w:tcPr>
          <w:p w14:paraId="65A4C22F" w14:textId="009A32F8" w:rsidR="00EB224B" w:rsidRPr="00EB224B" w:rsidRDefault="00EB224B" w:rsidP="00EB224B">
            <w:pPr>
              <w:pStyle w:val="main"/>
              <w:jc w:val="center"/>
              <w:rPr>
                <w:rFonts w:ascii="Arial" w:hAnsi="Arial" w:cs="Arial"/>
              </w:rPr>
            </w:pPr>
            <w:r w:rsidRPr="00EB224B">
              <w:rPr>
                <w:rFonts w:ascii="Arial" w:hAnsi="Arial" w:cs="Arial"/>
              </w:rPr>
              <w:t>1</w:t>
            </w:r>
          </w:p>
        </w:tc>
        <w:tc>
          <w:tcPr>
            <w:tcW w:w="1336" w:type="dxa"/>
            <w:tcBorders>
              <w:top w:val="single" w:sz="4" w:space="0" w:color="auto"/>
            </w:tcBorders>
          </w:tcPr>
          <w:p w14:paraId="7CBA764A" w14:textId="36A20FBD" w:rsidR="00EB224B" w:rsidRPr="00EB224B" w:rsidRDefault="00EB224B" w:rsidP="00EB224B">
            <w:pPr>
              <w:pStyle w:val="main"/>
              <w:jc w:val="center"/>
              <w:rPr>
                <w:rFonts w:ascii="Arial" w:hAnsi="Arial" w:cs="Arial"/>
              </w:rPr>
            </w:pPr>
            <w:r w:rsidRPr="00EB224B">
              <w:rPr>
                <w:rFonts w:ascii="Arial" w:hAnsi="Arial" w:cs="Arial"/>
              </w:rPr>
              <w:t>2</w:t>
            </w:r>
          </w:p>
        </w:tc>
      </w:tr>
    </w:tbl>
    <w:p w14:paraId="34568B46" w14:textId="7729C807" w:rsidR="00CE16E4" w:rsidRDefault="00CE16E4" w:rsidP="00A56E96">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1289"/>
        <w:gridCol w:w="1284"/>
        <w:gridCol w:w="1316"/>
        <w:gridCol w:w="1454"/>
        <w:gridCol w:w="1454"/>
        <w:gridCol w:w="1268"/>
      </w:tblGrid>
      <w:tr w:rsidR="00EB224B" w:rsidRPr="00EB224B" w14:paraId="5EDC0D43" w14:textId="77777777" w:rsidTr="007D412B">
        <w:tc>
          <w:tcPr>
            <w:tcW w:w="1335" w:type="dxa"/>
            <w:tcBorders>
              <w:right w:val="single" w:sz="4" w:space="0" w:color="auto"/>
            </w:tcBorders>
          </w:tcPr>
          <w:p w14:paraId="65082B1B" w14:textId="77777777" w:rsidR="00EB224B" w:rsidRPr="00EB224B" w:rsidRDefault="00EB224B" w:rsidP="00A56E96">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056A9C54" w14:textId="5925663B" w:rsidR="00EB224B" w:rsidRPr="00EB224B" w:rsidRDefault="00EB224B" w:rsidP="007D412B">
            <w:pPr>
              <w:pStyle w:val="main"/>
              <w:jc w:val="center"/>
              <w:rPr>
                <w:rFonts w:ascii="Arial" w:hAnsi="Arial" w:cs="Arial"/>
              </w:rPr>
            </w:pPr>
            <w:r w:rsidRPr="00EB224B">
              <w:rPr>
                <w:rFonts w:ascii="Arial" w:hAnsi="Arial" w:cs="Arial"/>
              </w:rPr>
              <w:t>Data Length</w:t>
            </w:r>
          </w:p>
        </w:tc>
        <w:tc>
          <w:tcPr>
            <w:tcW w:w="1336" w:type="dxa"/>
            <w:tcBorders>
              <w:top w:val="single" w:sz="4" w:space="0" w:color="auto"/>
              <w:left w:val="single" w:sz="4" w:space="0" w:color="auto"/>
              <w:bottom w:val="single" w:sz="4" w:space="0" w:color="auto"/>
              <w:right w:val="single" w:sz="4" w:space="0" w:color="auto"/>
            </w:tcBorders>
            <w:vAlign w:val="center"/>
          </w:tcPr>
          <w:p w14:paraId="65FBFD1C" w14:textId="01E111C0" w:rsidR="00EB224B" w:rsidRPr="00EB224B" w:rsidRDefault="00EB224B" w:rsidP="007D412B">
            <w:pPr>
              <w:pStyle w:val="main"/>
              <w:jc w:val="center"/>
              <w:rPr>
                <w:rFonts w:ascii="Arial" w:hAnsi="Arial" w:cs="Arial"/>
              </w:rPr>
            </w:pPr>
            <w:r w:rsidRPr="00EB224B">
              <w:rPr>
                <w:rFonts w:ascii="Arial" w:hAnsi="Arial" w:cs="Arial"/>
              </w:rPr>
              <w:t>Data (PDU)</w:t>
            </w:r>
          </w:p>
        </w:tc>
        <w:tc>
          <w:tcPr>
            <w:tcW w:w="1336" w:type="dxa"/>
            <w:tcBorders>
              <w:top w:val="single" w:sz="4" w:space="0" w:color="auto"/>
              <w:left w:val="single" w:sz="4" w:space="0" w:color="auto"/>
              <w:bottom w:val="single" w:sz="4" w:space="0" w:color="auto"/>
              <w:right w:val="single" w:sz="4" w:space="0" w:color="auto"/>
            </w:tcBorders>
            <w:vAlign w:val="center"/>
          </w:tcPr>
          <w:p w14:paraId="0F29F6AA" w14:textId="6A8D4860" w:rsidR="00EB224B" w:rsidRPr="00EB224B" w:rsidRDefault="00EB224B" w:rsidP="007D412B">
            <w:pPr>
              <w:pStyle w:val="main"/>
              <w:jc w:val="center"/>
              <w:rPr>
                <w:rFonts w:ascii="Arial" w:hAnsi="Arial" w:cs="Arial"/>
              </w:rPr>
            </w:pPr>
            <w:r w:rsidRPr="00EB224B">
              <w:rPr>
                <w:rFonts w:ascii="Arial" w:hAnsi="Arial" w:cs="Arial"/>
              </w:rPr>
              <w:t>Disclosed Key</w:t>
            </w:r>
          </w:p>
        </w:tc>
        <w:tc>
          <w:tcPr>
            <w:tcW w:w="1336" w:type="dxa"/>
            <w:tcBorders>
              <w:top w:val="single" w:sz="4" w:space="0" w:color="auto"/>
              <w:left w:val="single" w:sz="4" w:space="0" w:color="auto"/>
              <w:bottom w:val="single" w:sz="4" w:space="0" w:color="auto"/>
              <w:right w:val="single" w:sz="4" w:space="0" w:color="auto"/>
            </w:tcBorders>
            <w:vAlign w:val="center"/>
          </w:tcPr>
          <w:p w14:paraId="57E882EA" w14:textId="72250CCA" w:rsidR="00EB224B" w:rsidRPr="00EB224B" w:rsidRDefault="00EB224B" w:rsidP="007D412B">
            <w:pPr>
              <w:pStyle w:val="main"/>
              <w:jc w:val="center"/>
              <w:rPr>
                <w:rFonts w:ascii="Arial" w:hAnsi="Arial" w:cs="Arial"/>
              </w:rPr>
            </w:pPr>
            <w:r w:rsidRPr="00EB224B">
              <w:rPr>
                <w:rFonts w:ascii="Arial" w:hAnsi="Arial" w:cs="Arial"/>
              </w:rPr>
              <w:t>Instant Authenticator (optional)</w:t>
            </w:r>
          </w:p>
        </w:tc>
        <w:tc>
          <w:tcPr>
            <w:tcW w:w="1336" w:type="dxa"/>
            <w:tcBorders>
              <w:top w:val="single" w:sz="4" w:space="0" w:color="auto"/>
              <w:left w:val="single" w:sz="4" w:space="0" w:color="auto"/>
              <w:bottom w:val="single" w:sz="4" w:space="0" w:color="auto"/>
              <w:right w:val="single" w:sz="4" w:space="0" w:color="auto"/>
            </w:tcBorders>
            <w:vAlign w:val="center"/>
          </w:tcPr>
          <w:p w14:paraId="0DF33CD4" w14:textId="1E2B59CE" w:rsidR="00EB224B" w:rsidRPr="00EB224B" w:rsidRDefault="00EB224B" w:rsidP="007D412B">
            <w:pPr>
              <w:pStyle w:val="main"/>
              <w:jc w:val="center"/>
              <w:rPr>
                <w:rFonts w:ascii="Arial" w:hAnsi="Arial" w:cs="Arial"/>
              </w:rPr>
            </w:pPr>
            <w:r w:rsidRPr="00EB224B">
              <w:rPr>
                <w:rFonts w:ascii="Arial" w:hAnsi="Arial" w:cs="Arial"/>
              </w:rPr>
              <w:t>HCFA Authenticator</w:t>
            </w:r>
          </w:p>
        </w:tc>
        <w:tc>
          <w:tcPr>
            <w:tcW w:w="1336" w:type="dxa"/>
            <w:tcBorders>
              <w:top w:val="single" w:sz="4" w:space="0" w:color="auto"/>
              <w:left w:val="single" w:sz="4" w:space="0" w:color="auto"/>
              <w:bottom w:val="single" w:sz="4" w:space="0" w:color="auto"/>
              <w:right w:val="single" w:sz="4" w:space="0" w:color="auto"/>
            </w:tcBorders>
            <w:vAlign w:val="center"/>
          </w:tcPr>
          <w:p w14:paraId="4771411F" w14:textId="37A10C21" w:rsidR="00EB224B" w:rsidRPr="00EB224B" w:rsidRDefault="00EB224B" w:rsidP="007D412B">
            <w:pPr>
              <w:pStyle w:val="main"/>
              <w:jc w:val="center"/>
              <w:rPr>
                <w:rFonts w:ascii="Arial" w:hAnsi="Arial" w:cs="Arial"/>
              </w:rPr>
            </w:pPr>
            <w:r w:rsidRPr="00EB224B">
              <w:rPr>
                <w:rFonts w:ascii="Arial" w:hAnsi="Arial" w:cs="Arial"/>
              </w:rPr>
              <w:t>FCS</w:t>
            </w:r>
          </w:p>
        </w:tc>
      </w:tr>
      <w:tr w:rsidR="00EB224B" w:rsidRPr="00EB224B" w14:paraId="5FA05820" w14:textId="77777777" w:rsidTr="00EB224B">
        <w:tc>
          <w:tcPr>
            <w:tcW w:w="1335" w:type="dxa"/>
          </w:tcPr>
          <w:p w14:paraId="3AF5BCB9" w14:textId="0323473F" w:rsidR="00EB224B" w:rsidRPr="00EB224B" w:rsidRDefault="00EB224B" w:rsidP="00EB224B">
            <w:pPr>
              <w:pStyle w:val="main"/>
              <w:jc w:val="right"/>
              <w:rPr>
                <w:rFonts w:ascii="Arial" w:hAnsi="Arial" w:cs="Arial"/>
              </w:rPr>
            </w:pPr>
            <w:r w:rsidRPr="00EB224B">
              <w:rPr>
                <w:rFonts w:ascii="Arial" w:hAnsi="Arial" w:cs="Arial"/>
              </w:rPr>
              <w:t>Octets:</w:t>
            </w:r>
          </w:p>
        </w:tc>
        <w:tc>
          <w:tcPr>
            <w:tcW w:w="1335" w:type="dxa"/>
            <w:tcBorders>
              <w:top w:val="single" w:sz="4" w:space="0" w:color="auto"/>
            </w:tcBorders>
          </w:tcPr>
          <w:p w14:paraId="0055E8F1" w14:textId="02428F9F" w:rsidR="00EB224B" w:rsidRPr="00EB224B" w:rsidRDefault="00EB224B" w:rsidP="00EB224B">
            <w:pPr>
              <w:pStyle w:val="main"/>
              <w:jc w:val="center"/>
              <w:rPr>
                <w:rFonts w:ascii="Arial" w:hAnsi="Arial" w:cs="Arial"/>
              </w:rPr>
            </w:pPr>
            <w:r w:rsidRPr="00EB224B">
              <w:rPr>
                <w:rFonts w:ascii="Arial" w:hAnsi="Arial" w:cs="Arial"/>
              </w:rPr>
              <w:t>2</w:t>
            </w:r>
          </w:p>
        </w:tc>
        <w:tc>
          <w:tcPr>
            <w:tcW w:w="1336" w:type="dxa"/>
            <w:tcBorders>
              <w:top w:val="single" w:sz="4" w:space="0" w:color="auto"/>
            </w:tcBorders>
          </w:tcPr>
          <w:p w14:paraId="7AD60FF5" w14:textId="0249C0B4" w:rsidR="00EB224B" w:rsidRPr="00EB224B" w:rsidRDefault="00EB224B" w:rsidP="00EB224B">
            <w:pPr>
              <w:pStyle w:val="main"/>
              <w:jc w:val="center"/>
              <w:rPr>
                <w:rFonts w:ascii="Arial" w:hAnsi="Arial" w:cs="Arial"/>
              </w:rPr>
            </w:pPr>
            <w:r w:rsidRPr="00EB224B">
              <w:rPr>
                <w:rFonts w:ascii="Arial" w:hAnsi="Arial" w:cs="Arial"/>
              </w:rPr>
              <w:t>&gt;=1</w:t>
            </w:r>
          </w:p>
        </w:tc>
        <w:tc>
          <w:tcPr>
            <w:tcW w:w="1336" w:type="dxa"/>
            <w:tcBorders>
              <w:top w:val="single" w:sz="4" w:space="0" w:color="auto"/>
            </w:tcBorders>
          </w:tcPr>
          <w:p w14:paraId="012F22DE" w14:textId="50625546" w:rsidR="00EB224B" w:rsidRPr="00EB224B" w:rsidRDefault="00EB224B" w:rsidP="00EB224B">
            <w:pPr>
              <w:pStyle w:val="main"/>
              <w:jc w:val="center"/>
              <w:rPr>
                <w:rFonts w:ascii="Arial" w:hAnsi="Arial" w:cs="Arial"/>
              </w:rPr>
            </w:pPr>
            <w:r w:rsidRPr="00EB224B">
              <w:rPr>
                <w:rFonts w:ascii="Arial" w:hAnsi="Arial" w:cs="Arial"/>
              </w:rPr>
              <w:t>variable</w:t>
            </w:r>
          </w:p>
        </w:tc>
        <w:tc>
          <w:tcPr>
            <w:tcW w:w="1336" w:type="dxa"/>
            <w:tcBorders>
              <w:top w:val="single" w:sz="4" w:space="0" w:color="auto"/>
            </w:tcBorders>
          </w:tcPr>
          <w:p w14:paraId="08596011" w14:textId="039C7EBD" w:rsidR="00EB224B" w:rsidRPr="00EB224B" w:rsidRDefault="00EB224B" w:rsidP="00EB224B">
            <w:pPr>
              <w:pStyle w:val="main"/>
              <w:jc w:val="center"/>
              <w:rPr>
                <w:rFonts w:ascii="Arial" w:hAnsi="Arial" w:cs="Arial"/>
              </w:rPr>
            </w:pPr>
            <w:r w:rsidRPr="00EB224B">
              <w:rPr>
                <w:rFonts w:ascii="Arial" w:hAnsi="Arial" w:cs="Arial"/>
              </w:rPr>
              <w:t>variable</w:t>
            </w:r>
          </w:p>
        </w:tc>
        <w:tc>
          <w:tcPr>
            <w:tcW w:w="1336" w:type="dxa"/>
            <w:tcBorders>
              <w:top w:val="single" w:sz="4" w:space="0" w:color="auto"/>
            </w:tcBorders>
          </w:tcPr>
          <w:p w14:paraId="67C70F3E" w14:textId="60811B53" w:rsidR="00EB224B" w:rsidRPr="00EB224B" w:rsidRDefault="00EB224B" w:rsidP="00EB224B">
            <w:pPr>
              <w:pStyle w:val="main"/>
              <w:jc w:val="center"/>
              <w:rPr>
                <w:rFonts w:ascii="Arial" w:hAnsi="Arial" w:cs="Arial"/>
              </w:rPr>
            </w:pPr>
            <w:r w:rsidRPr="00EB224B">
              <w:rPr>
                <w:rFonts w:ascii="Arial" w:hAnsi="Arial" w:cs="Arial"/>
              </w:rPr>
              <w:t>variable</w:t>
            </w:r>
          </w:p>
        </w:tc>
        <w:tc>
          <w:tcPr>
            <w:tcW w:w="1336" w:type="dxa"/>
            <w:tcBorders>
              <w:top w:val="single" w:sz="4" w:space="0" w:color="auto"/>
            </w:tcBorders>
          </w:tcPr>
          <w:p w14:paraId="5AA0A32A" w14:textId="54021B17" w:rsidR="00EB224B" w:rsidRPr="00EB224B" w:rsidRDefault="00EB224B" w:rsidP="00EB224B">
            <w:pPr>
              <w:pStyle w:val="main"/>
              <w:jc w:val="center"/>
              <w:rPr>
                <w:rFonts w:ascii="Arial" w:hAnsi="Arial" w:cs="Arial"/>
              </w:rPr>
            </w:pPr>
            <w:r w:rsidRPr="00EB224B">
              <w:rPr>
                <w:rFonts w:ascii="Arial" w:hAnsi="Arial" w:cs="Arial"/>
              </w:rPr>
              <w:t>4</w:t>
            </w:r>
          </w:p>
        </w:tc>
      </w:tr>
    </w:tbl>
    <w:p w14:paraId="18EBBF50" w14:textId="271722D3" w:rsidR="00CE16E4" w:rsidRDefault="00CE16E4" w:rsidP="00A56E96">
      <w:pPr>
        <w:pStyle w:val="main"/>
      </w:pPr>
    </w:p>
    <w:p w14:paraId="6C41E43B" w14:textId="58D4AE4A" w:rsidR="007D412B" w:rsidRPr="002C5AD6" w:rsidRDefault="007D412B" w:rsidP="007D412B">
      <w:pPr>
        <w:pStyle w:val="main"/>
        <w:jc w:val="center"/>
        <w:rPr>
          <w:rFonts w:ascii="Arial" w:hAnsi="Arial" w:cs="Arial"/>
          <w:b/>
          <w:bCs/>
        </w:rPr>
      </w:pPr>
      <w:r w:rsidRPr="002C5AD6">
        <w:rPr>
          <w:rFonts w:ascii="Arial" w:hAnsi="Arial" w:cs="Arial"/>
          <w:b/>
          <w:bCs/>
        </w:rPr>
        <w:t>Figure 12-55</w:t>
      </w:r>
      <w:r>
        <w:rPr>
          <w:rFonts w:ascii="Arial" w:hAnsi="Arial" w:cs="Arial"/>
          <w:b/>
          <w:bCs/>
        </w:rPr>
        <w:t>i</w:t>
      </w:r>
      <w:r w:rsidRPr="002C5AD6">
        <w:rPr>
          <w:rFonts w:ascii="Arial" w:hAnsi="Arial" w:cs="Arial"/>
          <w:b/>
          <w:bCs/>
        </w:rPr>
        <w:t>---</w:t>
      </w:r>
      <w:r>
        <w:rPr>
          <w:rFonts w:ascii="Arial" w:hAnsi="Arial" w:cs="Arial"/>
          <w:b/>
          <w:bCs/>
        </w:rPr>
        <w:t>HCF</w:t>
      </w:r>
      <w:r w:rsidRPr="002C5AD6">
        <w:rPr>
          <w:rFonts w:ascii="Arial" w:hAnsi="Arial" w:cs="Arial"/>
          <w:b/>
          <w:bCs/>
        </w:rPr>
        <w:t>A MPDU format</w:t>
      </w:r>
    </w:p>
    <w:p w14:paraId="3D9FCC6C" w14:textId="367227EC" w:rsidR="00CE16E4" w:rsidRDefault="00CE16E4" w:rsidP="00A56E96">
      <w:pPr>
        <w:pStyle w:val="main"/>
      </w:pPr>
    </w:p>
    <w:p w14:paraId="4ECB3655" w14:textId="4180BAF2" w:rsidR="007D412B" w:rsidRPr="00A26444" w:rsidRDefault="007D412B" w:rsidP="007D412B">
      <w:pPr>
        <w:pStyle w:val="main"/>
        <w:rPr>
          <w:b/>
          <w:bCs/>
        </w:rPr>
      </w:pPr>
      <w:r>
        <w:rPr>
          <w:b/>
          <w:bCs/>
          <w:i/>
          <w:iCs/>
          <w:color w:val="FF0000"/>
          <w:highlight w:val="yellow"/>
        </w:rPr>
        <w:t>Remove line at P93L20</w:t>
      </w:r>
      <w:r w:rsidRPr="00B46828">
        <w:rPr>
          <w:b/>
          <w:bCs/>
          <w:i/>
          <w:iCs/>
          <w:color w:val="FF0000"/>
          <w:highlight w:val="yellow"/>
        </w:rPr>
        <w:t>:</w:t>
      </w:r>
    </w:p>
    <w:p w14:paraId="64F031A5" w14:textId="77777777" w:rsidR="007D412B" w:rsidRDefault="007D412B" w:rsidP="007D412B">
      <w:pPr>
        <w:pStyle w:val="main"/>
      </w:pPr>
    </w:p>
    <w:p w14:paraId="6DAD6DD1" w14:textId="77777777" w:rsidR="007D412B" w:rsidRPr="002C5AD6" w:rsidRDefault="007D412B" w:rsidP="007D412B">
      <w:pPr>
        <w:pStyle w:val="main"/>
        <w:rPr>
          <w:strike/>
          <w:color w:val="FF0000"/>
        </w:rPr>
      </w:pPr>
      <w:r w:rsidRPr="002C5AD6">
        <w:rPr>
          <w:strike/>
          <w:color w:val="FF0000"/>
        </w:rPr>
        <w:t>The Content ID field contains the content ID of the EBCS traffic stream.</w:t>
      </w:r>
    </w:p>
    <w:p w14:paraId="315AD3D4" w14:textId="51D36215" w:rsidR="007D412B" w:rsidRDefault="007D412B" w:rsidP="007D412B">
      <w:pPr>
        <w:pStyle w:val="main"/>
      </w:pPr>
    </w:p>
    <w:p w14:paraId="3566974C" w14:textId="77777777" w:rsidR="00602536" w:rsidRDefault="00602536" w:rsidP="007D412B">
      <w:pPr>
        <w:pStyle w:val="main"/>
      </w:pPr>
    </w:p>
    <w:p w14:paraId="6CB2E716" w14:textId="185435CA" w:rsidR="001716E7" w:rsidRPr="00ED6E95" w:rsidRDefault="001716E7" w:rsidP="001716E7">
      <w:pPr>
        <w:pStyle w:val="3"/>
      </w:pPr>
      <w:r>
        <w:t>12.14.4.1 General</w:t>
      </w:r>
    </w:p>
    <w:p w14:paraId="3469144B" w14:textId="3E3C51B8" w:rsidR="001716E7" w:rsidRDefault="001716E7" w:rsidP="00A56E96">
      <w:pPr>
        <w:pStyle w:val="main"/>
      </w:pPr>
    </w:p>
    <w:p w14:paraId="336309AF" w14:textId="376C3F47" w:rsidR="001716E7" w:rsidRPr="00A26444" w:rsidRDefault="001716E7" w:rsidP="001716E7">
      <w:pPr>
        <w:pStyle w:val="main"/>
        <w:rPr>
          <w:b/>
          <w:bCs/>
        </w:rPr>
      </w:pPr>
      <w:r>
        <w:rPr>
          <w:b/>
          <w:bCs/>
          <w:i/>
          <w:iCs/>
          <w:color w:val="FF0000"/>
          <w:highlight w:val="yellow"/>
        </w:rPr>
        <w:t>Remove subclause 12.14.4.2</w:t>
      </w:r>
      <w:r w:rsidRPr="00B46828">
        <w:rPr>
          <w:b/>
          <w:bCs/>
          <w:i/>
          <w:iCs/>
          <w:color w:val="FF0000"/>
          <w:highlight w:val="yellow"/>
        </w:rPr>
        <w:t>:</w:t>
      </w:r>
    </w:p>
    <w:p w14:paraId="2B17DCD5" w14:textId="77777777" w:rsidR="001716E7" w:rsidRPr="007D412B" w:rsidRDefault="001716E7" w:rsidP="00A56E96">
      <w:pPr>
        <w:pStyle w:val="main"/>
      </w:pPr>
    </w:p>
    <w:p w14:paraId="71A04026" w14:textId="0FF2B188" w:rsidR="001716E7" w:rsidRPr="009E2749" w:rsidRDefault="001716E7" w:rsidP="001716E7">
      <w:pPr>
        <w:pStyle w:val="3"/>
        <w:rPr>
          <w:strike/>
          <w:color w:val="FF0000"/>
        </w:rPr>
      </w:pPr>
      <w:r w:rsidRPr="009E2749">
        <w:rPr>
          <w:strike/>
          <w:color w:val="FF0000"/>
        </w:rPr>
        <w:t>12.14.4.2 H</w:t>
      </w:r>
      <w:r w:rsidR="00A129C6">
        <w:rPr>
          <w:strike/>
          <w:color w:val="FF0000"/>
        </w:rPr>
        <w:t>LSA</w:t>
      </w:r>
      <w:r w:rsidRPr="009E2749">
        <w:rPr>
          <w:strike/>
          <w:color w:val="FF0000"/>
        </w:rPr>
        <w:t xml:space="preserve"> MPDU generation</w:t>
      </w:r>
    </w:p>
    <w:p w14:paraId="3DA184B6" w14:textId="77777777" w:rsidR="006D13D6" w:rsidRPr="002E329F" w:rsidRDefault="006D13D6" w:rsidP="00A56E96">
      <w:pPr>
        <w:pStyle w:val="main"/>
      </w:pPr>
    </w:p>
    <w:sectPr w:rsidR="006D13D6" w:rsidRPr="002E329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519D29BC" w:rsidR="00F96112" w:rsidRDefault="00DD43B5">
    <w:pPr>
      <w:pStyle w:val="a5"/>
      <w:tabs>
        <w:tab w:val="clear" w:pos="6480"/>
        <w:tab w:val="center" w:pos="4680"/>
        <w:tab w:val="right" w:pos="9360"/>
      </w:tabs>
    </w:pPr>
    <w:r>
      <w:t xml:space="preserve">March </w:t>
    </w:r>
    <w:r w:rsidR="00D72752">
      <w:t>2022</w:t>
    </w:r>
    <w:r w:rsidR="00F96112">
      <w:tab/>
    </w:r>
    <w:r w:rsidR="00F96112">
      <w:tab/>
    </w:r>
    <w:r w:rsidR="00276205">
      <w:fldChar w:fldCharType="begin"/>
    </w:r>
    <w:r w:rsidR="00276205">
      <w:instrText xml:space="preserve"> TITLE  \* MERGEFORMAT </w:instrText>
    </w:r>
    <w:r w:rsidR="00276205">
      <w:fldChar w:fldCharType="separate"/>
    </w:r>
    <w:r w:rsidR="00F96112">
      <w:t>doc.: IEEE 802.11-2</w:t>
    </w:r>
    <w:r w:rsidR="00D72752">
      <w:t>2</w:t>
    </w:r>
    <w:r w:rsidR="00F96112">
      <w:t>/</w:t>
    </w:r>
    <w:r w:rsidR="00D72752">
      <w:t>0</w:t>
    </w:r>
    <w:r>
      <w:t>42</w:t>
    </w:r>
    <w:r w:rsidR="00AA53B7">
      <w:t>5</w:t>
    </w:r>
    <w:r w:rsidR="00CA7A89">
      <w:t>r</w:t>
    </w:r>
    <w:r w:rsidR="00276205">
      <w:t>2</w:t>
    </w:r>
    <w:r w:rsidR="0027620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154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16E7"/>
    <w:rsid w:val="0017276C"/>
    <w:rsid w:val="00176052"/>
    <w:rsid w:val="001774F3"/>
    <w:rsid w:val="0018096F"/>
    <w:rsid w:val="0018137B"/>
    <w:rsid w:val="001840F7"/>
    <w:rsid w:val="0018651E"/>
    <w:rsid w:val="001909D6"/>
    <w:rsid w:val="00190A8A"/>
    <w:rsid w:val="00193394"/>
    <w:rsid w:val="00193C16"/>
    <w:rsid w:val="00196D41"/>
    <w:rsid w:val="00197EE1"/>
    <w:rsid w:val="001A3AF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275E"/>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27A"/>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6205"/>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045E"/>
    <w:rsid w:val="002B293B"/>
    <w:rsid w:val="002B4670"/>
    <w:rsid w:val="002B4C45"/>
    <w:rsid w:val="002B4DAC"/>
    <w:rsid w:val="002B645B"/>
    <w:rsid w:val="002B68C3"/>
    <w:rsid w:val="002C0E2C"/>
    <w:rsid w:val="002C2B92"/>
    <w:rsid w:val="002C3310"/>
    <w:rsid w:val="002C38C8"/>
    <w:rsid w:val="002C3ED7"/>
    <w:rsid w:val="002C4D8C"/>
    <w:rsid w:val="002C5AD6"/>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195F"/>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6BBB"/>
    <w:rsid w:val="0034786D"/>
    <w:rsid w:val="003501BC"/>
    <w:rsid w:val="00352D49"/>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87C"/>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1057"/>
    <w:rsid w:val="004D7939"/>
    <w:rsid w:val="004E22C9"/>
    <w:rsid w:val="004F065B"/>
    <w:rsid w:val="004F388C"/>
    <w:rsid w:val="005011D9"/>
    <w:rsid w:val="00502205"/>
    <w:rsid w:val="00503AEA"/>
    <w:rsid w:val="00506B36"/>
    <w:rsid w:val="00506D3F"/>
    <w:rsid w:val="00510011"/>
    <w:rsid w:val="0051095C"/>
    <w:rsid w:val="00510A30"/>
    <w:rsid w:val="005118B5"/>
    <w:rsid w:val="00513DAF"/>
    <w:rsid w:val="00520856"/>
    <w:rsid w:val="00524BB4"/>
    <w:rsid w:val="00525E61"/>
    <w:rsid w:val="005263A5"/>
    <w:rsid w:val="005309A8"/>
    <w:rsid w:val="005346FB"/>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4735"/>
    <w:rsid w:val="005955C0"/>
    <w:rsid w:val="00596894"/>
    <w:rsid w:val="00596940"/>
    <w:rsid w:val="00596A42"/>
    <w:rsid w:val="005970EE"/>
    <w:rsid w:val="005A0A92"/>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2536"/>
    <w:rsid w:val="00604099"/>
    <w:rsid w:val="00616AA0"/>
    <w:rsid w:val="00616DB3"/>
    <w:rsid w:val="0062049E"/>
    <w:rsid w:val="0062151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7D2A"/>
    <w:rsid w:val="00697E74"/>
    <w:rsid w:val="006A6159"/>
    <w:rsid w:val="006B1C17"/>
    <w:rsid w:val="006B3482"/>
    <w:rsid w:val="006B3534"/>
    <w:rsid w:val="006B4B5F"/>
    <w:rsid w:val="006B75EE"/>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649E"/>
    <w:rsid w:val="007721C1"/>
    <w:rsid w:val="00772528"/>
    <w:rsid w:val="00774981"/>
    <w:rsid w:val="00774EB1"/>
    <w:rsid w:val="007751C3"/>
    <w:rsid w:val="00776362"/>
    <w:rsid w:val="00777A6C"/>
    <w:rsid w:val="00781081"/>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412B"/>
    <w:rsid w:val="007D5D3F"/>
    <w:rsid w:val="007D712C"/>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2749"/>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19C"/>
    <w:rsid w:val="00A11DB5"/>
    <w:rsid w:val="00A129C6"/>
    <w:rsid w:val="00A131FA"/>
    <w:rsid w:val="00A13E17"/>
    <w:rsid w:val="00A147B9"/>
    <w:rsid w:val="00A177E4"/>
    <w:rsid w:val="00A22911"/>
    <w:rsid w:val="00A22E73"/>
    <w:rsid w:val="00A23228"/>
    <w:rsid w:val="00A23F20"/>
    <w:rsid w:val="00A26444"/>
    <w:rsid w:val="00A26DC7"/>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53B7"/>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430B"/>
    <w:rsid w:val="00B64CD1"/>
    <w:rsid w:val="00B6673D"/>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0F05"/>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EC1"/>
    <w:rsid w:val="00C6008D"/>
    <w:rsid w:val="00C603F6"/>
    <w:rsid w:val="00C60B37"/>
    <w:rsid w:val="00C61547"/>
    <w:rsid w:val="00C6401F"/>
    <w:rsid w:val="00C64DF2"/>
    <w:rsid w:val="00C65F51"/>
    <w:rsid w:val="00C66D8A"/>
    <w:rsid w:val="00C67F71"/>
    <w:rsid w:val="00C71979"/>
    <w:rsid w:val="00C74BA6"/>
    <w:rsid w:val="00C75164"/>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4F83"/>
    <w:rsid w:val="00CB4F90"/>
    <w:rsid w:val="00CB551C"/>
    <w:rsid w:val="00CB5A97"/>
    <w:rsid w:val="00CB6930"/>
    <w:rsid w:val="00CC0FE8"/>
    <w:rsid w:val="00CC31C8"/>
    <w:rsid w:val="00CC6956"/>
    <w:rsid w:val="00CC7824"/>
    <w:rsid w:val="00CC7A47"/>
    <w:rsid w:val="00CD2FD3"/>
    <w:rsid w:val="00CD5BCD"/>
    <w:rsid w:val="00CD5BDE"/>
    <w:rsid w:val="00CD7511"/>
    <w:rsid w:val="00CE16AF"/>
    <w:rsid w:val="00CE16E4"/>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1FA"/>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A2A84"/>
    <w:rsid w:val="00DB1174"/>
    <w:rsid w:val="00DB195C"/>
    <w:rsid w:val="00DB4A0D"/>
    <w:rsid w:val="00DB5DF2"/>
    <w:rsid w:val="00DB6881"/>
    <w:rsid w:val="00DB7426"/>
    <w:rsid w:val="00DC1EBB"/>
    <w:rsid w:val="00DC2D77"/>
    <w:rsid w:val="00DC5ED9"/>
    <w:rsid w:val="00DC6BB1"/>
    <w:rsid w:val="00DC711F"/>
    <w:rsid w:val="00DC7803"/>
    <w:rsid w:val="00DD0F49"/>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2474"/>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4FC5"/>
    <w:rsid w:val="00E85497"/>
    <w:rsid w:val="00E855C2"/>
    <w:rsid w:val="00E87684"/>
    <w:rsid w:val="00E91A96"/>
    <w:rsid w:val="00E92EE1"/>
    <w:rsid w:val="00E94A86"/>
    <w:rsid w:val="00E96F19"/>
    <w:rsid w:val="00EA3EE3"/>
    <w:rsid w:val="00EA467F"/>
    <w:rsid w:val="00EA4956"/>
    <w:rsid w:val="00EA684D"/>
    <w:rsid w:val="00EB083B"/>
    <w:rsid w:val="00EB1B65"/>
    <w:rsid w:val="00EB224B"/>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4CD"/>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C6ABD"/>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13</TotalTime>
  <Pages>4</Pages>
  <Words>896</Words>
  <Characters>4764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5649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4</cp:revision>
  <cp:lastPrinted>1899-12-31T15:00:00Z</cp:lastPrinted>
  <dcterms:created xsi:type="dcterms:W3CDTF">2022-03-08T15:01:00Z</dcterms:created>
  <dcterms:modified xsi:type="dcterms:W3CDTF">2022-03-08T15:13:00Z</dcterms:modified>
  <cp:category/>
</cp:coreProperties>
</file>