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7A70BC84"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C00C9">
              <w:t>1</w:t>
            </w:r>
            <w:r w:rsidR="009C42E6">
              <w:t>.0</w:t>
            </w:r>
            <w:r w:rsidR="00E2633B">
              <w:t xml:space="preserve"> (</w:t>
            </w:r>
            <w:r w:rsidR="003C00C9">
              <w:t>LB258</w:t>
            </w:r>
            <w:r w:rsidR="008F70F0">
              <w:t>)</w:t>
            </w:r>
          </w:p>
        </w:tc>
      </w:tr>
      <w:tr w:rsidR="00CA09B2" w14:paraId="35EA2C35" w14:textId="77777777">
        <w:trPr>
          <w:trHeight w:val="359"/>
          <w:jc w:val="center"/>
        </w:trPr>
        <w:tc>
          <w:tcPr>
            <w:tcW w:w="9576" w:type="dxa"/>
            <w:gridSpan w:val="5"/>
            <w:vAlign w:val="center"/>
          </w:tcPr>
          <w:p w14:paraId="4686A163" w14:textId="5498D7E8" w:rsidR="00CA09B2" w:rsidRDefault="00CA09B2" w:rsidP="00D96444">
            <w:pPr>
              <w:pStyle w:val="T2"/>
              <w:ind w:left="0"/>
              <w:rPr>
                <w:sz w:val="20"/>
              </w:rPr>
            </w:pPr>
            <w:r>
              <w:rPr>
                <w:sz w:val="20"/>
              </w:rPr>
              <w:t>Date:</w:t>
            </w:r>
            <w:r>
              <w:rPr>
                <w:b w:val="0"/>
                <w:sz w:val="20"/>
              </w:rPr>
              <w:t xml:space="preserve">  </w:t>
            </w:r>
            <w:r w:rsidR="00837F71">
              <w:rPr>
                <w:b w:val="0"/>
                <w:sz w:val="20"/>
              </w:rPr>
              <w:t>2022</w:t>
            </w:r>
            <w:r w:rsidR="006832AA">
              <w:rPr>
                <w:b w:val="0"/>
                <w:sz w:val="20"/>
              </w:rPr>
              <w:t>-</w:t>
            </w:r>
            <w:r w:rsidR="001178FD">
              <w:rPr>
                <w:b w:val="0"/>
                <w:sz w:val="20"/>
              </w:rPr>
              <w:t>09-14</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bookmarkStart w:id="0" w:name="_GoBack"/>
            <w:bookmarkEnd w:id="0"/>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0E4286" w:rsidRDefault="000E4286">
                            <w:pPr>
                              <w:pStyle w:val="T1"/>
                              <w:spacing w:after="120"/>
                            </w:pPr>
                            <w:r>
                              <w:t>Abstract</w:t>
                            </w:r>
                          </w:p>
                          <w:p w14:paraId="62DD9F26" w14:textId="675C6F11" w:rsidR="000E4286" w:rsidRDefault="000E4286"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0E4286" w:rsidRDefault="000E42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0E4286" w:rsidRDefault="000E4286">
                      <w:pPr>
                        <w:pStyle w:val="T1"/>
                        <w:spacing w:after="120"/>
                      </w:pPr>
                      <w:r>
                        <w:t>Abstract</w:t>
                      </w:r>
                    </w:p>
                    <w:p w14:paraId="62DD9F26" w14:textId="675C6F11" w:rsidR="000E4286" w:rsidRDefault="000E4286" w:rsidP="006832AA">
                      <w:pPr>
                        <w:jc w:val="both"/>
                      </w:pPr>
                      <w:r>
                        <w:t>This submission proposes resolutions for various CIDs on 11me/D1.0.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0E4286" w:rsidRDefault="000E4286">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3127E6" w14:paraId="38DB38CA" w14:textId="77777777" w:rsidTr="00031749">
        <w:tc>
          <w:tcPr>
            <w:tcW w:w="1809" w:type="dxa"/>
          </w:tcPr>
          <w:p w14:paraId="5C8AE27C" w14:textId="77777777" w:rsidR="003127E6" w:rsidRDefault="003127E6" w:rsidP="00031749">
            <w:r>
              <w:lastRenderedPageBreak/>
              <w:t>Identifiers</w:t>
            </w:r>
          </w:p>
        </w:tc>
        <w:tc>
          <w:tcPr>
            <w:tcW w:w="4383" w:type="dxa"/>
          </w:tcPr>
          <w:p w14:paraId="571FA116" w14:textId="77777777" w:rsidR="003127E6" w:rsidRDefault="003127E6" w:rsidP="00031749">
            <w:r>
              <w:t>Comment</w:t>
            </w:r>
          </w:p>
        </w:tc>
        <w:tc>
          <w:tcPr>
            <w:tcW w:w="3384" w:type="dxa"/>
          </w:tcPr>
          <w:p w14:paraId="7373B45D" w14:textId="77777777" w:rsidR="003127E6" w:rsidRDefault="003127E6" w:rsidP="00031749">
            <w:r>
              <w:t>Proposed change</w:t>
            </w:r>
          </w:p>
        </w:tc>
      </w:tr>
      <w:tr w:rsidR="003127E6" w:rsidRPr="002C1619" w14:paraId="258053E3" w14:textId="77777777" w:rsidTr="00031749">
        <w:tc>
          <w:tcPr>
            <w:tcW w:w="1809" w:type="dxa"/>
          </w:tcPr>
          <w:p w14:paraId="4D1E7187" w14:textId="34DAB09E" w:rsidR="003127E6" w:rsidRDefault="003127E6" w:rsidP="00031749">
            <w:r>
              <w:t>CID 2079</w:t>
            </w:r>
          </w:p>
          <w:p w14:paraId="23F62136" w14:textId="77777777" w:rsidR="003127E6" w:rsidRDefault="003127E6" w:rsidP="00031749">
            <w:r>
              <w:t>Mark RISON</w:t>
            </w:r>
          </w:p>
          <w:p w14:paraId="3464CDF0" w14:textId="77777777" w:rsidR="003127E6" w:rsidRDefault="003127E6" w:rsidP="00031749"/>
        </w:tc>
        <w:tc>
          <w:tcPr>
            <w:tcW w:w="4383" w:type="dxa"/>
          </w:tcPr>
          <w:p w14:paraId="1A3D484E" w14:textId="7C610CA3" w:rsidR="003127E6" w:rsidRPr="002C1619" w:rsidRDefault="003127E6" w:rsidP="00031749">
            <w:r w:rsidRPr="003127E6">
              <w:t>We have a ProbeDelay in the SCAN.req and a NAVSyncDelay in the START.req and JOIN.req.  The former should only be used for scanning; the latter should be used not just when changing from doze to awake but also when changing to a new channel</w:t>
            </w:r>
          </w:p>
        </w:tc>
        <w:tc>
          <w:tcPr>
            <w:tcW w:w="3384" w:type="dxa"/>
          </w:tcPr>
          <w:p w14:paraId="3C0BA331" w14:textId="26AC08CE" w:rsidR="003127E6" w:rsidRPr="002C1619" w:rsidRDefault="003127E6" w:rsidP="00031749">
            <w:r w:rsidRPr="003127E6">
              <w:t>In Clause 6 describe the NAVSyncDelay as also being used after switching channel.  In 10.39.7.1 refer to the NAVSyncDelay not the ProbeDelay.  In 11.2.3.2 say the NAVSyncDelay is also used after switching channel</w:t>
            </w:r>
          </w:p>
        </w:tc>
      </w:tr>
    </w:tbl>
    <w:p w14:paraId="471EF113" w14:textId="77777777" w:rsidR="003127E6" w:rsidRDefault="003127E6" w:rsidP="003127E6"/>
    <w:p w14:paraId="091335EE" w14:textId="77777777" w:rsidR="003127E6" w:rsidRPr="00F70C97" w:rsidRDefault="003127E6" w:rsidP="003127E6">
      <w:pPr>
        <w:rPr>
          <w:u w:val="single"/>
        </w:rPr>
      </w:pPr>
      <w:r w:rsidRPr="00F70C97">
        <w:rPr>
          <w:u w:val="single"/>
        </w:rPr>
        <w:t>Discussion:</w:t>
      </w:r>
    </w:p>
    <w:p w14:paraId="41089EA3" w14:textId="77777777" w:rsidR="003127E6" w:rsidRDefault="003127E6" w:rsidP="003127E6"/>
    <w:p w14:paraId="02BAAF61" w14:textId="53F37243" w:rsidR="003127E6" w:rsidRDefault="003127E6" w:rsidP="003127E6">
      <w:r>
        <w:t>It is important to be synchronised with the NAV to ensure other STAs’ transmissions are not corrupted</w:t>
      </w:r>
      <w:r w:rsidR="00525644">
        <w:t xml:space="preserve"> due to overlapping transmission</w:t>
      </w:r>
      <w:r>
        <w:t>.  This includes when changing channels.  This is covered for mesh operation</w:t>
      </w:r>
      <w:r w:rsidR="00AA2F19">
        <w:t xml:space="preserve"> (note that MLME-JOIN.request is not used in an MBSS)</w:t>
      </w:r>
      <w:r>
        <w:t>:</w:t>
      </w:r>
    </w:p>
    <w:p w14:paraId="4E435909" w14:textId="05551704" w:rsidR="003127E6" w:rsidRDefault="003127E6" w:rsidP="003127E6"/>
    <w:p w14:paraId="2C60A41C" w14:textId="16C532E4" w:rsidR="003127E6" w:rsidRDefault="003127E6" w:rsidP="003127E6">
      <w:pPr>
        <w:ind w:left="720"/>
      </w:pPr>
      <w:r>
        <w:t>After moving into a new operating channel, the mesh STA shall perform CCA until a frame is detected by which it can set its NAV, or until a period of time indicated by the NAVSyncDelay parameter from the most recent MLME-START.request primitive has transpired.</w:t>
      </w:r>
    </w:p>
    <w:p w14:paraId="168E23CD" w14:textId="29C21CAD" w:rsidR="003127E6" w:rsidRDefault="003127E6" w:rsidP="003127E6"/>
    <w:p w14:paraId="16D2F53D" w14:textId="2F14A1BC" w:rsidR="003127E6" w:rsidRDefault="003127E6" w:rsidP="003127E6">
      <w:r>
        <w:t>and for WUR operation:</w:t>
      </w:r>
    </w:p>
    <w:p w14:paraId="458D8456" w14:textId="2F022688" w:rsidR="003127E6" w:rsidRDefault="003127E6" w:rsidP="003127E6"/>
    <w:p w14:paraId="008CE92E" w14:textId="7C4BD858" w:rsidR="003127E6" w:rsidRDefault="003127E6" w:rsidP="003127E6">
      <w:pPr>
        <w:ind w:left="720"/>
      </w:pPr>
      <w:r>
        <w:t>After moving to a new WUR channel (see 29.11 (WUR FDMA operation)), the WUR AP shall perform CCA until a frame is detected by which it can set its NAV, or until a period of time indicated by the NAVSyncDelay parameter in the most recent MLME-START.request primitive has transpired.</w:t>
      </w:r>
    </w:p>
    <w:p w14:paraId="318DDAEF" w14:textId="77777777" w:rsidR="003127E6" w:rsidRDefault="003127E6" w:rsidP="003127E6"/>
    <w:p w14:paraId="1493818A" w14:textId="76583F97" w:rsidR="003127E6" w:rsidRDefault="003127E6" w:rsidP="003127E6">
      <w:r>
        <w:t>but not for other operation.</w:t>
      </w:r>
    </w:p>
    <w:p w14:paraId="328C7500" w14:textId="20966CFA" w:rsidR="002B35C8" w:rsidRDefault="002B35C8" w:rsidP="003127E6"/>
    <w:p w14:paraId="301834FD" w14:textId="73942E8D" w:rsidR="00AA2F19" w:rsidRDefault="002B35C8" w:rsidP="003127E6">
      <w:r>
        <w:t>There also appears to be a DMG bug</w:t>
      </w:r>
      <w:r w:rsidR="002260A6">
        <w:t>, where it refers to the ProbeDelay for behaviour after doze rather than the NAVSyncDelay</w:t>
      </w:r>
      <w:r>
        <w:t>.</w:t>
      </w:r>
    </w:p>
    <w:p w14:paraId="70CE0D5B" w14:textId="77777777" w:rsidR="003127E6" w:rsidRDefault="003127E6" w:rsidP="003127E6"/>
    <w:p w14:paraId="4EE6DFC0" w14:textId="77777777" w:rsidR="003127E6" w:rsidRDefault="003127E6" w:rsidP="003127E6">
      <w:pPr>
        <w:rPr>
          <w:u w:val="single"/>
        </w:rPr>
      </w:pPr>
      <w:r>
        <w:rPr>
          <w:u w:val="single"/>
        </w:rPr>
        <w:t>Proposed changes</w:t>
      </w:r>
      <w:r w:rsidRPr="00F70C97">
        <w:rPr>
          <w:u w:val="single"/>
        </w:rPr>
        <w:t>:</w:t>
      </w:r>
    </w:p>
    <w:p w14:paraId="0A22957C" w14:textId="41DC1566" w:rsidR="003127E6" w:rsidRDefault="003127E6" w:rsidP="003127E6">
      <w:pPr>
        <w:rPr>
          <w:u w:val="single"/>
        </w:rPr>
      </w:pPr>
    </w:p>
    <w:p w14:paraId="332DC41F" w14:textId="0C308E38" w:rsidR="003127E6" w:rsidRDefault="003127E6" w:rsidP="003127E6">
      <w:r w:rsidRPr="003127E6">
        <w:t>Change</w:t>
      </w:r>
      <w:r>
        <w:t xml:space="preserve"> at 398.15</w:t>
      </w:r>
      <w:r w:rsidR="00031749">
        <w:t xml:space="preserve"> in </w:t>
      </w:r>
      <w:r w:rsidR="00031749" w:rsidRPr="00031749">
        <w:t>6.3.4.2 MLME-JOIN.request</w:t>
      </w:r>
      <w:r>
        <w:t>:</w:t>
      </w:r>
    </w:p>
    <w:p w14:paraId="10729523" w14:textId="350BCFEC" w:rsidR="003127E6" w:rsidRDefault="003127E6" w:rsidP="003127E6"/>
    <w:p w14:paraId="33119D0B" w14:textId="77777777" w:rsidR="003127E6" w:rsidRDefault="003127E6" w:rsidP="003127E6">
      <w:pPr>
        <w:ind w:left="720"/>
      </w:pPr>
      <w:r>
        <w:t xml:space="preserve">Delay (in microseconds) to be used prior </w:t>
      </w:r>
    </w:p>
    <w:p w14:paraId="45C27102" w14:textId="77777777" w:rsidR="003127E6" w:rsidRDefault="003127E6" w:rsidP="003127E6">
      <w:pPr>
        <w:ind w:left="720"/>
      </w:pPr>
      <w:r>
        <w:t xml:space="preserve">to transmitting when changing from doze </w:t>
      </w:r>
    </w:p>
    <w:p w14:paraId="4F76348A" w14:textId="4D2CE162" w:rsidR="003127E6" w:rsidRDefault="003127E6" w:rsidP="003127E6">
      <w:pPr>
        <w:ind w:left="720"/>
      </w:pPr>
      <w:r>
        <w:t>to awake state</w:t>
      </w:r>
      <w:r>
        <w:rPr>
          <w:u w:val="single"/>
        </w:rPr>
        <w:t xml:space="preserve"> and when changing channel</w:t>
      </w:r>
      <w:r>
        <w:t xml:space="preserve">, if no frame is detected by </w:t>
      </w:r>
    </w:p>
    <w:p w14:paraId="04CA71AC" w14:textId="77777777" w:rsidR="003127E6" w:rsidRDefault="003127E6" w:rsidP="003127E6">
      <w:pPr>
        <w:ind w:left="720"/>
      </w:pPr>
      <w:r>
        <w:t xml:space="preserve">which the network allocation vector </w:t>
      </w:r>
    </w:p>
    <w:p w14:paraId="21346541" w14:textId="6577774C" w:rsidR="003127E6" w:rsidRPr="003127E6" w:rsidRDefault="003127E6" w:rsidP="003127E6">
      <w:pPr>
        <w:ind w:left="720"/>
      </w:pPr>
      <w:r>
        <w:t>(NAV) can be set.</w:t>
      </w:r>
    </w:p>
    <w:p w14:paraId="6BCD5A29" w14:textId="0C64A6B3" w:rsidR="003127E6" w:rsidRDefault="003127E6" w:rsidP="003127E6">
      <w:pPr>
        <w:rPr>
          <w:u w:val="single"/>
        </w:rPr>
      </w:pPr>
    </w:p>
    <w:p w14:paraId="0C5BC632" w14:textId="48F6849E" w:rsidR="00031749" w:rsidRPr="00031749" w:rsidRDefault="00031749" w:rsidP="003127E6">
      <w:r w:rsidRPr="00031749">
        <w:t>Change at 467.33</w:t>
      </w:r>
      <w:r>
        <w:t xml:space="preserve"> in </w:t>
      </w:r>
      <w:r w:rsidRPr="00031749">
        <w:t>6.3.11.2 MLME-START.request:</w:t>
      </w:r>
    </w:p>
    <w:p w14:paraId="198466C6" w14:textId="46ABAB3C" w:rsidR="00031749" w:rsidRPr="00031749" w:rsidRDefault="00031749" w:rsidP="003127E6"/>
    <w:p w14:paraId="329026D7" w14:textId="77777777" w:rsidR="00031749" w:rsidRPr="00031749" w:rsidRDefault="00031749" w:rsidP="00031749">
      <w:pPr>
        <w:ind w:left="720"/>
      </w:pPr>
      <w:r w:rsidRPr="00031749">
        <w:t xml:space="preserve">Delay (in microseconds) to be used, while </w:t>
      </w:r>
    </w:p>
    <w:p w14:paraId="5F2ED48E" w14:textId="77777777" w:rsidR="00031749" w:rsidRPr="00031749" w:rsidRDefault="00031749" w:rsidP="00031749">
      <w:pPr>
        <w:ind w:left="720"/>
      </w:pPr>
      <w:r w:rsidRPr="00031749">
        <w:t xml:space="preserve">the STA is a member of this BSS, prior to </w:t>
      </w:r>
    </w:p>
    <w:p w14:paraId="229D2C3F" w14:textId="77777777" w:rsidR="00031749" w:rsidRPr="00031749" w:rsidRDefault="00031749" w:rsidP="00031749">
      <w:pPr>
        <w:ind w:left="720"/>
      </w:pPr>
      <w:r w:rsidRPr="00031749">
        <w:t xml:space="preserve">transmitting when changing from doze to </w:t>
      </w:r>
    </w:p>
    <w:p w14:paraId="02B72C81" w14:textId="25F29089" w:rsidR="00031749" w:rsidRPr="00031749" w:rsidRDefault="00031749" w:rsidP="00031749">
      <w:pPr>
        <w:ind w:left="720"/>
      </w:pPr>
      <w:r w:rsidRPr="00031749">
        <w:t>awake state</w:t>
      </w:r>
      <w:r>
        <w:rPr>
          <w:u w:val="single"/>
        </w:rPr>
        <w:t xml:space="preserve"> and when changing channel</w:t>
      </w:r>
      <w:r w:rsidRPr="00031749">
        <w:t xml:space="preserve">, if no frame is detected by which </w:t>
      </w:r>
    </w:p>
    <w:p w14:paraId="42D4E900" w14:textId="48330C82" w:rsidR="00031749" w:rsidRPr="00031749" w:rsidRDefault="00031749" w:rsidP="00031749">
      <w:pPr>
        <w:ind w:left="720"/>
      </w:pPr>
      <w:r w:rsidRPr="00031749">
        <w:t>the NAV can be set.</w:t>
      </w:r>
    </w:p>
    <w:p w14:paraId="43E51EFB" w14:textId="77777777" w:rsidR="00031749" w:rsidRDefault="00031749" w:rsidP="003127E6">
      <w:pPr>
        <w:rPr>
          <w:u w:val="single"/>
        </w:rPr>
      </w:pPr>
    </w:p>
    <w:p w14:paraId="6F3ED889" w14:textId="3AC9004C" w:rsidR="003127E6" w:rsidRPr="003127E6" w:rsidRDefault="003127E6" w:rsidP="003127E6">
      <w:r w:rsidRPr="003127E6">
        <w:t>Change at 2396.19</w:t>
      </w:r>
      <w:r w:rsidR="00031749">
        <w:t xml:space="preserve"> in </w:t>
      </w:r>
      <w:r w:rsidR="00031749" w:rsidRPr="00031749">
        <w:t>10.39.7 Dynamic allocation of service period</w:t>
      </w:r>
      <w:r w:rsidRPr="003127E6">
        <w:t>:</w:t>
      </w:r>
    </w:p>
    <w:p w14:paraId="61264096" w14:textId="66DE8EF9" w:rsidR="003127E6" w:rsidRPr="003127E6" w:rsidRDefault="003127E6" w:rsidP="003127E6"/>
    <w:p w14:paraId="031FC565" w14:textId="175526D6" w:rsidR="003127E6" w:rsidRPr="003127E6" w:rsidRDefault="003127E6" w:rsidP="003127E6">
      <w:pPr>
        <w:ind w:left="720"/>
      </w:pPr>
      <w:r w:rsidRPr="003127E6">
        <w:t>A STA shall be in the awake state for dot11MinPPDuration from the st</w:t>
      </w:r>
      <w:r>
        <w:t xml:space="preserve">art of each scheduled CBAP that </w:t>
      </w:r>
      <w:r w:rsidRPr="003127E6">
        <w:t xml:space="preserve">occurs within each A-BI of that STA. A STA that enters the doze state at any time during a CBAP and </w:t>
      </w:r>
      <w:r w:rsidRPr="003127E6">
        <w:lastRenderedPageBreak/>
        <w:t>then</w:t>
      </w:r>
      <w:r>
        <w:t xml:space="preserve"> </w:t>
      </w:r>
      <w:r w:rsidRPr="003127E6">
        <w:t>returns to the awake state later during that same CBAP shall perform CCA until a frame is detected by which</w:t>
      </w:r>
      <w:r>
        <w:t xml:space="preserve"> </w:t>
      </w:r>
      <w:r w:rsidRPr="003127E6">
        <w:t xml:space="preserve">it can set its NAV, or until a period of time equal to the </w:t>
      </w:r>
      <w:r w:rsidRPr="003127E6">
        <w:rPr>
          <w:strike/>
        </w:rPr>
        <w:t>Probe</w:t>
      </w:r>
      <w:r w:rsidRPr="003127E6">
        <w:rPr>
          <w:u w:val="single"/>
        </w:rPr>
        <w:t>NAVSync</w:t>
      </w:r>
      <w:r w:rsidRPr="003127E6">
        <w:t>Delay has expired before it initiates a</w:t>
      </w:r>
      <w:r>
        <w:t xml:space="preserve"> </w:t>
      </w:r>
      <w:r w:rsidRPr="003127E6">
        <w:t>transmission.</w:t>
      </w:r>
    </w:p>
    <w:p w14:paraId="73F03380" w14:textId="116F1DE3" w:rsidR="003127E6" w:rsidRDefault="003127E6" w:rsidP="003127E6">
      <w:pPr>
        <w:rPr>
          <w:u w:val="single"/>
        </w:rPr>
      </w:pPr>
    </w:p>
    <w:p w14:paraId="76E4E617" w14:textId="6B6B1CB1" w:rsidR="00031749" w:rsidRDefault="00031749" w:rsidP="00031749">
      <w:r>
        <w:t xml:space="preserve">At the end of 11.8.8.1 General in 11.8.8 Selecting and advertising a new channel, and at the end of </w:t>
      </w:r>
      <w:r w:rsidRPr="00031749">
        <w:t xml:space="preserve">11.9.1 General </w:t>
      </w:r>
      <w:r>
        <w:t xml:space="preserve"> in </w:t>
      </w:r>
      <w:r w:rsidRPr="00031749">
        <w:t>11.9 Extended channel switching (ECS)</w:t>
      </w:r>
      <w:r>
        <w:t>,</w:t>
      </w:r>
      <w:r w:rsidRPr="00031749">
        <w:t xml:space="preserve"> </w:t>
      </w:r>
      <w:r>
        <w:t xml:space="preserve">and at the end of 11.20.6.1 General in </w:t>
      </w:r>
      <w:r w:rsidRPr="00031749">
        <w:t>11.20.6 TDLS channel switching</w:t>
      </w:r>
      <w:r>
        <w:t>, add a para:</w:t>
      </w:r>
    </w:p>
    <w:p w14:paraId="6132DA67" w14:textId="1897F83D" w:rsidR="00031749" w:rsidRDefault="00031749" w:rsidP="00031749"/>
    <w:p w14:paraId="191AF1E3" w14:textId="26137734" w:rsidR="00031749" w:rsidRDefault="00031749" w:rsidP="00031749">
      <w:pPr>
        <w:ind w:left="720"/>
      </w:pPr>
      <w:r>
        <w:t>After moving into a new operating channel, a STA shall perform CCA until a frame is detected by which it can set its NAV, or until a period of time indicated by the NAVSyncDelay parameter from the most recent MLME-START.request or MLME-JOIN.request primitive has transpired.</w:t>
      </w:r>
    </w:p>
    <w:p w14:paraId="10168CBF" w14:textId="2CBD9219" w:rsidR="003127E6" w:rsidRDefault="003127E6" w:rsidP="003127E6"/>
    <w:p w14:paraId="4008C5DD" w14:textId="77777777" w:rsidR="003127E6" w:rsidRPr="00FF305B" w:rsidRDefault="003127E6" w:rsidP="003127E6">
      <w:pPr>
        <w:rPr>
          <w:u w:val="single"/>
        </w:rPr>
      </w:pPr>
      <w:r w:rsidRPr="00FF305B">
        <w:rPr>
          <w:u w:val="single"/>
        </w:rPr>
        <w:t>Proposed resolution:</w:t>
      </w:r>
    </w:p>
    <w:p w14:paraId="2B9B8993" w14:textId="77777777" w:rsidR="003127E6" w:rsidRDefault="003127E6" w:rsidP="003127E6">
      <w:pPr>
        <w:rPr>
          <w:b/>
          <w:sz w:val="24"/>
        </w:rPr>
      </w:pPr>
    </w:p>
    <w:p w14:paraId="08F9A186" w14:textId="77777777" w:rsidR="003127E6" w:rsidRDefault="003127E6" w:rsidP="003127E6">
      <w:r w:rsidRPr="00F73B3B">
        <w:rPr>
          <w:highlight w:val="green"/>
        </w:rPr>
        <w:t>REVISED</w:t>
      </w:r>
    </w:p>
    <w:p w14:paraId="6BB65257" w14:textId="77777777" w:rsidR="003127E6" w:rsidRDefault="003127E6" w:rsidP="003127E6"/>
    <w:p w14:paraId="4C81CA71" w14:textId="549EB539" w:rsidR="003127E6" w:rsidRDefault="003127E6" w:rsidP="003127E6">
      <w:r>
        <w:t>Make the changes shown unde</w:t>
      </w:r>
      <w:r w:rsidR="000A5C57">
        <w:t>r “Proposed changes” for CID 2079</w:t>
      </w:r>
      <w:r>
        <w:t xml:space="preserve"> in &lt;this docume</w:t>
      </w:r>
      <w:r w:rsidR="000A5C57">
        <w:t>nt&gt;, which effect the changes requested by the commenter.</w:t>
      </w:r>
      <w:r>
        <w:t xml:space="preserve"> </w:t>
      </w:r>
    </w:p>
    <w:p w14:paraId="72FC6383" w14:textId="77777777" w:rsidR="00EB5CA6" w:rsidRDefault="00EB5CA6">
      <w:r>
        <w:br w:type="page"/>
      </w:r>
    </w:p>
    <w:tbl>
      <w:tblPr>
        <w:tblStyle w:val="TableGrid"/>
        <w:tblW w:w="0" w:type="auto"/>
        <w:tblLook w:val="04A0" w:firstRow="1" w:lastRow="0" w:firstColumn="1" w:lastColumn="0" w:noHBand="0" w:noVBand="1"/>
      </w:tblPr>
      <w:tblGrid>
        <w:gridCol w:w="1809"/>
        <w:gridCol w:w="4383"/>
        <w:gridCol w:w="3384"/>
      </w:tblGrid>
      <w:tr w:rsidR="00EB5CA6" w14:paraId="5DE1CDF5" w14:textId="77777777" w:rsidTr="00D9500C">
        <w:tc>
          <w:tcPr>
            <w:tcW w:w="1809" w:type="dxa"/>
          </w:tcPr>
          <w:p w14:paraId="0747B59D" w14:textId="77777777" w:rsidR="00EB5CA6" w:rsidRDefault="00EB5CA6" w:rsidP="00D9500C">
            <w:r>
              <w:lastRenderedPageBreak/>
              <w:t>Identifiers</w:t>
            </w:r>
          </w:p>
        </w:tc>
        <w:tc>
          <w:tcPr>
            <w:tcW w:w="4383" w:type="dxa"/>
          </w:tcPr>
          <w:p w14:paraId="650F0E8A" w14:textId="77777777" w:rsidR="00EB5CA6" w:rsidRDefault="00EB5CA6" w:rsidP="00D9500C">
            <w:r>
              <w:t>Comment</w:t>
            </w:r>
          </w:p>
        </w:tc>
        <w:tc>
          <w:tcPr>
            <w:tcW w:w="3384" w:type="dxa"/>
          </w:tcPr>
          <w:p w14:paraId="0DADC16B" w14:textId="77777777" w:rsidR="00EB5CA6" w:rsidRDefault="00EB5CA6" w:rsidP="00D9500C">
            <w:r>
              <w:t>Proposed change</w:t>
            </w:r>
          </w:p>
        </w:tc>
      </w:tr>
      <w:tr w:rsidR="00EB5CA6" w:rsidRPr="002C1619" w14:paraId="1A675A55" w14:textId="77777777" w:rsidTr="00D9500C">
        <w:tc>
          <w:tcPr>
            <w:tcW w:w="1809" w:type="dxa"/>
          </w:tcPr>
          <w:p w14:paraId="3AA710A9" w14:textId="46B5A2F4" w:rsidR="00EB5CA6" w:rsidRDefault="00EB5CA6" w:rsidP="00EB5CA6">
            <w:r>
              <w:t>CID 2095</w:t>
            </w:r>
          </w:p>
          <w:p w14:paraId="3637095F" w14:textId="77777777" w:rsidR="00EB5CA6" w:rsidRDefault="00EB5CA6" w:rsidP="00EB5CA6">
            <w:r>
              <w:t>Mark RISON</w:t>
            </w:r>
          </w:p>
          <w:p w14:paraId="786F6384" w14:textId="77777777" w:rsidR="00EB5CA6" w:rsidRDefault="00EB5CA6" w:rsidP="00EB5CA6"/>
        </w:tc>
        <w:tc>
          <w:tcPr>
            <w:tcW w:w="4383" w:type="dxa"/>
          </w:tcPr>
          <w:p w14:paraId="6449AF45" w14:textId="74B3AD52" w:rsidR="00EB5CA6" w:rsidRPr="002C1619" w:rsidRDefault="00EB5CA6" w:rsidP="00EB5CA6">
            <w:r w:rsidRPr="00031718">
              <w:t>"BLAH format PPDU" should be just "BLAH PPDU" (also HT-greenfield format PPDU -&gt; HT_GF PPDU etc.)</w:t>
            </w:r>
          </w:p>
        </w:tc>
        <w:tc>
          <w:tcPr>
            <w:tcW w:w="3384" w:type="dxa"/>
          </w:tcPr>
          <w:p w14:paraId="79D5CEB1" w14:textId="5E07CDA2" w:rsidR="00EB5CA6" w:rsidRPr="002C1619" w:rsidRDefault="00EB5CA6" w:rsidP="00EB5CA6">
            <w:r>
              <w:t>I can provide locations</w:t>
            </w:r>
          </w:p>
        </w:tc>
      </w:tr>
      <w:tr w:rsidR="00587CE8" w:rsidRPr="002C1619" w14:paraId="0F5C6516" w14:textId="77777777" w:rsidTr="00D9500C">
        <w:tc>
          <w:tcPr>
            <w:tcW w:w="1809" w:type="dxa"/>
          </w:tcPr>
          <w:p w14:paraId="13F4DAA0" w14:textId="77777777" w:rsidR="00587CE8" w:rsidRDefault="00587CE8" w:rsidP="00EB5CA6">
            <w:r>
              <w:t>CID 1368</w:t>
            </w:r>
          </w:p>
          <w:p w14:paraId="2991A19C" w14:textId="77777777" w:rsidR="00587CE8" w:rsidRDefault="00587CE8" w:rsidP="00EB5CA6">
            <w:r>
              <w:t>Mark RISON</w:t>
            </w:r>
          </w:p>
          <w:p w14:paraId="2EE7D9A6" w14:textId="77777777" w:rsidR="00587CE8" w:rsidRDefault="00587CE8" w:rsidP="00EB5CA6">
            <w:r>
              <w:t>19.2.5</w:t>
            </w:r>
          </w:p>
          <w:p w14:paraId="46101338" w14:textId="2AB62B26" w:rsidR="00587CE8" w:rsidRDefault="00587CE8" w:rsidP="00EB5CA6">
            <w:r>
              <w:t>545.37</w:t>
            </w:r>
          </w:p>
        </w:tc>
        <w:tc>
          <w:tcPr>
            <w:tcW w:w="4383" w:type="dxa"/>
          </w:tcPr>
          <w:p w14:paraId="71BE1C1D" w14:textId="37D6CFC4" w:rsidR="00587CE8" w:rsidRPr="00031718" w:rsidRDefault="00587CE8" w:rsidP="00EB5CA6">
            <w:r w:rsidRPr="00587CE8">
              <w:t>It's an "non-HT PPDU" (not "non-HT format PPDU")</w:t>
            </w:r>
          </w:p>
        </w:tc>
        <w:tc>
          <w:tcPr>
            <w:tcW w:w="3384" w:type="dxa"/>
          </w:tcPr>
          <w:p w14:paraId="25497D65" w14:textId="2CD4BB7E" w:rsidR="00587CE8" w:rsidRDefault="00587CE8" w:rsidP="00EB5CA6">
            <w:r w:rsidRPr="00587CE8">
              <w:t>Replace "non-HT format PPDUs" with "non-HT PPDUs").</w:t>
            </w:r>
          </w:p>
        </w:tc>
      </w:tr>
    </w:tbl>
    <w:p w14:paraId="0A013670" w14:textId="77777777" w:rsidR="00EB5CA6" w:rsidRDefault="00EB5CA6" w:rsidP="00EB5CA6"/>
    <w:p w14:paraId="6B922C12" w14:textId="77777777" w:rsidR="00EB5CA6" w:rsidRPr="00EB5CA6" w:rsidRDefault="00EB5CA6" w:rsidP="00EB5CA6">
      <w:pPr>
        <w:rPr>
          <w:u w:val="single"/>
        </w:rPr>
      </w:pPr>
      <w:r w:rsidRPr="00EB5CA6">
        <w:rPr>
          <w:u w:val="single"/>
        </w:rPr>
        <w:t>Discussion:</w:t>
      </w:r>
    </w:p>
    <w:p w14:paraId="61B19005" w14:textId="77777777" w:rsidR="00EB5CA6" w:rsidRPr="00EB5CA6" w:rsidRDefault="00EB5CA6" w:rsidP="00EB5CA6"/>
    <w:p w14:paraId="73EEF5CA" w14:textId="0FB2AFD1" w:rsidR="00EB5CA6" w:rsidRPr="00EB5CA6" w:rsidRDefault="00EB5CA6" w:rsidP="00EB5CA6">
      <w:r w:rsidRPr="00EB5CA6">
        <w:t>Following group discussion on 25 August, the consensus seemed to be:</w:t>
      </w:r>
    </w:p>
    <w:p w14:paraId="550FAAFC" w14:textId="29009BD1" w:rsidR="00EB5CA6" w:rsidRPr="00EB5CA6" w:rsidRDefault="00EB5CA6" w:rsidP="00EB5CA6">
      <w:pPr>
        <w:pStyle w:val="ListParagraph"/>
        <w:numPr>
          <w:ilvl w:val="0"/>
          <w:numId w:val="7"/>
        </w:numPr>
      </w:pPr>
      <w:r w:rsidRPr="00EB5CA6">
        <w:t>Do not use “format” when it’s just with the name of a PHY</w:t>
      </w:r>
    </w:p>
    <w:p w14:paraId="06A068A6" w14:textId="204567F1" w:rsidR="00EB5CA6" w:rsidRPr="00EB5CA6" w:rsidRDefault="00EB5CA6" w:rsidP="00EB5CA6">
      <w:pPr>
        <w:pStyle w:val="ListParagraph"/>
        <w:numPr>
          <w:ilvl w:val="0"/>
          <w:numId w:val="7"/>
        </w:numPr>
      </w:pPr>
      <w:r w:rsidRPr="00EB5CA6">
        <w:t>Use “format” when it’s some subvariant within a PHY</w:t>
      </w:r>
    </w:p>
    <w:p w14:paraId="7B228511" w14:textId="5CB1A754" w:rsidR="00EB5CA6" w:rsidRDefault="00EB5CA6" w:rsidP="00EB5CA6"/>
    <w:p w14:paraId="266D23C0" w14:textId="1A3E79BF" w:rsidR="006A4377" w:rsidRDefault="006A4377" w:rsidP="00EB5CA6">
      <w:r>
        <w:t>“non-HT PPDU” and “non-HT duplicate PPDU” are also the requisite forms.</w:t>
      </w:r>
    </w:p>
    <w:p w14:paraId="3494FDAA" w14:textId="77777777" w:rsidR="006A4377" w:rsidRDefault="006A4377" w:rsidP="00EB5CA6"/>
    <w:p w14:paraId="077699D5" w14:textId="72252AFF" w:rsidR="00933A88" w:rsidRDefault="00933A88" w:rsidP="00EB5CA6">
      <w:r>
        <w:t xml:space="preserve">Location is wrong for </w:t>
      </w:r>
      <w:r w:rsidR="00146633">
        <w:t xml:space="preserve">CID </w:t>
      </w:r>
      <w:r>
        <w:t>1368: it should be page 3545.</w:t>
      </w:r>
    </w:p>
    <w:p w14:paraId="4E8B65C4" w14:textId="77777777" w:rsidR="00933A88" w:rsidRPr="00EB5CA6" w:rsidRDefault="00933A88" w:rsidP="00EB5CA6"/>
    <w:p w14:paraId="31584EC1" w14:textId="04E5CBB3" w:rsidR="00EB5CA6" w:rsidRPr="00EB5CA6" w:rsidRDefault="00223B0C" w:rsidP="00EB5CA6">
      <w:pPr>
        <w:rPr>
          <w:u w:val="single"/>
        </w:rPr>
      </w:pPr>
      <w:r>
        <w:rPr>
          <w:u w:val="single"/>
        </w:rPr>
        <w:t>Proposed resolution</w:t>
      </w:r>
      <w:r w:rsidR="00EB5CA6" w:rsidRPr="00EB5CA6">
        <w:rPr>
          <w:u w:val="single"/>
        </w:rPr>
        <w:t>:</w:t>
      </w:r>
    </w:p>
    <w:p w14:paraId="23D20C12" w14:textId="652D9BC4" w:rsidR="00EB5CA6" w:rsidRDefault="00EB5CA6" w:rsidP="00EB5CA6">
      <w:pPr>
        <w:rPr>
          <w:u w:val="single"/>
        </w:rPr>
      </w:pPr>
    </w:p>
    <w:p w14:paraId="21BD9FCC" w14:textId="6167113D" w:rsidR="00223B0C" w:rsidRPr="00223B0C" w:rsidRDefault="00223B0C" w:rsidP="00EB5CA6">
      <w:r w:rsidRPr="002B548D">
        <w:rPr>
          <w:highlight w:val="green"/>
        </w:rPr>
        <w:t>REVISED</w:t>
      </w:r>
    </w:p>
    <w:p w14:paraId="31D793A5" w14:textId="77777777" w:rsidR="00223B0C" w:rsidRPr="00EB5CA6" w:rsidRDefault="00223B0C" w:rsidP="00EB5CA6">
      <w:pPr>
        <w:rPr>
          <w:u w:val="single"/>
        </w:rPr>
      </w:pPr>
    </w:p>
    <w:p w14:paraId="2A9F9FDC" w14:textId="07F62614" w:rsidR="00EB5CA6" w:rsidRPr="00EB5CA6" w:rsidRDefault="00EB5CA6" w:rsidP="00EB5CA6">
      <w:r w:rsidRPr="00EB5CA6">
        <w:t>At 3543.27/37/48 change “ERP-DSSS, ERP-CCK, ERP-OFDM, or OFDM format PPDU” to “ERP-DSSS, ERP-CCK or ERP-OFDM format PPDU, or OFDM PPDU”.</w:t>
      </w:r>
    </w:p>
    <w:p w14:paraId="091F93A1" w14:textId="75DF8953" w:rsidR="00EB5CA6" w:rsidRPr="00EB5CA6" w:rsidRDefault="00EB5CA6" w:rsidP="00EB5CA6"/>
    <w:p w14:paraId="1BA421BA" w14:textId="081B6568" w:rsidR="00EB5CA6" w:rsidRPr="00EB5CA6" w:rsidRDefault="00EB5CA6" w:rsidP="00EB5CA6">
      <w:r w:rsidRPr="00EB5CA6">
        <w:t>At 3543.58 change “ERP-OFDM or OFDM format PPDU” to “ERP-OFDM format PPDU or OFDM PPDU”.</w:t>
      </w:r>
    </w:p>
    <w:p w14:paraId="1E0E081F" w14:textId="20DA55AC" w:rsidR="00EB5CA6" w:rsidRPr="00EB5CA6" w:rsidRDefault="00EB5CA6" w:rsidP="00EB5CA6"/>
    <w:p w14:paraId="73155F27" w14:textId="36CBDBDD" w:rsidR="00EB5CA6" w:rsidRPr="00EB5CA6" w:rsidRDefault="00EB5CA6" w:rsidP="00EB5CA6">
      <w:r w:rsidRPr="00EB5CA6">
        <w:t>At 3545.37 change “Non-HT format PPDUs” to “Non-HT PPDUs”.</w:t>
      </w:r>
    </w:p>
    <w:p w14:paraId="4C25CCBB" w14:textId="33903172" w:rsidR="00EB5CA6" w:rsidRDefault="00EB5CA6" w:rsidP="00EB5CA6"/>
    <w:p w14:paraId="3DC5B762" w14:textId="1E2D9AE0" w:rsidR="00917332" w:rsidRDefault="00917332" w:rsidP="00EB5CA6">
      <w:r>
        <w:t>At 3546.64 change “</w:t>
      </w:r>
      <w:r w:rsidRPr="00917332">
        <w:t>The non-HT PPDU format</w:t>
      </w:r>
      <w:r>
        <w:t>” to “The non-HT format”.</w:t>
      </w:r>
    </w:p>
    <w:p w14:paraId="2E035AD7" w14:textId="77777777" w:rsidR="00917332" w:rsidRPr="00EB5CA6" w:rsidRDefault="00917332" w:rsidP="00EB5CA6"/>
    <w:p w14:paraId="421E0AAA" w14:textId="6651C88A" w:rsidR="00EB5CA6" w:rsidRPr="00EB5CA6" w:rsidRDefault="00EB5CA6" w:rsidP="00EB5CA6">
      <w:r w:rsidRPr="00EB5CA6">
        <w:t>At 3576.33/36 change “NON_HT format PPDU” to “non-HT PPDU”.</w:t>
      </w:r>
    </w:p>
    <w:p w14:paraId="6A874AA5" w14:textId="0EA3F11B" w:rsidR="00EB5CA6" w:rsidRDefault="00EB5CA6" w:rsidP="00EB5CA6"/>
    <w:p w14:paraId="0584B395" w14:textId="455D4BB8" w:rsidR="00A4420F" w:rsidRDefault="00A4420F" w:rsidP="00EB5CA6">
      <w:r w:rsidRPr="00A4420F">
        <w:t>At 3618.51</w:t>
      </w:r>
      <w:r w:rsidR="00B0102D">
        <w:t>, 3791.38</w:t>
      </w:r>
      <w:r w:rsidRPr="00A4420F">
        <w:t xml:space="preserve"> change “a non-HT PPDU format </w:t>
      </w:r>
      <w:r>
        <w:t>to “a non-HT PPDU”.</w:t>
      </w:r>
    </w:p>
    <w:p w14:paraId="15BB33F7" w14:textId="77777777" w:rsidR="00A4420F" w:rsidRPr="00A4420F" w:rsidRDefault="00A4420F" w:rsidP="00EB5CA6"/>
    <w:p w14:paraId="084B2759" w14:textId="4D886B2E" w:rsidR="00EB5CA6" w:rsidRDefault="00EB5CA6" w:rsidP="00EB5CA6">
      <w:r w:rsidRPr="00EB5CA6">
        <w:t>At 3791.38 change “non-HT PPDU(#238) format</w:t>
      </w:r>
      <w:r>
        <w:t>” to “non-HT PPDU(#238)”.</w:t>
      </w:r>
    </w:p>
    <w:p w14:paraId="07C232A6" w14:textId="73495AFB" w:rsidR="00EB5CA6" w:rsidRDefault="00EB5CA6" w:rsidP="00EB5CA6"/>
    <w:p w14:paraId="60343CA7" w14:textId="0F61BAC5" w:rsidR="00EB5CA6" w:rsidRDefault="00EB5CA6" w:rsidP="00EB5CA6">
      <w:r>
        <w:t>At 3874.36 change “S1G_DUP_1M indicates S1G 1 MHz Duplicate PPDU format” to “S1G_DUP_1M indicates S1G 1 MHz Duplicate format PPDU”.</w:t>
      </w:r>
    </w:p>
    <w:p w14:paraId="3346E2DF" w14:textId="1C0C6B4C" w:rsidR="00EB5CA6" w:rsidRDefault="00EB5CA6" w:rsidP="00EB5CA6"/>
    <w:p w14:paraId="237D0705" w14:textId="20EE3DFF" w:rsidR="00EB5CA6" w:rsidRDefault="00EB5CA6" w:rsidP="00EB5CA6">
      <w:r>
        <w:t>At 3874.38 change “S1G_DUP_2M indicates S1G 2 MHz Duplicate PPDU format” to “S1G_DUP_2M indicates S1G 2 MHz Duplicate format PPDU”.</w:t>
      </w:r>
    </w:p>
    <w:p w14:paraId="6ECD33C7" w14:textId="72029B50" w:rsidR="004B3BBA" w:rsidRDefault="004B3BBA" w:rsidP="00EB5CA6"/>
    <w:p w14:paraId="690D3509" w14:textId="6E3E510B" w:rsidR="004B3BBA" w:rsidRPr="00EB5CA6" w:rsidRDefault="004B3BBA" w:rsidP="00EB5CA6">
      <w:r>
        <w:t>At 3913.25</w:t>
      </w:r>
      <w:r w:rsidR="00B478DD">
        <w:t>/55, 3919.48/58</w:t>
      </w:r>
      <w:r>
        <w:t xml:space="preserve"> change “</w:t>
      </w:r>
      <w:r w:rsidRPr="004B3BBA">
        <w:t>S1G format PPDUs</w:t>
      </w:r>
      <w:r>
        <w:t>” to “S1G PPDUs”.</w:t>
      </w:r>
    </w:p>
    <w:p w14:paraId="34D67EAA" w14:textId="523F2365" w:rsidR="00EB5CA6" w:rsidRDefault="00EB5CA6" w:rsidP="00EB5CA6">
      <w:pPr>
        <w:rPr>
          <w:u w:val="single"/>
        </w:rPr>
      </w:pPr>
    </w:p>
    <w:p w14:paraId="7CBD5DC0" w14:textId="0A66F9D3" w:rsidR="00382C75" w:rsidRDefault="00382C75" w:rsidP="008C5DF4">
      <w:r>
        <w:t>At 5054.46 change “</w:t>
      </w:r>
      <w:r w:rsidRPr="00382C75">
        <w:t>HT-mixed format PPDU format</w:t>
      </w:r>
      <w:r>
        <w:t>” to “</w:t>
      </w:r>
      <w:r w:rsidRPr="00382C75">
        <w:t>HT-mixed format PPDU</w:t>
      </w:r>
      <w:r>
        <w:t>”.</w:t>
      </w:r>
    </w:p>
    <w:p w14:paraId="2B8AB812" w14:textId="29F6EC92" w:rsidR="00382C75" w:rsidRDefault="00382C75" w:rsidP="008C5DF4"/>
    <w:p w14:paraId="00DE6AD2" w14:textId="3EEA36AC" w:rsidR="00382C75" w:rsidRDefault="00382C75" w:rsidP="008C5DF4">
      <w:r>
        <w:t>At 5054.48 change “</w:t>
      </w:r>
      <w:r w:rsidRPr="00382C75">
        <w:t>HT-greenfield PPDU format</w:t>
      </w:r>
      <w:r>
        <w:t xml:space="preserve">” to “HT-greenfield </w:t>
      </w:r>
      <w:r w:rsidRPr="00382C75">
        <w:t>format</w:t>
      </w:r>
      <w:r>
        <w:t xml:space="preserve"> PPDU”.</w:t>
      </w:r>
    </w:p>
    <w:p w14:paraId="3A402A51" w14:textId="7BF0A514" w:rsidR="00EE5E4F" w:rsidRDefault="00EE5E4F" w:rsidP="008C5DF4"/>
    <w:p w14:paraId="59F9F5F0" w14:textId="3F6D56EB" w:rsidR="00EE5E4F" w:rsidRDefault="00EE5E4F" w:rsidP="008C5DF4">
      <w:r>
        <w:t>At 3615.20/44/47, change “</w:t>
      </w:r>
      <w:r w:rsidRPr="00EE5E4F">
        <w:t>HT_GF PPDU</w:t>
      </w:r>
      <w:r>
        <w:t>” to “HT-greenfield format PPDU”.</w:t>
      </w:r>
    </w:p>
    <w:p w14:paraId="60AC56C7" w14:textId="760A9C22" w:rsidR="00EE5E4F" w:rsidRDefault="00EE5E4F" w:rsidP="008C5DF4"/>
    <w:p w14:paraId="1014AC0E" w14:textId="3267C249" w:rsidR="00EE5E4F" w:rsidRDefault="00EE5E4F" w:rsidP="00EE5E4F">
      <w:r>
        <w:lastRenderedPageBreak/>
        <w:t>At 3699.57</w:t>
      </w:r>
      <w:r w:rsidR="00345F08">
        <w:t>, 3700.8/16/21</w:t>
      </w:r>
      <w:r>
        <w:t xml:space="preserve"> change “The STA transmits an HT-mixed PPDU (when FORMAT is HT_MF) or HT-greenfield PPDU” to “The STA transmits an HT-mixed format PPDU (when FORMAT is HT_MF) or HT-greenfield format PPDU”.</w:t>
      </w:r>
    </w:p>
    <w:p w14:paraId="51953C57" w14:textId="526DEBB3" w:rsidR="00345F08" w:rsidRDefault="00345F08" w:rsidP="00EE5E4F"/>
    <w:p w14:paraId="5DF81D53" w14:textId="42ED45FC" w:rsidR="00345F08" w:rsidRDefault="00345F08" w:rsidP="00EE5E4F">
      <w:r>
        <w:t>At 5050.59/61 change “</w:t>
      </w:r>
      <w:r w:rsidRPr="00345F08">
        <w:t>HT-greenfield PPDUs</w:t>
      </w:r>
      <w:r>
        <w:t>” to “</w:t>
      </w:r>
      <w:r w:rsidRPr="00345F08">
        <w:t xml:space="preserve">HT-greenfield </w:t>
      </w:r>
      <w:r>
        <w:t xml:space="preserve">format </w:t>
      </w:r>
      <w:r w:rsidRPr="00345F08">
        <w:t>PPDUs</w:t>
      </w:r>
      <w:r>
        <w:t>”.</w:t>
      </w:r>
    </w:p>
    <w:p w14:paraId="23A2A83E" w14:textId="71BF4AE7" w:rsidR="00345F08" w:rsidRDefault="00345F08" w:rsidP="00EE5E4F"/>
    <w:p w14:paraId="52A98643" w14:textId="6B12AEDE" w:rsidR="00345F08" w:rsidRDefault="00345F08" w:rsidP="00EE5E4F">
      <w:r>
        <w:t>At 3589.17 change “</w:t>
      </w:r>
      <w:r w:rsidRPr="00345F08">
        <w:t>HT_MF PPDU</w:t>
      </w:r>
      <w:r>
        <w:t>” to “HT-mixed format PPDU”.</w:t>
      </w:r>
    </w:p>
    <w:p w14:paraId="46CB60ED" w14:textId="22F0F599" w:rsidR="005464AF" w:rsidRDefault="005464AF" w:rsidP="00EE5E4F"/>
    <w:p w14:paraId="110AA234" w14:textId="7F447835" w:rsidR="005464AF" w:rsidRDefault="005464AF" w:rsidP="00EE5E4F">
      <w:r>
        <w:t>At 892.12 change “</w:t>
      </w:r>
      <w:r w:rsidRPr="005464AF">
        <w:t>if the format of the PPDU is NON_HT</w:t>
      </w:r>
      <w:r>
        <w:t>” to “if the PPDU is a non-HT PPDU”.</w:t>
      </w:r>
    </w:p>
    <w:p w14:paraId="00C490F4" w14:textId="7896EA5B" w:rsidR="005464AF" w:rsidRDefault="005464AF" w:rsidP="00EE5E4F"/>
    <w:p w14:paraId="50A98CFC" w14:textId="3C5CEF3B" w:rsidR="005464AF" w:rsidRDefault="005464AF" w:rsidP="00EE5E4F">
      <w:r>
        <w:t>At 892.15 change “</w:t>
      </w:r>
      <w:r w:rsidRPr="005464AF">
        <w:t>if the format of the PPDU is HT_MF or HT_GF</w:t>
      </w:r>
      <w:r>
        <w:t>” to “if the PPDU is an HT PPDU”.</w:t>
      </w:r>
    </w:p>
    <w:p w14:paraId="54526F4B" w14:textId="71AE69AD" w:rsidR="005464AF" w:rsidRDefault="005464AF" w:rsidP="00EE5E4F"/>
    <w:p w14:paraId="4B190829" w14:textId="11444F67" w:rsidR="005464AF" w:rsidRDefault="005464AF" w:rsidP="005464AF">
      <w:r>
        <w:t>At 892.20 change “if the format of the PPDU is NON_HT and the PPDU is received in the primary channel” to “if the PPDU is a non-HT PPDU and received in the primary channel”.</w:t>
      </w:r>
    </w:p>
    <w:p w14:paraId="04A6E7A8" w14:textId="3E3616D6" w:rsidR="005464AF" w:rsidRDefault="005464AF" w:rsidP="005464AF"/>
    <w:p w14:paraId="07999873" w14:textId="77777777" w:rsidR="005464AF" w:rsidRDefault="005464AF" w:rsidP="005464AF">
      <w:r>
        <w:t>At 892.23 change “if the format of the PPDU is HT_MF or HT_GF provided that the PPDU is</w:t>
      </w:r>
    </w:p>
    <w:p w14:paraId="2BDB7DB8" w14:textId="3DA8A884" w:rsidR="005464AF" w:rsidRDefault="005464AF" w:rsidP="005464AF">
      <w:r>
        <w:t>either a 20 MHz PPDU received in the primary channel or a 40 MHz PPDU” to “if the PPDU is an HT PPDU and</w:t>
      </w:r>
    </w:p>
    <w:p w14:paraId="3C16E037" w14:textId="0628522D" w:rsidR="005464AF" w:rsidRDefault="005464AF" w:rsidP="005464AF">
      <w:r>
        <w:t>either a 20 MHz PPDU received in the primary channel or a 40 MHz PPDU”.</w:t>
      </w:r>
    </w:p>
    <w:p w14:paraId="53E54F4E" w14:textId="1CCEB371" w:rsidR="00CD7300" w:rsidRDefault="00CD7300" w:rsidP="005464AF"/>
    <w:p w14:paraId="40C6C6E6" w14:textId="7890B7F0" w:rsidR="00CD7300" w:rsidRDefault="00CD7300" w:rsidP="005464AF">
      <w:r>
        <w:t>At 944.55</w:t>
      </w:r>
      <w:r w:rsidR="0053286C">
        <w:t>, 948.11</w:t>
      </w:r>
      <w:r>
        <w:t xml:space="preserve"> change “HT_MF” to “HT-mixed format”.</w:t>
      </w:r>
    </w:p>
    <w:p w14:paraId="101949CB" w14:textId="51D40F2C" w:rsidR="00CD7300" w:rsidRDefault="00CD7300" w:rsidP="005464AF"/>
    <w:p w14:paraId="4F56F9CD" w14:textId="3C1911FC" w:rsidR="00CD7300" w:rsidRDefault="00CD7300" w:rsidP="005464AF">
      <w:r>
        <w:t>At 944.55</w:t>
      </w:r>
      <w:r w:rsidR="0053286C">
        <w:t>, 948.21</w:t>
      </w:r>
      <w:r>
        <w:t xml:space="preserve"> change “HT_GF” to “HT-greenfield format”.</w:t>
      </w:r>
    </w:p>
    <w:p w14:paraId="28D3C0A6" w14:textId="5F45CD2C" w:rsidR="00A67C91" w:rsidRDefault="00A67C91" w:rsidP="005464AF"/>
    <w:p w14:paraId="13DD008E" w14:textId="47407A8A" w:rsidR="00A67C91" w:rsidRDefault="00A67C91" w:rsidP="005464AF">
      <w:r>
        <w:t>At 3788.53</w:t>
      </w:r>
      <w:r w:rsidR="0072772C">
        <w:t>, 3789.7/25</w:t>
      </w:r>
      <w:r>
        <w:t xml:space="preserve"> change “</w:t>
      </w:r>
      <w:r w:rsidRPr="00A67C91">
        <w:t>NON_HT, HT_MF, HT_GF or VHT PPDU</w:t>
      </w:r>
      <w:r>
        <w:t>” to “non-HT</w:t>
      </w:r>
      <w:r w:rsidRPr="00A67C91">
        <w:t>, HT</w:t>
      </w:r>
      <w:r>
        <w:t>-mixed format</w:t>
      </w:r>
      <w:r w:rsidRPr="00A67C91">
        <w:t>, HT</w:t>
      </w:r>
      <w:r>
        <w:t>-greenfield format</w:t>
      </w:r>
      <w:r w:rsidRPr="00A67C91">
        <w:t xml:space="preserve"> or VHT PPDU</w:t>
      </w:r>
      <w:r>
        <w:t>”.</w:t>
      </w:r>
    </w:p>
    <w:p w14:paraId="0FA9DDF2" w14:textId="7A89EEDC" w:rsidR="0072772C" w:rsidRDefault="0072772C" w:rsidP="005464AF"/>
    <w:p w14:paraId="4A038BEA" w14:textId="4D633A45" w:rsidR="0072772C" w:rsidRDefault="0072772C" w:rsidP="0072772C">
      <w:r>
        <w:t>At 3789.3/21 change “</w:t>
      </w:r>
      <w:r w:rsidRPr="00A67C91">
        <w:t>NON_HT</w:t>
      </w:r>
      <w:r>
        <w:t xml:space="preserve"> duplicate</w:t>
      </w:r>
      <w:r w:rsidRPr="00A67C91">
        <w:t>, HT_MF, HT_GF or VHT PPDU</w:t>
      </w:r>
      <w:r>
        <w:t>” to “non-HT duplicate</w:t>
      </w:r>
      <w:r w:rsidRPr="00A67C91">
        <w:t>, HT</w:t>
      </w:r>
      <w:r>
        <w:t>-mixed format</w:t>
      </w:r>
      <w:r w:rsidRPr="00A67C91">
        <w:t>, HT</w:t>
      </w:r>
      <w:r>
        <w:t>-greenfield format</w:t>
      </w:r>
      <w:r w:rsidRPr="00A67C91">
        <w:t xml:space="preserve"> or VHT PPDU</w:t>
      </w:r>
      <w:r>
        <w:t>”.</w:t>
      </w:r>
    </w:p>
    <w:p w14:paraId="72BF36FD" w14:textId="7903D9C2" w:rsidR="0072772C" w:rsidRDefault="0072772C" w:rsidP="0072772C"/>
    <w:p w14:paraId="23C5EC54" w14:textId="68A776BF" w:rsidR="0072772C" w:rsidRPr="008C5DF4" w:rsidRDefault="0072772C" w:rsidP="0072772C">
      <w:r>
        <w:t>At 3789.61 change “</w:t>
      </w:r>
      <w:r w:rsidRPr="0072772C">
        <w:t>HT_MF and HT_GF formats</w:t>
      </w:r>
      <w:r>
        <w:t>” to “HT-mixed and HT-greenfield formats”.</w:t>
      </w:r>
    </w:p>
    <w:p w14:paraId="189D662F" w14:textId="727EA869" w:rsidR="0072772C" w:rsidRDefault="0072772C" w:rsidP="005464AF"/>
    <w:p w14:paraId="000FB8F6" w14:textId="2B2BB4E7" w:rsidR="00317912" w:rsidRDefault="00317912" w:rsidP="005464AF">
      <w:r>
        <w:t>At 4268.37 change “</w:t>
      </w:r>
      <w:r w:rsidRPr="00317912">
        <w:t>HT_GF, or HT_MF</w:t>
      </w:r>
      <w:r>
        <w:t>” to “HT-greenfield or HT-mixed”.</w:t>
      </w:r>
    </w:p>
    <w:p w14:paraId="46C7C07C" w14:textId="64280CA8" w:rsidR="008742EC" w:rsidRDefault="008742EC" w:rsidP="005464AF"/>
    <w:p w14:paraId="6F7A6BA2" w14:textId="1B9395BB" w:rsidR="008742EC" w:rsidRDefault="008742EC" w:rsidP="005464AF">
      <w:r>
        <w:t>At 4474.50</w:t>
      </w:r>
      <w:r w:rsidR="006024A2">
        <w:t>, 4475.7/33</w:t>
      </w:r>
      <w:r w:rsidR="007178EE">
        <w:t>, 4476.</w:t>
      </w:r>
      <w:r w:rsidR="0005206C">
        <w:t>6</w:t>
      </w:r>
      <w:r>
        <w:t xml:space="preserve"> change “</w:t>
      </w:r>
      <w:r w:rsidRPr="008742EC">
        <w:t>non-HT, HT_MF, HT_GF, VHT or HE PPDU</w:t>
      </w:r>
      <w:r>
        <w:t>” to “non-HT, HT-mixed format, HT-greenfield format</w:t>
      </w:r>
      <w:r w:rsidRPr="008742EC">
        <w:t>, VHT or HE PPDU</w:t>
      </w:r>
      <w:r>
        <w:t>”.</w:t>
      </w:r>
    </w:p>
    <w:p w14:paraId="71A9750B" w14:textId="7E62BAAB" w:rsidR="006024A2" w:rsidRDefault="006024A2" w:rsidP="005464AF"/>
    <w:p w14:paraId="770A557F" w14:textId="01BE77F7" w:rsidR="006024A2" w:rsidRPr="008C5DF4" w:rsidRDefault="006024A2" w:rsidP="006024A2">
      <w:r>
        <w:t>At 4475.3/29</w:t>
      </w:r>
      <w:r w:rsidR="007178EE">
        <w:t>, 4476.1</w:t>
      </w:r>
      <w:r>
        <w:t xml:space="preserve"> change “</w:t>
      </w:r>
      <w:r w:rsidRPr="008742EC">
        <w:t>non-HT</w:t>
      </w:r>
      <w:r>
        <w:t xml:space="preserve"> duplicate</w:t>
      </w:r>
      <w:r w:rsidRPr="008742EC">
        <w:t>, HT_MF, HT_GF, VHT or HE PPDU</w:t>
      </w:r>
      <w:r>
        <w:t>” to “non-HT duplicate, HT-mixed format, HT-greenfield format</w:t>
      </w:r>
      <w:r w:rsidRPr="008742EC">
        <w:t>, VHT or HE PPDU</w:t>
      </w:r>
      <w:r>
        <w:t>”.</w:t>
      </w:r>
    </w:p>
    <w:p w14:paraId="2CA03CD1" w14:textId="7466AF12" w:rsidR="006024A2" w:rsidRDefault="006024A2" w:rsidP="005464AF"/>
    <w:p w14:paraId="7290BC7A" w14:textId="07C3E9F8" w:rsidR="009B70C7" w:rsidRDefault="009B70C7" w:rsidP="009B70C7">
      <w:r>
        <w:t>At 4476.61 change “</w:t>
      </w:r>
      <w:r w:rsidR="00B04390">
        <w:t xml:space="preserve">HT_GF, </w:t>
      </w:r>
      <w:r w:rsidRPr="00317912">
        <w:t>HT_MF</w:t>
      </w:r>
      <w:r>
        <w:t>” to “</w:t>
      </w:r>
      <w:r w:rsidR="00B04390">
        <w:t>HT-greenfield,</w:t>
      </w:r>
      <w:r>
        <w:t xml:space="preserve"> HT-mixed”.</w:t>
      </w:r>
    </w:p>
    <w:p w14:paraId="01F37FBA" w14:textId="502E1C28" w:rsidR="00C960DF" w:rsidRDefault="00C960DF" w:rsidP="009B70C7"/>
    <w:p w14:paraId="22573FF9" w14:textId="13860B46" w:rsidR="00F74ACE" w:rsidRDefault="00C960DF" w:rsidP="005464AF">
      <w:r>
        <w:t>At 4485.40 change “HT-GF” to “HT-greenfield format”.</w:t>
      </w:r>
    </w:p>
    <w:p w14:paraId="186B49A5" w14:textId="77777777" w:rsidR="00F74ACE" w:rsidRDefault="00F74ACE">
      <w:r>
        <w:br w:type="page"/>
      </w:r>
    </w:p>
    <w:tbl>
      <w:tblPr>
        <w:tblStyle w:val="TableGrid"/>
        <w:tblW w:w="0" w:type="auto"/>
        <w:tblLook w:val="04A0" w:firstRow="1" w:lastRow="0" w:firstColumn="1" w:lastColumn="0" w:noHBand="0" w:noVBand="1"/>
      </w:tblPr>
      <w:tblGrid>
        <w:gridCol w:w="1809"/>
        <w:gridCol w:w="4383"/>
        <w:gridCol w:w="3384"/>
      </w:tblGrid>
      <w:tr w:rsidR="00F74ACE" w14:paraId="092CDD42" w14:textId="77777777" w:rsidTr="00D9500C">
        <w:tc>
          <w:tcPr>
            <w:tcW w:w="1809" w:type="dxa"/>
          </w:tcPr>
          <w:p w14:paraId="4FF9EAC7" w14:textId="77777777" w:rsidR="00F74ACE" w:rsidRDefault="00F74ACE" w:rsidP="00D9500C">
            <w:r>
              <w:lastRenderedPageBreak/>
              <w:t>Identifiers</w:t>
            </w:r>
          </w:p>
        </w:tc>
        <w:tc>
          <w:tcPr>
            <w:tcW w:w="4383" w:type="dxa"/>
          </w:tcPr>
          <w:p w14:paraId="41B0AA3C" w14:textId="77777777" w:rsidR="00F74ACE" w:rsidRDefault="00F74ACE" w:rsidP="00D9500C">
            <w:r>
              <w:t>Comment</w:t>
            </w:r>
          </w:p>
        </w:tc>
        <w:tc>
          <w:tcPr>
            <w:tcW w:w="3384" w:type="dxa"/>
          </w:tcPr>
          <w:p w14:paraId="317FA6C0" w14:textId="77777777" w:rsidR="00F74ACE" w:rsidRDefault="00F74ACE" w:rsidP="00D9500C">
            <w:r>
              <w:t>Proposed change</w:t>
            </w:r>
          </w:p>
        </w:tc>
      </w:tr>
      <w:tr w:rsidR="00F74ACE" w:rsidRPr="002C1619" w14:paraId="06084A53" w14:textId="77777777" w:rsidTr="00D9500C">
        <w:tc>
          <w:tcPr>
            <w:tcW w:w="1809" w:type="dxa"/>
          </w:tcPr>
          <w:p w14:paraId="1930E7B9" w14:textId="059AB583" w:rsidR="00F74ACE" w:rsidRDefault="00F74ACE" w:rsidP="00D9500C">
            <w:r>
              <w:t>CID 1414</w:t>
            </w:r>
          </w:p>
          <w:p w14:paraId="04366746" w14:textId="77777777" w:rsidR="00F74ACE" w:rsidRDefault="00F74ACE" w:rsidP="00D9500C">
            <w:r>
              <w:t>Mark RISON</w:t>
            </w:r>
          </w:p>
          <w:p w14:paraId="36248B59" w14:textId="77777777" w:rsidR="00F74ACE" w:rsidRDefault="00F74ACE" w:rsidP="00D9500C"/>
        </w:tc>
        <w:tc>
          <w:tcPr>
            <w:tcW w:w="4383" w:type="dxa"/>
          </w:tcPr>
          <w:p w14:paraId="3302A189" w14:textId="4EF09100" w:rsidR="00F74ACE" w:rsidRPr="002C1619" w:rsidRDefault="00F74ACE" w:rsidP="00D9500C">
            <w:r w:rsidRPr="00293C82">
              <w:rPr>
                <w:color w:val="000000"/>
                <w:szCs w:val="22"/>
              </w:rPr>
              <w:t>"STA[s] which" -&gt; change to that.  Maybe sometimes also when there is a comma, e.g. "geolocation database dependent (GDD) enabling STAs, which are required by regulation to provide their identification, geolocation"?</w:t>
            </w:r>
          </w:p>
        </w:tc>
        <w:tc>
          <w:tcPr>
            <w:tcW w:w="3384" w:type="dxa"/>
          </w:tcPr>
          <w:p w14:paraId="06FBD433" w14:textId="1DB2250E" w:rsidR="00F74ACE" w:rsidRPr="002C1619" w:rsidRDefault="00F74ACE" w:rsidP="00D9500C">
            <w:r>
              <w:t>I can provide locations</w:t>
            </w:r>
          </w:p>
        </w:tc>
      </w:tr>
    </w:tbl>
    <w:p w14:paraId="0718028F" w14:textId="77777777" w:rsidR="00F74ACE" w:rsidRDefault="00F74ACE" w:rsidP="00F74ACE"/>
    <w:p w14:paraId="3F26E876" w14:textId="77777777" w:rsidR="00F74ACE" w:rsidRPr="00F70C97" w:rsidRDefault="00F74ACE" w:rsidP="00F74ACE">
      <w:pPr>
        <w:rPr>
          <w:u w:val="single"/>
        </w:rPr>
      </w:pPr>
      <w:r w:rsidRPr="00F70C97">
        <w:rPr>
          <w:u w:val="single"/>
        </w:rPr>
        <w:t>Discussion:</w:t>
      </w:r>
    </w:p>
    <w:p w14:paraId="52B0DFC4" w14:textId="171D3A95" w:rsidR="00F74ACE" w:rsidRDefault="00F74ACE" w:rsidP="00F74ACE"/>
    <w:p w14:paraId="575D15A2" w14:textId="3C205849" w:rsidR="00F74ACE" w:rsidRDefault="00F74ACE" w:rsidP="00F74ACE">
      <w:r>
        <w:t>On 25 August it was agreed that in 802.11 we use “that” and no comma if selecting a subset, and use “which” and a comma if giving ancillary information.</w:t>
      </w:r>
    </w:p>
    <w:p w14:paraId="6685476E" w14:textId="77777777" w:rsidR="00F74ACE" w:rsidRDefault="00F74ACE" w:rsidP="00F74ACE"/>
    <w:p w14:paraId="22123003" w14:textId="5608BC77" w:rsidR="00F74ACE" w:rsidRDefault="00144E89" w:rsidP="00F74ACE">
      <w:pPr>
        <w:rPr>
          <w:u w:val="single"/>
        </w:rPr>
      </w:pPr>
      <w:r>
        <w:rPr>
          <w:u w:val="single"/>
        </w:rPr>
        <w:t>Proposed resolution</w:t>
      </w:r>
      <w:r w:rsidR="00F74ACE" w:rsidRPr="00F70C97">
        <w:rPr>
          <w:u w:val="single"/>
        </w:rPr>
        <w:t>:</w:t>
      </w:r>
    </w:p>
    <w:p w14:paraId="2EC8AFE5" w14:textId="77777777" w:rsidR="00F74ACE" w:rsidRDefault="00F74ACE" w:rsidP="00F74ACE">
      <w:pPr>
        <w:rPr>
          <w:u w:val="single"/>
        </w:rPr>
      </w:pPr>
    </w:p>
    <w:p w14:paraId="708B4C39" w14:textId="77777777" w:rsidR="00144E89" w:rsidRDefault="00144E89" w:rsidP="00F74ACE">
      <w:r w:rsidRPr="00507839">
        <w:rPr>
          <w:highlight w:val="green"/>
        </w:rPr>
        <w:t>REVISED</w:t>
      </w:r>
    </w:p>
    <w:p w14:paraId="522F7D09" w14:textId="77777777" w:rsidR="00144E89" w:rsidRDefault="00144E89" w:rsidP="00F74ACE"/>
    <w:p w14:paraId="64109EA2" w14:textId="756B254B" w:rsidR="00F74ACE" w:rsidRPr="00F74ACE" w:rsidRDefault="00F74ACE" w:rsidP="00F74ACE">
      <w:r w:rsidRPr="00F74ACE">
        <w:t>Change “which”</w:t>
      </w:r>
      <w:r w:rsidR="00980EAF">
        <w:t>/</w:t>
      </w:r>
      <w:r w:rsidR="0061079E">
        <w:t>“</w:t>
      </w:r>
      <w:r w:rsidR="00980EAF">
        <w:t>, which”</w:t>
      </w:r>
      <w:r w:rsidRPr="00F74ACE">
        <w:t xml:space="preserve"> to “that” at:</w:t>
      </w:r>
    </w:p>
    <w:p w14:paraId="155F5448" w14:textId="0A9B2CAE" w:rsidR="00F74ACE" w:rsidRPr="00F74ACE" w:rsidRDefault="00F74ACE" w:rsidP="00F74ACE"/>
    <w:p w14:paraId="7E0DC65B" w14:textId="115837D0" w:rsidR="00F74ACE" w:rsidRDefault="00F74ACE" w:rsidP="00D17986">
      <w:pPr>
        <w:ind w:left="720"/>
      </w:pPr>
      <w:r w:rsidRPr="00F74ACE">
        <w:t xml:space="preserve">210.24: “a non-AP STA </w:t>
      </w:r>
      <w:r>
        <w:t>(excluding the 20 MHz-only non-</w:t>
      </w:r>
      <w:r w:rsidRPr="00F74ACE">
        <w:t xml:space="preserve">AP HE STA) </w:t>
      </w:r>
      <w:r w:rsidRPr="00F74ACE">
        <w:rPr>
          <w:b/>
        </w:rPr>
        <w:t>which</w:t>
      </w:r>
      <w:r w:rsidRPr="00F74ACE">
        <w:t xml:space="preserve"> is not capable of 160 MHz operation or a non-AP STA that has reduced its operating</w:t>
      </w:r>
      <w:r>
        <w:t xml:space="preserve"> </w:t>
      </w:r>
      <w:r w:rsidRPr="00F74ACE">
        <w:t xml:space="preserve">channel width to 80 MHz using </w:t>
      </w:r>
      <w:r>
        <w:t>operating mode indication (OMI)</w:t>
      </w:r>
      <w:r w:rsidRPr="00F74ACE">
        <w:t>”</w:t>
      </w:r>
    </w:p>
    <w:p w14:paraId="0C76AE00" w14:textId="04E1BEDE" w:rsidR="00F74ACE" w:rsidRDefault="00F74ACE" w:rsidP="00D17986">
      <w:pPr>
        <w:ind w:left="720"/>
      </w:pPr>
      <w:r>
        <w:t>772.52</w:t>
      </w:r>
      <w:r w:rsidR="00CB5792">
        <w:t>/59, 773.49</w:t>
      </w:r>
      <w:r>
        <w:t xml:space="preserve">: “the STA </w:t>
      </w:r>
      <w:r w:rsidRPr="002F7454">
        <w:rPr>
          <w:b/>
        </w:rPr>
        <w:t>which</w:t>
      </w:r>
      <w:r>
        <w:t xml:space="preserve"> corresponds to the PeerMACAddress”</w:t>
      </w:r>
    </w:p>
    <w:p w14:paraId="48E3C425" w14:textId="08286935" w:rsidR="00980EAF" w:rsidRDefault="00980EAF" w:rsidP="00980EAF">
      <w:pPr>
        <w:ind w:left="720"/>
      </w:pPr>
      <w:r>
        <w:t xml:space="preserve">2583.4 (x6): </w:t>
      </w:r>
      <w:r w:rsidR="0000481E">
        <w:t>“</w:t>
      </w:r>
      <w:r>
        <w:t>A TWT responding STA shall transmit a STACK frame in response to a frame received from a TWT requesting STA</w:t>
      </w:r>
      <w:r w:rsidRPr="00980EAF">
        <w:rPr>
          <w:b/>
        </w:rPr>
        <w:t>, which</w:t>
      </w:r>
      <w:r>
        <w:t xml:space="preserve"> has the value NORMAL_RESPONSE in the RXVECTOR parameter</w:t>
      </w:r>
      <w:r w:rsidR="0000481E">
        <w:t xml:space="preserve"> </w:t>
      </w:r>
      <w:r>
        <w:t>RESPONSE_INDICATION and that is not an A-MPDU and not an S-MPDU. A TWT responding STA</w:t>
      </w:r>
      <w:r w:rsidR="0000481E">
        <w:t xml:space="preserve"> </w:t>
      </w:r>
      <w:r>
        <w:t>shall transmit a TACK frame in response to a frame received from a TWT requesting STA</w:t>
      </w:r>
      <w:r w:rsidRPr="00980EAF">
        <w:rPr>
          <w:b/>
        </w:rPr>
        <w:t>, which</w:t>
      </w:r>
      <w:r>
        <w:t xml:space="preserve"> has the</w:t>
      </w:r>
      <w:r w:rsidR="0000481E">
        <w:t xml:space="preserve"> </w:t>
      </w:r>
      <w:r>
        <w:t>value NORMAL_RESPONSE in the RXVECTOR parameter RESPONSE_INDICATION and that is an</w:t>
      </w:r>
      <w:r w:rsidR="0000481E">
        <w:t xml:space="preserve"> </w:t>
      </w:r>
      <w:r>
        <w:t>S-MPDU unless the S-MPDU contains a BlockAckReq frame, (#274)in which case the response frame is a BAT frame. A TWT responding STA shall transmit a BAT frame in response to a frame received from a</w:t>
      </w:r>
      <w:r w:rsidR="0000481E">
        <w:t xml:space="preserve"> </w:t>
      </w:r>
      <w:r>
        <w:t>TWT requesting STA</w:t>
      </w:r>
      <w:r w:rsidRPr="00980EAF">
        <w:rPr>
          <w:b/>
        </w:rPr>
        <w:t>, which</w:t>
      </w:r>
      <w:r>
        <w:t xml:space="preserve"> has the value NORMAL_RESPONSE in the RXVECTOR parameter</w:t>
      </w:r>
      <w:r w:rsidR="0000481E">
        <w:t xml:space="preserve"> </w:t>
      </w:r>
      <w:r>
        <w:t>RESPONSE_INDICATION and that is an A-MPDU.</w:t>
      </w:r>
    </w:p>
    <w:p w14:paraId="64E8996E" w14:textId="77777777" w:rsidR="00980EAF" w:rsidRDefault="00980EAF" w:rsidP="00980EAF">
      <w:pPr>
        <w:ind w:left="720"/>
      </w:pPr>
      <w:r>
        <w:t>A TWT requesting STA with the transmitted TWT Responder Support subfield in the S1G Capabilities</w:t>
      </w:r>
    </w:p>
    <w:p w14:paraId="4A52F092" w14:textId="77777777" w:rsidR="00980EAF" w:rsidRDefault="00980EAF" w:rsidP="00980EAF">
      <w:pPr>
        <w:ind w:left="720"/>
      </w:pPr>
      <w:r>
        <w:t>element equal to 1 shall transmit a STACK frame in response to a frame received from a TWT responding</w:t>
      </w:r>
    </w:p>
    <w:p w14:paraId="6AE3E22F" w14:textId="77777777" w:rsidR="00980EAF" w:rsidRDefault="00980EAF" w:rsidP="00980EAF">
      <w:pPr>
        <w:ind w:left="720"/>
      </w:pPr>
      <w:r>
        <w:t>STA</w:t>
      </w:r>
      <w:r w:rsidRPr="00980EAF">
        <w:rPr>
          <w:b/>
        </w:rPr>
        <w:t>, which</w:t>
      </w:r>
      <w:r>
        <w:t xml:space="preserve"> has the value NORMAL_RESPONSE in the RXVECTOR parameter</w:t>
      </w:r>
    </w:p>
    <w:p w14:paraId="65AB650A" w14:textId="3F1F6BD8" w:rsidR="00980EAF" w:rsidRDefault="00980EAF" w:rsidP="00980EAF">
      <w:pPr>
        <w:ind w:left="720"/>
      </w:pPr>
      <w:r>
        <w:t>RESPONSE_INDICATION and that is not an A-MPDU and not an S-MPDU. A TWT requesting STA with the transmitted TWT Responder Support subfield in the S1G Capabilities element equal to 1 shall transmit a TACK frame in response to a frame received from a TWT responding STA</w:t>
      </w:r>
      <w:r w:rsidRPr="00980EAF">
        <w:rPr>
          <w:b/>
        </w:rPr>
        <w:t>, which</w:t>
      </w:r>
      <w:r>
        <w:t xml:space="preserve"> has the value NORMAL_RESPONSE in the RXVECTOR parameter RESPONSE_INDICATION and that is an S-MPDU unless the S-MPDU contains a BlockAckReq frame, (#274)in which case the response frame is a BAT frame. A TWT requesting STA with the transmitted TWT Responder Support subfield in the S1G</w:t>
      </w:r>
    </w:p>
    <w:p w14:paraId="7B500B98" w14:textId="77777777" w:rsidR="00980EAF" w:rsidRDefault="00980EAF" w:rsidP="00980EAF">
      <w:pPr>
        <w:ind w:left="720"/>
      </w:pPr>
      <w:r>
        <w:t>Capabilities element equal to 1 shall transmit a BAT frame in response to a frame received from a TWT</w:t>
      </w:r>
    </w:p>
    <w:p w14:paraId="48D9B3B0" w14:textId="77777777" w:rsidR="00980EAF" w:rsidRDefault="00980EAF" w:rsidP="00980EAF">
      <w:pPr>
        <w:ind w:left="720"/>
      </w:pPr>
      <w:r>
        <w:t>responding STA</w:t>
      </w:r>
      <w:r w:rsidRPr="00980EAF">
        <w:rPr>
          <w:b/>
        </w:rPr>
        <w:t>, which</w:t>
      </w:r>
      <w:r>
        <w:t xml:space="preserve"> has the value NORMAL_RESPONSE in the RXVECTOR parameter</w:t>
      </w:r>
    </w:p>
    <w:p w14:paraId="6363F95D" w14:textId="172A6229" w:rsidR="00980EAF" w:rsidRDefault="00980EAF" w:rsidP="00980EAF">
      <w:pPr>
        <w:ind w:left="720"/>
      </w:pPr>
      <w:r>
        <w:t>RESPONSE_INDICATION and that is an A-MPDU.</w:t>
      </w:r>
      <w:r w:rsidR="0000481E">
        <w:t>”</w:t>
      </w:r>
    </w:p>
    <w:p w14:paraId="50047F2F" w14:textId="58068F02" w:rsidR="0000481E" w:rsidRDefault="0000481E" w:rsidP="00980EAF">
      <w:pPr>
        <w:ind w:left="720"/>
      </w:pPr>
      <w:r>
        <w:t>2605.1: “</w:t>
      </w:r>
      <w:r w:rsidRPr="0000481E">
        <w:t>A STA</w:t>
      </w:r>
      <w:r w:rsidRPr="0000481E">
        <w:rPr>
          <w:b/>
        </w:rPr>
        <w:t>, which</w:t>
      </w:r>
      <w:r w:rsidRPr="0000481E">
        <w:t xml:space="preserve"> is not sectorized beam-capable may skip the S1G Sector Operation element</w:t>
      </w:r>
      <w:r>
        <w:t>”</w:t>
      </w:r>
    </w:p>
    <w:p w14:paraId="59F17AC2" w14:textId="21A255E2" w:rsidR="00B73B3D" w:rsidRDefault="00B73B3D" w:rsidP="00B73B3D">
      <w:pPr>
        <w:ind w:left="720"/>
      </w:pPr>
      <w:r>
        <w:t>2612.2: “the group IDs of the groups of STAs</w:t>
      </w:r>
      <w:r w:rsidRPr="00B73B3D">
        <w:rPr>
          <w:b/>
        </w:rPr>
        <w:t>, which</w:t>
      </w:r>
      <w:r>
        <w:t xml:space="preserve"> are allowed to transmit within the current</w:t>
      </w:r>
    </w:p>
    <w:p w14:paraId="0EA9184C" w14:textId="7DB5AE8A" w:rsidR="00B73B3D" w:rsidRDefault="00B73B3D" w:rsidP="00B73B3D">
      <w:pPr>
        <w:ind w:left="720"/>
      </w:pPr>
      <w:r>
        <w:t>beacon interval”</w:t>
      </w:r>
    </w:p>
    <w:p w14:paraId="3DF5CD2F" w14:textId="2DB8C97C" w:rsidR="00ED00A2" w:rsidRDefault="00ED00A2" w:rsidP="00B73B3D">
      <w:pPr>
        <w:ind w:left="720"/>
      </w:pPr>
      <w:r>
        <w:t>2616.56: “</w:t>
      </w:r>
      <w:r w:rsidRPr="00ED00A2">
        <w:t xml:space="preserve">received from an S1G relay STA </w:t>
      </w:r>
      <w:r w:rsidRPr="00ED00A2">
        <w:rPr>
          <w:b/>
        </w:rPr>
        <w:t>which</w:t>
      </w:r>
      <w:r w:rsidRPr="00ED00A2">
        <w:t xml:space="preserve"> is not the S1G relay STA that transmitted</w:t>
      </w:r>
      <w:r>
        <w:t>”</w:t>
      </w:r>
    </w:p>
    <w:p w14:paraId="251673BD" w14:textId="66219F5E" w:rsidR="00B37ACF" w:rsidRDefault="00B37ACF" w:rsidP="00B37ACF">
      <w:pPr>
        <w:ind w:left="720"/>
      </w:pPr>
      <w:r>
        <w:t>2617.54: “Otherwise, the included MSDU is forwarded via the WM to the associated S1G relay STA</w:t>
      </w:r>
      <w:r w:rsidRPr="00B37ACF">
        <w:rPr>
          <w:b/>
        </w:rPr>
        <w:t>, which</w:t>
      </w:r>
      <w:r>
        <w:t xml:space="preserve"> most recently included the MSDU’s DA”</w:t>
      </w:r>
    </w:p>
    <w:p w14:paraId="32EBC69F" w14:textId="3067B37A" w:rsidR="000B7CAA" w:rsidRDefault="000B7CAA" w:rsidP="00B37ACF">
      <w:pPr>
        <w:ind w:left="720"/>
      </w:pPr>
      <w:r>
        <w:t>2621.38: “</w:t>
      </w:r>
      <w:r w:rsidRPr="000B7CAA">
        <w:t>If the MPDU is transmitted by a non-AP STA</w:t>
      </w:r>
      <w:r w:rsidRPr="000B7CAA">
        <w:rPr>
          <w:b/>
        </w:rPr>
        <w:t>, which</w:t>
      </w:r>
      <w:r w:rsidRPr="000B7CAA">
        <w:t xml:space="preserve"> is associated to an S1G relay AP, to the AP</w:t>
      </w:r>
      <w:r>
        <w:t>”</w:t>
      </w:r>
    </w:p>
    <w:p w14:paraId="155D20C5" w14:textId="065698F1" w:rsidR="00F1726E" w:rsidRDefault="00F1726E" w:rsidP="00B37ACF">
      <w:pPr>
        <w:ind w:left="720"/>
      </w:pPr>
      <w:r>
        <w:lastRenderedPageBreak/>
        <w:t>2749.13</w:t>
      </w:r>
      <w:r w:rsidR="007A4AB3">
        <w:t>, 2753.54</w:t>
      </w:r>
      <w:r>
        <w:t>: “</w:t>
      </w:r>
      <w:r w:rsidRPr="00F1726E">
        <w:t xml:space="preserve">The purpose is to inform a STA </w:t>
      </w:r>
      <w:r w:rsidRPr="00F1726E">
        <w:rPr>
          <w:b/>
        </w:rPr>
        <w:t>which</w:t>
      </w:r>
      <w:r w:rsidRPr="00F1726E">
        <w:t xml:space="preserve"> has for some reason failed to respond</w:t>
      </w:r>
      <w:r>
        <w:t>”</w:t>
      </w:r>
    </w:p>
    <w:p w14:paraId="433606EE" w14:textId="4FBF16FC" w:rsidR="00D364FA" w:rsidRDefault="00D364FA" w:rsidP="00B37ACF">
      <w:pPr>
        <w:ind w:left="720"/>
      </w:pPr>
      <w:r>
        <w:t>3094.46: “</w:t>
      </w:r>
      <w:r w:rsidRPr="00D364FA">
        <w:t xml:space="preserve">a peer STA </w:t>
      </w:r>
      <w:r w:rsidRPr="00D364FA">
        <w:rPr>
          <w:b/>
        </w:rPr>
        <w:t>which</w:t>
      </w:r>
      <w:r w:rsidRPr="00D364FA">
        <w:t xml:space="preserve"> is not on the same primary channel</w:t>
      </w:r>
      <w:r>
        <w:t>”</w:t>
      </w:r>
    </w:p>
    <w:p w14:paraId="70E1A01B" w14:textId="7FBE6D6F" w:rsidR="00CA2A10" w:rsidRDefault="00CA2A10" w:rsidP="00B37ACF">
      <w:pPr>
        <w:ind w:left="720"/>
      </w:pPr>
      <w:r>
        <w:t>3113.55: “</w:t>
      </w:r>
      <w:r w:rsidRPr="00CA2A10">
        <w:t xml:space="preserve">a STA </w:t>
      </w:r>
      <w:r w:rsidRPr="00CA2A10">
        <w:rPr>
          <w:b/>
        </w:rPr>
        <w:t>which</w:t>
      </w:r>
      <w:r w:rsidRPr="00CA2A10">
        <w:t xml:space="preserve"> also supports the direct form of hashing</w:t>
      </w:r>
      <w:r>
        <w:t>”</w:t>
      </w:r>
    </w:p>
    <w:p w14:paraId="47792C51" w14:textId="434B7477" w:rsidR="005A156F" w:rsidRDefault="005A156F" w:rsidP="00B37ACF">
      <w:pPr>
        <w:ind w:left="720"/>
      </w:pPr>
      <w:r>
        <w:t>4852.60: “</w:t>
      </w:r>
      <w:r w:rsidRPr="005A156F">
        <w:t>A WUR non-AP STA</w:t>
      </w:r>
      <w:r w:rsidRPr="005A156F">
        <w:rPr>
          <w:b/>
        </w:rPr>
        <w:t>, which</w:t>
      </w:r>
      <w:r w:rsidRPr="005A156F">
        <w:t xml:space="preserve"> receives a WUR frame that does not satisfy the above conditions</w:t>
      </w:r>
      <w:r w:rsidR="000D01A5">
        <w:t>,</w:t>
      </w:r>
      <w:r>
        <w:t>”</w:t>
      </w:r>
      <w:r w:rsidR="000D01A5">
        <w:t xml:space="preserve"> [also delete the last comma]</w:t>
      </w:r>
    </w:p>
    <w:p w14:paraId="40BFCFFF" w14:textId="669494F0" w:rsidR="00322D29" w:rsidRDefault="00322D29" w:rsidP="00B37ACF">
      <w:pPr>
        <w:ind w:left="720"/>
      </w:pPr>
      <w:r>
        <w:t>4853.18: “</w:t>
      </w:r>
      <w:r w:rsidRPr="00322D29">
        <w:t>A WUR non-AP STA</w:t>
      </w:r>
      <w:r w:rsidRPr="00322D29">
        <w:rPr>
          <w:b/>
        </w:rPr>
        <w:t>, which</w:t>
      </w:r>
      <w:r w:rsidRPr="00322D29">
        <w:t xml:space="preserve"> is in WUR mode or in WUR mode suspend,</w:t>
      </w:r>
      <w:r>
        <w:t>” [also delete the last comma]</w:t>
      </w:r>
    </w:p>
    <w:p w14:paraId="6D22A71F" w14:textId="6D89873A" w:rsidR="005C264F" w:rsidRDefault="005C264F" w:rsidP="00B37ACF">
      <w:pPr>
        <w:ind w:left="720"/>
      </w:pPr>
      <w:r>
        <w:t>4855.45: “</w:t>
      </w:r>
      <w:r w:rsidRPr="005C264F">
        <w:t>If a WUR non-AP STA</w:t>
      </w:r>
      <w:r w:rsidRPr="005C264F">
        <w:rPr>
          <w:b/>
        </w:rPr>
        <w:t>, which</w:t>
      </w:r>
      <w:r w:rsidRPr="005C264F">
        <w:t xml:space="preserve"> is in WUR mode and doze state (see 11.2.1 (General)),</w:t>
      </w:r>
      <w:r>
        <w:t>” [also delete the last comma]</w:t>
      </w:r>
    </w:p>
    <w:p w14:paraId="74908E46" w14:textId="02EC987D" w:rsidR="00F74ACE" w:rsidRDefault="00F74ACE" w:rsidP="00F74ACE">
      <w:pPr>
        <w:rPr>
          <w:u w:val="single"/>
        </w:rPr>
      </w:pPr>
    </w:p>
    <w:p w14:paraId="6FDB5AEF" w14:textId="63851E63" w:rsidR="00D17986" w:rsidRDefault="00D17986" w:rsidP="00D17986">
      <w:r>
        <w:t xml:space="preserve">At 2526.22 change “the AP transmits a Sector Ack frame that includes information about all STAs which SSW frames were received </w:t>
      </w:r>
      <w:r w:rsidRPr="00D17986">
        <w:rPr>
          <w:highlight w:val="cyan"/>
        </w:rPr>
        <w:t>correctly</w:t>
      </w:r>
      <w:r>
        <w:t xml:space="preserve">” to “the AP transmits a Sector Ack frame that includes information about all STAs </w:t>
      </w:r>
      <w:r w:rsidRPr="003F4217">
        <w:rPr>
          <w:highlight w:val="cyan"/>
        </w:rPr>
        <w:t>from</w:t>
      </w:r>
      <w:r>
        <w:t xml:space="preserve"> which SSW frames were received”</w:t>
      </w:r>
    </w:p>
    <w:p w14:paraId="4ABEC651" w14:textId="77777777" w:rsidR="00D17986" w:rsidRDefault="00D17986" w:rsidP="00F74ACE"/>
    <w:p w14:paraId="1952AB65" w14:textId="77F60E96" w:rsidR="000D54CD" w:rsidRDefault="000D54CD">
      <w:r>
        <w:br w:type="page"/>
      </w:r>
    </w:p>
    <w:tbl>
      <w:tblPr>
        <w:tblStyle w:val="TableGrid"/>
        <w:tblW w:w="0" w:type="auto"/>
        <w:tblLook w:val="04A0" w:firstRow="1" w:lastRow="0" w:firstColumn="1" w:lastColumn="0" w:noHBand="0" w:noVBand="1"/>
      </w:tblPr>
      <w:tblGrid>
        <w:gridCol w:w="1809"/>
        <w:gridCol w:w="4383"/>
        <w:gridCol w:w="3384"/>
      </w:tblGrid>
      <w:tr w:rsidR="000D54CD" w14:paraId="39B8688A" w14:textId="77777777" w:rsidTr="00D9500C">
        <w:tc>
          <w:tcPr>
            <w:tcW w:w="1809" w:type="dxa"/>
          </w:tcPr>
          <w:p w14:paraId="305AA90E" w14:textId="77777777" w:rsidR="000D54CD" w:rsidRDefault="000D54CD" w:rsidP="00D9500C">
            <w:r>
              <w:lastRenderedPageBreak/>
              <w:t>Identifiers</w:t>
            </w:r>
          </w:p>
        </w:tc>
        <w:tc>
          <w:tcPr>
            <w:tcW w:w="4383" w:type="dxa"/>
          </w:tcPr>
          <w:p w14:paraId="21145DB2" w14:textId="77777777" w:rsidR="000D54CD" w:rsidRDefault="000D54CD" w:rsidP="00D9500C">
            <w:r>
              <w:t>Comment</w:t>
            </w:r>
          </w:p>
        </w:tc>
        <w:tc>
          <w:tcPr>
            <w:tcW w:w="3384" w:type="dxa"/>
          </w:tcPr>
          <w:p w14:paraId="255B46D0" w14:textId="77777777" w:rsidR="000D54CD" w:rsidRDefault="000D54CD" w:rsidP="00D9500C">
            <w:r>
              <w:t>Proposed change</w:t>
            </w:r>
          </w:p>
        </w:tc>
      </w:tr>
      <w:tr w:rsidR="000D54CD" w:rsidRPr="002C1619" w14:paraId="6CA290F2" w14:textId="77777777" w:rsidTr="00D9500C">
        <w:tc>
          <w:tcPr>
            <w:tcW w:w="1809" w:type="dxa"/>
          </w:tcPr>
          <w:p w14:paraId="728F3AD7" w14:textId="70AA508F" w:rsidR="000D54CD" w:rsidRDefault="000D54CD" w:rsidP="00D9500C">
            <w:r>
              <w:t>CID 2010</w:t>
            </w:r>
          </w:p>
          <w:p w14:paraId="7BD13998" w14:textId="77777777" w:rsidR="000D54CD" w:rsidRDefault="000D54CD" w:rsidP="00D9500C">
            <w:r>
              <w:t>Mark RISON</w:t>
            </w:r>
          </w:p>
          <w:p w14:paraId="249B8736" w14:textId="77777777" w:rsidR="000D54CD" w:rsidRDefault="000D54CD" w:rsidP="00D9500C"/>
        </w:tc>
        <w:tc>
          <w:tcPr>
            <w:tcW w:w="4383" w:type="dxa"/>
          </w:tcPr>
          <w:p w14:paraId="5FFB5E30" w14:textId="30E3DF16" w:rsidR="000D54CD" w:rsidRDefault="000D54CD" w:rsidP="000D54CD">
            <w:r>
              <w:t>"individual MAC address" and "individually</w:t>
            </w:r>
          </w:p>
          <w:p w14:paraId="7D9EFA5B" w14:textId="35CC1D02" w:rsidR="000D54CD" w:rsidRPr="002C1619" w:rsidRDefault="000D54CD" w:rsidP="000D54CD">
            <w:r>
              <w:t>addressed MAC address" should be just "individual address"</w:t>
            </w:r>
          </w:p>
        </w:tc>
        <w:tc>
          <w:tcPr>
            <w:tcW w:w="3384" w:type="dxa"/>
          </w:tcPr>
          <w:p w14:paraId="56F769CC" w14:textId="4C5F2703" w:rsidR="000D54CD" w:rsidRPr="002C1619" w:rsidRDefault="000D54CD" w:rsidP="00D9500C">
            <w:r>
              <w:t>I can provide locations</w:t>
            </w:r>
          </w:p>
        </w:tc>
      </w:tr>
      <w:tr w:rsidR="00CA4C4F" w:rsidRPr="002C1619" w14:paraId="2B7329B5" w14:textId="77777777" w:rsidTr="00D9500C">
        <w:tc>
          <w:tcPr>
            <w:tcW w:w="1809" w:type="dxa"/>
          </w:tcPr>
          <w:p w14:paraId="5AA0AC8F" w14:textId="77777777" w:rsidR="00CA4C4F" w:rsidRDefault="00CA4C4F" w:rsidP="00D9500C">
            <w:r>
              <w:t>CID 1653</w:t>
            </w:r>
          </w:p>
          <w:p w14:paraId="11A3BF64" w14:textId="77777777" w:rsidR="00CA4C4F" w:rsidRDefault="00CA4C4F" w:rsidP="00D9500C">
            <w:r>
              <w:t>Mark RISON</w:t>
            </w:r>
          </w:p>
          <w:p w14:paraId="26F692B7" w14:textId="6984404D" w:rsidR="00CA4C4F" w:rsidRDefault="00CA4C4F" w:rsidP="00D9500C"/>
        </w:tc>
        <w:tc>
          <w:tcPr>
            <w:tcW w:w="4383" w:type="dxa"/>
          </w:tcPr>
          <w:p w14:paraId="5C672B01" w14:textId="17A8E45A" w:rsidR="00CA4C4F" w:rsidRDefault="00CA4C4F" w:rsidP="000D54CD">
            <w:r w:rsidRPr="00CA4C4F">
              <w:t>Like "unicast" we should not use "groupcast" as a general term</w:t>
            </w:r>
          </w:p>
        </w:tc>
        <w:tc>
          <w:tcPr>
            <w:tcW w:w="3384" w:type="dxa"/>
          </w:tcPr>
          <w:p w14:paraId="7CE9ABDD" w14:textId="62FD324A" w:rsidR="00CA4C4F" w:rsidRDefault="00CA4C4F" w:rsidP="00D9500C">
            <w:r w:rsidRPr="00CA4C4F">
              <w:t>Change to "group addressed" or "group addressing" when not in the context of GCR.  I can provide locations</w:t>
            </w:r>
          </w:p>
        </w:tc>
      </w:tr>
    </w:tbl>
    <w:p w14:paraId="339F8BF3" w14:textId="77777777" w:rsidR="000D54CD" w:rsidRDefault="000D54CD" w:rsidP="000D54CD"/>
    <w:p w14:paraId="0AC8C2D2" w14:textId="77777777" w:rsidR="000D54CD" w:rsidRPr="00F70C97" w:rsidRDefault="000D54CD" w:rsidP="000D54CD">
      <w:pPr>
        <w:rPr>
          <w:u w:val="single"/>
        </w:rPr>
      </w:pPr>
      <w:r w:rsidRPr="00F70C97">
        <w:rPr>
          <w:u w:val="single"/>
        </w:rPr>
        <w:t>Discussion:</w:t>
      </w:r>
    </w:p>
    <w:p w14:paraId="52E6A816" w14:textId="77777777" w:rsidR="000D54CD" w:rsidRDefault="000D54CD" w:rsidP="000D54CD"/>
    <w:p w14:paraId="75CB3DDD" w14:textId="60BBDA85" w:rsidR="000D54CD" w:rsidRDefault="000D54CD" w:rsidP="000D54CD">
      <w:r>
        <w:t>The canonical term is indeed “individual address”.</w:t>
      </w:r>
      <w:r w:rsidR="0064035C">
        <w:t xml:space="preserve">  Ditto “group address”.</w:t>
      </w:r>
    </w:p>
    <w:p w14:paraId="576FBBAD" w14:textId="77777777" w:rsidR="000D54CD" w:rsidRDefault="000D54CD" w:rsidP="000D54CD"/>
    <w:p w14:paraId="11113A61" w14:textId="117854EB" w:rsidR="000D54CD" w:rsidRDefault="00C47386" w:rsidP="000D54CD">
      <w:pPr>
        <w:rPr>
          <w:u w:val="single"/>
        </w:rPr>
      </w:pPr>
      <w:r>
        <w:rPr>
          <w:u w:val="single"/>
        </w:rPr>
        <w:t>Proposed resolution</w:t>
      </w:r>
      <w:r w:rsidR="000D54CD" w:rsidRPr="00F70C97">
        <w:rPr>
          <w:u w:val="single"/>
        </w:rPr>
        <w:t>:</w:t>
      </w:r>
    </w:p>
    <w:p w14:paraId="5CF94EB6" w14:textId="4AC270EE" w:rsidR="000D54CD" w:rsidRDefault="000D54CD" w:rsidP="000D54CD">
      <w:pPr>
        <w:rPr>
          <w:u w:val="single"/>
        </w:rPr>
      </w:pPr>
    </w:p>
    <w:p w14:paraId="7B0CC4D1" w14:textId="77777777" w:rsidR="00C47386" w:rsidRDefault="00C47386" w:rsidP="000D54CD">
      <w:r w:rsidRPr="00E212A0">
        <w:rPr>
          <w:highlight w:val="green"/>
        </w:rPr>
        <w:t>REVISED</w:t>
      </w:r>
    </w:p>
    <w:p w14:paraId="3E7EDFBC" w14:textId="77777777" w:rsidR="00C47386" w:rsidRDefault="00C47386" w:rsidP="000D54CD"/>
    <w:p w14:paraId="3649ED07" w14:textId="3C024787" w:rsidR="000D54CD" w:rsidRPr="000D54CD" w:rsidRDefault="000D54CD" w:rsidP="000D54CD">
      <w:r w:rsidRPr="000D54CD">
        <w:t>At 214.33 change “It is (11ax)the IEEE medium access control (MAC) individual address of</w:t>
      </w:r>
    </w:p>
    <w:p w14:paraId="05843D84" w14:textId="6D348391" w:rsidR="000D54CD" w:rsidRPr="000D54CD" w:rsidRDefault="000D54CD" w:rsidP="000D54CD">
      <w:r w:rsidRPr="000D54CD">
        <w:t>the transmitting (11ax)STA but with the Individual/Group bit set to 1.” to “It is (11ax)the individual address of</w:t>
      </w:r>
    </w:p>
    <w:p w14:paraId="2073368D" w14:textId="21EF9729" w:rsidR="000D54CD" w:rsidRPr="000D54CD" w:rsidRDefault="000D54CD" w:rsidP="000D54CD">
      <w:r w:rsidRPr="000D54CD">
        <w:t>the transmitting (11ax)STA but with the Individual/Group bit set to 1.”</w:t>
      </w:r>
    </w:p>
    <w:p w14:paraId="634D9427" w14:textId="4B4C96BA" w:rsidR="000D54CD" w:rsidRDefault="000D54CD" w:rsidP="000D54CD">
      <w:pPr>
        <w:rPr>
          <w:u w:val="single"/>
        </w:rPr>
      </w:pPr>
    </w:p>
    <w:p w14:paraId="6A039BA7" w14:textId="77777777" w:rsidR="000D54CD" w:rsidRDefault="000D54CD" w:rsidP="000D54CD">
      <w:r>
        <w:t>Throughout Clause 6 change</w:t>
      </w:r>
    </w:p>
    <w:p w14:paraId="625DF080" w14:textId="6107CCDB" w:rsidR="00D775D9" w:rsidRDefault="00D775D9" w:rsidP="00D9500C">
      <w:pPr>
        <w:pStyle w:val="ListParagraph"/>
        <w:numPr>
          <w:ilvl w:val="0"/>
          <w:numId w:val="8"/>
        </w:numPr>
      </w:pPr>
      <w:r>
        <w:t>“Any valid individual MAC address or any valid group MAC address” to “Any valid individual or group address”</w:t>
      </w:r>
    </w:p>
    <w:p w14:paraId="543F37B5" w14:textId="5FEB5663" w:rsidR="000D54CD" w:rsidRDefault="000D54CD" w:rsidP="000D54CD">
      <w:pPr>
        <w:pStyle w:val="ListParagraph"/>
        <w:numPr>
          <w:ilvl w:val="0"/>
          <w:numId w:val="8"/>
        </w:numPr>
      </w:pPr>
      <w:r w:rsidRPr="000D54CD">
        <w:t>“an individual MAC address” to “an individual address”</w:t>
      </w:r>
    </w:p>
    <w:p w14:paraId="15D9C4CF" w14:textId="6E4E8B9E" w:rsidR="000D54CD" w:rsidRDefault="000D54CD" w:rsidP="00D9500C">
      <w:pPr>
        <w:pStyle w:val="ListParagraph"/>
        <w:numPr>
          <w:ilvl w:val="0"/>
          <w:numId w:val="8"/>
        </w:numPr>
      </w:pPr>
      <w:r>
        <w:t>“Any valid individual MAC address” to “Any valid individual address”</w:t>
      </w:r>
    </w:p>
    <w:p w14:paraId="564F0C88" w14:textId="66B54231" w:rsidR="00BC2BDD" w:rsidRDefault="00BC2BDD" w:rsidP="00D9500C">
      <w:pPr>
        <w:pStyle w:val="ListParagraph"/>
        <w:numPr>
          <w:ilvl w:val="0"/>
          <w:numId w:val="8"/>
        </w:numPr>
      </w:pPr>
      <w:r>
        <w:t>“Any valid individual addressed MAC address” to “Any valid individual address”</w:t>
      </w:r>
    </w:p>
    <w:p w14:paraId="52B93036" w14:textId="51F55F8B" w:rsidR="00BC2BDD" w:rsidRDefault="00BC2BDD" w:rsidP="00D9500C">
      <w:pPr>
        <w:pStyle w:val="ListParagraph"/>
        <w:numPr>
          <w:ilvl w:val="0"/>
          <w:numId w:val="8"/>
        </w:numPr>
      </w:pPr>
      <w:r>
        <w:t>“Valid individual MAC address” to “Any valid individual address”</w:t>
      </w:r>
    </w:p>
    <w:p w14:paraId="4D5F3DEC" w14:textId="767CCC70" w:rsidR="00BC2BDD" w:rsidRDefault="00BC2BDD" w:rsidP="00D9500C">
      <w:pPr>
        <w:pStyle w:val="ListParagraph"/>
        <w:numPr>
          <w:ilvl w:val="0"/>
          <w:numId w:val="8"/>
        </w:numPr>
      </w:pPr>
      <w:r>
        <w:t>“Any valid individually addressed MAC address” to “Any valid individual address”</w:t>
      </w:r>
    </w:p>
    <w:p w14:paraId="2CBBCB7E" w14:textId="2E2CEA66" w:rsidR="004B363D" w:rsidRDefault="004B363D" w:rsidP="00D9500C">
      <w:pPr>
        <w:pStyle w:val="ListParagraph"/>
        <w:numPr>
          <w:ilvl w:val="0"/>
          <w:numId w:val="8"/>
        </w:numPr>
      </w:pPr>
      <w:r>
        <w:t>“Any valid individual or group MAC address” to “Any valid individual or group address”</w:t>
      </w:r>
    </w:p>
    <w:p w14:paraId="0C291889" w14:textId="278CB08B" w:rsidR="00B3357D" w:rsidRDefault="00B3357D" w:rsidP="00D9500C">
      <w:pPr>
        <w:pStyle w:val="ListParagraph"/>
        <w:numPr>
          <w:ilvl w:val="0"/>
          <w:numId w:val="8"/>
        </w:numPr>
      </w:pPr>
      <w:r>
        <w:t>“Any valid individual or group addressed MAC address” to “Any valid individual or group address”</w:t>
      </w:r>
    </w:p>
    <w:p w14:paraId="310FB9EE" w14:textId="2EDB1EB7" w:rsidR="000170DB" w:rsidRDefault="00E212A0" w:rsidP="00861F46">
      <w:pPr>
        <w:pStyle w:val="ListParagraph"/>
        <w:numPr>
          <w:ilvl w:val="0"/>
          <w:numId w:val="8"/>
        </w:numPr>
      </w:pPr>
      <w:r>
        <w:t xml:space="preserve"> </w:t>
      </w:r>
      <w:r w:rsidR="000170DB">
        <w:t>“Any valid group MAC address” to “Any valid group address”</w:t>
      </w:r>
    </w:p>
    <w:p w14:paraId="11B55FC9" w14:textId="23A5ADBB" w:rsidR="00017BEC" w:rsidRDefault="00E212A0" w:rsidP="00D9500C">
      <w:pPr>
        <w:pStyle w:val="ListParagraph"/>
        <w:numPr>
          <w:ilvl w:val="0"/>
          <w:numId w:val="8"/>
        </w:numPr>
      </w:pPr>
      <w:r>
        <w:t xml:space="preserve"> </w:t>
      </w:r>
      <w:r w:rsidR="00017BEC">
        <w:t>“Any valid MAC address that has the Individual/Group Address bit set” to “Any valid group address”</w:t>
      </w:r>
    </w:p>
    <w:p w14:paraId="060C4F42" w14:textId="75EBAF4A" w:rsidR="00665C56" w:rsidRDefault="00665C56" w:rsidP="00D9500C">
      <w:pPr>
        <w:pStyle w:val="ListParagraph"/>
        <w:numPr>
          <w:ilvl w:val="0"/>
          <w:numId w:val="8"/>
        </w:numPr>
      </w:pPr>
      <w:r>
        <w:t>“the group MAC address” to “</w:t>
      </w:r>
      <w:r w:rsidR="00092ED0">
        <w:t>t</w:t>
      </w:r>
      <w:r>
        <w:t>he group address”</w:t>
      </w:r>
    </w:p>
    <w:p w14:paraId="491ACB22" w14:textId="01E1A99F" w:rsidR="000D54CD" w:rsidRDefault="000D54CD" w:rsidP="000D54CD"/>
    <w:p w14:paraId="552E14B8" w14:textId="17BF0384" w:rsidR="00CA4C4F" w:rsidRDefault="00CA4C4F" w:rsidP="00504C72">
      <w:r>
        <w:t>At 310.18 change “</w:t>
      </w:r>
      <w:r w:rsidRPr="00CA4C4F">
        <w:t>MPDU transmitted with a groupcast RA</w:t>
      </w:r>
      <w:r>
        <w:t>” to “MPDU transmitted with a group RA”.</w:t>
      </w:r>
    </w:p>
    <w:p w14:paraId="30B7073D" w14:textId="36808A5C" w:rsidR="00CA4C4F" w:rsidRDefault="00CA4C4F" w:rsidP="00504C72"/>
    <w:p w14:paraId="7C48CE53" w14:textId="561E29AB" w:rsidR="00E500AE" w:rsidRDefault="00E500AE" w:rsidP="00E500AE">
      <w:r>
        <w:t>At 433.37</w:t>
      </w:r>
      <w:r w:rsidR="00285927">
        <w:t>, 461.10</w:t>
      </w:r>
      <w:r>
        <w:t xml:space="preserve"> change “GLK-GCR for groupcast (either unsolicited retry or block ack)” to “GLK-GCR for group transmission</w:t>
      </w:r>
      <w:r w:rsidR="003D4A6E">
        <w:t>s</w:t>
      </w:r>
      <w:r>
        <w:t xml:space="preserve"> (either unsolicited retry or block ack)”.</w:t>
      </w:r>
    </w:p>
    <w:p w14:paraId="642512CC" w14:textId="163BD7DE" w:rsidR="00E500AE" w:rsidRDefault="00E500AE" w:rsidP="00504C72"/>
    <w:p w14:paraId="36D1FB85" w14:textId="347CBEF8" w:rsidR="00504C72" w:rsidRDefault="00504C72" w:rsidP="00504C72">
      <w:r>
        <w:t>At 873.55 change “Any valid individual MAC address” to “Any valid individual address”.</w:t>
      </w:r>
    </w:p>
    <w:p w14:paraId="54C52547" w14:textId="07FC3AFC" w:rsidR="00504C72" w:rsidRDefault="00504C72" w:rsidP="000D54CD"/>
    <w:p w14:paraId="21575291" w14:textId="7479BC5E" w:rsidR="001F74CF" w:rsidRDefault="001F74CF" w:rsidP="000D54CD">
      <w:r>
        <w:t>At 1009.36 change “</w:t>
      </w:r>
      <w:r w:rsidRPr="001F74CF">
        <w:t>a four-address</w:t>
      </w:r>
      <w:r>
        <w:t xml:space="preserve"> MAC header with a groupcast RA” to “</w:t>
      </w:r>
      <w:r w:rsidRPr="001F74CF">
        <w:t>a four-add</w:t>
      </w:r>
      <w:r>
        <w:t>ress MAC header with a group RA”.</w:t>
      </w:r>
    </w:p>
    <w:p w14:paraId="5D74AD5E" w14:textId="77777777" w:rsidR="001F74CF" w:rsidRDefault="001F74CF" w:rsidP="000D54CD"/>
    <w:p w14:paraId="07837C6F" w14:textId="57D6908F" w:rsidR="00577A1B" w:rsidRDefault="00577A1B" w:rsidP="000D54CD">
      <w:r>
        <w:t>At 1009.51/52 change “</w:t>
      </w:r>
      <w:r w:rsidRPr="00577A1B">
        <w:t>groupcast MAC addresses</w:t>
      </w:r>
      <w:r>
        <w:t>” to “group address</w:t>
      </w:r>
      <w:r w:rsidR="007F6A19">
        <w:t>es</w:t>
      </w:r>
      <w:r>
        <w:t>”.</w:t>
      </w:r>
    </w:p>
    <w:p w14:paraId="02F44A32" w14:textId="77777777" w:rsidR="00577A1B" w:rsidRDefault="00577A1B" w:rsidP="000D54CD"/>
    <w:p w14:paraId="726F9D8D" w14:textId="3C076681" w:rsidR="002755A8" w:rsidRDefault="002755A8" w:rsidP="000D54CD">
      <w:r>
        <w:t>At 1017.9</w:t>
      </w:r>
      <w:r w:rsidR="00F32D26">
        <w:t>, 2960.18</w:t>
      </w:r>
      <w:r w:rsidR="00A33B63">
        <w:t>, 3010.40</w:t>
      </w:r>
      <w:r>
        <w:t xml:space="preserve"> change “</w:t>
      </w:r>
      <w:r w:rsidRPr="002755A8">
        <w:t>an individual MAC address</w:t>
      </w:r>
      <w:r>
        <w:t xml:space="preserve">” to “an individual </w:t>
      </w:r>
      <w:r w:rsidRPr="002755A8">
        <w:t>address</w:t>
      </w:r>
      <w:r>
        <w:t>”.</w:t>
      </w:r>
    </w:p>
    <w:p w14:paraId="5DA6B30F" w14:textId="63621CD9" w:rsidR="002755A8" w:rsidRDefault="002755A8" w:rsidP="000D54CD"/>
    <w:p w14:paraId="45F98AF9" w14:textId="487936E4" w:rsidR="002755A8" w:rsidRDefault="002755A8" w:rsidP="000D54CD">
      <w:r>
        <w:t>At 1017.15</w:t>
      </w:r>
      <w:r w:rsidR="00A33D63">
        <w:t>, 1598.44</w:t>
      </w:r>
      <w:r w:rsidR="002821D0">
        <w:t>, 2960.30/41</w:t>
      </w:r>
      <w:r>
        <w:t xml:space="preserve"> change “a group</w:t>
      </w:r>
      <w:r w:rsidRPr="002755A8">
        <w:t xml:space="preserve"> MAC address</w:t>
      </w:r>
      <w:r>
        <w:t xml:space="preserve">” to “a group </w:t>
      </w:r>
      <w:r w:rsidRPr="002755A8">
        <w:t>address</w:t>
      </w:r>
      <w:r>
        <w:t>”.</w:t>
      </w:r>
    </w:p>
    <w:p w14:paraId="6EECD460" w14:textId="0CB7390C" w:rsidR="00550CEF" w:rsidRDefault="00550CEF" w:rsidP="000D54CD"/>
    <w:p w14:paraId="00336A90" w14:textId="2054873E" w:rsidR="00BA5AF5" w:rsidRDefault="00BA5AF5" w:rsidP="00BA5AF5">
      <w:r>
        <w:t>At 1030.23</w:t>
      </w:r>
      <w:r w:rsidR="00786BEA">
        <w:t>, 1039.42</w:t>
      </w:r>
      <w:r w:rsidR="00363E20">
        <w:t>, 2926.12</w:t>
      </w:r>
      <w:r>
        <w:t xml:space="preserve"> change “GLK-GCR for groupcast</w:t>
      </w:r>
      <w:r w:rsidR="003D4A6E">
        <w:t xml:space="preserve"> transmissions</w:t>
      </w:r>
      <w:r>
        <w:t>” to “GLK-GCR for group transmission</w:t>
      </w:r>
      <w:r w:rsidR="003D4A6E">
        <w:t>s</w:t>
      </w:r>
      <w:r>
        <w:t>”.</w:t>
      </w:r>
    </w:p>
    <w:p w14:paraId="4F8BC4B1" w14:textId="77777777" w:rsidR="00BA5AF5" w:rsidRDefault="00BA5AF5" w:rsidP="00BA5AF5"/>
    <w:p w14:paraId="6C142D57" w14:textId="6CECA70C" w:rsidR="00550CEF" w:rsidRDefault="00550CEF" w:rsidP="000D54CD">
      <w:r>
        <w:t>At 1597.50</w:t>
      </w:r>
      <w:r w:rsidR="005D737B">
        <w:t>, 1598.24</w:t>
      </w:r>
      <w:r w:rsidR="00A33D63">
        <w:t>/55</w:t>
      </w:r>
      <w:r w:rsidR="00895506">
        <w:t>, 1599.20</w:t>
      </w:r>
      <w:r>
        <w:t xml:space="preserve"> change “</w:t>
      </w:r>
      <w:r w:rsidRPr="00550CEF">
        <w:t>the group MAC address</w:t>
      </w:r>
      <w:r>
        <w:t>” to “the group address”.</w:t>
      </w:r>
    </w:p>
    <w:p w14:paraId="4DD172FE" w14:textId="560280E1" w:rsidR="002F05AA" w:rsidRDefault="002F05AA" w:rsidP="000D54CD"/>
    <w:p w14:paraId="39172D9A" w14:textId="47F02956" w:rsidR="00957049" w:rsidRDefault="00957049" w:rsidP="000D54CD">
      <w:r>
        <w:t>At 1668.52</w:t>
      </w:r>
      <w:r w:rsidR="00A44834">
        <w:t>, 2926.</w:t>
      </w:r>
      <w:r w:rsidR="00941F14">
        <w:t>13</w:t>
      </w:r>
      <w:r>
        <w:t xml:space="preserve"> change “</w:t>
      </w:r>
      <w:r w:rsidRPr="00957049">
        <w:t>groupcast frames</w:t>
      </w:r>
      <w:r>
        <w:t>” to “group addressed frames”.</w:t>
      </w:r>
    </w:p>
    <w:p w14:paraId="0FB6D889" w14:textId="77777777" w:rsidR="00957049" w:rsidRDefault="00957049" w:rsidP="000D54CD"/>
    <w:p w14:paraId="1BBCE9E7" w14:textId="65E36AAD" w:rsidR="002F05AA" w:rsidRDefault="002F05AA" w:rsidP="002F05AA">
      <w:r>
        <w:t>At 1981.12 change “group addressed MAC addresses” to “group addresses”.</w:t>
      </w:r>
    </w:p>
    <w:p w14:paraId="396B19B4" w14:textId="5ABE1514" w:rsidR="002755A8" w:rsidRDefault="002755A8" w:rsidP="000D54CD"/>
    <w:p w14:paraId="493B97B3" w14:textId="36994318" w:rsidR="00C606F0" w:rsidRDefault="00C606F0" w:rsidP="000D54CD">
      <w:r>
        <w:t>At 2587.18 change “</w:t>
      </w:r>
      <w:r w:rsidRPr="00C606F0">
        <w:t>the corresponding group MAC addre</w:t>
      </w:r>
      <w:r>
        <w:t>s</w:t>
      </w:r>
      <w:r w:rsidRPr="00C606F0">
        <w:t>s</w:t>
      </w:r>
      <w:r>
        <w:t xml:space="preserve">” to “the corresponding group </w:t>
      </w:r>
      <w:r w:rsidRPr="00C606F0">
        <w:t>addres</w:t>
      </w:r>
      <w:r>
        <w:t>s”.</w:t>
      </w:r>
    </w:p>
    <w:p w14:paraId="372D81EA" w14:textId="089D6F1C" w:rsidR="00C606F0" w:rsidRDefault="00C606F0" w:rsidP="000D54CD"/>
    <w:p w14:paraId="1ABC43BD" w14:textId="17C21BAE" w:rsidR="008C6FC4" w:rsidRDefault="008C6FC4" w:rsidP="000D54CD">
      <w:r>
        <w:t>At 2623.50/53/56/57</w:t>
      </w:r>
      <w:r w:rsidR="00A94D7B">
        <w:t>, 2624.26/27</w:t>
      </w:r>
      <w:r>
        <w:t xml:space="preserve"> change “</w:t>
      </w:r>
      <w:r w:rsidRPr="008C6FC4">
        <w:t>group MAC address</w:t>
      </w:r>
      <w:r>
        <w:t>” to “group address”.</w:t>
      </w:r>
    </w:p>
    <w:p w14:paraId="01201C72" w14:textId="78B5621A" w:rsidR="008C6FC4" w:rsidRDefault="008C6FC4" w:rsidP="000D54CD"/>
    <w:p w14:paraId="61816891" w14:textId="2D9932E9" w:rsidR="00C776EB" w:rsidRDefault="00C776EB" w:rsidP="000D54CD">
      <w:r>
        <w:t>At 2624.30 change “</w:t>
      </w:r>
      <w:r w:rsidRPr="00C776EB">
        <w:t>NOTE—This avoids that the STA receives duplicate groupcast BUs with different group delivery procedures.(#334)</w:t>
      </w:r>
      <w:r>
        <w:t>” to “</w:t>
      </w:r>
      <w:r w:rsidRPr="00C776EB">
        <w:t xml:space="preserve">NOTE—This </w:t>
      </w:r>
      <w:r>
        <w:t>prevents the</w:t>
      </w:r>
      <w:r w:rsidRPr="00C776EB">
        <w:t xml:space="preserve"> STA </w:t>
      </w:r>
      <w:r>
        <w:t>from receiving</w:t>
      </w:r>
      <w:r w:rsidRPr="00C776EB">
        <w:t xml:space="preserve"> duplicate group</w:t>
      </w:r>
      <w:r>
        <w:t xml:space="preserve"> addressed</w:t>
      </w:r>
      <w:r w:rsidRPr="00C776EB">
        <w:t xml:space="preserve"> BUs with different group delivery procedures.(#334)</w:t>
      </w:r>
      <w:r>
        <w:t>”.</w:t>
      </w:r>
    </w:p>
    <w:p w14:paraId="36F281C6" w14:textId="77777777" w:rsidR="00C776EB" w:rsidRDefault="00C776EB" w:rsidP="000D54CD"/>
    <w:p w14:paraId="14DE28D9" w14:textId="7B16C42D" w:rsidR="005F2EFE" w:rsidRDefault="005F2EFE" w:rsidP="000D54CD">
      <w:r>
        <w:t>At 2927.12/21 change “</w:t>
      </w:r>
      <w:r w:rsidRPr="00550CEF">
        <w:t>the group MAC address</w:t>
      </w:r>
      <w:r>
        <w:t>es” to “the group addresses”.</w:t>
      </w:r>
    </w:p>
    <w:p w14:paraId="6FED79E4" w14:textId="77777777" w:rsidR="005F2EFE" w:rsidRDefault="005F2EFE" w:rsidP="000D54CD"/>
    <w:p w14:paraId="0695F0A9" w14:textId="3379FDFE" w:rsidR="003127E6" w:rsidRDefault="00504C72">
      <w:r>
        <w:t>At 4254.30 change “</w:t>
      </w:r>
      <w:r w:rsidR="00480FF9">
        <w:t xml:space="preserve">the </w:t>
      </w:r>
      <w:r w:rsidRPr="00504C72">
        <w:t>individual MAC address</w:t>
      </w:r>
      <w:r>
        <w:t>” to “</w:t>
      </w:r>
      <w:r w:rsidR="00480FF9">
        <w:t xml:space="preserve">the </w:t>
      </w:r>
      <w:r>
        <w:t>individual address”.</w:t>
      </w:r>
      <w:r w:rsidR="003127E6">
        <w:br w:type="page"/>
      </w:r>
    </w:p>
    <w:tbl>
      <w:tblPr>
        <w:tblStyle w:val="TableGrid"/>
        <w:tblW w:w="0" w:type="auto"/>
        <w:tblLook w:val="04A0" w:firstRow="1" w:lastRow="0" w:firstColumn="1" w:lastColumn="0" w:noHBand="0" w:noVBand="1"/>
      </w:tblPr>
      <w:tblGrid>
        <w:gridCol w:w="1809"/>
        <w:gridCol w:w="4383"/>
        <w:gridCol w:w="3384"/>
      </w:tblGrid>
      <w:tr w:rsidR="005B3713" w14:paraId="509E3B06" w14:textId="77777777" w:rsidTr="00031749">
        <w:tc>
          <w:tcPr>
            <w:tcW w:w="1809" w:type="dxa"/>
          </w:tcPr>
          <w:p w14:paraId="6176BF83" w14:textId="0F568E18" w:rsidR="005B3713" w:rsidRDefault="005B3713" w:rsidP="00031749">
            <w:r>
              <w:lastRenderedPageBreak/>
              <w:t>Identifiers</w:t>
            </w:r>
          </w:p>
        </w:tc>
        <w:tc>
          <w:tcPr>
            <w:tcW w:w="4383" w:type="dxa"/>
          </w:tcPr>
          <w:p w14:paraId="239DDE95" w14:textId="77777777" w:rsidR="005B3713" w:rsidRDefault="005B3713" w:rsidP="00031749">
            <w:r>
              <w:t>Comment</w:t>
            </w:r>
          </w:p>
        </w:tc>
        <w:tc>
          <w:tcPr>
            <w:tcW w:w="3384" w:type="dxa"/>
          </w:tcPr>
          <w:p w14:paraId="7A70B35F" w14:textId="77777777" w:rsidR="005B3713" w:rsidRDefault="005B3713" w:rsidP="00031749">
            <w:r>
              <w:t>Proposed change</w:t>
            </w:r>
          </w:p>
        </w:tc>
      </w:tr>
      <w:tr w:rsidR="005B3713" w:rsidRPr="002C1619" w14:paraId="275E861C" w14:textId="77777777" w:rsidTr="00031749">
        <w:tc>
          <w:tcPr>
            <w:tcW w:w="1809" w:type="dxa"/>
          </w:tcPr>
          <w:p w14:paraId="614B243A" w14:textId="6A01FF6D" w:rsidR="005B3713" w:rsidRDefault="005B3713" w:rsidP="00031749">
            <w:r>
              <w:t>CID 1777</w:t>
            </w:r>
          </w:p>
          <w:p w14:paraId="1AB9B71D" w14:textId="77777777" w:rsidR="005B3713" w:rsidRDefault="005B3713" w:rsidP="00031749">
            <w:r>
              <w:t>Mark RISON</w:t>
            </w:r>
          </w:p>
          <w:p w14:paraId="61B2988B" w14:textId="77777777" w:rsidR="005B3713" w:rsidRDefault="005B3713" w:rsidP="00031749"/>
        </w:tc>
        <w:tc>
          <w:tcPr>
            <w:tcW w:w="4383" w:type="dxa"/>
          </w:tcPr>
          <w:p w14:paraId="1B92F181" w14:textId="04F15DDC" w:rsidR="005B3713" w:rsidRPr="002C1619" w:rsidRDefault="005B3713" w:rsidP="00031749">
            <w:r w:rsidRPr="005B3713">
              <w:t>If the Management MIC element is to be referred to as MME, then put (MME) at the end of the Clause 9 subclause defining it and use MME everywhere else, as for RSNE</w:t>
            </w:r>
          </w:p>
        </w:tc>
        <w:tc>
          <w:tcPr>
            <w:tcW w:w="3384" w:type="dxa"/>
          </w:tcPr>
          <w:p w14:paraId="6F478FA4" w14:textId="20B88856" w:rsidR="005B3713" w:rsidRPr="002C1619" w:rsidRDefault="005B3713" w:rsidP="00031749">
            <w:r w:rsidRPr="005B3713">
              <w:t>As it says in the comment</w:t>
            </w:r>
          </w:p>
        </w:tc>
      </w:tr>
      <w:tr w:rsidR="00EC0388" w:rsidRPr="002C1619" w14:paraId="29692AC9" w14:textId="77777777" w:rsidTr="00031749">
        <w:tc>
          <w:tcPr>
            <w:tcW w:w="1809" w:type="dxa"/>
          </w:tcPr>
          <w:p w14:paraId="057E8A42" w14:textId="77777777" w:rsidR="00EC0388" w:rsidRDefault="00EC0388" w:rsidP="00031749">
            <w:r>
              <w:t>CID 1776</w:t>
            </w:r>
          </w:p>
          <w:p w14:paraId="0F214BA4" w14:textId="03308A8F" w:rsidR="00EC0388" w:rsidRDefault="00EC0388" w:rsidP="00031749">
            <w:r>
              <w:t>Mark RISON</w:t>
            </w:r>
          </w:p>
        </w:tc>
        <w:tc>
          <w:tcPr>
            <w:tcW w:w="4383" w:type="dxa"/>
          </w:tcPr>
          <w:p w14:paraId="040A8516" w14:textId="77777777" w:rsidR="00EC0388" w:rsidRDefault="00EC0388" w:rsidP="00EC0388">
            <w:r>
              <w:t>"Elements should have just one name (which may be just an abbreviation, e.g. RSNE), so remove parenthesis in:</w:t>
            </w:r>
          </w:p>
          <w:p w14:paraId="22A054D1" w14:textId="77777777" w:rsidR="00EC0388" w:rsidRDefault="00EC0388" w:rsidP="00EC0388">
            <w:r>
              <w:t>Multiple MAC Sublayers (MMS) element</w:t>
            </w:r>
          </w:p>
          <w:p w14:paraId="7BE295C3" w14:textId="77777777" w:rsidR="00EC0388" w:rsidRDefault="00EC0388" w:rsidP="00EC0388">
            <w:r>
              <w:t>AP Configuration Sequence Number (AP-CSN) element</w:t>
            </w:r>
          </w:p>
          <w:p w14:paraId="0B5F99FD" w14:textId="3E9850C0" w:rsidR="00EC0388" w:rsidRPr="005B3713" w:rsidRDefault="00EC0388" w:rsidP="00EC0388">
            <w:r>
              <w:t>Subchannel Selective Transmission (SST) element"</w:t>
            </w:r>
          </w:p>
        </w:tc>
        <w:tc>
          <w:tcPr>
            <w:tcW w:w="3384" w:type="dxa"/>
          </w:tcPr>
          <w:p w14:paraId="6DA3365B" w14:textId="369407EA" w:rsidR="00EC0388" w:rsidRPr="005B3713" w:rsidRDefault="00EC0388" w:rsidP="00031749">
            <w:r w:rsidRPr="005B3713">
              <w:t>As it says in the comment</w:t>
            </w:r>
          </w:p>
        </w:tc>
      </w:tr>
    </w:tbl>
    <w:p w14:paraId="704B99A4" w14:textId="77777777" w:rsidR="005B3713" w:rsidRDefault="005B3713" w:rsidP="005B3713"/>
    <w:p w14:paraId="1F520EA2" w14:textId="77777777" w:rsidR="005B3713" w:rsidRPr="00F70C97" w:rsidRDefault="005B3713" w:rsidP="005B3713">
      <w:pPr>
        <w:rPr>
          <w:u w:val="single"/>
        </w:rPr>
      </w:pPr>
      <w:r w:rsidRPr="00F70C97">
        <w:rPr>
          <w:u w:val="single"/>
        </w:rPr>
        <w:t>Discussion:</w:t>
      </w:r>
    </w:p>
    <w:p w14:paraId="2A081F9D" w14:textId="77777777" w:rsidR="005B3713" w:rsidRDefault="005B3713" w:rsidP="005B3713"/>
    <w:p w14:paraId="14B19DCF" w14:textId="1761035F" w:rsidR="005B3713" w:rsidRDefault="005B3713" w:rsidP="005B3713">
      <w:r>
        <w:t>The general convention seems to be that we use the full form in the heading for the element in Clause 9, and of course in Clause 3, but otherwise yes, we should consistently use the abbreviated form.</w:t>
      </w:r>
      <w:r w:rsidR="00D30CCC">
        <w:t xml:space="preserve">  The </w:t>
      </w:r>
      <w:r w:rsidR="00CE4B6E">
        <w:t>elements</w:t>
      </w:r>
      <w:r w:rsidR="00D30CCC">
        <w:t xml:space="preserve"> abbreviated down to include E for element are: RSNE, RSNXE, FTE, MDE, MME, RDE, TIE.</w:t>
      </w:r>
    </w:p>
    <w:p w14:paraId="33D65CBD" w14:textId="77777777" w:rsidR="005B3713" w:rsidRDefault="005B3713" w:rsidP="005B3713"/>
    <w:p w14:paraId="7CFFC485" w14:textId="77777777" w:rsidR="005B3713" w:rsidRDefault="005B3713" w:rsidP="005B3713">
      <w:pPr>
        <w:rPr>
          <w:u w:val="single"/>
        </w:rPr>
      </w:pPr>
      <w:r>
        <w:rPr>
          <w:u w:val="single"/>
        </w:rPr>
        <w:t>Proposed changes</w:t>
      </w:r>
      <w:r w:rsidRPr="00F70C97">
        <w:rPr>
          <w:u w:val="single"/>
        </w:rPr>
        <w:t>:</w:t>
      </w:r>
    </w:p>
    <w:p w14:paraId="7B23169A" w14:textId="7F554341" w:rsidR="005B3713" w:rsidRDefault="005B3713" w:rsidP="005B3713">
      <w:pPr>
        <w:rPr>
          <w:u w:val="single"/>
        </w:rPr>
      </w:pPr>
    </w:p>
    <w:p w14:paraId="0502004A" w14:textId="25C029F9" w:rsidR="005B3713" w:rsidRDefault="005B3713" w:rsidP="005B3713">
      <w:r>
        <w:t>In D1.3:</w:t>
      </w:r>
    </w:p>
    <w:p w14:paraId="5816FB97" w14:textId="76DADAB3" w:rsidR="005B3713" w:rsidRDefault="005B3713" w:rsidP="005B3713"/>
    <w:p w14:paraId="4504F3D9" w14:textId="3E98934E" w:rsidR="008970A7" w:rsidRDefault="008970A7" w:rsidP="005B3713">
      <w:r>
        <w:t>At 227.2 change “</w:t>
      </w:r>
      <w:r w:rsidRPr="008970A7">
        <w:t>management message integrity code element (MME)</w:t>
      </w:r>
      <w:r>
        <w:t>” to “</w:t>
      </w:r>
      <w:r w:rsidR="005D6710">
        <w:t>ma</w:t>
      </w:r>
      <w:r>
        <w:t>nagement m</w:t>
      </w:r>
      <w:r w:rsidRPr="008970A7">
        <w:t xml:space="preserve">essage integrity code </w:t>
      </w:r>
      <w:r>
        <w:t xml:space="preserve">(MIC) </w:t>
      </w:r>
      <w:r w:rsidRPr="008970A7">
        <w:t>element (MME)</w:t>
      </w:r>
      <w:r>
        <w:t>”</w:t>
      </w:r>
      <w:r w:rsidR="001B20F6">
        <w:t>.</w:t>
      </w:r>
    </w:p>
    <w:p w14:paraId="0362F025" w14:textId="641624C8" w:rsidR="005660CD" w:rsidRDefault="005660CD" w:rsidP="005B3713">
      <w:r>
        <w:t>At 228.42 change “</w:t>
      </w:r>
      <w:r w:rsidRPr="005660CD">
        <w:t>a Multiple MAC Sublayers (MMS) element</w:t>
      </w:r>
      <w:r>
        <w:t>” to “a multiple MAC s</w:t>
      </w:r>
      <w:r w:rsidRPr="005660CD">
        <w:t>ublayers (MMS) element</w:t>
      </w:r>
      <w:r>
        <w:t>”.</w:t>
      </w:r>
    </w:p>
    <w:p w14:paraId="408E0BF6" w14:textId="1C1CADA8" w:rsidR="0050132D" w:rsidRDefault="0050132D" w:rsidP="005B3713">
      <w:r>
        <w:t>At 257.54 change “</w:t>
      </w:r>
      <w:r w:rsidRPr="0050132D">
        <w:t>Mobility Domain element</w:t>
      </w:r>
      <w:r>
        <w:t>” to “mobility d</w:t>
      </w:r>
      <w:r w:rsidRPr="0050132D">
        <w:t>omain element</w:t>
      </w:r>
      <w:r>
        <w:t>”</w:t>
      </w:r>
      <w:r w:rsidR="00ED38DF">
        <w:t>.</w:t>
      </w:r>
    </w:p>
    <w:p w14:paraId="0434C11E" w14:textId="0F2E3BC4" w:rsidR="00ED38DF" w:rsidRDefault="00ED38DF" w:rsidP="005B3713">
      <w:r>
        <w:t>At 258.11 change “</w:t>
      </w:r>
      <w:r w:rsidRPr="00ED38DF">
        <w:t>Management MIC element</w:t>
      </w:r>
      <w:r>
        <w:t>” to “m</w:t>
      </w:r>
      <w:r w:rsidRPr="00ED38DF">
        <w:t>anagement MIC element</w:t>
      </w:r>
      <w:r>
        <w:t>”.</w:t>
      </w:r>
    </w:p>
    <w:p w14:paraId="7BB78CB1" w14:textId="78A18C2D" w:rsidR="00C633D7" w:rsidRDefault="00C633D7" w:rsidP="005B3713">
      <w:r>
        <w:t>At 260.65 change “</w:t>
      </w:r>
      <w:r w:rsidRPr="00C633D7">
        <w:t>RIC Data element</w:t>
      </w:r>
      <w:r>
        <w:t>” to “RIC d</w:t>
      </w:r>
      <w:r w:rsidRPr="00C633D7">
        <w:t>ata element</w:t>
      </w:r>
      <w:r>
        <w:t>”.</w:t>
      </w:r>
    </w:p>
    <w:p w14:paraId="688B8CD6" w14:textId="112672CE" w:rsidR="00954F4F" w:rsidRDefault="00954F4F" w:rsidP="005B3713">
      <w:r>
        <w:t>At 260.41 insert “</w:t>
      </w:r>
      <w:r w:rsidRPr="00113A64">
        <w:t>QoS-TU</w:t>
      </w:r>
      <w:r>
        <w:tab/>
        <w:t>QoS triggered unscheduled”.</w:t>
      </w:r>
    </w:p>
    <w:p w14:paraId="0B0F0C6D" w14:textId="7D2821AE" w:rsidR="009F52D6" w:rsidRDefault="009F52D6" w:rsidP="005B3713">
      <w:r>
        <w:t>At 260.65 change “RIC Data element” to “RIC data element”.</w:t>
      </w:r>
    </w:p>
    <w:p w14:paraId="1AF073B5" w14:textId="1DD458FC" w:rsidR="00911C1F" w:rsidRDefault="00911C1F" w:rsidP="005B3713">
      <w:r>
        <w:t>At 261.32 change “</w:t>
      </w:r>
      <w:r w:rsidRPr="00911C1F">
        <w:t>Robust Security Network element</w:t>
      </w:r>
      <w:r>
        <w:t>” to “RSN element”.</w:t>
      </w:r>
    </w:p>
    <w:p w14:paraId="766681C0" w14:textId="1B070820" w:rsidR="00911C1F" w:rsidRDefault="00911C1F" w:rsidP="005B3713">
      <w:r>
        <w:t>At 261.34 change “</w:t>
      </w:r>
      <w:r w:rsidRPr="00911C1F">
        <w:t>Robust Security Network Extension element</w:t>
      </w:r>
      <w:r>
        <w:t>” to “</w:t>
      </w:r>
      <w:r w:rsidRPr="00911C1F">
        <w:t>R</w:t>
      </w:r>
      <w:r>
        <w:t>SN e</w:t>
      </w:r>
      <w:r w:rsidRPr="00911C1F">
        <w:t>xtension element</w:t>
      </w:r>
      <w:r>
        <w:t>”.</w:t>
      </w:r>
    </w:p>
    <w:p w14:paraId="77CF757C" w14:textId="644163B2" w:rsidR="00D051FA" w:rsidRDefault="00D051FA" w:rsidP="005B3713">
      <w:r>
        <w:t>A</w:t>
      </w:r>
      <w:r w:rsidR="0034244B">
        <w:t>t 263.</w:t>
      </w:r>
      <w:r>
        <w:t>40 change “</w:t>
      </w:r>
      <w:r w:rsidRPr="00D051FA">
        <w:t>Timeout Interval element</w:t>
      </w:r>
      <w:r>
        <w:t>” to “timeout i</w:t>
      </w:r>
      <w:r w:rsidRPr="00D051FA">
        <w:t>nterval element</w:t>
      </w:r>
      <w:r>
        <w:t>”.</w:t>
      </w:r>
    </w:p>
    <w:p w14:paraId="56469A26" w14:textId="1DC0176B" w:rsidR="00954F4F" w:rsidRDefault="00954F4F" w:rsidP="004636C0">
      <w:r>
        <w:t>At 264.46 insert “U-PID</w:t>
      </w:r>
      <w:r>
        <w:tab/>
        <w:t>upper layer protocol identification”.</w:t>
      </w:r>
    </w:p>
    <w:p w14:paraId="3E6CFCD8" w14:textId="7FE02DB6" w:rsidR="004636C0" w:rsidRDefault="004636C0" w:rsidP="004636C0">
      <w:r>
        <w:t>At 336.37 change “a Multiple MAC Sublayers (MMS) element” to “an MMS element”.</w:t>
      </w:r>
    </w:p>
    <w:p w14:paraId="2AA3A721" w14:textId="3F6F627B" w:rsidR="007D712B" w:rsidRDefault="007D712B" w:rsidP="004636C0">
      <w:r>
        <w:t>At 353.31 change “</w:t>
      </w:r>
      <w:r w:rsidRPr="007D712B">
        <w:t>TCLAS (</w:t>
      </w:r>
      <w:r>
        <w:t>traffic classification) element” to “</w:t>
      </w:r>
      <w:r w:rsidRPr="007D712B">
        <w:t>TCLAS</w:t>
      </w:r>
      <w:r>
        <w:t xml:space="preserve"> element”.</w:t>
      </w:r>
    </w:p>
    <w:p w14:paraId="2F21CDEB" w14:textId="423977FB" w:rsidR="006C27AA" w:rsidRDefault="006C27AA" w:rsidP="006C27AA">
      <w:r>
        <w:t>At 419.42 change “Timeout Interval element” to “TIE”.</w:t>
      </w:r>
    </w:p>
    <w:p w14:paraId="046B0B9C" w14:textId="4EB8BDD7" w:rsidR="006C27AA" w:rsidRDefault="006C27AA" w:rsidP="006C27AA">
      <w:r>
        <w:t>At 433.14 change “Timeout Interval element” to “TIE”.</w:t>
      </w:r>
    </w:p>
    <w:p w14:paraId="0566692A" w14:textId="180B43BA" w:rsidR="006C27AA" w:rsidRDefault="006C27AA" w:rsidP="006C27AA">
      <w:r>
        <w:t>At 445.40 change “Timeout Interval element” to “TIE”.</w:t>
      </w:r>
    </w:p>
    <w:p w14:paraId="0626AA72" w14:textId="670DA019" w:rsidR="002D44A4" w:rsidRDefault="002D44A4" w:rsidP="002D44A4">
      <w:r>
        <w:t>At 460.18 change “Timeout Interval element” to “TIE”.</w:t>
      </w:r>
    </w:p>
    <w:p w14:paraId="10C3DEB0" w14:textId="7AFAEEF3" w:rsidR="00C14154" w:rsidRDefault="00C14154" w:rsidP="002D44A4">
      <w:r>
        <w:t>At 537.3 change “</w:t>
      </w:r>
      <w:r w:rsidRPr="00C14154">
        <w:t>Transition element</w:t>
      </w:r>
      <w:r>
        <w:t>” to “FTE”.</w:t>
      </w:r>
    </w:p>
    <w:p w14:paraId="254579BA" w14:textId="123E6E71" w:rsidR="00571766" w:rsidRDefault="00571766" w:rsidP="004636C0">
      <w:r>
        <w:t>At 1021.48 change “</w:t>
      </w:r>
      <w:r w:rsidRPr="00571766">
        <w:t>Mobility Domain element (MDE)</w:t>
      </w:r>
      <w:r>
        <w:t>” to “MDE”.</w:t>
      </w:r>
    </w:p>
    <w:p w14:paraId="587C47A1" w14:textId="5FA5D1B4" w:rsidR="00E556EC" w:rsidRDefault="00E556EC" w:rsidP="005B3713">
      <w:r>
        <w:t>At 1024.14 change “</w:t>
      </w:r>
      <w:r w:rsidRPr="00E556EC">
        <w:t>The AP Configuration Sequence Number (AP-CSN) element</w:t>
      </w:r>
      <w:r>
        <w:t>” to “</w:t>
      </w:r>
      <w:r w:rsidRPr="00E556EC">
        <w:t xml:space="preserve">The </w:t>
      </w:r>
      <w:r>
        <w:t>AP-CSN</w:t>
      </w:r>
      <w:r w:rsidRPr="00E556EC">
        <w:t xml:space="preserve"> element</w:t>
      </w:r>
      <w:r>
        <w:t>”.</w:t>
      </w:r>
    </w:p>
    <w:p w14:paraId="29676569" w14:textId="5E9E46FA" w:rsidR="0018289A" w:rsidRDefault="0018289A" w:rsidP="0018289A">
      <w:r>
        <w:t>At 1026.45 change “</w:t>
      </w:r>
      <w:r w:rsidRPr="00571766">
        <w:t>Mobility Domain element (MDE)</w:t>
      </w:r>
      <w:r>
        <w:t>” to “MDE”.</w:t>
      </w:r>
    </w:p>
    <w:p w14:paraId="7915BF41" w14:textId="7F812206" w:rsidR="00C12B04" w:rsidRDefault="00C12B04" w:rsidP="0018289A">
      <w:r>
        <w:t>At 1030.13 change “</w:t>
      </w:r>
      <w:r w:rsidRPr="00C12B04">
        <w:t>A Fast BSS Transition element (FTE)</w:t>
      </w:r>
      <w:r>
        <w:t>” to “An FTE”.</w:t>
      </w:r>
    </w:p>
    <w:p w14:paraId="23453DE6" w14:textId="1C20019A" w:rsidR="0002632D" w:rsidRDefault="0002632D" w:rsidP="0018289A">
      <w:r>
        <w:t>At 1030.21 change “</w:t>
      </w:r>
      <w:r w:rsidRPr="0002632D">
        <w:t>Timeout Interval element (TIE)</w:t>
      </w:r>
      <w:r>
        <w:t>” to “TIE”.</w:t>
      </w:r>
    </w:p>
    <w:p w14:paraId="73162BFA" w14:textId="28ED1717" w:rsidR="00B61B32" w:rsidRDefault="00B61B32" w:rsidP="00B61B32">
      <w:r>
        <w:t>At 1055.44/48 change “</w:t>
      </w:r>
      <w:r w:rsidRPr="00571766">
        <w:t>Mobility Domain element (MDE)</w:t>
      </w:r>
      <w:r>
        <w:t>” to “MDE”.</w:t>
      </w:r>
    </w:p>
    <w:p w14:paraId="2A9B8421" w14:textId="4953A963" w:rsidR="00E121E9" w:rsidRDefault="00E121E9" w:rsidP="00B61B32">
      <w:r>
        <w:t>At 1055.46/51 change “</w:t>
      </w:r>
      <w:r w:rsidRPr="00E121E9">
        <w:t>The Fast BSS Transition element and RSNEs</w:t>
      </w:r>
      <w:r>
        <w:t>” to “</w:t>
      </w:r>
      <w:r w:rsidRPr="00E121E9">
        <w:t>The F</w:t>
      </w:r>
      <w:r>
        <w:t>TE and RSNE</w:t>
      </w:r>
      <w:r w:rsidR="005D6710">
        <w:t>(</w:t>
      </w:r>
      <w:r w:rsidR="00695338">
        <w:t>s</w:t>
      </w:r>
      <w:r w:rsidR="005D6710">
        <w:t>)</w:t>
      </w:r>
      <w:r>
        <w:t>”.</w:t>
      </w:r>
    </w:p>
    <w:p w14:paraId="6BDE6F60" w14:textId="4CD77F6A" w:rsidR="00751914" w:rsidRDefault="00751914" w:rsidP="00751914">
      <w:r>
        <w:t>At 1056.9/15 change “</w:t>
      </w:r>
      <w:r w:rsidRPr="00571766">
        <w:t>Mobility Domain element (MDE)</w:t>
      </w:r>
      <w:r>
        <w:t>” to “MDE”.</w:t>
      </w:r>
    </w:p>
    <w:p w14:paraId="76A70E70" w14:textId="215BE289" w:rsidR="005613FE" w:rsidRDefault="005613FE" w:rsidP="005613FE">
      <w:r>
        <w:t>At 1056.11/18 change “</w:t>
      </w:r>
      <w:r w:rsidRPr="00E121E9">
        <w:t>The Fast BSS Transition element and RSNEs</w:t>
      </w:r>
      <w:r>
        <w:t>” to “</w:t>
      </w:r>
      <w:r w:rsidRPr="00E121E9">
        <w:t>The F</w:t>
      </w:r>
      <w:r>
        <w:t>TE and RSNE</w:t>
      </w:r>
      <w:r w:rsidR="005D6710">
        <w:t>(</w:t>
      </w:r>
      <w:r w:rsidR="00695338">
        <w:t>s</w:t>
      </w:r>
      <w:r w:rsidR="005D6710">
        <w:t>)</w:t>
      </w:r>
      <w:r>
        <w:t>”.</w:t>
      </w:r>
    </w:p>
    <w:p w14:paraId="660BE304" w14:textId="0F5A9813" w:rsidR="00B56F2B" w:rsidRDefault="00B56F2B" w:rsidP="00B56F2B">
      <w:r>
        <w:t>At 1069.29 change “Subchannel Selective Transmission element” to “SST element”.</w:t>
      </w:r>
    </w:p>
    <w:p w14:paraId="07F359E7" w14:textId="23CAE787" w:rsidR="003573F9" w:rsidRDefault="003573F9" w:rsidP="005613FE">
      <w:r>
        <w:lastRenderedPageBreak/>
        <w:t>At 1166.53 change “Mobility Domain (MDE)” to “MDE”.</w:t>
      </w:r>
    </w:p>
    <w:p w14:paraId="2F9B644A" w14:textId="27583064" w:rsidR="00557630" w:rsidRDefault="00557630" w:rsidP="00BD2BC8">
      <w:r>
        <w:t>At 1166.56 change “</w:t>
      </w:r>
      <w:r w:rsidRPr="00557630">
        <w:t>Fast BSS Transition (FTE)</w:t>
      </w:r>
      <w:r>
        <w:t>” to “FTE”.</w:t>
      </w:r>
    </w:p>
    <w:p w14:paraId="68354616" w14:textId="0926C68A" w:rsidR="00BD2BC8" w:rsidRDefault="00BD2BC8" w:rsidP="00BD2BC8">
      <w:r>
        <w:t>At 1166.59 change “T</w:t>
      </w:r>
      <w:r w:rsidR="005146B0">
        <w:t>imeout Interval”</w:t>
      </w:r>
      <w:r>
        <w:t xml:space="preserve"> to “TIE”.</w:t>
      </w:r>
    </w:p>
    <w:p w14:paraId="224F78A1" w14:textId="77777777" w:rsidR="00E8443A" w:rsidRDefault="00E8443A" w:rsidP="00E8443A">
      <w:r>
        <w:t>At 1166.61 change “</w:t>
      </w:r>
      <w:r w:rsidRPr="00E8443A">
        <w:t>RIC Data (RDE)</w:t>
      </w:r>
      <w:r>
        <w:t>” to “RDE”.</w:t>
      </w:r>
    </w:p>
    <w:p w14:paraId="7E8A459E" w14:textId="375EE069" w:rsidR="00CD4BD2" w:rsidRDefault="00CD4BD2" w:rsidP="005613FE">
      <w:r>
        <w:t>At 1167.58 change “Management MIC” to “MME”.</w:t>
      </w:r>
    </w:p>
    <w:p w14:paraId="776AD9DA" w14:textId="5AE0500B" w:rsidR="002A277F" w:rsidRDefault="002A277F" w:rsidP="005B3713">
      <w:r>
        <w:t>At 1171.52 change “</w:t>
      </w:r>
      <w:r w:rsidRPr="002A277F">
        <w:t>Multiple MAC Sublayers</w:t>
      </w:r>
      <w:r>
        <w:t>” to “MMS”.</w:t>
      </w:r>
    </w:p>
    <w:p w14:paraId="74135DC8" w14:textId="7531B8ED" w:rsidR="00481659" w:rsidRDefault="00481659" w:rsidP="00986AF7">
      <w:r>
        <w:t>At 1173.62 change “</w:t>
      </w:r>
      <w:r w:rsidRPr="00481659">
        <w:t>Subchannel Selective Transmission</w:t>
      </w:r>
      <w:r>
        <w:t>” to “SST”.</w:t>
      </w:r>
    </w:p>
    <w:p w14:paraId="0F90654B" w14:textId="3110E2BB" w:rsidR="000B4966" w:rsidRDefault="000B4966" w:rsidP="00986AF7">
      <w:r>
        <w:t>At 1175.6 change “</w:t>
      </w:r>
      <w:r w:rsidRPr="000B4966">
        <w:t>RSN Extension</w:t>
      </w:r>
      <w:r>
        <w:t>” to “RSNXE”.</w:t>
      </w:r>
    </w:p>
    <w:p w14:paraId="6FD6DBA6" w14:textId="616F3A77" w:rsidR="00181A93" w:rsidRDefault="00181A93" w:rsidP="00986AF7">
      <w:r>
        <w:t>At 1176.51, 1177.6/15/21</w:t>
      </w:r>
      <w:r w:rsidR="009820F9">
        <w:t>, 1179.59</w:t>
      </w:r>
      <w:r>
        <w:t xml:space="preserve"> delete “element”.</w:t>
      </w:r>
    </w:p>
    <w:p w14:paraId="7624739A" w14:textId="2423A95B" w:rsidR="00181A93" w:rsidRDefault="00181A93" w:rsidP="00986AF7">
      <w:r>
        <w:t>At 1177.31 delete “Element”.</w:t>
      </w:r>
    </w:p>
    <w:p w14:paraId="090935C5" w14:textId="5F5D4B8C" w:rsidR="00986AF7" w:rsidRDefault="00986AF7" w:rsidP="00986AF7">
      <w:r>
        <w:t>At 1177.61 change “Operating Channel Information (OCI) Element” to “OCI”.</w:t>
      </w:r>
    </w:p>
    <w:p w14:paraId="19281BDE" w14:textId="44E4B97D" w:rsidR="008963F1" w:rsidRDefault="008963F1" w:rsidP="00986AF7">
      <w:r>
        <w:t>At 1179.11 change “</w:t>
      </w:r>
      <w:r w:rsidRPr="008963F1">
        <w:t>QoS Triggered Unscheduled</w:t>
      </w:r>
      <w:r>
        <w:t>” to “QoS-TU”.</w:t>
      </w:r>
    </w:p>
    <w:p w14:paraId="6ED586DA" w14:textId="5401A9F4" w:rsidR="00F02B4F" w:rsidRDefault="00F02B4F" w:rsidP="005B3713">
      <w:r>
        <w:t>At 1291.42 change “</w:t>
      </w:r>
      <w:r w:rsidRPr="00F02B4F">
        <w:t>The RSNE field contains</w:t>
      </w:r>
      <w:r>
        <w:t xml:space="preserve"> </w:t>
      </w:r>
      <w:r w:rsidRPr="00F02B4F">
        <w:t>the information required to establish an RSNA. The format of the RSNE field is</w:t>
      </w:r>
      <w:r>
        <w:t xml:space="preserve">” to “The RSN element (RSNE) </w:t>
      </w:r>
      <w:r w:rsidRPr="00F02B4F">
        <w:t>contains</w:t>
      </w:r>
      <w:r>
        <w:t xml:space="preserve"> </w:t>
      </w:r>
      <w:r w:rsidRPr="00F02B4F">
        <w:t>the information required to establish an RSN</w:t>
      </w:r>
      <w:r>
        <w:t xml:space="preserve">A. The format of the RSNE </w:t>
      </w:r>
      <w:r w:rsidRPr="00F02B4F">
        <w:t>is</w:t>
      </w:r>
      <w:r>
        <w:t>”.</w:t>
      </w:r>
    </w:p>
    <w:p w14:paraId="39BE9B86" w14:textId="59798BB4" w:rsidR="005257E6" w:rsidRDefault="00F02B4F" w:rsidP="005B3713">
      <w:r>
        <w:t xml:space="preserve">At </w:t>
      </w:r>
      <w:r w:rsidR="005257E6">
        <w:t>1291.63, 1292.4, 1294.30/34/38/41/46 change “</w:t>
      </w:r>
      <w:r w:rsidR="005257E6" w:rsidRPr="005257E6">
        <w:t>RSNE field</w:t>
      </w:r>
      <w:r w:rsidR="005257E6">
        <w:t>” to “RSNE”.</w:t>
      </w:r>
    </w:p>
    <w:p w14:paraId="07E5D8E8" w14:textId="1DD6ED49" w:rsidR="0064165C" w:rsidRDefault="0064165C" w:rsidP="005B3713">
      <w:r>
        <w:t>At 1317.18 change “The TSPEC element” to “The traffic specification (TSPEC) element”.</w:t>
      </w:r>
    </w:p>
    <w:p w14:paraId="14E90DC5" w14:textId="762516BA" w:rsidR="00143CF0" w:rsidRDefault="00143CF0" w:rsidP="005B3713">
      <w:r>
        <w:t>At 1324.13 change “</w:t>
      </w:r>
      <w:r w:rsidRPr="00143CF0">
        <w:t>The TCLAS element</w:t>
      </w:r>
      <w:r>
        <w:t>” to “</w:t>
      </w:r>
      <w:r w:rsidRPr="00143CF0">
        <w:t xml:space="preserve">The </w:t>
      </w:r>
      <w:r>
        <w:t>traffic classification (</w:t>
      </w:r>
      <w:r w:rsidRPr="00143CF0">
        <w:t>TCLAS</w:t>
      </w:r>
      <w:r>
        <w:t>)</w:t>
      </w:r>
      <w:r w:rsidRPr="00143CF0">
        <w:t xml:space="preserve"> element</w:t>
      </w:r>
      <w:r>
        <w:t>”.</w:t>
      </w:r>
    </w:p>
    <w:p w14:paraId="493DD255" w14:textId="3F575873" w:rsidR="001608D5" w:rsidRDefault="001608D5" w:rsidP="005B3713">
      <w:r>
        <w:t>At 1361.1 change “</w:t>
      </w:r>
      <w:r w:rsidRPr="001608D5">
        <w:t>Mobility Domain element (MDE)</w:t>
      </w:r>
      <w:r>
        <w:t>” to “MDE”.</w:t>
      </w:r>
    </w:p>
    <w:p w14:paraId="548C39C6" w14:textId="49590250" w:rsidR="001608D5" w:rsidRDefault="001608D5" w:rsidP="005B3713">
      <w:r>
        <w:t>At 1363.3 change “The MDE” to “The mobility d</w:t>
      </w:r>
      <w:r w:rsidRPr="001608D5">
        <w:t>omain element (MDE)</w:t>
      </w:r>
      <w:r>
        <w:t>”.</w:t>
      </w:r>
    </w:p>
    <w:p w14:paraId="554FBABE" w14:textId="7ED4488F" w:rsidR="00CD0753" w:rsidRDefault="00CD0753" w:rsidP="005B3713">
      <w:r>
        <w:t>At 1361.15 change “</w:t>
      </w:r>
      <w:r w:rsidRPr="00CD0753">
        <w:t>Mobility Domain element</w:t>
      </w:r>
      <w:r>
        <w:t>” to “MDE”.</w:t>
      </w:r>
    </w:p>
    <w:p w14:paraId="30F09507" w14:textId="237ACFE2" w:rsidR="00365D71" w:rsidRDefault="00365D71" w:rsidP="005B3713">
      <w:r>
        <w:t>At 1361.50 change “F</w:t>
      </w:r>
      <w:r w:rsidRPr="00365D71">
        <w:t>ast BSS Transition element (FTE)</w:t>
      </w:r>
      <w:r>
        <w:t>” to “FTE”.</w:t>
      </w:r>
    </w:p>
    <w:p w14:paraId="3985D450" w14:textId="62EDDE36" w:rsidR="00365D71" w:rsidRDefault="00365D71" w:rsidP="005B3713">
      <w:r>
        <w:t>At 1361.53 change “The FTE” to “The fast BSS t</w:t>
      </w:r>
      <w:r w:rsidRPr="00365D71">
        <w:t>ransition element (FTE)</w:t>
      </w:r>
      <w:r>
        <w:t>”.</w:t>
      </w:r>
    </w:p>
    <w:p w14:paraId="7A51D239" w14:textId="086C9716" w:rsidR="004552A0" w:rsidRDefault="004552A0" w:rsidP="005B3713">
      <w:r>
        <w:t>At 1365.39 change “</w:t>
      </w:r>
      <w:r w:rsidRPr="004552A0">
        <w:t>Timeout Interval element (TIE)</w:t>
      </w:r>
      <w:r>
        <w:t>” to “TIE”.</w:t>
      </w:r>
    </w:p>
    <w:p w14:paraId="48ECD3A6" w14:textId="484536B9" w:rsidR="004552A0" w:rsidRDefault="004552A0" w:rsidP="005B3713">
      <w:r>
        <w:t>At 1365.42 change “The TIE” to “The timeout i</w:t>
      </w:r>
      <w:r w:rsidRPr="004552A0">
        <w:t>nterval element (TIE)</w:t>
      </w:r>
      <w:r>
        <w:t>”.</w:t>
      </w:r>
    </w:p>
    <w:p w14:paraId="22513F22" w14:textId="1BA53158" w:rsidR="0040236A" w:rsidRDefault="0040236A" w:rsidP="005B3713">
      <w:r>
        <w:t>At 1366.18 change “</w:t>
      </w:r>
      <w:r w:rsidRPr="0040236A">
        <w:t>RIC Data element (RDE)</w:t>
      </w:r>
      <w:r>
        <w:t>” to “RDE”.</w:t>
      </w:r>
    </w:p>
    <w:p w14:paraId="2B62CEF1" w14:textId="62C00044" w:rsidR="0040236A" w:rsidRDefault="0040236A" w:rsidP="005B3713">
      <w:r>
        <w:t>At 1366.21 change “The RDE” to “The RIC d</w:t>
      </w:r>
      <w:r w:rsidRPr="0040236A">
        <w:t>ata element (RDE)</w:t>
      </w:r>
      <w:r>
        <w:t>”.</w:t>
      </w:r>
    </w:p>
    <w:p w14:paraId="19C20138" w14:textId="2CF87BFA" w:rsidR="00B60294" w:rsidRDefault="00B60294" w:rsidP="005B3713">
      <w:r>
        <w:t>A</w:t>
      </w:r>
      <w:r w:rsidR="004552A0">
        <w:t>t 1370.61</w:t>
      </w:r>
      <w:r>
        <w:t xml:space="preserve"> change “</w:t>
      </w:r>
      <w:r w:rsidR="004552A0">
        <w:t xml:space="preserve">The </w:t>
      </w:r>
      <w:r>
        <w:t>MME” to “</w:t>
      </w:r>
      <w:r w:rsidR="004552A0">
        <w:t>The m</w:t>
      </w:r>
      <w:r>
        <w:t xml:space="preserve">anagement </w:t>
      </w:r>
      <w:r w:rsidR="009C7203">
        <w:t xml:space="preserve">MIC </w:t>
      </w:r>
      <w:r w:rsidR="004552A0">
        <w:t>element (MME)”.</w:t>
      </w:r>
    </w:p>
    <w:p w14:paraId="3E843812" w14:textId="52C6DADC" w:rsidR="00F02B4F" w:rsidRDefault="00F02B4F" w:rsidP="005B3713">
      <w:r>
        <w:t>At 1539.16 change “</w:t>
      </w:r>
      <w:r w:rsidRPr="00F02B4F">
        <w:t>Multiple MAC Sublayers (MMS) element</w:t>
      </w:r>
      <w:r>
        <w:t>” to “MMS element”.</w:t>
      </w:r>
    </w:p>
    <w:p w14:paraId="1F6DD184" w14:textId="7F9CF5A3" w:rsidR="00EC0388" w:rsidRDefault="00EC0388" w:rsidP="005B3713">
      <w:r>
        <w:t>At 1539.19 change “</w:t>
      </w:r>
      <w:r w:rsidRPr="00EC0388">
        <w:t>The format of Multiple MAC Sublayers (MMS) element</w:t>
      </w:r>
      <w:r>
        <w:t>” to “</w:t>
      </w:r>
      <w:r w:rsidRPr="00EC0388">
        <w:t xml:space="preserve">The format of </w:t>
      </w:r>
      <w:r w:rsidRPr="00E1122D">
        <w:rPr>
          <w:highlight w:val="cyan"/>
        </w:rPr>
        <w:t>the</w:t>
      </w:r>
      <w:r>
        <w:t xml:space="preserve"> </w:t>
      </w:r>
      <w:r w:rsidR="00F02B4F">
        <w:t>multiple MAC sublayers (</w:t>
      </w:r>
      <w:r>
        <w:t>MMS</w:t>
      </w:r>
      <w:r w:rsidR="00F02B4F">
        <w:t>)</w:t>
      </w:r>
      <w:r w:rsidRPr="00EC0388">
        <w:t xml:space="preserve"> element</w:t>
      </w:r>
      <w:r>
        <w:t>”.</w:t>
      </w:r>
    </w:p>
    <w:p w14:paraId="1F361791" w14:textId="5DEBEBE4" w:rsidR="001F1AFC" w:rsidRDefault="001F1AFC" w:rsidP="001F1AFC">
      <w:r>
        <w:t xml:space="preserve">At 1541.11 change “the </w:t>
      </w:r>
      <w:r w:rsidRPr="001F1AFC">
        <w:t>Upper Layer Protocol Identification (U-PID)</w:t>
      </w:r>
      <w:r w:rsidRPr="006D42E8">
        <w:t xml:space="preserve"> element</w:t>
      </w:r>
      <w:r w:rsidR="004552A0">
        <w:t>” to “the upper layer protocol identification (U-PID)</w:t>
      </w:r>
      <w:r w:rsidRPr="006D42E8">
        <w:t xml:space="preserve"> element</w:t>
      </w:r>
      <w:r>
        <w:t>”.</w:t>
      </w:r>
    </w:p>
    <w:p w14:paraId="181B58D0" w14:textId="7A71193D" w:rsidR="004552A0" w:rsidRDefault="004552A0" w:rsidP="001F1AFC">
      <w:r>
        <w:t>At 1627.7 change “</w:t>
      </w:r>
      <w:r w:rsidRPr="004552A0">
        <w:t>Subchannel Selective Transmission (SST) element</w:t>
      </w:r>
      <w:r>
        <w:t>” to “SST element”</w:t>
      </w:r>
    </w:p>
    <w:p w14:paraId="72EC1402" w14:textId="7A2B8B75" w:rsidR="00286B23" w:rsidRDefault="00286B23" w:rsidP="001F1AFC">
      <w:r>
        <w:t>At 1627.9 change “</w:t>
      </w:r>
      <w:r w:rsidRPr="00286B23">
        <w:t>The Subchannel Selective Transmission (SST) element</w:t>
      </w:r>
      <w:r>
        <w:t xml:space="preserve">” to “The </w:t>
      </w:r>
      <w:r w:rsidR="004552A0">
        <w:t>subchannel selective transmission (</w:t>
      </w:r>
      <w:r>
        <w:t>SST</w:t>
      </w:r>
      <w:r w:rsidR="004552A0">
        <w:t>)</w:t>
      </w:r>
      <w:r>
        <w:t xml:space="preserve"> element”.</w:t>
      </w:r>
    </w:p>
    <w:p w14:paraId="27F0CD17" w14:textId="499BE297" w:rsidR="00D11CE9" w:rsidRDefault="00D11CE9" w:rsidP="001F1AFC">
      <w:r>
        <w:t>At 1627.19 change “</w:t>
      </w:r>
      <w:r w:rsidRPr="00D11CE9">
        <w:t>Subchannel Selective Transmission element format</w:t>
      </w:r>
      <w:r>
        <w:t>” to “SST element format”.</w:t>
      </w:r>
    </w:p>
    <w:p w14:paraId="03D02042" w14:textId="2B5FE184" w:rsidR="00413651" w:rsidRDefault="00413651" w:rsidP="00413651">
      <w:r>
        <w:t>At 1639.53 change “</w:t>
      </w:r>
      <w:r w:rsidR="00C2356B">
        <w:t>Mobility Domain element</w:t>
      </w:r>
      <w:r>
        <w:t>” to “MDE”.</w:t>
      </w:r>
    </w:p>
    <w:p w14:paraId="185B4266" w14:textId="7B09793F" w:rsidR="004552A0" w:rsidRDefault="004552A0" w:rsidP="00413651">
      <w:r>
        <w:t>At 1678.44 change “</w:t>
      </w:r>
      <w:r w:rsidRPr="004552A0">
        <w:t>RSN Extension element (RSNXE)</w:t>
      </w:r>
      <w:r>
        <w:t>” to “RSNXE”.</w:t>
      </w:r>
    </w:p>
    <w:p w14:paraId="4B22F10C" w14:textId="0BC692F1" w:rsidR="00EC0388" w:rsidRDefault="00EC0388" w:rsidP="004552A0">
      <w:r>
        <w:t>At 1678.47 change “</w:t>
      </w:r>
      <w:r w:rsidR="004552A0">
        <w:t>The RSNXE field contains additional information required to establish an RSNA. The format of the RSNXE field is</w:t>
      </w:r>
      <w:r>
        <w:t>” to “</w:t>
      </w:r>
      <w:r w:rsidR="004552A0">
        <w:t>The RSN extension element (RSNXE) contains additional information required to establish an RSNA. The format of the RSNXE is”</w:t>
      </w:r>
      <w:r>
        <w:t>.</w:t>
      </w:r>
    </w:p>
    <w:p w14:paraId="5BFFF03B" w14:textId="27DA461C" w:rsidR="00EF189D" w:rsidRDefault="00EF189D" w:rsidP="004552A0">
      <w:r>
        <w:t>At 1716.35 change “The OPS element” to “The opportunistic power save (OPS) element”.</w:t>
      </w:r>
    </w:p>
    <w:p w14:paraId="0B7F14D0" w14:textId="5D0B2CCD" w:rsidR="00113A64" w:rsidRDefault="00113A64" w:rsidP="005B3713">
      <w:r>
        <w:t>At 1758.50 change “</w:t>
      </w:r>
      <w:r w:rsidRPr="00113A64">
        <w:t>QoS Triggered Unscheduled (QoS-TU) element</w:t>
      </w:r>
      <w:r>
        <w:t>” to “QoS triggered u</w:t>
      </w:r>
      <w:r w:rsidRPr="00113A64">
        <w:t>nscheduled (QoS-TU) element</w:t>
      </w:r>
      <w:r>
        <w:t>”.</w:t>
      </w:r>
    </w:p>
    <w:p w14:paraId="20D9489C" w14:textId="3983E00B" w:rsidR="004552A0" w:rsidRDefault="004552A0" w:rsidP="005B3713">
      <w:r>
        <w:t>At 1758.49 change “</w:t>
      </w:r>
      <w:r w:rsidRPr="004552A0">
        <w:t>QoS Triggered Unscheduled (QoS-TU) element</w:t>
      </w:r>
      <w:r>
        <w:t>” to “QoS-TU</w:t>
      </w:r>
      <w:r w:rsidRPr="004552A0">
        <w:t xml:space="preserve"> element</w:t>
      </w:r>
      <w:r>
        <w:t>”.</w:t>
      </w:r>
    </w:p>
    <w:p w14:paraId="4B1066C2" w14:textId="5FF5AF8A" w:rsidR="00113A64" w:rsidRDefault="00113A64" w:rsidP="005B3713">
      <w:r>
        <w:t>At 1758.52 change “</w:t>
      </w:r>
      <w:r w:rsidRPr="00113A64">
        <w:t>The QoS Triggered Unscheduled (QoS-TU) element</w:t>
      </w:r>
      <w:r>
        <w:t>” to “</w:t>
      </w:r>
      <w:r w:rsidRPr="00113A64">
        <w:t xml:space="preserve">The </w:t>
      </w:r>
      <w:r w:rsidR="004552A0">
        <w:t>QoS triggered u</w:t>
      </w:r>
      <w:r w:rsidR="004552A0" w:rsidRPr="00113A64">
        <w:t>nscheduled (QoS-TU)</w:t>
      </w:r>
      <w:r w:rsidRPr="00113A64">
        <w:t xml:space="preserve"> element</w:t>
      </w:r>
      <w:r>
        <w:t>”.</w:t>
      </w:r>
    </w:p>
    <w:p w14:paraId="2B402F8C" w14:textId="2F772A6A" w:rsidR="00657C3C" w:rsidRDefault="00657C3C" w:rsidP="005B3713">
      <w:r>
        <w:t>At 1886.30/33</w:t>
      </w:r>
      <w:r w:rsidR="007B2AD6">
        <w:t>, 1932.46/50</w:t>
      </w:r>
      <w:r w:rsidR="00044BEC">
        <w:t>, 1934.55/60</w:t>
      </w:r>
      <w:r w:rsidR="00E02C38">
        <w:t>, 1936.42</w:t>
      </w:r>
      <w:r>
        <w:t xml:space="preserve"> change “</w:t>
      </w:r>
      <w:r w:rsidRPr="0002632D">
        <w:t>Timeout Interval element (TIE)</w:t>
      </w:r>
      <w:r>
        <w:t>” to “TIE”.</w:t>
      </w:r>
    </w:p>
    <w:p w14:paraId="09A2DF41" w14:textId="42AC1B1E" w:rsidR="00E02C38" w:rsidRDefault="00E02C38" w:rsidP="005B3713">
      <w:r>
        <w:t>At 1936.48 change “Timeout Interval” to “TIE”.</w:t>
      </w:r>
    </w:p>
    <w:p w14:paraId="7E5D82C8" w14:textId="617AD448" w:rsidR="00DD6873" w:rsidRDefault="004303CD" w:rsidP="00DD6873">
      <w:r>
        <w:t>At 2001.15</w:t>
      </w:r>
      <w:r w:rsidR="00DD6873">
        <w:t xml:space="preserve"> change “Timeout Interval” to “TIE”.</w:t>
      </w:r>
    </w:p>
    <w:p w14:paraId="6ED45CD3" w14:textId="5D481A3D" w:rsidR="00570E02" w:rsidRDefault="00570E02" w:rsidP="00570E02">
      <w:r>
        <w:t>At 2001.44 change “Timeout Interval element” to “TIE”.</w:t>
      </w:r>
    </w:p>
    <w:p w14:paraId="32236D4E" w14:textId="406D57E2" w:rsidR="00E07593" w:rsidRDefault="00E07593" w:rsidP="00E07593">
      <w:r>
        <w:t xml:space="preserve">At 2244.11 change “in the Subchannel Selective Transmission element in Beacon frame” to “in the SST element in </w:t>
      </w:r>
      <w:r w:rsidRPr="00E07593">
        <w:rPr>
          <w:highlight w:val="cyan"/>
        </w:rPr>
        <w:t>the</w:t>
      </w:r>
      <w:r>
        <w:t xml:space="preserve"> Beacon frame”</w:t>
      </w:r>
    </w:p>
    <w:p w14:paraId="3B934163" w14:textId="53EFA2AA" w:rsidR="00FF4659" w:rsidRDefault="00FF4659" w:rsidP="005B3713">
      <w:r>
        <w:lastRenderedPageBreak/>
        <w:t>At 2752.49 change “</w:t>
      </w:r>
      <w:r w:rsidRPr="00FF4659">
        <w:t>within MMS element</w:t>
      </w:r>
      <w:r>
        <w:t>” to “</w:t>
      </w:r>
      <w:r w:rsidRPr="00FF4659">
        <w:t xml:space="preserve">within </w:t>
      </w:r>
      <w:r>
        <w:t xml:space="preserve">an </w:t>
      </w:r>
      <w:r w:rsidRPr="00FF4659">
        <w:t>MMS element</w:t>
      </w:r>
      <w:r>
        <w:t>”</w:t>
      </w:r>
      <w:r w:rsidR="00E556EC">
        <w:t>.</w:t>
      </w:r>
    </w:p>
    <w:p w14:paraId="4EC5D48C" w14:textId="4F0C596E" w:rsidR="00D90B57" w:rsidRDefault="00D90B57" w:rsidP="0089364D">
      <w:r>
        <w:t>At 2754.22/26/28 change “Timeout Interval element” to “TIE”.</w:t>
      </w:r>
    </w:p>
    <w:p w14:paraId="63D64A3A" w14:textId="1E6BDA09" w:rsidR="00AF2503" w:rsidRDefault="00AF2503" w:rsidP="00AF2503">
      <w:r>
        <w:t>At 2755.15 change “Timeout Interval element” to “TIE”.</w:t>
      </w:r>
    </w:p>
    <w:p w14:paraId="59A27184" w14:textId="6873D753" w:rsidR="00504E2F" w:rsidRDefault="00504E2F" w:rsidP="00504E2F">
      <w:r>
        <w:t>At 2759.10/15/17 change “Timeout Interval element” to “TIE”.</w:t>
      </w:r>
    </w:p>
    <w:p w14:paraId="1678CAA5" w14:textId="7CD515A4" w:rsidR="00721515" w:rsidRDefault="00721515" w:rsidP="00721515">
      <w:r>
        <w:t>At 2760.11 change “Timeout Interval element” to “TIE”.</w:t>
      </w:r>
    </w:p>
    <w:p w14:paraId="469C7345" w14:textId="28B8A605" w:rsidR="0089364D" w:rsidRDefault="0089364D" w:rsidP="0089364D">
      <w:r>
        <w:t>At 2768.1 change “may have zero or one Expedited Bandwidth Request (EBR) elements associated with it. An AP uses the parameters in the EBR” to “may have zero or one Expedited Bandwidth Request elements associated with it. An AP uses the parameters in the Expedited Bandwidth Request element, if present,”.</w:t>
      </w:r>
    </w:p>
    <w:p w14:paraId="36DCE91B" w14:textId="2612811F" w:rsidR="00570DA5" w:rsidRDefault="00570DA5" w:rsidP="00570DA5">
      <w:r>
        <w:t>At 2856.29 change “</w:t>
      </w:r>
      <w:r w:rsidR="00E23C92">
        <w:t>T</w:t>
      </w:r>
      <w:r>
        <w:t>imeout Interval” to “</w:t>
      </w:r>
      <w:r w:rsidR="00E23C92">
        <w:t>timeout interval</w:t>
      </w:r>
      <w:r>
        <w:t>”.</w:t>
      </w:r>
    </w:p>
    <w:p w14:paraId="17791D64" w14:textId="4A37FEB8" w:rsidR="006A3814" w:rsidRDefault="006A3814" w:rsidP="006A3814">
      <w:r>
        <w:t>At 3008.40/41 change “Timeout Interval element” to “TIE”.</w:t>
      </w:r>
    </w:p>
    <w:p w14:paraId="38332583" w14:textId="231250DE" w:rsidR="006767A4" w:rsidRDefault="006767A4" w:rsidP="006767A4">
      <w:r>
        <w:t>At 3011.19 change “Timeout Interval element” to “TIE”.</w:t>
      </w:r>
    </w:p>
    <w:p w14:paraId="10B509A0" w14:textId="2FBFA0C0" w:rsidR="009E2B63" w:rsidRDefault="009E2B63" w:rsidP="006767A4">
      <w:r>
        <w:t>At 3172.2 change “</w:t>
      </w:r>
      <w:r w:rsidRPr="009E2B63">
        <w:t>Mobility domain identifier (MDID)</w:t>
      </w:r>
      <w:r>
        <w:t>” to “MDID”.</w:t>
      </w:r>
    </w:p>
    <w:p w14:paraId="493A4394" w14:textId="43DDFD9C" w:rsidR="005E6A96" w:rsidRDefault="005E6A96" w:rsidP="006767A4">
      <w:r>
        <w:t>At 3209.57 change “</w:t>
      </w:r>
      <w:r w:rsidRPr="005E6A96">
        <w:t>Mobile Domain element (MDE)</w:t>
      </w:r>
      <w:r>
        <w:t>” to “MDE”.</w:t>
      </w:r>
    </w:p>
    <w:p w14:paraId="365719B2" w14:textId="6700298B" w:rsidR="000B740D" w:rsidRDefault="000B740D" w:rsidP="006767A4">
      <w:r>
        <w:t>At 3209.57 change “</w:t>
      </w:r>
      <w:r w:rsidRPr="000B740D">
        <w:t>Mobility Domain Identifier field</w:t>
      </w:r>
      <w:r>
        <w:t>” to “MDID field”.</w:t>
      </w:r>
    </w:p>
    <w:p w14:paraId="0C46AB04" w14:textId="1A23618C" w:rsidR="00CD47C7" w:rsidRDefault="00CD47C7" w:rsidP="006767A4">
      <w:r>
        <w:t>At 3224.9 change “</w:t>
      </w:r>
      <w:r w:rsidRPr="00CD47C7">
        <w:t>Fast BSS Transition element</w:t>
      </w:r>
      <w:r>
        <w:t>” to “FTE”.</w:t>
      </w:r>
    </w:p>
    <w:p w14:paraId="17ED4D3C" w14:textId="690EAE75" w:rsidR="00650136" w:rsidRDefault="00650136" w:rsidP="00650136">
      <w:r>
        <w:t>At 3224.12 change “Mobility Domain element” to “MDE”.</w:t>
      </w:r>
    </w:p>
    <w:p w14:paraId="7347AB26" w14:textId="0CB9E2B7" w:rsidR="00EE09D7" w:rsidRDefault="00EE09D7" w:rsidP="00650136">
      <w:r>
        <w:t>At 3224.14 change “</w:t>
      </w:r>
      <w:r w:rsidRPr="00EE09D7">
        <w:t>Timeout Interval element</w:t>
      </w:r>
      <w:r>
        <w:t>” to “TIE”.</w:t>
      </w:r>
    </w:p>
    <w:p w14:paraId="5618AA10" w14:textId="13368939" w:rsidR="00AD2AB2" w:rsidRDefault="00AD2AB2" w:rsidP="00AD2AB2">
      <w:r>
        <w:t>At 3239.40/43/46/55 change “</w:t>
      </w:r>
      <w:r w:rsidRPr="00EE09D7">
        <w:t>Timeout Interval element</w:t>
      </w:r>
      <w:r>
        <w:t>” to “TIE”.</w:t>
      </w:r>
    </w:p>
    <w:p w14:paraId="34219FFC" w14:textId="77777777" w:rsidR="00E57367" w:rsidRDefault="00E57367" w:rsidP="00E57367">
      <w:r>
        <w:t>At 3241.34/54 change “</w:t>
      </w:r>
      <w:r w:rsidRPr="00EE09D7">
        <w:t>Timeout Interval element</w:t>
      </w:r>
      <w:r>
        <w:t>” to “TIE”.</w:t>
      </w:r>
    </w:p>
    <w:p w14:paraId="0903620A" w14:textId="75298655" w:rsidR="00E57367" w:rsidRDefault="00E57367" w:rsidP="00E57367">
      <w:r>
        <w:t>At 3242.30/41/54 change “</w:t>
      </w:r>
      <w:r w:rsidRPr="00EE09D7">
        <w:t>Timeout Interval element</w:t>
      </w:r>
      <w:r>
        <w:t>” to “TIE”.</w:t>
      </w:r>
    </w:p>
    <w:p w14:paraId="12ECE0BD" w14:textId="7998B413" w:rsidR="00E57367" w:rsidRDefault="00E57367" w:rsidP="00E57367">
      <w:r>
        <w:t>At 3243.5</w:t>
      </w:r>
      <w:r w:rsidR="00D12DA1">
        <w:t>/46/63</w:t>
      </w:r>
      <w:r>
        <w:t xml:space="preserve"> change “</w:t>
      </w:r>
      <w:r w:rsidRPr="00EE09D7">
        <w:t>Timeout Interval element</w:t>
      </w:r>
      <w:r>
        <w:t>” to “TIE”.</w:t>
      </w:r>
    </w:p>
    <w:p w14:paraId="280FD1B9" w14:textId="47A263D9" w:rsidR="00BB73A2" w:rsidRDefault="00BB73A2" w:rsidP="00BB73A2">
      <w:r>
        <w:t>At 3244.2</w:t>
      </w:r>
      <w:r w:rsidR="00CA4C10">
        <w:t>/15/40</w:t>
      </w:r>
      <w:r>
        <w:t xml:space="preserve"> change “</w:t>
      </w:r>
      <w:r w:rsidRPr="00EE09D7">
        <w:t>Timeout Interval element</w:t>
      </w:r>
      <w:r>
        <w:t>” to “TIE”.</w:t>
      </w:r>
    </w:p>
    <w:p w14:paraId="215254F0" w14:textId="6A56F27E" w:rsidR="00EE09D7" w:rsidRDefault="003F4750" w:rsidP="002A6AE3">
      <w:r>
        <w:t>At 3302.23 change “Mobility Domain element” to “MDE”.</w:t>
      </w:r>
    </w:p>
    <w:p w14:paraId="627318CB" w14:textId="0AB7E9A9" w:rsidR="00474F79" w:rsidRDefault="00474F79" w:rsidP="00474F79">
      <w:r>
        <w:t>At 3302.29 change “</w:t>
      </w:r>
      <w:r w:rsidRPr="00474F79">
        <w:t xml:space="preserve">Fast BSS Transition </w:t>
      </w:r>
      <w:r>
        <w:t>element” to “FTE”.</w:t>
      </w:r>
    </w:p>
    <w:p w14:paraId="24A1C396" w14:textId="225BFA20" w:rsidR="00CA4C10" w:rsidRDefault="00CA4C10" w:rsidP="002A6AE3">
      <w:r>
        <w:t>At 3302.32 change “</w:t>
      </w:r>
      <w:r w:rsidRPr="00EE09D7">
        <w:t>Timeout Interval element</w:t>
      </w:r>
      <w:r>
        <w:t>” to “TIE”.</w:t>
      </w:r>
    </w:p>
    <w:p w14:paraId="61DD5628" w14:textId="165EA6F9" w:rsidR="00995959" w:rsidRDefault="00995959" w:rsidP="002A6AE3">
      <w:r>
        <w:t>At 3302.37 change “RIC Data element” to “RDE”.</w:t>
      </w:r>
    </w:p>
    <w:p w14:paraId="3D975B84" w14:textId="0B829E28" w:rsidR="00721581" w:rsidRDefault="00721581" w:rsidP="002A6AE3">
      <w:r>
        <w:t>At 3306.17 change “</w:t>
      </w:r>
      <w:r w:rsidRPr="00721581">
        <w:t>a timeout interval</w:t>
      </w:r>
      <w:r>
        <w:t>” to “a TIE”.</w:t>
      </w:r>
    </w:p>
    <w:p w14:paraId="69C3C1B6" w14:textId="25ED729A" w:rsidR="002A6AE3" w:rsidRDefault="002A6AE3" w:rsidP="002A6AE3">
      <w:r>
        <w:t>At 3322.48 change “an Expedited Bandwidth Request (EBR) element. Such an example Resource Request with two alternative TSPECs, the second of which has an EBR” to “an Expedited Bandwidth Request element. Such an example Resource Request with two alternative TSPECs, the second of which has an Expedited Bandwidth Request element”.</w:t>
      </w:r>
    </w:p>
    <w:p w14:paraId="4397CB78" w14:textId="53450273" w:rsidR="00DC0EA4" w:rsidRDefault="00DC0EA4" w:rsidP="00DC0EA4">
      <w:r>
        <w:t>At 3324.25 change “an optional Expedited Bandwidth Request (EBR) element, defined in 9.4.2.93 (Expedited Bandwidth Request element). If present, the TCLAS shall appear after the corresponding TSPEC. If present, an EBR element” to “an optional Expedited Bandwidth Request element, defined in 9.4.2.93 (Expedited Bandwidth Request element). If present, the TCLAS shall appear after the corresponding TSPEC. If present, an Expedited Bandwidth Request element”.</w:t>
      </w:r>
    </w:p>
    <w:p w14:paraId="197BDEAE" w14:textId="0161B448" w:rsidR="00BE22B3" w:rsidRDefault="00BE22B3" w:rsidP="00BE22B3">
      <w:r>
        <w:t>At 3361.45 change “PREQ (path request) element, PREP (path reply) element, PERR (path error) element, and RANN (root announcement) element” to “PREQ element, PREP element, PERR element, and RANN element”.</w:t>
      </w:r>
    </w:p>
    <w:p w14:paraId="5B223A06" w14:textId="344A109F" w:rsidR="00136230" w:rsidRDefault="00136230" w:rsidP="008D263F">
      <w:r>
        <w:t>At 4949.18 change “</w:t>
      </w:r>
      <w:r w:rsidRPr="00136230">
        <w:t>Mobility Domain element (MDE)</w:t>
      </w:r>
      <w:r>
        <w:t>” to “MDE”.</w:t>
      </w:r>
    </w:p>
    <w:p w14:paraId="186C62EE" w14:textId="0F93EF57" w:rsidR="00D76D05" w:rsidRDefault="00D76D05" w:rsidP="00D76D05">
      <w:r>
        <w:t>At 4949.23 change “Fast basic service set (BSS) Transition element (FTE)” to “FTE”.</w:t>
      </w:r>
    </w:p>
    <w:p w14:paraId="6062AB03" w14:textId="30ECFB28" w:rsidR="00702580" w:rsidRDefault="00702580" w:rsidP="00D76D05">
      <w:r>
        <w:t>At 4949.26 change “</w:t>
      </w:r>
      <w:r w:rsidRPr="00702580">
        <w:t>Timeout Interval element (TIE)</w:t>
      </w:r>
      <w:r>
        <w:t>” to “TIE”.</w:t>
      </w:r>
    </w:p>
    <w:p w14:paraId="0E6BEB20" w14:textId="44B7E1A3" w:rsidR="0006278B" w:rsidRDefault="0006278B" w:rsidP="0006278B">
      <w:r>
        <w:t>At 4950.37 change “Resource Information Container (RIC) Data element (RDE)” to “RDE”.</w:t>
      </w:r>
    </w:p>
    <w:p w14:paraId="1C4DE5D5" w14:textId="2BCFBA13" w:rsidR="008D263F" w:rsidRDefault="008D263F" w:rsidP="008D263F">
      <w:r>
        <w:t>At 5028.15 change “IBSS dynamic frequency selection (DFS) element” to “IBSS DFS element”.</w:t>
      </w:r>
    </w:p>
    <w:p w14:paraId="031B48B7" w14:textId="77777777" w:rsidR="00D452EB" w:rsidRDefault="00D452EB" w:rsidP="00D452EB">
      <w:r>
        <w:t>At 5276.56 change “</w:t>
      </w:r>
      <w:r w:rsidRPr="00D452EB">
        <w:t>Mobility Domain identifier</w:t>
      </w:r>
      <w:r>
        <w:t>” to “mobility domain identifier”.</w:t>
      </w:r>
    </w:p>
    <w:p w14:paraId="437ADA6C" w14:textId="0AF15093" w:rsidR="0028031B" w:rsidRDefault="0028031B" w:rsidP="0028031B">
      <w:r>
        <w:t xml:space="preserve">At 6039.44 change “with an expedited bandwidth request (EBR) in an ADDTS frame to provide priority to the emergency call” to “with an Expedited Bandwidth Request element in an ADDTS </w:t>
      </w:r>
      <w:r w:rsidRPr="0028031B">
        <w:rPr>
          <w:highlight w:val="cyan"/>
        </w:rPr>
        <w:t>Request</w:t>
      </w:r>
      <w:r>
        <w:t xml:space="preserve"> frame to provide priority to the emergency call”.</w:t>
      </w:r>
    </w:p>
    <w:p w14:paraId="66ACE028" w14:textId="47CB43B8" w:rsidR="00CB46E2" w:rsidRDefault="00CB46E2" w:rsidP="0028031B">
      <w:r>
        <w:t>At 6048.61 change “</w:t>
      </w:r>
      <w:r w:rsidRPr="00CB46E2">
        <w:t>EBR capability</w:t>
      </w:r>
      <w:r>
        <w:t>” to “expedited bandwidth request capability”.</w:t>
      </w:r>
    </w:p>
    <w:p w14:paraId="5F6D6844" w14:textId="304EF55E" w:rsidR="00F11DFC" w:rsidRDefault="00F11DFC" w:rsidP="00F11DFC">
      <w:r>
        <w:t>At 6050.6 change “The Expedited</w:t>
      </w:r>
      <w:r w:rsidR="003A61DD">
        <w:t xml:space="preserve"> </w:t>
      </w:r>
      <w:r>
        <w:t xml:space="preserve">Bandwidth Request (EBR) element describes </w:t>
      </w:r>
      <w:r w:rsidR="003A61DD">
        <w:t xml:space="preserve">[…] </w:t>
      </w:r>
      <w:r>
        <w:t>The following bandwidth uses are provided in the</w:t>
      </w:r>
      <w:r w:rsidR="003A61DD">
        <w:t xml:space="preserve"> </w:t>
      </w:r>
      <w:r>
        <w:t>EBR element:” to “The Expedited</w:t>
      </w:r>
      <w:r w:rsidR="003A61DD">
        <w:t xml:space="preserve"> </w:t>
      </w:r>
      <w:r>
        <w:t xml:space="preserve">Bandwidth Request element describes </w:t>
      </w:r>
      <w:r w:rsidR="003A61DD">
        <w:t xml:space="preserve">[…] </w:t>
      </w:r>
      <w:r>
        <w:t>The following bandwidth uses are provided in the</w:t>
      </w:r>
      <w:r w:rsidR="003A61DD">
        <w:t xml:space="preserve"> </w:t>
      </w:r>
      <w:r>
        <w:t>Expedited Bandwidth Request element:”.</w:t>
      </w:r>
    </w:p>
    <w:p w14:paraId="0C270E8E" w14:textId="77777777" w:rsidR="005B3713" w:rsidRDefault="005B3713" w:rsidP="005B3713">
      <w:pPr>
        <w:rPr>
          <w:u w:val="single"/>
        </w:rPr>
      </w:pPr>
    </w:p>
    <w:p w14:paraId="516613C2" w14:textId="77777777" w:rsidR="005B3713" w:rsidRPr="00FF305B" w:rsidRDefault="005B3713" w:rsidP="005B3713">
      <w:pPr>
        <w:rPr>
          <w:u w:val="single"/>
        </w:rPr>
      </w:pPr>
      <w:r w:rsidRPr="00FF305B">
        <w:rPr>
          <w:u w:val="single"/>
        </w:rPr>
        <w:t>Proposed resolution:</w:t>
      </w:r>
    </w:p>
    <w:p w14:paraId="5410DFD4" w14:textId="77777777" w:rsidR="005B3713" w:rsidRDefault="005B3713" w:rsidP="005B3713">
      <w:pPr>
        <w:rPr>
          <w:b/>
          <w:sz w:val="24"/>
        </w:rPr>
      </w:pPr>
    </w:p>
    <w:p w14:paraId="2667A681" w14:textId="77777777" w:rsidR="005B3713" w:rsidRDefault="005B3713" w:rsidP="005B3713">
      <w:r w:rsidRPr="000E4286">
        <w:rPr>
          <w:highlight w:val="green"/>
        </w:rPr>
        <w:lastRenderedPageBreak/>
        <w:t>REVISED</w:t>
      </w:r>
    </w:p>
    <w:p w14:paraId="716B5836" w14:textId="77777777" w:rsidR="005B3713" w:rsidRDefault="005B3713" w:rsidP="005B3713"/>
    <w:p w14:paraId="3E23F60B" w14:textId="6167DD3B" w:rsidR="005B3713" w:rsidRDefault="005B3713" w:rsidP="005B3713">
      <w:r>
        <w:t>Make the changes shown under “Proposed changes” for CID</w:t>
      </w:r>
      <w:r w:rsidR="004B38EC">
        <w:t>s 1777 and 1776 in &lt;this document&gt;, which make the way in which elements are abbreviated consistent.</w:t>
      </w:r>
      <w:r>
        <w:t xml:space="preserve"> </w:t>
      </w:r>
    </w:p>
    <w:p w14:paraId="5C35190F" w14:textId="77777777" w:rsidR="00431F6C" w:rsidRDefault="00431F6C">
      <w:r>
        <w:br w:type="page"/>
      </w:r>
    </w:p>
    <w:tbl>
      <w:tblPr>
        <w:tblStyle w:val="TableGrid"/>
        <w:tblW w:w="0" w:type="auto"/>
        <w:tblLook w:val="04A0" w:firstRow="1" w:lastRow="0" w:firstColumn="1" w:lastColumn="0" w:noHBand="0" w:noVBand="1"/>
      </w:tblPr>
      <w:tblGrid>
        <w:gridCol w:w="1809"/>
        <w:gridCol w:w="4383"/>
        <w:gridCol w:w="3384"/>
      </w:tblGrid>
      <w:tr w:rsidR="00431F6C" w14:paraId="74D47CBF" w14:textId="77777777" w:rsidTr="00031749">
        <w:tc>
          <w:tcPr>
            <w:tcW w:w="1809" w:type="dxa"/>
          </w:tcPr>
          <w:p w14:paraId="1EED16E3" w14:textId="77777777" w:rsidR="00431F6C" w:rsidRDefault="00431F6C" w:rsidP="00031749">
            <w:r>
              <w:lastRenderedPageBreak/>
              <w:t>Identifiers</w:t>
            </w:r>
          </w:p>
        </w:tc>
        <w:tc>
          <w:tcPr>
            <w:tcW w:w="4383" w:type="dxa"/>
          </w:tcPr>
          <w:p w14:paraId="0893CCCC" w14:textId="77777777" w:rsidR="00431F6C" w:rsidRDefault="00431F6C" w:rsidP="00031749">
            <w:r>
              <w:t>Comment</w:t>
            </w:r>
          </w:p>
        </w:tc>
        <w:tc>
          <w:tcPr>
            <w:tcW w:w="3384" w:type="dxa"/>
          </w:tcPr>
          <w:p w14:paraId="292468C8" w14:textId="77777777" w:rsidR="00431F6C" w:rsidRDefault="00431F6C" w:rsidP="00031749">
            <w:r>
              <w:t>Proposed change</w:t>
            </w:r>
          </w:p>
        </w:tc>
      </w:tr>
      <w:tr w:rsidR="00431F6C" w:rsidRPr="002C1619" w14:paraId="718B28B2" w14:textId="77777777" w:rsidTr="00031749">
        <w:tc>
          <w:tcPr>
            <w:tcW w:w="1809" w:type="dxa"/>
          </w:tcPr>
          <w:p w14:paraId="16C29F27" w14:textId="40A95CDB" w:rsidR="00431F6C" w:rsidRDefault="00431F6C" w:rsidP="00031749">
            <w:r>
              <w:t>CID 1837</w:t>
            </w:r>
          </w:p>
          <w:p w14:paraId="43606712" w14:textId="77777777" w:rsidR="00431F6C" w:rsidRDefault="00431F6C" w:rsidP="00031749">
            <w:r>
              <w:t>Mark RISON</w:t>
            </w:r>
          </w:p>
          <w:p w14:paraId="645EF773" w14:textId="77777777" w:rsidR="00431F6C" w:rsidRDefault="00431F6C" w:rsidP="00031749"/>
        </w:tc>
        <w:tc>
          <w:tcPr>
            <w:tcW w:w="4383" w:type="dxa"/>
          </w:tcPr>
          <w:p w14:paraId="2A47F5C8" w14:textId="74C9DC50" w:rsidR="00431F6C" w:rsidRPr="002C1619" w:rsidRDefault="00431F6C" w:rsidP="00031749">
            <w:r w:rsidRPr="00431F6C">
              <w:t>Although the spec calls EAPOL-Key and EAPOL-Start "frames" it refers to "EAPOL PDU"s for the general term, and anyway they are not frames=MPDUs -- it would be better to be consistent</w:t>
            </w:r>
          </w:p>
        </w:tc>
        <w:tc>
          <w:tcPr>
            <w:tcW w:w="3384" w:type="dxa"/>
          </w:tcPr>
          <w:p w14:paraId="25ACCEED" w14:textId="316FEBDB" w:rsidR="00431F6C" w:rsidRPr="002C1619" w:rsidRDefault="00431F6C" w:rsidP="00031749">
            <w:r w:rsidRPr="00431F6C">
              <w:t>Change "EAPOL-Key frame" to "EAPOL-Key PDU" and "EAPOL-Start frame" to "EAPOL-Start PDU" throughout (I can provide locations)</w:t>
            </w:r>
          </w:p>
        </w:tc>
      </w:tr>
      <w:tr w:rsidR="00D93753" w:rsidRPr="002C1619" w14:paraId="1009DDC4" w14:textId="77777777" w:rsidTr="00031749">
        <w:tc>
          <w:tcPr>
            <w:tcW w:w="1809" w:type="dxa"/>
          </w:tcPr>
          <w:p w14:paraId="74BF57B3" w14:textId="77777777" w:rsidR="00D93753" w:rsidRDefault="00D93753" w:rsidP="00031749">
            <w:r>
              <w:t>CID 1836</w:t>
            </w:r>
          </w:p>
          <w:p w14:paraId="2895AF8F" w14:textId="77777777" w:rsidR="00D93753" w:rsidRDefault="00D93753" w:rsidP="00031749">
            <w:r>
              <w:t>Mark RISON</w:t>
            </w:r>
          </w:p>
          <w:p w14:paraId="5FD486C5" w14:textId="7C6AE0A4" w:rsidR="00D93753" w:rsidRDefault="00D93753" w:rsidP="00031749">
            <w:r>
              <w:t>3.2</w:t>
            </w:r>
          </w:p>
        </w:tc>
        <w:tc>
          <w:tcPr>
            <w:tcW w:w="4383" w:type="dxa"/>
          </w:tcPr>
          <w:p w14:paraId="688197CE" w14:textId="0DCAE5D7" w:rsidR="00D93753" w:rsidRDefault="00D93753" w:rsidP="00D93753">
            <w:r>
              <w:t>"EAPOL-Key frame: A Data frame that carries all or part of an IEEE 802.1X EAPOL PDU of type EAPOL-Key.</w:t>
            </w:r>
          </w:p>
          <w:p w14:paraId="4EA998C5" w14:textId="77777777" w:rsidR="00D93753" w:rsidRDefault="00D93753" w:rsidP="00D93753">
            <w:r>
              <w:t>EAPOL-Key request frame: A Data frame that carries all of part of an IEEE 802.1X EAPOL-Key protocol data unit (PDU) with the Request bit in the Key Information field in the IEEE 802.11 Key Descriptor set to 1.</w:t>
            </w:r>
          </w:p>
          <w:p w14:paraId="77432A06" w14:textId="15E0C8AD" w:rsidR="00D93753" w:rsidRPr="00431F6C" w:rsidRDefault="00D93753" w:rsidP="00D93753">
            <w:r>
              <w:t>EAPOL-Start frame: A Data frame that carries all or part of an IEEE 802.1X EAPOL PDU of type EAPOL-Start." -- I think these frames are actually used in the text to refer to the whole PDU, not possible fragments thereof.  Could rename them to "message"s.  Or maybe there's a distinction between the EAPOL-whatever PDU and the EAPOL-whatever frame, in that the latter might only carry part of the former, but I don't think that's how "frame" is being used here</w:t>
            </w:r>
          </w:p>
        </w:tc>
        <w:tc>
          <w:tcPr>
            <w:tcW w:w="3384" w:type="dxa"/>
          </w:tcPr>
          <w:p w14:paraId="4396F9A9" w14:textId="253EC662" w:rsidR="00D93753" w:rsidRDefault="00D93753" w:rsidP="00D93753">
            <w:r>
              <w:t>Change the definitions to "EAPOL-Key frame: One or more Data frames that, defragmented, carry an IEEE 802.1X EAPOL PDU of type EAPOL-Key.</w:t>
            </w:r>
          </w:p>
          <w:p w14:paraId="11F4968C" w14:textId="77777777" w:rsidR="00D93753" w:rsidRDefault="00D93753" w:rsidP="00D93753">
            <w:r>
              <w:t>EAPOL-Key request frame: One or more Data frame that, defragmented, carry an IEEE 802.1X EAPOL-Key protocol data unit (PDU) with the Request bit in the Key Information field in the IEEE 802.11 Key Descriptor set to 1.</w:t>
            </w:r>
          </w:p>
          <w:p w14:paraId="66B02F0C" w14:textId="30BD99F4" w:rsidR="00D93753" w:rsidRPr="00431F6C" w:rsidRDefault="00D93753" w:rsidP="00D93753">
            <w:r>
              <w:t>EAPOL-Start frame: One or more Data frames that, defragmented, carry an IEEE 802.1X EAPOL PDU of type EAPOL-Start."</w:t>
            </w:r>
          </w:p>
        </w:tc>
      </w:tr>
    </w:tbl>
    <w:p w14:paraId="02A52343" w14:textId="77777777" w:rsidR="00431F6C" w:rsidRDefault="00431F6C" w:rsidP="00431F6C"/>
    <w:p w14:paraId="144678B7" w14:textId="77777777" w:rsidR="00431F6C" w:rsidRPr="00F70C97" w:rsidRDefault="00431F6C" w:rsidP="00431F6C">
      <w:pPr>
        <w:rPr>
          <w:u w:val="single"/>
        </w:rPr>
      </w:pPr>
      <w:r w:rsidRPr="00F70C97">
        <w:rPr>
          <w:u w:val="single"/>
        </w:rPr>
        <w:t>Discussion:</w:t>
      </w:r>
    </w:p>
    <w:p w14:paraId="6E91C0DF" w14:textId="77777777" w:rsidR="00431F6C" w:rsidRDefault="00431F6C" w:rsidP="00431F6C"/>
    <w:p w14:paraId="68A12B49" w14:textId="0F591BED" w:rsidR="00431F6C" w:rsidRDefault="00431F6C" w:rsidP="00431F6C">
      <w:r>
        <w:t xml:space="preserve">An EAPOL-Key/Start frame is </w:t>
      </w:r>
      <w:r w:rsidR="00241029">
        <w:t xml:space="preserve">defined as </w:t>
      </w:r>
      <w:r>
        <w:t>an MPDU that carries all or part of an MSDU that is an EAPOL PDU:</w:t>
      </w:r>
    </w:p>
    <w:p w14:paraId="3C894EA2" w14:textId="0FF15114" w:rsidR="00431F6C" w:rsidRDefault="00431F6C" w:rsidP="00431F6C"/>
    <w:p w14:paraId="5CE42F46" w14:textId="05BFA2DE" w:rsidR="00431F6C" w:rsidRDefault="00431F6C" w:rsidP="00431F6C">
      <w:pPr>
        <w:ind w:left="720"/>
      </w:pPr>
      <w:r w:rsidRPr="00431F6C">
        <w:rPr>
          <w:b/>
        </w:rPr>
        <w:t>EAPOL-Key frame:</w:t>
      </w:r>
      <w:r>
        <w:t xml:space="preserve"> A Data frame that carries all or part of an IEEE 802.1X Extensible Authentication Protocol (EAP) over local area network (LAN) (EAPOL) protocol data unit (PDU) of type EAPOL-Key.(#238) </w:t>
      </w:r>
    </w:p>
    <w:p w14:paraId="1297BED3" w14:textId="77777777" w:rsidR="00431F6C" w:rsidRDefault="00431F6C" w:rsidP="00431F6C">
      <w:pPr>
        <w:ind w:left="720"/>
        <w:rPr>
          <w:b/>
        </w:rPr>
      </w:pPr>
    </w:p>
    <w:p w14:paraId="33E46965" w14:textId="7F2004EF" w:rsidR="00431F6C" w:rsidRDefault="00431F6C" w:rsidP="00431F6C">
      <w:pPr>
        <w:ind w:left="720"/>
      </w:pPr>
      <w:r w:rsidRPr="00431F6C">
        <w:rPr>
          <w:b/>
        </w:rPr>
        <w:t>(#1571)EAPOL-Key request frame:</w:t>
      </w:r>
      <w:r>
        <w:t xml:space="preserve"> A Data frame that carries all or part of an IEEE 802.1X EAPOL-Key protocol data unit (PDU) with the Request bit in the Key Information field in the IEEE 802.11 Key Descriptor set to 1 and the Error bit set to 0.</w:t>
      </w:r>
    </w:p>
    <w:p w14:paraId="788DB706" w14:textId="77777777" w:rsidR="00431F6C" w:rsidRDefault="00431F6C" w:rsidP="00431F6C">
      <w:pPr>
        <w:ind w:left="720"/>
        <w:rPr>
          <w:b/>
        </w:rPr>
      </w:pPr>
    </w:p>
    <w:p w14:paraId="37C0328D" w14:textId="47A7E71C" w:rsidR="00431F6C" w:rsidRDefault="00431F6C" w:rsidP="00431F6C">
      <w:pPr>
        <w:ind w:left="720"/>
      </w:pPr>
      <w:r w:rsidRPr="00431F6C">
        <w:rPr>
          <w:b/>
        </w:rPr>
        <w:t>EAPOL-Start frame:</w:t>
      </w:r>
      <w:r>
        <w:t xml:space="preserve"> A Data frame that carries all or part of an IEEE 802.1X Extensible Authentication Protocol (EAP) over local area network (LAN) (EAPOL) protocol data unit (PDU) of type EAPOL-Start.(#238)(#1438)</w:t>
      </w:r>
    </w:p>
    <w:p w14:paraId="6B903FAC" w14:textId="77777777" w:rsidR="00431F6C" w:rsidRDefault="00431F6C" w:rsidP="00431F6C">
      <w:pPr>
        <w:ind w:left="720"/>
      </w:pPr>
    </w:p>
    <w:p w14:paraId="49D91789" w14:textId="09E0E77C" w:rsidR="00431F6C" w:rsidRDefault="00431F6C" w:rsidP="00431F6C">
      <w:pPr>
        <w:ind w:left="720"/>
      </w:pPr>
      <w:r>
        <w:t xml:space="preserve">Within IEEE Std 802.11, EAPOL PDUs are carried as MSDUs within one or more Data frames, as described in Clause 12 of IEEE Std 802.1X-2010. Within this standard, Data frames used for this purpose are generally referred to as </w:t>
      </w:r>
      <w:r w:rsidRPr="00431F6C">
        <w:rPr>
          <w:i/>
        </w:rPr>
        <w:t>EAPOL-Key frames</w:t>
      </w:r>
      <w:r>
        <w:t xml:space="preserve">, </w:t>
      </w:r>
      <w:r w:rsidRPr="00431F6C">
        <w:rPr>
          <w:i/>
        </w:rPr>
        <w:t>EAPOL-Key</w:t>
      </w:r>
      <w:r>
        <w:t xml:space="preserve"> </w:t>
      </w:r>
      <w:r w:rsidRPr="00431F6C">
        <w:rPr>
          <w:i/>
        </w:rPr>
        <w:t>request</w:t>
      </w:r>
      <w:r>
        <w:t xml:space="preserve"> frames, and </w:t>
      </w:r>
      <w:r w:rsidRPr="00431F6C">
        <w:rPr>
          <w:i/>
        </w:rPr>
        <w:t>EAPOL-Start frames</w:t>
      </w:r>
      <w:r>
        <w:t>.</w:t>
      </w:r>
    </w:p>
    <w:p w14:paraId="514E3B2C" w14:textId="280F25C7" w:rsidR="00431F6C" w:rsidRDefault="00431F6C" w:rsidP="00431F6C"/>
    <w:p w14:paraId="682903E1" w14:textId="7509F352" w:rsidR="00431F6C" w:rsidRDefault="00431F6C" w:rsidP="00431F6C">
      <w:r>
        <w:t xml:space="preserve">So everything is fine as long as it is not assumed </w:t>
      </w:r>
      <w:r w:rsidR="00FA76FB">
        <w:t xml:space="preserve">that an EAPOL-whatever frame necessarily contains </w:t>
      </w:r>
      <w:r>
        <w:t xml:space="preserve">an </w:t>
      </w:r>
      <w:r w:rsidR="00FA76FB">
        <w:t xml:space="preserve">entire </w:t>
      </w:r>
      <w:r>
        <w:t>EAPOL-PDU</w:t>
      </w:r>
      <w:r w:rsidR="00B21352">
        <w:t>, or that SMEs/Authenticators/Supplicants send EAPOL-whatever frames themselves</w:t>
      </w:r>
      <w:r>
        <w:t>.</w:t>
      </w:r>
    </w:p>
    <w:p w14:paraId="6022421A" w14:textId="72AD9D6B" w:rsidR="00431F6C" w:rsidRDefault="00431F6C" w:rsidP="00431F6C"/>
    <w:p w14:paraId="097D17D9" w14:textId="42E8DFDF" w:rsidR="00431F6C" w:rsidRDefault="00431F6C" w:rsidP="00431F6C">
      <w:r>
        <w:t>[Entertainingly, 802.1X-2020 appears to freely mix “EAPOL-Start PDU” and “EAPOL-Start frame”…]</w:t>
      </w:r>
    </w:p>
    <w:p w14:paraId="43F67C9F" w14:textId="77777777" w:rsidR="00431F6C" w:rsidRDefault="00431F6C" w:rsidP="00431F6C"/>
    <w:p w14:paraId="0A068E87" w14:textId="77777777" w:rsidR="00431F6C" w:rsidRDefault="00431F6C" w:rsidP="00431F6C">
      <w:pPr>
        <w:rPr>
          <w:u w:val="single"/>
        </w:rPr>
      </w:pPr>
      <w:r>
        <w:rPr>
          <w:u w:val="single"/>
        </w:rPr>
        <w:t>Proposed changes</w:t>
      </w:r>
      <w:r w:rsidRPr="00F70C97">
        <w:rPr>
          <w:u w:val="single"/>
        </w:rPr>
        <w:t>:</w:t>
      </w:r>
    </w:p>
    <w:p w14:paraId="38967FF3" w14:textId="77777777" w:rsidR="00431F6C" w:rsidRDefault="00431F6C" w:rsidP="00431F6C">
      <w:pPr>
        <w:rPr>
          <w:u w:val="single"/>
        </w:rPr>
      </w:pPr>
    </w:p>
    <w:p w14:paraId="00B75BE2" w14:textId="5E425296" w:rsidR="00431F6C" w:rsidRDefault="00FA76FB" w:rsidP="00431F6C">
      <w:r>
        <w:lastRenderedPageBreak/>
        <w:t>In D1.3</w:t>
      </w:r>
      <w:r w:rsidR="00431F6C">
        <w:t>:</w:t>
      </w:r>
    </w:p>
    <w:p w14:paraId="36ADC91F" w14:textId="2FB5478F" w:rsidR="00431F6C" w:rsidRDefault="00431F6C" w:rsidP="00431F6C"/>
    <w:p w14:paraId="58870227" w14:textId="072BC45A" w:rsidR="00431F6C" w:rsidRDefault="00431F6C" w:rsidP="00431F6C">
      <w:r>
        <w:t>At 340.58 change “the Supplicant sends the EAPOL-Start frame” to “the Supplicant sends the EAPOL-Start PDU (in one or more EAPOL-Start frames)”.</w:t>
      </w:r>
    </w:p>
    <w:p w14:paraId="351873D5" w14:textId="3B175F2C" w:rsidR="00431F6C" w:rsidRDefault="00431F6C" w:rsidP="00431F6C">
      <w:r>
        <w:t>At 348.46 change “</w:t>
      </w:r>
      <w:r w:rsidRPr="00431F6C">
        <w:t>Each Supplicant sends an EAPOL-Start frame</w:t>
      </w:r>
      <w:r>
        <w:t>” to “</w:t>
      </w:r>
      <w:r w:rsidRPr="00431F6C">
        <w:t xml:space="preserve">Each Supplicant sends an EAPOL-Start </w:t>
      </w:r>
      <w:r>
        <w:t xml:space="preserve">PDU (in one or more EAPOL-Start </w:t>
      </w:r>
      <w:r w:rsidRPr="00431F6C">
        <w:t>frame</w:t>
      </w:r>
      <w:r>
        <w:t>s)”.</w:t>
      </w:r>
    </w:p>
    <w:p w14:paraId="0AAADDC0" w14:textId="16919909" w:rsidR="00AB2846" w:rsidRDefault="00AB2846" w:rsidP="00431F6C">
      <w:r>
        <w:t>At 3213.21 change “</w:t>
      </w:r>
      <w:r w:rsidRPr="00AB2846">
        <w:t>IEEE Std 802.11 uses EAPOL-Key frames</w:t>
      </w:r>
      <w:r>
        <w:t>” to “</w:t>
      </w:r>
      <w:r w:rsidRPr="00AB2846">
        <w:t xml:space="preserve">IEEE Std 802.11 uses </w:t>
      </w:r>
      <w:r>
        <w:t xml:space="preserve">EAPOL-Key PDUs, each carried in one or more </w:t>
      </w:r>
      <w:r w:rsidRPr="00AB2846">
        <w:t>EAPOL-Key frames</w:t>
      </w:r>
      <w:r>
        <w:t>,”.</w:t>
      </w:r>
    </w:p>
    <w:p w14:paraId="3878F99D" w14:textId="3B46F4CB" w:rsidR="000C5B6D" w:rsidRDefault="000C5B6D" w:rsidP="00431F6C">
      <w:r>
        <w:t>At 321.32, 341.54, 342.45/52, 344.36/59, 346.60, 492.38, 494.55, 495.19/23/31</w:t>
      </w:r>
      <w:r w:rsidR="009D2BE1">
        <w:t>/44/51/56, 3213.30/36/37/38/61</w:t>
      </w:r>
      <w:r w:rsidR="00FA76FB">
        <w:t>, 3214.21/22/26/31/36/40/57/62, 3216.2/3/4/8/11/14/16, 3217.2 (2x)/8/16, 3218.26/28/33, 3219.47/48/53, 3220.5/28/30/33/36, 3223.30/34, 3224.58, 3225.16/24/32/45 (2x)/57, 3226.49, 3228.5/32, 3230.40/62, 3231.41/46, 3232.8/9, 3233.2/5/8/11/16, 3235.37/40/45/60, 3236.47, 3237.7, 3238.47/51/55/57, 3244.63, 3245.1/54/55, 3246.9/18/20/49/62, 3248.43/46/49/50 (2x), 3249.1/2/46/47/49</w:t>
      </w:r>
      <w:r w:rsidR="000578EE">
        <w:t>, 3251.49/63, 3252.34/36/42/59, 3254.15 (2x)/16/19/20 (2x)/21/23/25/27</w:t>
      </w:r>
      <w:r w:rsidR="00D40CA1">
        <w:t>/29/30/37 (2x)/41/48/49/50/51/53</w:t>
      </w:r>
      <w:r w:rsidR="002B524F">
        <w:t>, 3282.43, 3283.2, 3295.46</w:t>
      </w:r>
      <w:r w:rsidR="001059E3">
        <w:t>, 3298.21</w:t>
      </w:r>
      <w:r w:rsidR="00E92A64">
        <w:t>, 3300.38/40</w:t>
      </w:r>
      <w:r w:rsidR="00E3094B">
        <w:t>, 3306.38</w:t>
      </w:r>
      <w:r w:rsidR="00E96A52">
        <w:t>, 3312.15/18/22 (2x)/39/41/46/56</w:t>
      </w:r>
      <w:r w:rsidR="00532310">
        <w:t>, 3315.28</w:t>
      </w:r>
      <w:r w:rsidR="000721E9">
        <w:t>, 3317.23/33/36/37, 3318.5</w:t>
      </w:r>
      <w:r>
        <w:t xml:space="preserve"> change “EAPOL-Key frame” to “EAPOL-Key PDU” (keep any following “s”).</w:t>
      </w:r>
    </w:p>
    <w:p w14:paraId="3C142835" w14:textId="0C0E0FC4" w:rsidR="004F00D6" w:rsidRDefault="004F00D6" w:rsidP="00431F6C">
      <w:r>
        <w:t>At 3186.46 change “</w:t>
      </w:r>
      <w:r w:rsidRPr="004F00D6">
        <w:t>sending an EAPOL-Start frame</w:t>
      </w:r>
      <w:r>
        <w:t>” to “</w:t>
      </w:r>
      <w:r w:rsidRPr="004F00D6">
        <w:t xml:space="preserve">sending an EAPOL-Start </w:t>
      </w:r>
      <w:r>
        <w:t>PDU (in one or more EAPOL-Start</w:t>
      </w:r>
      <w:r w:rsidRPr="004F00D6">
        <w:t xml:space="preserve"> frame</w:t>
      </w:r>
      <w:r>
        <w:t>s)”.</w:t>
      </w:r>
    </w:p>
    <w:p w14:paraId="2036433B" w14:textId="4D726AFD" w:rsidR="004F00D6" w:rsidRDefault="004F00D6" w:rsidP="004F00D6">
      <w:r>
        <w:t xml:space="preserve">At 3187.15 change “sends </w:t>
      </w:r>
      <w:r w:rsidRPr="004F00D6">
        <w:t>an EAPOL-Start frame</w:t>
      </w:r>
      <w:r>
        <w:t>” to “sends</w:t>
      </w:r>
      <w:r w:rsidRPr="004F00D6">
        <w:t xml:space="preserve"> an EAPOL-Start </w:t>
      </w:r>
      <w:r>
        <w:t>PDU (in one or more EAPOL-Start</w:t>
      </w:r>
      <w:r w:rsidRPr="004F00D6">
        <w:t xml:space="preserve"> frame</w:t>
      </w:r>
      <w:r>
        <w:t>s)”.</w:t>
      </w:r>
    </w:p>
    <w:p w14:paraId="127F89F4" w14:textId="794E667B" w:rsidR="004F00D6" w:rsidRDefault="004F00D6" w:rsidP="00431F6C">
      <w:r>
        <w:t xml:space="preserve">At 3187.24 change “receives </w:t>
      </w:r>
      <w:r w:rsidRPr="004F00D6">
        <w:t>an EAPOL-Start frame</w:t>
      </w:r>
      <w:r>
        <w:t>” to “receives an EAPOL-Start PDU”.</w:t>
      </w:r>
    </w:p>
    <w:p w14:paraId="4FBE7F95" w14:textId="312D7708" w:rsidR="005151EB" w:rsidRDefault="005151EB" w:rsidP="00431F6C">
      <w:r>
        <w:t>At 3189.9 change “</w:t>
      </w:r>
      <w:r w:rsidRPr="005151EB">
        <w:t>sending an EAPOL-Start frame</w:t>
      </w:r>
      <w:r>
        <w:t>” to “</w:t>
      </w:r>
      <w:r w:rsidRPr="005151EB">
        <w:t xml:space="preserve">sending an EAPOL-Start </w:t>
      </w:r>
      <w:r>
        <w:t>PDU (in one or more EAPOL-Start</w:t>
      </w:r>
      <w:r w:rsidRPr="005151EB">
        <w:t xml:space="preserve"> frame</w:t>
      </w:r>
      <w:r>
        <w:t>s)”.</w:t>
      </w:r>
    </w:p>
    <w:p w14:paraId="383C426D" w14:textId="4B5ED368" w:rsidR="005151EB" w:rsidRDefault="005151EB" w:rsidP="00431F6C">
      <w:r>
        <w:t>At 3189.10 change “r</w:t>
      </w:r>
      <w:r w:rsidRPr="005151EB">
        <w:t>eceipt of the EAPOL-Start frame</w:t>
      </w:r>
      <w:r>
        <w:t>” to “receipt of the EAPOL-Start PDU”.</w:t>
      </w:r>
    </w:p>
    <w:p w14:paraId="0FE12C34" w14:textId="6F181B34" w:rsidR="00766660" w:rsidRDefault="00766660" w:rsidP="00431F6C">
      <w:r>
        <w:t>At 3189.31 change “</w:t>
      </w:r>
      <w:r w:rsidRPr="00766660">
        <w:t>send an EAPOL-Start frame</w:t>
      </w:r>
      <w:r>
        <w:t>” to “send an EAPOL-Start PDU”.</w:t>
      </w:r>
    </w:p>
    <w:p w14:paraId="0AD88185" w14:textId="6BA45128" w:rsidR="009D2BE1" w:rsidRDefault="009D2BE1" w:rsidP="00431F6C">
      <w:r>
        <w:t>At 3214.1 change “</w:t>
      </w:r>
      <w:r w:rsidRPr="009D2BE1">
        <w:t>EAPOL-Key frame body</w:t>
      </w:r>
      <w:r>
        <w:t>” to “EAPOL-Key PDU”.</w:t>
      </w:r>
    </w:p>
    <w:p w14:paraId="047D73BA" w14:textId="6DCAF970" w:rsidR="00582775" w:rsidRPr="00431F6C" w:rsidRDefault="00582775" w:rsidP="00431F6C">
      <w:r>
        <w:t>At 3283.16 change “</w:t>
      </w:r>
      <w:r w:rsidRPr="00582775">
        <w:t>send an EAPOL-Start frame</w:t>
      </w:r>
      <w:r>
        <w:t>” to “</w:t>
      </w:r>
      <w:r w:rsidRPr="00582775">
        <w:t xml:space="preserve">send an EAPOL-Start </w:t>
      </w:r>
      <w:r>
        <w:t>PDU (in one or more EAPOL-Start</w:t>
      </w:r>
      <w:r w:rsidRPr="005151EB">
        <w:t xml:space="preserve"> </w:t>
      </w:r>
      <w:r w:rsidRPr="00582775">
        <w:t>frame</w:t>
      </w:r>
      <w:r>
        <w:t>s)”.</w:t>
      </w:r>
    </w:p>
    <w:p w14:paraId="6FB16E56" w14:textId="77777777" w:rsidR="00431F6C" w:rsidRDefault="00431F6C" w:rsidP="00431F6C">
      <w:pPr>
        <w:rPr>
          <w:u w:val="single"/>
        </w:rPr>
      </w:pPr>
    </w:p>
    <w:p w14:paraId="154C8EF9" w14:textId="63A7EB97" w:rsidR="00431F6C" w:rsidRPr="00FF305B" w:rsidRDefault="00431F6C" w:rsidP="00431F6C">
      <w:pPr>
        <w:rPr>
          <w:u w:val="single"/>
        </w:rPr>
      </w:pPr>
      <w:r w:rsidRPr="00FF305B">
        <w:rPr>
          <w:u w:val="single"/>
        </w:rPr>
        <w:t>Proposed resolution:</w:t>
      </w:r>
    </w:p>
    <w:p w14:paraId="35159DD5" w14:textId="77777777" w:rsidR="00431F6C" w:rsidRDefault="00431F6C" w:rsidP="00431F6C">
      <w:pPr>
        <w:rPr>
          <w:b/>
          <w:sz w:val="24"/>
        </w:rPr>
      </w:pPr>
    </w:p>
    <w:p w14:paraId="1954BC46" w14:textId="77777777" w:rsidR="00431F6C" w:rsidRDefault="00431F6C" w:rsidP="00431F6C">
      <w:r w:rsidRPr="00CA149B">
        <w:rPr>
          <w:highlight w:val="green"/>
        </w:rPr>
        <w:t>REVISED</w:t>
      </w:r>
    </w:p>
    <w:p w14:paraId="62C79AFD" w14:textId="77777777" w:rsidR="00431F6C" w:rsidRDefault="00431F6C" w:rsidP="00431F6C"/>
    <w:p w14:paraId="735A9FEC" w14:textId="6ADF096E" w:rsidR="00724A7A" w:rsidRDefault="00431F6C" w:rsidP="00724A7A">
      <w:r>
        <w:t>Make the changes shown unde</w:t>
      </w:r>
      <w:r w:rsidR="004B38EC">
        <w:t>r “Proposed changes” for CID 1837</w:t>
      </w:r>
      <w:r w:rsidR="00724A7A">
        <w:t xml:space="preserve"> and 1836</w:t>
      </w:r>
      <w:r w:rsidR="004B38EC">
        <w:t xml:space="preserve"> in &lt;this document&gt;, which address the locations where an EAPOL* frame is </w:t>
      </w:r>
      <w:r w:rsidR="00901788">
        <w:t xml:space="preserve">(incorrectly) </w:t>
      </w:r>
      <w:r w:rsidR="004B38EC">
        <w:t xml:space="preserve">assumed to hold an entire EAPOL* PDU, or an SME/Authenticator/Supplicant is </w:t>
      </w:r>
      <w:r w:rsidR="00901788">
        <w:t xml:space="preserve">(incorrectly) </w:t>
      </w:r>
      <w:r w:rsidR="004B38EC">
        <w:t>assumed to transmit an EAPOL frame itself.</w:t>
      </w:r>
    </w:p>
    <w:p w14:paraId="10D9EBAE" w14:textId="59FF3700" w:rsidR="00A365A3" w:rsidRDefault="00A365A3">
      <w:r>
        <w:br w:type="page"/>
      </w:r>
    </w:p>
    <w:tbl>
      <w:tblPr>
        <w:tblStyle w:val="TableGrid"/>
        <w:tblW w:w="0" w:type="auto"/>
        <w:tblLook w:val="04A0" w:firstRow="1" w:lastRow="0" w:firstColumn="1" w:lastColumn="0" w:noHBand="0" w:noVBand="1"/>
      </w:tblPr>
      <w:tblGrid>
        <w:gridCol w:w="1809"/>
        <w:gridCol w:w="4383"/>
        <w:gridCol w:w="3384"/>
      </w:tblGrid>
      <w:tr w:rsidR="00A365A3" w14:paraId="701FF681" w14:textId="77777777" w:rsidTr="00D9500C">
        <w:tc>
          <w:tcPr>
            <w:tcW w:w="1809" w:type="dxa"/>
          </w:tcPr>
          <w:p w14:paraId="4699D9AD" w14:textId="77777777" w:rsidR="00A365A3" w:rsidRDefault="00A365A3" w:rsidP="00D9500C">
            <w:r>
              <w:lastRenderedPageBreak/>
              <w:t>Identifiers</w:t>
            </w:r>
          </w:p>
        </w:tc>
        <w:tc>
          <w:tcPr>
            <w:tcW w:w="4383" w:type="dxa"/>
          </w:tcPr>
          <w:p w14:paraId="1740AE92" w14:textId="77777777" w:rsidR="00A365A3" w:rsidRDefault="00A365A3" w:rsidP="00D9500C">
            <w:r>
              <w:t>Comment</w:t>
            </w:r>
          </w:p>
        </w:tc>
        <w:tc>
          <w:tcPr>
            <w:tcW w:w="3384" w:type="dxa"/>
          </w:tcPr>
          <w:p w14:paraId="2775E005" w14:textId="77777777" w:rsidR="00A365A3" w:rsidRDefault="00A365A3" w:rsidP="00D9500C">
            <w:r>
              <w:t>Proposed change</w:t>
            </w:r>
          </w:p>
        </w:tc>
      </w:tr>
      <w:tr w:rsidR="00A365A3" w:rsidRPr="002C1619" w14:paraId="593836F2" w14:textId="77777777" w:rsidTr="00D9500C">
        <w:tc>
          <w:tcPr>
            <w:tcW w:w="1809" w:type="dxa"/>
          </w:tcPr>
          <w:p w14:paraId="1540B923" w14:textId="7A2EBA54" w:rsidR="00A365A3" w:rsidRDefault="00A365A3" w:rsidP="00D9500C">
            <w:r>
              <w:t>CID 1838</w:t>
            </w:r>
          </w:p>
          <w:p w14:paraId="6F0B3A5F" w14:textId="77777777" w:rsidR="00A365A3" w:rsidRDefault="00A365A3" w:rsidP="00D9500C">
            <w:r>
              <w:t>Mark RISON</w:t>
            </w:r>
          </w:p>
          <w:p w14:paraId="1CCB335E" w14:textId="38E76FB7" w:rsidR="00A365A3" w:rsidRDefault="00A365A3" w:rsidP="00D9500C">
            <w:r>
              <w:t>3.2</w:t>
            </w:r>
          </w:p>
        </w:tc>
        <w:tc>
          <w:tcPr>
            <w:tcW w:w="4383" w:type="dxa"/>
          </w:tcPr>
          <w:p w14:paraId="3A7E6382" w14:textId="1AE253E0" w:rsidR="00A365A3" w:rsidRPr="002C1619" w:rsidRDefault="00A365A3" w:rsidP="00D9500C">
            <w:r w:rsidRPr="00A365A3">
              <w:t>"EAPOL-Key request frame: A Data frame that carries all of part of an IEEE 802.1X EAPOL-Key protocol data unit (PDU) with the Request bit in the Key Information field in the IEEE 802.11 Key Descriptor set to 1." -- need to say Error bit is 0 else it could be a TKIP Michael MIC notification frame</w:t>
            </w:r>
          </w:p>
        </w:tc>
        <w:tc>
          <w:tcPr>
            <w:tcW w:w="3384" w:type="dxa"/>
          </w:tcPr>
          <w:p w14:paraId="1DBC3B36" w14:textId="3F83994F" w:rsidR="00A365A3" w:rsidRPr="002C1619" w:rsidRDefault="00A365A3" w:rsidP="00D9500C">
            <w:r w:rsidRPr="00A365A3">
              <w:t>Change to "EAPOL-Key request frame: A Data frame that carries all of part of an IEEE 802.1X EAPOL-Key protocol data unit (PDU) with the Request bit in the Key Information field in the IEEE 802.11 Key Descriptor set to 1 and the Error bit set to 0."</w:t>
            </w:r>
          </w:p>
        </w:tc>
      </w:tr>
    </w:tbl>
    <w:p w14:paraId="5CA0C1D2" w14:textId="77777777" w:rsidR="00A365A3" w:rsidRDefault="00A365A3" w:rsidP="00A365A3"/>
    <w:p w14:paraId="1E388250" w14:textId="77777777" w:rsidR="00A365A3" w:rsidRPr="00F70C97" w:rsidRDefault="00A365A3" w:rsidP="00A365A3">
      <w:pPr>
        <w:rPr>
          <w:u w:val="single"/>
        </w:rPr>
      </w:pPr>
      <w:r w:rsidRPr="00F70C97">
        <w:rPr>
          <w:u w:val="single"/>
        </w:rPr>
        <w:t>Discussion:</w:t>
      </w:r>
    </w:p>
    <w:p w14:paraId="78EBF58D" w14:textId="4A83FCC2" w:rsidR="00A365A3" w:rsidRDefault="00A365A3" w:rsidP="00A365A3"/>
    <w:p w14:paraId="448469A1" w14:textId="337FA3A1" w:rsidR="00A365A3" w:rsidRDefault="00A365A3" w:rsidP="00A365A3">
      <w:r>
        <w:t xml:space="preserve">As the comment says, a </w:t>
      </w:r>
      <w:r w:rsidRPr="00A365A3">
        <w:t>Michael MIC Failure Report frame</w:t>
      </w:r>
      <w:r>
        <w:t xml:space="preserve"> has the Request bit set but it is</w:t>
      </w:r>
      <w:r w:rsidR="00732D16">
        <w:t xml:space="preserve"> not an EAPOL-Key request frame and must not be treated as such.</w:t>
      </w:r>
    </w:p>
    <w:p w14:paraId="0F380ECC" w14:textId="77777777" w:rsidR="00A365A3" w:rsidRDefault="00A365A3" w:rsidP="00A365A3"/>
    <w:p w14:paraId="749C633A" w14:textId="77777777" w:rsidR="00A365A3" w:rsidRDefault="00A365A3" w:rsidP="00A365A3">
      <w:pPr>
        <w:rPr>
          <w:u w:val="single"/>
        </w:rPr>
      </w:pPr>
      <w:r>
        <w:rPr>
          <w:u w:val="single"/>
        </w:rPr>
        <w:t>Proposed changes</w:t>
      </w:r>
      <w:r w:rsidRPr="00F70C97">
        <w:rPr>
          <w:u w:val="single"/>
        </w:rPr>
        <w:t>:</w:t>
      </w:r>
    </w:p>
    <w:p w14:paraId="2E978DF9" w14:textId="2F6675D6" w:rsidR="00A365A3" w:rsidRDefault="00A365A3" w:rsidP="00A365A3">
      <w:pPr>
        <w:rPr>
          <w:u w:val="single"/>
        </w:rPr>
      </w:pPr>
    </w:p>
    <w:p w14:paraId="155CFE48" w14:textId="27D585E3" w:rsidR="00A365A3" w:rsidRDefault="00A365A3" w:rsidP="00A365A3">
      <w:r>
        <w:t>Change the definition in 3.2 as follows:</w:t>
      </w:r>
    </w:p>
    <w:p w14:paraId="18F54732" w14:textId="77777777" w:rsidR="00A365A3" w:rsidRDefault="00A365A3" w:rsidP="00A365A3"/>
    <w:p w14:paraId="08C36877" w14:textId="5D7E7761" w:rsidR="00A365A3" w:rsidRPr="00A365A3" w:rsidRDefault="00A365A3" w:rsidP="00A365A3">
      <w:pPr>
        <w:ind w:left="720"/>
      </w:pPr>
      <w:r w:rsidRPr="00A365A3">
        <w:rPr>
          <w:b/>
        </w:rPr>
        <w:t>EAPOL-Key request frame</w:t>
      </w:r>
      <w:r w:rsidRPr="00A365A3">
        <w:t xml:space="preserve">: A Data frame that carries all </w:t>
      </w:r>
      <w:r w:rsidRPr="00A365A3">
        <w:rPr>
          <w:highlight w:val="cyan"/>
        </w:rPr>
        <w:t>of</w:t>
      </w:r>
      <w:r w:rsidRPr="00A365A3">
        <w:t xml:space="preserve"> part of an IEEE 802.1X EAPOL-Key protocol</w:t>
      </w:r>
      <w:r>
        <w:t xml:space="preserve"> </w:t>
      </w:r>
      <w:r w:rsidRPr="00A365A3">
        <w:t>data unit (PDU) with the Request bit in the Key Information field in the IEEE 802.11 Key Descriptor set</w:t>
      </w:r>
      <w:r>
        <w:t xml:space="preserve"> </w:t>
      </w:r>
      <w:r w:rsidRPr="00A365A3">
        <w:t>to 1</w:t>
      </w:r>
      <w:r>
        <w:rPr>
          <w:u w:val="single"/>
        </w:rPr>
        <w:t xml:space="preserve"> and the Error bit set to 0</w:t>
      </w:r>
      <w:r w:rsidRPr="00A365A3">
        <w:t>.</w:t>
      </w:r>
    </w:p>
    <w:p w14:paraId="072E6480" w14:textId="77777777" w:rsidR="00A365A3" w:rsidRDefault="00A365A3" w:rsidP="00A365A3">
      <w:pPr>
        <w:rPr>
          <w:u w:val="single"/>
        </w:rPr>
      </w:pPr>
    </w:p>
    <w:p w14:paraId="19D22A37" w14:textId="77777777" w:rsidR="00A365A3" w:rsidRPr="00FF305B" w:rsidRDefault="00A365A3" w:rsidP="00A365A3">
      <w:pPr>
        <w:rPr>
          <w:u w:val="single"/>
        </w:rPr>
      </w:pPr>
      <w:r w:rsidRPr="00FF305B">
        <w:rPr>
          <w:u w:val="single"/>
        </w:rPr>
        <w:t>Proposed resolution:</w:t>
      </w:r>
    </w:p>
    <w:p w14:paraId="2EAA3DCC" w14:textId="77777777" w:rsidR="00A365A3" w:rsidRDefault="00A365A3" w:rsidP="00A365A3">
      <w:pPr>
        <w:rPr>
          <w:b/>
          <w:sz w:val="24"/>
        </w:rPr>
      </w:pPr>
    </w:p>
    <w:p w14:paraId="54118F54" w14:textId="53109216" w:rsidR="00A365A3" w:rsidRDefault="00A365A3" w:rsidP="00A365A3">
      <w:r w:rsidRPr="00E212A0">
        <w:rPr>
          <w:highlight w:val="green"/>
        </w:rPr>
        <w:t>ACCEPTED</w:t>
      </w:r>
    </w:p>
    <w:p w14:paraId="40B469A6" w14:textId="77777777" w:rsidR="00A365A3" w:rsidRDefault="00A365A3" w:rsidP="00A365A3"/>
    <w:p w14:paraId="5DF882DE" w14:textId="2CBB39A5" w:rsidR="00732D16" w:rsidRDefault="00A365A3" w:rsidP="00431F6C">
      <w:r>
        <w:t>Note to the Editor: also fix the typo in “all of part” if not already fixed by some other resolution.</w:t>
      </w:r>
    </w:p>
    <w:p w14:paraId="259F2E1C" w14:textId="49DE5F52" w:rsidR="00732D16" w:rsidRDefault="00732D16" w:rsidP="00431F6C"/>
    <w:p w14:paraId="72FBB29D" w14:textId="4901C536" w:rsidR="00732D16" w:rsidRDefault="00732D16" w:rsidP="00431F6C">
      <w:r>
        <w:t>[Look as if this was all done under CID 1571.]</w:t>
      </w:r>
    </w:p>
    <w:p w14:paraId="6838EE3D" w14:textId="77777777" w:rsidR="00732D16" w:rsidRDefault="00732D16">
      <w:r>
        <w:br w:type="page"/>
      </w:r>
    </w:p>
    <w:tbl>
      <w:tblPr>
        <w:tblStyle w:val="TableGrid"/>
        <w:tblW w:w="0" w:type="auto"/>
        <w:tblLook w:val="04A0" w:firstRow="1" w:lastRow="0" w:firstColumn="1" w:lastColumn="0" w:noHBand="0" w:noVBand="1"/>
      </w:tblPr>
      <w:tblGrid>
        <w:gridCol w:w="1809"/>
        <w:gridCol w:w="4383"/>
        <w:gridCol w:w="3384"/>
      </w:tblGrid>
      <w:tr w:rsidR="00732D16" w14:paraId="5F0D3C2C" w14:textId="77777777" w:rsidTr="00D9500C">
        <w:tc>
          <w:tcPr>
            <w:tcW w:w="1809" w:type="dxa"/>
          </w:tcPr>
          <w:p w14:paraId="1D51D613" w14:textId="77777777" w:rsidR="00732D16" w:rsidRDefault="00732D16" w:rsidP="00D9500C">
            <w:r>
              <w:lastRenderedPageBreak/>
              <w:t>Identifiers</w:t>
            </w:r>
          </w:p>
        </w:tc>
        <w:tc>
          <w:tcPr>
            <w:tcW w:w="4383" w:type="dxa"/>
          </w:tcPr>
          <w:p w14:paraId="678E62F4" w14:textId="77777777" w:rsidR="00732D16" w:rsidRDefault="00732D16" w:rsidP="00D9500C">
            <w:r>
              <w:t>Comment</w:t>
            </w:r>
          </w:p>
        </w:tc>
        <w:tc>
          <w:tcPr>
            <w:tcW w:w="3384" w:type="dxa"/>
          </w:tcPr>
          <w:p w14:paraId="5C77127D" w14:textId="77777777" w:rsidR="00732D16" w:rsidRDefault="00732D16" w:rsidP="00D9500C">
            <w:r>
              <w:t>Proposed change</w:t>
            </w:r>
          </w:p>
        </w:tc>
      </w:tr>
      <w:tr w:rsidR="00732D16" w:rsidRPr="002C1619" w14:paraId="4B95A4E6" w14:textId="77777777" w:rsidTr="00732D16">
        <w:tc>
          <w:tcPr>
            <w:tcW w:w="1809" w:type="dxa"/>
          </w:tcPr>
          <w:p w14:paraId="19CA3A01" w14:textId="4D81A03E" w:rsidR="00732D16" w:rsidRDefault="00732D16" w:rsidP="00D9500C">
            <w:r>
              <w:t>CID 1840</w:t>
            </w:r>
          </w:p>
          <w:p w14:paraId="7E1FFFEB" w14:textId="77777777" w:rsidR="00732D16" w:rsidRDefault="00732D16" w:rsidP="00D9500C">
            <w:r>
              <w:t>Mark RISON</w:t>
            </w:r>
          </w:p>
          <w:p w14:paraId="2CA9C61F" w14:textId="56CEE953" w:rsidR="00732D16" w:rsidRDefault="00732D16" w:rsidP="00D9500C">
            <w:r>
              <w:t>12</w:t>
            </w:r>
          </w:p>
        </w:tc>
        <w:tc>
          <w:tcPr>
            <w:tcW w:w="4383" w:type="dxa"/>
          </w:tcPr>
          <w:p w14:paraId="08224E89" w14:textId="5C286B1D" w:rsidR="00732D16" w:rsidRPr="002C1619" w:rsidRDefault="00732D16" w:rsidP="00D9500C">
            <w:r w:rsidRPr="00732D16">
              <w:t>The setting of the Secure, Key MIC, Install, Encrypted Key Data and Error bits in an EAPOL-Key request frame is not clear</w:t>
            </w:r>
          </w:p>
        </w:tc>
        <w:tc>
          <w:tcPr>
            <w:tcW w:w="3384" w:type="dxa"/>
          </w:tcPr>
          <w:p w14:paraId="272B84E2" w14:textId="486DFAD5" w:rsidR="00732D16" w:rsidRPr="002C1619" w:rsidRDefault="00732D16" w:rsidP="00D9500C">
            <w:r w:rsidRPr="00732D16">
              <w:t>Specify that these shall be 1, 0, 0, 0 and 0 respectively.  Also at 3206.12 change "Error (bit 10) is set by a Supplicant to report that a MIC failure occurred in a TKIP MSDU. In case of a MIC failure, a Supplicant shall set this bit to 1 only when the Request (bit 11) is 1." to "Error (bit 10) is set to 1 by a Supplicant to report that a MIC failure occurred in a TKIP MSDU (in which case the Request bit (bit 11) is also set to 1); it is set to 0 otherwise."</w:t>
            </w:r>
          </w:p>
        </w:tc>
      </w:tr>
    </w:tbl>
    <w:p w14:paraId="46E3DA61" w14:textId="77777777" w:rsidR="00732D16" w:rsidRDefault="00732D16" w:rsidP="00732D16"/>
    <w:p w14:paraId="2E3D9860" w14:textId="77777777" w:rsidR="00732D16" w:rsidRPr="00F70C97" w:rsidRDefault="00732D16" w:rsidP="00732D16">
      <w:pPr>
        <w:rPr>
          <w:u w:val="single"/>
        </w:rPr>
      </w:pPr>
      <w:r w:rsidRPr="00F70C97">
        <w:rPr>
          <w:u w:val="single"/>
        </w:rPr>
        <w:t>Discussion:</w:t>
      </w:r>
    </w:p>
    <w:p w14:paraId="0C0B6C40" w14:textId="77777777" w:rsidR="00732D16" w:rsidRDefault="00732D16" w:rsidP="00732D16"/>
    <w:p w14:paraId="2D4490C5" w14:textId="386514C9" w:rsidR="00732D16" w:rsidRDefault="00732D16" w:rsidP="00732D16">
      <w:r>
        <w:t>As the comment says, the settings are not clear</w:t>
      </w:r>
      <w:r w:rsidR="00F418D8">
        <w:t xml:space="preserve"> (though CID 1571/1838 has clarified that the Error bit is 0)</w:t>
      </w:r>
      <w:r>
        <w:t>, and as the proposed change says, the description of the Error bit is not clear either.</w:t>
      </w:r>
    </w:p>
    <w:p w14:paraId="18DB3DFC" w14:textId="44CDFEF0" w:rsidR="00C909DE" w:rsidRDefault="00C909DE" w:rsidP="00732D16"/>
    <w:p w14:paraId="2DBA20D8" w14:textId="3CD137A5" w:rsidR="00C909DE" w:rsidRDefault="00C909DE" w:rsidP="00732D16">
      <w:r>
        <w:t>Jouni MALINEN has clarified that:</w:t>
      </w:r>
    </w:p>
    <w:p w14:paraId="415088B6" w14:textId="695FD8BD" w:rsidR="00C909DE" w:rsidRDefault="00C909DE" w:rsidP="00732D16"/>
    <w:p w14:paraId="1D0AAD45" w14:textId="0587D622" w:rsidR="00C909DE" w:rsidRPr="00C909DE" w:rsidRDefault="00C909DE" w:rsidP="00C909DE">
      <w:pPr>
        <w:ind w:left="720"/>
        <w:rPr>
          <w:sz w:val="24"/>
          <w:lang w:eastAsia="ja-JP"/>
        </w:rPr>
      </w:pPr>
      <w:r>
        <w:t>the proposed requirement of Key Mic bit being set to 0 in all EAPOL-Key request frames is not correct. That might be the case when an AEAD cipher is used, but this bit is set to 1 whenever an AEAD cipher is not used since EAPOL-Key request frames are sent only when there is a valid PTK in place and the Key MIC field does indeed contain a MIC (for non-AEAD cases).</w:t>
      </w:r>
    </w:p>
    <w:p w14:paraId="53F645E9" w14:textId="2BB3D381" w:rsidR="00732D16" w:rsidRDefault="00732D16" w:rsidP="00732D16"/>
    <w:p w14:paraId="2CC5BEC7" w14:textId="4F63007E" w:rsidR="001D682D" w:rsidRDefault="001D682D" w:rsidP="00732D16">
      <w:r>
        <w:t>Also, the changes for CID 1823 did not account for the renaming of the Key MIC bit in the Key Information field (as opposed to the Key MIC field in the EAPOL-Key frame) to Key MIC Present under CID 1829.</w:t>
      </w:r>
    </w:p>
    <w:p w14:paraId="4B11C3BD" w14:textId="77777777" w:rsidR="001D682D" w:rsidRDefault="001D682D" w:rsidP="00732D16"/>
    <w:p w14:paraId="3A728DEA" w14:textId="795C49B5" w:rsidR="00732D16" w:rsidRDefault="00732D16" w:rsidP="00732D16">
      <w:pPr>
        <w:rPr>
          <w:u w:val="single"/>
        </w:rPr>
      </w:pPr>
      <w:r>
        <w:rPr>
          <w:u w:val="single"/>
        </w:rPr>
        <w:t>Proposed changes</w:t>
      </w:r>
      <w:r w:rsidRPr="00F70C97">
        <w:rPr>
          <w:u w:val="single"/>
        </w:rPr>
        <w:t>:</w:t>
      </w:r>
    </w:p>
    <w:p w14:paraId="57BB1443" w14:textId="77777777" w:rsidR="00732D16" w:rsidRDefault="00732D16" w:rsidP="00732D16">
      <w:pPr>
        <w:rPr>
          <w:u w:val="single"/>
        </w:rPr>
      </w:pPr>
    </w:p>
    <w:p w14:paraId="38975FE1" w14:textId="0E82DE91" w:rsidR="00D94AA2" w:rsidRDefault="001D682D" w:rsidP="00732D16">
      <w:r>
        <w:t>In D1.4</w:t>
      </w:r>
      <w:r w:rsidR="00D94AA2">
        <w:t>:</w:t>
      </w:r>
    </w:p>
    <w:p w14:paraId="0EA76C68" w14:textId="77777777" w:rsidR="00D94AA2" w:rsidRDefault="00D94AA2" w:rsidP="00732D16"/>
    <w:p w14:paraId="3F052867" w14:textId="08B3822C" w:rsidR="00732D16" w:rsidRDefault="00F418D8" w:rsidP="00732D16">
      <w:r w:rsidRPr="00F418D8">
        <w:t>At</w:t>
      </w:r>
      <w:r w:rsidR="001D682D">
        <w:t xml:space="preserve"> 3225.7</w:t>
      </w:r>
      <w:r>
        <w:t xml:space="preserve"> after the </w:t>
      </w:r>
      <w:r w:rsidR="00687ECF">
        <w:t xml:space="preserve">first </w:t>
      </w:r>
      <w:r>
        <w:t>para</w:t>
      </w:r>
      <w:r w:rsidR="00687ECF">
        <w:t xml:space="preserve"> under</w:t>
      </w:r>
      <w:r>
        <w:t xml:space="preserve"> “</w:t>
      </w:r>
      <w:r w:rsidRPr="00F418D8">
        <w:t>9) Request (bit 11)</w:t>
      </w:r>
      <w:r>
        <w:t>”, add a para:</w:t>
      </w:r>
    </w:p>
    <w:p w14:paraId="5EDC6875" w14:textId="530BD7DC" w:rsidR="00F418D8" w:rsidRDefault="00F418D8" w:rsidP="00732D16"/>
    <w:p w14:paraId="0864F648" w14:textId="6D2671DE" w:rsidR="00F418D8" w:rsidRPr="00F418D8" w:rsidRDefault="00F418D8" w:rsidP="00C909DE">
      <w:pPr>
        <w:ind w:left="720"/>
      </w:pPr>
      <w:r>
        <w:t xml:space="preserve">In </w:t>
      </w:r>
      <w:r w:rsidRPr="00F418D8">
        <w:t>an EAPOL-Key request frame</w:t>
      </w:r>
      <w:r>
        <w:t>, the Secure bit is set to 1</w:t>
      </w:r>
      <w:r w:rsidR="00C909DE">
        <w:t xml:space="preserve">, the Key MIC Present bit is set to 1 if not using an AEAD cipher and is set to 0 otherwise, </w:t>
      </w:r>
      <w:r>
        <w:t xml:space="preserve">and the Install and Encrypted Key Data bits are </w:t>
      </w:r>
      <w:r w:rsidR="00191813">
        <w:t xml:space="preserve">set to </w:t>
      </w:r>
      <w:r>
        <w:t>0.</w:t>
      </w:r>
    </w:p>
    <w:p w14:paraId="1BB22728" w14:textId="73612AF0" w:rsidR="00732D16" w:rsidRDefault="00732D16" w:rsidP="00732D16">
      <w:pPr>
        <w:rPr>
          <w:u w:val="single"/>
        </w:rPr>
      </w:pPr>
    </w:p>
    <w:p w14:paraId="71B9338B" w14:textId="2B77A44C" w:rsidR="00D94AA2" w:rsidRDefault="00687ECF" w:rsidP="00732D16">
      <w:r>
        <w:t>At 3224.63</w:t>
      </w:r>
      <w:r w:rsidR="00D94AA2" w:rsidRPr="00D94AA2">
        <w:t xml:space="preserve"> change</w:t>
      </w:r>
      <w:r w:rsidR="00D94AA2">
        <w:t xml:space="preserve"> as follows:</w:t>
      </w:r>
    </w:p>
    <w:p w14:paraId="6918C875" w14:textId="601A2B01" w:rsidR="00D94AA2" w:rsidRDefault="00D94AA2" w:rsidP="00732D16"/>
    <w:p w14:paraId="66F0BB4C" w14:textId="72BE6CDD" w:rsidR="00D94AA2" w:rsidRPr="00D94AA2" w:rsidRDefault="00B53CFB" w:rsidP="00D94AA2">
      <w:pPr>
        <w:ind w:left="720"/>
      </w:pPr>
      <w:r>
        <w:t xml:space="preserve">8) </w:t>
      </w:r>
      <w:r w:rsidR="00D94AA2">
        <w:t>Error (bit 10) is set</w:t>
      </w:r>
      <w:r w:rsidR="00D94AA2">
        <w:rPr>
          <w:u w:val="single"/>
        </w:rPr>
        <w:t xml:space="preserve"> to 1</w:t>
      </w:r>
      <w:r w:rsidR="00D94AA2">
        <w:t xml:space="preserve"> by a Supplicant to report that a MIC failure occurred in a TKIP MSDU</w:t>
      </w:r>
      <w:r w:rsidR="00D94AA2" w:rsidRPr="00D94AA2">
        <w:rPr>
          <w:strike/>
        </w:rPr>
        <w:t>. In</w:t>
      </w:r>
      <w:r w:rsidR="0039496F">
        <w:rPr>
          <w:strike/>
        </w:rPr>
        <w:t xml:space="preserve"> </w:t>
      </w:r>
      <w:r w:rsidR="00D94AA2" w:rsidRPr="00D94AA2">
        <w:rPr>
          <w:strike/>
        </w:rPr>
        <w:t>case of a MIC failure, a Supplicant shall set this bit to 1 only when</w:t>
      </w:r>
      <w:r w:rsidR="00D94AA2">
        <w:t xml:space="preserve"> </w:t>
      </w:r>
      <w:r w:rsidR="00D94AA2">
        <w:rPr>
          <w:u w:val="single"/>
        </w:rPr>
        <w:t xml:space="preserve">(in which case </w:t>
      </w:r>
      <w:r w:rsidR="00D94AA2">
        <w:t>the Request (bit 11) is</w:t>
      </w:r>
      <w:r w:rsidR="00D94AA2">
        <w:rPr>
          <w:u w:val="single"/>
        </w:rPr>
        <w:t xml:space="preserve"> also set to</w:t>
      </w:r>
      <w:r w:rsidR="00D94AA2">
        <w:t xml:space="preserve"> 1</w:t>
      </w:r>
      <w:r w:rsidR="00D94AA2">
        <w:rPr>
          <w:u w:val="single"/>
        </w:rPr>
        <w:t>); it is set to 0 otherwise</w:t>
      </w:r>
      <w:r w:rsidR="00D94AA2">
        <w:t>.</w:t>
      </w:r>
    </w:p>
    <w:p w14:paraId="29B480A7" w14:textId="6DED3AC8" w:rsidR="00D94AA2" w:rsidRDefault="00D94AA2" w:rsidP="00732D16">
      <w:pPr>
        <w:rPr>
          <w:u w:val="single"/>
        </w:rPr>
      </w:pPr>
    </w:p>
    <w:p w14:paraId="627929D0" w14:textId="43B1BE1F" w:rsidR="001D682D" w:rsidRDefault="001D682D" w:rsidP="00732D16">
      <w:r>
        <w:t>At 3227.1 change as follows:</w:t>
      </w:r>
    </w:p>
    <w:p w14:paraId="05D4D14B" w14:textId="77777777" w:rsidR="001D682D" w:rsidRDefault="001D682D" w:rsidP="00732D16"/>
    <w:p w14:paraId="142FC056" w14:textId="1D0FA0E9" w:rsidR="001D682D" w:rsidRPr="001D682D" w:rsidRDefault="001D682D" w:rsidP="001D682D">
      <w:pPr>
        <w:ind w:left="720"/>
      </w:pPr>
      <w:r>
        <w:t xml:space="preserve">h) </w:t>
      </w:r>
      <w:r w:rsidRPr="001D682D">
        <w:rPr>
          <w:b/>
        </w:rPr>
        <w:t>Key MIC.</w:t>
      </w:r>
      <w:r>
        <w:t xml:space="preserve"> When the (#1823)Key MIC</w:t>
      </w:r>
      <w:r>
        <w:rPr>
          <w:u w:val="single"/>
        </w:rPr>
        <w:t xml:space="preserve"> Present</w:t>
      </w:r>
      <w:r>
        <w:t xml:space="preserve"> subfield (of the Key Information field) is equal to 1, the (#1830)Key MIC field is a MIC of the EAPOL-Key frame (see Figure 12-33 (EAPOL-Key frame format(#1406))), i.e., from and including the Protocol Version field of the EAPOL PDU (see Figure 12-33 (EAPOL-Key frame format(#1406))) to and including the Key Data field, calculated with the Key MIC field set to 0. If the Encrypted Key Data subfield (of the Key Information field) is equal to 1, the </w:t>
      </w:r>
      <w:r>
        <w:lastRenderedPageBreak/>
        <w:t>Key Data field is encrypted prior to computing the MIC. When using an AEAD cipher, the (#1830)Key MIC field is not present. When not using an AEAD cipher, when the Key MIC</w:t>
      </w:r>
      <w:r>
        <w:rPr>
          <w:u w:val="single"/>
        </w:rPr>
        <w:t xml:space="preserve"> Present</w:t>
      </w:r>
      <w:r>
        <w:t xml:space="preserve"> subfield (of the Key Information field) is equal to 0, the Key MIC field is set to 0. The length of this field depends on the negotiated AKM as defined in 12.7.3 (EAPOL-Key frame construction and processing) (see Table 12-11 (Integrity and key wrap algorithms)).</w:t>
      </w:r>
    </w:p>
    <w:p w14:paraId="272B5192" w14:textId="77777777" w:rsidR="001D682D" w:rsidRDefault="001D682D" w:rsidP="00732D16">
      <w:pPr>
        <w:rPr>
          <w:u w:val="single"/>
        </w:rPr>
      </w:pPr>
    </w:p>
    <w:p w14:paraId="43EBDDFF" w14:textId="77777777" w:rsidR="00732D16" w:rsidRPr="00FF305B" w:rsidRDefault="00732D16" w:rsidP="00732D16">
      <w:pPr>
        <w:rPr>
          <w:u w:val="single"/>
        </w:rPr>
      </w:pPr>
      <w:r w:rsidRPr="00FF305B">
        <w:rPr>
          <w:u w:val="single"/>
        </w:rPr>
        <w:t>Proposed resolution:</w:t>
      </w:r>
    </w:p>
    <w:p w14:paraId="4AB04CAA" w14:textId="77777777" w:rsidR="00732D16" w:rsidRDefault="00732D16" w:rsidP="00732D16">
      <w:pPr>
        <w:rPr>
          <w:b/>
          <w:sz w:val="24"/>
        </w:rPr>
      </w:pPr>
    </w:p>
    <w:p w14:paraId="6879E51B" w14:textId="77777777" w:rsidR="00732D16" w:rsidRDefault="00732D16" w:rsidP="00732D16">
      <w:r w:rsidRPr="008909A9">
        <w:rPr>
          <w:highlight w:val="green"/>
        </w:rPr>
        <w:t>REVISED</w:t>
      </w:r>
    </w:p>
    <w:p w14:paraId="2757245C" w14:textId="77777777" w:rsidR="00732D16" w:rsidRDefault="00732D16" w:rsidP="00732D16"/>
    <w:p w14:paraId="06E3B39D" w14:textId="62057DD3" w:rsidR="00A64C9E" w:rsidRDefault="00732D16" w:rsidP="00431F6C">
      <w:r>
        <w:t>Make the changes shown unde</w:t>
      </w:r>
      <w:r w:rsidR="00D94AA2">
        <w:t>r “Proposed changes” for CID 1840 in &lt;this document&gt;, which make the changes requested by the commenter</w:t>
      </w:r>
      <w:r w:rsidR="00C909DE">
        <w:t>, except that the Key MIC Present bit is not necessarily 0</w:t>
      </w:r>
      <w:r w:rsidR="00D94AA2">
        <w:t>.</w:t>
      </w:r>
    </w:p>
    <w:p w14:paraId="72883429" w14:textId="77777777" w:rsidR="00A64C9E" w:rsidRDefault="00A64C9E">
      <w:r>
        <w:br w:type="page"/>
      </w:r>
    </w:p>
    <w:tbl>
      <w:tblPr>
        <w:tblStyle w:val="TableGrid"/>
        <w:tblW w:w="0" w:type="auto"/>
        <w:tblLook w:val="04A0" w:firstRow="1" w:lastRow="0" w:firstColumn="1" w:lastColumn="0" w:noHBand="0" w:noVBand="1"/>
      </w:tblPr>
      <w:tblGrid>
        <w:gridCol w:w="1809"/>
        <w:gridCol w:w="4383"/>
        <w:gridCol w:w="3384"/>
      </w:tblGrid>
      <w:tr w:rsidR="00A64C9E" w14:paraId="54090D78" w14:textId="77777777" w:rsidTr="00D9500C">
        <w:tc>
          <w:tcPr>
            <w:tcW w:w="1809" w:type="dxa"/>
          </w:tcPr>
          <w:p w14:paraId="06B6CF5E" w14:textId="77777777" w:rsidR="00A64C9E" w:rsidRDefault="00A64C9E" w:rsidP="00D9500C">
            <w:r>
              <w:lastRenderedPageBreak/>
              <w:t>Identifiers</w:t>
            </w:r>
          </w:p>
        </w:tc>
        <w:tc>
          <w:tcPr>
            <w:tcW w:w="4383" w:type="dxa"/>
          </w:tcPr>
          <w:p w14:paraId="2E3E0013" w14:textId="77777777" w:rsidR="00A64C9E" w:rsidRDefault="00A64C9E" w:rsidP="00D9500C">
            <w:r>
              <w:t>Comment</w:t>
            </w:r>
          </w:p>
        </w:tc>
        <w:tc>
          <w:tcPr>
            <w:tcW w:w="3384" w:type="dxa"/>
          </w:tcPr>
          <w:p w14:paraId="1B9591DA" w14:textId="77777777" w:rsidR="00A64C9E" w:rsidRDefault="00A64C9E" w:rsidP="00D9500C">
            <w:r>
              <w:t>Proposed change</w:t>
            </w:r>
          </w:p>
        </w:tc>
      </w:tr>
      <w:tr w:rsidR="00A64C9E" w:rsidRPr="002C1619" w14:paraId="67CB3FF3" w14:textId="77777777" w:rsidTr="00D9500C">
        <w:tc>
          <w:tcPr>
            <w:tcW w:w="1809" w:type="dxa"/>
          </w:tcPr>
          <w:p w14:paraId="7A56940D" w14:textId="3BAFBFDE" w:rsidR="00A64C9E" w:rsidRDefault="00A64C9E" w:rsidP="00D9500C">
            <w:r>
              <w:t>CID 1486</w:t>
            </w:r>
          </w:p>
          <w:p w14:paraId="667AA04B" w14:textId="77777777" w:rsidR="00A64C9E" w:rsidRDefault="00A64C9E" w:rsidP="00D9500C">
            <w:r>
              <w:t>Mark RISON</w:t>
            </w:r>
          </w:p>
          <w:p w14:paraId="09645AE8" w14:textId="77777777" w:rsidR="00A64C9E" w:rsidRDefault="00A64C9E" w:rsidP="00D9500C"/>
        </w:tc>
        <w:tc>
          <w:tcPr>
            <w:tcW w:w="4383" w:type="dxa"/>
          </w:tcPr>
          <w:p w14:paraId="6A001AD8" w14:textId="037DE916" w:rsidR="00A64C9E" w:rsidRPr="002C1619" w:rsidRDefault="00A64C9E" w:rsidP="00D9500C">
            <w:r w:rsidRPr="00A64C9E">
              <w:t>It is not clear whether "beacon protection is enabled" is a per-STA thing or a per-STA-pair thing (AP-STA, or I suppose PCP-STA if BP can be done in a PBSS).  E.g. "If OCVC capability is not present in a non-AP STA or if the current AP does not advertise OCVC capability, but beacon protection is enabled, the non-AP STA shall" is presumably at the non-AP STA (the AP might have BP enabled for the use of other STAs).  11.52 suggests it's per-STA, and in particular it might be enabled at the AP but not at the non-AP STA</w:t>
            </w:r>
          </w:p>
        </w:tc>
        <w:tc>
          <w:tcPr>
            <w:tcW w:w="3384" w:type="dxa"/>
          </w:tcPr>
          <w:p w14:paraId="2112C2E3" w14:textId="426AED61" w:rsidR="00A64C9E" w:rsidRPr="002C1619" w:rsidRDefault="00A64C9E" w:rsidP="00D9500C">
            <w:r w:rsidRPr="00A64C9E">
              <w:t>Change "beacon protection is enabled" to "beacon protection is enabled at the non-AP STA" at 3082.42, 3153.46, 3155.6/62, 3227.60.  Change "beacon protection is enabled" to "beacon protection is enabled at the AP" at 3093.45</w:t>
            </w:r>
          </w:p>
        </w:tc>
      </w:tr>
    </w:tbl>
    <w:p w14:paraId="7B614409" w14:textId="77777777" w:rsidR="00A64C9E" w:rsidRDefault="00A64C9E" w:rsidP="00A64C9E"/>
    <w:p w14:paraId="5D7C09A6" w14:textId="77777777" w:rsidR="00A64C9E" w:rsidRPr="00F70C97" w:rsidRDefault="00A64C9E" w:rsidP="00A64C9E">
      <w:pPr>
        <w:rPr>
          <w:u w:val="single"/>
        </w:rPr>
      </w:pPr>
      <w:r w:rsidRPr="00F70C97">
        <w:rPr>
          <w:u w:val="single"/>
        </w:rPr>
        <w:t>Discussion:</w:t>
      </w:r>
    </w:p>
    <w:p w14:paraId="7A8B1339" w14:textId="049BC3E5" w:rsidR="00A64C9E" w:rsidRDefault="00A64C9E" w:rsidP="00A64C9E"/>
    <w:p w14:paraId="186C138C" w14:textId="7091ADF1" w:rsidR="00A64C9E" w:rsidRDefault="00A64C9E" w:rsidP="00A64C9E">
      <w:r>
        <w:t>dot11BeaconProtectionEnabled can be true at a non-AP STA, but beacon protection is only enabled at the non-AP STA if it was also enabled at the AP (i.e. the AP provided a BIGTK):</w:t>
      </w:r>
    </w:p>
    <w:p w14:paraId="427D76B9" w14:textId="77777777" w:rsidR="00A64C9E" w:rsidRDefault="00A64C9E" w:rsidP="00A64C9E"/>
    <w:p w14:paraId="7AC13C05" w14:textId="77777777" w:rsidR="00A64C9E" w:rsidRPr="00A64C9E" w:rsidRDefault="00A64C9E" w:rsidP="00A64C9E">
      <w:pPr>
        <w:ind w:left="720"/>
        <w:rPr>
          <w:rFonts w:ascii="Courier New" w:hAnsi="Courier New" w:cs="Courier New"/>
          <w:sz w:val="16"/>
        </w:rPr>
      </w:pPr>
      <w:r w:rsidRPr="00A64C9E">
        <w:rPr>
          <w:rFonts w:ascii="Courier New" w:hAnsi="Courier New" w:cs="Courier New"/>
          <w:sz w:val="16"/>
        </w:rPr>
        <w:t>dot11BeaconProtectionEnabled OBJECT-TYPE</w:t>
      </w:r>
    </w:p>
    <w:p w14:paraId="62287CA8"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SYNTAX TruthValue</w:t>
      </w:r>
    </w:p>
    <w:p w14:paraId="46432826"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MAX-ACCESS read-write</w:t>
      </w:r>
    </w:p>
    <w:p w14:paraId="196821F5"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STATUS current</w:t>
      </w:r>
    </w:p>
    <w:p w14:paraId="4AEB79E9" w14:textId="77777777" w:rsidR="00A64C9E" w:rsidRPr="00A64C9E" w:rsidRDefault="00A64C9E" w:rsidP="00A64C9E">
      <w:pPr>
        <w:ind w:left="1440"/>
        <w:rPr>
          <w:rFonts w:ascii="Courier New" w:hAnsi="Courier New" w:cs="Courier New"/>
          <w:sz w:val="16"/>
        </w:rPr>
      </w:pPr>
      <w:r w:rsidRPr="00A64C9E">
        <w:rPr>
          <w:rFonts w:ascii="Courier New" w:hAnsi="Courier New" w:cs="Courier New"/>
          <w:sz w:val="16"/>
        </w:rPr>
        <w:t>DESCRIPTION</w:t>
      </w:r>
    </w:p>
    <w:p w14:paraId="46B0CB8B"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"This is a control variable.</w:t>
      </w:r>
    </w:p>
    <w:p w14:paraId="077D5C8E"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It is written by an external management entity.</w:t>
      </w:r>
    </w:p>
    <w:p w14:paraId="6F546AE1"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Changes take effect as soon as practical in the implementation.</w:t>
      </w:r>
    </w:p>
    <w:p w14:paraId="14953BE4"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This variable indicates whether beacon protection is enabled. If dot11Bea-</w:t>
      </w:r>
    </w:p>
    <w:p w14:paraId="3C2760F0" w14:textId="77777777" w:rsidR="00A64C9E" w:rsidRPr="00A64C9E" w:rsidRDefault="00A64C9E" w:rsidP="00A64C9E">
      <w:pPr>
        <w:ind w:left="2160"/>
        <w:rPr>
          <w:rFonts w:ascii="Courier New" w:hAnsi="Courier New" w:cs="Courier New"/>
          <w:sz w:val="16"/>
        </w:rPr>
      </w:pPr>
      <w:r w:rsidRPr="00A64C9E">
        <w:rPr>
          <w:rFonts w:ascii="Courier New" w:hAnsi="Courier New" w:cs="Courier New"/>
          <w:sz w:val="16"/>
        </w:rPr>
        <w:t xml:space="preserve">conProtectionEnabled is true for an AP, beacon protection is enabled on </w:t>
      </w:r>
    </w:p>
    <w:p w14:paraId="4DBE9920"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rPr>
        <w:t xml:space="preserve">transmission. </w:t>
      </w:r>
      <w:r w:rsidRPr="00A64C9E">
        <w:rPr>
          <w:rFonts w:ascii="Courier New" w:hAnsi="Courier New" w:cs="Courier New"/>
          <w:sz w:val="16"/>
          <w:highlight w:val="cyan"/>
        </w:rPr>
        <w:t xml:space="preserve">If dot11BeaconProtectionEnabled is true for a non-AP STA and </w:t>
      </w:r>
    </w:p>
    <w:p w14:paraId="24053479"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highlight w:val="cyan"/>
        </w:rPr>
        <w:t xml:space="preserve">the STA receives a BIGTK from the AP with which it is associated,  beacon </w:t>
      </w:r>
    </w:p>
    <w:p w14:paraId="76BAC33F" w14:textId="77777777" w:rsidR="00A64C9E" w:rsidRPr="00A64C9E" w:rsidRDefault="00A64C9E" w:rsidP="00A64C9E">
      <w:pPr>
        <w:ind w:left="2160"/>
        <w:rPr>
          <w:rFonts w:ascii="Courier New" w:hAnsi="Courier New" w:cs="Courier New"/>
          <w:sz w:val="16"/>
          <w:highlight w:val="cyan"/>
        </w:rPr>
      </w:pPr>
      <w:r w:rsidRPr="00A64C9E">
        <w:rPr>
          <w:rFonts w:ascii="Courier New" w:hAnsi="Courier New" w:cs="Courier New"/>
          <w:sz w:val="16"/>
          <w:highlight w:val="cyan"/>
        </w:rPr>
        <w:t>protection is enabled on reception.  Otherwise, beacon protection is dis-</w:t>
      </w:r>
    </w:p>
    <w:p w14:paraId="59CA2EB0" w14:textId="498AA5CF" w:rsidR="00A64C9E" w:rsidRDefault="00A64C9E" w:rsidP="00A64C9E">
      <w:pPr>
        <w:ind w:left="2160"/>
      </w:pPr>
      <w:r w:rsidRPr="00A64C9E">
        <w:rPr>
          <w:rFonts w:ascii="Courier New" w:hAnsi="Courier New" w:cs="Courier New"/>
          <w:sz w:val="16"/>
          <w:highlight w:val="cyan"/>
        </w:rPr>
        <w:t>abled.</w:t>
      </w:r>
      <w:r w:rsidRPr="00A64C9E">
        <w:rPr>
          <w:rFonts w:ascii="Courier New" w:hAnsi="Courier New" w:cs="Courier New"/>
          <w:sz w:val="16"/>
        </w:rPr>
        <w:t>"</w:t>
      </w:r>
      <w:r w:rsidRPr="00A64C9E">
        <w:rPr>
          <w:rFonts w:ascii="Courier New" w:hAnsi="Courier New" w:cs="Courier New"/>
          <w:sz w:val="16"/>
        </w:rPr>
        <w:cr/>
      </w:r>
    </w:p>
    <w:p w14:paraId="32A70CC6" w14:textId="77777777" w:rsidR="00A64C9E" w:rsidRDefault="00A64C9E" w:rsidP="00A64C9E">
      <w:pPr>
        <w:rPr>
          <w:u w:val="single"/>
        </w:rPr>
      </w:pPr>
      <w:r>
        <w:rPr>
          <w:u w:val="single"/>
        </w:rPr>
        <w:t>Proposed changes</w:t>
      </w:r>
      <w:r w:rsidRPr="00F70C97">
        <w:rPr>
          <w:u w:val="single"/>
        </w:rPr>
        <w:t>:</w:t>
      </w:r>
    </w:p>
    <w:p w14:paraId="4DA1D568" w14:textId="77777777" w:rsidR="00A64C9E" w:rsidRDefault="00A64C9E" w:rsidP="00A64C9E">
      <w:pPr>
        <w:rPr>
          <w:u w:val="single"/>
        </w:rPr>
      </w:pPr>
    </w:p>
    <w:p w14:paraId="4E1E0698" w14:textId="4C99DE6F" w:rsidR="00A64C9E" w:rsidRDefault="00A64C9E" w:rsidP="00A64C9E">
      <w:r>
        <w:t>Change at 3082.15:</w:t>
      </w:r>
    </w:p>
    <w:p w14:paraId="75DA47F7" w14:textId="77777777" w:rsidR="00A64C9E" w:rsidRDefault="00A64C9E" w:rsidP="00A64C9E"/>
    <w:p w14:paraId="45F72D2D" w14:textId="4666FB9F" w:rsidR="00A64C9E" w:rsidRPr="00A64C9E" w:rsidRDefault="00A64C9E" w:rsidP="00A64C9E">
      <w:pPr>
        <w:ind w:left="720"/>
        <w:rPr>
          <w:u w:val="single"/>
        </w:rPr>
      </w:pPr>
      <w:r>
        <w:t>If dot11BeaconProtectionEnabled is true and a non-AP STA receives a BIGTK from the AP with which it is associated, the non-AP STA shall enable beacon protection.</w:t>
      </w:r>
      <w:r>
        <w:rPr>
          <w:u w:val="single"/>
        </w:rPr>
        <w:t xml:space="preserve">  Otherwise, beacon protection is not enabled at the non-AP STA.</w:t>
      </w:r>
    </w:p>
    <w:p w14:paraId="647872E7" w14:textId="77777777" w:rsidR="00A64C9E" w:rsidRDefault="00A64C9E" w:rsidP="00A64C9E"/>
    <w:p w14:paraId="6DED6338" w14:textId="098F98E7" w:rsidR="00A64C9E" w:rsidRDefault="00A64C9E" w:rsidP="00A64C9E">
      <w:r w:rsidRPr="00A64C9E">
        <w:t>Change "beacon protection is enabled" to "beacon protection is enabled at the non-AP STA" at 3082.42</w:t>
      </w:r>
      <w:r>
        <w:t>, 3153.46, 3155.6/62, 3227.60:</w:t>
      </w:r>
    </w:p>
    <w:p w14:paraId="002B4647" w14:textId="6A990C6D" w:rsidR="00A64C9E" w:rsidRDefault="00A64C9E" w:rsidP="00A64C9E"/>
    <w:p w14:paraId="0C7EA42B" w14:textId="1697640B" w:rsidR="00A64C9E" w:rsidRDefault="00A64C9E" w:rsidP="00A64C9E">
      <w:pPr>
        <w:ind w:left="720"/>
      </w:pPr>
      <w:r>
        <w:t xml:space="preserve">3082.42: If OCVC capability is not present in a non-AP STA or if the current AP does not advertise OCVC capability, but </w:t>
      </w:r>
      <w:r w:rsidRPr="00A64C9E">
        <w:rPr>
          <w:b/>
        </w:rPr>
        <w:t>beacon protection is enabled</w:t>
      </w:r>
      <w:r>
        <w:t>, the non-AP STA shall verify</w:t>
      </w:r>
    </w:p>
    <w:p w14:paraId="48E5C659" w14:textId="68C3F388" w:rsidR="00A64C9E" w:rsidRDefault="00A64C9E" w:rsidP="00A64C9E">
      <w:pPr>
        <w:ind w:left="720"/>
      </w:pPr>
      <w:r>
        <w:t xml:space="preserve">3153.46: </w:t>
      </w:r>
      <w:r w:rsidRPr="00A64C9E">
        <w:t xml:space="preserve">When </w:t>
      </w:r>
      <w:r w:rsidRPr="00A64C9E">
        <w:rPr>
          <w:b/>
        </w:rPr>
        <w:t>beacon protection is enabled</w:t>
      </w:r>
      <w:r w:rsidRPr="00A64C9E">
        <w:t>, the receiver shall maintain a 48-bit replay counter for each BIGTK.</w:t>
      </w:r>
    </w:p>
    <w:p w14:paraId="40629A13" w14:textId="3086417E" w:rsidR="00A64C9E" w:rsidRDefault="00A64C9E" w:rsidP="00A64C9E">
      <w:pPr>
        <w:ind w:left="720"/>
      </w:pPr>
      <w:r>
        <w:t xml:space="preserve">3155.6: </w:t>
      </w:r>
      <w:r w:rsidRPr="00A64C9E">
        <w:t xml:space="preserve">If </w:t>
      </w:r>
      <w:r w:rsidRPr="00A64C9E">
        <w:rPr>
          <w:b/>
        </w:rPr>
        <w:t>beacon protection is enabled</w:t>
      </w:r>
      <w:r w:rsidRPr="00A64C9E">
        <w:t>, silently discard(#187) the frame</w:t>
      </w:r>
    </w:p>
    <w:p w14:paraId="298B3F10" w14:textId="0872880F" w:rsidR="00A64C9E" w:rsidRDefault="00A64C9E" w:rsidP="00A64C9E">
      <w:pPr>
        <w:ind w:left="720"/>
      </w:pPr>
      <w:r>
        <w:t xml:space="preserve">3155.62: </w:t>
      </w:r>
      <w:r w:rsidRPr="00A64C9E">
        <w:t xml:space="preserve">If </w:t>
      </w:r>
      <w:r w:rsidRPr="00A64C9E">
        <w:rPr>
          <w:b/>
        </w:rPr>
        <w:t>beacon protection is enabled</w:t>
      </w:r>
      <w:r w:rsidRPr="00A64C9E">
        <w:t>, Beacon frames that are received without BIP protection shall be discarded.</w:t>
      </w:r>
    </w:p>
    <w:p w14:paraId="2CDA5DEC" w14:textId="2C880C16" w:rsidR="00A64C9E" w:rsidRDefault="00A64C9E" w:rsidP="00A64C9E">
      <w:pPr>
        <w:ind w:left="720"/>
      </w:pPr>
      <w:r>
        <w:t xml:space="preserve">3227.60: Uses the MLME-SETKEYS.request primitive to configure the temporal GTK and, the IGTK when present, and the BIGTK if </w:t>
      </w:r>
      <w:r w:rsidRPr="00A64C9E">
        <w:rPr>
          <w:b/>
        </w:rPr>
        <w:t>beacon protection is enabled</w:t>
      </w:r>
      <w:r>
        <w:t>(11ba),</w:t>
      </w:r>
    </w:p>
    <w:p w14:paraId="5F055446" w14:textId="11119DB5" w:rsidR="00A64C9E" w:rsidRDefault="00A64C9E" w:rsidP="00A64C9E"/>
    <w:p w14:paraId="5484C993" w14:textId="10461ACB" w:rsidR="00A64C9E" w:rsidRDefault="00A64C9E" w:rsidP="00A64C9E">
      <w:r w:rsidRPr="00A64C9E">
        <w:t>Change "beacon protection is enabled" to "beacon protection is enabled at the AP" at 3093.45</w:t>
      </w:r>
      <w:r>
        <w:t>:</w:t>
      </w:r>
    </w:p>
    <w:p w14:paraId="6C7E9950" w14:textId="70B604B9" w:rsidR="00A64C9E" w:rsidRDefault="00A64C9E" w:rsidP="00A64C9E"/>
    <w:p w14:paraId="11E0180F" w14:textId="029DA9C1" w:rsidR="00A64C9E" w:rsidRPr="00A64C9E" w:rsidRDefault="00A64C9E" w:rsidP="00A64C9E">
      <w:pPr>
        <w:ind w:left="720"/>
      </w:pPr>
      <w:r>
        <w:lastRenderedPageBreak/>
        <w:t xml:space="preserve">When </w:t>
      </w:r>
      <w:r w:rsidRPr="00A64C9E">
        <w:rPr>
          <w:b/>
        </w:rPr>
        <w:t>beacon protection is enabled</w:t>
      </w:r>
      <w:r>
        <w:t>, protected Beacon frames shall be encapsulated using the procedures defined in 11.52 (Beacon frame protection procedures).</w:t>
      </w:r>
    </w:p>
    <w:p w14:paraId="592C9280" w14:textId="77777777" w:rsidR="00A64C9E" w:rsidRDefault="00A64C9E" w:rsidP="00A64C9E">
      <w:pPr>
        <w:rPr>
          <w:u w:val="single"/>
        </w:rPr>
      </w:pPr>
    </w:p>
    <w:p w14:paraId="05360198" w14:textId="77777777" w:rsidR="00A64C9E" w:rsidRPr="00FF305B" w:rsidRDefault="00A64C9E" w:rsidP="00A64C9E">
      <w:pPr>
        <w:rPr>
          <w:u w:val="single"/>
        </w:rPr>
      </w:pPr>
      <w:r w:rsidRPr="00FF305B">
        <w:rPr>
          <w:u w:val="single"/>
        </w:rPr>
        <w:t>Proposed resolution:</w:t>
      </w:r>
    </w:p>
    <w:p w14:paraId="03E7DAFF" w14:textId="77777777" w:rsidR="00A64C9E" w:rsidRDefault="00A64C9E" w:rsidP="00A64C9E">
      <w:pPr>
        <w:rPr>
          <w:b/>
          <w:sz w:val="24"/>
        </w:rPr>
      </w:pPr>
    </w:p>
    <w:p w14:paraId="70C913A5" w14:textId="77777777" w:rsidR="00A64C9E" w:rsidRDefault="00A64C9E" w:rsidP="00A64C9E">
      <w:r w:rsidRPr="00171294">
        <w:rPr>
          <w:highlight w:val="green"/>
        </w:rPr>
        <w:t>REVISED</w:t>
      </w:r>
    </w:p>
    <w:p w14:paraId="6D0384D2" w14:textId="77777777" w:rsidR="00A64C9E" w:rsidRDefault="00A64C9E" w:rsidP="00A64C9E"/>
    <w:p w14:paraId="7E7BDDDC" w14:textId="5FE227FA" w:rsidR="00431F6C" w:rsidRDefault="00A64C9E" w:rsidP="00431F6C">
      <w:r>
        <w:t>Make the changes</w:t>
      </w:r>
      <w:r w:rsidR="001B6C2A">
        <w:t xml:space="preserve"> proposed by the commenter</w:t>
      </w:r>
      <w:r w:rsidR="00B009F1">
        <w:t>, and additionally at the end of the para at 3082.15 add the sentence “</w:t>
      </w:r>
      <w:r w:rsidR="00B009F1" w:rsidRPr="00B009F1">
        <w:t>Otherwise, beacon protection is not enabled at the non-AP STA.</w:t>
      </w:r>
      <w:r w:rsidR="00B009F1">
        <w:t>”</w:t>
      </w:r>
    </w:p>
    <w:p w14:paraId="5833FA18" w14:textId="7E860FAD" w:rsidR="009F261E" w:rsidRDefault="00431F6C">
      <w:r>
        <w:br w:type="page"/>
      </w:r>
    </w:p>
    <w:tbl>
      <w:tblPr>
        <w:tblStyle w:val="TableGrid"/>
        <w:tblW w:w="0" w:type="auto"/>
        <w:tblLook w:val="04A0" w:firstRow="1" w:lastRow="0" w:firstColumn="1" w:lastColumn="0" w:noHBand="0" w:noVBand="1"/>
      </w:tblPr>
      <w:tblGrid>
        <w:gridCol w:w="1809"/>
        <w:gridCol w:w="4383"/>
        <w:gridCol w:w="3384"/>
      </w:tblGrid>
      <w:tr w:rsidR="009F261E" w14:paraId="2D287A1A" w14:textId="77777777" w:rsidTr="00D9500C">
        <w:tc>
          <w:tcPr>
            <w:tcW w:w="1809" w:type="dxa"/>
          </w:tcPr>
          <w:p w14:paraId="78A98BF8" w14:textId="77777777" w:rsidR="009F261E" w:rsidRDefault="009F261E" w:rsidP="00D9500C">
            <w:r>
              <w:lastRenderedPageBreak/>
              <w:t>Identifiers</w:t>
            </w:r>
          </w:p>
        </w:tc>
        <w:tc>
          <w:tcPr>
            <w:tcW w:w="4383" w:type="dxa"/>
          </w:tcPr>
          <w:p w14:paraId="1B6BA09B" w14:textId="77777777" w:rsidR="009F261E" w:rsidRDefault="009F261E" w:rsidP="00D9500C">
            <w:r>
              <w:t>Comment</w:t>
            </w:r>
          </w:p>
        </w:tc>
        <w:tc>
          <w:tcPr>
            <w:tcW w:w="3384" w:type="dxa"/>
          </w:tcPr>
          <w:p w14:paraId="0AFD295D" w14:textId="77777777" w:rsidR="009F261E" w:rsidRDefault="009F261E" w:rsidP="00D9500C">
            <w:r>
              <w:t>Proposed change</w:t>
            </w:r>
          </w:p>
        </w:tc>
      </w:tr>
      <w:tr w:rsidR="009F261E" w:rsidRPr="002C1619" w14:paraId="53FBE998" w14:textId="77777777" w:rsidTr="00D9500C">
        <w:tc>
          <w:tcPr>
            <w:tcW w:w="1809" w:type="dxa"/>
          </w:tcPr>
          <w:p w14:paraId="04E0FC75" w14:textId="182104B4" w:rsidR="009F261E" w:rsidRDefault="009F261E" w:rsidP="00D9500C">
            <w:r>
              <w:t>CID 1674</w:t>
            </w:r>
          </w:p>
          <w:p w14:paraId="4641D325" w14:textId="77777777" w:rsidR="009F261E" w:rsidRDefault="009F261E" w:rsidP="00D9500C">
            <w:r>
              <w:t>Mark RISON</w:t>
            </w:r>
          </w:p>
          <w:p w14:paraId="664E0695" w14:textId="77777777" w:rsidR="009F261E" w:rsidRDefault="009F261E" w:rsidP="00D9500C"/>
        </w:tc>
        <w:tc>
          <w:tcPr>
            <w:tcW w:w="4383" w:type="dxa"/>
          </w:tcPr>
          <w:p w14:paraId="3EEB26C1" w14:textId="0B4F10ED" w:rsidR="009F261E" w:rsidRDefault="009F261E" w:rsidP="009F261E">
            <w:r>
              <w:t>"the STA shall adopt upon successful</w:t>
            </w:r>
          </w:p>
          <w:p w14:paraId="5E3A815E" w14:textId="40B3E1A9" w:rsidR="009F261E" w:rsidRDefault="009F261E" w:rsidP="009F261E">
            <w:r>
              <w:t>completion of the entire frame exchange." (4x) is missing the "except where the Power Management subfield is reserved (see 9.2.4.1.7 (Power Management</w:t>
            </w:r>
          </w:p>
          <w:p w14:paraId="5A5F81A8" w14:textId="60976FEF" w:rsidR="009F261E" w:rsidRPr="002C1619" w:rsidRDefault="009F261E" w:rsidP="009F261E">
            <w:r>
              <w:t>subfield))" (see 2690.6)</w:t>
            </w:r>
          </w:p>
        </w:tc>
        <w:tc>
          <w:tcPr>
            <w:tcW w:w="3384" w:type="dxa"/>
          </w:tcPr>
          <w:p w14:paraId="1CFDE9B8" w14:textId="49D42E36" w:rsidR="009F261E" w:rsidRPr="002C1619" w:rsidRDefault="009F261E" w:rsidP="00D9500C">
            <w:r w:rsidRPr="009F261E">
              <w:t>Add the missing text in the 4 locations (I can provide them)</w:t>
            </w:r>
          </w:p>
        </w:tc>
      </w:tr>
    </w:tbl>
    <w:p w14:paraId="023D5D71" w14:textId="77777777" w:rsidR="009F261E" w:rsidRDefault="009F261E" w:rsidP="009F261E"/>
    <w:p w14:paraId="073656C6" w14:textId="77777777" w:rsidR="009F261E" w:rsidRPr="00F70C97" w:rsidRDefault="009F261E" w:rsidP="009F261E">
      <w:pPr>
        <w:rPr>
          <w:u w:val="single"/>
        </w:rPr>
      </w:pPr>
      <w:r w:rsidRPr="00F70C97">
        <w:rPr>
          <w:u w:val="single"/>
        </w:rPr>
        <w:t>Discussion:</w:t>
      </w:r>
    </w:p>
    <w:p w14:paraId="4AABAF8A" w14:textId="10CF7F1C" w:rsidR="009F261E" w:rsidRDefault="009F261E" w:rsidP="009F261E"/>
    <w:p w14:paraId="034C11DE" w14:textId="5FBA5D9E" w:rsidR="009F261E" w:rsidRDefault="009F261E" w:rsidP="009F261E">
      <w:r>
        <w:t>The PM bit is sometimes reserved, and this is made clear at 2690.3:</w:t>
      </w:r>
    </w:p>
    <w:p w14:paraId="0BA65A35" w14:textId="6CD7CC08" w:rsidR="009F261E" w:rsidRDefault="009F261E" w:rsidP="009F261E"/>
    <w:p w14:paraId="2DBB42BF" w14:textId="0D8901D6" w:rsidR="009F261E" w:rsidRDefault="009F261E" w:rsidP="009F261E">
      <w:pPr>
        <w:ind w:left="720"/>
      </w:pPr>
      <w:r>
        <w:t>The Power Management subfield(s) in the Frame Control field of the frame(s) sent by the STA in this exchange indicates the power management mode that the STA shall adopt upon successful completion of the entire frame exchange, except where the Power Management subfield is reserved (see 9.2.4.1.7 (Power Management subfield)).</w:t>
      </w:r>
    </w:p>
    <w:p w14:paraId="377A2827" w14:textId="285BFB04" w:rsidR="009F261E" w:rsidRDefault="009F261E" w:rsidP="009F261E"/>
    <w:p w14:paraId="6BB99A46" w14:textId="6DD35AAF" w:rsidR="009F261E" w:rsidRDefault="009F261E" w:rsidP="009F261E">
      <w:r>
        <w:t>However, in other locations the caveat is missing.</w:t>
      </w:r>
    </w:p>
    <w:p w14:paraId="631A607C" w14:textId="77777777" w:rsidR="009F261E" w:rsidRDefault="009F261E" w:rsidP="009F261E"/>
    <w:p w14:paraId="6463215B" w14:textId="0B89316B" w:rsidR="009F261E" w:rsidRDefault="009A7D17" w:rsidP="009F261E">
      <w:pPr>
        <w:rPr>
          <w:u w:val="single"/>
        </w:rPr>
      </w:pPr>
      <w:r>
        <w:rPr>
          <w:u w:val="single"/>
        </w:rPr>
        <w:t>Proposed resolution</w:t>
      </w:r>
      <w:r w:rsidR="009F261E" w:rsidRPr="00F70C97">
        <w:rPr>
          <w:u w:val="single"/>
        </w:rPr>
        <w:t>:</w:t>
      </w:r>
    </w:p>
    <w:p w14:paraId="4A037AF2" w14:textId="61575201" w:rsidR="009F261E" w:rsidRDefault="009F261E" w:rsidP="009F261E">
      <w:pPr>
        <w:rPr>
          <w:u w:val="single"/>
        </w:rPr>
      </w:pPr>
    </w:p>
    <w:p w14:paraId="753958C0" w14:textId="529E4D68" w:rsidR="009A7D17" w:rsidRDefault="009A7D17" w:rsidP="009F261E">
      <w:r w:rsidRPr="00E42B15">
        <w:rPr>
          <w:highlight w:val="green"/>
        </w:rPr>
        <w:t>REVISED</w:t>
      </w:r>
    </w:p>
    <w:p w14:paraId="2C1031D5" w14:textId="77777777" w:rsidR="009A7D17" w:rsidRDefault="009A7D17" w:rsidP="009F261E"/>
    <w:p w14:paraId="6DF1EBEB" w14:textId="5B677C16" w:rsidR="009F261E" w:rsidRDefault="009F261E" w:rsidP="009F261E">
      <w:r w:rsidRPr="009F261E">
        <w:t xml:space="preserve">Add </w:t>
      </w:r>
      <w:r>
        <w:t>“, except where the Power Management subfield is reserved (see 9.2.4.1.7 (Power Management subfield))” after “upon successful completion of the entire frame exchange” at the following locations:</w:t>
      </w:r>
    </w:p>
    <w:p w14:paraId="0731AA29" w14:textId="2669F971" w:rsidR="009F261E" w:rsidRDefault="009F261E" w:rsidP="009F261E"/>
    <w:p w14:paraId="4A932E3B" w14:textId="423A6618" w:rsidR="009F261E" w:rsidRDefault="009F261E" w:rsidP="009F261E">
      <w:pPr>
        <w:ind w:left="720"/>
      </w:pPr>
      <w:r>
        <w:t xml:space="preserve">2690.26: The Power Management subfield in the Frame Control field of the frame sent by the STA in this exchange indicates the power management mode that the STAs coordinated by the MM-SME and advertised in the MMS element sent by the STA shall adopt </w:t>
      </w:r>
      <w:r w:rsidRPr="009F261E">
        <w:rPr>
          <w:b/>
        </w:rPr>
        <w:t>upon successful completion of the entire frame exchange</w:t>
      </w:r>
      <w:r>
        <w:t>.</w:t>
      </w:r>
    </w:p>
    <w:p w14:paraId="556B8E6B" w14:textId="5898D1D6" w:rsidR="009F261E" w:rsidRDefault="009F261E" w:rsidP="009F261E">
      <w:pPr>
        <w:ind w:left="720"/>
      </w:pPr>
      <w:r>
        <w:t xml:space="preserve">2727.7: The Power Management subfield(s) in the Frame Control field of the frame(s) sent by the STA in this exchange (#172)that are acknowledged by the AP indicate the power state that the STA shall adopt </w:t>
      </w:r>
      <w:r w:rsidRPr="009F261E">
        <w:rPr>
          <w:b/>
        </w:rPr>
        <w:t>upon successful completion of the entire frame exchange</w:t>
      </w:r>
      <w:r>
        <w:t>.</w:t>
      </w:r>
    </w:p>
    <w:p w14:paraId="79B6F6B3" w14:textId="0CF71E8F" w:rsidR="009F261E" w:rsidRDefault="009F261E" w:rsidP="009F261E">
      <w:pPr>
        <w:ind w:left="720"/>
      </w:pPr>
      <w:r>
        <w:t xml:space="preserve">2730.42: The Power Management subfield(s) in the Frame Control field of the frame(s) sent by the PCP in this exchange (#172)that are acknowledged by the AP indicate the power state that the PCP shall adopt </w:t>
      </w:r>
      <w:r w:rsidRPr="009F261E">
        <w:rPr>
          <w:b/>
        </w:rPr>
        <w:t>upon successful completion of the entire frame exchange</w:t>
      </w:r>
      <w:r>
        <w:t>.</w:t>
      </w:r>
    </w:p>
    <w:p w14:paraId="7F5BFEA8" w14:textId="104B17CD" w:rsidR="009F261E" w:rsidRDefault="009F261E" w:rsidP="009F261E">
      <w:pPr>
        <w:ind w:left="720"/>
      </w:pPr>
      <w:r>
        <w:t xml:space="preserve">3408.9: The Power Management subfield in the Frame Control field and the Mesh Power Save Level subfield in the QoS Control field of the frame sent by the mesh STA in this exchange indicates the peer-specific mesh power management mode that the STA shall adopt </w:t>
      </w:r>
      <w:r w:rsidRPr="009F261E">
        <w:rPr>
          <w:b/>
        </w:rPr>
        <w:t>upon successful completion of the entire frame exchange</w:t>
      </w:r>
      <w:r>
        <w:t>.</w:t>
      </w:r>
    </w:p>
    <w:p w14:paraId="062CD184" w14:textId="77777777" w:rsidR="005C0B9E" w:rsidRDefault="009F261E">
      <w:r>
        <w:br w:type="page"/>
      </w:r>
    </w:p>
    <w:tbl>
      <w:tblPr>
        <w:tblStyle w:val="TableGrid"/>
        <w:tblW w:w="0" w:type="auto"/>
        <w:tblLook w:val="04A0" w:firstRow="1" w:lastRow="0" w:firstColumn="1" w:lastColumn="0" w:noHBand="0" w:noVBand="1"/>
      </w:tblPr>
      <w:tblGrid>
        <w:gridCol w:w="1809"/>
        <w:gridCol w:w="4383"/>
        <w:gridCol w:w="3384"/>
      </w:tblGrid>
      <w:tr w:rsidR="005C0B9E" w14:paraId="4E71A017" w14:textId="77777777" w:rsidTr="00D9500C">
        <w:tc>
          <w:tcPr>
            <w:tcW w:w="1809" w:type="dxa"/>
          </w:tcPr>
          <w:p w14:paraId="006E79BE" w14:textId="77777777" w:rsidR="005C0B9E" w:rsidRDefault="005C0B9E" w:rsidP="00D9500C">
            <w:r>
              <w:lastRenderedPageBreak/>
              <w:t>Identifiers</w:t>
            </w:r>
          </w:p>
        </w:tc>
        <w:tc>
          <w:tcPr>
            <w:tcW w:w="4383" w:type="dxa"/>
          </w:tcPr>
          <w:p w14:paraId="294117C3" w14:textId="77777777" w:rsidR="005C0B9E" w:rsidRDefault="005C0B9E" w:rsidP="00D9500C">
            <w:r>
              <w:t>Comment</w:t>
            </w:r>
          </w:p>
        </w:tc>
        <w:tc>
          <w:tcPr>
            <w:tcW w:w="3384" w:type="dxa"/>
          </w:tcPr>
          <w:p w14:paraId="41394DFC" w14:textId="77777777" w:rsidR="005C0B9E" w:rsidRDefault="005C0B9E" w:rsidP="00D9500C">
            <w:r>
              <w:t>Proposed change</w:t>
            </w:r>
          </w:p>
        </w:tc>
      </w:tr>
      <w:tr w:rsidR="005C0B9E" w:rsidRPr="002C1619" w14:paraId="0F08CD93" w14:textId="77777777" w:rsidTr="00D9500C">
        <w:tc>
          <w:tcPr>
            <w:tcW w:w="1809" w:type="dxa"/>
          </w:tcPr>
          <w:p w14:paraId="781764EC" w14:textId="5F1721C3" w:rsidR="005C0B9E" w:rsidRDefault="005C0B9E" w:rsidP="00D9500C">
            <w:r>
              <w:t>CID 1951</w:t>
            </w:r>
          </w:p>
          <w:p w14:paraId="3487B862" w14:textId="77777777" w:rsidR="005C0B9E" w:rsidRDefault="005C0B9E" w:rsidP="00D9500C">
            <w:r>
              <w:t>Mark RISON</w:t>
            </w:r>
          </w:p>
          <w:p w14:paraId="55B94AD0" w14:textId="0F8B28AF" w:rsidR="005C0B9E" w:rsidRDefault="005C0B9E" w:rsidP="00D9500C">
            <w:r>
              <w:t>12</w:t>
            </w:r>
          </w:p>
        </w:tc>
        <w:tc>
          <w:tcPr>
            <w:tcW w:w="4383" w:type="dxa"/>
          </w:tcPr>
          <w:p w14:paraId="4077E4C8" w14:textId="1025ADF3" w:rsidR="005C0B9E" w:rsidRPr="002C1619" w:rsidRDefault="005C0B9E" w:rsidP="00D9500C">
            <w:r w:rsidRPr="005C0B9E">
              <w:t>AAD construction uses the term "masked to 0".  But this is not clear as to what it means, nor that the field itself is not changed, only its copy in the AAD.  Also "unmasked" is confusing</w:t>
            </w:r>
          </w:p>
        </w:tc>
        <w:tc>
          <w:tcPr>
            <w:tcW w:w="3384" w:type="dxa"/>
          </w:tcPr>
          <w:p w14:paraId="2EB8E982" w14:textId="3008BB71" w:rsidR="005C0B9E" w:rsidRDefault="005C0B9E" w:rsidP="005C0B9E">
            <w:r>
              <w:t>At the end of Subclause 12.1 Conventions add:</w:t>
            </w:r>
          </w:p>
          <w:p w14:paraId="06E2FCD7" w14:textId="129240B8" w:rsidR="005C0B9E" w:rsidRDefault="005C0B9E" w:rsidP="005C0B9E">
            <w:r>
              <w:t>"Masking out refers to forcing certain bits in copies of fields in another structure to 0.  The original field itself is not modified."</w:t>
            </w:r>
          </w:p>
          <w:p w14:paraId="4D0A8B10" w14:textId="77777777" w:rsidR="005C0B9E" w:rsidRDefault="005C0B9E" w:rsidP="005C0B9E"/>
          <w:p w14:paraId="2885BF2E" w14:textId="7567F44F" w:rsidR="005C0B9E" w:rsidRDefault="005C0B9E" w:rsidP="005C0B9E">
            <w:r>
              <w:t>Change "masked to 0" to "masked out" throughout (I can provide locations).</w:t>
            </w:r>
          </w:p>
          <w:p w14:paraId="2E03FD70" w14:textId="77777777" w:rsidR="005C0B9E" w:rsidRDefault="005C0B9E" w:rsidP="005C0B9E"/>
          <w:p w14:paraId="6A1E6E3A" w14:textId="5E3911ED" w:rsidR="005C0B9E" w:rsidRDefault="005C0B9E" w:rsidP="005C0B9E">
            <w:r>
              <w:t>Change "always set to 1" to "not modified (left as 1)" (I can provide locations).</w:t>
            </w:r>
          </w:p>
          <w:p w14:paraId="2C779E48" w14:textId="77777777" w:rsidR="005C0B9E" w:rsidRDefault="005C0B9E" w:rsidP="005C0B9E"/>
          <w:p w14:paraId="040009A0" w14:textId="79CDAB7F" w:rsidR="005C0B9E" w:rsidRDefault="005C0B9E" w:rsidP="005C0B9E">
            <w:r>
              <w:t>Change "Unmasked otherwise" to "Not modified otherwise" at 3145.53</w:t>
            </w:r>
          </w:p>
          <w:p w14:paraId="107DEDF5" w14:textId="77777777" w:rsidR="005C0B9E" w:rsidRDefault="005C0B9E" w:rsidP="005C0B9E"/>
          <w:p w14:paraId="5290909E" w14:textId="2196FE39" w:rsidR="005C0B9E" w:rsidRPr="002C1619" w:rsidRDefault="005C0B9E" w:rsidP="005C0B9E">
            <w:r>
              <w:t>Change "may change when" to "might change when" (matching other text; I can provide locations).</w:t>
            </w:r>
          </w:p>
        </w:tc>
      </w:tr>
    </w:tbl>
    <w:p w14:paraId="5FC34183" w14:textId="77777777" w:rsidR="005C0B9E" w:rsidRDefault="005C0B9E" w:rsidP="005C0B9E"/>
    <w:p w14:paraId="60B538DF" w14:textId="77777777" w:rsidR="005C0B9E" w:rsidRPr="00F70C97" w:rsidRDefault="005C0B9E" w:rsidP="005C0B9E">
      <w:pPr>
        <w:rPr>
          <w:u w:val="single"/>
        </w:rPr>
      </w:pPr>
      <w:r w:rsidRPr="00F70C97">
        <w:rPr>
          <w:u w:val="single"/>
        </w:rPr>
        <w:t>Discussion:</w:t>
      </w:r>
    </w:p>
    <w:p w14:paraId="2353ADA3" w14:textId="77777777" w:rsidR="005C0B9E" w:rsidRDefault="005C0B9E" w:rsidP="005C0B9E"/>
    <w:p w14:paraId="5C390BE6" w14:textId="39098A97" w:rsidR="005C0B9E" w:rsidRDefault="005C0B9E" w:rsidP="005C0B9E">
      <w:r>
        <w:t>As the comment says, there are several issues:</w:t>
      </w:r>
    </w:p>
    <w:p w14:paraId="3E1686F7" w14:textId="03769D00" w:rsidR="005C0B9E" w:rsidRDefault="005C0B9E" w:rsidP="005C0B9E">
      <w:pPr>
        <w:pStyle w:val="ListParagraph"/>
        <w:numPr>
          <w:ilvl w:val="0"/>
          <w:numId w:val="9"/>
        </w:numPr>
      </w:pPr>
      <w:r>
        <w:t>it is not clear that the source field is left unchanged by this masking operation</w:t>
      </w:r>
    </w:p>
    <w:p w14:paraId="7871C22B" w14:textId="1327D812" w:rsidR="005C0B9E" w:rsidRDefault="005C0B9E" w:rsidP="005C0B9E">
      <w:pPr>
        <w:pStyle w:val="ListParagraph"/>
        <w:numPr>
          <w:ilvl w:val="0"/>
          <w:numId w:val="9"/>
        </w:numPr>
      </w:pPr>
      <w:r>
        <w:t>it is not clear what unmasking means</w:t>
      </w:r>
    </w:p>
    <w:p w14:paraId="7A98F0BE" w14:textId="51667CF9" w:rsidR="005C0B9E" w:rsidRDefault="005C0B9E" w:rsidP="005C0B9E">
      <w:pPr>
        <w:pStyle w:val="ListParagraph"/>
        <w:numPr>
          <w:ilvl w:val="0"/>
          <w:numId w:val="9"/>
        </w:numPr>
      </w:pPr>
      <w:r>
        <w:t>in general masking is to keep only certain bits, not to throw certain bits out</w:t>
      </w:r>
    </w:p>
    <w:p w14:paraId="62CF74A5" w14:textId="0516CAD0" w:rsidR="005C0B9E" w:rsidRDefault="005C0B9E" w:rsidP="005C0B9E"/>
    <w:p w14:paraId="566F51AC" w14:textId="28C370C5" w:rsidR="005C0B9E" w:rsidRDefault="005C0B9E" w:rsidP="005C0B9E">
      <w:r>
        <w:t>The proposal is to introduce the term “masking out” for the specific operations involved.</w:t>
      </w:r>
    </w:p>
    <w:p w14:paraId="4A0E31C7" w14:textId="77777777" w:rsidR="005C0B9E" w:rsidRDefault="005C0B9E" w:rsidP="005C0B9E"/>
    <w:p w14:paraId="138A4D8D" w14:textId="77777777" w:rsidR="005C0B9E" w:rsidRDefault="005C0B9E" w:rsidP="005C0B9E">
      <w:pPr>
        <w:rPr>
          <w:u w:val="single"/>
        </w:rPr>
      </w:pPr>
      <w:r>
        <w:rPr>
          <w:u w:val="single"/>
        </w:rPr>
        <w:t>Proposed changes</w:t>
      </w:r>
      <w:r w:rsidRPr="00F70C97">
        <w:rPr>
          <w:u w:val="single"/>
        </w:rPr>
        <w:t>:</w:t>
      </w:r>
    </w:p>
    <w:p w14:paraId="3BCDC947" w14:textId="7768218E" w:rsidR="005C0B9E" w:rsidRDefault="005C0B9E" w:rsidP="005C0B9E">
      <w:pPr>
        <w:rPr>
          <w:u w:val="single"/>
        </w:rPr>
      </w:pPr>
    </w:p>
    <w:p w14:paraId="49A8507F" w14:textId="77777777" w:rsidR="005C0B9E" w:rsidRDefault="005C0B9E" w:rsidP="005C0B9E">
      <w:r>
        <w:t>In D1.3:</w:t>
      </w:r>
    </w:p>
    <w:p w14:paraId="591E38A7" w14:textId="77777777" w:rsidR="005C0B9E" w:rsidRDefault="005C0B9E" w:rsidP="005C0B9E"/>
    <w:p w14:paraId="70DC2B89" w14:textId="7FBE527E" w:rsidR="005C0B9E" w:rsidRDefault="005C0B9E" w:rsidP="005C0B9E">
      <w:r w:rsidRPr="005C0B9E">
        <w:t>At the end of 12.1 Conventions add a para</w:t>
      </w:r>
      <w:r w:rsidR="00C954C0">
        <w:t xml:space="preserve"> (note italicisation)</w:t>
      </w:r>
      <w:r w:rsidRPr="005C0B9E">
        <w:t>:</w:t>
      </w:r>
    </w:p>
    <w:p w14:paraId="6EEA88AF" w14:textId="42BA1E42" w:rsidR="005C0B9E" w:rsidRDefault="005C0B9E" w:rsidP="005C0B9E"/>
    <w:p w14:paraId="7927926E" w14:textId="000EC776" w:rsidR="005C0B9E" w:rsidRPr="005C0B9E" w:rsidRDefault="005C0B9E" w:rsidP="005C0B9E">
      <w:pPr>
        <w:ind w:left="720"/>
      </w:pPr>
      <w:r w:rsidRPr="00C954C0">
        <w:rPr>
          <w:i/>
        </w:rPr>
        <w:t>Masking out</w:t>
      </w:r>
      <w:r>
        <w:t xml:space="preserve"> refers to forcing certain bits in copies of fields in another structure to 0.  The original field itself is not modified.</w:t>
      </w:r>
    </w:p>
    <w:p w14:paraId="60AF8554" w14:textId="0B8AAE74" w:rsidR="005C0B9E" w:rsidRDefault="005C0B9E" w:rsidP="005C0B9E">
      <w:pPr>
        <w:rPr>
          <w:u w:val="single"/>
        </w:rPr>
      </w:pPr>
    </w:p>
    <w:p w14:paraId="3F889E78" w14:textId="3FC95F03" w:rsidR="005C0B9E" w:rsidRDefault="005C0B9E" w:rsidP="005C0B9E">
      <w:r w:rsidRPr="005C0B9E">
        <w:t>Chang</w:t>
      </w:r>
      <w:r>
        <w:t>e “masked to 0” to “masked out” at 3152.8/41, 3153.62, 3154.16/</w:t>
      </w:r>
      <w:r w:rsidR="00767F18">
        <w:t>18/20/21/</w:t>
      </w:r>
      <w:r>
        <w:t>35/44/49, 3155.24/26/29/31/32/42, 3156.40, 3161.56/57/59, 3163.6/20, 3164.18/20, 3166.22.</w:t>
      </w:r>
    </w:p>
    <w:p w14:paraId="51F24F04" w14:textId="3FDEECC0" w:rsidR="005C0B9E" w:rsidRDefault="005C0B9E" w:rsidP="005C0B9E"/>
    <w:p w14:paraId="662D5837" w14:textId="764381ED" w:rsidR="00767F18" w:rsidRDefault="00767F18" w:rsidP="005C0B9E">
      <w:r>
        <w:t>Change “Masked to 0” to “Masked out” at 3154.25.</w:t>
      </w:r>
    </w:p>
    <w:p w14:paraId="3CE44BA6" w14:textId="77777777" w:rsidR="00767F18" w:rsidRDefault="00767F18" w:rsidP="005C0B9E"/>
    <w:p w14:paraId="62533EBA" w14:textId="4791C6E2" w:rsidR="005C0B9E" w:rsidRDefault="005C0B9E" w:rsidP="005C0B9E">
      <w:r>
        <w:t xml:space="preserve">Change “always set to 1” to “not modified (left as 1)” at 3154.23, 3155.28. </w:t>
      </w:r>
    </w:p>
    <w:p w14:paraId="3E87A9C3" w14:textId="303ADB8D" w:rsidR="005C0B9E" w:rsidRDefault="005C0B9E" w:rsidP="005C0B9E"/>
    <w:p w14:paraId="5D057455" w14:textId="78912FC4" w:rsidR="005C0B9E" w:rsidRDefault="005C0B9E" w:rsidP="005C0B9E">
      <w:r>
        <w:t>Change “Unmasked otherwise” to “Not modified otherwise” at 3154.26.</w:t>
      </w:r>
    </w:p>
    <w:p w14:paraId="74E26CA2" w14:textId="3AA80F86" w:rsidR="00767F18" w:rsidRDefault="00767F18" w:rsidP="005C0B9E"/>
    <w:p w14:paraId="5C684EEF" w14:textId="1161A9B9" w:rsidR="00767F18" w:rsidRPr="005C0B9E" w:rsidRDefault="00767F18" w:rsidP="00767F18">
      <w:r>
        <w:lastRenderedPageBreak/>
        <w:t>Change “MPDU header fields that may change when retransmitted are muted by being masked to 0 when calculating the AAD.” to “MPDU header fields that might change when retransmitted are muted by being masked out when calculating the AAD.” at 3152.8, 3166.21 (matches 3152.40).</w:t>
      </w:r>
    </w:p>
    <w:p w14:paraId="0870E93A" w14:textId="77777777" w:rsidR="005C0B9E" w:rsidRDefault="005C0B9E" w:rsidP="005C0B9E">
      <w:pPr>
        <w:rPr>
          <w:u w:val="single"/>
        </w:rPr>
      </w:pPr>
    </w:p>
    <w:p w14:paraId="489ACDDE" w14:textId="77777777" w:rsidR="005C0B9E" w:rsidRPr="00FF305B" w:rsidRDefault="005C0B9E" w:rsidP="005C0B9E">
      <w:pPr>
        <w:rPr>
          <w:u w:val="single"/>
        </w:rPr>
      </w:pPr>
      <w:r w:rsidRPr="00FF305B">
        <w:rPr>
          <w:u w:val="single"/>
        </w:rPr>
        <w:t>Proposed resolution:</w:t>
      </w:r>
    </w:p>
    <w:p w14:paraId="75D89C21" w14:textId="77777777" w:rsidR="005C0B9E" w:rsidRDefault="005C0B9E" w:rsidP="005C0B9E">
      <w:pPr>
        <w:rPr>
          <w:b/>
          <w:sz w:val="24"/>
        </w:rPr>
      </w:pPr>
    </w:p>
    <w:p w14:paraId="11EAA011" w14:textId="77777777" w:rsidR="005C0B9E" w:rsidRDefault="005C0B9E" w:rsidP="005C0B9E">
      <w:r w:rsidRPr="009254C2">
        <w:rPr>
          <w:highlight w:val="green"/>
        </w:rPr>
        <w:t>REVISED</w:t>
      </w:r>
    </w:p>
    <w:p w14:paraId="710B6C3D" w14:textId="77777777" w:rsidR="005C0B9E" w:rsidRDefault="005C0B9E" w:rsidP="005C0B9E"/>
    <w:p w14:paraId="5E44459D" w14:textId="2F8AA482" w:rsidR="00F22C7B" w:rsidRDefault="005C0B9E" w:rsidP="005C0B9E">
      <w:r>
        <w:t>Make the changes shown unde</w:t>
      </w:r>
      <w:r w:rsidR="007410A9">
        <w:t>r “Proposed changes” for CID 1951 in &lt;this document&gt;, which make the changes requested by the commenter.</w:t>
      </w:r>
    </w:p>
    <w:p w14:paraId="1A7CBB66" w14:textId="77777777" w:rsidR="00F22C7B" w:rsidRDefault="00F22C7B">
      <w:r>
        <w:br w:type="page"/>
      </w:r>
    </w:p>
    <w:tbl>
      <w:tblPr>
        <w:tblStyle w:val="TableGrid"/>
        <w:tblW w:w="0" w:type="auto"/>
        <w:tblLook w:val="04A0" w:firstRow="1" w:lastRow="0" w:firstColumn="1" w:lastColumn="0" w:noHBand="0" w:noVBand="1"/>
      </w:tblPr>
      <w:tblGrid>
        <w:gridCol w:w="1809"/>
        <w:gridCol w:w="4383"/>
        <w:gridCol w:w="3384"/>
      </w:tblGrid>
      <w:tr w:rsidR="00F22C7B" w14:paraId="5485E4B8" w14:textId="77777777" w:rsidTr="00D9500C">
        <w:tc>
          <w:tcPr>
            <w:tcW w:w="1809" w:type="dxa"/>
          </w:tcPr>
          <w:p w14:paraId="7E1879BD" w14:textId="77777777" w:rsidR="00F22C7B" w:rsidRDefault="00F22C7B" w:rsidP="00D9500C">
            <w:r>
              <w:lastRenderedPageBreak/>
              <w:t>Identifiers</w:t>
            </w:r>
          </w:p>
        </w:tc>
        <w:tc>
          <w:tcPr>
            <w:tcW w:w="4383" w:type="dxa"/>
          </w:tcPr>
          <w:p w14:paraId="0C0347A4" w14:textId="77777777" w:rsidR="00F22C7B" w:rsidRDefault="00F22C7B" w:rsidP="00D9500C">
            <w:r>
              <w:t>Comment</w:t>
            </w:r>
          </w:p>
        </w:tc>
        <w:tc>
          <w:tcPr>
            <w:tcW w:w="3384" w:type="dxa"/>
          </w:tcPr>
          <w:p w14:paraId="74E01B58" w14:textId="77777777" w:rsidR="00F22C7B" w:rsidRDefault="00F22C7B" w:rsidP="00D9500C">
            <w:r>
              <w:t>Proposed change</w:t>
            </w:r>
          </w:p>
        </w:tc>
      </w:tr>
      <w:tr w:rsidR="00F22C7B" w:rsidRPr="002C1619" w14:paraId="474842D5" w14:textId="77777777" w:rsidTr="00D9500C">
        <w:tc>
          <w:tcPr>
            <w:tcW w:w="1809" w:type="dxa"/>
          </w:tcPr>
          <w:p w14:paraId="2FA45A76" w14:textId="21496979" w:rsidR="00F22C7B" w:rsidRDefault="00F22C7B" w:rsidP="00D9500C">
            <w:r>
              <w:t>CID 1984</w:t>
            </w:r>
          </w:p>
          <w:p w14:paraId="4F2F1EC2" w14:textId="77777777" w:rsidR="00F22C7B" w:rsidRDefault="00F22C7B" w:rsidP="00D9500C">
            <w:r>
              <w:t>Mark RISON</w:t>
            </w:r>
          </w:p>
          <w:p w14:paraId="5DBBD3AA" w14:textId="4CB1051B" w:rsidR="00F22C7B" w:rsidRDefault="00F22C7B" w:rsidP="00D9500C">
            <w:r>
              <w:t>10.38</w:t>
            </w:r>
          </w:p>
        </w:tc>
        <w:tc>
          <w:tcPr>
            <w:tcW w:w="4383" w:type="dxa"/>
          </w:tcPr>
          <w:p w14:paraId="09B3FCC6" w14:textId="03E4FEE5" w:rsidR="00F22C7B" w:rsidRPr="002C1619" w:rsidRDefault="00F22C7B" w:rsidP="00D9500C">
            <w:r w:rsidRPr="00F22C7B">
              <w:t>"incremented by 1 for each new MSDU or A-MSDU transmitted" -- should be "incremented by 1 for each new MSDU (if not in an A-MSDU) or A-MSDU transmitted", since I think it is incremented by 1 for an A-MSDU irrespective of the number of MSDUs transmitted in that A-MSDU</w:t>
            </w:r>
          </w:p>
        </w:tc>
        <w:tc>
          <w:tcPr>
            <w:tcW w:w="3384" w:type="dxa"/>
          </w:tcPr>
          <w:p w14:paraId="58F4ED81" w14:textId="4E9A8E27" w:rsidR="00F22C7B" w:rsidRPr="002C1619" w:rsidRDefault="00F22C7B" w:rsidP="00D9500C">
            <w:r>
              <w:t>I can provide locations</w:t>
            </w:r>
          </w:p>
        </w:tc>
      </w:tr>
    </w:tbl>
    <w:p w14:paraId="3A38BE78" w14:textId="77777777" w:rsidR="00F22C7B" w:rsidRDefault="00F22C7B" w:rsidP="00F22C7B"/>
    <w:p w14:paraId="2DEFDA4F" w14:textId="77777777" w:rsidR="00F22C7B" w:rsidRPr="00F70C97" w:rsidRDefault="00F22C7B" w:rsidP="00F22C7B">
      <w:pPr>
        <w:rPr>
          <w:u w:val="single"/>
        </w:rPr>
      </w:pPr>
      <w:r w:rsidRPr="00F70C97">
        <w:rPr>
          <w:u w:val="single"/>
        </w:rPr>
        <w:t>Discussion:</w:t>
      </w:r>
    </w:p>
    <w:p w14:paraId="6596E4EF" w14:textId="1606EF1C" w:rsidR="00F22C7B" w:rsidRDefault="00F22C7B" w:rsidP="00F22C7B"/>
    <w:p w14:paraId="230FC8E9" w14:textId="51110C51" w:rsidR="00F22C7B" w:rsidRDefault="00F22C7B" w:rsidP="00F22C7B">
      <w:r>
        <w:t>This was resolved in CID 1597</w:t>
      </w:r>
      <w:r w:rsidR="00C87349">
        <w:t>.</w:t>
      </w:r>
    </w:p>
    <w:p w14:paraId="7A42E39A" w14:textId="77777777" w:rsidR="00F22C7B" w:rsidRDefault="00F22C7B" w:rsidP="00F22C7B"/>
    <w:p w14:paraId="48FD63C5" w14:textId="7E2F5E55" w:rsidR="00F22C7B" w:rsidRPr="00FF305B" w:rsidRDefault="00F22C7B" w:rsidP="00F22C7B">
      <w:pPr>
        <w:rPr>
          <w:u w:val="single"/>
        </w:rPr>
      </w:pPr>
      <w:r w:rsidRPr="00FF305B">
        <w:rPr>
          <w:u w:val="single"/>
        </w:rPr>
        <w:t>Proposed resolution:</w:t>
      </w:r>
    </w:p>
    <w:p w14:paraId="3BE94CAA" w14:textId="77777777" w:rsidR="00F22C7B" w:rsidRDefault="00F22C7B" w:rsidP="00F22C7B">
      <w:pPr>
        <w:rPr>
          <w:b/>
          <w:sz w:val="24"/>
        </w:rPr>
      </w:pPr>
    </w:p>
    <w:p w14:paraId="002EF645" w14:textId="77777777" w:rsidR="00F22C7B" w:rsidRDefault="00F22C7B" w:rsidP="00F22C7B">
      <w:r w:rsidRPr="00C80C79">
        <w:rPr>
          <w:highlight w:val="green"/>
        </w:rPr>
        <w:t>REVISED</w:t>
      </w:r>
    </w:p>
    <w:p w14:paraId="24AA66BF" w14:textId="59877B9C" w:rsidR="00F22C7B" w:rsidRDefault="00F22C7B" w:rsidP="00F22C7B"/>
    <w:p w14:paraId="3D9DE4CA" w14:textId="5491679F" w:rsidR="00F22C7B" w:rsidRDefault="00F22C7B" w:rsidP="00F22C7B">
      <w:r>
        <w:t>In 10.38.3.1, 10.38.4.1, 10.38.5.2, 10.38.5.3 change "incremented by 1 for each new MSDU or A-MSDU transmitted" to "incremented by 1 for each new MSDU (not in an A-MSDU) or A-MSDU transmitted".</w:t>
      </w:r>
    </w:p>
    <w:p w14:paraId="0F846738" w14:textId="77777777" w:rsidR="00F22C7B" w:rsidRDefault="00F22C7B" w:rsidP="00F22C7B"/>
    <w:p w14:paraId="10458FC7" w14:textId="2D65B84A" w:rsidR="005C0B9E" w:rsidRDefault="00F22C7B" w:rsidP="005C0B9E">
      <w:r>
        <w:t>Note to the Editor: this was done by D1.3</w:t>
      </w:r>
      <w:r w:rsidR="00C80C79">
        <w:t xml:space="preserve"> under CID 1597</w:t>
      </w:r>
      <w:r>
        <w:t>.  No further changes required.</w:t>
      </w:r>
    </w:p>
    <w:p w14:paraId="42386B9E" w14:textId="77777777" w:rsidR="00996049" w:rsidRDefault="00996049">
      <w:r>
        <w:br w:type="page"/>
      </w:r>
    </w:p>
    <w:tbl>
      <w:tblPr>
        <w:tblStyle w:val="TableGrid"/>
        <w:tblW w:w="0" w:type="auto"/>
        <w:tblLook w:val="04A0" w:firstRow="1" w:lastRow="0" w:firstColumn="1" w:lastColumn="0" w:noHBand="0" w:noVBand="1"/>
      </w:tblPr>
      <w:tblGrid>
        <w:gridCol w:w="1809"/>
        <w:gridCol w:w="4383"/>
        <w:gridCol w:w="3384"/>
      </w:tblGrid>
      <w:tr w:rsidR="00996049" w14:paraId="43AF97E5" w14:textId="77777777" w:rsidTr="00D9500C">
        <w:tc>
          <w:tcPr>
            <w:tcW w:w="1809" w:type="dxa"/>
          </w:tcPr>
          <w:p w14:paraId="4A41DEAC" w14:textId="77777777" w:rsidR="00996049" w:rsidRDefault="00996049" w:rsidP="00D9500C">
            <w:r>
              <w:lastRenderedPageBreak/>
              <w:t>Identifiers</w:t>
            </w:r>
          </w:p>
        </w:tc>
        <w:tc>
          <w:tcPr>
            <w:tcW w:w="4383" w:type="dxa"/>
          </w:tcPr>
          <w:p w14:paraId="5C0836A9" w14:textId="77777777" w:rsidR="00996049" w:rsidRDefault="00996049" w:rsidP="00D9500C">
            <w:r>
              <w:t>Comment</w:t>
            </w:r>
          </w:p>
        </w:tc>
        <w:tc>
          <w:tcPr>
            <w:tcW w:w="3384" w:type="dxa"/>
          </w:tcPr>
          <w:p w14:paraId="4225EADA" w14:textId="77777777" w:rsidR="00996049" w:rsidRDefault="00996049" w:rsidP="00D9500C">
            <w:r>
              <w:t>Proposed change</w:t>
            </w:r>
          </w:p>
        </w:tc>
      </w:tr>
      <w:tr w:rsidR="00996049" w:rsidRPr="002C1619" w14:paraId="66986AE0" w14:textId="77777777" w:rsidTr="00D9500C">
        <w:tc>
          <w:tcPr>
            <w:tcW w:w="1809" w:type="dxa"/>
          </w:tcPr>
          <w:p w14:paraId="4262F8D8" w14:textId="57286C3D" w:rsidR="00996049" w:rsidRDefault="00996049" w:rsidP="00D9500C">
            <w:r>
              <w:t>CID 1987</w:t>
            </w:r>
          </w:p>
          <w:p w14:paraId="69F14956" w14:textId="77777777" w:rsidR="00996049" w:rsidRDefault="00996049" w:rsidP="00D9500C">
            <w:r>
              <w:t>Mark RISON</w:t>
            </w:r>
          </w:p>
          <w:p w14:paraId="68976465" w14:textId="77777777" w:rsidR="00996049" w:rsidRDefault="00996049" w:rsidP="00D9500C"/>
        </w:tc>
        <w:tc>
          <w:tcPr>
            <w:tcW w:w="4383" w:type="dxa"/>
          </w:tcPr>
          <w:p w14:paraId="12F37613" w14:textId="7D3C930F" w:rsidR="00996049" w:rsidRPr="002C1619" w:rsidRDefault="00996049" w:rsidP="00D9500C">
            <w:r w:rsidRPr="00996049">
              <w:t>"transmission of a frame exchange sequence" is weird, because a FES typically consists of both tx and rx</w:t>
            </w:r>
          </w:p>
        </w:tc>
        <w:tc>
          <w:tcPr>
            <w:tcW w:w="3384" w:type="dxa"/>
          </w:tcPr>
          <w:p w14:paraId="2105624A" w14:textId="566C1969" w:rsidR="00996049" w:rsidRPr="002C1619" w:rsidRDefault="00996049" w:rsidP="00D9500C">
            <w:r w:rsidRPr="00996049">
              <w:t>Change to just "a frame exchange sequence" (I can provide locations)</w:t>
            </w:r>
          </w:p>
        </w:tc>
      </w:tr>
    </w:tbl>
    <w:p w14:paraId="004903D9" w14:textId="77777777" w:rsidR="00996049" w:rsidRDefault="00996049" w:rsidP="00996049"/>
    <w:p w14:paraId="0C254199" w14:textId="77777777" w:rsidR="00996049" w:rsidRPr="00F70C97" w:rsidRDefault="00996049" w:rsidP="00996049">
      <w:pPr>
        <w:rPr>
          <w:u w:val="single"/>
        </w:rPr>
      </w:pPr>
      <w:r w:rsidRPr="00F70C97">
        <w:rPr>
          <w:u w:val="single"/>
        </w:rPr>
        <w:t>Discussion:</w:t>
      </w:r>
    </w:p>
    <w:p w14:paraId="0C52530B" w14:textId="77777777" w:rsidR="00996049" w:rsidRDefault="00996049" w:rsidP="00996049"/>
    <w:p w14:paraId="4D488149" w14:textId="37E0D15B" w:rsidR="00996049" w:rsidRDefault="00996049" w:rsidP="00996049">
      <w:r>
        <w:t>There is in fact</w:t>
      </w:r>
      <w:r w:rsidR="0037469A">
        <w:t xml:space="preserve"> only one location left in D1.3.</w:t>
      </w:r>
    </w:p>
    <w:p w14:paraId="4DC0E758" w14:textId="77777777" w:rsidR="00996049" w:rsidRDefault="00996049" w:rsidP="00996049"/>
    <w:p w14:paraId="7DB6B3CD" w14:textId="77777777" w:rsidR="00996049" w:rsidRPr="00FF305B" w:rsidRDefault="00996049" w:rsidP="00996049">
      <w:pPr>
        <w:rPr>
          <w:u w:val="single"/>
        </w:rPr>
      </w:pPr>
      <w:r w:rsidRPr="00FF305B">
        <w:rPr>
          <w:u w:val="single"/>
        </w:rPr>
        <w:t>Proposed resolution:</w:t>
      </w:r>
    </w:p>
    <w:p w14:paraId="651CAC6B" w14:textId="77777777" w:rsidR="00996049" w:rsidRDefault="00996049" w:rsidP="00996049">
      <w:pPr>
        <w:rPr>
          <w:b/>
          <w:sz w:val="24"/>
        </w:rPr>
      </w:pPr>
    </w:p>
    <w:p w14:paraId="180F62E9" w14:textId="77777777" w:rsidR="00996049" w:rsidRDefault="00996049" w:rsidP="00996049">
      <w:r w:rsidRPr="00777585">
        <w:rPr>
          <w:highlight w:val="green"/>
        </w:rPr>
        <w:t>REVISED</w:t>
      </w:r>
    </w:p>
    <w:p w14:paraId="2152368D" w14:textId="77777777" w:rsidR="00996049" w:rsidRDefault="00996049" w:rsidP="00996049"/>
    <w:p w14:paraId="6A0371A6" w14:textId="438CEE9E" w:rsidR="00996049" w:rsidRDefault="00996049" w:rsidP="00996049">
      <w:r>
        <w:t>At 2221.10 in D1.3 change “</w:t>
      </w:r>
      <w:r w:rsidRPr="00996049">
        <w:t>the TXOP holder may commence transmission of that frame exchange sequence(#109)</w:t>
      </w:r>
      <w:r>
        <w:t>” to “</w:t>
      </w:r>
      <w:r w:rsidRPr="00996049">
        <w:t xml:space="preserve">the TXOP holder may </w:t>
      </w:r>
      <w:r>
        <w:t>initiate</w:t>
      </w:r>
      <w:r w:rsidRPr="00996049">
        <w:t xml:space="preserve"> that frame exchange sequence(#109)</w:t>
      </w:r>
      <w:r>
        <w:t>”.</w:t>
      </w:r>
    </w:p>
    <w:p w14:paraId="3D5057F3" w14:textId="77777777" w:rsidR="0006191B" w:rsidRDefault="0006191B">
      <w:r>
        <w:br w:type="page"/>
      </w:r>
    </w:p>
    <w:tbl>
      <w:tblPr>
        <w:tblStyle w:val="TableGrid"/>
        <w:tblW w:w="0" w:type="auto"/>
        <w:tblLook w:val="04A0" w:firstRow="1" w:lastRow="0" w:firstColumn="1" w:lastColumn="0" w:noHBand="0" w:noVBand="1"/>
      </w:tblPr>
      <w:tblGrid>
        <w:gridCol w:w="1809"/>
        <w:gridCol w:w="4383"/>
        <w:gridCol w:w="3384"/>
      </w:tblGrid>
      <w:tr w:rsidR="0006191B" w14:paraId="3BC31A4F" w14:textId="77777777" w:rsidTr="00D9500C">
        <w:tc>
          <w:tcPr>
            <w:tcW w:w="1809" w:type="dxa"/>
          </w:tcPr>
          <w:p w14:paraId="11849BD2" w14:textId="77777777" w:rsidR="0006191B" w:rsidRDefault="0006191B" w:rsidP="00D9500C">
            <w:r>
              <w:lastRenderedPageBreak/>
              <w:t>Identifiers</w:t>
            </w:r>
          </w:p>
        </w:tc>
        <w:tc>
          <w:tcPr>
            <w:tcW w:w="4383" w:type="dxa"/>
          </w:tcPr>
          <w:p w14:paraId="275A7599" w14:textId="77777777" w:rsidR="0006191B" w:rsidRDefault="0006191B" w:rsidP="00D9500C">
            <w:r>
              <w:t>Comment</w:t>
            </w:r>
          </w:p>
        </w:tc>
        <w:tc>
          <w:tcPr>
            <w:tcW w:w="3384" w:type="dxa"/>
          </w:tcPr>
          <w:p w14:paraId="545E2BCC" w14:textId="77777777" w:rsidR="0006191B" w:rsidRDefault="0006191B" w:rsidP="00D9500C">
            <w:r>
              <w:t>Proposed change</w:t>
            </w:r>
          </w:p>
        </w:tc>
      </w:tr>
      <w:tr w:rsidR="0006191B" w:rsidRPr="002C1619" w14:paraId="4CEAB367" w14:textId="77777777" w:rsidTr="00D9500C">
        <w:tc>
          <w:tcPr>
            <w:tcW w:w="1809" w:type="dxa"/>
          </w:tcPr>
          <w:p w14:paraId="46D52370" w14:textId="5B4D5A3A" w:rsidR="0006191B" w:rsidRDefault="0006191B" w:rsidP="00D9500C">
            <w:r>
              <w:t>CID 2047</w:t>
            </w:r>
          </w:p>
          <w:p w14:paraId="79BD5840" w14:textId="77777777" w:rsidR="0006191B" w:rsidRDefault="0006191B" w:rsidP="00D9500C">
            <w:r>
              <w:t>Mark RISON</w:t>
            </w:r>
          </w:p>
          <w:p w14:paraId="6FEF83E9" w14:textId="77777777" w:rsidR="0006191B" w:rsidRDefault="0006191B" w:rsidP="00D9500C"/>
        </w:tc>
        <w:tc>
          <w:tcPr>
            <w:tcW w:w="4383" w:type="dxa"/>
          </w:tcPr>
          <w:p w14:paraId="52A47ACE" w14:textId="078967B0" w:rsidR="0006191B" w:rsidRPr="002C1619" w:rsidRDefault="0006191B" w:rsidP="00D9500C">
            <w:r w:rsidRPr="0006191B">
              <w:t>Information in normative figures should not be duplicated in the text</w:t>
            </w:r>
          </w:p>
        </w:tc>
        <w:tc>
          <w:tcPr>
            <w:tcW w:w="3384" w:type="dxa"/>
          </w:tcPr>
          <w:p w14:paraId="63C9FA8F" w14:textId="77777777" w:rsidR="0006191B" w:rsidRDefault="0006191B" w:rsidP="0006191B">
            <w:r>
              <w:t>In Figure 9-791--Query List ANQP-element format change the last "2" to "variable". Delete parenthesis in "Subfields of the IP Address Response Control field (8 bits)" at 1360.47, the "(&lt;n&gt; bits)" parentheticals in 10.23.5.1 on page 1831 (4x), "The Block Ack Bitmap subfield of the BA Information field of the Multi-TID BlockAck frame contains an</w:t>
            </w:r>
          </w:p>
          <w:p w14:paraId="569E337D" w14:textId="77777777" w:rsidR="0006191B" w:rsidRDefault="0006191B" w:rsidP="0006191B">
            <w:r>
              <w:t>8-octet block ack bitmap." at 826.61, " and contains a 1-octet Reporting Condition subfield and a 1-octet Channel</w:t>
            </w:r>
          </w:p>
          <w:p w14:paraId="0E2A1FB3" w14:textId="77777777" w:rsidR="0006191B" w:rsidRDefault="0006191B" w:rsidP="0006191B">
            <w:r>
              <w:t>Load Reference Value subfield" at 1005.3, " and contains a 1-octet Reporting Condition subfield and a 1-octet</w:t>
            </w:r>
          </w:p>
          <w:p w14:paraId="010ECEFA" w14:textId="77777777" w:rsidR="0006191B" w:rsidRDefault="0006191B" w:rsidP="0006191B">
            <w:r>
              <w:t>ANPI Reference Value subfield" at 1006.48, " and contains a 1-octet Reporting Condition subfield and a 1-octet</w:t>
            </w:r>
          </w:p>
          <w:p w14:paraId="30270218" w14:textId="77777777" w:rsidR="0006191B" w:rsidRDefault="0006191B" w:rsidP="0006191B">
            <w:r>
              <w:t>Threshold/Offset Reference subfield" at 1009.47,  " and contains a 1-</w:t>
            </w:r>
          </w:p>
          <w:p w14:paraId="6388322D" w14:textId="77777777" w:rsidR="0006191B" w:rsidRDefault="0006191B" w:rsidP="0006191B">
            <w:r>
              <w:t xml:space="preserve">octet Reporting Condition subfield and a 1-octet Directional Channel Quality Reference Value subfield" at 1029.58, "contains a 1-octet identifier that " at 1071.1, "4-octet" in "a 4-octet" on page 1071 (3x) 1072 (9x) 1073 (7x) 1074 (7x), "is an unsigned 2-octet integer that" at 1136.13, "4-octet" at 1136.38, "is a 2-octet value that " at 1149.20, "contains a 6-octet value, interpreted as an unsigned integer and" at 1158.54 (and insert "is"), "6-octet" at 1180.63, 1181.22, 1183.35, 1185.51, 1188.22/26, 1190.16/60, 1200.1, ", defined by a 2-octet unsigned integer," at 1211.44, "5-octet " at 1257.28, "is a 1-octet field that" at 1258.15, "2-octet" at 1351.3, "2-octet" at 1356.40, "6-octet" at 1356.48, "is a 1-octet unsigned integer that " at 1400.11, "is a 3-octet field indicating" at 1416.1 (and insert "indicates"), "1-octet" at 1453.23/24, "ANQP-elements are </w:t>
            </w:r>
            <w:r>
              <w:lastRenderedPageBreak/>
              <w:t>defined to have a common format consisting of a 2-octet Info ID field (information</w:t>
            </w:r>
          </w:p>
          <w:p w14:paraId="7AF9DD6B" w14:textId="77777777" w:rsidR="0006191B" w:rsidRDefault="0006191B" w:rsidP="0006191B">
            <w:r>
              <w:t>identifier), a 2-octet Length field, and a variable length ANQP-element-specific Information field. Each</w:t>
            </w:r>
          </w:p>
          <w:p w14:paraId="5EB05E23" w14:textId="77777777" w:rsidR="0006191B" w:rsidRDefault="0006191B" w:rsidP="0006191B">
            <w:r>
              <w:t>element is assigned a unique Info ID as defined in this standard. " at 1459.5, "is a 3-octet string (e.g., "USD") representing" at 1476.62 (and insert "contains"), "6-octet" at 1481.22/60, "RLQP-elements are defined to have a common format consisting of a 2-octet Info ID field, a 2-octet Length</w:t>
            </w:r>
          </w:p>
          <w:p w14:paraId="2F183FC1" w14:textId="77777777" w:rsidR="0006191B" w:rsidRDefault="0006191B" w:rsidP="0006191B">
            <w:r>
              <w:t>field, and a variable length RLQP-element-specific Information field. Each element is assigned a unique</w:t>
            </w:r>
          </w:p>
          <w:p w14:paraId="0B07FFBD" w14:textId="50529D30" w:rsidR="0006191B" w:rsidRPr="002C1619" w:rsidRDefault="0006191B" w:rsidP="0006191B">
            <w:r>
              <w:t>Info ID as defined in this standard. " at 1484.42, "8-octet" at 2575.36, 2586.3, "6-octet" at 3812.47, "1-octet" at 4250.31</w:t>
            </w:r>
          </w:p>
        </w:tc>
      </w:tr>
    </w:tbl>
    <w:p w14:paraId="62F143AB" w14:textId="77777777" w:rsidR="0006191B" w:rsidRDefault="0006191B" w:rsidP="0006191B"/>
    <w:p w14:paraId="5CBDDB60" w14:textId="77777777" w:rsidR="0006191B" w:rsidRPr="00F70C97" w:rsidRDefault="0006191B" w:rsidP="0006191B">
      <w:pPr>
        <w:rPr>
          <w:u w:val="single"/>
        </w:rPr>
      </w:pPr>
      <w:r w:rsidRPr="00F70C97">
        <w:rPr>
          <w:u w:val="single"/>
        </w:rPr>
        <w:t>Discussion:</w:t>
      </w:r>
    </w:p>
    <w:p w14:paraId="5FE8BAD3" w14:textId="0E8EA783" w:rsidR="0006191B" w:rsidRDefault="0006191B" w:rsidP="0006191B"/>
    <w:p w14:paraId="11BD0AEF" w14:textId="2F6D1686" w:rsidR="0006191B" w:rsidRDefault="0006191B" w:rsidP="0006191B">
      <w:r>
        <w:t>Gotta catch ‘em all!</w:t>
      </w:r>
    </w:p>
    <w:p w14:paraId="0E16BB14" w14:textId="77777777" w:rsidR="0006191B" w:rsidRDefault="0006191B" w:rsidP="0006191B"/>
    <w:p w14:paraId="7E540C96" w14:textId="77777777" w:rsidR="0006191B" w:rsidRDefault="0006191B" w:rsidP="0006191B">
      <w:pPr>
        <w:rPr>
          <w:u w:val="single"/>
        </w:rPr>
      </w:pPr>
      <w:r>
        <w:rPr>
          <w:u w:val="single"/>
        </w:rPr>
        <w:t>Proposed changes</w:t>
      </w:r>
      <w:r w:rsidRPr="00F70C97">
        <w:rPr>
          <w:u w:val="single"/>
        </w:rPr>
        <w:t>:</w:t>
      </w:r>
    </w:p>
    <w:p w14:paraId="7973D1D2" w14:textId="77777777" w:rsidR="0006191B" w:rsidRDefault="0006191B" w:rsidP="0006191B">
      <w:pPr>
        <w:rPr>
          <w:u w:val="single"/>
        </w:rPr>
      </w:pPr>
    </w:p>
    <w:p w14:paraId="6B4564E4" w14:textId="0DC44D09" w:rsidR="0006191B" w:rsidRDefault="005C4416" w:rsidP="0006191B">
      <w:r>
        <w:t>I</w:t>
      </w:r>
      <w:r w:rsidR="0006191B">
        <w:t>n D1.3:</w:t>
      </w:r>
    </w:p>
    <w:p w14:paraId="66C0FD2F" w14:textId="516C6F0A" w:rsidR="0006191B" w:rsidRDefault="0006191B" w:rsidP="0006191B"/>
    <w:p w14:paraId="1CDD08E6" w14:textId="0B62E550" w:rsidR="0006191B" w:rsidRDefault="0006191B" w:rsidP="0006191B">
      <w:r>
        <w:t xml:space="preserve">1586.59: </w:t>
      </w:r>
      <w:r w:rsidRPr="0006191B">
        <w:t xml:space="preserve">Subfields of the IP Address Response Control field </w:t>
      </w:r>
      <w:r w:rsidRPr="0006191B">
        <w:rPr>
          <w:strike/>
        </w:rPr>
        <w:t>(8 bits)</w:t>
      </w:r>
    </w:p>
    <w:p w14:paraId="77159A1E" w14:textId="1BD8448E" w:rsidR="0006191B" w:rsidRDefault="00D9500C" w:rsidP="00D9500C">
      <w:r>
        <w:t>2243.26: constructed by concatenating the Page Index</w:t>
      </w:r>
      <w:r w:rsidRPr="00D9500C">
        <w:rPr>
          <w:strike/>
        </w:rPr>
        <w:t xml:space="preserve"> (2 bits)</w:t>
      </w:r>
      <w:r>
        <w:t xml:space="preserve"> subfield and the RAW Start AID</w:t>
      </w:r>
      <w:r w:rsidRPr="00D9500C">
        <w:rPr>
          <w:strike/>
        </w:rPr>
        <w:t xml:space="preserve"> (11 bits)</w:t>
      </w:r>
      <w:r>
        <w:t xml:space="preserve"> in the RAW Group subfield of the RPS element and N2 is constructed by concatenating the Page Index</w:t>
      </w:r>
      <w:r w:rsidRPr="00D9500C">
        <w:rPr>
          <w:strike/>
        </w:rPr>
        <w:t xml:space="preserve"> (2 bits)</w:t>
      </w:r>
      <w:r>
        <w:t xml:space="preserve"> subfield and the RAW End AID</w:t>
      </w:r>
      <w:r w:rsidRPr="00D9500C">
        <w:rPr>
          <w:strike/>
        </w:rPr>
        <w:t xml:space="preserve"> (11 bits)</w:t>
      </w:r>
      <w:r>
        <w:t xml:space="preserve"> in the RAW Group subfield of the RPS element.</w:t>
      </w:r>
    </w:p>
    <w:p w14:paraId="69021E25" w14:textId="77777777" w:rsidR="00D9500C" w:rsidRDefault="00D9500C" w:rsidP="00D9500C">
      <w:r>
        <w:t xml:space="preserve">1470.21: The MCCA Reply Code field </w:t>
      </w:r>
      <w:r w:rsidRPr="00D9500C">
        <w:rPr>
          <w:strike/>
        </w:rPr>
        <w:t xml:space="preserve">is a 1-octet field that </w:t>
      </w:r>
      <w:r>
        <w:t>contains the reply code used in an MCCAOP Setup</w:t>
      </w:r>
    </w:p>
    <w:p w14:paraId="0549632E" w14:textId="114B716C" w:rsidR="00D9500C" w:rsidRDefault="00D9500C" w:rsidP="00D9500C">
      <w:r>
        <w:t>Reply element.</w:t>
      </w:r>
    </w:p>
    <w:p w14:paraId="187371C4" w14:textId="77929E87" w:rsidR="00523F02" w:rsidRDefault="00523F02" w:rsidP="0006191B">
      <w:r>
        <w:t xml:space="preserve">1590.97: </w:t>
      </w:r>
      <w:r w:rsidRPr="00523F02">
        <w:t xml:space="preserve">the Element ID Extension field is optional and included in the </w:t>
      </w:r>
      <w:r w:rsidRPr="00523F02">
        <w:rPr>
          <w:strike/>
        </w:rPr>
        <w:t xml:space="preserve">1-octet </w:t>
      </w:r>
      <w:r w:rsidRPr="00523F02">
        <w:t>Length count</w:t>
      </w:r>
    </w:p>
    <w:p w14:paraId="5B0D6163" w14:textId="369F4DAB" w:rsidR="00D9500C" w:rsidRDefault="0058404F" w:rsidP="0006191B">
      <w:r>
        <w:t xml:space="preserve">1631.11: </w:t>
      </w:r>
      <w:r w:rsidRPr="0058404F">
        <w:t xml:space="preserve">The TSF Timer Accuracy field </w:t>
      </w:r>
      <w:r w:rsidRPr="0058404F">
        <w:rPr>
          <w:strike/>
        </w:rPr>
        <w:t xml:space="preserve">is a 1-octet unsigned integer that </w:t>
      </w:r>
      <w:r w:rsidRPr="0058404F">
        <w:t>specifies the accuracy of the TSF timer</w:t>
      </w:r>
    </w:p>
    <w:p w14:paraId="538CF4D1" w14:textId="0E65B77D" w:rsidR="0058404F" w:rsidRDefault="0058404F" w:rsidP="0006191B">
      <w:r>
        <w:t xml:space="preserve">3116.1: </w:t>
      </w:r>
      <w:r w:rsidRPr="0058404F">
        <w:t xml:space="preserve">The DA field, SA field, </w:t>
      </w:r>
      <w:r w:rsidRPr="0058404F">
        <w:rPr>
          <w:strike/>
        </w:rPr>
        <w:t xml:space="preserve">3 </w:t>
      </w:r>
      <w:r w:rsidRPr="0058404F">
        <w:t xml:space="preserve">reserved octets, and </w:t>
      </w:r>
      <w:r w:rsidRPr="0058404F">
        <w:rPr>
          <w:strike/>
        </w:rPr>
        <w:t xml:space="preserve">a 1-octet </w:t>
      </w:r>
      <w:r w:rsidRPr="0058404F">
        <w:t>Priority field are used only for calculating the MIC.</w:t>
      </w:r>
    </w:p>
    <w:p w14:paraId="03DAF0F4" w14:textId="2DFEC047" w:rsidR="0058404F" w:rsidRDefault="00340C52" w:rsidP="0006191B">
      <w:r>
        <w:t xml:space="preserve">1347.23: </w:t>
      </w:r>
      <w:r w:rsidRPr="00340C52">
        <w:t xml:space="preserve">The Duration field </w:t>
      </w:r>
      <w:r w:rsidRPr="00340C52">
        <w:rPr>
          <w:strike/>
        </w:rPr>
        <w:t xml:space="preserve">is an unsigned 2-octet integer that </w:t>
      </w:r>
      <w:r w:rsidRPr="00340C52">
        <w:t>indicates the number of minutes</w:t>
      </w:r>
    </w:p>
    <w:p w14:paraId="021BD786" w14:textId="34CCEE55" w:rsidR="0058404F" w:rsidRDefault="00340C52" w:rsidP="0006191B">
      <w:r>
        <w:t xml:space="preserve">1361.20: </w:t>
      </w:r>
      <w:r w:rsidRPr="00340C52">
        <w:t xml:space="preserve">The MDID field </w:t>
      </w:r>
      <w:r w:rsidRPr="00340C52">
        <w:rPr>
          <w:strike/>
        </w:rPr>
        <w:t xml:space="preserve">is a 2-octet value that </w:t>
      </w:r>
      <w:r w:rsidRPr="00340C52">
        <w:t>is an identifier that names a mobility domain.</w:t>
      </w:r>
    </w:p>
    <w:p w14:paraId="5BA6D289" w14:textId="1D95A8D9" w:rsidR="0058404F" w:rsidRDefault="00340C52" w:rsidP="0006191B">
      <w:r>
        <w:t xml:space="preserve">1423.44: </w:t>
      </w:r>
      <w:r w:rsidRPr="00340C52">
        <w:t>The Bearing field</w:t>
      </w:r>
      <w:r w:rsidRPr="00340C52">
        <w:rPr>
          <w:strike/>
        </w:rPr>
        <w:t>, defined by a 2-octet unsigned integer,</w:t>
      </w:r>
      <w:r w:rsidRPr="00340C52">
        <w:t xml:space="preserve"> specifies the direction</w:t>
      </w:r>
    </w:p>
    <w:p w14:paraId="5FADBBCA" w14:textId="448BE189" w:rsidR="0058404F" w:rsidRDefault="009B0D51" w:rsidP="0006191B">
      <w:r>
        <w:t xml:space="preserve">1577.49: </w:t>
      </w:r>
      <w:r w:rsidRPr="009B0D51">
        <w:t>The CAG Tuples field contains one or more</w:t>
      </w:r>
      <w:r w:rsidRPr="009B0D51">
        <w:rPr>
          <w:strike/>
        </w:rPr>
        <w:t xml:space="preserve"> 2-octet</w:t>
      </w:r>
      <w:r w:rsidRPr="009B0D51">
        <w:t xml:space="preserve"> CAG Tuple fields.</w:t>
      </w:r>
    </w:p>
    <w:p w14:paraId="10BF5F27" w14:textId="3070895E" w:rsidR="0058404F" w:rsidRDefault="009B0D51" w:rsidP="0006191B">
      <w:r>
        <w:t xml:space="preserve">1583.9: </w:t>
      </w:r>
      <w:r w:rsidRPr="009B0D51">
        <w:t xml:space="preserve">When the Cache Identifier Included bit is 1, a </w:t>
      </w:r>
      <w:r w:rsidRPr="009B0D51">
        <w:rPr>
          <w:strike/>
        </w:rPr>
        <w:t xml:space="preserve">2-octet </w:t>
      </w:r>
      <w:r w:rsidRPr="009B0D51">
        <w:t>Cache Identifier field is present</w:t>
      </w:r>
    </w:p>
    <w:p w14:paraId="68529BE2" w14:textId="1B7CEF92" w:rsidR="009B0D51" w:rsidRDefault="009B0D51" w:rsidP="0006191B">
      <w:r>
        <w:t xml:space="preserve">3075.64: </w:t>
      </w:r>
      <w:r w:rsidRPr="009B0D51">
        <w:t>the FILS Indication element</w:t>
      </w:r>
      <w:r>
        <w:t xml:space="preserve"> </w:t>
      </w:r>
      <w:r w:rsidRPr="009B0D51">
        <w:t xml:space="preserve">carries a </w:t>
      </w:r>
      <w:r w:rsidRPr="009B0D51">
        <w:rPr>
          <w:strike/>
        </w:rPr>
        <w:t xml:space="preserve">2-octet </w:t>
      </w:r>
      <w:r w:rsidRPr="009B0D51">
        <w:t>hash of the network realm</w:t>
      </w:r>
    </w:p>
    <w:p w14:paraId="22FF6BDD" w14:textId="7F3D2188" w:rsidR="00417F25" w:rsidRDefault="00417F25" w:rsidP="0006191B">
      <w:r>
        <w:t xml:space="preserve">1646.61: </w:t>
      </w:r>
      <w:r w:rsidRPr="00417F25">
        <w:t xml:space="preserve">The Switch Time field </w:t>
      </w:r>
      <w:r w:rsidRPr="00417F25">
        <w:rPr>
          <w:strike/>
        </w:rPr>
        <w:t xml:space="preserve">is a 3-octet field </w:t>
      </w:r>
      <w:r w:rsidRPr="00417F25">
        <w:t>indicat</w:t>
      </w:r>
      <w:r w:rsidRPr="00417F25">
        <w:rPr>
          <w:strike/>
        </w:rPr>
        <w:t>ing</w:t>
      </w:r>
      <w:r w:rsidRPr="00417F25">
        <w:rPr>
          <w:u w:val="single"/>
        </w:rPr>
        <w:t>es</w:t>
      </w:r>
      <w:r w:rsidRPr="00417F25">
        <w:t xml:space="preserve"> the maximum time delta</w:t>
      </w:r>
    </w:p>
    <w:p w14:paraId="22D5F8AF" w14:textId="36447EDA" w:rsidR="0058404F" w:rsidRDefault="00C35F26" w:rsidP="0006191B">
      <w:r>
        <w:t xml:space="preserve">1822.62: </w:t>
      </w:r>
      <w:r w:rsidRPr="00C35F26">
        <w:t>The Currency Code field is a</w:t>
      </w:r>
      <w:r w:rsidRPr="00C35F26">
        <w:rPr>
          <w:u w:val="single"/>
        </w:rPr>
        <w:t>n</w:t>
      </w:r>
      <w:r w:rsidRPr="00C35F26">
        <w:rPr>
          <w:strike/>
        </w:rPr>
        <w:t xml:space="preserve"> 3-octet</w:t>
      </w:r>
      <w:r w:rsidRPr="00C35F26">
        <w:t xml:space="preserve"> ASCII string representing an ISO 4217 currency</w:t>
      </w:r>
    </w:p>
    <w:p w14:paraId="66C0C093" w14:textId="77777777" w:rsidR="00D230A9" w:rsidRDefault="00D230A9" w:rsidP="00D230A9">
      <w:r>
        <w:t xml:space="preserve">969.57: </w:t>
      </w:r>
      <w:r w:rsidRPr="00D9500C">
        <w:rPr>
          <w:strike/>
        </w:rPr>
        <w:t>The Block Ack Bitmap subfield of the BA Information field of the Multi-TID BlockAck frame contains an 8-octet block ack bitmap.</w:t>
      </w:r>
    </w:p>
    <w:p w14:paraId="740CB735" w14:textId="77777777" w:rsidR="00C35F26" w:rsidRDefault="00C35F26" w:rsidP="00C35F26">
      <w:r>
        <w:t xml:space="preserve">2670.61: A STA can reconstruct the </w:t>
      </w:r>
      <w:r w:rsidRPr="00340C52">
        <w:rPr>
          <w:strike/>
        </w:rPr>
        <w:t xml:space="preserve">8-octet </w:t>
      </w:r>
      <w:r>
        <w:t xml:space="preserve">TSF timer at the AP by concatenating the </w:t>
      </w:r>
      <w:r w:rsidRPr="00340C52">
        <w:rPr>
          <w:strike/>
        </w:rPr>
        <w:t xml:space="preserve">4-octet </w:t>
      </w:r>
      <w:r>
        <w:t xml:space="preserve">TSF Completion field in the S1G Beacon </w:t>
      </w:r>
      <w:r w:rsidRPr="0058404F">
        <w:t>Compatibility element with the Timestamp field in the S1G Beacon frame</w:t>
      </w:r>
    </w:p>
    <w:p w14:paraId="5543C18A" w14:textId="3BCF2C2D" w:rsidR="00C35F26" w:rsidRDefault="00C35F26" w:rsidP="0006191B">
      <w:r>
        <w:lastRenderedPageBreak/>
        <w:t xml:space="preserve">1469.32: </w:t>
      </w:r>
      <w:r w:rsidRPr="00C35F26">
        <w:t xml:space="preserve">The MCCAOP Reservation field </w:t>
      </w:r>
      <w:r w:rsidRPr="00C35F26">
        <w:rPr>
          <w:strike/>
        </w:rPr>
        <w:t xml:space="preserve">is a 5-octet field </w:t>
      </w:r>
      <w:r w:rsidRPr="00C35F26">
        <w:t>specif</w:t>
      </w:r>
      <w:r w:rsidRPr="00C35F26">
        <w:rPr>
          <w:strike/>
        </w:rPr>
        <w:t>ying</w:t>
      </w:r>
      <w:r>
        <w:rPr>
          <w:u w:val="single"/>
        </w:rPr>
        <w:t>ies</w:t>
      </w:r>
      <w:r w:rsidRPr="00C35F26">
        <w:t xml:space="preserve"> a schedule</w:t>
      </w:r>
    </w:p>
    <w:p w14:paraId="5202B2AD" w14:textId="0BB8680B" w:rsidR="00C35F26" w:rsidRDefault="00C35F26" w:rsidP="00C35F26">
      <w:r>
        <w:t xml:space="preserve">1400.22: The Source BSSID field contains the </w:t>
      </w:r>
      <w:r w:rsidRPr="00C35F26">
        <w:rPr>
          <w:strike/>
        </w:rPr>
        <w:t xml:space="preserve">6-octet </w:t>
      </w:r>
      <w:r>
        <w:t>(#365)MAC address of the associated AP prior to the attempted  transition.</w:t>
      </w:r>
    </w:p>
    <w:p w14:paraId="4C8D70C3" w14:textId="77777777" w:rsidR="00C35F26" w:rsidRDefault="00C35F26" w:rsidP="00C35F26">
      <w:r>
        <w:t xml:space="preserve">The Target BSSID field contains the </w:t>
      </w:r>
      <w:r w:rsidRPr="00C35F26">
        <w:rPr>
          <w:strike/>
        </w:rPr>
        <w:t xml:space="preserve">6-octet </w:t>
      </w:r>
      <w:r>
        <w:t>(#365)MAC address of the AP that is the target of the attempted</w:t>
      </w:r>
    </w:p>
    <w:p w14:paraId="0152B350" w14:textId="692BC17A" w:rsidR="00C35F26" w:rsidRDefault="00C35F26" w:rsidP="00C35F26">
      <w:r>
        <w:t>transition.</w:t>
      </w:r>
    </w:p>
    <w:p w14:paraId="1C91135F" w14:textId="35EC016B" w:rsidR="00C35F26" w:rsidRDefault="005142C4" w:rsidP="0006191B">
      <w:r>
        <w:t xml:space="preserve">1402.15: </w:t>
      </w:r>
      <w:r w:rsidRPr="005142C4">
        <w:t xml:space="preserve">The Target BSSID field contains the </w:t>
      </w:r>
      <w:r w:rsidRPr="005142C4">
        <w:rPr>
          <w:strike/>
        </w:rPr>
        <w:t xml:space="preserve">6-octet </w:t>
      </w:r>
      <w:r w:rsidRPr="005142C4">
        <w:t>(#365)MAC address of the AP</w:t>
      </w:r>
    </w:p>
    <w:p w14:paraId="067F6752" w14:textId="6B70D730" w:rsidR="005142C4" w:rsidRDefault="00F771B0" w:rsidP="0006191B">
      <w:r>
        <w:t xml:space="preserve">1412.1: </w:t>
      </w:r>
      <w:r w:rsidRPr="00F771B0">
        <w:t>Th</w:t>
      </w:r>
      <w:r w:rsidRPr="00F771B0">
        <w:rPr>
          <w:strike/>
        </w:rPr>
        <w:t>is</w:t>
      </w:r>
      <w:r w:rsidRPr="00F771B0">
        <w:rPr>
          <w:u w:val="single"/>
        </w:rPr>
        <w:t>e</w:t>
      </w:r>
      <w:r w:rsidRPr="00F771B0">
        <w:t xml:space="preserve"> MAC Address field contains the </w:t>
      </w:r>
      <w:r w:rsidRPr="00F771B0">
        <w:rPr>
          <w:strike/>
        </w:rPr>
        <w:t xml:space="preserve">6-octet IEEE 802 </w:t>
      </w:r>
      <w:r w:rsidRPr="00F771B0">
        <w:t>MAC address of the STA.</w:t>
      </w:r>
    </w:p>
    <w:p w14:paraId="02326173" w14:textId="1E9A0A93" w:rsidR="00F771B0" w:rsidRDefault="00D96E21" w:rsidP="0006191B">
      <w:r>
        <w:t xml:space="preserve">1583.13: </w:t>
      </w:r>
      <w:r w:rsidRPr="00D96E21">
        <w:t xml:space="preserve">When the HESSID Included bit is 1, a </w:t>
      </w:r>
      <w:r w:rsidRPr="00D96E21">
        <w:rPr>
          <w:strike/>
        </w:rPr>
        <w:t xml:space="preserve">6-octet </w:t>
      </w:r>
      <w:r w:rsidRPr="00D96E21">
        <w:t>HESSID field is present</w:t>
      </w:r>
    </w:p>
    <w:p w14:paraId="766DE7E3" w14:textId="5018CC6D" w:rsidR="00D96E21" w:rsidRDefault="002137EC" w:rsidP="002137EC">
      <w:r>
        <w:t xml:space="preserve">2936.51: The HESSID is a </w:t>
      </w:r>
      <w:r w:rsidRPr="002137EC">
        <w:rPr>
          <w:strike/>
        </w:rPr>
        <w:t xml:space="preserve">6-octet </w:t>
      </w:r>
      <w:r>
        <w:t>MAC address</w:t>
      </w:r>
    </w:p>
    <w:p w14:paraId="62675613" w14:textId="3C54913F" w:rsidR="00A966CF" w:rsidRDefault="00A966CF" w:rsidP="00A966CF">
      <w:r>
        <w:t xml:space="preserve">5232.15: This attribute is used by an AP and is the </w:t>
      </w:r>
      <w:r w:rsidRPr="00A966CF">
        <w:rPr>
          <w:strike/>
        </w:rPr>
        <w:t xml:space="preserve">6-octet </w:t>
      </w:r>
      <w:r>
        <w:t>HeSS(M12) identifier field</w:t>
      </w:r>
    </w:p>
    <w:p w14:paraId="1354F136" w14:textId="4A79E232" w:rsidR="00A032F9" w:rsidRDefault="00A032F9" w:rsidP="00A966CF">
      <w:r>
        <w:t xml:space="preserve">3156.29: </w:t>
      </w:r>
      <w:r w:rsidRPr="00A032F9">
        <w:t xml:space="preserve">The format of the </w:t>
      </w:r>
      <w:r w:rsidRPr="00A032F9">
        <w:rPr>
          <w:strike/>
        </w:rPr>
        <w:t xml:space="preserve">8-octet </w:t>
      </w:r>
      <w:r w:rsidRPr="00A032F9">
        <w:t>CCMP header is given in 12.5.2.2</w:t>
      </w:r>
    </w:p>
    <w:p w14:paraId="40E7686A" w14:textId="4BDD4321" w:rsidR="00A032F9" w:rsidRDefault="00A032F9" w:rsidP="00A966CF">
      <w:r>
        <w:t xml:space="preserve">3167.20: </w:t>
      </w:r>
      <w:r w:rsidRPr="00A032F9">
        <w:t xml:space="preserve">The format of the </w:t>
      </w:r>
      <w:r w:rsidRPr="00A032F9">
        <w:rPr>
          <w:strike/>
        </w:rPr>
        <w:t xml:space="preserve">8-octet </w:t>
      </w:r>
      <w:r w:rsidRPr="00A032F9">
        <w:t>GCMP header is given in 12.5.4.2</w:t>
      </w:r>
    </w:p>
    <w:p w14:paraId="3C66838A" w14:textId="678A2BEB" w:rsidR="002137EC" w:rsidRDefault="00202C59" w:rsidP="00202C59">
      <w:r>
        <w:t>1312.37: The S</w:t>
      </w:r>
      <w:r w:rsidRPr="00875C31">
        <w:rPr>
          <w:strike/>
        </w:rPr>
        <w:t>TA</w:t>
      </w:r>
      <w:r w:rsidR="00875C31" w:rsidRPr="00875C31">
        <w:rPr>
          <w:u w:val="single"/>
        </w:rPr>
        <w:t>tation</w:t>
      </w:r>
      <w:r>
        <w:t xml:space="preserve"> Count field </w:t>
      </w:r>
      <w:r w:rsidRPr="00202C59">
        <w:rPr>
          <w:strike/>
        </w:rPr>
        <w:t xml:space="preserve">is interpreted as an unsigned integer that </w:t>
      </w:r>
      <w:r>
        <w:t>indicates the total number of STAs currently associated with this BSS.</w:t>
      </w:r>
    </w:p>
    <w:p w14:paraId="5FD4B105" w14:textId="77777777" w:rsidR="0006191B" w:rsidRDefault="0006191B" w:rsidP="0006191B">
      <w:pPr>
        <w:rPr>
          <w:u w:val="single"/>
        </w:rPr>
      </w:pPr>
    </w:p>
    <w:p w14:paraId="603C658E" w14:textId="77777777" w:rsidR="0006191B" w:rsidRPr="00FF305B" w:rsidRDefault="0006191B" w:rsidP="0006191B">
      <w:pPr>
        <w:rPr>
          <w:u w:val="single"/>
        </w:rPr>
      </w:pPr>
      <w:r w:rsidRPr="00FF305B">
        <w:rPr>
          <w:u w:val="single"/>
        </w:rPr>
        <w:t>Proposed resolution:</w:t>
      </w:r>
    </w:p>
    <w:p w14:paraId="0810D3A1" w14:textId="77777777" w:rsidR="0006191B" w:rsidRDefault="0006191B" w:rsidP="0006191B">
      <w:pPr>
        <w:rPr>
          <w:b/>
          <w:sz w:val="24"/>
        </w:rPr>
      </w:pPr>
    </w:p>
    <w:p w14:paraId="08936F34" w14:textId="77777777" w:rsidR="0006191B" w:rsidRDefault="0006191B" w:rsidP="0006191B">
      <w:r w:rsidRPr="007D2818">
        <w:rPr>
          <w:highlight w:val="green"/>
        </w:rPr>
        <w:t>REVISED</w:t>
      </w:r>
    </w:p>
    <w:p w14:paraId="1B1DDBB6" w14:textId="77777777" w:rsidR="0006191B" w:rsidRDefault="0006191B" w:rsidP="0006191B"/>
    <w:p w14:paraId="638282F9" w14:textId="1D35C9D8" w:rsidR="0006191B" w:rsidRDefault="0006191B" w:rsidP="0006191B">
      <w:r>
        <w:t xml:space="preserve">Make the changes shown under </w:t>
      </w:r>
      <w:r w:rsidR="00FF72FE">
        <w:t>“Proposed changes” for CID 2047 in &lt;this document&gt;, which address the issues with duplicative “n-octet”s and related matters.</w:t>
      </w:r>
    </w:p>
    <w:p w14:paraId="4C6B492B" w14:textId="77777777" w:rsidR="007B2844" w:rsidRDefault="007B2844">
      <w:r>
        <w:br w:type="page"/>
      </w:r>
    </w:p>
    <w:tbl>
      <w:tblPr>
        <w:tblStyle w:val="TableGrid"/>
        <w:tblW w:w="0" w:type="auto"/>
        <w:tblLook w:val="04A0" w:firstRow="1" w:lastRow="0" w:firstColumn="1" w:lastColumn="0" w:noHBand="0" w:noVBand="1"/>
      </w:tblPr>
      <w:tblGrid>
        <w:gridCol w:w="1809"/>
        <w:gridCol w:w="4383"/>
        <w:gridCol w:w="3384"/>
      </w:tblGrid>
      <w:tr w:rsidR="007B2844" w14:paraId="0FB852CF" w14:textId="77777777" w:rsidTr="00A644A2">
        <w:tc>
          <w:tcPr>
            <w:tcW w:w="1809" w:type="dxa"/>
          </w:tcPr>
          <w:p w14:paraId="66F11A7F" w14:textId="77777777" w:rsidR="007B2844" w:rsidRDefault="007B2844" w:rsidP="00A644A2">
            <w:r>
              <w:lastRenderedPageBreak/>
              <w:t>Identifiers</w:t>
            </w:r>
          </w:p>
        </w:tc>
        <w:tc>
          <w:tcPr>
            <w:tcW w:w="4383" w:type="dxa"/>
          </w:tcPr>
          <w:p w14:paraId="4A9257A6" w14:textId="77777777" w:rsidR="007B2844" w:rsidRDefault="007B2844" w:rsidP="00A644A2">
            <w:r>
              <w:t>Comment</w:t>
            </w:r>
          </w:p>
        </w:tc>
        <w:tc>
          <w:tcPr>
            <w:tcW w:w="3384" w:type="dxa"/>
          </w:tcPr>
          <w:p w14:paraId="6B394927" w14:textId="77777777" w:rsidR="007B2844" w:rsidRDefault="007B2844" w:rsidP="00A644A2">
            <w:r>
              <w:t>Proposed change</w:t>
            </w:r>
          </w:p>
        </w:tc>
      </w:tr>
      <w:tr w:rsidR="007B2844" w:rsidRPr="002C1619" w14:paraId="7D6B068E" w14:textId="77777777" w:rsidTr="00A644A2">
        <w:tc>
          <w:tcPr>
            <w:tcW w:w="1809" w:type="dxa"/>
          </w:tcPr>
          <w:p w14:paraId="2D4D8992" w14:textId="77C10AA3" w:rsidR="007B2844" w:rsidRDefault="007B2844" w:rsidP="00A644A2">
            <w:r>
              <w:t>CID 1926</w:t>
            </w:r>
          </w:p>
          <w:p w14:paraId="12A36CA0" w14:textId="77777777" w:rsidR="007B2844" w:rsidRDefault="007B2844" w:rsidP="00A644A2">
            <w:r>
              <w:t>Mark RISON</w:t>
            </w:r>
          </w:p>
          <w:p w14:paraId="228AEDA6" w14:textId="77777777" w:rsidR="007B2844" w:rsidRDefault="007B2844" w:rsidP="00A644A2"/>
        </w:tc>
        <w:tc>
          <w:tcPr>
            <w:tcW w:w="4383" w:type="dxa"/>
          </w:tcPr>
          <w:p w14:paraId="46CBC3A2" w14:textId="2450A61D" w:rsidR="007B2844" w:rsidRPr="002C1619" w:rsidRDefault="007B2844" w:rsidP="00A644A2">
            <w:r w:rsidRPr="007B2844">
              <w:t>It is not clear what a "CTS frame response" is.  It appears to be just a CTS frame, sent in response to something</w:t>
            </w:r>
          </w:p>
        </w:tc>
        <w:tc>
          <w:tcPr>
            <w:tcW w:w="3384" w:type="dxa"/>
          </w:tcPr>
          <w:p w14:paraId="121CFEE3" w14:textId="5768663E" w:rsidR="007B2844" w:rsidRPr="002C1619" w:rsidRDefault="007B2844" w:rsidP="00A644A2">
            <w:r w:rsidRPr="007B2844">
              <w:t>Delete " response" or add "in " before "response" (I can provide locations)</w:t>
            </w:r>
          </w:p>
        </w:tc>
      </w:tr>
    </w:tbl>
    <w:p w14:paraId="0DE7695B" w14:textId="77777777" w:rsidR="007B2844" w:rsidRDefault="007B2844" w:rsidP="007B2844"/>
    <w:p w14:paraId="01C16D9A" w14:textId="77777777" w:rsidR="007B2844" w:rsidRPr="00F70C97" w:rsidRDefault="007B2844" w:rsidP="007B2844">
      <w:pPr>
        <w:rPr>
          <w:u w:val="single"/>
        </w:rPr>
      </w:pPr>
      <w:r w:rsidRPr="00F70C97">
        <w:rPr>
          <w:u w:val="single"/>
        </w:rPr>
        <w:t>Discussion:</w:t>
      </w:r>
    </w:p>
    <w:p w14:paraId="7496607E" w14:textId="77777777" w:rsidR="007B2844" w:rsidRDefault="007B2844" w:rsidP="007B2844"/>
    <w:p w14:paraId="4800C0C7" w14:textId="18833347" w:rsidR="007B2844" w:rsidRDefault="007B2844" w:rsidP="007B2844">
      <w:r>
        <w:t>It does appear that a “CTS frame response” is a CTS frame sent in response to something</w:t>
      </w:r>
      <w:r w:rsidR="00526851">
        <w:t xml:space="preserve"> (viz. an MU-RTS Trigger frame)</w:t>
      </w:r>
      <w:r>
        <w:t>.  But most CTS frames are, and we don’t talk of “Ack frame response” etc.</w:t>
      </w:r>
    </w:p>
    <w:p w14:paraId="64C6A48A" w14:textId="77777777" w:rsidR="007B2844" w:rsidRDefault="007B2844" w:rsidP="007B2844"/>
    <w:p w14:paraId="5FF07E90" w14:textId="77777777" w:rsidR="007B2844" w:rsidRDefault="007B2844" w:rsidP="007B2844">
      <w:pPr>
        <w:rPr>
          <w:u w:val="single"/>
        </w:rPr>
      </w:pPr>
      <w:r>
        <w:rPr>
          <w:u w:val="single"/>
        </w:rPr>
        <w:t>Proposed changes</w:t>
      </w:r>
      <w:r w:rsidRPr="00F70C97">
        <w:rPr>
          <w:u w:val="single"/>
        </w:rPr>
        <w:t>:</w:t>
      </w:r>
    </w:p>
    <w:p w14:paraId="28344636" w14:textId="77777777" w:rsidR="007B2844" w:rsidRDefault="007B2844" w:rsidP="007B2844">
      <w:pPr>
        <w:rPr>
          <w:u w:val="single"/>
        </w:rPr>
      </w:pPr>
    </w:p>
    <w:p w14:paraId="78764EAB" w14:textId="1D1013F2" w:rsidR="007B2844" w:rsidRPr="007B2844" w:rsidRDefault="007B2844" w:rsidP="007B2844">
      <w:r w:rsidRPr="007B2844">
        <w:t>In D1.3</w:t>
      </w:r>
    </w:p>
    <w:p w14:paraId="0CD9EBCE" w14:textId="556630D8" w:rsidR="007B2844" w:rsidRPr="007B2844" w:rsidRDefault="007B2844" w:rsidP="007B2844"/>
    <w:p w14:paraId="4D0E9DB5" w14:textId="77777777" w:rsidR="007B2844" w:rsidRPr="007B2844" w:rsidRDefault="007B2844" w:rsidP="007B2844">
      <w:r w:rsidRPr="007B2844">
        <w:t>Change “responses” to “transmissions” at:</w:t>
      </w:r>
    </w:p>
    <w:p w14:paraId="17DBD78F" w14:textId="77777777" w:rsidR="007B2844" w:rsidRDefault="007B2844" w:rsidP="007B2844"/>
    <w:p w14:paraId="4C6CAF20" w14:textId="5F2E8CC9" w:rsidR="007B2844" w:rsidRPr="007B2844" w:rsidRDefault="007B2844" w:rsidP="007B2844">
      <w:r w:rsidRPr="007B2844">
        <w:t>2088.8: The</w:t>
      </w:r>
      <w:r>
        <w:t xml:space="preserve"> </w:t>
      </w:r>
      <w:r w:rsidRPr="007B2844">
        <w:t xml:space="preserve">exchange of an MU-RTS Trigger frame and simultaneous CTS frame </w:t>
      </w:r>
      <w:r w:rsidRPr="007B2844">
        <w:rPr>
          <w:b/>
        </w:rPr>
        <w:t>responses</w:t>
      </w:r>
      <w:r w:rsidRPr="007B2844">
        <w:t xml:space="preserve"> by HE STAs prior to the actual</w:t>
      </w:r>
      <w:r>
        <w:t xml:space="preserve"> </w:t>
      </w:r>
      <w:r w:rsidRPr="007B2844">
        <w:t>Data frames is another means of distribution of this medium reservation information.(11ax)</w:t>
      </w:r>
    </w:p>
    <w:p w14:paraId="6CD3536A" w14:textId="3F6F2F22" w:rsidR="007B2844" w:rsidRPr="007B2844" w:rsidRDefault="007B2844" w:rsidP="007B2844">
      <w:r w:rsidRPr="007B2844">
        <w:t xml:space="preserve">4136.31: An AP may transmit an MU-RTS Trigger frame to solicit simultaneous CTS frame </w:t>
      </w:r>
      <w:r w:rsidRPr="007B2844">
        <w:rPr>
          <w:b/>
        </w:rPr>
        <w:t>responses</w:t>
      </w:r>
      <w:r w:rsidRPr="007B2844">
        <w:t xml:space="preserve"> from one or more non-AP STAs.</w:t>
      </w:r>
    </w:p>
    <w:p w14:paraId="35DA7C83" w14:textId="0E58F88D" w:rsidR="007670F3" w:rsidRPr="007670F3" w:rsidRDefault="007670F3" w:rsidP="007670F3">
      <w:r w:rsidRPr="007670F3">
        <w:t>4137.49: Figure 26-3 (Example of MU-RTS Trigger frame soliciting CTS frame responses on primary 40 MHz</w:t>
      </w:r>
    </w:p>
    <w:p w14:paraId="19E78C9A" w14:textId="77777777" w:rsidR="007670F3" w:rsidRPr="007670F3" w:rsidRDefault="007670F3" w:rsidP="007670F3">
      <w:r w:rsidRPr="007670F3">
        <w:t>channel(11ax)) shows an example of the exchange of an MU-RTS Trigger frame and simultaneous CTS</w:t>
      </w:r>
    </w:p>
    <w:p w14:paraId="23DAD3FA" w14:textId="0E06B610" w:rsidR="007B2844" w:rsidRPr="007670F3" w:rsidRDefault="007670F3" w:rsidP="007670F3">
      <w:r w:rsidRPr="007670F3">
        <w:t xml:space="preserve">frame </w:t>
      </w:r>
      <w:r w:rsidRPr="007670F3">
        <w:rPr>
          <w:b/>
        </w:rPr>
        <w:t>responses</w:t>
      </w:r>
      <w:r w:rsidRPr="007670F3">
        <w:t xml:space="preserve"> on the primary 40 MHz channel.</w:t>
      </w:r>
    </w:p>
    <w:p w14:paraId="3FA1E834" w14:textId="64FAE89E" w:rsidR="007670F3" w:rsidRDefault="00947E7C" w:rsidP="007B2844">
      <w:r>
        <w:t xml:space="preserve">4139.26: </w:t>
      </w:r>
      <w:r w:rsidRPr="00947E7C">
        <w:t xml:space="preserve">Figure 26-3—Example of MU-RTS Trigger frame soliciting CTS frame </w:t>
      </w:r>
      <w:r w:rsidRPr="00947E7C">
        <w:rPr>
          <w:b/>
        </w:rPr>
        <w:t>responses</w:t>
      </w:r>
    </w:p>
    <w:p w14:paraId="32E59250" w14:textId="77777777" w:rsidR="00947E7C" w:rsidRDefault="00947E7C" w:rsidP="007B2844"/>
    <w:p w14:paraId="24268FDA" w14:textId="30A4DC3D" w:rsidR="007B2844" w:rsidRPr="007B2844" w:rsidRDefault="007B2844" w:rsidP="007B2844">
      <w:r w:rsidRPr="007B2844">
        <w:t>Change “response” to “sent in response” at:</w:t>
      </w:r>
    </w:p>
    <w:p w14:paraId="231777E0" w14:textId="77777777" w:rsidR="007B2844" w:rsidRDefault="007B2844" w:rsidP="007B2844">
      <w:pPr>
        <w:rPr>
          <w:u w:val="single"/>
        </w:rPr>
      </w:pPr>
    </w:p>
    <w:p w14:paraId="664690A6" w14:textId="3576B603" w:rsidR="007B2844" w:rsidRPr="007B2844" w:rsidRDefault="007B2844" w:rsidP="007B2844">
      <w:r w:rsidRPr="007B2844">
        <w:t>3495.12</w:t>
      </w:r>
      <w:r>
        <w:t xml:space="preserve">: (#602)NOTE—SCRAMBLER_INITIAL_VALUE is present in PPDUs carrying an MU-RTS Trigger frame and PPDUs carrying a CTS frame </w:t>
      </w:r>
      <w:r w:rsidRPr="007B2844">
        <w:rPr>
          <w:b/>
        </w:rPr>
        <w:t>response</w:t>
      </w:r>
      <w:r>
        <w:t xml:space="preserve"> to an MU-RTS Trigger frame. Also, CH_BANDWIDTH_IN_NON_HT and DYN_BANDWIDTH_IN_NON_HT are used when a bandwidth signaling TA is used. But the bandwidth signaling TA is not used in an MU-RTS Trigger frame or a CTS frame </w:t>
      </w:r>
      <w:r w:rsidRPr="007B2844">
        <w:rPr>
          <w:b/>
        </w:rPr>
        <w:t>response</w:t>
      </w:r>
      <w:r>
        <w:t xml:space="preserve"> to an MU-RTS Trigger frame (see 26.2.6.3 (CTS frame response to an MU-RTS Trigger frame)). Hence, TXVECTOR parameters CH_BANDWIDTH_IN_NON_HT and DYN_BANDWIDTH_IN_NON_HT and TXVECTOR parameter SCRAMBLER_INITIAL_VALUE are not both present in a given PPDU.</w:t>
      </w:r>
    </w:p>
    <w:p w14:paraId="67DAA80B" w14:textId="77777777" w:rsidR="007A0949" w:rsidRDefault="007A0949" w:rsidP="007A0949">
      <w:r w:rsidRPr="0004742E">
        <w:t xml:space="preserve">4138.1: 26.2.6.3 CTS frame </w:t>
      </w:r>
      <w:r w:rsidRPr="0004742E">
        <w:rPr>
          <w:b/>
        </w:rPr>
        <w:t>response</w:t>
      </w:r>
      <w:r w:rsidRPr="0004742E">
        <w:t xml:space="preserve"> to an MU-RTS Trigger frame</w:t>
      </w:r>
    </w:p>
    <w:p w14:paraId="4A6D90D4" w14:textId="77777777" w:rsidR="007A0949" w:rsidRPr="007A0949" w:rsidRDefault="007A0949" w:rsidP="007A0949">
      <w:r w:rsidRPr="007A0949">
        <w:t xml:space="preserve">4138.36: NOTE 3—A bandwidth signaling TA is not used in an MU-RTS Trigger frame or a CTS frame </w:t>
      </w:r>
      <w:r w:rsidRPr="007A0949">
        <w:rPr>
          <w:b/>
        </w:rPr>
        <w:t>response</w:t>
      </w:r>
      <w:r w:rsidRPr="007A0949">
        <w:t xml:space="preserve"> to an MU-RTS</w:t>
      </w:r>
      <w:r>
        <w:t xml:space="preserve"> </w:t>
      </w:r>
      <w:r w:rsidRPr="007A0949">
        <w:t>Trigger frame (see 9.3.1.22 (Trigger frame format(11ax)) and 9.3.1.3 (CTS frame format)). As a result, the TXVECTOR</w:t>
      </w:r>
      <w:r>
        <w:t xml:space="preserve"> </w:t>
      </w:r>
      <w:r w:rsidRPr="007A0949">
        <w:t>parameter CH_BANDWIDTH_IN_NON_HT is not present when transmitting an MU-RTS Trigger frame or CTS frame</w:t>
      </w:r>
      <w:r>
        <w:t xml:space="preserve"> </w:t>
      </w:r>
      <w:r w:rsidRPr="007A0949">
        <w:rPr>
          <w:b/>
        </w:rPr>
        <w:t>response</w:t>
      </w:r>
      <w:r w:rsidRPr="007A0949">
        <w:t xml:space="preserve"> to an MU-RTS Trigger frame(#602).</w:t>
      </w:r>
    </w:p>
    <w:p w14:paraId="4848009C" w14:textId="074D2F8F" w:rsidR="007B2844" w:rsidRDefault="007B2844" w:rsidP="007B2844">
      <w:pPr>
        <w:rPr>
          <w:u w:val="single"/>
        </w:rPr>
      </w:pPr>
    </w:p>
    <w:p w14:paraId="3726413D" w14:textId="03C95CDD" w:rsidR="006E4446" w:rsidRPr="006E4446" w:rsidRDefault="006E4446" w:rsidP="007B2844">
      <w:r w:rsidRPr="006E4446">
        <w:t>Delete “response” at:</w:t>
      </w:r>
    </w:p>
    <w:p w14:paraId="5EFC300C" w14:textId="7186734D" w:rsidR="006E4446" w:rsidRPr="006E4446" w:rsidRDefault="006E4446" w:rsidP="007B2844"/>
    <w:p w14:paraId="4E023B5F" w14:textId="59E30DC0" w:rsidR="006E4446" w:rsidRPr="006E4446" w:rsidRDefault="006E4446" w:rsidP="006E4446">
      <w:r w:rsidRPr="006E4446">
        <w:t xml:space="preserve">4137.31: In each 20 MHz channel occupied by the PPDU that contains an MU-RTS Trigger frame, the transmitter of the MU-RTS Trigger frame shall request at least one non-AP STA to send a CTS frame </w:t>
      </w:r>
      <w:r w:rsidRPr="00FC098E">
        <w:rPr>
          <w:b/>
        </w:rPr>
        <w:t>response</w:t>
      </w:r>
      <w:r w:rsidRPr="006E4446">
        <w:t xml:space="preserve"> that occupies the 20 MHz channel. The transmitter of an MU-RTS Trigger frame shall not request a non-AP STA to send a CTS frame </w:t>
      </w:r>
      <w:r w:rsidRPr="00FC098E">
        <w:rPr>
          <w:b/>
        </w:rPr>
        <w:t>response</w:t>
      </w:r>
      <w:r w:rsidRPr="006E4446">
        <w:t xml:space="preserve"> in a 20 MHz channel that is not occupied by the PPDU that contains the MU-RTS Trigger frame.</w:t>
      </w:r>
    </w:p>
    <w:p w14:paraId="00B62C62" w14:textId="42FD2A01" w:rsidR="0004742E" w:rsidRDefault="0004742E" w:rsidP="0004742E">
      <w:r>
        <w:t xml:space="preserve">4138.3: If a non-AP STA receives an MU-RTS Trigger frame, the non-AP STA shall commence the transmission of a CTS frame </w:t>
      </w:r>
      <w:r w:rsidRPr="0004742E">
        <w:rPr>
          <w:b/>
        </w:rPr>
        <w:t>response</w:t>
      </w:r>
      <w:r>
        <w:t xml:space="preserve"> at the SIFS time boundary</w:t>
      </w:r>
    </w:p>
    <w:p w14:paraId="05413B03" w14:textId="3BCCED0D" w:rsidR="00570A3C" w:rsidRPr="0004742E" w:rsidRDefault="00570A3C" w:rsidP="0004742E">
      <w:r>
        <w:t xml:space="preserve">4138.18: </w:t>
      </w:r>
      <w:r w:rsidRPr="00570A3C">
        <w:t xml:space="preserve">Otherwise, the non-AP STA shall not send a CTS frame </w:t>
      </w:r>
      <w:r w:rsidRPr="00570A3C">
        <w:rPr>
          <w:b/>
        </w:rPr>
        <w:t>response</w:t>
      </w:r>
      <w:r w:rsidRPr="00570A3C">
        <w:t>.</w:t>
      </w:r>
    </w:p>
    <w:p w14:paraId="6F2CD2C8" w14:textId="18732191" w:rsidR="006E4446" w:rsidRDefault="007A0949" w:rsidP="007A0949">
      <w:r w:rsidRPr="007A0949">
        <w:t>4138.20:</w:t>
      </w:r>
      <w:r>
        <w:t xml:space="preserve"> NOTE 1—The RU Allocation subfield in the User Info field addressed to the non-AP STA indicates whether the CTS frame </w:t>
      </w:r>
      <w:r w:rsidRPr="007A0949">
        <w:rPr>
          <w:b/>
        </w:rPr>
        <w:t>response</w:t>
      </w:r>
      <w:r>
        <w:t xml:space="preserve"> is to be sent on the primary 20 MHz channel, primary 40 MHz channel, primary 80 MHz channel,</w:t>
      </w:r>
    </w:p>
    <w:p w14:paraId="13DB854E" w14:textId="4FAB8B9C" w:rsidR="00E43C6E" w:rsidRPr="007A0949" w:rsidRDefault="00E43C6E" w:rsidP="00E43C6E">
      <w:r>
        <w:lastRenderedPageBreak/>
        <w:t xml:space="preserve">4138.53: the MU-RTS Trigger frame requests non-AP STA1 to transmit a CTS frame </w:t>
      </w:r>
      <w:r w:rsidRPr="00E43C6E">
        <w:rPr>
          <w:b/>
        </w:rPr>
        <w:t>response</w:t>
      </w:r>
      <w:r>
        <w:t xml:space="preserve"> in a non-HT PPDU on the primary 20 MHz channel and non-AP STA2 to transmit a CTS frame </w:t>
      </w:r>
      <w:r w:rsidRPr="00E43C6E">
        <w:rPr>
          <w:b/>
        </w:rPr>
        <w:t>response</w:t>
      </w:r>
      <w:r>
        <w:t xml:space="preserve"> in a 40 MHz non-HT duplicate PPDU on the primary 40 MHz channel.</w:t>
      </w:r>
    </w:p>
    <w:p w14:paraId="70669B3B" w14:textId="77777777" w:rsidR="007A0949" w:rsidRDefault="007A0949" w:rsidP="007A0949">
      <w:pPr>
        <w:rPr>
          <w:u w:val="single"/>
        </w:rPr>
      </w:pPr>
    </w:p>
    <w:p w14:paraId="6DB4FA24" w14:textId="77777777" w:rsidR="007B2844" w:rsidRPr="00FF305B" w:rsidRDefault="007B2844" w:rsidP="007B2844">
      <w:pPr>
        <w:rPr>
          <w:u w:val="single"/>
        </w:rPr>
      </w:pPr>
      <w:r w:rsidRPr="00FF305B">
        <w:rPr>
          <w:u w:val="single"/>
        </w:rPr>
        <w:t>Proposed resolution:</w:t>
      </w:r>
    </w:p>
    <w:p w14:paraId="52ED3961" w14:textId="77777777" w:rsidR="007B2844" w:rsidRDefault="007B2844" w:rsidP="007B2844">
      <w:pPr>
        <w:rPr>
          <w:b/>
          <w:sz w:val="24"/>
        </w:rPr>
      </w:pPr>
    </w:p>
    <w:p w14:paraId="71BF1347" w14:textId="77777777" w:rsidR="007B2844" w:rsidRDefault="007B2844" w:rsidP="007B2844">
      <w:r w:rsidRPr="009D5C22">
        <w:rPr>
          <w:highlight w:val="green"/>
        </w:rPr>
        <w:t>REVISED</w:t>
      </w:r>
    </w:p>
    <w:p w14:paraId="4A539137" w14:textId="77777777" w:rsidR="007B2844" w:rsidRDefault="007B2844" w:rsidP="007B2844"/>
    <w:p w14:paraId="02F6BFBA" w14:textId="4D627FCE" w:rsidR="007B2844" w:rsidRDefault="007B2844" w:rsidP="007B2844">
      <w:r>
        <w:t>Make the changes shown unde</w:t>
      </w:r>
      <w:r w:rsidR="00340974">
        <w:t>r “Proposed changes” for CID 1926 in &lt;this document&gt;, which avoid the term “CTS frame response”.</w:t>
      </w:r>
    </w:p>
    <w:p w14:paraId="559610D2" w14:textId="2CEE48CA" w:rsidR="005C0B9E" w:rsidRDefault="005C0B9E">
      <w:r>
        <w:br w:type="page"/>
      </w:r>
    </w:p>
    <w:tbl>
      <w:tblPr>
        <w:tblStyle w:val="TableGrid"/>
        <w:tblW w:w="0" w:type="auto"/>
        <w:tblLook w:val="04A0" w:firstRow="1" w:lastRow="0" w:firstColumn="1" w:lastColumn="0" w:noHBand="0" w:noVBand="1"/>
      </w:tblPr>
      <w:tblGrid>
        <w:gridCol w:w="1765"/>
        <w:gridCol w:w="4345"/>
        <w:gridCol w:w="3966"/>
      </w:tblGrid>
      <w:tr w:rsidR="00570413" w14:paraId="5653459E" w14:textId="77777777" w:rsidTr="005B3713">
        <w:tc>
          <w:tcPr>
            <w:tcW w:w="1765" w:type="dxa"/>
          </w:tcPr>
          <w:p w14:paraId="067C0EED" w14:textId="5E89894C" w:rsidR="00570413" w:rsidRDefault="00570413" w:rsidP="00F97EE5">
            <w:r>
              <w:lastRenderedPageBreak/>
              <w:t>Identifiers</w:t>
            </w:r>
          </w:p>
        </w:tc>
        <w:tc>
          <w:tcPr>
            <w:tcW w:w="4345" w:type="dxa"/>
          </w:tcPr>
          <w:p w14:paraId="6055488D" w14:textId="77777777" w:rsidR="00570413" w:rsidRDefault="00570413" w:rsidP="00F97EE5">
            <w:r>
              <w:t>Comment</w:t>
            </w:r>
          </w:p>
        </w:tc>
        <w:tc>
          <w:tcPr>
            <w:tcW w:w="3966" w:type="dxa"/>
          </w:tcPr>
          <w:p w14:paraId="42CD3ABD" w14:textId="77777777" w:rsidR="00570413" w:rsidRDefault="00570413" w:rsidP="00F97EE5">
            <w:r>
              <w:t>Proposed change</w:t>
            </w:r>
          </w:p>
        </w:tc>
      </w:tr>
      <w:tr w:rsidR="00570413" w:rsidRPr="002C1619" w14:paraId="4345A59E" w14:textId="77777777" w:rsidTr="005B3713">
        <w:tc>
          <w:tcPr>
            <w:tcW w:w="1765" w:type="dxa"/>
          </w:tcPr>
          <w:p w14:paraId="748DCC31" w14:textId="77777777" w:rsidR="00A42970" w:rsidRDefault="00837F71" w:rsidP="00F97EE5">
            <w:r>
              <w:t>CID 1780</w:t>
            </w:r>
          </w:p>
          <w:p w14:paraId="722EE10F" w14:textId="77777777" w:rsidR="00837F71" w:rsidRDefault="00837F71" w:rsidP="00F97EE5">
            <w:r w:rsidRPr="00837F71">
              <w:t>9.4.1.9</w:t>
            </w:r>
          </w:p>
          <w:p w14:paraId="1FF66AFD" w14:textId="529DFFC4" w:rsidR="00837F71" w:rsidRDefault="00837F71" w:rsidP="00F97EE5">
            <w:r>
              <w:t>1078.27</w:t>
            </w:r>
          </w:p>
        </w:tc>
        <w:tc>
          <w:tcPr>
            <w:tcW w:w="4345" w:type="dxa"/>
          </w:tcPr>
          <w:p w14:paraId="5B4E13BF" w14:textId="50514B47" w:rsidR="00837F71" w:rsidRDefault="00837F71" w:rsidP="00837F71">
            <w:r>
              <w:t>"REFUSED,</w:t>
            </w:r>
          </w:p>
          <w:p w14:paraId="4B73375D" w14:textId="3139EC82" w:rsidR="00570413" w:rsidRPr="002C1619" w:rsidRDefault="00837F71" w:rsidP="00837F71">
            <w:r>
              <w:t>REFUSED_REASON_UNSPECIFIED" is not clear as to whether these are synonyms or a single enumeration tag</w:t>
            </w:r>
          </w:p>
        </w:tc>
        <w:tc>
          <w:tcPr>
            <w:tcW w:w="3966" w:type="dxa"/>
          </w:tcPr>
          <w:p w14:paraId="1E1FC141" w14:textId="1B6C54DB" w:rsidR="00570413" w:rsidRPr="002C1619" w:rsidRDefault="00837F71" w:rsidP="00F97EE5">
            <w:r w:rsidRPr="00837F71">
              <w:t>Delete "REFUSED," and change all other "REFUSED"s to "REFUSED_REASON_UNSPECIFIED"s</w:t>
            </w:r>
          </w:p>
        </w:tc>
      </w:tr>
      <w:tr w:rsidR="00837F71" w:rsidRPr="002C1619" w14:paraId="5723FE4D" w14:textId="77777777" w:rsidTr="005B3713">
        <w:tc>
          <w:tcPr>
            <w:tcW w:w="1765" w:type="dxa"/>
          </w:tcPr>
          <w:p w14:paraId="034FEAC9" w14:textId="77777777" w:rsidR="00837F71" w:rsidRDefault="00837F71" w:rsidP="00F97EE5">
            <w:r>
              <w:t>CID 1781</w:t>
            </w:r>
          </w:p>
          <w:p w14:paraId="1F9DDAFB" w14:textId="77777777" w:rsidR="00837F71" w:rsidRDefault="00837F71" w:rsidP="00837F71">
            <w:r w:rsidRPr="00837F71">
              <w:t>9.4.1.9</w:t>
            </w:r>
          </w:p>
          <w:p w14:paraId="56BDD96F" w14:textId="05E68C67" w:rsidR="00837F71" w:rsidRDefault="00837F71" w:rsidP="00837F71">
            <w:r>
              <w:t>1078.27</w:t>
            </w:r>
          </w:p>
        </w:tc>
        <w:tc>
          <w:tcPr>
            <w:tcW w:w="4345" w:type="dxa"/>
          </w:tcPr>
          <w:p w14:paraId="676C1D55" w14:textId="77777777" w:rsidR="00837F71" w:rsidRDefault="00837F71" w:rsidP="00837F71">
            <w:r>
              <w:t>"REFUSED,</w:t>
            </w:r>
          </w:p>
          <w:p w14:paraId="4C4B68D7" w14:textId="39AE3752" w:rsidR="00837F71" w:rsidRDefault="00837F71" w:rsidP="00837F71">
            <w:r>
              <w:t>REFUSED_REASON_UNSPECIFIED" is not clear as to whether these are synonyms or a single enumeration tag</w:t>
            </w:r>
          </w:p>
        </w:tc>
        <w:tc>
          <w:tcPr>
            <w:tcW w:w="3966" w:type="dxa"/>
          </w:tcPr>
          <w:p w14:paraId="0401E111" w14:textId="56CEA7E0" w:rsidR="00837F71" w:rsidRPr="00837F71" w:rsidRDefault="00837F71" w:rsidP="00F97EE5">
            <w:r w:rsidRPr="00837F71">
              <w:t>Change to "REFUSED or REFUSED_REASON_UNSPECIFIED"</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2AA2BB80" w14:textId="3BAAC0CC" w:rsidR="00A42970" w:rsidRDefault="00837F71" w:rsidP="00570413">
      <w:r>
        <w:t>The TG expressed a preference for a single tag, and since in some contexts the reason can be specified, the tag needs to be the explicit one.</w:t>
      </w:r>
    </w:p>
    <w:p w14:paraId="20B32E80" w14:textId="6156290F" w:rsidR="00000B84" w:rsidRDefault="00000B84" w:rsidP="00570413"/>
    <w:p w14:paraId="41720110" w14:textId="7103DE95" w:rsidR="00000B84" w:rsidRDefault="00000B84" w:rsidP="00570413">
      <w:r>
        <w:t>It turns out there is some confusion in the spec about result v reason v status codes.</w:t>
      </w:r>
    </w:p>
    <w:p w14:paraId="3C7EF430" w14:textId="587F1088" w:rsidR="00000B84" w:rsidRDefault="00000B84" w:rsidP="00570413"/>
    <w:p w14:paraId="1DAA16A3" w14:textId="265E29DB" w:rsidR="00000B84" w:rsidRDefault="00000B84" w:rsidP="00570413">
      <w:r>
        <w:t>The Reason Result Code field is not affected by these changes.</w:t>
      </w:r>
    </w:p>
    <w:p w14:paraId="7141C255" w14:textId="77777777" w:rsidR="00837F71" w:rsidRDefault="00837F71" w:rsidP="00570413"/>
    <w:p w14:paraId="60F9E37A" w14:textId="77777777" w:rsidR="00570413" w:rsidRPr="00FF305B" w:rsidRDefault="00570413" w:rsidP="00570413">
      <w:pPr>
        <w:rPr>
          <w:u w:val="single"/>
        </w:rPr>
      </w:pPr>
      <w:r w:rsidRPr="00FF305B">
        <w:rPr>
          <w:u w:val="single"/>
        </w:rPr>
        <w:t>Proposed resolution:</w:t>
      </w:r>
    </w:p>
    <w:p w14:paraId="6D989689" w14:textId="4F3CBAFD" w:rsidR="00570413" w:rsidRDefault="00570413" w:rsidP="00570413">
      <w:pPr>
        <w:rPr>
          <w:b/>
          <w:sz w:val="24"/>
        </w:rPr>
      </w:pPr>
    </w:p>
    <w:p w14:paraId="720EFE17" w14:textId="606FBC7F" w:rsidR="00174230" w:rsidRDefault="00174230" w:rsidP="00837F71">
      <w:r w:rsidRPr="006960CF">
        <w:rPr>
          <w:highlight w:val="green"/>
        </w:rPr>
        <w:t>REVISED</w:t>
      </w:r>
    </w:p>
    <w:p w14:paraId="399F4009" w14:textId="77777777" w:rsidR="00174230" w:rsidRDefault="00174230" w:rsidP="00837F71"/>
    <w:p w14:paraId="14DB071F" w14:textId="21459A87" w:rsidR="00837F71" w:rsidRDefault="00837F71" w:rsidP="00837F71">
      <w:r>
        <w:t>Delete “</w:t>
      </w:r>
      <w:r w:rsidRPr="00837F71">
        <w:t>REFUSED,</w:t>
      </w:r>
      <w:r>
        <w:t>” at the referenced location</w:t>
      </w:r>
      <w:r w:rsidR="00000B84">
        <w:t xml:space="preserve"> and at 2262.21</w:t>
      </w:r>
      <w:r>
        <w:t>.</w:t>
      </w:r>
    </w:p>
    <w:p w14:paraId="0645E1B9" w14:textId="3943AFF5" w:rsidR="00000B84" w:rsidRDefault="00000B84" w:rsidP="00837F71"/>
    <w:p w14:paraId="67DE529A" w14:textId="54C15AB6" w:rsidR="00837F71" w:rsidRDefault="00837F71" w:rsidP="00837F71">
      <w:pPr>
        <w:rPr>
          <w:b/>
          <w:sz w:val="24"/>
        </w:rPr>
      </w:pPr>
      <w:r>
        <w:t>Change “REFUSED” to “REFUSED_REASON_UNSPECIFIED” at 404.3, 407.7, 516.16, 519.26/29/32, 537.39, 545.4, 546.37, 548.39, 550.33, 678.9, 679.29, 727.25, 729.62, 753.62, 755.55, 764.10, 766.3, 2782.52</w:t>
      </w:r>
      <w:r w:rsidR="00000B84">
        <w:t>.</w:t>
      </w:r>
    </w:p>
    <w:p w14:paraId="5EA3310A" w14:textId="02C62D58" w:rsidR="0012165F" w:rsidRDefault="0012165F" w:rsidP="0012165F"/>
    <w:p w14:paraId="099B3BC3" w14:textId="6871A962" w:rsidR="00000B84" w:rsidRDefault="00000B84" w:rsidP="00000B84">
      <w:r>
        <w:t>Change “</w:t>
      </w:r>
      <w:r w:rsidRPr="00000B84">
        <w:t>result code</w:t>
      </w:r>
      <w:r>
        <w:t>” to “status code” at 2745.48/59 (assoc rsp), 2782.45/52/56 (addba rsp), 5689.19 (addts rsp).</w:t>
      </w:r>
    </w:p>
    <w:p w14:paraId="23506894" w14:textId="77777777" w:rsidR="00000B84" w:rsidRDefault="00000B84" w:rsidP="00000B84"/>
    <w:p w14:paraId="5EC8CD35" w14:textId="77777777" w:rsidR="00000B84" w:rsidRDefault="00000B84" w:rsidP="00000B84">
      <w:r>
        <w:t>Change “result code” to “reason code” at 2776.65, 2777.2/8/10 (delts).</w:t>
      </w:r>
    </w:p>
    <w:p w14:paraId="5875431E" w14:textId="77777777" w:rsidR="00000B84" w:rsidRDefault="00000B84" w:rsidP="00000B84"/>
    <w:p w14:paraId="3FA55863" w14:textId="77777777" w:rsidR="00000B84" w:rsidRDefault="00000B84" w:rsidP="00000B84">
      <w:r>
        <w:t>At 3100.2 change “</w:t>
      </w:r>
      <w:r w:rsidRPr="00000B84">
        <w:t>status field</w:t>
      </w:r>
      <w:r>
        <w:t>” to “Status Code field”; at 3100.7 change “the result code shall not take the value</w:t>
      </w:r>
    </w:p>
    <w:p w14:paraId="545BEFFC" w14:textId="59529A8F" w:rsidR="00000B84" w:rsidRDefault="00000B84" w:rsidP="00000B84">
      <w:r>
        <w:t xml:space="preserve">“successful.”” to “the Status Code </w:t>
      </w:r>
      <w:r w:rsidR="000614B2">
        <w:t xml:space="preserve">field </w:t>
      </w:r>
      <w:r>
        <w:t>shall not be SUCCESS.”; at 1051.11 change “Status code” to “Status Code” (auth).</w:t>
      </w:r>
    </w:p>
    <w:p w14:paraId="5CBBF12B" w14:textId="77777777" w:rsidR="00000B84" w:rsidRDefault="00000B84" w:rsidP="0012165F"/>
    <w:p w14:paraId="07C643F1" w14:textId="3CFB98A5" w:rsidR="008B7835" w:rsidRDefault="00837F71" w:rsidP="0012165F">
      <w:r>
        <w:t>Delete the full stop in the Valid Range cell at 764.11, 766.4.</w:t>
      </w:r>
    </w:p>
    <w:p w14:paraId="1B1BBA36" w14:textId="77777777" w:rsidR="008B7835" w:rsidRDefault="008B7835">
      <w:r>
        <w:br w:type="page"/>
      </w:r>
    </w:p>
    <w:tbl>
      <w:tblPr>
        <w:tblStyle w:val="TableGrid"/>
        <w:tblW w:w="0" w:type="auto"/>
        <w:tblLook w:val="04A0" w:firstRow="1" w:lastRow="0" w:firstColumn="1" w:lastColumn="0" w:noHBand="0" w:noVBand="1"/>
      </w:tblPr>
      <w:tblGrid>
        <w:gridCol w:w="1809"/>
        <w:gridCol w:w="4383"/>
        <w:gridCol w:w="3384"/>
      </w:tblGrid>
      <w:tr w:rsidR="008B7835" w14:paraId="2B0C9A56" w14:textId="77777777" w:rsidTr="007361E4">
        <w:tc>
          <w:tcPr>
            <w:tcW w:w="1809" w:type="dxa"/>
          </w:tcPr>
          <w:p w14:paraId="1341385F" w14:textId="77777777" w:rsidR="008B7835" w:rsidRDefault="008B7835" w:rsidP="007361E4">
            <w:r>
              <w:lastRenderedPageBreak/>
              <w:t>Identifiers</w:t>
            </w:r>
          </w:p>
        </w:tc>
        <w:tc>
          <w:tcPr>
            <w:tcW w:w="4383" w:type="dxa"/>
          </w:tcPr>
          <w:p w14:paraId="481C4E48" w14:textId="77777777" w:rsidR="008B7835" w:rsidRDefault="008B7835" w:rsidP="007361E4">
            <w:r>
              <w:t>Comment</w:t>
            </w:r>
          </w:p>
        </w:tc>
        <w:tc>
          <w:tcPr>
            <w:tcW w:w="3384" w:type="dxa"/>
          </w:tcPr>
          <w:p w14:paraId="00F3FBB9" w14:textId="77777777" w:rsidR="008B7835" w:rsidRDefault="008B7835" w:rsidP="007361E4">
            <w:r>
              <w:t>Proposed change</w:t>
            </w:r>
          </w:p>
        </w:tc>
      </w:tr>
      <w:tr w:rsidR="008B7835" w:rsidRPr="002C1619" w14:paraId="0F4FD7C1" w14:textId="77777777" w:rsidTr="007361E4">
        <w:tc>
          <w:tcPr>
            <w:tcW w:w="1809" w:type="dxa"/>
          </w:tcPr>
          <w:p w14:paraId="1D899C94" w14:textId="46761446" w:rsidR="008B7835" w:rsidRDefault="008B7835" w:rsidP="007361E4">
            <w:r>
              <w:t>CID 1637</w:t>
            </w:r>
          </w:p>
          <w:p w14:paraId="434895BF" w14:textId="6790BBCA" w:rsidR="008B7835" w:rsidRDefault="008B7835" w:rsidP="007361E4">
            <w:r>
              <w:t>Mark RISON</w:t>
            </w:r>
          </w:p>
          <w:p w14:paraId="36812F6A" w14:textId="39883806" w:rsidR="00802997" w:rsidRDefault="00802997" w:rsidP="007361E4">
            <w:r w:rsidRPr="00802997">
              <w:t>9.6.15.1</w:t>
            </w:r>
          </w:p>
          <w:p w14:paraId="52A59684" w14:textId="77777777" w:rsidR="008B7835" w:rsidRDefault="008B7835" w:rsidP="007361E4"/>
        </w:tc>
        <w:tc>
          <w:tcPr>
            <w:tcW w:w="4383" w:type="dxa"/>
          </w:tcPr>
          <w:p w14:paraId="358C2B1B" w14:textId="7DA3EDBD" w:rsidR="008B7835" w:rsidRPr="002C1619" w:rsidRDefault="008B7835" w:rsidP="007361E4">
            <w:pPr>
              <w:rPr>
                <w:lang w:eastAsia="ja-JP"/>
              </w:rPr>
            </w:pPr>
            <w:r w:rsidRPr="008B7835">
              <w:t>It's not immediately clear which frames can/do have a MIC element.  I find:</w:t>
            </w:r>
            <w:r w:rsidRPr="008B7835">
              <w:br/>
            </w:r>
            <w:r w:rsidRPr="008B7835">
              <w:br/>
              <w:t>The MIC element provides message integrity to mesh peering Management frames.</w:t>
            </w:r>
            <w:r w:rsidRPr="008B7835">
              <w:br/>
              <w:t>The MIC element appears prior to the Authenticated Mesh Peering Exchange element in the Mesh Peering</w:t>
            </w:r>
            <w:r w:rsidRPr="008B7835">
              <w:br/>
              <w:t>Open frame.</w:t>
            </w:r>
            <w:r w:rsidRPr="008B7835">
              <w:br/>
              <w:t>The MIC element appears prior to the Authenticated Mesh Peering Exchange element in the Mesh Peering</w:t>
            </w:r>
            <w:r w:rsidRPr="008B7835">
              <w:br/>
              <w:t>Confirm frame.</w:t>
            </w:r>
            <w:r w:rsidRPr="008B7835">
              <w:br/>
              <w:t>The MIC element appears prior to the Authenticated Mesh Peering Exchange element in the Mesh Peering</w:t>
            </w:r>
            <w:r w:rsidRPr="008B7835">
              <w:br/>
              <w:t>Close frame.</w:t>
            </w:r>
            <w:r w:rsidRPr="008B7835">
              <w:br/>
              <w:t>Table 9-439--Mesh Group Key Inform frame Action field format shows both a MIC element and an AMPE (element)</w:t>
            </w:r>
            <w:r w:rsidRPr="008B7835">
              <w:br/>
              <w:t>Table 9-440--Mesh Group Key Acknowledge frame Action field format ditto</w:t>
            </w:r>
            <w:r w:rsidRPr="008B7835">
              <w:br/>
            </w:r>
            <w:r w:rsidRPr="008B7835">
              <w:br/>
              <w:t>The FTE shall have a MIC element count of zero (2x)</w:t>
            </w:r>
            <w:r w:rsidRPr="008B7835">
              <w:br/>
            </w:r>
            <w:r w:rsidRPr="008B7835">
              <w:br/>
              <w:t>If dot11MeshSecurityActivated is true and the mesh STA shares a PMK with the candidate peer mesh STA</w:t>
            </w:r>
            <w:r w:rsidRPr="008B7835">
              <w:br/>
              <w:t>but either the Mesh Peering element or the MIC element are not present in the frame, the frame shall be</w:t>
            </w:r>
            <w:r w:rsidRPr="008B7835">
              <w:br/>
              <w:t>silently discarded.</w:t>
            </w:r>
            <w:r w:rsidRPr="008B7835">
              <w:br/>
              <w:t>If dot11MeshSecurityActivated is false but either the Mesh Peering element or the MIC element is present in</w:t>
            </w:r>
            <w:r w:rsidRPr="008B7835">
              <w:br/>
              <w:t>the frame, the frame shall be silently discarded.</w:t>
            </w:r>
            <w:r w:rsidRPr="008B7835">
              <w:br/>
            </w:r>
            <w:r w:rsidRPr="008B7835">
              <w:br/>
              <w:t>When the mesh STA constructs a mesh peering Management frame [...]</w:t>
            </w:r>
            <w:r w:rsidRPr="008B7835">
              <w:br/>
              <w:t>-- The input AAD shall be three distinct components consisting of</w:t>
            </w:r>
            <w:r w:rsidRPr="008B7835">
              <w:br/>
              <w:t xml:space="preserve"> -- The localMAC</w:t>
            </w:r>
            <w:r w:rsidRPr="008B7835">
              <w:br/>
              <w:t>-- The peerMAC</w:t>
            </w:r>
            <w:r w:rsidRPr="008B7835">
              <w:br/>
              <w:t>-- The contents of the mesh peering Management frame from the category (inclusive) to the MIC element (exclusive)</w:t>
            </w:r>
            <w:r w:rsidRPr="008B7835">
              <w:br/>
              <w:t>-- The output synthetic initialization vector shall be copied into the MIC field of the MIC element in</w:t>
            </w:r>
            <w:r w:rsidRPr="008B7835">
              <w:br/>
              <w:t>the mesh peering Management frame</w:t>
            </w:r>
            <w:r w:rsidRPr="008B7835">
              <w:br/>
            </w:r>
            <w:r w:rsidRPr="008B7835">
              <w:lastRenderedPageBreak/>
              <w:t>-- The output cipher text shall become the remainder of the mesh peering Management frame after the</w:t>
            </w:r>
            <w:r w:rsidRPr="008B7835">
              <w:br/>
              <w:t>MIC element</w:t>
            </w:r>
            <w:r w:rsidRPr="008B7835">
              <w:br/>
            </w:r>
            <w:r w:rsidRPr="008B7835">
              <w:br/>
              <w:t>When the mesh STA verifies a mesh peering Management frame [...]</w:t>
            </w:r>
            <w:r w:rsidRPr="008B7835">
              <w:br/>
              <w:t>-- The input synthetic initialization vector shall be the MIC field of the MIC element in the mesh</w:t>
            </w:r>
            <w:r w:rsidRPr="008B7835">
              <w:br/>
              <w:t>peering Management frame</w:t>
            </w:r>
            <w:r w:rsidRPr="008B7835">
              <w:br/>
              <w:t>-- The input cipher text shall be the part of the mesh peering Management frame following the MIC</w:t>
            </w:r>
            <w:r w:rsidRPr="008B7835">
              <w:br/>
              <w:t>element</w:t>
            </w:r>
            <w:r w:rsidRPr="008B7835">
              <w:br/>
              <w:t>-- The input AAD shall be three distinct components consisting of</w:t>
            </w:r>
            <w:r w:rsidRPr="008B7835">
              <w:br/>
              <w:t>-- The peerMAC</w:t>
            </w:r>
            <w:r w:rsidRPr="008B7835">
              <w:br/>
              <w:t>-- The localMAC</w:t>
            </w:r>
            <w:r w:rsidRPr="008B7835">
              <w:br/>
              <w:t>-- The contents of the mesh peering Management frame from the category (inclusive) to the MIC element (exclusive)</w:t>
            </w:r>
            <w:r w:rsidRPr="008B7835">
              <w:br/>
            </w:r>
            <w:r w:rsidRPr="008B7835">
              <w:br/>
              <w:t>When constructing protection on mesh group handshake frames [...]</w:t>
            </w:r>
            <w:r w:rsidRPr="008B7835">
              <w:br/>
              <w:t>-- AAD shall be three distinct components as follows:</w:t>
            </w:r>
            <w:r w:rsidRPr="008B7835">
              <w:br/>
              <w:t>-- The localMAC</w:t>
            </w:r>
            <w:r w:rsidRPr="008B7835">
              <w:br/>
              <w:t>-- The peerMAC</w:t>
            </w:r>
            <w:r w:rsidRPr="008B7835">
              <w:br/>
              <w:t>-- The contents of the mesh group key handshake frame from the category (inclusive) to the MIC element (exclusive)</w:t>
            </w:r>
            <w:r w:rsidRPr="008B7835">
              <w:br/>
              <w:t>-- The synthetic initialization vector produced by AES-SIV shall be copied into the MIC field of the</w:t>
            </w:r>
            <w:r w:rsidRPr="008B7835">
              <w:br/>
              <w:t>MIC element in the frame.</w:t>
            </w:r>
            <w:r w:rsidRPr="008B7835">
              <w:br/>
              <w:t>-- The produced cipher text shall become the remainder of the mesh group key handshake frame after</w:t>
            </w:r>
            <w:r w:rsidRPr="008B7835">
              <w:br/>
              <w:t>the MIC element.</w:t>
            </w:r>
            <w:r w:rsidRPr="008B7835">
              <w:br/>
            </w:r>
            <w:r w:rsidRPr="008B7835">
              <w:br/>
              <w:t>When verifying the protection on the mesh group handshake frames [...]</w:t>
            </w:r>
            <w:r w:rsidRPr="008B7835">
              <w:br/>
              <w:t>-- AAD shall be three distinct components as follows:</w:t>
            </w:r>
            <w:r w:rsidRPr="008B7835">
              <w:br/>
              <w:t>-- The peerMAC</w:t>
            </w:r>
            <w:r w:rsidRPr="008B7835">
              <w:br/>
              <w:t>-- The localMAC</w:t>
            </w:r>
            <w:r w:rsidRPr="008B7835">
              <w:br/>
              <w:t>-- The contents of the mesh group key handshake frame from the category (inclusive) to the MIC element (exclusive)</w:t>
            </w:r>
            <w:r w:rsidRPr="008B7835">
              <w:br/>
              <w:t>-- The synthetic initialization vector shall be the MIC field of the MIC element in the frame.</w:t>
            </w:r>
            <w:r w:rsidRPr="008B7835">
              <w:br/>
              <w:t>-- The cipher text shall be the content after the MIC element in the frame.</w:t>
            </w:r>
            <w:r w:rsidRPr="008B7835">
              <w:br/>
            </w:r>
            <w:r w:rsidRPr="008B7835">
              <w:lastRenderedPageBreak/>
              <w:t>-- If AES-SIV validation function takes above input.</w:t>
            </w:r>
            <w:r w:rsidRPr="008B7835">
              <w:br/>
              <w:t>-- If the function returns the special symbol "FAIL," the frame shall be discarded.</w:t>
            </w:r>
            <w:r w:rsidRPr="008B7835">
              <w:br/>
              <w:t>-- If the plaintext is returned successfully, the produced plaintext shall be treated as the contents</w:t>
            </w:r>
            <w:r w:rsidRPr="008B7835">
              <w:br/>
              <w:t>after the MIC element in the frame.</w:t>
            </w:r>
            <w:r w:rsidRPr="008B7835">
              <w:br/>
            </w:r>
            <w:r w:rsidRPr="008B7835">
              <w:br/>
              <w:t>Mesh Group Key Inform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Mesh Group Key Acknowledge frame shall be constructed as follows: [...]</w:t>
            </w:r>
            <w:r w:rsidRPr="008B7835">
              <w:br/>
              <w:t>-- The MIC element shall be set according to the protection mechanism in 14.6.2 (Protection on mesh</w:t>
            </w:r>
            <w:r w:rsidRPr="008B7835">
              <w:br/>
              <w:t>group key handshake frames).</w:t>
            </w:r>
            <w:r w:rsidRPr="008B7835">
              <w:br/>
            </w:r>
            <w:r w:rsidRPr="008B7835">
              <w:br/>
              <w:t>Based on this, it's not immediately clear that you can have a Self-protected Action frame without a PMK.  This suggests that Self-protected Action frame that is not protected is allowed!</w:t>
            </w:r>
          </w:p>
        </w:tc>
        <w:tc>
          <w:tcPr>
            <w:tcW w:w="3384" w:type="dxa"/>
          </w:tcPr>
          <w:p w14:paraId="5D5E8CE3" w14:textId="2AF0A9A3" w:rsidR="008B7835" w:rsidRPr="002C1619" w:rsidRDefault="008B7835" w:rsidP="007361E4">
            <w:r w:rsidRPr="008B7835">
              <w:lastRenderedPageBreak/>
              <w:t>After the first para of 9.6.15.1 add "NOTE---A Self-protected Action frame might not be protected."</w:t>
            </w:r>
          </w:p>
        </w:tc>
      </w:tr>
    </w:tbl>
    <w:p w14:paraId="0514C130" w14:textId="77777777" w:rsidR="008B7835" w:rsidRDefault="008B7835" w:rsidP="008B7835"/>
    <w:p w14:paraId="0843F926" w14:textId="77777777" w:rsidR="008B7835" w:rsidRPr="00F70C97" w:rsidRDefault="008B7835" w:rsidP="008B7835">
      <w:pPr>
        <w:rPr>
          <w:u w:val="single"/>
        </w:rPr>
      </w:pPr>
      <w:r w:rsidRPr="00F70C97">
        <w:rPr>
          <w:u w:val="single"/>
        </w:rPr>
        <w:t>Discussion:</w:t>
      </w:r>
    </w:p>
    <w:p w14:paraId="32B9EED0" w14:textId="77777777" w:rsidR="008B7835" w:rsidRDefault="008B7835" w:rsidP="008B7835"/>
    <w:p w14:paraId="220B6A65" w14:textId="20E4F409" w:rsidR="008B7835" w:rsidRDefault="008B7835" w:rsidP="008B7835">
      <w:r>
        <w:t>So yes, it turns out that you can have a Self-protected Action frame that is not protected</w:t>
      </w:r>
      <w:r w:rsidR="00802997">
        <w:t xml:space="preserve"> (see first para of </w:t>
      </w:r>
      <w:r w:rsidR="00802997" w:rsidRPr="00802997">
        <w:t>9.6.15.1</w:t>
      </w:r>
      <w:r w:rsidR="00802997">
        <w:t>)</w:t>
      </w:r>
      <w:r>
        <w:t>.  This is somewhat counterintuitive</w:t>
      </w:r>
      <w:r w:rsidR="00802997">
        <w:t>!</w:t>
      </w:r>
    </w:p>
    <w:p w14:paraId="57C5F91A" w14:textId="77777777" w:rsidR="008B7835" w:rsidRDefault="008B7835" w:rsidP="008B7835"/>
    <w:p w14:paraId="721B8606" w14:textId="77777777" w:rsidR="008B7835" w:rsidRPr="00FF305B" w:rsidRDefault="008B7835" w:rsidP="008B7835">
      <w:pPr>
        <w:rPr>
          <w:u w:val="single"/>
        </w:rPr>
      </w:pPr>
      <w:r w:rsidRPr="00FF305B">
        <w:rPr>
          <w:u w:val="single"/>
        </w:rPr>
        <w:t>Proposed resolution:</w:t>
      </w:r>
    </w:p>
    <w:p w14:paraId="24F1839A" w14:textId="77777777" w:rsidR="008B7835" w:rsidRDefault="008B7835" w:rsidP="008B7835">
      <w:pPr>
        <w:rPr>
          <w:b/>
          <w:sz w:val="24"/>
        </w:rPr>
      </w:pPr>
    </w:p>
    <w:p w14:paraId="60526251" w14:textId="77777777" w:rsidR="008B7835" w:rsidRDefault="008B7835" w:rsidP="008B7835">
      <w:r w:rsidRPr="006960CF">
        <w:rPr>
          <w:highlight w:val="green"/>
        </w:rPr>
        <w:t>REVISED</w:t>
      </w:r>
    </w:p>
    <w:p w14:paraId="5392A02E" w14:textId="77777777" w:rsidR="008B7835" w:rsidRDefault="008B7835" w:rsidP="008B7835"/>
    <w:p w14:paraId="398BE0EC" w14:textId="77777777" w:rsidR="008B7835" w:rsidRDefault="008B7835" w:rsidP="008B7835">
      <w:r>
        <w:t>At 238.62 change “The protection on each Self-protected Action frame is provided by the protocol that uses the</w:t>
      </w:r>
    </w:p>
    <w:p w14:paraId="5B54B6E8" w14:textId="64CA8F6F" w:rsidR="008B7835" w:rsidRDefault="008B7835" w:rsidP="008B7835">
      <w:r>
        <w:t>frame.” to “The protection on each Self-protected Action frame is optionally provided by the protocol that uses the frame.”</w:t>
      </w:r>
    </w:p>
    <w:p w14:paraId="49ED7FB9" w14:textId="4F6024AA" w:rsidR="008B7835" w:rsidRDefault="008B7835" w:rsidP="008B7835"/>
    <w:p w14:paraId="366B6E31" w14:textId="5DD614DC" w:rsidR="006A5833" w:rsidRDefault="008B7835" w:rsidP="008B7835">
      <w:r>
        <w:t xml:space="preserve">At 1965.50 </w:t>
      </w:r>
      <w:r w:rsidR="00C13C46">
        <w:t>change</w:t>
      </w:r>
      <w:r>
        <w:t xml:space="preserve"> “NOTE—In Self-protected Action frames, the MIC element and the Authenticated Mesh Peering Exchange element are present after the Action field when the frame is protected (see 9.3.3.13 (Action frame format)).” </w:t>
      </w:r>
      <w:r w:rsidR="00C13C46">
        <w:t>to “NOTE—A Self-protected Action frame is not necessarily protected.  When it is, the MIC element and the Authenticated Mesh Peering Exchange element are present after the Action field (see 9.3.3.13 (Action frame format)).”</w:t>
      </w:r>
    </w:p>
    <w:p w14:paraId="78EB2604" w14:textId="77777777" w:rsidR="006A5833" w:rsidRDefault="006A5833">
      <w:r>
        <w:br w:type="page"/>
      </w:r>
    </w:p>
    <w:tbl>
      <w:tblPr>
        <w:tblStyle w:val="TableGrid"/>
        <w:tblW w:w="0" w:type="auto"/>
        <w:tblLook w:val="04A0" w:firstRow="1" w:lastRow="0" w:firstColumn="1" w:lastColumn="0" w:noHBand="0" w:noVBand="1"/>
      </w:tblPr>
      <w:tblGrid>
        <w:gridCol w:w="1716"/>
        <w:gridCol w:w="3988"/>
        <w:gridCol w:w="4372"/>
      </w:tblGrid>
      <w:tr w:rsidR="006A5833" w14:paraId="0B944CAC" w14:textId="77777777" w:rsidTr="007361E4">
        <w:tc>
          <w:tcPr>
            <w:tcW w:w="1809" w:type="dxa"/>
          </w:tcPr>
          <w:p w14:paraId="2CF98F1B" w14:textId="77777777" w:rsidR="006A5833" w:rsidRDefault="006A5833" w:rsidP="007361E4">
            <w:r>
              <w:lastRenderedPageBreak/>
              <w:t>Identifiers</w:t>
            </w:r>
          </w:p>
        </w:tc>
        <w:tc>
          <w:tcPr>
            <w:tcW w:w="4383" w:type="dxa"/>
          </w:tcPr>
          <w:p w14:paraId="7CF3CE27" w14:textId="77777777" w:rsidR="006A5833" w:rsidRDefault="006A5833" w:rsidP="007361E4">
            <w:r>
              <w:t>Comment</w:t>
            </w:r>
          </w:p>
        </w:tc>
        <w:tc>
          <w:tcPr>
            <w:tcW w:w="3384" w:type="dxa"/>
          </w:tcPr>
          <w:p w14:paraId="3038BC15" w14:textId="77777777" w:rsidR="006A5833" w:rsidRDefault="006A5833" w:rsidP="007361E4">
            <w:r>
              <w:t>Proposed change</w:t>
            </w:r>
          </w:p>
        </w:tc>
      </w:tr>
      <w:tr w:rsidR="006A5833" w:rsidRPr="002C1619" w14:paraId="5146C94E" w14:textId="77777777" w:rsidTr="007361E4">
        <w:tc>
          <w:tcPr>
            <w:tcW w:w="1809" w:type="dxa"/>
          </w:tcPr>
          <w:p w14:paraId="534E0A32" w14:textId="175B6D4F" w:rsidR="006A5833" w:rsidRDefault="006A5833" w:rsidP="007361E4">
            <w:r>
              <w:t>CID 1881</w:t>
            </w:r>
          </w:p>
          <w:p w14:paraId="73EA0457" w14:textId="5A558685" w:rsidR="006A5833" w:rsidRDefault="006A5833" w:rsidP="007361E4">
            <w:r>
              <w:t>Mark RISON</w:t>
            </w:r>
          </w:p>
          <w:p w14:paraId="1E167BDA" w14:textId="5CC28B67" w:rsidR="006A5833" w:rsidRDefault="006A5833" w:rsidP="007361E4">
            <w:r w:rsidRPr="006A5833">
              <w:t>12.4.8.6.3</w:t>
            </w:r>
          </w:p>
          <w:p w14:paraId="2E6ADC57" w14:textId="593FC439" w:rsidR="006A5833" w:rsidRDefault="006A5833" w:rsidP="007361E4">
            <w:r>
              <w:t>3124.32</w:t>
            </w:r>
          </w:p>
          <w:p w14:paraId="73B5782F" w14:textId="77777777" w:rsidR="006A5833" w:rsidRDefault="006A5833" w:rsidP="007361E4"/>
        </w:tc>
        <w:tc>
          <w:tcPr>
            <w:tcW w:w="4383" w:type="dxa"/>
          </w:tcPr>
          <w:p w14:paraId="13D0A993" w14:textId="7C430116" w:rsidR="006A5833" w:rsidRPr="002C1619" w:rsidRDefault="006A5833" w:rsidP="007361E4">
            <w:r w:rsidRPr="006A5833">
              <w:t>One-mega-para stream-of-consciousness descriptions of procedures, mixing "if"s and "otherwise"s and "if so"s and "if not"s are not clear.  Also, mixing shalls with the present tense casts doubt on the strength of the requirements given using the present tense</w:t>
            </w:r>
          </w:p>
        </w:tc>
        <w:tc>
          <w:tcPr>
            <w:tcW w:w="3384" w:type="dxa"/>
          </w:tcPr>
          <w:p w14:paraId="0B91571D" w14:textId="6B406577" w:rsidR="006A5833" w:rsidRDefault="006A5833" w:rsidP="006A5833">
            <w:r>
              <w:t>Change the referenced para to the following, where * indicates indentation/bulleting:</w:t>
            </w:r>
          </w:p>
          <w:p w14:paraId="61C7ADE7" w14:textId="77777777" w:rsidR="006A5833" w:rsidRDefault="006A5833" w:rsidP="006A5833">
            <w:r>
              <w:t>Upon receipt of a Com event, the protocol instance shall check the status code in the Authentication frame:</w:t>
            </w:r>
          </w:p>
          <w:p w14:paraId="446763DD" w14:textId="77777777" w:rsidR="006A5833" w:rsidRDefault="006A5833" w:rsidP="006A5833">
            <w:r>
              <w:t>* If the status code is not SUCCESS, the protocol instance shall silently discard the frame and shall send a Del event to the parent process.</w:t>
            </w:r>
          </w:p>
          <w:p w14:paraId="4D6EF32B" w14:textId="77777777" w:rsidR="006A5833" w:rsidRDefault="006A5833" w:rsidP="006A5833">
            <w:r>
              <w:t>* Otherwise, the password identifier, if any, shall be checked:</w:t>
            </w:r>
          </w:p>
          <w:p w14:paraId="3473A950" w14:textId="77777777" w:rsidR="006A5833" w:rsidRDefault="006A5833" w:rsidP="006A5833">
            <w:r>
              <w:t>** If a password identifier is present and no password is associated with that identifier, BadID shall be set and the protocol instance shall construct and transmit an Authentication frame with status code UNKNOWN_PASSWORD_IDENTIFIER.</w:t>
            </w:r>
          </w:p>
          <w:p w14:paraId="54334318" w14:textId="77777777" w:rsidR="006A5833" w:rsidRDefault="006A5833" w:rsidP="006A5833">
            <w:r>
              <w:t>** If no password identifier is present or if a password is associated with that identifier, the finite cyclic group shall be checked:</w:t>
            </w:r>
          </w:p>
          <w:p w14:paraId="4DA1D22D" w14:textId="77777777" w:rsidR="006A5833" w:rsidRDefault="006A5833" w:rsidP="006A5833">
            <w:r>
              <w:t>*** If the group is not supported, BadGrp shall be set and the protocol instance shall construct and transmit an Authentication frame with status code UNSUPPORTED_FINITE_CYCLIC_GROUP with the finite cyclic group set to the rejected group, and shall send a Del event to the parent process.</w:t>
            </w:r>
          </w:p>
          <w:p w14:paraId="5408D5BF" w14:textId="77777777" w:rsidR="006A5833" w:rsidRDefault="006A5833" w:rsidP="006A5833">
            <w:r>
              <w:t>*** If the group is supported, the protocol instance shall zero the Sc and Rc counters and generate the PWE and the secret values according to 12.4.5.2 (PWE and secret generation). It shall then process the received SAE Commit message (see 12.4.5.4 (Processing of a peer's SAE Commit message)):</w:t>
            </w:r>
          </w:p>
          <w:p w14:paraId="71FCF293" w14:textId="77777777" w:rsidR="006A5833" w:rsidRDefault="006A5833" w:rsidP="006A5833">
            <w:r>
              <w:t>**** If validation of the received SAE Commit message fails, the protocol instance shall send a Del event to the parent process.</w:t>
            </w:r>
          </w:p>
          <w:p w14:paraId="470621AD" w14:textId="0D23E0D6" w:rsidR="006A5833" w:rsidRPr="002C1619" w:rsidRDefault="006A5833" w:rsidP="006A5833">
            <w:r>
              <w:t>**** Otherwise, it shall construct and transmit an SAE Commit message (see 12.4.5.3 (Construction of an SAE Commit message)), (#595)increment Sc, and construct and transmit an SAE Confirm message (see 12.4.5.5 (Construction of an SAE Confirm message)). The Sync counter shall be set to 0 and the t0 (retransmission) timer shall be set. The protocol instance shall transition to the Confirmed state.</w:t>
            </w:r>
          </w:p>
        </w:tc>
      </w:tr>
    </w:tbl>
    <w:p w14:paraId="23A59EE9" w14:textId="77777777" w:rsidR="006A5833" w:rsidRDefault="006A5833" w:rsidP="006A5833"/>
    <w:p w14:paraId="23CE27DD" w14:textId="77777777" w:rsidR="006A5833" w:rsidRPr="00F70C97" w:rsidRDefault="006A5833" w:rsidP="006A5833">
      <w:pPr>
        <w:rPr>
          <w:u w:val="single"/>
        </w:rPr>
      </w:pPr>
      <w:r w:rsidRPr="00F70C97">
        <w:rPr>
          <w:u w:val="single"/>
        </w:rPr>
        <w:t>Discussion:</w:t>
      </w:r>
    </w:p>
    <w:p w14:paraId="36DC0D3F" w14:textId="23F0D429" w:rsidR="006A5833" w:rsidRDefault="006A5833" w:rsidP="006A5833"/>
    <w:p w14:paraId="6907EC8D" w14:textId="12B6C358" w:rsidR="006A5833" w:rsidRDefault="006A5833" w:rsidP="006A5833">
      <w:r>
        <w:lastRenderedPageBreak/>
        <w:t>As it says in the comment.</w:t>
      </w:r>
    </w:p>
    <w:p w14:paraId="32F4FA10" w14:textId="77777777" w:rsidR="006A5833" w:rsidRDefault="006A5833" w:rsidP="006A5833"/>
    <w:p w14:paraId="7B29F8EC" w14:textId="77777777" w:rsidR="006A5833" w:rsidRDefault="006A5833" w:rsidP="006A5833">
      <w:pPr>
        <w:rPr>
          <w:u w:val="single"/>
        </w:rPr>
      </w:pPr>
      <w:r>
        <w:rPr>
          <w:u w:val="single"/>
        </w:rPr>
        <w:t>Proposed changes</w:t>
      </w:r>
      <w:r w:rsidRPr="00F70C97">
        <w:rPr>
          <w:u w:val="single"/>
        </w:rPr>
        <w:t>:</w:t>
      </w:r>
    </w:p>
    <w:p w14:paraId="143F7005" w14:textId="5397C55D" w:rsidR="006A5833" w:rsidRDefault="006A5833" w:rsidP="006A5833">
      <w:pPr>
        <w:rPr>
          <w:u w:val="single"/>
        </w:rPr>
      </w:pPr>
    </w:p>
    <w:p w14:paraId="007B657E" w14:textId="478A0142" w:rsidR="0003321C" w:rsidRPr="0003321C" w:rsidRDefault="0003321C" w:rsidP="006A5833">
      <w:r>
        <w:t>Change the referenced para as follows:</w:t>
      </w:r>
    </w:p>
    <w:p w14:paraId="5EF8AB05" w14:textId="77777777" w:rsidR="0003321C" w:rsidRDefault="0003321C" w:rsidP="006A5833">
      <w:pPr>
        <w:rPr>
          <w:u w:val="single"/>
        </w:rPr>
      </w:pPr>
    </w:p>
    <w:p w14:paraId="399FDED6" w14:textId="0C7735D8" w:rsidR="006A5833" w:rsidRDefault="006A5833" w:rsidP="006A5833">
      <w:r w:rsidRPr="006A5833">
        <w:t xml:space="preserve">Upon receipt of a </w:t>
      </w:r>
      <w:r w:rsidRPr="0003321C">
        <w:rPr>
          <w:i/>
        </w:rPr>
        <w:t>Com</w:t>
      </w:r>
      <w:r w:rsidRPr="006A5833">
        <w:t xml:space="preserve"> event, the protocol instance shall check the </w:t>
      </w:r>
      <w:r w:rsidRPr="006A5833">
        <w:rPr>
          <w:strike/>
        </w:rPr>
        <w:t>Status of</w:t>
      </w:r>
      <w:r w:rsidR="00766F75">
        <w:rPr>
          <w:u w:val="single"/>
        </w:rPr>
        <w:t>S</w:t>
      </w:r>
      <w:r w:rsidRPr="006A5833">
        <w:rPr>
          <w:u w:val="single"/>
        </w:rPr>
        <w:t>tatus code</w:t>
      </w:r>
      <w:r w:rsidR="00766F75">
        <w:rPr>
          <w:u w:val="single"/>
        </w:rPr>
        <w:t xml:space="preserve"> field</w:t>
      </w:r>
      <w:r w:rsidRPr="006A5833">
        <w:rPr>
          <w:u w:val="single"/>
        </w:rPr>
        <w:t xml:space="preserve"> in</w:t>
      </w:r>
      <w:r w:rsidRPr="006A5833">
        <w:t xml:space="preserve"> t</w:t>
      </w:r>
      <w:r>
        <w:t>he Authentication frame</w:t>
      </w:r>
      <w:r w:rsidRPr="006A5833">
        <w:rPr>
          <w:strike/>
        </w:rPr>
        <w:t>.</w:t>
      </w:r>
      <w:r w:rsidRPr="006A5833">
        <w:rPr>
          <w:u w:val="single"/>
        </w:rPr>
        <w:t>:</w:t>
      </w:r>
    </w:p>
    <w:p w14:paraId="38A3C5D6" w14:textId="0D51263D" w:rsidR="006A5833" w:rsidRDefault="006A5833" w:rsidP="00267E64">
      <w:pPr>
        <w:pStyle w:val="ListParagraph"/>
        <w:numPr>
          <w:ilvl w:val="0"/>
          <w:numId w:val="1"/>
        </w:numPr>
      </w:pPr>
      <w:r>
        <w:t xml:space="preserve">If the </w:t>
      </w:r>
      <w:r w:rsidR="00766F75">
        <w:t>St</w:t>
      </w:r>
      <w:r w:rsidRPr="006A5833">
        <w:t>atus code</w:t>
      </w:r>
      <w:r w:rsidR="00766F75">
        <w:rPr>
          <w:u w:val="single"/>
        </w:rPr>
        <w:t xml:space="preserve"> field</w:t>
      </w:r>
      <w:r w:rsidRPr="006A5833">
        <w:t xml:space="preserve"> is not SUCCESS, the </w:t>
      </w:r>
      <w:r>
        <w:rPr>
          <w:u w:val="single"/>
        </w:rPr>
        <w:t>protocol instance</w:t>
      </w:r>
      <w:r w:rsidRPr="006A5833">
        <w:rPr>
          <w:strike/>
        </w:rPr>
        <w:t>frame</w:t>
      </w:r>
      <w:r w:rsidRPr="006A5833">
        <w:t xml:space="preserve"> shall </w:t>
      </w:r>
      <w:r w:rsidRPr="006A5833">
        <w:rPr>
          <w:strike/>
        </w:rPr>
        <w:t xml:space="preserve">be </w:t>
      </w:r>
      <w:r w:rsidRPr="006A5833">
        <w:t>silently discard</w:t>
      </w:r>
      <w:r w:rsidRPr="006A5833">
        <w:rPr>
          <w:strike/>
        </w:rPr>
        <w:t>ed</w:t>
      </w:r>
      <w:r w:rsidRPr="006A5833">
        <w:rPr>
          <w:u w:val="single"/>
        </w:rPr>
        <w:t xml:space="preserve"> the frame</w:t>
      </w:r>
      <w:r w:rsidRPr="006A5833">
        <w:t xml:space="preserve"> and </w:t>
      </w:r>
      <w:r>
        <w:rPr>
          <w:u w:val="single"/>
        </w:rPr>
        <w:t xml:space="preserve">send </w:t>
      </w:r>
      <w:r w:rsidRPr="006A5833">
        <w:t xml:space="preserve">a </w:t>
      </w:r>
      <w:r w:rsidRPr="0003321C">
        <w:rPr>
          <w:i/>
        </w:rPr>
        <w:t>Del</w:t>
      </w:r>
      <w:r w:rsidRPr="006A5833">
        <w:t xml:space="preserve"> event </w:t>
      </w:r>
      <w:r w:rsidRPr="006A5833">
        <w:rPr>
          <w:strike/>
        </w:rPr>
        <w:t xml:space="preserve">shall be sent </w:t>
      </w:r>
      <w:r w:rsidRPr="006A5833">
        <w:t>to the parent</w:t>
      </w:r>
      <w:r>
        <w:t xml:space="preserve"> process.</w:t>
      </w:r>
    </w:p>
    <w:p w14:paraId="34C0407D" w14:textId="77777777" w:rsidR="006A5833" w:rsidRDefault="006A5833" w:rsidP="00267E64">
      <w:pPr>
        <w:pStyle w:val="ListParagraph"/>
        <w:numPr>
          <w:ilvl w:val="0"/>
          <w:numId w:val="1"/>
        </w:numPr>
      </w:pPr>
      <w:r w:rsidRPr="006A5833">
        <w:t xml:space="preserve">Otherwise, the </w:t>
      </w:r>
      <w:r w:rsidRPr="006A5833">
        <w:rPr>
          <w:strike/>
        </w:rPr>
        <w:t xml:space="preserve">frame shall be processed by first checking whether a </w:t>
      </w:r>
      <w:r w:rsidRPr="006A5833">
        <w:t>password identifier</w:t>
      </w:r>
      <w:r w:rsidRPr="006A5833">
        <w:rPr>
          <w:strike/>
        </w:rPr>
        <w:t xml:space="preserve"> is present.</w:t>
      </w:r>
      <w:r>
        <w:rPr>
          <w:u w:val="single"/>
        </w:rPr>
        <w:t>, if any, shall be checked:</w:t>
      </w:r>
    </w:p>
    <w:p w14:paraId="07DC301F" w14:textId="2B93A544" w:rsidR="006A5833" w:rsidRDefault="006A5833" w:rsidP="00267E64">
      <w:pPr>
        <w:pStyle w:val="ListParagraph"/>
        <w:numPr>
          <w:ilvl w:val="1"/>
          <w:numId w:val="1"/>
        </w:numPr>
      </w:pPr>
      <w:r w:rsidRPr="006A5833">
        <w:t xml:space="preserve">If </w:t>
      </w:r>
      <w:r w:rsidRPr="006A5833">
        <w:rPr>
          <w:strike/>
        </w:rPr>
        <w:t>so</w:t>
      </w:r>
      <w:r>
        <w:rPr>
          <w:u w:val="single"/>
        </w:rPr>
        <w:t>a password identifier is present</w:t>
      </w:r>
      <w:r w:rsidRPr="006A5833">
        <w:t xml:space="preserve"> and </w:t>
      </w:r>
      <w:r w:rsidRPr="006A5833">
        <w:rPr>
          <w:strike/>
        </w:rPr>
        <w:t xml:space="preserve">there is </w:t>
      </w:r>
      <w:r w:rsidRPr="006A5833">
        <w:t xml:space="preserve">no password </w:t>
      </w:r>
      <w:r>
        <w:rPr>
          <w:u w:val="single"/>
        </w:rPr>
        <w:t xml:space="preserve">is </w:t>
      </w:r>
      <w:r w:rsidRPr="006A5833">
        <w:t xml:space="preserve">associated with that identifier, </w:t>
      </w:r>
      <w:r>
        <w:rPr>
          <w:u w:val="single"/>
        </w:rPr>
        <w:t xml:space="preserve">the protocol instance shall set </w:t>
      </w:r>
      <w:r w:rsidRPr="0003321C">
        <w:rPr>
          <w:i/>
        </w:rPr>
        <w:t>BadID</w:t>
      </w:r>
      <w:r w:rsidRPr="006A5833">
        <w:rPr>
          <w:strike/>
        </w:rPr>
        <w:t xml:space="preserve"> shall be set</w:t>
      </w:r>
      <w:r w:rsidRPr="006A5833">
        <w:t xml:space="preserve"> and </w:t>
      </w:r>
      <w:r w:rsidRPr="006A5833">
        <w:rPr>
          <w:strike/>
        </w:rPr>
        <w:t xml:space="preserve">the protocol instance shall </w:t>
      </w:r>
      <w:r w:rsidRPr="006A5833">
        <w:t xml:space="preserve">construct and transmit an Authentication frame with </w:t>
      </w:r>
      <w:r w:rsidR="00766F75">
        <w:t>St</w:t>
      </w:r>
      <w:r w:rsidRPr="006A5833">
        <w:t xml:space="preserve">atus </w:t>
      </w:r>
      <w:r w:rsidR="00766F75">
        <w:t>co</w:t>
      </w:r>
      <w:r w:rsidRPr="006A5833">
        <w:t>de</w:t>
      </w:r>
      <w:r w:rsidR="00766F75">
        <w:rPr>
          <w:u w:val="single"/>
        </w:rPr>
        <w:t xml:space="preserve"> field</w:t>
      </w:r>
      <w:r w:rsidRPr="00766F75">
        <w:t xml:space="preserve"> set to</w:t>
      </w:r>
      <w:r>
        <w:t xml:space="preserve"> UNKNOWN_PASSWORD_IDENTIFIER.</w:t>
      </w:r>
    </w:p>
    <w:p w14:paraId="03FED5BD" w14:textId="09F757F5" w:rsidR="006A5833" w:rsidRDefault="006A5833" w:rsidP="00267E64">
      <w:pPr>
        <w:pStyle w:val="ListParagraph"/>
        <w:numPr>
          <w:ilvl w:val="1"/>
          <w:numId w:val="1"/>
        </w:numPr>
      </w:pPr>
      <w:r w:rsidRPr="00005A10">
        <w:rPr>
          <w:strike/>
        </w:rPr>
        <w:t xml:space="preserve">If </w:t>
      </w:r>
      <w:r w:rsidR="00005A10" w:rsidRPr="00005A10">
        <w:rPr>
          <w:strike/>
        </w:rPr>
        <w:t>there is n</w:t>
      </w:r>
      <w:r w:rsidRPr="00005A10">
        <w:rPr>
          <w:strike/>
        </w:rPr>
        <w:t>o password identifier present or if a password is associated with th</w:t>
      </w:r>
      <w:r w:rsidR="00005A10" w:rsidRPr="00005A10">
        <w:rPr>
          <w:strike/>
        </w:rPr>
        <w:t>at</w:t>
      </w:r>
      <w:r w:rsidRPr="00005A10">
        <w:rPr>
          <w:strike/>
        </w:rPr>
        <w:t xml:space="preserve"> identifier</w:t>
      </w:r>
      <w:r w:rsidR="00005A10" w:rsidRPr="00005A10">
        <w:rPr>
          <w:u w:val="single"/>
        </w:rPr>
        <w:t>Otherwise</w:t>
      </w:r>
      <w:r w:rsidRPr="006A5833">
        <w:t xml:space="preserve">, </w:t>
      </w:r>
      <w:r w:rsidRPr="006A5833">
        <w:rPr>
          <w:strike/>
        </w:rPr>
        <w:t xml:space="preserve">the frame shall be processed by next checking </w:t>
      </w:r>
      <w:r w:rsidRPr="006A5833">
        <w:t xml:space="preserve">the </w:t>
      </w:r>
      <w:r w:rsidRPr="003851C4">
        <w:rPr>
          <w:strike/>
        </w:rPr>
        <w:t>f</w:t>
      </w:r>
      <w:r w:rsidR="003851C4" w:rsidRPr="003851C4">
        <w:rPr>
          <w:u w:val="single"/>
        </w:rPr>
        <w:t>F</w:t>
      </w:r>
      <w:r w:rsidRPr="006A5833">
        <w:t xml:space="preserve">inite </w:t>
      </w:r>
      <w:r w:rsidRPr="003851C4">
        <w:rPr>
          <w:strike/>
        </w:rPr>
        <w:t>c</w:t>
      </w:r>
      <w:r w:rsidR="003851C4" w:rsidRPr="003851C4">
        <w:rPr>
          <w:u w:val="single"/>
        </w:rPr>
        <w:t>C</w:t>
      </w:r>
      <w:r w:rsidRPr="006A5833">
        <w:t xml:space="preserve">yclic </w:t>
      </w:r>
      <w:r w:rsidRPr="003851C4">
        <w:rPr>
          <w:strike/>
        </w:rPr>
        <w:t>g</w:t>
      </w:r>
      <w:r w:rsidR="003851C4" w:rsidRPr="003851C4">
        <w:rPr>
          <w:u w:val="single"/>
        </w:rPr>
        <w:t>G</w:t>
      </w:r>
      <w:r w:rsidRPr="006A5833">
        <w:t>roup field</w:t>
      </w:r>
      <w:r>
        <w:rPr>
          <w:u w:val="single"/>
        </w:rPr>
        <w:t xml:space="preserve"> shall be checked:</w:t>
      </w:r>
    </w:p>
    <w:p w14:paraId="685CCB06" w14:textId="5062828F" w:rsidR="006A5833" w:rsidRDefault="006A5833" w:rsidP="00267E64">
      <w:pPr>
        <w:pStyle w:val="ListParagraph"/>
        <w:numPr>
          <w:ilvl w:val="2"/>
          <w:numId w:val="1"/>
        </w:numPr>
      </w:pPr>
      <w:r w:rsidRPr="006A5833">
        <w:rPr>
          <w:strike/>
        </w:rPr>
        <w:t xml:space="preserve">to see if the requested group is supported. </w:t>
      </w:r>
      <w:r w:rsidRPr="006A5833">
        <w:t>If</w:t>
      </w:r>
      <w:r>
        <w:rPr>
          <w:u w:val="single"/>
        </w:rPr>
        <w:t xml:space="preserve"> the group is</w:t>
      </w:r>
      <w:r w:rsidRPr="006A5833">
        <w:t xml:space="preserve"> not</w:t>
      </w:r>
      <w:r>
        <w:rPr>
          <w:u w:val="single"/>
        </w:rPr>
        <w:t xml:space="preserve"> supported</w:t>
      </w:r>
      <w:r w:rsidRPr="006A5833">
        <w:t xml:space="preserve">, </w:t>
      </w:r>
      <w:r>
        <w:rPr>
          <w:u w:val="single"/>
        </w:rPr>
        <w:t xml:space="preserve">the protocol instance shall set </w:t>
      </w:r>
      <w:r w:rsidRPr="0003321C">
        <w:rPr>
          <w:i/>
        </w:rPr>
        <w:t>BadGrp</w:t>
      </w:r>
      <w:r w:rsidRPr="006A5833">
        <w:rPr>
          <w:strike/>
        </w:rPr>
        <w:t xml:space="preserve"> shall be set and the protocol instance shall</w:t>
      </w:r>
      <w:r w:rsidRPr="006A5833">
        <w:rPr>
          <w:u w:val="single"/>
        </w:rPr>
        <w:t>,</w:t>
      </w:r>
      <w:r w:rsidRPr="006A5833">
        <w:t xml:space="preserve"> construct and</w:t>
      </w:r>
      <w:r>
        <w:t xml:space="preserve"> </w:t>
      </w:r>
      <w:r w:rsidRPr="006A5833">
        <w:t xml:space="preserve">transmit an Authentication frame with </w:t>
      </w:r>
      <w:r w:rsidR="00766F75">
        <w:t>St</w:t>
      </w:r>
      <w:r w:rsidRPr="006A5833">
        <w:t>atus code</w:t>
      </w:r>
      <w:r w:rsidR="00766F75">
        <w:rPr>
          <w:u w:val="single"/>
        </w:rPr>
        <w:t xml:space="preserve"> field set to</w:t>
      </w:r>
      <w:r w:rsidRPr="006A5833">
        <w:t xml:space="preserve"> UNSUPPORTED_FINITE_CYCLIC_GROUP</w:t>
      </w:r>
      <w:r w:rsidRPr="006A5833">
        <w:rPr>
          <w:strike/>
        </w:rPr>
        <w:t xml:space="preserve"> indicating rejection with</w:t>
      </w:r>
      <w:r>
        <w:rPr>
          <w:u w:val="single"/>
        </w:rPr>
        <w:t xml:space="preserve"> and</w:t>
      </w:r>
      <w:r w:rsidRPr="006A5833">
        <w:t xml:space="preserve"> the </w:t>
      </w:r>
      <w:r w:rsidR="003851C4" w:rsidRPr="003851C4">
        <w:rPr>
          <w:strike/>
        </w:rPr>
        <w:t>f</w:t>
      </w:r>
      <w:r w:rsidR="003851C4" w:rsidRPr="003851C4">
        <w:rPr>
          <w:u w:val="single"/>
        </w:rPr>
        <w:t>F</w:t>
      </w:r>
      <w:r w:rsidR="003851C4" w:rsidRPr="006A5833">
        <w:t xml:space="preserve">inite </w:t>
      </w:r>
      <w:r w:rsidR="003851C4" w:rsidRPr="003851C4">
        <w:rPr>
          <w:strike/>
        </w:rPr>
        <w:t>c</w:t>
      </w:r>
      <w:r w:rsidR="003851C4" w:rsidRPr="003851C4">
        <w:rPr>
          <w:u w:val="single"/>
        </w:rPr>
        <w:t>C</w:t>
      </w:r>
      <w:r w:rsidR="003851C4" w:rsidRPr="006A5833">
        <w:t xml:space="preserve">yclic </w:t>
      </w:r>
      <w:r w:rsidR="003851C4" w:rsidRPr="003851C4">
        <w:rPr>
          <w:strike/>
        </w:rPr>
        <w:t>g</w:t>
      </w:r>
      <w:r w:rsidR="003851C4" w:rsidRPr="003851C4">
        <w:rPr>
          <w:u w:val="single"/>
        </w:rPr>
        <w:t>G</w:t>
      </w:r>
      <w:r w:rsidR="003851C4" w:rsidRPr="006A5833">
        <w:t>roup</w:t>
      </w:r>
      <w:r w:rsidRPr="006A5833">
        <w:t xml:space="preserve"> field set to the rejected group, and</w:t>
      </w:r>
      <w:r w:rsidRPr="006A5833">
        <w:rPr>
          <w:strike/>
        </w:rPr>
        <w:t xml:space="preserve"> shall</w:t>
      </w:r>
      <w:r w:rsidRPr="006A5833">
        <w:t xml:space="preserve"> send</w:t>
      </w:r>
      <w:r w:rsidRPr="006A5833">
        <w:rPr>
          <w:strike/>
        </w:rPr>
        <w:t xml:space="preserve"> the parent process</w:t>
      </w:r>
      <w:r w:rsidRPr="006A5833">
        <w:t xml:space="preserve"> a </w:t>
      </w:r>
      <w:r w:rsidRPr="0003321C">
        <w:rPr>
          <w:i/>
        </w:rPr>
        <w:t>Del</w:t>
      </w:r>
      <w:r>
        <w:t xml:space="preserve"> </w:t>
      </w:r>
      <w:r w:rsidRPr="006A5833">
        <w:t>event</w:t>
      </w:r>
      <w:r>
        <w:rPr>
          <w:u w:val="single"/>
        </w:rPr>
        <w:t xml:space="preserve"> to the parent process</w:t>
      </w:r>
      <w:r>
        <w:t>.</w:t>
      </w:r>
    </w:p>
    <w:p w14:paraId="138F1C18" w14:textId="7505B278" w:rsidR="006A5833" w:rsidRDefault="006A5833" w:rsidP="00267E64">
      <w:pPr>
        <w:pStyle w:val="ListParagraph"/>
        <w:numPr>
          <w:ilvl w:val="2"/>
          <w:numId w:val="1"/>
        </w:numPr>
      </w:pPr>
      <w:r w:rsidRPr="00005A10">
        <w:rPr>
          <w:strike/>
        </w:rPr>
        <w:t>If the group is supported</w:t>
      </w:r>
      <w:r w:rsidR="00005A10" w:rsidRPr="00005A10">
        <w:rPr>
          <w:u w:val="single"/>
        </w:rPr>
        <w:t>Otherwise</w:t>
      </w:r>
      <w:r w:rsidRPr="006A5833">
        <w:t xml:space="preserve">, the protocol instance shall zero </w:t>
      </w:r>
      <w:r w:rsidRPr="00B63683">
        <w:rPr>
          <w:strike/>
        </w:rPr>
        <w:t xml:space="preserve">the </w:t>
      </w:r>
      <w:r w:rsidRPr="0003321C">
        <w:rPr>
          <w:i/>
        </w:rPr>
        <w:t>Sc</w:t>
      </w:r>
      <w:r w:rsidRPr="006A5833">
        <w:t xml:space="preserve"> and </w:t>
      </w:r>
      <w:r w:rsidRPr="0003321C">
        <w:rPr>
          <w:i/>
        </w:rPr>
        <w:t>Rc</w:t>
      </w:r>
      <w:r w:rsidRPr="00B63683">
        <w:rPr>
          <w:strike/>
        </w:rPr>
        <w:t xml:space="preserve"> counters</w:t>
      </w:r>
      <w:r w:rsidRPr="006A5833">
        <w:t xml:space="preserve"> and </w:t>
      </w:r>
      <w:r w:rsidRPr="006A5833">
        <w:rPr>
          <w:strike/>
        </w:rPr>
        <w:t xml:space="preserve">it shall </w:t>
      </w:r>
      <w:r w:rsidRPr="006A5833">
        <w:t>generate the</w:t>
      </w:r>
      <w:r>
        <w:t xml:space="preserve"> </w:t>
      </w:r>
      <w:r w:rsidRPr="00F86834">
        <w:rPr>
          <w:b/>
          <w:i/>
        </w:rPr>
        <w:t>PWE</w:t>
      </w:r>
      <w:r w:rsidRPr="006A5833">
        <w:t xml:space="preserve"> and the secret values according to 12.4.5.2 (PWE and secret generation). It shall then process the</w:t>
      </w:r>
      <w:r>
        <w:t xml:space="preserve"> </w:t>
      </w:r>
      <w:r w:rsidRPr="006A5833">
        <w:t>received SAE Commit message (see 12.4.5.4 (Processing of a peer’s SAE Commit message))</w:t>
      </w:r>
      <w:r w:rsidRPr="006A5833">
        <w:rPr>
          <w:strike/>
        </w:rPr>
        <w:t>.</w:t>
      </w:r>
      <w:r w:rsidRPr="006A5833">
        <w:rPr>
          <w:u w:val="single"/>
        </w:rPr>
        <w:t>:</w:t>
      </w:r>
    </w:p>
    <w:p w14:paraId="5925DFEA" w14:textId="45C89C10" w:rsidR="006A5833" w:rsidRPr="006A5833" w:rsidRDefault="006A5833" w:rsidP="00267E64">
      <w:pPr>
        <w:pStyle w:val="ListParagraph"/>
        <w:numPr>
          <w:ilvl w:val="3"/>
          <w:numId w:val="1"/>
        </w:numPr>
      </w:pPr>
      <w:r w:rsidRPr="006A5833">
        <w:t>If validation of</w:t>
      </w:r>
      <w:r>
        <w:t xml:space="preserve"> </w:t>
      </w:r>
      <w:r w:rsidRPr="006A5833">
        <w:t xml:space="preserve">the received SAE Commit message fails, the protocol instance shall send a </w:t>
      </w:r>
      <w:r w:rsidRPr="0003321C">
        <w:rPr>
          <w:i/>
        </w:rPr>
        <w:t>Del</w:t>
      </w:r>
      <w:r w:rsidRPr="006A5833">
        <w:t xml:space="preserve"> event to the parent process</w:t>
      </w:r>
      <w:r w:rsidRPr="006A5833">
        <w:rPr>
          <w:strike/>
        </w:rPr>
        <w:t>;</w:t>
      </w:r>
      <w:r w:rsidRPr="006A5833">
        <w:rPr>
          <w:u w:val="single"/>
        </w:rPr>
        <w:t>.</w:t>
      </w:r>
    </w:p>
    <w:p w14:paraId="4C121561" w14:textId="585F1CA3" w:rsidR="006A5833" w:rsidRPr="006A5833" w:rsidRDefault="006A5833" w:rsidP="00267E64">
      <w:pPr>
        <w:pStyle w:val="ListParagraph"/>
        <w:numPr>
          <w:ilvl w:val="3"/>
          <w:numId w:val="1"/>
        </w:numPr>
      </w:pPr>
      <w:r w:rsidRPr="006A5833">
        <w:rPr>
          <w:strike/>
        </w:rPr>
        <w:t>o</w:t>
      </w:r>
      <w:r w:rsidRPr="006A5833">
        <w:rPr>
          <w:u w:val="single"/>
        </w:rPr>
        <w:t>O</w:t>
      </w:r>
      <w:r w:rsidRPr="006A5833">
        <w:t xml:space="preserve">therwise, </w:t>
      </w:r>
      <w:r w:rsidRPr="006A5833">
        <w:rPr>
          <w:strike/>
        </w:rPr>
        <w:t>it</w:t>
      </w:r>
      <w:r>
        <w:rPr>
          <w:u w:val="single"/>
        </w:rPr>
        <w:t>the protocol instance</w:t>
      </w:r>
      <w:r w:rsidRPr="006A5833">
        <w:t xml:space="preserve"> shall construct and transmit an SAE Commit message (see 12.4.5.3 (Construction of an SAE</w:t>
      </w:r>
      <w:r>
        <w:t xml:space="preserve"> </w:t>
      </w:r>
      <w:r w:rsidRPr="006A5833">
        <w:t xml:space="preserve">Commit message)), (#595)increment </w:t>
      </w:r>
      <w:r w:rsidRPr="0003321C">
        <w:rPr>
          <w:i/>
        </w:rPr>
        <w:t>Sc</w:t>
      </w:r>
      <w:r w:rsidR="0003321C">
        <w:t xml:space="preserve"> </w:t>
      </w:r>
      <w:r w:rsidR="0003321C" w:rsidRPr="0003321C">
        <w:rPr>
          <w:b/>
          <w:i/>
        </w:rPr>
        <w:t>&lt;note to Editor: this needs to be italicised&gt;</w:t>
      </w:r>
      <w:r w:rsidRPr="006A5833">
        <w:t xml:space="preserve">, </w:t>
      </w:r>
      <w:r w:rsidRPr="006A5833">
        <w:rPr>
          <w:strike/>
        </w:rPr>
        <w:t xml:space="preserve">and </w:t>
      </w:r>
      <w:r w:rsidRPr="006A5833">
        <w:t>construct and transmit an SAE Confirm message (see 12.4.5.5</w:t>
      </w:r>
      <w:r>
        <w:t xml:space="preserve"> </w:t>
      </w:r>
      <w:r w:rsidRPr="006A5833">
        <w:t>(Construction of an SAE Confirm message))</w:t>
      </w:r>
      <w:r w:rsidRPr="006A5833">
        <w:rPr>
          <w:strike/>
        </w:rPr>
        <w:t>. The</w:t>
      </w:r>
      <w:r w:rsidR="0064090D">
        <w:rPr>
          <w:u w:val="single"/>
        </w:rPr>
        <w:t>, set</w:t>
      </w:r>
      <w:r w:rsidRPr="006A5833">
        <w:t xml:space="preserve"> </w:t>
      </w:r>
      <w:r w:rsidRPr="0003321C">
        <w:rPr>
          <w:i/>
        </w:rPr>
        <w:t>Sync</w:t>
      </w:r>
      <w:r w:rsidRPr="006A5833">
        <w:t xml:space="preserve"> </w:t>
      </w:r>
      <w:r w:rsidRPr="0064090D">
        <w:rPr>
          <w:strike/>
        </w:rPr>
        <w:t xml:space="preserve">counter </w:t>
      </w:r>
      <w:r w:rsidRPr="006A5833">
        <w:rPr>
          <w:strike/>
        </w:rPr>
        <w:t xml:space="preserve">shall be set </w:t>
      </w:r>
      <w:r w:rsidRPr="006A5833">
        <w:t>to 0</w:t>
      </w:r>
      <w:r w:rsidRPr="006A5833">
        <w:rPr>
          <w:strike/>
        </w:rPr>
        <w:t xml:space="preserve"> and</w:t>
      </w:r>
      <w:r>
        <w:rPr>
          <w:u w:val="single"/>
        </w:rPr>
        <w:t>, set</w:t>
      </w:r>
      <w:r w:rsidRPr="006A5833">
        <w:t xml:space="preserve"> the t0 (retransmission)</w:t>
      </w:r>
      <w:r>
        <w:t xml:space="preserve"> </w:t>
      </w:r>
      <w:r w:rsidRPr="006A5833">
        <w:t>timer</w:t>
      </w:r>
      <w:r w:rsidRPr="006A5833">
        <w:rPr>
          <w:strike/>
        </w:rPr>
        <w:t xml:space="preserve"> shall be set. The protocol instance</w:t>
      </w:r>
      <w:r>
        <w:rPr>
          <w:u w:val="single"/>
        </w:rPr>
        <w:t>, and</w:t>
      </w:r>
      <w:r w:rsidRPr="006A5833">
        <w:t xml:space="preserve"> transition</w:t>
      </w:r>
      <w:r w:rsidRPr="006A5833">
        <w:rPr>
          <w:strike/>
        </w:rPr>
        <w:t>s</w:t>
      </w:r>
      <w:r w:rsidRPr="006A5833">
        <w:t xml:space="preserve"> to </w:t>
      </w:r>
      <w:r w:rsidRPr="0003321C">
        <w:rPr>
          <w:i/>
        </w:rPr>
        <w:t>Confirmed</w:t>
      </w:r>
      <w:r w:rsidRPr="006A5833">
        <w:t xml:space="preserve"> state.</w:t>
      </w:r>
    </w:p>
    <w:p w14:paraId="654DE524" w14:textId="591CC973" w:rsidR="006A5833" w:rsidRDefault="006A5833" w:rsidP="006A5833"/>
    <w:p w14:paraId="40692003" w14:textId="24253C9E" w:rsidR="00A65747" w:rsidRDefault="00A65747" w:rsidP="006A5833">
      <w:r>
        <w:t>At 3125.7 change “</w:t>
      </w:r>
      <w:r w:rsidRPr="00A65747">
        <w:t>check the finite cyclic group field being rejected</w:t>
      </w:r>
      <w:r>
        <w:t>” to “</w:t>
      </w:r>
      <w:r w:rsidRPr="00A65747">
        <w:t>check the finite cyclic group being rejected</w:t>
      </w:r>
      <w:r>
        <w:t>”.</w:t>
      </w:r>
    </w:p>
    <w:p w14:paraId="43933AF6" w14:textId="73953CBA" w:rsidR="00A65747" w:rsidRDefault="00A65747" w:rsidP="006A5833"/>
    <w:p w14:paraId="3F47924C" w14:textId="55685110" w:rsidR="00A65747" w:rsidRDefault="00A65747" w:rsidP="006A5833">
      <w:r>
        <w:t>At 3125.20 change “</w:t>
      </w:r>
      <w:r w:rsidRPr="00A65747">
        <w:t>the finite c</w:t>
      </w:r>
      <w:r>
        <w:t>yclic group field</w:t>
      </w:r>
      <w:r w:rsidR="007F0DAA">
        <w:t xml:space="preserve"> is checked</w:t>
      </w:r>
      <w:r>
        <w:t>” to “the Finite Cyclic Group field</w:t>
      </w:r>
      <w:r w:rsidR="007F0DAA">
        <w:t xml:space="preserve"> is checked</w:t>
      </w:r>
      <w:r>
        <w:t>”.</w:t>
      </w:r>
    </w:p>
    <w:p w14:paraId="0BBA2475" w14:textId="77777777" w:rsidR="00A65747" w:rsidRDefault="00A65747" w:rsidP="006A5833"/>
    <w:p w14:paraId="71A50749" w14:textId="5D68776B" w:rsidR="00B63683" w:rsidRDefault="00B63683" w:rsidP="006A5833">
      <w:r>
        <w:t>At 3124.22 change “</w:t>
      </w:r>
      <w:r w:rsidRPr="00B63683">
        <w:rPr>
          <w:i/>
        </w:rPr>
        <w:t>Sync</w:t>
      </w:r>
      <w:r w:rsidRPr="00B63683">
        <w:t xml:space="preserve"> variable, </w:t>
      </w:r>
      <w:r w:rsidRPr="00B63683">
        <w:rPr>
          <w:i/>
        </w:rPr>
        <w:t>Rc</w:t>
      </w:r>
      <w:r w:rsidRPr="00B63683">
        <w:t xml:space="preserve">, and </w:t>
      </w:r>
      <w:r w:rsidRPr="00B63683">
        <w:rPr>
          <w:i/>
        </w:rPr>
        <w:t>Sc</w:t>
      </w:r>
      <w:r w:rsidRPr="00B63683">
        <w:t xml:space="preserve"> variables</w:t>
      </w:r>
      <w:r>
        <w:t>” to “</w:t>
      </w:r>
      <w:r w:rsidRPr="00B63683">
        <w:rPr>
          <w:i/>
        </w:rPr>
        <w:t>Sync</w:t>
      </w:r>
      <w:r w:rsidRPr="00B63683">
        <w:t xml:space="preserve">, </w:t>
      </w:r>
      <w:r w:rsidRPr="00B63683">
        <w:rPr>
          <w:i/>
        </w:rPr>
        <w:t>Rc</w:t>
      </w:r>
      <w:r w:rsidRPr="00B63683">
        <w:t xml:space="preserve">, and </w:t>
      </w:r>
      <w:r w:rsidRPr="00B63683">
        <w:rPr>
          <w:i/>
        </w:rPr>
        <w:t>Sc</w:t>
      </w:r>
      <w:r w:rsidRPr="00B63683">
        <w:t xml:space="preserve"> variables</w:t>
      </w:r>
      <w:r>
        <w:t>”.</w:t>
      </w:r>
    </w:p>
    <w:p w14:paraId="0ED60809" w14:textId="3B012668" w:rsidR="00B63683" w:rsidRDefault="00B63683" w:rsidP="006A5833"/>
    <w:p w14:paraId="362B4198" w14:textId="578E9B26" w:rsidR="00B63683" w:rsidRPr="00B63683" w:rsidRDefault="00B63683" w:rsidP="006A5833">
      <w:r>
        <w:t>At 3125.25 change “t</w:t>
      </w:r>
      <w:r w:rsidRPr="00B63683">
        <w:t xml:space="preserve">he </w:t>
      </w:r>
      <w:r w:rsidRPr="00B63683">
        <w:rPr>
          <w:i/>
        </w:rPr>
        <w:t>Sc</w:t>
      </w:r>
      <w:r w:rsidRPr="00B63683">
        <w:t xml:space="preserve"> counter</w:t>
      </w:r>
      <w:r>
        <w:t>” to “</w:t>
      </w:r>
      <w:r w:rsidRPr="00B63683">
        <w:rPr>
          <w:i/>
        </w:rPr>
        <w:t>Sc</w:t>
      </w:r>
      <w:r>
        <w:t>”.</w:t>
      </w:r>
    </w:p>
    <w:p w14:paraId="24D081D2" w14:textId="44DED948" w:rsidR="00B63683" w:rsidRDefault="00B63683" w:rsidP="006A5833"/>
    <w:p w14:paraId="46F5408B" w14:textId="6C8DFA95" w:rsidR="00B63683" w:rsidRDefault="00B63683" w:rsidP="00B63683">
      <w:r>
        <w:t>At 3126.36/61 change “t</w:t>
      </w:r>
      <w:r w:rsidRPr="00B63683">
        <w:t xml:space="preserve">he </w:t>
      </w:r>
      <w:r>
        <w:rPr>
          <w:i/>
        </w:rPr>
        <w:t>R</w:t>
      </w:r>
      <w:r w:rsidRPr="00B63683">
        <w:rPr>
          <w:i/>
        </w:rPr>
        <w:t>c</w:t>
      </w:r>
      <w:r>
        <w:t xml:space="preserve"> variable” to “</w:t>
      </w:r>
      <w:r>
        <w:rPr>
          <w:i/>
        </w:rPr>
        <w:t>R</w:t>
      </w:r>
      <w:r w:rsidRPr="00B63683">
        <w:rPr>
          <w:i/>
        </w:rPr>
        <w:t>c</w:t>
      </w:r>
      <w:r>
        <w:t>”.</w:t>
      </w:r>
    </w:p>
    <w:p w14:paraId="1DD31387" w14:textId="243801AE" w:rsidR="0064090D" w:rsidRDefault="0064090D" w:rsidP="00B63683"/>
    <w:p w14:paraId="13A548A1" w14:textId="31EE742D" w:rsidR="0064090D" w:rsidRDefault="0064090D" w:rsidP="00B63683">
      <w:r>
        <w:t xml:space="preserve">At 3126.1/3/40/43/55 change “the </w:t>
      </w:r>
      <w:r w:rsidRPr="0064090D">
        <w:rPr>
          <w:i/>
        </w:rPr>
        <w:t>Sync</w:t>
      </w:r>
      <w:r>
        <w:t xml:space="preserve"> counter” to “</w:t>
      </w:r>
      <w:r w:rsidRPr="0064090D">
        <w:rPr>
          <w:i/>
        </w:rPr>
        <w:t>Sync</w:t>
      </w:r>
      <w:r>
        <w:t>”.</w:t>
      </w:r>
    </w:p>
    <w:p w14:paraId="23EBA0C4" w14:textId="1502AAF8" w:rsidR="0064090D" w:rsidRDefault="0064090D" w:rsidP="00B63683"/>
    <w:p w14:paraId="22659921" w14:textId="30BBBE97" w:rsidR="0064090D" w:rsidRPr="00B63683" w:rsidRDefault="0064090D" w:rsidP="00B63683">
      <w:r>
        <w:t xml:space="preserve">At 3126.62 change “the </w:t>
      </w:r>
      <w:r w:rsidRPr="0064090D">
        <w:rPr>
          <w:i/>
        </w:rPr>
        <w:t>Syn</w:t>
      </w:r>
      <w:r>
        <w:rPr>
          <w:i/>
        </w:rPr>
        <w:t>c</w:t>
      </w:r>
      <w:r>
        <w:t>” to “</w:t>
      </w:r>
      <w:r w:rsidRPr="0064090D">
        <w:rPr>
          <w:i/>
        </w:rPr>
        <w:t>Sync</w:t>
      </w:r>
      <w:r>
        <w:t>”.</w:t>
      </w:r>
    </w:p>
    <w:p w14:paraId="60B93413" w14:textId="77777777" w:rsidR="006A5833" w:rsidRDefault="006A5833" w:rsidP="006A5833">
      <w:pPr>
        <w:rPr>
          <w:u w:val="single"/>
        </w:rPr>
      </w:pPr>
    </w:p>
    <w:p w14:paraId="3C0FA8F3" w14:textId="77777777" w:rsidR="006A5833" w:rsidRPr="00FF305B" w:rsidRDefault="006A5833" w:rsidP="006A5833">
      <w:pPr>
        <w:rPr>
          <w:u w:val="single"/>
        </w:rPr>
      </w:pPr>
      <w:r w:rsidRPr="00FF305B">
        <w:rPr>
          <w:u w:val="single"/>
        </w:rPr>
        <w:t>Proposed resolution:</w:t>
      </w:r>
    </w:p>
    <w:p w14:paraId="3FD14945" w14:textId="77777777" w:rsidR="006A5833" w:rsidRDefault="006A5833" w:rsidP="006A5833">
      <w:pPr>
        <w:rPr>
          <w:b/>
          <w:sz w:val="24"/>
        </w:rPr>
      </w:pPr>
    </w:p>
    <w:p w14:paraId="5AF4B17C" w14:textId="77777777" w:rsidR="006A5833" w:rsidRDefault="006A5833" w:rsidP="006A5833">
      <w:r w:rsidRPr="00325A0E">
        <w:rPr>
          <w:highlight w:val="green"/>
        </w:rPr>
        <w:t>REVISED</w:t>
      </w:r>
    </w:p>
    <w:p w14:paraId="7849BE95" w14:textId="77777777" w:rsidR="006A5833" w:rsidRDefault="006A5833" w:rsidP="006A5833"/>
    <w:p w14:paraId="4021407B" w14:textId="025BA777" w:rsidR="009A6936" w:rsidRDefault="006A5833">
      <w:r>
        <w:t xml:space="preserve">Make the changes shown under “Proposed changes” for CID </w:t>
      </w:r>
      <w:r w:rsidR="00B63683">
        <w:t>1881</w:t>
      </w:r>
      <w:r>
        <w:t xml:space="preserve"> in &lt;this document&gt;, which </w:t>
      </w:r>
      <w:r w:rsidR="00B63683">
        <w:t>make the changes proposed by the commenter, with minor editorial tweaks.</w:t>
      </w:r>
      <w:r>
        <w:t xml:space="preserve"> </w:t>
      </w:r>
      <w:r>
        <w:br w:type="page"/>
      </w:r>
    </w:p>
    <w:tbl>
      <w:tblPr>
        <w:tblStyle w:val="TableGrid"/>
        <w:tblW w:w="10448" w:type="dxa"/>
        <w:tblLook w:val="04A0" w:firstRow="1" w:lastRow="0" w:firstColumn="1" w:lastColumn="0" w:noHBand="0" w:noVBand="1"/>
      </w:tblPr>
      <w:tblGrid>
        <w:gridCol w:w="1594"/>
        <w:gridCol w:w="4427"/>
        <w:gridCol w:w="4427"/>
      </w:tblGrid>
      <w:tr w:rsidR="00B81B34" w14:paraId="70FB37B7" w14:textId="77777777" w:rsidTr="00B81B34">
        <w:tc>
          <w:tcPr>
            <w:tcW w:w="1656" w:type="dxa"/>
          </w:tcPr>
          <w:p w14:paraId="452936CF" w14:textId="77777777" w:rsidR="009A6936" w:rsidRDefault="009A6936" w:rsidP="007361E4">
            <w:r>
              <w:lastRenderedPageBreak/>
              <w:t>Identifiers</w:t>
            </w:r>
          </w:p>
        </w:tc>
        <w:tc>
          <w:tcPr>
            <w:tcW w:w="4365" w:type="dxa"/>
          </w:tcPr>
          <w:p w14:paraId="592869DB" w14:textId="77777777" w:rsidR="009A6936" w:rsidRDefault="009A6936" w:rsidP="007361E4">
            <w:r>
              <w:t>Comment</w:t>
            </w:r>
          </w:p>
        </w:tc>
        <w:tc>
          <w:tcPr>
            <w:tcW w:w="4427" w:type="dxa"/>
          </w:tcPr>
          <w:p w14:paraId="7E71DB69" w14:textId="77777777" w:rsidR="009A6936" w:rsidRDefault="009A6936" w:rsidP="007361E4">
            <w:r>
              <w:t>Proposed change</w:t>
            </w:r>
          </w:p>
        </w:tc>
      </w:tr>
      <w:tr w:rsidR="00B81B34" w:rsidRPr="002C1619" w14:paraId="4DE975F2" w14:textId="77777777" w:rsidTr="00B81B34">
        <w:tc>
          <w:tcPr>
            <w:tcW w:w="1656" w:type="dxa"/>
          </w:tcPr>
          <w:p w14:paraId="709548F6" w14:textId="3DDA80C3" w:rsidR="009A6936" w:rsidRDefault="009A6936" w:rsidP="007361E4">
            <w:r>
              <w:t>CID 1592</w:t>
            </w:r>
          </w:p>
          <w:p w14:paraId="2A1CEB59" w14:textId="77777777" w:rsidR="009A6936" w:rsidRDefault="009A6936" w:rsidP="007361E4">
            <w:r>
              <w:t>Mark RISON</w:t>
            </w:r>
          </w:p>
          <w:p w14:paraId="327D710D" w14:textId="6424487C" w:rsidR="009A6936" w:rsidRDefault="009A6936" w:rsidP="007361E4">
            <w:r w:rsidRPr="009A6936">
              <w:t>12.4.7.4</w:t>
            </w:r>
          </w:p>
        </w:tc>
        <w:tc>
          <w:tcPr>
            <w:tcW w:w="4365" w:type="dxa"/>
          </w:tcPr>
          <w:p w14:paraId="1166D0A6" w14:textId="331A20BC" w:rsidR="009A6936" w:rsidRPr="002C1619" w:rsidRDefault="009A6936" w:rsidP="007361E4">
            <w:r w:rsidRPr="009A6936">
              <w:t>There are editorial issues with the description of encoding and decoding of SAE Commit messages</w:t>
            </w:r>
          </w:p>
        </w:tc>
        <w:tc>
          <w:tcPr>
            <w:tcW w:w="4427" w:type="dxa"/>
          </w:tcPr>
          <w:p w14:paraId="305F2A60" w14:textId="688EFBD6" w:rsidR="009A6936" w:rsidRPr="002C1619" w:rsidRDefault="009A6936" w:rsidP="007361E4">
            <w:r w:rsidRPr="009A6936">
              <w:t>Make the changes indicated in 21/1130</w:t>
            </w:r>
          </w:p>
        </w:tc>
      </w:tr>
      <w:tr w:rsidR="00B81B34" w:rsidRPr="002C1619" w14:paraId="08DF70CF" w14:textId="77777777" w:rsidTr="00B81B34">
        <w:tc>
          <w:tcPr>
            <w:tcW w:w="1656" w:type="dxa"/>
          </w:tcPr>
          <w:p w14:paraId="5F4DE929" w14:textId="77777777" w:rsidR="00B81B34" w:rsidRDefault="00B81B34" w:rsidP="007361E4">
            <w:r>
              <w:t>CID 1810</w:t>
            </w:r>
          </w:p>
          <w:p w14:paraId="776D4FD7" w14:textId="77777777" w:rsidR="00B81B34" w:rsidRDefault="00B81B34" w:rsidP="007361E4">
            <w:r>
              <w:t>Mark RISON</w:t>
            </w:r>
          </w:p>
          <w:p w14:paraId="572D1B51" w14:textId="77777777" w:rsidR="00B81B34" w:rsidRDefault="00B81B34" w:rsidP="007361E4">
            <w:r>
              <w:t>12.4.7.4</w:t>
            </w:r>
          </w:p>
          <w:p w14:paraId="7140929C" w14:textId="4AB4EB5F" w:rsidR="00B81B34" w:rsidRDefault="00B81B34" w:rsidP="007361E4">
            <w:r>
              <w:t>3118.51</w:t>
            </w:r>
          </w:p>
        </w:tc>
        <w:tc>
          <w:tcPr>
            <w:tcW w:w="4365" w:type="dxa"/>
          </w:tcPr>
          <w:p w14:paraId="55456960" w14:textId="00549C90" w:rsidR="00B81B34" w:rsidRPr="009A6936" w:rsidRDefault="00B81B34" w:rsidP="007361E4">
            <w:r w:rsidRPr="00B81B34">
              <w:t>The wording could be made more straightforward and consistent</w:t>
            </w:r>
          </w:p>
        </w:tc>
        <w:tc>
          <w:tcPr>
            <w:tcW w:w="4427" w:type="dxa"/>
          </w:tcPr>
          <w:p w14:paraId="62E867B5" w14:textId="1645A638" w:rsidR="00B81B34" w:rsidRPr="009A6936" w:rsidRDefault="00B81B34" w:rsidP="007361E4">
            <w:r w:rsidRPr="00B81B34">
              <w:t>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used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present, otherwise it shall not be present. "</w:t>
            </w:r>
          </w:p>
        </w:tc>
      </w:tr>
      <w:tr w:rsidR="00B81B34" w:rsidRPr="002C1619" w14:paraId="0B90C587" w14:textId="77777777" w:rsidTr="00B81B34">
        <w:tc>
          <w:tcPr>
            <w:tcW w:w="1656" w:type="dxa"/>
          </w:tcPr>
          <w:p w14:paraId="50DEA7C2" w14:textId="77777777" w:rsidR="00B81B34" w:rsidRDefault="00B81B34" w:rsidP="007361E4">
            <w:r>
              <w:t>CID 1798</w:t>
            </w:r>
          </w:p>
          <w:p w14:paraId="04299120" w14:textId="77777777" w:rsidR="00B81B34" w:rsidRDefault="00B81B34" w:rsidP="007361E4">
            <w:r>
              <w:t>Mark RISON</w:t>
            </w:r>
          </w:p>
          <w:p w14:paraId="129E7534" w14:textId="77777777" w:rsidR="00B81B34" w:rsidRDefault="00B81B34" w:rsidP="007361E4">
            <w:r>
              <w:t>12.4.7.4</w:t>
            </w:r>
          </w:p>
          <w:p w14:paraId="4FCB917D" w14:textId="346335C1" w:rsidR="00B81B34" w:rsidRDefault="00B81B34" w:rsidP="007361E4">
            <w:r>
              <w:t>3118.62</w:t>
            </w:r>
          </w:p>
        </w:tc>
        <w:tc>
          <w:tcPr>
            <w:tcW w:w="4365" w:type="dxa"/>
          </w:tcPr>
          <w:p w14:paraId="4F993702" w14:textId="2D0ED0FD" w:rsidR="00B81B34" w:rsidRPr="00B81B34" w:rsidRDefault="00B81B34" w:rsidP="007361E4">
            <w:r w:rsidRPr="00B81B34">
              <w:t xml:space="preserve">"If an SAE Commit message with status code set to SAE_HASH_TO_ELEMENT is being sent in response to rejection of a previous SAE Commit message with status code set to UNSUPPORTED_FINITE_CYCLIC_GROUP, the group that was rejected shall be appended, </w:t>
            </w:r>
            <w:r w:rsidRPr="00B81B34">
              <w:lastRenderedPageBreak/>
              <w:t>after the rejected groups from previous attempts if any, to the Rejected Groups field of the Rejected Groups element." -- behaviour is unclear if a group is offered (and hence rejected) twice</w:t>
            </w:r>
          </w:p>
        </w:tc>
        <w:tc>
          <w:tcPr>
            <w:tcW w:w="4427" w:type="dxa"/>
          </w:tcPr>
          <w:p w14:paraId="43E03652" w14:textId="4AFDAAC4" w:rsidR="00B81B34" w:rsidRPr="00B81B34" w:rsidRDefault="00B81B34" w:rsidP="007361E4">
            <w:r w:rsidRPr="00B81B34">
              <w:lastRenderedPageBreak/>
              <w:t xml:space="preserve">Change to "If an SAE Commit message with status code set to SAE_HASH_TO_ELEMENT is being sent in response to rejection of a previous SAE Commit message with status code set to UNSUPPORTED_FINITE_CYCLIC_GROUP, </w:t>
            </w:r>
            <w:r w:rsidRPr="00B81B34">
              <w:lastRenderedPageBreak/>
              <w:t>the group that was rejected shall be appended, after the rejected groups from previous attempts if any, to the Rejected Groups field of the Rejected Groups element, if not already present there."</w:t>
            </w:r>
          </w:p>
        </w:tc>
      </w:tr>
      <w:tr w:rsidR="00B81B34" w:rsidRPr="002C1619" w14:paraId="12F1CE55" w14:textId="77777777" w:rsidTr="00B81B34">
        <w:tc>
          <w:tcPr>
            <w:tcW w:w="1656" w:type="dxa"/>
          </w:tcPr>
          <w:p w14:paraId="591AFB8D" w14:textId="77777777" w:rsidR="00B81B34" w:rsidRDefault="00B81B34" w:rsidP="007361E4">
            <w:r>
              <w:lastRenderedPageBreak/>
              <w:t>CID 1811</w:t>
            </w:r>
          </w:p>
          <w:p w14:paraId="5F87C14F" w14:textId="77777777" w:rsidR="00B81B34" w:rsidRDefault="00B81B34" w:rsidP="007361E4">
            <w:r>
              <w:t>Mark RISON</w:t>
            </w:r>
          </w:p>
          <w:p w14:paraId="049A4429" w14:textId="77777777" w:rsidR="00B81B34" w:rsidRDefault="00B81B34" w:rsidP="007361E4">
            <w:r>
              <w:t>12.4.7.4</w:t>
            </w:r>
          </w:p>
          <w:p w14:paraId="5195DF83" w14:textId="21595951" w:rsidR="00B81B34" w:rsidRDefault="00B81B34" w:rsidP="007361E4">
            <w:r>
              <w:t>3118.54</w:t>
            </w:r>
          </w:p>
        </w:tc>
        <w:tc>
          <w:tcPr>
            <w:tcW w:w="4365" w:type="dxa"/>
          </w:tcPr>
          <w:p w14:paraId="7DAC7582" w14:textId="79382E96" w:rsidR="00B81B34" w:rsidRPr="00B81B34" w:rsidRDefault="00B81B34" w:rsidP="007361E4">
            <w:r w:rsidRPr="00B81B34">
              <w:t>"If the SAE Commit message is in response to an Anti-Clogging Token field request (see 12.4.7.6 (Status codes)), an Anti-Clogging Token field shall be included (see 9.4.1.38 (Anti-Clogging Token field))" -- missing the otherwise case</w:t>
            </w:r>
          </w:p>
        </w:tc>
        <w:tc>
          <w:tcPr>
            <w:tcW w:w="4427" w:type="dxa"/>
          </w:tcPr>
          <w:p w14:paraId="5C250305" w14:textId="08BABF29" w:rsidR="00B81B34" w:rsidRPr="00B81B34" w:rsidRDefault="00B81B34" w:rsidP="007361E4">
            <w:r w:rsidRPr="00B81B34">
              <w:t>Append "; otherwise it shall not be included"</w:t>
            </w:r>
          </w:p>
        </w:tc>
      </w:tr>
    </w:tbl>
    <w:p w14:paraId="105EB349" w14:textId="77777777" w:rsidR="009A6936" w:rsidRDefault="009A6936" w:rsidP="009A6936"/>
    <w:p w14:paraId="1C10C05A" w14:textId="77777777" w:rsidR="009A6936" w:rsidRPr="00F70C97" w:rsidRDefault="009A6936" w:rsidP="009A6936">
      <w:pPr>
        <w:rPr>
          <w:u w:val="single"/>
        </w:rPr>
      </w:pPr>
      <w:r w:rsidRPr="00F70C97">
        <w:rPr>
          <w:u w:val="single"/>
        </w:rPr>
        <w:t>Discussion:</w:t>
      </w:r>
    </w:p>
    <w:p w14:paraId="49B00573" w14:textId="77777777" w:rsidR="009A6936" w:rsidRDefault="009A6936" w:rsidP="009A6936"/>
    <w:p w14:paraId="00CDF4EF" w14:textId="3F3C477E" w:rsidR="009A6936" w:rsidRDefault="009A6936" w:rsidP="009A6936">
      <w:r>
        <w:t>As it says in the comment</w:t>
      </w:r>
      <w:r w:rsidR="00091CA5">
        <w:t>s</w:t>
      </w:r>
      <w:r>
        <w:t>.</w:t>
      </w:r>
      <w:r w:rsidR="00091CA5">
        <w:t xml:space="preserve">  Note </w:t>
      </w:r>
      <w:r w:rsidR="00F458D4">
        <w:t xml:space="preserve">re CID 1811 that </w:t>
      </w:r>
      <w:r w:rsidR="00091CA5">
        <w:t>“otherwise it shall not be included” is missing for the Password Identifier element too.</w:t>
      </w:r>
    </w:p>
    <w:p w14:paraId="0F46DB72" w14:textId="77777777" w:rsidR="009A6936" w:rsidRDefault="009A6936" w:rsidP="009A6936"/>
    <w:p w14:paraId="783A145E" w14:textId="77777777" w:rsidR="009A6936" w:rsidRDefault="009A6936" w:rsidP="009A6936">
      <w:pPr>
        <w:rPr>
          <w:u w:val="single"/>
        </w:rPr>
      </w:pPr>
      <w:r>
        <w:rPr>
          <w:u w:val="single"/>
        </w:rPr>
        <w:t>Proposed changes</w:t>
      </w:r>
      <w:r w:rsidRPr="00F70C97">
        <w:rPr>
          <w:u w:val="single"/>
        </w:rPr>
        <w:t>:</w:t>
      </w:r>
    </w:p>
    <w:p w14:paraId="672C460B" w14:textId="762233DB" w:rsidR="009A6936" w:rsidRDefault="009A6936" w:rsidP="009A6936">
      <w:pPr>
        <w:rPr>
          <w:u w:val="single"/>
        </w:rPr>
      </w:pPr>
    </w:p>
    <w:p w14:paraId="4DF922A1" w14:textId="1CBD875E" w:rsidR="009A6936" w:rsidRDefault="009A6936" w:rsidP="009A6936">
      <w:r>
        <w:t xml:space="preserve">Change </w:t>
      </w:r>
      <w:r w:rsidRPr="009A6936">
        <w:t>9.4.2.246 Rejected Groups element</w:t>
      </w:r>
      <w:r>
        <w:t xml:space="preserve"> at 1680.82 as follows:</w:t>
      </w:r>
    </w:p>
    <w:p w14:paraId="48872252" w14:textId="05A41052" w:rsidR="009A6936" w:rsidRDefault="009A6936" w:rsidP="009A6936"/>
    <w:p w14:paraId="0212BB5C" w14:textId="14BEB902" w:rsidR="009A6936" w:rsidRDefault="009A6936" w:rsidP="009A6936">
      <w:pPr>
        <w:ind w:left="720"/>
      </w:pPr>
      <w:r>
        <w:t xml:space="preserve">The Rejected Groups field contains </w:t>
      </w:r>
      <w:r w:rsidRPr="009A6936">
        <w:rPr>
          <w:strike/>
        </w:rPr>
        <w:t>a list of</w:t>
      </w:r>
      <w:r>
        <w:rPr>
          <w:u w:val="single"/>
        </w:rPr>
        <w:t>one or more</w:t>
      </w:r>
      <w:r>
        <w:t xml:space="preserve"> Finite Cyclic Group fields indicating </w:t>
      </w:r>
      <w:r>
        <w:rPr>
          <w:u w:val="single"/>
        </w:rPr>
        <w:t xml:space="preserve">all of the </w:t>
      </w:r>
      <w:r>
        <w:t>finite cyclic groups that have been rejected by a peer in a previous authentication attempt</w:t>
      </w:r>
      <w:r w:rsidR="009B550B">
        <w:rPr>
          <w:u w:val="single"/>
        </w:rPr>
        <w:t xml:space="preserve"> during</w:t>
      </w:r>
      <w:r w:rsidR="00325A0E">
        <w:rPr>
          <w:u w:val="single"/>
        </w:rPr>
        <w:t xml:space="preserve"> the current SAE authentication instance</w:t>
      </w:r>
      <w:r>
        <w:t>.</w:t>
      </w:r>
    </w:p>
    <w:p w14:paraId="61D843F9" w14:textId="77777777" w:rsidR="009A6936" w:rsidRDefault="009A6936" w:rsidP="009A6936"/>
    <w:p w14:paraId="163E6A6C" w14:textId="6138F9E9" w:rsidR="009A6936" w:rsidRDefault="009A6936" w:rsidP="009A6936">
      <w:r w:rsidRPr="009A6936">
        <w:t>Change</w:t>
      </w:r>
      <w:r>
        <w:t xml:space="preserve"> 12.4.7.4 Encoding and decoding of SAE Commit messages as follows:</w:t>
      </w:r>
    </w:p>
    <w:p w14:paraId="59AA6903" w14:textId="77777777" w:rsidR="009A6936" w:rsidRDefault="009A6936" w:rsidP="009A6936"/>
    <w:p w14:paraId="1A436E8D" w14:textId="4886CECF" w:rsidR="009A6936" w:rsidRDefault="009A6936" w:rsidP="009A6936">
      <w:pPr>
        <w:ind w:left="720"/>
      </w:pPr>
      <w:r>
        <w:t>An SAE Commit message shall be encoded as an Authentication frame with an Authentication Algorithm Number field set to 3, a Transaction Sequence Number of 1 and a Status Code of SUCCESS or SAE_HASH_TO_ELEMENT. Status codes not equal to SUCCESS or SAE_HASH_TO_ELEMENT indicate a rejection of a peer’s SAE Commit message and are described in 12.4.7.6 (Status codes).</w:t>
      </w:r>
    </w:p>
    <w:p w14:paraId="402CE9C7" w14:textId="77777777" w:rsidR="009A6936" w:rsidRDefault="009A6936" w:rsidP="009A6936">
      <w:pPr>
        <w:ind w:left="720"/>
      </w:pPr>
    </w:p>
    <w:p w14:paraId="1638C5EB" w14:textId="10101471" w:rsidR="009A6936" w:rsidRDefault="009A6936" w:rsidP="009A6936">
      <w:pPr>
        <w:ind w:left="720"/>
      </w:pPr>
      <w:r>
        <w:t xml:space="preserve">An SAE Commit message shall </w:t>
      </w:r>
      <w:r w:rsidRPr="009A6936">
        <w:rPr>
          <w:strike/>
        </w:rPr>
        <w:t>consist of</w:t>
      </w:r>
      <w:r>
        <w:rPr>
          <w:u w:val="single"/>
        </w:rPr>
        <w:t>include</w:t>
      </w:r>
      <w:r>
        <w:t xml:space="preserve"> a Finite Cyclic Group field (9.4.1.42 (Finite Cyclic Group field)) indicating a group, a Scalar field (9.4.1.39 (Scalar field)) containing the scalar, and an FFE field containing the element (9.4.1.40 (FFE field)). </w:t>
      </w:r>
      <w:r w:rsidRPr="009A6936">
        <w:rPr>
          <w:b/>
          <w:i/>
          <w:u w:val="single"/>
        </w:rPr>
        <w:t>&lt;</w:t>
      </w:r>
      <w:r>
        <w:rPr>
          <w:b/>
          <w:i/>
          <w:u w:val="single"/>
        </w:rPr>
        <w:t xml:space="preserve">insert </w:t>
      </w:r>
      <w:r w:rsidRPr="009A6936">
        <w:rPr>
          <w:b/>
          <w:i/>
          <w:u w:val="single"/>
        </w:rPr>
        <w:t>para break&gt;</w:t>
      </w:r>
    </w:p>
    <w:p w14:paraId="4B6B3419" w14:textId="77777777" w:rsidR="009A6936" w:rsidRDefault="009A6936" w:rsidP="009A6936">
      <w:pPr>
        <w:ind w:left="720"/>
      </w:pPr>
    </w:p>
    <w:p w14:paraId="46F16A14" w14:textId="3CC74465" w:rsidR="009A6936" w:rsidRDefault="009A6936" w:rsidP="009A6936">
      <w:pPr>
        <w:ind w:left="720"/>
      </w:pPr>
      <w:r>
        <w:t xml:space="preserve">If the SAE Commit message is </w:t>
      </w:r>
      <w:r w:rsidRPr="0093793F">
        <w:rPr>
          <w:strike/>
        </w:rPr>
        <w:t>in response to</w:t>
      </w:r>
      <w:r w:rsidR="0093793F">
        <w:rPr>
          <w:u w:val="single"/>
        </w:rPr>
        <w:t>a request for</w:t>
      </w:r>
      <w:r>
        <w:t xml:space="preserve"> an Anti-Clogging Token field</w:t>
      </w:r>
      <w:r w:rsidR="0093793F">
        <w:rPr>
          <w:u w:val="single"/>
        </w:rPr>
        <w:t xml:space="preserve"> or in response to such a</w:t>
      </w:r>
      <w:r>
        <w:t xml:space="preserve"> request (see 12.4.7.6 (Status codes)), </w:t>
      </w:r>
      <w:r w:rsidRPr="009A6936">
        <w:rPr>
          <w:strike/>
        </w:rPr>
        <w:t>the</w:t>
      </w:r>
      <w:r>
        <w:rPr>
          <w:u w:val="single"/>
        </w:rPr>
        <w:t>an</w:t>
      </w:r>
      <w:r>
        <w:t xml:space="preserve"> Anti-Clogging Token field </w:t>
      </w:r>
      <w:r w:rsidRPr="009A6936">
        <w:rPr>
          <w:strike/>
        </w:rPr>
        <w:t>is present</w:t>
      </w:r>
      <w:r>
        <w:rPr>
          <w:u w:val="single"/>
        </w:rPr>
        <w:t>shall be included</w:t>
      </w:r>
      <w:r>
        <w:t xml:space="preserve"> (see 9.4.1.38 (Anti-Clogging Token field))</w:t>
      </w:r>
      <w:r w:rsidR="00B81B34" w:rsidRPr="00B81B34">
        <w:rPr>
          <w:u w:val="single"/>
        </w:rPr>
        <w:t>; otherwise it shall not be included</w:t>
      </w:r>
      <w:r>
        <w:t xml:space="preserve">. When the PWE is derived using the hash-to-element method, the Anti-Clogging Token field is encapsulated in an Anti-Clogging Token Container element; otherwise, the Anti-Clogging Token field is included in the frame outside of an element as described in Table 9-69 (Presence of fields and elements in Authentication frames). </w:t>
      </w:r>
      <w:r w:rsidRPr="009A6936">
        <w:rPr>
          <w:b/>
          <w:i/>
          <w:u w:val="single"/>
        </w:rPr>
        <w:t>&lt;</w:t>
      </w:r>
      <w:r>
        <w:rPr>
          <w:b/>
          <w:i/>
          <w:u w:val="single"/>
        </w:rPr>
        <w:t xml:space="preserve">insert </w:t>
      </w:r>
      <w:r w:rsidRPr="009A6936">
        <w:rPr>
          <w:b/>
          <w:i/>
          <w:u w:val="single"/>
        </w:rPr>
        <w:t>para break&gt;</w:t>
      </w:r>
    </w:p>
    <w:p w14:paraId="5176922D" w14:textId="77777777" w:rsidR="009A6936" w:rsidRDefault="009A6936" w:rsidP="009A6936">
      <w:pPr>
        <w:ind w:left="720"/>
      </w:pPr>
    </w:p>
    <w:p w14:paraId="41418547" w14:textId="01C4D262" w:rsidR="009A6936" w:rsidRDefault="009A6936" w:rsidP="009A6936">
      <w:pPr>
        <w:ind w:left="720"/>
      </w:pPr>
      <w:r>
        <w:t xml:space="preserve">If a password identifier is used in generation of the </w:t>
      </w:r>
      <w:r w:rsidRPr="009A6936">
        <w:rPr>
          <w:strike/>
        </w:rPr>
        <w:t>password element (</w:t>
      </w:r>
      <w:r>
        <w:t>PWE</w:t>
      </w:r>
      <w:r w:rsidRPr="009A6936">
        <w:rPr>
          <w:strike/>
        </w:rPr>
        <w:t>) the</w:t>
      </w:r>
      <w:r>
        <w:rPr>
          <w:u w:val="single"/>
        </w:rPr>
        <w:t xml:space="preserve"> a</w:t>
      </w:r>
      <w:r>
        <w:t xml:space="preserve"> Password </w:t>
      </w:r>
      <w:r w:rsidRPr="009A6936">
        <w:rPr>
          <w:strike/>
        </w:rPr>
        <w:t>i</w:t>
      </w:r>
      <w:r w:rsidRPr="009A6936">
        <w:rPr>
          <w:u w:val="single"/>
        </w:rPr>
        <w:t>I</w:t>
      </w:r>
      <w:r>
        <w:t xml:space="preserve">dentifier element shall be </w:t>
      </w:r>
      <w:r w:rsidRPr="00B81B34">
        <w:rPr>
          <w:strike/>
        </w:rPr>
        <w:t>present</w:t>
      </w:r>
      <w:r w:rsidR="00B81B34">
        <w:rPr>
          <w:u w:val="single"/>
        </w:rPr>
        <w:t>included</w:t>
      </w:r>
      <w:r>
        <w:t xml:space="preserve"> and the identifier shall be encoded as a UTF-8 string in the Identifier </w:t>
      </w:r>
      <w:r w:rsidRPr="009A6936">
        <w:rPr>
          <w:strike/>
        </w:rPr>
        <w:t>portion of the element</w:t>
      </w:r>
      <w:r>
        <w:rPr>
          <w:u w:val="single"/>
        </w:rPr>
        <w:t>field</w:t>
      </w:r>
      <w:r>
        <w:t xml:space="preserve"> (see 9.4.2.216 (Password Identifier element))</w:t>
      </w:r>
      <w:r w:rsidR="00B81B34" w:rsidRPr="00B81B34">
        <w:rPr>
          <w:u w:val="single"/>
        </w:rPr>
        <w:t>; otherwise it shall not be included</w:t>
      </w:r>
      <w:r>
        <w:t>.</w:t>
      </w:r>
    </w:p>
    <w:p w14:paraId="5ABEA69F" w14:textId="78608340" w:rsidR="009A6936" w:rsidRDefault="009A6936" w:rsidP="009A6936">
      <w:pPr>
        <w:ind w:left="720"/>
      </w:pPr>
    </w:p>
    <w:p w14:paraId="29981BF2" w14:textId="30AC02DE" w:rsidR="009A6936" w:rsidRPr="009A6936" w:rsidRDefault="009A6936" w:rsidP="009A6936">
      <w:pPr>
        <w:ind w:left="720"/>
        <w:rPr>
          <w:u w:val="single"/>
          <w:lang w:val="en-US"/>
        </w:rPr>
      </w:pPr>
      <w:r w:rsidRPr="009A6936">
        <w:rPr>
          <w:u w:val="single"/>
          <w:lang w:val="en-US"/>
        </w:rPr>
        <w:t xml:space="preserve">If the status code of the SAE Commit message is SAE_HASH_TO_ELEMENT and if any groups have been rejected during the current SAE </w:t>
      </w:r>
      <w:r w:rsidR="00325A0E">
        <w:rPr>
          <w:u w:val="single"/>
          <w:lang w:val="en-US"/>
        </w:rPr>
        <w:t>authentication instance</w:t>
      </w:r>
      <w:r w:rsidR="00B81B34">
        <w:rPr>
          <w:u w:val="single"/>
          <w:lang w:val="en-US"/>
        </w:rPr>
        <w:t>, a</w:t>
      </w:r>
      <w:r w:rsidRPr="009A6936">
        <w:rPr>
          <w:u w:val="single"/>
          <w:lang w:val="en-US"/>
        </w:rPr>
        <w:t xml:space="preserve"> Rejected Groups element shall be included (see (9.4.</w:t>
      </w:r>
      <w:r w:rsidR="00151736">
        <w:rPr>
          <w:u w:val="single"/>
          <w:lang w:val="en-US"/>
        </w:rPr>
        <w:t>2.246 Rejected Groups element));</w:t>
      </w:r>
      <w:r w:rsidRPr="009A6936">
        <w:rPr>
          <w:u w:val="single"/>
          <w:lang w:val="en-US"/>
        </w:rPr>
        <w:t xml:space="preserve"> otherwise it shall not be included.</w:t>
      </w:r>
    </w:p>
    <w:p w14:paraId="32AC6B6D" w14:textId="77777777" w:rsidR="009A6936" w:rsidRDefault="009A6936" w:rsidP="009A6936">
      <w:pPr>
        <w:ind w:left="720"/>
      </w:pPr>
    </w:p>
    <w:p w14:paraId="5009198C" w14:textId="77777777" w:rsidR="00F16ADE" w:rsidRDefault="009A6936" w:rsidP="00091CA5">
      <w:pPr>
        <w:ind w:left="720"/>
      </w:pPr>
      <w:r>
        <w:lastRenderedPageBreak/>
        <w:t>If an SAE Commit message with status code set to SAE_HASH_TO_ELEMENT is being sent in response to rejection of a</w:t>
      </w:r>
      <w:r>
        <w:rPr>
          <w:u w:val="single"/>
        </w:rPr>
        <w:t>n</w:t>
      </w:r>
      <w:r w:rsidRPr="009A6936">
        <w:rPr>
          <w:strike/>
        </w:rPr>
        <w:t xml:space="preserve"> previous</w:t>
      </w:r>
      <w:r>
        <w:t xml:space="preserve"> SAE Commit message with status code set to UNSUPPORTED_FINITE_CYCLIC_GROUP, the group that was rejected shall be appended, after the rejected groups from previous attempts if </w:t>
      </w:r>
      <w:r w:rsidRPr="009A6936">
        <w:rPr>
          <w:strike/>
        </w:rPr>
        <w:t>applicable</w:t>
      </w:r>
      <w:r>
        <w:rPr>
          <w:u w:val="single"/>
        </w:rPr>
        <w:t>any</w:t>
      </w:r>
      <w:r>
        <w:t>, to the Rejected Groups field of the Rejected Groups element</w:t>
      </w:r>
      <w:r w:rsidR="00B81B34">
        <w:rPr>
          <w:u w:val="single"/>
        </w:rPr>
        <w:t>, if not already present there</w:t>
      </w:r>
      <w:r>
        <w:t>.</w:t>
      </w:r>
    </w:p>
    <w:p w14:paraId="1A3C3BA2" w14:textId="7507C89D" w:rsidR="009A6936" w:rsidRDefault="00151736" w:rsidP="00091CA5">
      <w:pPr>
        <w:ind w:left="720"/>
      </w:pPr>
      <w:r>
        <w:rPr>
          <w:u w:val="single"/>
        </w:rPr>
        <w:t>NOTE—</w:t>
      </w:r>
      <w:r w:rsidR="009A6936">
        <w:t xml:space="preserve">Each rejected group </w:t>
      </w:r>
      <w:r w:rsidR="009A6936" w:rsidRPr="009A6936">
        <w:rPr>
          <w:strike/>
        </w:rPr>
        <w:t>shall</w:t>
      </w:r>
      <w:r w:rsidR="009A6936" w:rsidRPr="00BD1E81">
        <w:rPr>
          <w:strike/>
        </w:rPr>
        <w:t xml:space="preserve"> be</w:t>
      </w:r>
      <w:r w:rsidR="00BD1E81">
        <w:rPr>
          <w:u w:val="single"/>
        </w:rPr>
        <w:t>is</w:t>
      </w:r>
      <w:r w:rsidR="009A6936">
        <w:t xml:space="preserve"> represented as an unsigned 16-bit integer using the bit ordering conventions of 9.2.2 (Conventions).</w:t>
      </w:r>
    </w:p>
    <w:p w14:paraId="3CD30390" w14:textId="77777777" w:rsidR="009A6936" w:rsidRDefault="009A6936" w:rsidP="009A6936">
      <w:pPr>
        <w:ind w:left="720"/>
      </w:pPr>
    </w:p>
    <w:p w14:paraId="278DC24C" w14:textId="1EBBA770" w:rsidR="009A6936" w:rsidRPr="009A6936" w:rsidRDefault="009A6936" w:rsidP="009A6936">
      <w:pPr>
        <w:ind w:left="720"/>
      </w:pPr>
      <w:r>
        <w:t xml:space="preserve">When transmitting an SAE Commit message, the scalar and element shall be converted to octet strings and placed in the Scalar field and FFE field, respectively. The scalar shall be treated as an integer and converted into an octet string of length </w:t>
      </w:r>
      <w:r w:rsidRPr="009A6936">
        <w:rPr>
          <w:i/>
        </w:rPr>
        <w:t>m</w:t>
      </w:r>
      <w:r>
        <w:t xml:space="preserve"> such that 2</w:t>
      </w:r>
      <w:r w:rsidRPr="009A6936">
        <w:rPr>
          <w:i/>
          <w:vertAlign w:val="superscript"/>
        </w:rPr>
        <w:t>8m</w:t>
      </w:r>
      <w:r>
        <w:t xml:space="preserve"> &gt; </w:t>
      </w:r>
      <w:r w:rsidRPr="009A6936">
        <w:rPr>
          <w:i/>
        </w:rPr>
        <w:t>r</w:t>
      </w:r>
      <w:r>
        <w:t xml:space="preserve">, where </w:t>
      </w:r>
      <w:r w:rsidRPr="009A6936">
        <w:rPr>
          <w:i/>
        </w:rPr>
        <w:t>r</w:t>
      </w:r>
      <w:r>
        <w:t xml:space="preserve">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field shall be converted into a scalar and element, respectively, according to 12.4.7.2.3 (Octet string to integer conversion) and 12.4.7.2.5 (Octet string to element conversion), respectively.</w:t>
      </w:r>
    </w:p>
    <w:p w14:paraId="28880EF5" w14:textId="77777777" w:rsidR="009A6936" w:rsidRDefault="009A6936" w:rsidP="009A6936">
      <w:pPr>
        <w:rPr>
          <w:u w:val="single"/>
        </w:rPr>
      </w:pPr>
    </w:p>
    <w:p w14:paraId="484F40BB" w14:textId="0595098A" w:rsidR="009A6936" w:rsidRDefault="009A6936" w:rsidP="009A6936">
      <w:pPr>
        <w:rPr>
          <w:u w:val="single"/>
        </w:rPr>
      </w:pPr>
      <w:r w:rsidRPr="00FF305B">
        <w:rPr>
          <w:u w:val="single"/>
        </w:rPr>
        <w:t>Proposed resolution:</w:t>
      </w:r>
    </w:p>
    <w:p w14:paraId="3802F3EC" w14:textId="77777777" w:rsidR="009A6936" w:rsidRDefault="009A6936">
      <w:pPr>
        <w:rPr>
          <w:u w:val="single"/>
        </w:rPr>
      </w:pPr>
    </w:p>
    <w:p w14:paraId="1D6EA7AA" w14:textId="77777777" w:rsidR="00E96480" w:rsidRDefault="00E96480">
      <w:r w:rsidRPr="0033593F">
        <w:rPr>
          <w:highlight w:val="green"/>
        </w:rPr>
        <w:t>REVISED</w:t>
      </w:r>
    </w:p>
    <w:p w14:paraId="087F2F25" w14:textId="77777777" w:rsidR="00E96480" w:rsidRDefault="00E96480"/>
    <w:p w14:paraId="01BAE736" w14:textId="27E14776" w:rsidR="00B11C5F" w:rsidRDefault="009A6936">
      <w:r>
        <w:t>Make the changes shown under “Proposed changes” for CID 1592</w:t>
      </w:r>
      <w:r w:rsidR="00DD2E42">
        <w:t>, 1798, 1810, 1811</w:t>
      </w:r>
      <w:r>
        <w:t xml:space="preserve"> in &lt;this document&gt;, which make the changes suggested by the commenter, with minor editorial tweaks.</w:t>
      </w:r>
    </w:p>
    <w:p w14:paraId="398BE293" w14:textId="77777777" w:rsidR="00B11C5F" w:rsidRDefault="00B11C5F">
      <w:r>
        <w:br w:type="page"/>
      </w:r>
    </w:p>
    <w:tbl>
      <w:tblPr>
        <w:tblStyle w:val="TableGrid"/>
        <w:tblW w:w="0" w:type="auto"/>
        <w:tblLook w:val="04A0" w:firstRow="1" w:lastRow="0" w:firstColumn="1" w:lastColumn="0" w:noHBand="0" w:noVBand="1"/>
      </w:tblPr>
      <w:tblGrid>
        <w:gridCol w:w="1809"/>
        <w:gridCol w:w="4383"/>
        <w:gridCol w:w="3384"/>
      </w:tblGrid>
      <w:tr w:rsidR="00B11C5F" w14:paraId="07B9A95D" w14:textId="77777777" w:rsidTr="007361E4">
        <w:tc>
          <w:tcPr>
            <w:tcW w:w="1809" w:type="dxa"/>
          </w:tcPr>
          <w:p w14:paraId="33255D4D" w14:textId="77777777" w:rsidR="00B11C5F" w:rsidRDefault="00B11C5F" w:rsidP="007361E4">
            <w:r>
              <w:lastRenderedPageBreak/>
              <w:t>Identifiers</w:t>
            </w:r>
          </w:p>
        </w:tc>
        <w:tc>
          <w:tcPr>
            <w:tcW w:w="4383" w:type="dxa"/>
          </w:tcPr>
          <w:p w14:paraId="3B791356" w14:textId="77777777" w:rsidR="00B11C5F" w:rsidRDefault="00B11C5F" w:rsidP="007361E4">
            <w:r>
              <w:t>Comment</w:t>
            </w:r>
          </w:p>
        </w:tc>
        <w:tc>
          <w:tcPr>
            <w:tcW w:w="3384" w:type="dxa"/>
          </w:tcPr>
          <w:p w14:paraId="2EE7A535" w14:textId="77777777" w:rsidR="00B11C5F" w:rsidRDefault="00B11C5F" w:rsidP="007361E4">
            <w:r>
              <w:t>Proposed change</w:t>
            </w:r>
          </w:p>
        </w:tc>
      </w:tr>
      <w:tr w:rsidR="00B11C5F" w:rsidRPr="002C1619" w14:paraId="7F4A9040" w14:textId="77777777" w:rsidTr="007361E4">
        <w:tc>
          <w:tcPr>
            <w:tcW w:w="1809" w:type="dxa"/>
          </w:tcPr>
          <w:p w14:paraId="78A316B8" w14:textId="348F80C2" w:rsidR="00B11C5F" w:rsidRDefault="00B11C5F" w:rsidP="007361E4">
            <w:r>
              <w:t>CID 1980</w:t>
            </w:r>
          </w:p>
          <w:p w14:paraId="23AB8B0E" w14:textId="77777777" w:rsidR="00B11C5F" w:rsidRDefault="00B11C5F" w:rsidP="007361E4">
            <w:r>
              <w:t>Mark RISON</w:t>
            </w:r>
          </w:p>
          <w:p w14:paraId="07025575" w14:textId="77777777" w:rsidR="00B11C5F" w:rsidRDefault="00B11C5F" w:rsidP="007361E4"/>
        </w:tc>
        <w:tc>
          <w:tcPr>
            <w:tcW w:w="4383" w:type="dxa"/>
          </w:tcPr>
          <w:p w14:paraId="7F9513E9" w14:textId="0B493F77" w:rsidR="00B11C5F" w:rsidRPr="002C1619" w:rsidRDefault="00B11C5F" w:rsidP="007361E4">
            <w:r w:rsidRPr="00B11C5F">
              <w:t>There are technical and editorial issues with the description of "group addressed privacy"</w:t>
            </w:r>
          </w:p>
        </w:tc>
        <w:tc>
          <w:tcPr>
            <w:tcW w:w="3384" w:type="dxa"/>
          </w:tcPr>
          <w:p w14:paraId="1529CA82" w14:textId="6860FE24" w:rsidR="00B11C5F" w:rsidRPr="002C1619" w:rsidRDefault="00B11C5F" w:rsidP="007361E4">
            <w:r w:rsidRPr="00B11C5F">
              <w:t>Make the changes shown under "Proposed resolution" under CID 453 in 21/0829 (latest revision)</w:t>
            </w:r>
          </w:p>
        </w:tc>
      </w:tr>
    </w:tbl>
    <w:p w14:paraId="6A8CDBD6" w14:textId="77777777" w:rsidR="00B11C5F" w:rsidRDefault="00B11C5F" w:rsidP="00B11C5F"/>
    <w:p w14:paraId="38DA92DC" w14:textId="77777777" w:rsidR="00B11C5F" w:rsidRPr="00F70C97" w:rsidRDefault="00B11C5F" w:rsidP="00B11C5F">
      <w:pPr>
        <w:rPr>
          <w:u w:val="single"/>
        </w:rPr>
      </w:pPr>
      <w:r w:rsidRPr="00F70C97">
        <w:rPr>
          <w:u w:val="single"/>
        </w:rPr>
        <w:t>Discussion:</w:t>
      </w:r>
    </w:p>
    <w:p w14:paraId="3440CDE6" w14:textId="77777777" w:rsidR="00B11C5F" w:rsidRDefault="00B11C5F" w:rsidP="00B11C5F"/>
    <w:p w14:paraId="3527D170" w14:textId="77777777" w:rsidR="00B11C5F" w:rsidRDefault="00B11C5F" w:rsidP="00B11C5F">
      <w:r>
        <w:t>“Group addressed privacy” (without the quotes) is a column heading and “group addressed privacy” (without the quotes) is a concept.</w:t>
      </w:r>
    </w:p>
    <w:p w14:paraId="539A8A35" w14:textId="77777777" w:rsidR="00B11C5F" w:rsidRDefault="00B11C5F" w:rsidP="00B11C5F"/>
    <w:p w14:paraId="6AB4E8E5" w14:textId="77777777" w:rsidR="00B11C5F" w:rsidRDefault="00B11C5F" w:rsidP="00B11C5F">
      <w:r>
        <w:t>Note that by definition an Action frame that supports group addressed privacy is a robust Action frame.  Also note that this concept only applies to Action frames, not to other Management frames.  And Action frames are not specified with a Yes or No in T9-51, their category is.</w:t>
      </w:r>
    </w:p>
    <w:p w14:paraId="39578AA2" w14:textId="77777777" w:rsidR="00B11C5F" w:rsidRDefault="00B11C5F" w:rsidP="00B11C5F"/>
    <w:p w14:paraId="6E6E42D7" w14:textId="77777777" w:rsidR="00B11C5F" w:rsidRDefault="00B11C5F" w:rsidP="00B11C5F">
      <w:pPr>
        <w:rPr>
          <w:u w:val="single"/>
        </w:rPr>
      </w:pPr>
      <w:r>
        <w:rPr>
          <w:u w:val="single"/>
        </w:rPr>
        <w:t>Proposed resolution</w:t>
      </w:r>
      <w:r w:rsidRPr="00F70C97">
        <w:rPr>
          <w:u w:val="single"/>
        </w:rPr>
        <w:t>:</w:t>
      </w:r>
    </w:p>
    <w:p w14:paraId="170711B7" w14:textId="77777777" w:rsidR="00B11C5F" w:rsidRDefault="00B11C5F" w:rsidP="00B11C5F">
      <w:pPr>
        <w:rPr>
          <w:u w:val="single"/>
        </w:rPr>
      </w:pPr>
    </w:p>
    <w:p w14:paraId="053F6AA2" w14:textId="77777777" w:rsidR="00B11C5F" w:rsidRDefault="00B11C5F" w:rsidP="00B11C5F">
      <w:r w:rsidRPr="0033593F">
        <w:rPr>
          <w:highlight w:val="green"/>
        </w:rPr>
        <w:t>REVISED</w:t>
      </w:r>
    </w:p>
    <w:p w14:paraId="6CEA7176" w14:textId="77777777" w:rsidR="00B11C5F" w:rsidRDefault="00B11C5F" w:rsidP="00B11C5F"/>
    <w:p w14:paraId="790FA6F0" w14:textId="77777777" w:rsidR="00B11C5F" w:rsidRDefault="00B11C5F" w:rsidP="00B11C5F">
      <w:r w:rsidRPr="00EC034D">
        <w:t>In 4.5.4.9</w:t>
      </w:r>
      <w:r>
        <w:t xml:space="preserve"> change:</w:t>
      </w:r>
    </w:p>
    <w:p w14:paraId="688434C1" w14:textId="77777777" w:rsidR="00B11C5F" w:rsidRDefault="00B11C5F" w:rsidP="00B11C5F"/>
    <w:p w14:paraId="32E8BBC9" w14:textId="77777777" w:rsidR="00B11C5F" w:rsidRDefault="00B11C5F" w:rsidP="00B11C5F">
      <w:r w:rsidRPr="007655FF">
        <w:t>Management frame protection protocols in an MBSS apply to the following frames:</w:t>
      </w:r>
    </w:p>
    <w:p w14:paraId="2578E889" w14:textId="77777777" w:rsidR="00B11C5F" w:rsidRDefault="00B11C5F" w:rsidP="00B11C5F">
      <w:r w:rsidRPr="00446EB0">
        <w:t xml:space="preserve">— Individually addressed robust Management frames after establishment of the </w:t>
      </w:r>
      <w:r w:rsidRPr="00B04E2A">
        <w:rPr>
          <w:highlight w:val="cyan"/>
        </w:rPr>
        <w:t>RSNA</w:t>
      </w:r>
      <w:r w:rsidRPr="00446EB0">
        <w:t xml:space="preserve"> MTK,</w:t>
      </w:r>
    </w:p>
    <w:p w14:paraId="2A7D936E" w14:textId="506CF14F" w:rsidR="00B11C5F" w:rsidRDefault="00B11C5F" w:rsidP="00B11C5F">
      <w:r>
        <w:t xml:space="preserve">— Group addressed robust Management frames that are specified with Yes in the </w:t>
      </w:r>
      <w:r w:rsidRPr="00B11C5F">
        <w:rPr>
          <w:highlight w:val="cyan"/>
        </w:rPr>
        <w:t>“</w:t>
      </w:r>
      <w:r>
        <w:t>Group Addressed Privacy</w:t>
      </w:r>
      <w:r w:rsidRPr="00B11C5F">
        <w:rPr>
          <w:highlight w:val="cyan"/>
        </w:rPr>
        <w:t>”</w:t>
      </w:r>
      <w:r>
        <w:t xml:space="preserve"> column of Table 9-79 (Category values) </w:t>
      </w:r>
      <w:r w:rsidRPr="00E20135">
        <w:t xml:space="preserve">after establishment of the </w:t>
      </w:r>
      <w:r w:rsidRPr="00B11C5F">
        <w:rPr>
          <w:highlight w:val="cyan"/>
        </w:rPr>
        <w:t>RSNA</w:t>
      </w:r>
      <w:r w:rsidRPr="00E20135">
        <w:t xml:space="preserve"> MGTK, and</w:t>
      </w:r>
    </w:p>
    <w:p w14:paraId="2E8DBDA0" w14:textId="3D0ABFB6" w:rsidR="00B11C5F" w:rsidRDefault="00B11C5F" w:rsidP="00B11C5F">
      <w:r>
        <w:t xml:space="preserve">— Group addressed robust Management frames that are specified with No in the </w:t>
      </w:r>
      <w:r w:rsidRPr="00B11C5F">
        <w:rPr>
          <w:highlight w:val="cyan"/>
        </w:rPr>
        <w:t>“</w:t>
      </w:r>
      <w:r>
        <w:t>Group Addressed Privacy</w:t>
      </w:r>
      <w:r w:rsidRPr="00B11C5F">
        <w:rPr>
          <w:highlight w:val="cyan"/>
        </w:rPr>
        <w:t>”</w:t>
      </w:r>
      <w:r>
        <w:t xml:space="preserve"> column of Table 9-79 (Category values) after establishment of the </w:t>
      </w:r>
      <w:r w:rsidRPr="00B11C5F">
        <w:rPr>
          <w:highlight w:val="cyan"/>
        </w:rPr>
        <w:t>RSNA</w:t>
      </w:r>
      <w:r>
        <w:t xml:space="preserve"> IGTK.</w:t>
      </w:r>
    </w:p>
    <w:p w14:paraId="0EB074BA" w14:textId="77777777" w:rsidR="00B11C5F" w:rsidRDefault="00B11C5F" w:rsidP="00B11C5F"/>
    <w:p w14:paraId="227AAFA1" w14:textId="77777777" w:rsidR="00B11C5F" w:rsidRDefault="00B11C5F" w:rsidP="00B11C5F">
      <w:r>
        <w:t>to:</w:t>
      </w:r>
    </w:p>
    <w:p w14:paraId="57B085D5" w14:textId="77777777" w:rsidR="00B11C5F" w:rsidRDefault="00B11C5F" w:rsidP="00B11C5F"/>
    <w:p w14:paraId="2A0B2E1F" w14:textId="77777777" w:rsidR="00B11C5F" w:rsidRDefault="00B11C5F" w:rsidP="00B11C5F">
      <w:r w:rsidRPr="007655FF">
        <w:t>Management frame protection protocols in an MBSS apply to the following frames:</w:t>
      </w:r>
    </w:p>
    <w:p w14:paraId="09F52AC4" w14:textId="77777777" w:rsidR="00B11C5F" w:rsidRDefault="00B11C5F" w:rsidP="00B11C5F">
      <w:r w:rsidRPr="00446EB0">
        <w:t>— Individually addressed robust Management frames</w:t>
      </w:r>
      <w:r w:rsidRPr="00446EB0">
        <w:rPr>
          <w:highlight w:val="cyan"/>
        </w:rPr>
        <w:t>,</w:t>
      </w:r>
      <w:r w:rsidRPr="00446EB0">
        <w:t xml:space="preserve"> after establishment of the MTK,</w:t>
      </w:r>
    </w:p>
    <w:p w14:paraId="1D7649F7" w14:textId="23F14149" w:rsidR="00B11C5F" w:rsidRDefault="00B11C5F" w:rsidP="00B11C5F">
      <w:r>
        <w:t>— Group addressed Action frames of a category specified with Yes in the Group addressed privacy column of Table 9-79 (Category values)</w:t>
      </w:r>
      <w:r w:rsidRPr="00446EB0">
        <w:rPr>
          <w:highlight w:val="cyan"/>
        </w:rPr>
        <w:t>,</w:t>
      </w:r>
      <w:r>
        <w:t xml:space="preserve"> </w:t>
      </w:r>
      <w:r w:rsidRPr="00E20135">
        <w:t>after establishment of the MGTK, and</w:t>
      </w:r>
    </w:p>
    <w:p w14:paraId="5E005B60" w14:textId="7366C6A0" w:rsidR="00B11C5F" w:rsidRDefault="00B11C5F" w:rsidP="00B11C5F">
      <w:r>
        <w:t>— Group addressed robust Management frames that are not Action frames of a category specified with Yes in the Group addressed privacy column of Table 9-79 (Category values)</w:t>
      </w:r>
      <w:r w:rsidRPr="00446EB0">
        <w:rPr>
          <w:highlight w:val="cyan"/>
        </w:rPr>
        <w:t>,</w:t>
      </w:r>
      <w:r>
        <w:t xml:space="preserve"> after establishment of the IGTK.</w:t>
      </w:r>
    </w:p>
    <w:p w14:paraId="4EBE5920" w14:textId="77777777" w:rsidR="00B11C5F" w:rsidRDefault="00B11C5F" w:rsidP="00B11C5F"/>
    <w:p w14:paraId="776E0600" w14:textId="77777777" w:rsidR="00B11C5F" w:rsidRDefault="00B11C5F" w:rsidP="00B11C5F">
      <w:r>
        <w:t>Change “</w:t>
      </w:r>
      <w:r w:rsidRPr="001752FF">
        <w:t>RSNA PTK</w:t>
      </w:r>
      <w:r>
        <w:t>” to “PTK” in 4.5.4.9, “RSNA GTK” to “GTK” in C.3 (3x).</w:t>
      </w:r>
    </w:p>
    <w:p w14:paraId="52E924FC" w14:textId="77777777" w:rsidR="00B11C5F" w:rsidRDefault="00B11C5F" w:rsidP="00B11C5F"/>
    <w:p w14:paraId="553CC278" w14:textId="6CBFA5A1" w:rsidR="00B11C5F" w:rsidRDefault="00B11C5F" w:rsidP="00B11C5F">
      <w:r>
        <w:t>In Table 9-71 change:</w:t>
      </w:r>
    </w:p>
    <w:p w14:paraId="16FD5727" w14:textId="77777777" w:rsidR="00B11C5F" w:rsidRDefault="00B11C5F" w:rsidP="00B11C5F"/>
    <w:p w14:paraId="100539AE" w14:textId="52AAA7F3" w:rsidR="00B11C5F" w:rsidRDefault="00B11C5F" w:rsidP="00B11C5F">
      <w:r>
        <w:t>The MME is present when management frame protection is enabled at the AP, the frame is a group addressed robust Action frame, and the category of the Action frame does not support group addressed privacy as indicated by Table 9-79 (Category values).</w:t>
      </w:r>
    </w:p>
    <w:p w14:paraId="338278C4" w14:textId="77777777" w:rsidR="00B11C5F" w:rsidRDefault="00B11C5F" w:rsidP="00B11C5F"/>
    <w:p w14:paraId="2F5FC5A8" w14:textId="77777777" w:rsidR="00B11C5F" w:rsidRDefault="00B11C5F" w:rsidP="00B11C5F">
      <w:r>
        <w:t>to:</w:t>
      </w:r>
    </w:p>
    <w:p w14:paraId="082E7854" w14:textId="77777777" w:rsidR="00B11C5F" w:rsidRDefault="00B11C5F" w:rsidP="00B11C5F"/>
    <w:p w14:paraId="79CAEE20" w14:textId="44921D6D" w:rsidR="00B11C5F" w:rsidRDefault="00B11C5F" w:rsidP="00B11C5F">
      <w:r>
        <w:t>The MME is present when management frame protection is enabled at the AP and the frame is a group addressed robust Action frame not of a category specified with Yes in the Group addressed privacy column of Table 9-79 (Category values).</w:t>
      </w:r>
    </w:p>
    <w:p w14:paraId="791E49FE" w14:textId="77777777" w:rsidR="00B11C5F" w:rsidRDefault="00B11C5F" w:rsidP="00B11C5F"/>
    <w:p w14:paraId="1A098598" w14:textId="77777777" w:rsidR="00B11C5F" w:rsidRDefault="00B11C5F" w:rsidP="00B11C5F">
      <w:r>
        <w:t xml:space="preserve">In </w:t>
      </w:r>
      <w:r w:rsidRPr="00EC034D">
        <w:t>11.12</w:t>
      </w:r>
      <w:r>
        <w:t xml:space="preserve"> change:</w:t>
      </w:r>
    </w:p>
    <w:p w14:paraId="7A56D67B" w14:textId="77777777" w:rsidR="00B11C5F" w:rsidRDefault="00B11C5F" w:rsidP="00B11C5F"/>
    <w:p w14:paraId="6B27BA89" w14:textId="47A6B2C2" w:rsidR="00B11C5F" w:rsidRDefault="00B11C5F" w:rsidP="00B11C5F">
      <w:r>
        <w:lastRenderedPageBreak/>
        <w:t>In an MBSS, for group addressed Management frames that are specified with Yes in the Group Addressed Privacy column of Table 9-79 (Category values)</w:t>
      </w:r>
    </w:p>
    <w:p w14:paraId="73C67609" w14:textId="77777777" w:rsidR="00B11C5F" w:rsidRDefault="00B11C5F" w:rsidP="00B11C5F"/>
    <w:p w14:paraId="1FAB2318" w14:textId="77777777" w:rsidR="00B11C5F" w:rsidRDefault="00B11C5F" w:rsidP="00B11C5F">
      <w:r>
        <w:t>to:</w:t>
      </w:r>
    </w:p>
    <w:p w14:paraId="036E11E2" w14:textId="77777777" w:rsidR="00B11C5F" w:rsidRDefault="00B11C5F" w:rsidP="00B11C5F"/>
    <w:p w14:paraId="30B0CD7D" w14:textId="0A9791FA" w:rsidR="00B11C5F" w:rsidRDefault="00B11C5F" w:rsidP="00B11C5F">
      <w:r>
        <w:t>In an MBSS, for group addressed Action frames of a category specified with Yes in the Group addressed privacy column of Table 9-79 (Category values)</w:t>
      </w:r>
    </w:p>
    <w:p w14:paraId="09C80BB5" w14:textId="77777777" w:rsidR="00B11C5F" w:rsidRDefault="00B11C5F" w:rsidP="00B11C5F"/>
    <w:p w14:paraId="5A75C351" w14:textId="77777777" w:rsidR="00B11C5F" w:rsidRDefault="00B11C5F" w:rsidP="00B11C5F">
      <w:r>
        <w:t xml:space="preserve">In 12.5.3.1 and </w:t>
      </w:r>
      <w:r w:rsidRPr="00C92908">
        <w:t>12.5.5.1</w:t>
      </w:r>
      <w:r>
        <w:t xml:space="preserve"> change:</w:t>
      </w:r>
    </w:p>
    <w:p w14:paraId="72D2ECD7" w14:textId="77777777" w:rsidR="00B11C5F" w:rsidRDefault="00B11C5F" w:rsidP="00B11C5F"/>
    <w:p w14:paraId="20D4DBF5" w14:textId="5A6DC725" w:rsidR="00B11C5F" w:rsidRDefault="00B11C5F" w:rsidP="00B11C5F">
      <w:r>
        <w:t>individually addressed robust Management frames and (MBSS only) the group addressed Management frames that receive “Group Addressed Privacy” as indicated in Table 9-79 (Category values) shall be protected</w:t>
      </w:r>
    </w:p>
    <w:p w14:paraId="2107168E" w14:textId="77777777" w:rsidR="00B11C5F" w:rsidRDefault="00B11C5F" w:rsidP="00B11C5F"/>
    <w:p w14:paraId="27F9032E" w14:textId="77777777" w:rsidR="00B11C5F" w:rsidRDefault="00B11C5F" w:rsidP="00B11C5F">
      <w:r>
        <w:t>to:</w:t>
      </w:r>
    </w:p>
    <w:p w14:paraId="16FBBB07" w14:textId="77777777" w:rsidR="00B11C5F" w:rsidRDefault="00B11C5F" w:rsidP="00B11C5F"/>
    <w:p w14:paraId="5242C1AD" w14:textId="3E4E2F21" w:rsidR="00B11C5F" w:rsidRDefault="00B11C5F" w:rsidP="00B11C5F">
      <w:r>
        <w:t>individually addressed robust Management frames</w:t>
      </w:r>
      <w:r w:rsidRPr="00446EB0">
        <w:rPr>
          <w:highlight w:val="cyan"/>
        </w:rPr>
        <w:t>,</w:t>
      </w:r>
      <w:r>
        <w:t xml:space="preserve"> and (MBSS only) group addressed Action frames of a category specified with Yes in the Group addressed privacy column of Table 9-79 (Category values)</w:t>
      </w:r>
      <w:r w:rsidRPr="00446EB0">
        <w:rPr>
          <w:highlight w:val="cyan"/>
        </w:rPr>
        <w:t>,</w:t>
      </w:r>
      <w:r>
        <w:t xml:space="preserve"> shall be protected</w:t>
      </w:r>
    </w:p>
    <w:p w14:paraId="660CE449" w14:textId="77777777" w:rsidR="00B11C5F" w:rsidRDefault="00B11C5F" w:rsidP="00B11C5F">
      <w:pPr>
        <w:rPr>
          <w:u w:val="single"/>
        </w:rPr>
      </w:pPr>
    </w:p>
    <w:p w14:paraId="179EA794" w14:textId="77777777" w:rsidR="00B11C5F" w:rsidRDefault="00B11C5F" w:rsidP="00B11C5F">
      <w:r>
        <w:t>In 14.7 change:</w:t>
      </w:r>
    </w:p>
    <w:p w14:paraId="3C8F9130" w14:textId="77777777" w:rsidR="00B11C5F" w:rsidRDefault="00B11C5F" w:rsidP="00B11C5F"/>
    <w:p w14:paraId="6AC1AFA8" w14:textId="4C9A8AA7" w:rsidR="00B11C5F" w:rsidRDefault="00B11C5F" w:rsidP="00B11C5F">
      <w:r>
        <w:t xml:space="preserve">all individually addressed mesh Data frames and individually addressed robust Management frames (see 12.2.7 (Requirements for management frame protection)) shall be protected by the mesh PTKSA, and all group addressed Data frames and group addressed Action frames that are indicated as “Group Addressed Privacy” </w:t>
      </w:r>
      <w:r w:rsidRPr="00C92908">
        <w:t>in Table 9-</w:t>
      </w:r>
      <w:r>
        <w:t>79</w:t>
      </w:r>
      <w:r w:rsidRPr="00C92908">
        <w:t xml:space="preserve"> (Category values)</w:t>
      </w:r>
      <w:r>
        <w:t xml:space="preserve"> shall be protected by the mesh GTKSA.</w:t>
      </w:r>
    </w:p>
    <w:p w14:paraId="237CBC57" w14:textId="77777777" w:rsidR="00B11C5F" w:rsidRDefault="00B11C5F" w:rsidP="00B11C5F"/>
    <w:p w14:paraId="03521633" w14:textId="77777777" w:rsidR="00B11C5F" w:rsidRDefault="00B11C5F" w:rsidP="00B11C5F">
      <w:r>
        <w:t>to:</w:t>
      </w:r>
    </w:p>
    <w:p w14:paraId="7F2A45AA" w14:textId="77777777" w:rsidR="00B11C5F" w:rsidRDefault="00B11C5F" w:rsidP="00B11C5F"/>
    <w:p w14:paraId="6E4F4731" w14:textId="77777777" w:rsidR="000B2CCB" w:rsidRDefault="00B11C5F" w:rsidP="00B11C5F">
      <w:r>
        <w:t>individually addressed mesh Data frames and individually addressed robust Management frames (see 12.2.7 (Requirements for management frame protection)) shall be protected by the mesh PTKSA, and group addressed Data frames</w:t>
      </w:r>
      <w:r w:rsidRPr="00446EB0">
        <w:rPr>
          <w:highlight w:val="cyan"/>
        </w:rPr>
        <w:t>,</w:t>
      </w:r>
      <w:r>
        <w:t xml:space="preserve"> and group addressed Action frames of a category specified with Yes in the Group addressed privacy column of Table 9-79 (Category values)</w:t>
      </w:r>
      <w:r w:rsidRPr="00446EB0">
        <w:rPr>
          <w:highlight w:val="cyan"/>
        </w:rPr>
        <w:t>,</w:t>
      </w:r>
      <w:r>
        <w:t xml:space="preserve"> shall be protected by the mesh GTKSA.</w:t>
      </w:r>
    </w:p>
    <w:p w14:paraId="10A3EC49" w14:textId="77777777" w:rsidR="000B2CCB" w:rsidRDefault="000B2CCB">
      <w:r>
        <w:br w:type="page"/>
      </w:r>
    </w:p>
    <w:tbl>
      <w:tblPr>
        <w:tblStyle w:val="TableGrid"/>
        <w:tblW w:w="0" w:type="auto"/>
        <w:tblLook w:val="04A0" w:firstRow="1" w:lastRow="0" w:firstColumn="1" w:lastColumn="0" w:noHBand="0" w:noVBand="1"/>
      </w:tblPr>
      <w:tblGrid>
        <w:gridCol w:w="1928"/>
        <w:gridCol w:w="4383"/>
        <w:gridCol w:w="3384"/>
      </w:tblGrid>
      <w:tr w:rsidR="000B2CCB" w14:paraId="55A9306B" w14:textId="77777777" w:rsidTr="000B2CCB">
        <w:tc>
          <w:tcPr>
            <w:tcW w:w="1928" w:type="dxa"/>
          </w:tcPr>
          <w:p w14:paraId="3DBDDDBB" w14:textId="77777777" w:rsidR="000B2CCB" w:rsidRDefault="000B2CCB" w:rsidP="00E55916">
            <w:r>
              <w:lastRenderedPageBreak/>
              <w:t>Identifiers</w:t>
            </w:r>
          </w:p>
        </w:tc>
        <w:tc>
          <w:tcPr>
            <w:tcW w:w="4383" w:type="dxa"/>
          </w:tcPr>
          <w:p w14:paraId="37F019A3" w14:textId="77777777" w:rsidR="000B2CCB" w:rsidRDefault="000B2CCB" w:rsidP="00E55916">
            <w:r>
              <w:t>Comment</w:t>
            </w:r>
          </w:p>
        </w:tc>
        <w:tc>
          <w:tcPr>
            <w:tcW w:w="3384" w:type="dxa"/>
          </w:tcPr>
          <w:p w14:paraId="11145FBB" w14:textId="77777777" w:rsidR="000B2CCB" w:rsidRDefault="000B2CCB" w:rsidP="00E55916">
            <w:r>
              <w:t>Proposed change</w:t>
            </w:r>
          </w:p>
        </w:tc>
      </w:tr>
      <w:tr w:rsidR="000B2CCB" w:rsidRPr="002C1619" w14:paraId="2C0425CA" w14:textId="77777777" w:rsidTr="000B2CCB">
        <w:tc>
          <w:tcPr>
            <w:tcW w:w="1928" w:type="dxa"/>
          </w:tcPr>
          <w:p w14:paraId="3CA351CF" w14:textId="7A91B631" w:rsidR="000B2CCB" w:rsidRDefault="000B2CCB" w:rsidP="00E55916">
            <w:r>
              <w:t>CID 2297</w:t>
            </w:r>
          </w:p>
          <w:p w14:paraId="4307606D" w14:textId="65DA515C" w:rsidR="000B2CCB" w:rsidRDefault="000B2CCB" w:rsidP="00E55916">
            <w:r>
              <w:t>Stephen McCANN</w:t>
            </w:r>
          </w:p>
          <w:p w14:paraId="03703235" w14:textId="2DB25103" w:rsidR="000B2CCB" w:rsidRDefault="000B2CCB" w:rsidP="00E55916">
            <w:r>
              <w:t>3.2</w:t>
            </w:r>
          </w:p>
          <w:p w14:paraId="60865135" w14:textId="609D7FEA" w:rsidR="000B2CCB" w:rsidRDefault="000B2CCB" w:rsidP="00E55916">
            <w:r>
              <w:t>214.49</w:t>
            </w:r>
          </w:p>
        </w:tc>
        <w:tc>
          <w:tcPr>
            <w:tcW w:w="4383" w:type="dxa"/>
          </w:tcPr>
          <w:p w14:paraId="1BE64462" w14:textId="339D2858" w:rsidR="000B2CCB" w:rsidRPr="002C1619" w:rsidRDefault="000B2CCB" w:rsidP="00E55916">
            <w:r w:rsidRPr="000B2CCB">
              <w:t>The term "high throughput (HT)" does not use a hyphen.</w:t>
            </w:r>
          </w:p>
        </w:tc>
        <w:tc>
          <w:tcPr>
            <w:tcW w:w="3384" w:type="dxa"/>
          </w:tcPr>
          <w:p w14:paraId="6BDA2D2E" w14:textId="2C56BCE5" w:rsidR="000B2CCB" w:rsidRPr="002C1619" w:rsidRDefault="000B2CCB" w:rsidP="00E55916">
            <w:r w:rsidRPr="000B2CCB">
              <w:t>Change "high throughput (HT)" to "high-throughput (HT)".</w:t>
            </w:r>
          </w:p>
        </w:tc>
      </w:tr>
    </w:tbl>
    <w:p w14:paraId="362A7566" w14:textId="77777777" w:rsidR="000B2CCB" w:rsidRDefault="000B2CCB" w:rsidP="000B2CCB"/>
    <w:p w14:paraId="15E69AAE" w14:textId="77777777" w:rsidR="000B2CCB" w:rsidRPr="00F70C97" w:rsidRDefault="000B2CCB" w:rsidP="000B2CCB">
      <w:pPr>
        <w:rPr>
          <w:u w:val="single"/>
        </w:rPr>
      </w:pPr>
      <w:r w:rsidRPr="00F70C97">
        <w:rPr>
          <w:u w:val="single"/>
        </w:rPr>
        <w:t>Discussion:</w:t>
      </w:r>
    </w:p>
    <w:p w14:paraId="4AC8C9C5" w14:textId="77777777" w:rsidR="000B2CCB" w:rsidRDefault="000B2CCB" w:rsidP="000B2CCB"/>
    <w:p w14:paraId="13F16C20" w14:textId="2DAB82CB" w:rsidR="000B2CCB" w:rsidRDefault="000B2CCB" w:rsidP="000B2CCB">
      <w:r>
        <w:t>It is not clear whether “high-throughput” should have a hyphen.  Grammatically, as an adjective, it should, but IEEE 802.11 hates hyphens, and “high-throughput” is not on the list of exceptional permissions to use hyphens.  Note also that “very high throughput” doesn’t have hyphens either.</w:t>
      </w:r>
    </w:p>
    <w:p w14:paraId="5D1B034D" w14:textId="77777777" w:rsidR="000B2CCB" w:rsidRDefault="000B2CCB" w:rsidP="000B2CCB"/>
    <w:p w14:paraId="3383C69D" w14:textId="452E3220" w:rsidR="000B2CCB" w:rsidRPr="00FF305B" w:rsidRDefault="000B2CCB" w:rsidP="000B2CCB">
      <w:pPr>
        <w:rPr>
          <w:u w:val="single"/>
        </w:rPr>
      </w:pPr>
      <w:r w:rsidRPr="00FF305B">
        <w:rPr>
          <w:u w:val="single"/>
        </w:rPr>
        <w:t>Proposed resolution</w:t>
      </w:r>
      <w:r>
        <w:rPr>
          <w:u w:val="single"/>
        </w:rPr>
        <w:t xml:space="preserve"> #1</w:t>
      </w:r>
      <w:r w:rsidRPr="00FF305B">
        <w:rPr>
          <w:u w:val="single"/>
        </w:rPr>
        <w:t>:</w:t>
      </w:r>
    </w:p>
    <w:p w14:paraId="616734A6" w14:textId="77777777" w:rsidR="000B2CCB" w:rsidRDefault="000B2CCB" w:rsidP="000B2CCB">
      <w:pPr>
        <w:rPr>
          <w:b/>
          <w:sz w:val="24"/>
        </w:rPr>
      </w:pPr>
    </w:p>
    <w:p w14:paraId="4F5BA64F" w14:textId="77777777" w:rsidR="000B2CCB" w:rsidRDefault="000B2CCB" w:rsidP="000B2CCB">
      <w:r>
        <w:t>REVISED</w:t>
      </w:r>
    </w:p>
    <w:p w14:paraId="0A081505" w14:textId="77777777" w:rsidR="000B2CCB" w:rsidRDefault="000B2CCB" w:rsidP="000B2CCB"/>
    <w:p w14:paraId="731B1F01" w14:textId="56DF780F" w:rsidR="000B2CCB" w:rsidRDefault="000B2CCB" w:rsidP="000B2CCB">
      <w:r>
        <w:t xml:space="preserve">Change “high throughput” to “high-throughput” at 2.18, 214.49, </w:t>
      </w:r>
      <w:r w:rsidR="00D612B5">
        <w:t>229.40.</w:t>
      </w:r>
    </w:p>
    <w:p w14:paraId="6B88ACDB" w14:textId="71FC0776" w:rsidR="000B2CCB" w:rsidRDefault="000B2CCB" w:rsidP="000B2CCB">
      <w:r>
        <w:t>Change “</w:t>
      </w:r>
      <w:r w:rsidRPr="000B2CCB">
        <w:t>High Throughput SIGNAL field</w:t>
      </w:r>
      <w:r>
        <w:t xml:space="preserve">” to </w:t>
      </w:r>
      <w:commentRangeStart w:id="1"/>
      <w:r>
        <w:t>“high-t</w:t>
      </w:r>
      <w:r w:rsidRPr="000B2CCB">
        <w:t>hroughput SIGNAL field</w:t>
      </w:r>
      <w:r>
        <w:t>”</w:t>
      </w:r>
      <w:commentRangeEnd w:id="1"/>
      <w:r>
        <w:rPr>
          <w:rStyle w:val="CommentReference"/>
        </w:rPr>
        <w:commentReference w:id="1"/>
      </w:r>
      <w:r>
        <w:t xml:space="preserve"> at 239.59.</w:t>
      </w:r>
    </w:p>
    <w:p w14:paraId="6CB71BCC" w14:textId="2A0A5E51" w:rsidR="00380F97" w:rsidRDefault="00380F97" w:rsidP="000B2CCB">
      <w:r>
        <w:t>Change “High Throughput” to “High-Throughput” at 1338.37 (leftmost instance), 1339.55, 1339.59, 5389.46.</w:t>
      </w:r>
    </w:p>
    <w:p w14:paraId="7B04213E" w14:textId="77777777" w:rsidR="00380F97" w:rsidRDefault="00380F97" w:rsidP="00B11C5F"/>
    <w:p w14:paraId="64577864" w14:textId="190ED46E" w:rsidR="00380F97" w:rsidRPr="00FF305B" w:rsidRDefault="00380F97" w:rsidP="00380F97">
      <w:pPr>
        <w:rPr>
          <w:u w:val="single"/>
        </w:rPr>
      </w:pPr>
      <w:r w:rsidRPr="00FF305B">
        <w:rPr>
          <w:u w:val="single"/>
        </w:rPr>
        <w:t>Proposed resolution</w:t>
      </w:r>
      <w:r>
        <w:rPr>
          <w:u w:val="single"/>
        </w:rPr>
        <w:t xml:space="preserve"> #2</w:t>
      </w:r>
      <w:r w:rsidRPr="00FF305B">
        <w:rPr>
          <w:u w:val="single"/>
        </w:rPr>
        <w:t>:</w:t>
      </w:r>
    </w:p>
    <w:p w14:paraId="0AB28EFD" w14:textId="77777777" w:rsidR="00380F97" w:rsidRDefault="00380F97" w:rsidP="00380F97">
      <w:pPr>
        <w:rPr>
          <w:b/>
          <w:sz w:val="24"/>
        </w:rPr>
      </w:pPr>
    </w:p>
    <w:p w14:paraId="7F2440A5" w14:textId="77777777" w:rsidR="00380F97" w:rsidRDefault="00380F97" w:rsidP="00380F97">
      <w:r w:rsidRPr="00D05B11">
        <w:rPr>
          <w:highlight w:val="green"/>
        </w:rPr>
        <w:t>REVISED</w:t>
      </w:r>
    </w:p>
    <w:p w14:paraId="2CD0F7BF" w14:textId="77777777" w:rsidR="00380F97" w:rsidRDefault="00380F97" w:rsidP="00380F97"/>
    <w:p w14:paraId="3B646735" w14:textId="15F1969B" w:rsidR="00F03E8E" w:rsidRDefault="00F03E8E" w:rsidP="00380F97">
      <w:r>
        <w:t>Change “high-throughput” to “high throughput” at 207.27/41, 208.23/38/44, 209.30/42/47/51/54/59/63, 210.10, 211.10, 224.22/26/31/34/38/44/48/54/58, 225.1/3, 227.34, 228.25, 240.6, 255.35/37/38/40/41, 3532.9, 4922.13/14.</w:t>
      </w:r>
    </w:p>
    <w:p w14:paraId="44009044" w14:textId="6816C20D" w:rsidR="00F03E8E" w:rsidRDefault="00F03E8E" w:rsidP="00380F97">
      <w:r>
        <w:t>Change “High-throughput” to “High throughput” at 279.37, 3532.1, 4928.52, 5047.27.</w:t>
      </w:r>
    </w:p>
    <w:p w14:paraId="7B6753A7" w14:textId="6119AA52" w:rsidR="00F03E8E" w:rsidRDefault="00F03E8E">
      <w:r>
        <w:t>Change “</w:t>
      </w:r>
      <w:r w:rsidRPr="000B2CCB">
        <w:t>High Throughput SIGNAL field</w:t>
      </w:r>
      <w:r>
        <w:t xml:space="preserve">” to </w:t>
      </w:r>
      <w:commentRangeStart w:id="2"/>
      <w:r>
        <w:t>“high t</w:t>
      </w:r>
      <w:r w:rsidRPr="000B2CCB">
        <w:t>hroughput SIGNAL field</w:t>
      </w:r>
      <w:r>
        <w:t>”</w:t>
      </w:r>
      <w:commentRangeEnd w:id="2"/>
      <w:r>
        <w:rPr>
          <w:rStyle w:val="CommentReference"/>
        </w:rPr>
        <w:commentReference w:id="2"/>
      </w:r>
      <w:r>
        <w:t xml:space="preserve"> at 239.59.</w:t>
      </w:r>
    </w:p>
    <w:p w14:paraId="09935552" w14:textId="786CA79E" w:rsidR="00A02FF3" w:rsidRDefault="00A02FF3">
      <w:r>
        <w:br w:type="page"/>
      </w:r>
    </w:p>
    <w:tbl>
      <w:tblPr>
        <w:tblStyle w:val="TableGrid"/>
        <w:tblW w:w="0" w:type="auto"/>
        <w:tblLook w:val="04A0" w:firstRow="1" w:lastRow="0" w:firstColumn="1" w:lastColumn="0" w:noHBand="0" w:noVBand="1"/>
      </w:tblPr>
      <w:tblGrid>
        <w:gridCol w:w="1809"/>
        <w:gridCol w:w="4383"/>
        <w:gridCol w:w="3384"/>
      </w:tblGrid>
      <w:tr w:rsidR="00A02FF3" w14:paraId="390925B3" w14:textId="77777777" w:rsidTr="00E55916">
        <w:tc>
          <w:tcPr>
            <w:tcW w:w="1809" w:type="dxa"/>
          </w:tcPr>
          <w:p w14:paraId="39FC5CD6" w14:textId="77777777" w:rsidR="00A02FF3" w:rsidRDefault="00A02FF3" w:rsidP="00E55916">
            <w:r>
              <w:lastRenderedPageBreak/>
              <w:t>Identifiers</w:t>
            </w:r>
          </w:p>
        </w:tc>
        <w:tc>
          <w:tcPr>
            <w:tcW w:w="4383" w:type="dxa"/>
          </w:tcPr>
          <w:p w14:paraId="21824740" w14:textId="77777777" w:rsidR="00A02FF3" w:rsidRDefault="00A02FF3" w:rsidP="00E55916">
            <w:r>
              <w:t>Comment</w:t>
            </w:r>
          </w:p>
        </w:tc>
        <w:tc>
          <w:tcPr>
            <w:tcW w:w="3384" w:type="dxa"/>
          </w:tcPr>
          <w:p w14:paraId="1DF41CFF" w14:textId="77777777" w:rsidR="00A02FF3" w:rsidRDefault="00A02FF3" w:rsidP="00E55916">
            <w:r>
              <w:t>Proposed change</w:t>
            </w:r>
          </w:p>
        </w:tc>
      </w:tr>
      <w:tr w:rsidR="00A02FF3" w:rsidRPr="002C1619" w14:paraId="399AE135" w14:textId="77777777" w:rsidTr="00E55916">
        <w:tc>
          <w:tcPr>
            <w:tcW w:w="1809" w:type="dxa"/>
          </w:tcPr>
          <w:p w14:paraId="2EF80D4F" w14:textId="7C255040" w:rsidR="00A02FF3" w:rsidRDefault="00A02FF3" w:rsidP="00E55916">
            <w:r>
              <w:t>CID 1948</w:t>
            </w:r>
          </w:p>
          <w:p w14:paraId="7D235BE6" w14:textId="77777777" w:rsidR="00A02FF3" w:rsidRDefault="00A02FF3" w:rsidP="00E55916">
            <w:r>
              <w:t>Mark RISON</w:t>
            </w:r>
          </w:p>
          <w:p w14:paraId="50897C57" w14:textId="19F962C1" w:rsidR="00A02FF3" w:rsidRDefault="00A02FF3" w:rsidP="00E55916">
            <w:r>
              <w:t>3.2</w:t>
            </w:r>
          </w:p>
        </w:tc>
        <w:tc>
          <w:tcPr>
            <w:tcW w:w="4383" w:type="dxa"/>
          </w:tcPr>
          <w:p w14:paraId="45740420" w14:textId="4997C662" w:rsidR="00A02FF3" w:rsidRPr="002C1619" w:rsidRDefault="00A02FF3" w:rsidP="00E55916">
            <w:r w:rsidRPr="00A02FF3">
              <w:t>"non-HE PPDU" is not defined.  Does it include S1G PPDUs, for example?</w:t>
            </w:r>
          </w:p>
        </w:tc>
        <w:tc>
          <w:tcPr>
            <w:tcW w:w="3384" w:type="dxa"/>
          </w:tcPr>
          <w:p w14:paraId="0ECF1665" w14:textId="1E4DD59F" w:rsidR="00A02FF3" w:rsidRPr="002C1619" w:rsidRDefault="00A02FF3" w:rsidP="00E55916">
            <w:r w:rsidRPr="00A02FF3">
              <w:t>Add a definition based on the non-HT definition, but adding HT and VHT PHYs to the list</w:t>
            </w:r>
          </w:p>
        </w:tc>
      </w:tr>
    </w:tbl>
    <w:p w14:paraId="05BE70CB" w14:textId="77777777" w:rsidR="00A02FF3" w:rsidRDefault="00A02FF3" w:rsidP="00A02FF3"/>
    <w:p w14:paraId="75F9DA9C" w14:textId="77777777" w:rsidR="00A02FF3" w:rsidRPr="00F70C97" w:rsidRDefault="00A02FF3" w:rsidP="00A02FF3">
      <w:pPr>
        <w:rPr>
          <w:u w:val="single"/>
        </w:rPr>
      </w:pPr>
      <w:r w:rsidRPr="00F70C97">
        <w:rPr>
          <w:u w:val="single"/>
        </w:rPr>
        <w:t>Discussion:</w:t>
      </w:r>
    </w:p>
    <w:p w14:paraId="0D447BBA" w14:textId="51A746C0" w:rsidR="00A02FF3" w:rsidRDefault="00A02FF3" w:rsidP="00A02FF3"/>
    <w:p w14:paraId="19520CFE" w14:textId="4220A6B1" w:rsidR="00A02FF3" w:rsidRDefault="00A02FF3" w:rsidP="00A02FF3">
      <w:r>
        <w:t>We have a definition of non-HT PPDUs:</w:t>
      </w:r>
    </w:p>
    <w:p w14:paraId="79A7B1F5" w14:textId="119E40C4" w:rsidR="00A02FF3" w:rsidRDefault="00A02FF3" w:rsidP="00A02FF3"/>
    <w:p w14:paraId="174B3529" w14:textId="0EFE6D9A" w:rsidR="00A02FF3" w:rsidRPr="00B248AC" w:rsidRDefault="00B248AC" w:rsidP="00B248AC">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w:t>
      </w:r>
      <w:r w:rsidRPr="00B248AC">
        <w:t>HT_MF, HT_GF or VHT.</w:t>
      </w:r>
    </w:p>
    <w:p w14:paraId="154F1811" w14:textId="77777777" w:rsidR="00B248AC" w:rsidRDefault="00B248AC" w:rsidP="00B248AC"/>
    <w:p w14:paraId="1C681229" w14:textId="0D4BD327" w:rsidR="00A02FF3" w:rsidRDefault="00A02FF3" w:rsidP="00A02FF3">
      <w:r>
        <w:t>However, we don’t have a definition of non-HE PPDUs.</w:t>
      </w:r>
    </w:p>
    <w:p w14:paraId="30F031BF" w14:textId="7D46E0E1" w:rsidR="009F212B" w:rsidRDefault="009F212B" w:rsidP="00A02FF3"/>
    <w:p w14:paraId="232E0882" w14:textId="3C5D722A" w:rsidR="009F212B" w:rsidRDefault="009F212B" w:rsidP="00A02FF3">
      <w:commentRangeStart w:id="3"/>
      <w:r>
        <w:t>Note that HT and VHT PHYs’ TXVECTOR includes a FORMAT parameter, so the clauses don’t need to be explicitly listed.</w:t>
      </w:r>
      <w:commentRangeEnd w:id="3"/>
      <w:r w:rsidR="00656F43">
        <w:rPr>
          <w:rStyle w:val="CommentReference"/>
        </w:rPr>
        <w:commentReference w:id="3"/>
      </w:r>
    </w:p>
    <w:p w14:paraId="7C525C35" w14:textId="77777777" w:rsidR="00A02FF3" w:rsidRDefault="00A02FF3" w:rsidP="00A02FF3"/>
    <w:p w14:paraId="5FC75B07" w14:textId="77777777" w:rsidR="00A02FF3" w:rsidRPr="00FF305B" w:rsidRDefault="00A02FF3" w:rsidP="00A02FF3">
      <w:pPr>
        <w:rPr>
          <w:u w:val="single"/>
        </w:rPr>
      </w:pPr>
      <w:r w:rsidRPr="00FF305B">
        <w:rPr>
          <w:u w:val="single"/>
        </w:rPr>
        <w:t>Proposed resolution:</w:t>
      </w:r>
    </w:p>
    <w:p w14:paraId="7DFBF634" w14:textId="77777777" w:rsidR="00A02FF3" w:rsidRDefault="00A02FF3" w:rsidP="00A02FF3">
      <w:pPr>
        <w:rPr>
          <w:b/>
          <w:sz w:val="24"/>
        </w:rPr>
      </w:pPr>
    </w:p>
    <w:p w14:paraId="462120DA" w14:textId="77777777" w:rsidR="00A02FF3" w:rsidRDefault="00A02FF3" w:rsidP="00A02FF3">
      <w:r w:rsidRPr="00600217">
        <w:rPr>
          <w:highlight w:val="green"/>
        </w:rPr>
        <w:t>REVISED</w:t>
      </w:r>
    </w:p>
    <w:p w14:paraId="7FF61DB0" w14:textId="77777777" w:rsidR="00A02FF3" w:rsidRDefault="00A02FF3" w:rsidP="00A02FF3"/>
    <w:p w14:paraId="7420145C" w14:textId="77777777" w:rsidR="00B248AC" w:rsidRPr="00B248AC" w:rsidRDefault="00B248AC" w:rsidP="00B248AC">
      <w:r>
        <w:t>Add the following definition in Clause 3.2:</w:t>
      </w:r>
    </w:p>
    <w:p w14:paraId="1FDDE89E" w14:textId="798C7FD1" w:rsidR="00A02FF3" w:rsidRDefault="00A02FF3" w:rsidP="00A02FF3"/>
    <w:p w14:paraId="1E1068FE" w14:textId="65E10476" w:rsidR="00B248AC" w:rsidRDefault="00B248AC" w:rsidP="00A02FF3">
      <w:r>
        <w:rPr>
          <w:b/>
        </w:rPr>
        <w:t>non-high-efficiency (non-HE</w:t>
      </w:r>
      <w:r w:rsidRPr="00B248AC">
        <w:rPr>
          <w:b/>
        </w:rPr>
        <w: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HE</w:t>
      </w:r>
      <w:r w:rsidRPr="00B248AC">
        <w:t>.</w:t>
      </w:r>
    </w:p>
    <w:p w14:paraId="04750B19" w14:textId="104EBA12" w:rsidR="00D05B11" w:rsidRDefault="00D05B11" w:rsidP="00A02FF3"/>
    <w:p w14:paraId="3744F851" w14:textId="72A364E1" w:rsidR="00D05B11" w:rsidRDefault="00D05B11" w:rsidP="00A02FF3">
      <w:r>
        <w:t>Change the definition of non-HT PPDU in Clause 3.2 to be:</w:t>
      </w:r>
    </w:p>
    <w:p w14:paraId="4C8510E3" w14:textId="7C3DFAA2" w:rsidR="00D05B11" w:rsidRDefault="00D05B11" w:rsidP="00A02FF3"/>
    <w:p w14:paraId="5F61BFCF" w14:textId="1A73720F" w:rsidR="00D05B11" w:rsidRPr="00B248AC" w:rsidRDefault="00D05B11" w:rsidP="00D05B11">
      <w:r w:rsidRPr="00B248AC">
        <w:rPr>
          <w:b/>
        </w:rPr>
        <w:t>non-high-throughput (non-HT) physical layer (PHY) protocol data unit (PPDU):</w:t>
      </w:r>
      <w:r>
        <w:t xml:space="preserve"> A PPDU that is </w:t>
      </w:r>
      <w:r w:rsidRPr="00B248AC">
        <w:t>transmitted by a Clause 15 (DSSS PHY specification for the 2.4 GHz band designated for ISM</w:t>
      </w:r>
      <w:r>
        <w:t xml:space="preserve"> </w:t>
      </w:r>
      <w:r w:rsidRPr="00B248AC">
        <w:t>applications), Clause 16 (High rate direct sequence spread spectrum (HR/DSSS) PHY specification),</w:t>
      </w:r>
      <w:r>
        <w:t xml:space="preserve"> </w:t>
      </w:r>
      <w:r w:rsidRPr="00B248AC">
        <w:t>Clause 17 (Orthogonal frequency division multiplexing (OFDM) PHY specification), or Clause 18</w:t>
      </w:r>
      <w:r>
        <w:t xml:space="preserve"> </w:t>
      </w:r>
      <w:r w:rsidRPr="00B248AC">
        <w:t>(Extended Rate PHY (ERP) specification) PHY, or not using a TXVECTOR FORMAT parameter equal to</w:t>
      </w:r>
      <w:r>
        <w:t xml:space="preserve"> HT_MF, HT_GF,</w:t>
      </w:r>
      <w:r w:rsidRPr="00B248AC">
        <w:t xml:space="preserve"> VHT</w:t>
      </w:r>
      <w:r>
        <w:t xml:space="preserve"> or HE</w:t>
      </w:r>
      <w:r w:rsidRPr="00B248AC">
        <w:t>.</w:t>
      </w:r>
    </w:p>
    <w:p w14:paraId="70C5099E" w14:textId="77777777" w:rsidR="00D05B11" w:rsidRDefault="00D05B11" w:rsidP="00A02FF3"/>
    <w:p w14:paraId="4D1BB7F4" w14:textId="77777777" w:rsidR="008A7B46" w:rsidRDefault="008A7B46">
      <w:r>
        <w:br w:type="page"/>
      </w:r>
    </w:p>
    <w:tbl>
      <w:tblPr>
        <w:tblStyle w:val="TableGrid"/>
        <w:tblW w:w="0" w:type="auto"/>
        <w:tblLook w:val="04A0" w:firstRow="1" w:lastRow="0" w:firstColumn="1" w:lastColumn="0" w:noHBand="0" w:noVBand="1"/>
      </w:tblPr>
      <w:tblGrid>
        <w:gridCol w:w="1809"/>
        <w:gridCol w:w="4383"/>
        <w:gridCol w:w="3384"/>
      </w:tblGrid>
      <w:tr w:rsidR="008A7B46" w14:paraId="3329E3D6" w14:textId="77777777" w:rsidTr="00E55916">
        <w:tc>
          <w:tcPr>
            <w:tcW w:w="1809" w:type="dxa"/>
          </w:tcPr>
          <w:p w14:paraId="21F16D5B" w14:textId="77777777" w:rsidR="008A7B46" w:rsidRDefault="008A7B46" w:rsidP="00E55916">
            <w:r>
              <w:lastRenderedPageBreak/>
              <w:t>Identifiers</w:t>
            </w:r>
          </w:p>
        </w:tc>
        <w:tc>
          <w:tcPr>
            <w:tcW w:w="4383" w:type="dxa"/>
          </w:tcPr>
          <w:p w14:paraId="45FCF6CD" w14:textId="77777777" w:rsidR="008A7B46" w:rsidRDefault="008A7B46" w:rsidP="00E55916">
            <w:r>
              <w:t>Comment</w:t>
            </w:r>
          </w:p>
        </w:tc>
        <w:tc>
          <w:tcPr>
            <w:tcW w:w="3384" w:type="dxa"/>
          </w:tcPr>
          <w:p w14:paraId="1494FFE6" w14:textId="77777777" w:rsidR="008A7B46" w:rsidRDefault="008A7B46" w:rsidP="00E55916">
            <w:r>
              <w:t>Proposed change</w:t>
            </w:r>
          </w:p>
        </w:tc>
      </w:tr>
      <w:tr w:rsidR="008A7B46" w:rsidRPr="002C1619" w14:paraId="7512D3B6" w14:textId="77777777" w:rsidTr="00E55916">
        <w:tc>
          <w:tcPr>
            <w:tcW w:w="1809" w:type="dxa"/>
          </w:tcPr>
          <w:p w14:paraId="2F042A7F" w14:textId="77777777" w:rsidR="008A7B46" w:rsidRDefault="008A7B46" w:rsidP="008A7B46">
            <w:r>
              <w:t xml:space="preserve">CID </w:t>
            </w:r>
            <w:r w:rsidRPr="008A7B46">
              <w:t>1273</w:t>
            </w:r>
          </w:p>
          <w:p w14:paraId="10D957DD" w14:textId="77777777" w:rsidR="008A7B46" w:rsidRDefault="008A7B46" w:rsidP="008A7B46">
            <w:r>
              <w:t>Jouni MALINEN</w:t>
            </w:r>
          </w:p>
          <w:p w14:paraId="54A385E4" w14:textId="77777777" w:rsidR="008A7B46" w:rsidRDefault="008A7B46" w:rsidP="008A7B46">
            <w:r w:rsidRPr="008A7B46">
              <w:t>12.7.2</w:t>
            </w:r>
          </w:p>
          <w:p w14:paraId="6F4BACC2" w14:textId="4D079873" w:rsidR="008A7B46" w:rsidRDefault="008A7B46" w:rsidP="008A7B46">
            <w:r>
              <w:t>3206.27</w:t>
            </w:r>
          </w:p>
        </w:tc>
        <w:tc>
          <w:tcPr>
            <w:tcW w:w="4383" w:type="dxa"/>
          </w:tcPr>
          <w:p w14:paraId="452F8B9B" w14:textId="2A21C81B" w:rsidR="008A7B46" w:rsidRPr="002C1619" w:rsidRDefault="008A7B46" w:rsidP="00E55916">
            <w:r w:rsidRPr="008A7B46">
              <w:t>The current shall requirement for the Authenticator to change the GTK based on any authenticated EAPOL-Key Request frame with key type Group might be problematic in cases where the associated stations/Supplicants cannot be fully trusted. This requirement would allow any Supplicant to force a GTK change at any point in time and arbitrarily frequently. That could result in reduced performance for group-addressed frame delivery and undesired resource consumption for other associated STAs. The Authenticator should be in control on when the GTK is changed and while the Supplicants could be allowed to request changes, they should not be allowed to force this to happen. The current text is as follows: "If the EAPOL-Key frame in which the Request bit is 1 has a key type of Group, the Authenticator shall change the GTK, initiate a 4-way handshake with the Supplicant, and then execute the group key handshake to all Supplicants."</w:t>
            </w:r>
          </w:p>
        </w:tc>
        <w:tc>
          <w:tcPr>
            <w:tcW w:w="3384" w:type="dxa"/>
          </w:tcPr>
          <w:p w14:paraId="7C888B3B" w14:textId="08642CC3" w:rsidR="008A7B46" w:rsidRDefault="008A7B46" w:rsidP="008A7B46">
            <w:r>
              <w:t>Replace "the Authenticator shall change the GTK" with "the Authenticator may change the GTK".</w:t>
            </w:r>
          </w:p>
          <w:p w14:paraId="4C0BA056" w14:textId="6B5CC795" w:rsidR="008A7B46" w:rsidRPr="002C1619" w:rsidRDefault="008A7B46" w:rsidP="008A7B46">
            <w:r>
              <w:t>Replace "execute the group key handshake to all Supplicants" with "execute the group key handshake to all Supplicants, if the GTK was changed"</w:t>
            </w:r>
          </w:p>
        </w:tc>
      </w:tr>
      <w:tr w:rsidR="008A7B46" w:rsidRPr="002C1619" w14:paraId="56675233" w14:textId="77777777" w:rsidTr="00E55916">
        <w:tc>
          <w:tcPr>
            <w:tcW w:w="1809" w:type="dxa"/>
          </w:tcPr>
          <w:p w14:paraId="6117DB5E" w14:textId="10DBE8DE" w:rsidR="008A7B46" w:rsidRDefault="008A7B46" w:rsidP="008A7B46">
            <w:r>
              <w:t>CID 1476</w:t>
            </w:r>
          </w:p>
          <w:p w14:paraId="6B478D4C" w14:textId="77777777" w:rsidR="008A7B46" w:rsidRDefault="008A7B46" w:rsidP="008A7B46">
            <w:r>
              <w:t>Mark RISON</w:t>
            </w:r>
          </w:p>
          <w:p w14:paraId="5112711C" w14:textId="77777777" w:rsidR="008A7B46" w:rsidRDefault="008A7B46" w:rsidP="00E55916">
            <w:r>
              <w:t>12.7.2</w:t>
            </w:r>
          </w:p>
          <w:p w14:paraId="173C9FF8" w14:textId="6A8E103C" w:rsidR="008A7B46" w:rsidRDefault="008A7B46" w:rsidP="00E55916">
            <w:r>
              <w:t>3206.25</w:t>
            </w:r>
          </w:p>
        </w:tc>
        <w:tc>
          <w:tcPr>
            <w:tcW w:w="4383" w:type="dxa"/>
          </w:tcPr>
          <w:p w14:paraId="26650242" w14:textId="24B31931" w:rsidR="008A7B46" w:rsidRDefault="008A7B46" w:rsidP="008A7B46">
            <w:r>
              <w:t>"If the EAPOL-Key frame in which the Request</w:t>
            </w:r>
          </w:p>
          <w:p w14:paraId="0C145940" w14:textId="77777777" w:rsidR="008A7B46" w:rsidRDefault="008A7B46" w:rsidP="008A7B46">
            <w:r>
              <w:t>bit is 1 has a key type of Group, the Authenticator shall change the GTK, initiate a 4-way</w:t>
            </w:r>
          </w:p>
          <w:p w14:paraId="0BD1AB10" w14:textId="76F531B2" w:rsidR="008A7B46" w:rsidRPr="002C1619" w:rsidRDefault="008A7B46" w:rsidP="008A7B46">
            <w:r>
              <w:t>handshake with the Supplicant, and then execute the group key handshake to all Supplicants." has many issues</w:t>
            </w:r>
          </w:p>
        </w:tc>
        <w:tc>
          <w:tcPr>
            <w:tcW w:w="3384" w:type="dxa"/>
          </w:tcPr>
          <w:p w14:paraId="059C409C" w14:textId="3CF143CC" w:rsidR="008A7B46" w:rsidRPr="002C1619" w:rsidRDefault="008A7B46" w:rsidP="00E55916">
            <w:r w:rsidRPr="008A7B46">
              <w:t>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tc>
      </w:tr>
      <w:tr w:rsidR="008A7B46" w:rsidRPr="002C1619" w14:paraId="73AC616D" w14:textId="77777777" w:rsidTr="00E55916">
        <w:tc>
          <w:tcPr>
            <w:tcW w:w="1809" w:type="dxa"/>
          </w:tcPr>
          <w:p w14:paraId="15B92FD8" w14:textId="061B4364" w:rsidR="008A7B46" w:rsidRDefault="008A7B46" w:rsidP="008A7B46">
            <w:r>
              <w:t>CID 1848</w:t>
            </w:r>
          </w:p>
          <w:p w14:paraId="7C6D2671" w14:textId="77777777" w:rsidR="008A7B46" w:rsidRDefault="008A7B46" w:rsidP="008A7B46">
            <w:r>
              <w:t>Mark RISON</w:t>
            </w:r>
          </w:p>
          <w:p w14:paraId="40535E90" w14:textId="181B8FCC" w:rsidR="008A7B46" w:rsidRDefault="008A7B46" w:rsidP="008A7B46">
            <w:r>
              <w:t>12.7.7.1</w:t>
            </w:r>
          </w:p>
          <w:p w14:paraId="35344491" w14:textId="20BE51C3" w:rsidR="008A7B46" w:rsidRDefault="008A7B46" w:rsidP="008A7B46">
            <w:r>
              <w:t>3226.45</w:t>
            </w:r>
          </w:p>
        </w:tc>
        <w:tc>
          <w:tcPr>
            <w:tcW w:w="4383" w:type="dxa"/>
          </w:tcPr>
          <w:p w14:paraId="05CB8F3E" w14:textId="65DE964E" w:rsidR="008A7B46" w:rsidRDefault="008A7B46" w:rsidP="008A7B46">
            <w:r>
              <w:t>"The Supplicant may trigger a group key handshake by sending an EAPOL-Key frame with the Request bit set</w:t>
            </w:r>
          </w:p>
          <w:p w14:paraId="31373B8E" w14:textId="12790DB2" w:rsidR="008A7B46" w:rsidRPr="002C1619" w:rsidRDefault="008A7B46" w:rsidP="008A7B46">
            <w:r>
              <w:t xml:space="preserve">to 1 and the type of the Group Key bit." -- doesn't say this causes a new GTK (cf. 12.7.2), </w:t>
            </w:r>
            <w:r>
              <w:lastRenderedPageBreak/>
              <w:t>and an equivalent statement for the 4WH is missing from 12.7.6</w:t>
            </w:r>
          </w:p>
        </w:tc>
        <w:tc>
          <w:tcPr>
            <w:tcW w:w="3384" w:type="dxa"/>
          </w:tcPr>
          <w:p w14:paraId="2EF47800" w14:textId="073AF4E4" w:rsidR="008A7B46" w:rsidRPr="002C1619" w:rsidRDefault="008A7B46" w:rsidP="00E55916">
            <w:r w:rsidRPr="008A7B46">
              <w:lastRenderedPageBreak/>
              <w:t xml:space="preserve">Change to "The Supplicant may trigger a group key handshake and obtain a new GTK by sending an EAPOL-Key request frame with a key type of Group (see 12.7.2)."  At 3216.41 add "The Authenticator </w:t>
            </w:r>
            <w:r w:rsidRPr="008A7B46">
              <w:lastRenderedPageBreak/>
              <w:t>may trigger a 4-way handshake and obtain a new PTK by sending an EAPOL-Key request frame with a key type of Pairwise (see 12.7.2)."</w:t>
            </w:r>
          </w:p>
        </w:tc>
      </w:tr>
      <w:tr w:rsidR="008A7B46" w:rsidRPr="002C1619" w14:paraId="174DC8EE" w14:textId="77777777" w:rsidTr="00E55916">
        <w:tc>
          <w:tcPr>
            <w:tcW w:w="1809" w:type="dxa"/>
          </w:tcPr>
          <w:p w14:paraId="3897EE64" w14:textId="2E56695E" w:rsidR="008A7B46" w:rsidRDefault="008A7B46" w:rsidP="008A7B46">
            <w:r>
              <w:lastRenderedPageBreak/>
              <w:t>CID 1449</w:t>
            </w:r>
          </w:p>
          <w:p w14:paraId="37A14679" w14:textId="77777777" w:rsidR="008A7B46" w:rsidRDefault="008A7B46" w:rsidP="008A7B46">
            <w:r>
              <w:t>Mark RISON</w:t>
            </w:r>
          </w:p>
          <w:p w14:paraId="1EF918FA" w14:textId="77777777" w:rsidR="008A7B46" w:rsidRDefault="008A7B46" w:rsidP="008A7B46">
            <w:r>
              <w:t>12.7.2</w:t>
            </w:r>
          </w:p>
          <w:p w14:paraId="65C380D9" w14:textId="553FF51A" w:rsidR="008A7B46" w:rsidRDefault="008A7B46" w:rsidP="008A7B46">
            <w:r>
              <w:t>3206.25</w:t>
            </w:r>
          </w:p>
        </w:tc>
        <w:tc>
          <w:tcPr>
            <w:tcW w:w="4383" w:type="dxa"/>
          </w:tcPr>
          <w:p w14:paraId="7961644C" w14:textId="35085878" w:rsidR="008A7B46" w:rsidRDefault="008A7B46" w:rsidP="008A7B46">
            <w:r>
              <w:t>"If the EAPOL-Key frame in which the Request</w:t>
            </w:r>
          </w:p>
          <w:p w14:paraId="2851AF46" w14:textId="77777777" w:rsidR="008A7B46" w:rsidRDefault="008A7B46" w:rsidP="008A7B46">
            <w:r>
              <w:t>bit is 1 has a key type of Group, the Authenticator shall change the GTK, initiate a 4-way</w:t>
            </w:r>
          </w:p>
          <w:p w14:paraId="1832ED0F" w14:textId="0736DBC9" w:rsidR="008A7B46" w:rsidRPr="002C1619" w:rsidRDefault="008A7B46" w:rsidP="008A7B46">
            <w:r>
              <w:t>handshake with the Supplicant, and then execute the group key handshake to all Supplicants." -- there's no need to execute a GKH if a 4WH has just been executed</w:t>
            </w:r>
          </w:p>
        </w:tc>
        <w:tc>
          <w:tcPr>
            <w:tcW w:w="3384" w:type="dxa"/>
          </w:tcPr>
          <w:p w14:paraId="2AC5E4FD" w14:textId="4F1C0D2F" w:rsidR="008A7B46" w:rsidRDefault="008A7B46" w:rsidP="008A7B46">
            <w:r>
              <w:t>Change to "If the EAPOL-Key frame in which the Request</w:t>
            </w:r>
          </w:p>
          <w:p w14:paraId="04EE8984" w14:textId="77777777" w:rsidR="008A7B46" w:rsidRDefault="008A7B46" w:rsidP="008A7B46">
            <w:r>
              <w:t>bit is 1 has a key type of Group, the Authenticator shall change the GTK, initiate a 4-way</w:t>
            </w:r>
          </w:p>
          <w:p w14:paraId="74BD2553" w14:textId="501A8784" w:rsidR="008A7B46" w:rsidRPr="002C1619" w:rsidRDefault="008A7B46" w:rsidP="008A7B46">
            <w:r>
              <w:t>handshake with the requesting Supplicant, and then execute the group key handshake to all other Supplicants."</w:t>
            </w:r>
          </w:p>
        </w:tc>
      </w:tr>
      <w:tr w:rsidR="008A7B46" w:rsidRPr="002C1619" w14:paraId="70F2598A" w14:textId="77777777" w:rsidTr="00E55916">
        <w:tc>
          <w:tcPr>
            <w:tcW w:w="1809" w:type="dxa"/>
          </w:tcPr>
          <w:p w14:paraId="09193BD8" w14:textId="4EA1BF3C" w:rsidR="008A7B46" w:rsidRDefault="008A7B46" w:rsidP="008A7B46">
            <w:r>
              <w:t>CID 1450</w:t>
            </w:r>
          </w:p>
          <w:p w14:paraId="28197A81" w14:textId="77777777" w:rsidR="008A7B46" w:rsidRDefault="008A7B46" w:rsidP="008A7B46">
            <w:r>
              <w:t>Mark RISON</w:t>
            </w:r>
          </w:p>
          <w:p w14:paraId="48D349EB" w14:textId="77777777" w:rsidR="008A7B46" w:rsidRDefault="008A7B46" w:rsidP="008A7B46">
            <w:r>
              <w:t>12.7.2</w:t>
            </w:r>
          </w:p>
          <w:p w14:paraId="74A45CB4" w14:textId="6CC7A964" w:rsidR="008A7B46" w:rsidRDefault="008A7B46" w:rsidP="008A7B46">
            <w:r>
              <w:t>3206.25</w:t>
            </w:r>
          </w:p>
        </w:tc>
        <w:tc>
          <w:tcPr>
            <w:tcW w:w="4383" w:type="dxa"/>
          </w:tcPr>
          <w:p w14:paraId="7771D678" w14:textId="01FA1CE4" w:rsidR="008A7B46" w:rsidRDefault="008A7B46" w:rsidP="008A7B46">
            <w:r>
              <w:t>"If the EAPOL-Key frame in which the Request</w:t>
            </w:r>
          </w:p>
          <w:p w14:paraId="653DB00E" w14:textId="77777777" w:rsidR="008A7B46" w:rsidRDefault="008A7B46" w:rsidP="008A7B46">
            <w:r>
              <w:t>bit is 1 has a key type of Group, the Authenticator shall change the GTK, initiate a 4-way</w:t>
            </w:r>
          </w:p>
          <w:p w14:paraId="60855BC7" w14:textId="71412100" w:rsidR="008A7B46" w:rsidRPr="002C1619" w:rsidRDefault="008A7B46" w:rsidP="008A7B46">
            <w:r>
              <w:t>handshake with the Supplicant, and then execute the group key handshake to all Supplicants." is open to abuse</w:t>
            </w:r>
          </w:p>
        </w:tc>
        <w:tc>
          <w:tcPr>
            <w:tcW w:w="3384" w:type="dxa"/>
          </w:tcPr>
          <w:p w14:paraId="4B2115B2" w14:textId="627CA586" w:rsidR="008A7B46" w:rsidRDefault="008A7B46" w:rsidP="008A7B46">
            <w:r>
              <w:t>Change to "If the EAPOL-Key frame in which the Request</w:t>
            </w:r>
          </w:p>
          <w:p w14:paraId="4F4A25B4" w14:textId="77777777" w:rsidR="008A7B46" w:rsidRDefault="008A7B46" w:rsidP="008A7B46">
            <w:r>
              <w:t>bit is 1 has a key type of Group, the Authenticator is not currently in the process of handling such a request and the requesting Supplicant has not recently made such a request, the Authenticator shall change the GTK, initiate a 4-way</w:t>
            </w:r>
          </w:p>
          <w:p w14:paraId="771EBAD4" w14:textId="04613A1D" w:rsidR="008A7B46" w:rsidRPr="002C1619" w:rsidRDefault="008A7B46" w:rsidP="008A7B46">
            <w:r>
              <w:t>handshake with the Supplicant, and then execute the group key handshake to all Supplicants."</w:t>
            </w:r>
          </w:p>
        </w:tc>
      </w:tr>
      <w:tr w:rsidR="008A7B46" w:rsidRPr="002C1619" w14:paraId="78460A1B" w14:textId="77777777" w:rsidTr="00E55916">
        <w:tc>
          <w:tcPr>
            <w:tcW w:w="1809" w:type="dxa"/>
          </w:tcPr>
          <w:p w14:paraId="5CDD5E06" w14:textId="422E372E" w:rsidR="008A7B46" w:rsidRDefault="008A7B46" w:rsidP="008A7B46">
            <w:r>
              <w:t>CID 1451</w:t>
            </w:r>
          </w:p>
          <w:p w14:paraId="336CEAAA" w14:textId="77777777" w:rsidR="008A7B46" w:rsidRDefault="008A7B46" w:rsidP="008A7B46">
            <w:r>
              <w:t>Mark RISON</w:t>
            </w:r>
          </w:p>
          <w:p w14:paraId="20335A4F" w14:textId="77777777" w:rsidR="008A7B46" w:rsidRDefault="008A7B46" w:rsidP="008A7B46">
            <w:r>
              <w:t>12.7.2</w:t>
            </w:r>
          </w:p>
          <w:p w14:paraId="4F2302CC" w14:textId="6D1C3FC5" w:rsidR="008A7B46" w:rsidRDefault="008A7B46" w:rsidP="008A7B46">
            <w:r>
              <w:t>3206.25</w:t>
            </w:r>
          </w:p>
        </w:tc>
        <w:tc>
          <w:tcPr>
            <w:tcW w:w="4383" w:type="dxa"/>
          </w:tcPr>
          <w:p w14:paraId="66C46975" w14:textId="4B097064" w:rsidR="008A7B46" w:rsidRDefault="008A7B46" w:rsidP="008A7B46">
            <w:r>
              <w:t>"If the EAPOL-Key frame in which the Request</w:t>
            </w:r>
          </w:p>
          <w:p w14:paraId="180E8CE4" w14:textId="77777777" w:rsidR="008A7B46" w:rsidRDefault="008A7B46" w:rsidP="008A7B46">
            <w:r>
              <w:t>bit is 1 has a key type of Group, the Authenticator shall change the GTK, initiate a 4-way</w:t>
            </w:r>
          </w:p>
          <w:p w14:paraId="0D2F2F3E" w14:textId="1091F43A" w:rsidR="008A7B46" w:rsidRPr="002C1619" w:rsidRDefault="008A7B46" w:rsidP="008A7B46">
            <w:r>
              <w:t>handshake with the Supplicant, and then execute the group key handshake to all Supplicants." -- there's no need to execute a 4WH</w:t>
            </w:r>
          </w:p>
        </w:tc>
        <w:tc>
          <w:tcPr>
            <w:tcW w:w="3384" w:type="dxa"/>
          </w:tcPr>
          <w:p w14:paraId="4F657A1C" w14:textId="75054D36" w:rsidR="008A7B46" w:rsidRDefault="008A7B46" w:rsidP="008A7B46">
            <w:r>
              <w:t>Change to "If the EAPOL-Key frame in which the Request</w:t>
            </w:r>
          </w:p>
          <w:p w14:paraId="66341CE9" w14:textId="2A3F5BBE" w:rsidR="008A7B46" w:rsidRPr="002C1619" w:rsidRDefault="008A7B46" w:rsidP="008A7B46">
            <w:r>
              <w:t>bit is 1 has a key type of Group, the Authenticator shall change the GTK and then execute the group key handshake to all Supplicants."</w:t>
            </w:r>
          </w:p>
        </w:tc>
      </w:tr>
      <w:tr w:rsidR="008A7B46" w:rsidRPr="002C1619" w14:paraId="7C0C748A" w14:textId="77777777" w:rsidTr="00E55916">
        <w:tc>
          <w:tcPr>
            <w:tcW w:w="1809" w:type="dxa"/>
          </w:tcPr>
          <w:p w14:paraId="58D2D867" w14:textId="45569DF7" w:rsidR="008A7B46" w:rsidRDefault="008A7B46" w:rsidP="008A7B46">
            <w:r>
              <w:t>CID 1452</w:t>
            </w:r>
          </w:p>
          <w:p w14:paraId="2BC4C24F" w14:textId="77777777" w:rsidR="008A7B46" w:rsidRDefault="008A7B46" w:rsidP="008A7B46">
            <w:r>
              <w:t>Mark RISON</w:t>
            </w:r>
          </w:p>
          <w:p w14:paraId="0BA069B3" w14:textId="77777777" w:rsidR="008A7B46" w:rsidRDefault="008A7B46" w:rsidP="008A7B46">
            <w:r>
              <w:t>12.7.2</w:t>
            </w:r>
          </w:p>
          <w:p w14:paraId="476A4340" w14:textId="24039E65" w:rsidR="008A7B46" w:rsidRDefault="008A7B46" w:rsidP="008A7B46">
            <w:r>
              <w:t>3206.25</w:t>
            </w:r>
          </w:p>
        </w:tc>
        <w:tc>
          <w:tcPr>
            <w:tcW w:w="4383" w:type="dxa"/>
          </w:tcPr>
          <w:p w14:paraId="1AEAA461" w14:textId="5FD64DE5" w:rsidR="008A7B46" w:rsidRDefault="008A7B46" w:rsidP="008A7B46">
            <w:r>
              <w:t>"If the EAPOL-Key frame in which the Request</w:t>
            </w:r>
          </w:p>
          <w:p w14:paraId="36B0EBFD" w14:textId="77777777" w:rsidR="008A7B46" w:rsidRDefault="008A7B46" w:rsidP="008A7B46">
            <w:r>
              <w:t>bit is 1 has a key type of Group, the Authenticator shall change the GTK, initiate a 4-way</w:t>
            </w:r>
          </w:p>
          <w:p w14:paraId="52A2CA69" w14:textId="1968EA9C" w:rsidR="008A7B46" w:rsidRPr="002C1619" w:rsidRDefault="008A7B46" w:rsidP="008A7B46">
            <w:r>
              <w:t>handshake with the Supplicant, and then execute the group key handshake to all Supplicants." -- the GTK isn't changed per se, it's updated</w:t>
            </w:r>
          </w:p>
        </w:tc>
        <w:tc>
          <w:tcPr>
            <w:tcW w:w="3384" w:type="dxa"/>
          </w:tcPr>
          <w:p w14:paraId="4A822A23" w14:textId="3528FDAA" w:rsidR="008A7B46" w:rsidRDefault="008A7B46" w:rsidP="008A7B46">
            <w:r>
              <w:t>"If the EAPOL-Key frame in which the Request</w:t>
            </w:r>
          </w:p>
          <w:p w14:paraId="7E975588" w14:textId="77777777" w:rsidR="008A7B46" w:rsidRDefault="008A7B46" w:rsidP="008A7B46">
            <w:r>
              <w:t>bit is 1 has a key type of Group, the Authenticator shall generate a new GTK with a new key ID (see 12.7.10 (RSNA Authenticator key management state machine)), initiate a 4-way</w:t>
            </w:r>
          </w:p>
          <w:p w14:paraId="4A3C0805" w14:textId="51B8439E" w:rsidR="008A7B46" w:rsidRPr="002C1619" w:rsidRDefault="008A7B46" w:rsidP="008A7B46">
            <w:r>
              <w:t>handshake with the Supplicant, and then execute the group key handshake to deliver this new GTK to all Supplicants."</w:t>
            </w:r>
          </w:p>
        </w:tc>
      </w:tr>
      <w:tr w:rsidR="008F6DB0" w:rsidRPr="002C1619" w14:paraId="20D5466E" w14:textId="77777777" w:rsidTr="00E55916">
        <w:tc>
          <w:tcPr>
            <w:tcW w:w="1809" w:type="dxa"/>
          </w:tcPr>
          <w:p w14:paraId="260A0B60" w14:textId="77777777" w:rsidR="008F6DB0" w:rsidRDefault="008F6DB0" w:rsidP="008A7B46">
            <w:r>
              <w:t>CID 1846</w:t>
            </w:r>
          </w:p>
          <w:p w14:paraId="27DD0E64" w14:textId="77777777" w:rsidR="008F6DB0" w:rsidRDefault="008F6DB0" w:rsidP="008A7B46">
            <w:r>
              <w:t>Mark RISON</w:t>
            </w:r>
          </w:p>
          <w:p w14:paraId="1E0B5D5C" w14:textId="0B13C8E4" w:rsidR="008F6DB0" w:rsidRDefault="008F6DB0" w:rsidP="008A7B46">
            <w:r>
              <w:t>12</w:t>
            </w:r>
          </w:p>
          <w:p w14:paraId="413537C2" w14:textId="4B1A6D8A" w:rsidR="008F6DB0" w:rsidRDefault="008F6DB0" w:rsidP="008A7B46">
            <w:r>
              <w:t>3206.24</w:t>
            </w:r>
          </w:p>
        </w:tc>
        <w:tc>
          <w:tcPr>
            <w:tcW w:w="4383" w:type="dxa"/>
          </w:tcPr>
          <w:p w14:paraId="31A8EA17" w14:textId="174E4DD0" w:rsidR="008F6DB0" w:rsidRDefault="008F6DB0" w:rsidP="008A7B46">
            <w:r w:rsidRPr="008F6DB0">
              <w:t>It is not clear whether an EAPOL-Key request (pairwise) necessarily causes the GTK to be changed</w:t>
            </w:r>
          </w:p>
        </w:tc>
        <w:tc>
          <w:tcPr>
            <w:tcW w:w="3384" w:type="dxa"/>
          </w:tcPr>
          <w:p w14:paraId="38293B50" w14:textId="6C6A6815" w:rsidR="008F6DB0" w:rsidRDefault="008F6DB0" w:rsidP="008A7B46">
            <w:r w:rsidRPr="008F6DB0">
              <w:t>At 3206.28 add "NOTE---The GTK is not necessarily changed in response to an EAPOL-Key request frame that has a key type of Pairwise."</w:t>
            </w:r>
          </w:p>
        </w:tc>
      </w:tr>
      <w:tr w:rsidR="009A1BE3" w:rsidRPr="002C1619" w14:paraId="20F00F96" w14:textId="77777777" w:rsidTr="00E55916">
        <w:tc>
          <w:tcPr>
            <w:tcW w:w="1809" w:type="dxa"/>
          </w:tcPr>
          <w:p w14:paraId="380BA049" w14:textId="77777777" w:rsidR="009A1BE3" w:rsidRDefault="009A1BE3" w:rsidP="008A7B46">
            <w:r>
              <w:lastRenderedPageBreak/>
              <w:t>CID 1942</w:t>
            </w:r>
          </w:p>
          <w:p w14:paraId="13900B05" w14:textId="77777777" w:rsidR="009A1BE3" w:rsidRDefault="009A1BE3" w:rsidP="008A7B46">
            <w:r>
              <w:t>Mark RISON</w:t>
            </w:r>
          </w:p>
          <w:p w14:paraId="0E7C81C4" w14:textId="282FF6BB" w:rsidR="009A1BE3" w:rsidRDefault="009A1BE3" w:rsidP="008A7B46">
            <w:r>
              <w:t>12</w:t>
            </w:r>
          </w:p>
        </w:tc>
        <w:tc>
          <w:tcPr>
            <w:tcW w:w="4383" w:type="dxa"/>
          </w:tcPr>
          <w:p w14:paraId="598AEEEE" w14:textId="7A429B1D" w:rsidR="009A1BE3" w:rsidRPr="008F6DB0" w:rsidRDefault="009A1BE3" w:rsidP="008A7B46">
            <w:r w:rsidRPr="009A1BE3">
              <w:t>EAPOL-Key request frames are defined but have no behaviour apart from having a separate replay counter (but not clear separate to what); all the behaviour is instead described in terms of frames with the Request bit set</w:t>
            </w:r>
          </w:p>
        </w:tc>
        <w:tc>
          <w:tcPr>
            <w:tcW w:w="3384" w:type="dxa"/>
          </w:tcPr>
          <w:p w14:paraId="41FCF92D" w14:textId="49394CD6" w:rsidR="009A1BE3" w:rsidRPr="008F6DB0" w:rsidRDefault="009A1BE3" w:rsidP="008A7B46">
            <w:r w:rsidRPr="009A1BE3">
              <w:t>Recast the material about frames with the Request bit set to be about EAPOL-Key request frames</w:t>
            </w:r>
          </w:p>
        </w:tc>
      </w:tr>
    </w:tbl>
    <w:p w14:paraId="6E50F077" w14:textId="77777777" w:rsidR="008A7B46" w:rsidRDefault="008A7B46" w:rsidP="008A7B46"/>
    <w:p w14:paraId="3225EF1B" w14:textId="77777777" w:rsidR="008A7B46" w:rsidRPr="00F70C97" w:rsidRDefault="008A7B46" w:rsidP="008A7B46">
      <w:pPr>
        <w:rPr>
          <w:u w:val="single"/>
        </w:rPr>
      </w:pPr>
      <w:r w:rsidRPr="00F70C97">
        <w:rPr>
          <w:u w:val="single"/>
        </w:rPr>
        <w:t>Discussion:</w:t>
      </w:r>
    </w:p>
    <w:p w14:paraId="7452AB9B" w14:textId="77777777" w:rsidR="008A7B46" w:rsidRDefault="008A7B46" w:rsidP="008A7B46"/>
    <w:p w14:paraId="33D4FB53" w14:textId="5CDB13DA" w:rsidR="00DC5EF0" w:rsidRDefault="00DC5EF0" w:rsidP="008A7B46">
      <w:r>
        <w:t>As these comments indicate, there are various issues with the current specification of EAPOL-Key request frames:</w:t>
      </w:r>
    </w:p>
    <w:p w14:paraId="5B9587AE" w14:textId="5AFF1BFF" w:rsidR="00DC5EF0" w:rsidRDefault="00DC5EF0" w:rsidP="008A7B46"/>
    <w:p w14:paraId="07E1FB47" w14:textId="1CCD9CB8" w:rsidR="00DC5EF0" w:rsidRDefault="00DC5EF0" w:rsidP="00267E64">
      <w:pPr>
        <w:pStyle w:val="ListParagraph"/>
        <w:numPr>
          <w:ilvl w:val="0"/>
          <w:numId w:val="2"/>
        </w:numPr>
      </w:pPr>
      <w:r>
        <w:t>A requirement to rekey is open to abuse/misuse</w:t>
      </w:r>
    </w:p>
    <w:p w14:paraId="40832E26" w14:textId="60C668DA" w:rsidR="00DC5EF0" w:rsidRDefault="00DC5EF0" w:rsidP="00267E64">
      <w:pPr>
        <w:pStyle w:val="ListParagraph"/>
        <w:numPr>
          <w:ilvl w:val="0"/>
          <w:numId w:val="2"/>
        </w:numPr>
      </w:pPr>
      <w:r>
        <w:t xml:space="preserve">There is no point doing a 4WH </w:t>
      </w:r>
      <w:r w:rsidR="002A2816">
        <w:t>in response to a GTK rekeying request</w:t>
      </w:r>
      <w:r w:rsidR="00931ACF">
        <w:t xml:space="preserve"> </w:t>
      </w:r>
      <w:r>
        <w:t>(see CID 1272, accepted in principle on 2022-03-09)</w:t>
      </w:r>
    </w:p>
    <w:p w14:paraId="17020C9F" w14:textId="2A5558A2" w:rsidR="00DC5EF0" w:rsidRDefault="00DC5EF0" w:rsidP="00267E64">
      <w:pPr>
        <w:pStyle w:val="ListParagraph"/>
        <w:numPr>
          <w:ilvl w:val="0"/>
          <w:numId w:val="2"/>
        </w:numPr>
      </w:pPr>
      <w:r>
        <w:t>It’s not always clear whether the GTK is actually changed following a GTK rekeying request</w:t>
      </w:r>
    </w:p>
    <w:p w14:paraId="2735FD45" w14:textId="1D930513" w:rsidR="00DC5EF0" w:rsidRDefault="00DC5EF0" w:rsidP="00267E64">
      <w:pPr>
        <w:pStyle w:val="ListParagraph"/>
        <w:numPr>
          <w:ilvl w:val="0"/>
          <w:numId w:val="2"/>
        </w:numPr>
      </w:pPr>
      <w:r>
        <w:t xml:space="preserve">It’s not made clear </w:t>
      </w:r>
      <w:r w:rsidR="00A628AB">
        <w:t>that GTK rekeying involves a changed</w:t>
      </w:r>
      <w:r>
        <w:t xml:space="preserve"> key ID</w:t>
      </w:r>
    </w:p>
    <w:p w14:paraId="29B83170" w14:textId="14F81AE9" w:rsidR="00DC5EF0" w:rsidRDefault="00DC5EF0" w:rsidP="00267E64">
      <w:pPr>
        <w:pStyle w:val="ListParagraph"/>
        <w:numPr>
          <w:ilvl w:val="0"/>
          <w:numId w:val="2"/>
        </w:numPr>
      </w:pPr>
      <w:r>
        <w:t xml:space="preserve">The behaviour </w:t>
      </w:r>
      <w:r w:rsidR="00ED6FE5">
        <w:t xml:space="preserve">for a GTK rekeying request </w:t>
      </w:r>
      <w:r>
        <w:t>if PTK or GTK rekeying is currently in progress isn’t clear</w:t>
      </w:r>
    </w:p>
    <w:p w14:paraId="5A9774EE" w14:textId="27A0C65C" w:rsidR="00DC5EF0" w:rsidRDefault="00DC5EF0" w:rsidP="00267E64">
      <w:pPr>
        <w:pStyle w:val="ListParagraph"/>
        <w:numPr>
          <w:ilvl w:val="0"/>
          <w:numId w:val="2"/>
        </w:numPr>
      </w:pPr>
      <w:r>
        <w:t>The behaviour w.r.t. STAs in WNM sleep mode isn’t clear</w:t>
      </w:r>
    </w:p>
    <w:p w14:paraId="5DE67D07" w14:textId="0811788C" w:rsidR="008F6DB0" w:rsidRDefault="008F6DB0" w:rsidP="00267E64">
      <w:pPr>
        <w:pStyle w:val="ListParagraph"/>
        <w:numPr>
          <w:ilvl w:val="0"/>
          <w:numId w:val="2"/>
        </w:numPr>
      </w:pPr>
      <w:r>
        <w:t>The effect of PTK rekeying on the GTK could be spelt out (viz. that the GTK isn’t changed)</w:t>
      </w:r>
    </w:p>
    <w:p w14:paraId="22DD6411" w14:textId="49FE68FE" w:rsidR="002B167F" w:rsidRDefault="002B167F" w:rsidP="002B167F"/>
    <w:p w14:paraId="400EC272" w14:textId="1574F0BE" w:rsidR="002B167F" w:rsidRDefault="002B167F" w:rsidP="002B167F">
      <w:r>
        <w:t>Jouni MALINEN has also raised concerns about the</w:t>
      </w:r>
    </w:p>
    <w:p w14:paraId="42446843" w14:textId="77777777" w:rsidR="002B167F" w:rsidRDefault="002B167F" w:rsidP="002B167F"/>
    <w:p w14:paraId="1FF23014" w14:textId="5425ADA6" w:rsidR="002B167F" w:rsidRDefault="002B167F" w:rsidP="002B167F">
      <w:pPr>
        <w:ind w:left="720"/>
      </w:pPr>
      <w:r>
        <w:t>NOTE—While the MIC calculation is the same in each direction, the Key Ack bit is different in each direction. It is set in EAPOL-Key frames from the Authenticator and 0 in EAPOL-Key frames from the Supplicant. 4-way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08006823" w14:textId="77777777" w:rsidR="002B167F" w:rsidRDefault="002B167F" w:rsidP="002B167F"/>
    <w:p w14:paraId="4483AD38" w14:textId="284C08F5" w:rsidR="002B167F" w:rsidRDefault="002B167F" w:rsidP="002B167F">
      <w:r>
        <w:t>in 12.7.6.1:</w:t>
      </w:r>
    </w:p>
    <w:p w14:paraId="154AA8FC" w14:textId="463ACFA2" w:rsidR="002B167F" w:rsidRDefault="002B167F" w:rsidP="002B167F"/>
    <w:p w14:paraId="5C7D0DDD" w14:textId="74640495" w:rsidR="002B167F" w:rsidRDefault="002B167F" w:rsidP="002B167F">
      <w:pPr>
        <w:ind w:left="720"/>
      </w:pPr>
      <w:r>
        <w:t>Most of this note is talking about protection against reflection attacks and for that, it is critical for EAPOL-Key frames from each party always be clearly distinct from any frame sent by the other party. That note about requesting a 4-way handshake is not really something that should be interpreted to talk only about rekeying requests, i.e., it is about any EAPOL-Key request frame. For this context, that sentence would be worded with something like "EAPOL-Key request frames from the Supplicant have the Request bit equal to 1 while all the EAPOL-Key frames from the Authenticator have the Request bit equal to 0." In other words, the key point here is that the EAPOL-Key request frames differ from any EAPOL-Key frame that the Authenticator could send. Furthermore every EAPOL-Key frame from the Authenticator has Key Ack = 1. This bit alone should actually be sufficient to stop reflection attacks, i.e., the part about the Request bit should not really be needed since the EAPOL-Key request frames are supposed to use Key Ack = 0 even though they sometimes expect a response. Maybe someone in TGi 20 or so years ago thought that Key Ack = 1 might be used EAPOL-Key request frames.</w:t>
      </w:r>
    </w:p>
    <w:p w14:paraId="4489CFB2" w14:textId="77777777" w:rsidR="002B167F" w:rsidRDefault="002B167F" w:rsidP="002B167F"/>
    <w:p w14:paraId="75F1B587" w14:textId="77777777" w:rsidR="002B167F" w:rsidRDefault="002B167F" w:rsidP="002B167F">
      <w:pPr>
        <w:ind w:firstLine="720"/>
      </w:pPr>
      <w:r>
        <w:t>The last sentence of the note is not related to reflection attacks.</w:t>
      </w:r>
    </w:p>
    <w:p w14:paraId="54CE0263" w14:textId="77777777" w:rsidR="002B167F" w:rsidRDefault="002B167F" w:rsidP="002B167F"/>
    <w:p w14:paraId="593C4561" w14:textId="6E8E6DF3" w:rsidR="002B167F" w:rsidRDefault="002B167F" w:rsidP="002B167F">
      <w:pPr>
        <w:ind w:left="720"/>
      </w:pPr>
      <w:r>
        <w:t>I'd assume this note was added as an attempt to make implementors aware of a critical requirement for the 4-way handshake to be secure. It does not look like this location for the note is really ideal. 12.7.6.6 (4-way handshake implementation considerations) would seem to be a more appropriate location for the last two sentences (with the "these bits" needing to be expanded if the prior sentence are not included there) and the rest of this note would seem to be more appropriate for 12.7.6.8 (4-way handshake analysis) which already covers this very topic in the penultimate paragraph.</w:t>
      </w:r>
    </w:p>
    <w:p w14:paraId="5D96A065" w14:textId="77777777" w:rsidR="002B167F" w:rsidRDefault="002B167F" w:rsidP="002B167F"/>
    <w:p w14:paraId="5BCFDA2A" w14:textId="607301D6" w:rsidR="00EA5EC8" w:rsidRDefault="00EA5EC8" w:rsidP="008A7B46">
      <w:r>
        <w:lastRenderedPageBreak/>
        <w:t>Open questions for group discussion:</w:t>
      </w:r>
    </w:p>
    <w:p w14:paraId="371A6B46" w14:textId="0977D002" w:rsidR="00EA5EC8" w:rsidRDefault="00EA5EC8" w:rsidP="00EA5EC8">
      <w:pPr>
        <w:pStyle w:val="ListParagraph"/>
        <w:numPr>
          <w:ilvl w:val="0"/>
          <w:numId w:val="4"/>
        </w:numPr>
      </w:pPr>
      <w:r>
        <w:t>Another possible response to a Supplicant that is making excessive PTK or GTK rekeying requests would be to deauth/disassoc it.  Should this be mentioned?</w:t>
      </w:r>
    </w:p>
    <w:p w14:paraId="51EA7863" w14:textId="77777777" w:rsidR="00723451" w:rsidRDefault="00EA5EC8" w:rsidP="00EA5EC8">
      <w:pPr>
        <w:pStyle w:val="ListParagraph"/>
        <w:numPr>
          <w:ilvl w:val="0"/>
          <w:numId w:val="4"/>
        </w:numPr>
      </w:pPr>
      <w:r>
        <w:t>Should it be allowed to “sneak in” the new GTK if a 4WH happens to be in progress</w:t>
      </w:r>
      <w:r w:rsidR="00723451">
        <w:t xml:space="preserve"> and M3 has not yet been sent?</w:t>
      </w:r>
    </w:p>
    <w:p w14:paraId="54739AEB" w14:textId="7FD60E2B" w:rsidR="00EA5EC8" w:rsidRDefault="00EA5EC8" w:rsidP="00EA5EC8">
      <w:pPr>
        <w:pStyle w:val="ListParagraph"/>
        <w:numPr>
          <w:ilvl w:val="0"/>
          <w:numId w:val="4"/>
        </w:numPr>
      </w:pPr>
      <w:r>
        <w:t>Does it need to be specified that the GKH needs to be deferred until the end of the 4WH otherwise</w:t>
      </w:r>
      <w:r w:rsidR="00723451">
        <w:t>, or should it be expected that Supplicants will be able to cope with a 4WH and GKH in parallel (possibly with different GTKs and key IDs)</w:t>
      </w:r>
      <w:r>
        <w:t>?</w:t>
      </w:r>
    </w:p>
    <w:p w14:paraId="4BB7ADC4" w14:textId="0BDEE5ED" w:rsidR="00EA5EC8" w:rsidRDefault="00EA5EC8" w:rsidP="00EA5EC8">
      <w:pPr>
        <w:pStyle w:val="ListParagraph"/>
        <w:numPr>
          <w:ilvl w:val="0"/>
          <w:numId w:val="4"/>
        </w:numPr>
      </w:pPr>
      <w:r>
        <w:t>Should the process by which GTK rekeying is performed be moved from 12.7.2 (format) to 12.6.21 (behaviour)?</w:t>
      </w:r>
    </w:p>
    <w:p w14:paraId="45220E72" w14:textId="77777777" w:rsidR="00EA5EC8" w:rsidRDefault="00EA5EC8" w:rsidP="008A7B46"/>
    <w:p w14:paraId="228E607B" w14:textId="28017AC7" w:rsidR="008A7B46" w:rsidRDefault="008A7B46" w:rsidP="008A7B46">
      <w:r>
        <w:t xml:space="preserve">Note that under CID 1571 </w:t>
      </w:r>
      <w:r w:rsidRPr="008A7B46">
        <w:t>"EAPOL-Key frame in which</w:t>
      </w:r>
      <w:r>
        <w:t xml:space="preserve"> the Request bit is 1" becomes</w:t>
      </w:r>
      <w:r w:rsidRPr="008A7B46">
        <w:t xml:space="preserve"> jus</w:t>
      </w:r>
      <w:r>
        <w:t>t "EAPOL-Key request frame".</w:t>
      </w:r>
      <w:r w:rsidR="008417A4">
        <w:t xml:space="preserve">  Ditto CID 1440 and “EAPOL request message”</w:t>
      </w:r>
    </w:p>
    <w:p w14:paraId="4852C7AE" w14:textId="7E3AE4D6" w:rsidR="008A7B46" w:rsidRDefault="008A7B46" w:rsidP="008A7B46"/>
    <w:p w14:paraId="3469CE6B" w14:textId="059050DA" w:rsidR="008A7B46" w:rsidRDefault="008A7B46" w:rsidP="008A7B46">
      <w:r>
        <w:t xml:space="preserve">Related comments not addressed here: CIDs </w:t>
      </w:r>
      <w:r w:rsidR="008F6DB0">
        <w:t>1844/1845,</w:t>
      </w:r>
      <w:r w:rsidR="009A1BE3">
        <w:t xml:space="preserve"> </w:t>
      </w:r>
      <w:r>
        <w:t>1944.</w:t>
      </w:r>
    </w:p>
    <w:p w14:paraId="3998D0E0" w14:textId="77777777" w:rsidR="008A7B46" w:rsidRDefault="008A7B46" w:rsidP="008A7B46"/>
    <w:p w14:paraId="4B181C3C" w14:textId="77777777" w:rsidR="008A7B46" w:rsidRDefault="008A7B46" w:rsidP="008A7B46">
      <w:pPr>
        <w:rPr>
          <w:u w:val="single"/>
        </w:rPr>
      </w:pPr>
      <w:r>
        <w:rPr>
          <w:u w:val="single"/>
        </w:rPr>
        <w:t>Proposed changes</w:t>
      </w:r>
      <w:r w:rsidRPr="00F70C97">
        <w:rPr>
          <w:u w:val="single"/>
        </w:rPr>
        <w:t>:</w:t>
      </w:r>
    </w:p>
    <w:p w14:paraId="7700038F" w14:textId="77777777" w:rsidR="008A7B46" w:rsidRDefault="008A7B46" w:rsidP="008A7B46">
      <w:pPr>
        <w:rPr>
          <w:u w:val="single"/>
        </w:rPr>
      </w:pPr>
    </w:p>
    <w:p w14:paraId="56957604" w14:textId="78AB00E0" w:rsidR="008A7B46" w:rsidRDefault="00DC5EF0" w:rsidP="008A7B46">
      <w:r>
        <w:t xml:space="preserve">Change the para at 3206.24 </w:t>
      </w:r>
      <w:r w:rsidR="00D379AA">
        <w:t xml:space="preserve">(in </w:t>
      </w:r>
      <w:r w:rsidR="00D379AA" w:rsidRPr="00D379AA">
        <w:t>12.7.2 EAPOL-Key frames</w:t>
      </w:r>
      <w:r w:rsidR="00D379AA">
        <w:t xml:space="preserve">) </w:t>
      </w:r>
      <w:r>
        <w:t>as follows</w:t>
      </w:r>
      <w:r w:rsidR="008F6DB0">
        <w:t>, (re)numbering NOTEs as appropriate</w:t>
      </w:r>
      <w:r>
        <w:t>:</w:t>
      </w:r>
    </w:p>
    <w:p w14:paraId="3741E029" w14:textId="403370CD" w:rsidR="00DC5EF0" w:rsidRDefault="00DC5EF0" w:rsidP="008A7B46"/>
    <w:p w14:paraId="639041DF" w14:textId="66023EDB" w:rsidR="00EA5EC8" w:rsidRDefault="00EA5EC8" w:rsidP="00EA5EC8">
      <w:pPr>
        <w:ind w:left="720"/>
      </w:pPr>
      <w:r>
        <w:t xml:space="preserve">If </w:t>
      </w:r>
      <w:r>
        <w:rPr>
          <w:u w:val="single"/>
        </w:rPr>
        <w:t xml:space="preserve">the Authenticator receives </w:t>
      </w:r>
      <w:r>
        <w:t xml:space="preserve">an EAPOL-Key frame in which the Request bit is 1 </w:t>
      </w:r>
      <w:r w:rsidRPr="00845C37">
        <w:rPr>
          <w:strike/>
        </w:rPr>
        <w:t>has</w:t>
      </w:r>
      <w:r>
        <w:rPr>
          <w:u w:val="single"/>
        </w:rPr>
        <w:t>with</w:t>
      </w:r>
      <w:r>
        <w:t xml:space="preserve"> a key type of Pairwise</w:t>
      </w:r>
      <w:r>
        <w:rPr>
          <w:u w:val="single"/>
        </w:rPr>
        <w:t xml:space="preserve"> and the Authenticator is not currently performing a 4-way handshake with the Supplicant</w:t>
      </w:r>
      <w:r>
        <w:t xml:space="preserve">, the Authenticator shall </w:t>
      </w:r>
      <w:r>
        <w:rPr>
          <w:u w:val="single"/>
        </w:rPr>
        <w:t xml:space="preserve">perform PTK rekeying by </w:t>
      </w:r>
      <w:r>
        <w:t>initiat</w:t>
      </w:r>
      <w:r w:rsidRPr="00DC5EF0">
        <w:rPr>
          <w:u w:val="single"/>
        </w:rPr>
        <w:t>ing</w:t>
      </w:r>
      <w:r w:rsidRPr="00DC5EF0">
        <w:rPr>
          <w:strike/>
        </w:rPr>
        <w:t>e</w:t>
      </w:r>
      <w:r>
        <w:t xml:space="preserve"> a 4-way handshake</w:t>
      </w:r>
      <w:r>
        <w:rPr>
          <w:u w:val="single"/>
        </w:rPr>
        <w:t xml:space="preserve"> with the Supplicant</w:t>
      </w:r>
      <w:r>
        <w:t>.</w:t>
      </w:r>
    </w:p>
    <w:p w14:paraId="183A2270" w14:textId="3EA44886" w:rsidR="00EA5EC8" w:rsidRPr="00EA5EC8" w:rsidRDefault="00EA5EC8" w:rsidP="00EA5EC8">
      <w:pPr>
        <w:ind w:left="720"/>
        <w:rPr>
          <w:u w:val="single"/>
        </w:rPr>
      </w:pPr>
      <w:r w:rsidRPr="008F6DB0">
        <w:rPr>
          <w:u w:val="single"/>
        </w:rPr>
        <w:t>NOTE</w:t>
      </w:r>
      <w:r>
        <w:rPr>
          <w:u w:val="single"/>
        </w:rPr>
        <w:t xml:space="preserve"> 1</w:t>
      </w:r>
      <w:r w:rsidRPr="008F6DB0">
        <w:rPr>
          <w:u w:val="single"/>
        </w:rPr>
        <w:t xml:space="preserve">—The GTK is not changed in response to an EAPOL-Key request frame </w:t>
      </w:r>
      <w:r>
        <w:rPr>
          <w:u w:val="single"/>
        </w:rPr>
        <w:t>with</w:t>
      </w:r>
      <w:r w:rsidRPr="008F6DB0">
        <w:rPr>
          <w:u w:val="single"/>
        </w:rPr>
        <w:t xml:space="preserve"> a key type of Pairwise.</w:t>
      </w:r>
      <w:r>
        <w:rPr>
          <w:u w:val="single"/>
        </w:rPr>
        <w:t xml:space="preserve"> </w:t>
      </w:r>
      <w:r w:rsidRPr="008F6DB0">
        <w:rPr>
          <w:b/>
          <w:i/>
          <w:u w:val="single"/>
        </w:rPr>
        <w:t>&lt;insert para break&gt;</w:t>
      </w:r>
    </w:p>
    <w:p w14:paraId="09E82F17" w14:textId="5A30A744" w:rsidR="00EA5EC8" w:rsidRDefault="00EA5EC8" w:rsidP="00EA5EC8"/>
    <w:p w14:paraId="7D835F80" w14:textId="156036E4" w:rsidR="00DC5EF0" w:rsidRDefault="00DC5EF0" w:rsidP="00DC5EF0">
      <w:pPr>
        <w:ind w:left="720"/>
        <w:rPr>
          <w:u w:val="single"/>
        </w:rPr>
      </w:pPr>
      <w:r>
        <w:t xml:space="preserve">If </w:t>
      </w:r>
      <w:r w:rsidR="00845C37">
        <w:rPr>
          <w:u w:val="single"/>
        </w:rPr>
        <w:t xml:space="preserve">the Authenticator receives </w:t>
      </w:r>
      <w:r w:rsidRPr="00907ADD">
        <w:rPr>
          <w:strike/>
        </w:rPr>
        <w:t>the</w:t>
      </w:r>
      <w:r w:rsidR="00907ADD">
        <w:rPr>
          <w:u w:val="single"/>
        </w:rPr>
        <w:t>an</w:t>
      </w:r>
      <w:r>
        <w:t xml:space="preserve"> EAPOL-Key frame in which the Request bit is 1 </w:t>
      </w:r>
      <w:r w:rsidR="00845C37" w:rsidRPr="00845C37">
        <w:rPr>
          <w:strike/>
        </w:rPr>
        <w:t>has</w:t>
      </w:r>
      <w:r w:rsidR="00845C37">
        <w:rPr>
          <w:u w:val="single"/>
        </w:rPr>
        <w:t>with</w:t>
      </w:r>
      <w:r>
        <w:t xml:space="preserve"> a key type of Group</w:t>
      </w:r>
      <w:r w:rsidR="0074368E">
        <w:rPr>
          <w:u w:val="single"/>
        </w:rPr>
        <w:t xml:space="preserve"> and the Authenticator is not currently performing GTK rekeying</w:t>
      </w:r>
      <w:r>
        <w:t xml:space="preserve">, the Authenticator </w:t>
      </w:r>
      <w:r w:rsidRPr="00DC5EF0">
        <w:rPr>
          <w:strike/>
        </w:rPr>
        <w:t xml:space="preserve">shall </w:t>
      </w:r>
      <w:r w:rsidRPr="00DC5EF0">
        <w:rPr>
          <w:u w:val="single"/>
        </w:rPr>
        <w:t xml:space="preserve">should </w:t>
      </w:r>
      <w:r>
        <w:rPr>
          <w:u w:val="single"/>
        </w:rPr>
        <w:t>perform GTK rekeying as follows:</w:t>
      </w:r>
    </w:p>
    <w:p w14:paraId="73B6F606" w14:textId="77777777" w:rsidR="0061703B" w:rsidRDefault="00DC5EF0" w:rsidP="00267E64">
      <w:pPr>
        <w:pStyle w:val="ListParagraph"/>
        <w:numPr>
          <w:ilvl w:val="0"/>
          <w:numId w:val="3"/>
        </w:numPr>
      </w:pPr>
      <w:r w:rsidRPr="0061703B">
        <w:rPr>
          <w:strike/>
        </w:rPr>
        <w:t xml:space="preserve">change the </w:t>
      </w:r>
      <w:r w:rsidR="0061703B" w:rsidRPr="0061703B">
        <w:rPr>
          <w:u w:val="single"/>
        </w:rPr>
        <w:t xml:space="preserve">generate a new </w:t>
      </w:r>
      <w:r>
        <w:t>GTK</w:t>
      </w:r>
      <w:r w:rsidR="0061703B" w:rsidRPr="0061703B">
        <w:rPr>
          <w:u w:val="single"/>
        </w:rPr>
        <w:t xml:space="preserve"> with a new key ID (</w:t>
      </w:r>
      <w:r w:rsidR="0061703B" w:rsidRPr="008A7B46">
        <w:t>see 12.7.10 (RSNA Authenticator key management state machine))</w:t>
      </w:r>
      <w:r w:rsidRPr="0061703B">
        <w:rPr>
          <w:strike/>
        </w:rPr>
        <w:t>, initiate a 4-way handshake with the Supplicant, and then</w:t>
      </w:r>
    </w:p>
    <w:p w14:paraId="43662208" w14:textId="1E104BB2" w:rsidR="00DC5EF0" w:rsidRPr="0061703B" w:rsidRDefault="00DC5EF0" w:rsidP="00267E64">
      <w:pPr>
        <w:pStyle w:val="ListParagraph"/>
        <w:numPr>
          <w:ilvl w:val="0"/>
          <w:numId w:val="3"/>
        </w:numPr>
        <w:rPr>
          <w:u w:val="single"/>
        </w:rPr>
      </w:pPr>
      <w:r w:rsidRPr="0074368E">
        <w:rPr>
          <w:strike/>
        </w:rPr>
        <w:t>execute</w:t>
      </w:r>
      <w:r w:rsidR="0074368E">
        <w:rPr>
          <w:u w:val="single"/>
        </w:rPr>
        <w:t>initiate</w:t>
      </w:r>
      <w:r>
        <w:t xml:space="preserve"> </w:t>
      </w:r>
      <w:r w:rsidRPr="0074368E">
        <w:rPr>
          <w:strike/>
        </w:rPr>
        <w:t>the</w:t>
      </w:r>
      <w:r w:rsidR="0074368E">
        <w:rPr>
          <w:u w:val="single"/>
        </w:rPr>
        <w:t>a</w:t>
      </w:r>
      <w:r>
        <w:t xml:space="preserve"> group key handshake </w:t>
      </w:r>
      <w:r w:rsidRPr="0061703B">
        <w:rPr>
          <w:strike/>
        </w:rPr>
        <w:t>to</w:t>
      </w:r>
      <w:r w:rsidR="0061703B" w:rsidRPr="0061703B">
        <w:rPr>
          <w:u w:val="single"/>
        </w:rPr>
        <w:t>with</w:t>
      </w:r>
      <w:r>
        <w:t xml:space="preserve"> </w:t>
      </w:r>
      <w:r w:rsidRPr="0012359D">
        <w:rPr>
          <w:strike/>
        </w:rPr>
        <w:t>all</w:t>
      </w:r>
      <w:r w:rsidR="0012359D">
        <w:rPr>
          <w:u w:val="single"/>
        </w:rPr>
        <w:t>each</w:t>
      </w:r>
      <w:r>
        <w:t xml:space="preserve"> Supplicant</w:t>
      </w:r>
      <w:r w:rsidRPr="0012359D">
        <w:rPr>
          <w:strike/>
        </w:rPr>
        <w:t>s</w:t>
      </w:r>
      <w:r w:rsidR="0061703B" w:rsidRPr="0061703B">
        <w:rPr>
          <w:u w:val="single"/>
        </w:rPr>
        <w:t xml:space="preserve"> that </w:t>
      </w:r>
      <w:r w:rsidR="0012359D">
        <w:rPr>
          <w:u w:val="single"/>
        </w:rPr>
        <w:t>is</w:t>
      </w:r>
      <w:r w:rsidR="0061703B" w:rsidRPr="0061703B">
        <w:rPr>
          <w:u w:val="single"/>
        </w:rPr>
        <w:t xml:space="preserve"> not in WNM sleep mode</w:t>
      </w:r>
      <w:r w:rsidR="0061703B">
        <w:rPr>
          <w:u w:val="single"/>
        </w:rPr>
        <w:t xml:space="preserve">, </w:t>
      </w:r>
      <w:r w:rsidR="0061703B" w:rsidRPr="0061703B">
        <w:rPr>
          <w:u w:val="single"/>
        </w:rPr>
        <w:t xml:space="preserve">except a Supplicant </w:t>
      </w:r>
      <w:r w:rsidR="00B94CCC">
        <w:rPr>
          <w:u w:val="single"/>
        </w:rPr>
        <w:t>with</w:t>
      </w:r>
      <w:r w:rsidR="0061703B" w:rsidRPr="0061703B">
        <w:rPr>
          <w:u w:val="single"/>
        </w:rPr>
        <w:t xml:space="preserve"> which it is currently performing </w:t>
      </w:r>
      <w:r w:rsidR="00B94CCC">
        <w:rPr>
          <w:u w:val="single"/>
        </w:rPr>
        <w:t>a 4-way handshake</w:t>
      </w:r>
      <w:r w:rsidR="0061703B" w:rsidRPr="0061703B">
        <w:rPr>
          <w:u w:val="single"/>
        </w:rPr>
        <w:t>, in which case if it has not yet transmitted</w:t>
      </w:r>
      <w:r w:rsidR="0061703B">
        <w:rPr>
          <w:u w:val="single"/>
        </w:rPr>
        <w:t xml:space="preserve"> message 3 it </w:t>
      </w:r>
      <w:r w:rsidR="00B94CCC">
        <w:rPr>
          <w:u w:val="single"/>
        </w:rPr>
        <w:t>may</w:t>
      </w:r>
      <w:r w:rsidR="0061703B">
        <w:rPr>
          <w:u w:val="single"/>
        </w:rPr>
        <w:t xml:space="preserve"> deliver the GTK</w:t>
      </w:r>
      <w:r w:rsidR="0061703B" w:rsidRPr="0061703B">
        <w:rPr>
          <w:u w:val="single"/>
        </w:rPr>
        <w:t xml:space="preserve"> in that message instead, </w:t>
      </w:r>
      <w:r w:rsidR="00B94CCC">
        <w:rPr>
          <w:u w:val="single"/>
        </w:rPr>
        <w:t>or otherwise</w:t>
      </w:r>
      <w:r w:rsidR="008F6DB0">
        <w:rPr>
          <w:u w:val="single"/>
        </w:rPr>
        <w:t xml:space="preserve"> it shall </w:t>
      </w:r>
      <w:r w:rsidR="0074368E">
        <w:rPr>
          <w:u w:val="single"/>
        </w:rPr>
        <w:t>initiate</w:t>
      </w:r>
      <w:r w:rsidR="0061703B" w:rsidRPr="0061703B">
        <w:rPr>
          <w:u w:val="single"/>
        </w:rPr>
        <w:t xml:space="preserve"> the group key handshake after the end of the 4-way handshake</w:t>
      </w:r>
      <w:r w:rsidRPr="0061703B">
        <w:rPr>
          <w:strike/>
        </w:rPr>
        <w:t>.</w:t>
      </w:r>
    </w:p>
    <w:p w14:paraId="09058EE6" w14:textId="2BB94FEA" w:rsidR="0061703B" w:rsidRPr="0061703B" w:rsidRDefault="0061703B" w:rsidP="00DC5EF0">
      <w:pPr>
        <w:ind w:left="720"/>
        <w:rPr>
          <w:u w:val="single"/>
        </w:rPr>
      </w:pPr>
      <w:r>
        <w:rPr>
          <w:u w:val="single"/>
        </w:rPr>
        <w:t>NOTE</w:t>
      </w:r>
      <w:r w:rsidR="007E5A20">
        <w:rPr>
          <w:u w:val="single"/>
        </w:rPr>
        <w:t xml:space="preserve"> 3</w:t>
      </w:r>
      <w:r>
        <w:rPr>
          <w:u w:val="single"/>
        </w:rPr>
        <w:t>—The Authenticator might ignore the request if, for example, it has recently performed GTK rekeying</w:t>
      </w:r>
      <w:r w:rsidR="00907ADD">
        <w:rPr>
          <w:u w:val="single"/>
        </w:rPr>
        <w:t xml:space="preserve"> (whether on request from the</w:t>
      </w:r>
      <w:r w:rsidR="00A25B1A">
        <w:rPr>
          <w:u w:val="single"/>
        </w:rPr>
        <w:t xml:space="preserve"> same</w:t>
      </w:r>
      <w:r w:rsidR="00907ADD">
        <w:rPr>
          <w:u w:val="single"/>
        </w:rPr>
        <w:t xml:space="preserve"> Supplicant or otherwise)</w:t>
      </w:r>
      <w:r>
        <w:rPr>
          <w:u w:val="single"/>
        </w:rPr>
        <w:t>.</w:t>
      </w:r>
    </w:p>
    <w:p w14:paraId="5D44243E" w14:textId="54C637E8" w:rsidR="00DC5EF0" w:rsidRDefault="00DC5EF0" w:rsidP="008A7B46">
      <w:pPr>
        <w:rPr>
          <w:u w:val="single"/>
        </w:rPr>
      </w:pPr>
    </w:p>
    <w:p w14:paraId="283CD14F" w14:textId="3DF17722" w:rsidR="0061703B" w:rsidRDefault="0061703B" w:rsidP="00D379AA">
      <w:r>
        <w:t xml:space="preserve">Change the para at 3226.45 </w:t>
      </w:r>
      <w:r w:rsidR="00D379AA">
        <w:t xml:space="preserve">(in 12.7.7 Group key handshake; 12.7.7.1 General) </w:t>
      </w:r>
      <w:r>
        <w:t>as follows</w:t>
      </w:r>
      <w:r w:rsidR="008F6DB0">
        <w:t>, (re)numbering NOTEs as appropriate</w:t>
      </w:r>
      <w:r>
        <w:t>:</w:t>
      </w:r>
    </w:p>
    <w:p w14:paraId="12CA608B" w14:textId="2482C053" w:rsidR="0061703B" w:rsidRDefault="0061703B" w:rsidP="008A7B46"/>
    <w:p w14:paraId="4718EBB8" w14:textId="29D454A6" w:rsidR="0061703B" w:rsidRDefault="0061703B" w:rsidP="0061703B">
      <w:pPr>
        <w:ind w:left="720"/>
      </w:pPr>
      <w:r>
        <w:t>The Supplicant may</w:t>
      </w:r>
      <w:r w:rsidRPr="008F6DB0">
        <w:rPr>
          <w:strike/>
        </w:rPr>
        <w:t xml:space="preserve"> trigger</w:t>
      </w:r>
      <w:r w:rsidR="008F6DB0" w:rsidRPr="008F6DB0">
        <w:rPr>
          <w:u w:val="single"/>
        </w:rPr>
        <w:t xml:space="preserve"> </w:t>
      </w:r>
      <w:r w:rsidR="008F6DB0">
        <w:rPr>
          <w:u w:val="single"/>
        </w:rPr>
        <w:t>request</w:t>
      </w:r>
      <w:r>
        <w:t xml:space="preserve"> a group key handshake</w:t>
      </w:r>
      <w:r w:rsidR="008F6DB0">
        <w:rPr>
          <w:u w:val="single"/>
        </w:rPr>
        <w:t xml:space="preserve"> to obtain a new GTK</w:t>
      </w:r>
      <w:r>
        <w:t xml:space="preserve"> by sending an EAPOL-Key </w:t>
      </w:r>
      <w:r>
        <w:rPr>
          <w:u w:val="single"/>
        </w:rPr>
        <w:t xml:space="preserve">request </w:t>
      </w:r>
      <w:r>
        <w:t>frame with</w:t>
      </w:r>
      <w:r w:rsidRPr="008F6DB0">
        <w:rPr>
          <w:strike/>
        </w:rPr>
        <w:t xml:space="preserve"> the Request bit set to 1 and the type of the Group Key bit</w:t>
      </w:r>
      <w:r w:rsidR="008F6DB0">
        <w:rPr>
          <w:u w:val="single"/>
        </w:rPr>
        <w:t xml:space="preserve"> a key type of Group (see 12.7.2)</w:t>
      </w:r>
      <w:r w:rsidR="008F6DB0">
        <w:t>.</w:t>
      </w:r>
    </w:p>
    <w:p w14:paraId="51C021AC" w14:textId="3CAAEF3D" w:rsidR="008F6DB0" w:rsidRPr="008F6DB0" w:rsidRDefault="008F6DB0" w:rsidP="0061703B">
      <w:pPr>
        <w:ind w:left="720"/>
        <w:rPr>
          <w:u w:val="single"/>
        </w:rPr>
      </w:pPr>
      <w:r>
        <w:rPr>
          <w:u w:val="single"/>
        </w:rPr>
        <w:t>NOTE—The Authenticator might ignore this request.</w:t>
      </w:r>
    </w:p>
    <w:p w14:paraId="02E1A9F2" w14:textId="182B36A6" w:rsidR="0061703B" w:rsidRDefault="0061703B" w:rsidP="008A7B46"/>
    <w:p w14:paraId="76200269" w14:textId="64C7F4ED" w:rsidR="009A1BE3" w:rsidRDefault="002B167F" w:rsidP="00D379AA">
      <w:r>
        <w:t>Delete</w:t>
      </w:r>
      <w:r w:rsidR="009A1BE3">
        <w:t xml:space="preserve"> the </w:t>
      </w:r>
      <w:r>
        <w:t xml:space="preserve">NOTE </w:t>
      </w:r>
      <w:r w:rsidR="009A1BE3">
        <w:t>at 3216.42 (in 12.7.6 4-way handshake; 12.7.6.1 General):</w:t>
      </w:r>
    </w:p>
    <w:p w14:paraId="2FEB1F3C" w14:textId="3833E828" w:rsidR="009A1BE3" w:rsidRDefault="009A1BE3" w:rsidP="00D379AA"/>
    <w:p w14:paraId="3A5E2A09" w14:textId="062A789B" w:rsidR="009A1BE3" w:rsidRPr="002B167F" w:rsidRDefault="009A1BE3" w:rsidP="006B6CAB">
      <w:pPr>
        <w:ind w:left="720"/>
        <w:rPr>
          <w:strike/>
          <w:u w:val="single"/>
        </w:rPr>
      </w:pPr>
      <w:r w:rsidRPr="002B167F">
        <w:rPr>
          <w:strike/>
        </w:rPr>
        <w:t>NOTE—While the MIC calculation is the same in each direction, the Key Ack bit is different in each direction. It is set</w:t>
      </w:r>
      <w:r w:rsidRPr="002B167F">
        <w:rPr>
          <w:strike/>
          <w:u w:val="single"/>
        </w:rPr>
        <w:t xml:space="preserve"> to 1</w:t>
      </w:r>
      <w:r w:rsidRPr="002B167F">
        <w:rPr>
          <w:strike/>
        </w:rPr>
        <w:t xml:space="preserve"> in EAPOL-Key frames from the Authenticator</w:t>
      </w:r>
      <w:r w:rsidRPr="002B167F">
        <w:rPr>
          <w:strike/>
          <w:u w:val="single"/>
        </w:rPr>
        <w:t xml:space="preserve"> (if an EAPOL-Key frame is</w:t>
      </w:r>
      <w:r w:rsidR="006B6CAB" w:rsidRPr="002B167F">
        <w:rPr>
          <w:strike/>
          <w:u w:val="single"/>
        </w:rPr>
        <w:t xml:space="preserve"> </w:t>
      </w:r>
      <w:r w:rsidRPr="002B167F">
        <w:rPr>
          <w:strike/>
          <w:u w:val="single"/>
        </w:rPr>
        <w:t>required in response)</w:t>
      </w:r>
      <w:r w:rsidRPr="002B167F">
        <w:rPr>
          <w:strike/>
        </w:rPr>
        <w:t xml:space="preserve"> and 0 in EAPOL-Key frames from the Supplicant. 4-way</w:t>
      </w:r>
      <w:r w:rsidR="002305D6" w:rsidRPr="002B167F">
        <w:rPr>
          <w:strike/>
          <w:u w:val="single"/>
        </w:rPr>
        <w:t xml:space="preserve"> and group</w:t>
      </w:r>
      <w:r w:rsidRPr="002B167F">
        <w:rPr>
          <w:strike/>
        </w:rPr>
        <w:t xml:space="preserve"> handshake requests from the Supplicant have the Request bit equal to 1</w:t>
      </w:r>
      <w:r w:rsidRPr="002B167F">
        <w:rPr>
          <w:strike/>
          <w:u w:val="single"/>
        </w:rPr>
        <w:t xml:space="preserve"> and the Error bit equal to 0</w:t>
      </w:r>
      <w:r w:rsidRPr="002B167F">
        <w:rPr>
          <w:strike/>
        </w:rPr>
        <w:t xml:space="preserve">. The Authenticator and </w:t>
      </w:r>
      <w:r w:rsidRPr="002B167F">
        <w:rPr>
          <w:strike/>
        </w:rPr>
        <w:lastRenderedPageBreak/>
        <w:t>Supplicant need to check these bits to stop reflection attacks. It is important that message 1 contents not be used to update state, in particular the keys in use, until the data are validated with message 3.</w:t>
      </w:r>
    </w:p>
    <w:p w14:paraId="1C246DE7" w14:textId="07A10D03" w:rsidR="009A1BE3" w:rsidRDefault="009A1BE3" w:rsidP="009A1BE3"/>
    <w:p w14:paraId="487CD706" w14:textId="3954BD7B" w:rsidR="002B167F" w:rsidRDefault="002B167F" w:rsidP="009A1BE3">
      <w:r>
        <w:t xml:space="preserve">Add the following paras at the end of </w:t>
      </w:r>
      <w:r w:rsidRPr="002B167F">
        <w:t>12.7.6.6 4-way handshake implementation considerations</w:t>
      </w:r>
      <w:r>
        <w:t>:</w:t>
      </w:r>
    </w:p>
    <w:p w14:paraId="5005E73E" w14:textId="3673785C" w:rsidR="002B167F" w:rsidRDefault="002B167F" w:rsidP="009A1BE3"/>
    <w:p w14:paraId="0CFB9314" w14:textId="4067C06F" w:rsidR="002B167F" w:rsidRDefault="002B167F" w:rsidP="002B167F">
      <w:pPr>
        <w:ind w:left="720"/>
        <w:rPr>
          <w:lang w:val="en-US"/>
        </w:rPr>
      </w:pPr>
      <w:r w:rsidRPr="002B167F">
        <w:rPr>
          <w:lang w:val="en-US"/>
        </w:rPr>
        <w:t>The Authenticator and Su</w:t>
      </w:r>
      <w:r>
        <w:rPr>
          <w:lang w:val="en-US"/>
        </w:rPr>
        <w:t xml:space="preserve">pplicant shall check the </w:t>
      </w:r>
      <w:r w:rsidRPr="002B167F">
        <w:rPr>
          <w:lang w:val="en-US"/>
        </w:rPr>
        <w:t>Key Ack and Request bits i</w:t>
      </w:r>
      <w:r>
        <w:rPr>
          <w:lang w:val="en-US"/>
        </w:rPr>
        <w:t xml:space="preserve">n </w:t>
      </w:r>
      <w:r w:rsidRPr="002B167F">
        <w:rPr>
          <w:lang w:val="en-US"/>
        </w:rPr>
        <w:t>EAPOL-Key fra</w:t>
      </w:r>
      <w:r>
        <w:rPr>
          <w:lang w:val="en-US"/>
        </w:rPr>
        <w:t>mes to stop reflection attacks.</w:t>
      </w:r>
    </w:p>
    <w:p w14:paraId="08A23120" w14:textId="77777777" w:rsidR="002B167F" w:rsidRDefault="002B167F" w:rsidP="002B167F">
      <w:pPr>
        <w:ind w:left="720"/>
        <w:rPr>
          <w:lang w:val="en-US"/>
        </w:rPr>
      </w:pPr>
    </w:p>
    <w:p w14:paraId="06DD2E87" w14:textId="5524B0D2" w:rsidR="002B167F" w:rsidRPr="002B167F" w:rsidRDefault="002B167F" w:rsidP="002B167F">
      <w:pPr>
        <w:ind w:left="720"/>
        <w:rPr>
          <w:lang w:val="en-US"/>
        </w:rPr>
      </w:pPr>
      <w:r>
        <w:rPr>
          <w:lang w:val="en-US"/>
        </w:rPr>
        <w:t xml:space="preserve">The Supplicant shall not use </w:t>
      </w:r>
      <w:r w:rsidRPr="002B167F">
        <w:rPr>
          <w:lang w:val="en-US"/>
        </w:rPr>
        <w:t>message 1 contents to update state, in partic</w:t>
      </w:r>
      <w:r>
        <w:rPr>
          <w:lang w:val="en-US"/>
        </w:rPr>
        <w:t>ular the keys in use, until validated with message 3.</w:t>
      </w:r>
    </w:p>
    <w:p w14:paraId="63B4F95E" w14:textId="77777777" w:rsidR="002B167F" w:rsidRDefault="002B167F" w:rsidP="009A1BE3"/>
    <w:p w14:paraId="4CDC43D6" w14:textId="2A2C0747" w:rsidR="008F6DB0" w:rsidRDefault="008F6DB0" w:rsidP="00D379AA">
      <w:r>
        <w:t xml:space="preserve">At 3216.47 </w:t>
      </w:r>
      <w:r w:rsidR="00D379AA">
        <w:t xml:space="preserve">(in 12.7.6 4-way handshake; 12.7.6.1 General) </w:t>
      </w:r>
      <w:r>
        <w:t>add a para, (re)numbering NOTEs as appropriate:</w:t>
      </w:r>
    </w:p>
    <w:p w14:paraId="3F77C401" w14:textId="5125F38D" w:rsidR="008F6DB0" w:rsidRDefault="008F6DB0" w:rsidP="008A7B46"/>
    <w:p w14:paraId="37FD369A" w14:textId="258D839B" w:rsidR="008F6DB0" w:rsidRDefault="008F6DB0" w:rsidP="008F6DB0">
      <w:pPr>
        <w:ind w:left="720"/>
      </w:pPr>
      <w:r w:rsidRPr="008A7B46">
        <w:t xml:space="preserve">The </w:t>
      </w:r>
      <w:r>
        <w:t>Supplicant</w:t>
      </w:r>
      <w:r w:rsidRPr="008A7B46">
        <w:t xml:space="preserve"> may </w:t>
      </w:r>
      <w:r>
        <w:t>request</w:t>
      </w:r>
      <w:r w:rsidRPr="008A7B46">
        <w:t xml:space="preserve"> a 4-way handshake </w:t>
      </w:r>
      <w:r>
        <w:t>to</w:t>
      </w:r>
      <w:r w:rsidRPr="008A7B46">
        <w:t xml:space="preserve"> obtain a new PTK </w:t>
      </w:r>
      <w:r>
        <w:t xml:space="preserve">by sending an EAPOL-Key request </w:t>
      </w:r>
      <w:r w:rsidRPr="008A7B46">
        <w:t>frame with a key type of Pairwise (see 12.7.2).</w:t>
      </w:r>
    </w:p>
    <w:p w14:paraId="0488E83A" w14:textId="250D8D43" w:rsidR="008F6DB0" w:rsidRDefault="008F6DB0" w:rsidP="008A7B46"/>
    <w:p w14:paraId="13F10C66" w14:textId="3CB4EA84" w:rsidR="008417A4" w:rsidRDefault="008417A4" w:rsidP="008A7B46">
      <w:r>
        <w:t xml:space="preserve">Change 3186.43 </w:t>
      </w:r>
      <w:r w:rsidR="00D379AA">
        <w:t xml:space="preserve">(in </w:t>
      </w:r>
      <w:r w:rsidR="00D379AA" w:rsidRPr="00D379AA">
        <w:t>12.6.21 RSNA rekeying</w:t>
      </w:r>
      <w:r w:rsidR="00D379AA">
        <w:t xml:space="preserve">) </w:t>
      </w:r>
      <w:r>
        <w:t>as follows:</w:t>
      </w:r>
    </w:p>
    <w:p w14:paraId="056FE088" w14:textId="48C69ED8" w:rsidR="008417A4" w:rsidRDefault="008417A4" w:rsidP="008A7B46"/>
    <w:p w14:paraId="06C8B04B" w14:textId="2291C3CB" w:rsidR="008417A4" w:rsidRDefault="008417A4" w:rsidP="008417A4">
      <w:pPr>
        <w:ind w:left="720"/>
      </w:pPr>
      <w:r w:rsidRPr="008417A4">
        <w:t xml:space="preserve">A </w:t>
      </w:r>
      <w:r w:rsidRPr="008417A4">
        <w:rPr>
          <w:strike/>
        </w:rPr>
        <w:t>s</w:t>
      </w:r>
      <w:r w:rsidRPr="008417A4">
        <w:rPr>
          <w:u w:val="single"/>
        </w:rPr>
        <w:t>S</w:t>
      </w:r>
      <w:r w:rsidRPr="008417A4">
        <w:t xml:space="preserve">upplicant may send an EAPOL request message to the </w:t>
      </w:r>
      <w:r w:rsidRPr="008417A4">
        <w:rPr>
          <w:strike/>
        </w:rPr>
        <w:t>a</w:t>
      </w:r>
      <w:r w:rsidRPr="008417A4">
        <w:rPr>
          <w:u w:val="single"/>
        </w:rPr>
        <w:t>A</w:t>
      </w:r>
      <w:r w:rsidRPr="008417A4">
        <w:t>uthenticator to request rekeying</w:t>
      </w:r>
      <w:r>
        <w:rPr>
          <w:u w:val="single"/>
        </w:rPr>
        <w:t xml:space="preserve"> (see 12.7.2)</w:t>
      </w:r>
      <w:r w:rsidRPr="008417A4">
        <w:t>.</w:t>
      </w:r>
    </w:p>
    <w:p w14:paraId="42BB58F6" w14:textId="64AAFD0E" w:rsidR="00224819" w:rsidRPr="008F6DB0" w:rsidRDefault="00224819" w:rsidP="00224819">
      <w:pPr>
        <w:ind w:left="720"/>
        <w:rPr>
          <w:u w:val="single"/>
        </w:rPr>
      </w:pPr>
      <w:r>
        <w:rPr>
          <w:u w:val="single"/>
        </w:rPr>
        <w:t>NOTE—The Authenticator might ignore this request</w:t>
      </w:r>
      <w:r w:rsidR="000C24DD">
        <w:rPr>
          <w:u w:val="single"/>
        </w:rPr>
        <w:t xml:space="preserve"> for GTK rekeying</w:t>
      </w:r>
      <w:r>
        <w:rPr>
          <w:u w:val="single"/>
        </w:rPr>
        <w:t>.</w:t>
      </w:r>
    </w:p>
    <w:p w14:paraId="32495900" w14:textId="77777777" w:rsidR="008417A4" w:rsidRDefault="008417A4" w:rsidP="008A7B46"/>
    <w:p w14:paraId="56F1E2C5" w14:textId="059010D0" w:rsidR="00DC5EF0" w:rsidRPr="00DC5EF0" w:rsidRDefault="00DC5EF0" w:rsidP="008A7B46">
      <w:r>
        <w:t>At 1956.53 change “a group rekeying” to “GTK rekeying”.</w:t>
      </w:r>
    </w:p>
    <w:p w14:paraId="3C18E02F" w14:textId="77777777" w:rsidR="00DC5EF0" w:rsidRDefault="00DC5EF0" w:rsidP="008A7B46">
      <w:pPr>
        <w:rPr>
          <w:u w:val="single"/>
        </w:rPr>
      </w:pPr>
    </w:p>
    <w:p w14:paraId="3EDD550A" w14:textId="77777777" w:rsidR="008A7B46" w:rsidRPr="00FF305B" w:rsidRDefault="008A7B46" w:rsidP="008A7B46">
      <w:pPr>
        <w:rPr>
          <w:u w:val="single"/>
        </w:rPr>
      </w:pPr>
      <w:r w:rsidRPr="00FF305B">
        <w:rPr>
          <w:u w:val="single"/>
        </w:rPr>
        <w:t>Proposed resolution:</w:t>
      </w:r>
    </w:p>
    <w:p w14:paraId="4C143574" w14:textId="77777777" w:rsidR="008A7B46" w:rsidRDefault="008A7B46" w:rsidP="008A7B46">
      <w:pPr>
        <w:rPr>
          <w:b/>
          <w:sz w:val="24"/>
        </w:rPr>
      </w:pPr>
    </w:p>
    <w:p w14:paraId="3E536E4B" w14:textId="77777777" w:rsidR="008A7B46" w:rsidRDefault="008A7B46" w:rsidP="008A7B46">
      <w:r w:rsidRPr="00C82883">
        <w:rPr>
          <w:highlight w:val="green"/>
        </w:rPr>
        <w:t>REVISED</w:t>
      </w:r>
    </w:p>
    <w:p w14:paraId="21BB1435" w14:textId="77777777" w:rsidR="008A7B46" w:rsidRDefault="008A7B46" w:rsidP="008A7B46"/>
    <w:p w14:paraId="2102EA61" w14:textId="74F75B90" w:rsidR="008A7B46" w:rsidRDefault="008A7B46" w:rsidP="008A7B46">
      <w:r>
        <w:t>Make the changes shown unde</w:t>
      </w:r>
      <w:r w:rsidR="001039F4">
        <w:t>r “Proposed changes” for CID 1273 et al. in &lt;this document&gt;.</w:t>
      </w:r>
    </w:p>
    <w:p w14:paraId="7B5E997B" w14:textId="77777777" w:rsidR="00B777EC" w:rsidRDefault="00B777EC">
      <w:r>
        <w:br w:type="page"/>
      </w:r>
    </w:p>
    <w:tbl>
      <w:tblPr>
        <w:tblStyle w:val="TableGrid"/>
        <w:tblW w:w="0" w:type="auto"/>
        <w:tblLook w:val="04A0" w:firstRow="1" w:lastRow="0" w:firstColumn="1" w:lastColumn="0" w:noHBand="0" w:noVBand="1"/>
      </w:tblPr>
      <w:tblGrid>
        <w:gridCol w:w="1809"/>
        <w:gridCol w:w="4383"/>
        <w:gridCol w:w="3384"/>
      </w:tblGrid>
      <w:tr w:rsidR="00B777EC" w14:paraId="30F92EDF" w14:textId="77777777" w:rsidTr="00E55916">
        <w:tc>
          <w:tcPr>
            <w:tcW w:w="1809" w:type="dxa"/>
          </w:tcPr>
          <w:p w14:paraId="35853ECF" w14:textId="77777777" w:rsidR="00B777EC" w:rsidRDefault="00B777EC" w:rsidP="00E55916">
            <w:r>
              <w:lastRenderedPageBreak/>
              <w:t>Identifiers</w:t>
            </w:r>
          </w:p>
        </w:tc>
        <w:tc>
          <w:tcPr>
            <w:tcW w:w="4383" w:type="dxa"/>
          </w:tcPr>
          <w:p w14:paraId="53C74A37" w14:textId="77777777" w:rsidR="00B777EC" w:rsidRDefault="00B777EC" w:rsidP="00E55916">
            <w:r>
              <w:t>Comment</w:t>
            </w:r>
          </w:p>
        </w:tc>
        <w:tc>
          <w:tcPr>
            <w:tcW w:w="3384" w:type="dxa"/>
          </w:tcPr>
          <w:p w14:paraId="1F76F09B" w14:textId="77777777" w:rsidR="00B777EC" w:rsidRDefault="00B777EC" w:rsidP="00E55916">
            <w:r>
              <w:t>Proposed change</w:t>
            </w:r>
          </w:p>
        </w:tc>
      </w:tr>
      <w:tr w:rsidR="00B777EC" w:rsidRPr="002C1619" w14:paraId="20426418" w14:textId="77777777" w:rsidTr="00E55916">
        <w:tc>
          <w:tcPr>
            <w:tcW w:w="1809" w:type="dxa"/>
          </w:tcPr>
          <w:p w14:paraId="6287DC34" w14:textId="1DBDE6FA" w:rsidR="00B777EC" w:rsidRDefault="00B777EC" w:rsidP="00E55916">
            <w:r>
              <w:t>CID 1382</w:t>
            </w:r>
          </w:p>
          <w:p w14:paraId="52F246C1" w14:textId="2A5FD589" w:rsidR="00B777EC" w:rsidRDefault="00B777EC" w:rsidP="00E55916">
            <w:r>
              <w:t>Mark RISON</w:t>
            </w:r>
          </w:p>
        </w:tc>
        <w:tc>
          <w:tcPr>
            <w:tcW w:w="4383" w:type="dxa"/>
          </w:tcPr>
          <w:p w14:paraId="03F25FE4" w14:textId="6FE474C9" w:rsidR="00B777EC" w:rsidRDefault="00B777EC" w:rsidP="00B777EC">
            <w:r>
              <w:t>"An Authenticator may initiate a 4-way handshake for the purpose of renewing the key associated with a</w:t>
            </w:r>
          </w:p>
          <w:p w14:paraId="33914EED" w14:textId="6A8FC92E" w:rsidR="00B777EC" w:rsidRPr="002C1619" w:rsidRDefault="00B777EC" w:rsidP="00B777EC">
            <w:r>
              <w:t>PTKSA" -- renewing should be tied to rekeying, perhaps by defining rekeying as the act of renewing a key on a link that already has that type of key (e.g. pairwise).  But note that with EKID you're not necessarily renewing that key, potentially just adding another key</w:t>
            </w:r>
          </w:p>
        </w:tc>
        <w:tc>
          <w:tcPr>
            <w:tcW w:w="3384" w:type="dxa"/>
          </w:tcPr>
          <w:p w14:paraId="688DBAC1" w14:textId="790171EE" w:rsidR="00B777EC" w:rsidRPr="002C1619" w:rsidRDefault="00B777EC" w:rsidP="00E55916">
            <w:r w:rsidRPr="00B777EC">
              <w:t>At 847.33 change "renewal of an expiring RSN SA" to "rekeying to renew an expiring SA".  At 847.46 change "RSN keys expired and could not be renewed" to "RSN keys expired and could not be renewed by rekeying".  At 850.22 and 851.31 change "RSN SA" to "SA".  Change the cited text to "An Authenticator may initiate a 4-way handshake for the purpose of renewing a key associated with a SA, or, when extended key IDs for individually addressed frames are supported, to provide an additional PTK for a PTKSA"</w:t>
            </w:r>
          </w:p>
        </w:tc>
      </w:tr>
    </w:tbl>
    <w:p w14:paraId="2E06A85D" w14:textId="77777777" w:rsidR="00B777EC" w:rsidRDefault="00B777EC" w:rsidP="00B777EC"/>
    <w:p w14:paraId="5075C1BD" w14:textId="77777777" w:rsidR="00B777EC" w:rsidRPr="00F70C97" w:rsidRDefault="00B777EC" w:rsidP="00B777EC">
      <w:pPr>
        <w:rPr>
          <w:u w:val="single"/>
        </w:rPr>
      </w:pPr>
      <w:r w:rsidRPr="00F70C97">
        <w:rPr>
          <w:u w:val="single"/>
        </w:rPr>
        <w:t>Discussion:</w:t>
      </w:r>
    </w:p>
    <w:p w14:paraId="50965437" w14:textId="26AF6FCD" w:rsidR="00B777EC" w:rsidRDefault="00B777EC" w:rsidP="00B777EC"/>
    <w:p w14:paraId="3360DB92" w14:textId="7A812BE2" w:rsidR="00B777EC" w:rsidRDefault="00B777EC" w:rsidP="00B777EC">
      <w:r>
        <w:t xml:space="preserve">At the moment, the spec sometimes talks of renewing keys, </w:t>
      </w:r>
      <w:r w:rsidR="00EC7C60">
        <w:t xml:space="preserve">sometimes of refreshing, </w:t>
      </w:r>
      <w:r>
        <w:t>and sometimes of rekeying, and it is not immediately obvious that these are the same thing.  In addition, using different terms makes it harder to search the 6000-page spec for the corresponding requirements.  “rekey” should be the key word.</w:t>
      </w:r>
    </w:p>
    <w:p w14:paraId="36E94063" w14:textId="68556A78" w:rsidR="00B777EC" w:rsidRDefault="00B777EC" w:rsidP="00B777EC"/>
    <w:p w14:paraId="2FE27A33" w14:textId="757ABC87" w:rsidR="00B777EC" w:rsidRDefault="00B777EC" w:rsidP="00B777EC">
      <w:r>
        <w:t>In a TG discussion in early 2022, it was noted that a key is rekeyed while an SA is renewed (and that the only way to renew an SA is to rekey).</w:t>
      </w:r>
      <w:r w:rsidR="00F05759">
        <w:t xml:space="preserve">  In a TG discussion on 11 April 2022 it was agreed that a given PTKSA only has one PTK (so for EKID you have two PTKSAs).</w:t>
      </w:r>
    </w:p>
    <w:p w14:paraId="222A63D8" w14:textId="7E625C38" w:rsidR="00B777EC" w:rsidRDefault="00B777EC" w:rsidP="00B777EC"/>
    <w:p w14:paraId="3D9C56B0" w14:textId="3EAEA864" w:rsidR="0042189F" w:rsidRDefault="00E87DFA" w:rsidP="00B777EC">
      <w:r>
        <w:t>Arguably</w:t>
      </w:r>
      <w:r w:rsidR="0042189F">
        <w:t xml:space="preserve">, in the initial stages of EKID, you are not </w:t>
      </w:r>
      <w:r w:rsidR="004875EF">
        <w:t xml:space="preserve">really </w:t>
      </w:r>
      <w:r w:rsidR="0042189F">
        <w:t>rekeying (you set the PTK for key ID 0, then you set the PTK for key ID 1, and only then do you start rekeying).</w:t>
      </w:r>
      <w:r w:rsidR="004875EF">
        <w:t xml:space="preserve">  Ditto for the GTK.  </w:t>
      </w:r>
      <w:r>
        <w:t>However, per</w:t>
      </w:r>
      <w:r w:rsidR="004875EF">
        <w:t xml:space="preserve"> CID 1381, it probably simplest to include this under the term “rekeying”.</w:t>
      </w:r>
    </w:p>
    <w:p w14:paraId="5CC919C8" w14:textId="77777777" w:rsidR="0042189F" w:rsidRDefault="0042189F" w:rsidP="00B777EC"/>
    <w:p w14:paraId="1E78C89B" w14:textId="5B7B08AD" w:rsidR="00B777EC" w:rsidRDefault="00B777EC" w:rsidP="00B777EC">
      <w:r>
        <w:t xml:space="preserve">Also, an </w:t>
      </w:r>
      <w:r w:rsidR="0099076C">
        <w:t>“</w:t>
      </w:r>
      <w:r>
        <w:t>RSN SA</w:t>
      </w:r>
      <w:r w:rsidR="0099076C">
        <w:t>”</w:t>
      </w:r>
      <w:r>
        <w:t xml:space="preserve"> is not a defined term.  It’s just an SA</w:t>
      </w:r>
      <w:r w:rsidR="00232720">
        <w:t>, or actually a security association, since an SA is a source address</w:t>
      </w:r>
      <w:r>
        <w:t>.</w:t>
      </w:r>
    </w:p>
    <w:p w14:paraId="322992AE" w14:textId="77777777" w:rsidR="00B777EC" w:rsidRDefault="00B777EC" w:rsidP="00B777EC"/>
    <w:p w14:paraId="7FECE8BC" w14:textId="77777777" w:rsidR="00B777EC" w:rsidRDefault="00B777EC" w:rsidP="00B777EC">
      <w:pPr>
        <w:rPr>
          <w:u w:val="single"/>
        </w:rPr>
      </w:pPr>
      <w:r>
        <w:rPr>
          <w:u w:val="single"/>
        </w:rPr>
        <w:t>Proposed changes</w:t>
      </w:r>
      <w:r w:rsidRPr="00F70C97">
        <w:rPr>
          <w:u w:val="single"/>
        </w:rPr>
        <w:t>:</w:t>
      </w:r>
    </w:p>
    <w:p w14:paraId="3EA97819" w14:textId="2EB5DF7D" w:rsidR="00B777EC" w:rsidRDefault="00B777EC" w:rsidP="00B777EC">
      <w:pPr>
        <w:rPr>
          <w:u w:val="single"/>
        </w:rPr>
      </w:pPr>
    </w:p>
    <w:p w14:paraId="167EE045" w14:textId="4F1AF5AE" w:rsidR="00B777EC" w:rsidRPr="00B777EC" w:rsidRDefault="00B777EC" w:rsidP="00B777EC">
      <w:r w:rsidRPr="00B777EC">
        <w:t>Change 6.4.4.1.2 From ESS_DISENGAGING as follows:</w:t>
      </w:r>
    </w:p>
    <w:p w14:paraId="584FE3C9" w14:textId="77777777" w:rsidR="00B777EC" w:rsidRPr="00B777EC" w:rsidRDefault="00B777EC" w:rsidP="00B777EC"/>
    <w:p w14:paraId="3CADDCF9" w14:textId="13A1B44D" w:rsidR="00B777EC" w:rsidRDefault="00B777EC" w:rsidP="00B777EC">
      <w:pPr>
        <w:ind w:left="720"/>
      </w:pPr>
      <w:r w:rsidRPr="00B777EC">
        <w:t xml:space="preserve">To make this transition, the SME cancels a previous event that predicted an ESS link failure. This might be due to network parameters indicating renewed link strength or a successful renewal of an expiring </w:t>
      </w:r>
      <w:r w:rsidRPr="00B777EC">
        <w:rPr>
          <w:strike/>
        </w:rPr>
        <w:t>RSN</w:t>
      </w:r>
      <w:r w:rsidRPr="005820FA">
        <w:rPr>
          <w:strike/>
        </w:rPr>
        <w:t xml:space="preserve"> SA</w:t>
      </w:r>
      <w:r>
        <w:rPr>
          <w:u w:val="single"/>
        </w:rPr>
        <w:t xml:space="preserve"> </w:t>
      </w:r>
      <w:r w:rsidR="005820FA">
        <w:rPr>
          <w:u w:val="single"/>
        </w:rPr>
        <w:t xml:space="preserve">security association </w:t>
      </w:r>
      <w:r>
        <w:rPr>
          <w:u w:val="single"/>
        </w:rPr>
        <w:t>(by rekeying</w:t>
      </w:r>
      <w:r w:rsidR="00786F31">
        <w:rPr>
          <w:u w:val="single"/>
        </w:rPr>
        <w:t>; see 12.6.21</w:t>
      </w:r>
      <w:r>
        <w:rPr>
          <w:u w:val="single"/>
        </w:rPr>
        <w:t>)</w:t>
      </w:r>
      <w:r w:rsidRPr="00B777EC">
        <w:t>.</w:t>
      </w:r>
    </w:p>
    <w:p w14:paraId="18509660" w14:textId="58C13F61" w:rsidR="00B777EC" w:rsidRDefault="00B777EC" w:rsidP="00B777EC">
      <w:pPr>
        <w:ind w:left="720"/>
      </w:pPr>
    </w:p>
    <w:p w14:paraId="26FE60A3" w14:textId="7905DAC9" w:rsidR="00B777EC" w:rsidRDefault="00B777EC" w:rsidP="00B777EC">
      <w:r>
        <w:t>Change 6.4.4.2.1 From ESS_CONNECTED as follows:</w:t>
      </w:r>
    </w:p>
    <w:p w14:paraId="70A73A5E" w14:textId="77777777" w:rsidR="00B777EC" w:rsidRDefault="00B777EC" w:rsidP="00B777EC"/>
    <w:p w14:paraId="08A93F30" w14:textId="0D763CE1" w:rsidR="00B777EC" w:rsidRPr="00B777EC" w:rsidRDefault="00B777EC" w:rsidP="00B777EC">
      <w:pPr>
        <w:ind w:left="720"/>
      </w:pPr>
      <w:r>
        <w:t>This transition indicates that administrative action was taken to shut down the link, a sudden loss of signal strength or that</w:t>
      </w:r>
      <w:r w:rsidRPr="004875EF">
        <w:rPr>
          <w:strike/>
        </w:rPr>
        <w:t xml:space="preserve"> RSN keys</w:t>
      </w:r>
      <w:r w:rsidR="005820FA">
        <w:rPr>
          <w:u w:val="single"/>
        </w:rPr>
        <w:t xml:space="preserve"> a security association</w:t>
      </w:r>
      <w:r>
        <w:t xml:space="preserve"> expired and could not be renewed</w:t>
      </w:r>
      <w:r>
        <w:rPr>
          <w:u w:val="single"/>
        </w:rPr>
        <w:t xml:space="preserve"> (by rekeying</w:t>
      </w:r>
      <w:r w:rsidR="00786F31">
        <w:rPr>
          <w:u w:val="single"/>
        </w:rPr>
        <w:t>; see 12.6.21</w:t>
      </w:r>
      <w:r>
        <w:rPr>
          <w:u w:val="single"/>
        </w:rPr>
        <w:t>)</w:t>
      </w:r>
      <w:r>
        <w:t>.</w:t>
      </w:r>
    </w:p>
    <w:p w14:paraId="06711E0B" w14:textId="66460575" w:rsidR="00B777EC" w:rsidRDefault="00B777EC" w:rsidP="00B777EC">
      <w:pPr>
        <w:rPr>
          <w:u w:val="single"/>
        </w:rPr>
      </w:pPr>
    </w:p>
    <w:p w14:paraId="274C4960" w14:textId="63FC86E3" w:rsidR="006538C5" w:rsidRDefault="006538C5" w:rsidP="00B777EC">
      <w:r w:rsidRPr="006538C5">
        <w:t>Change</w:t>
      </w:r>
      <w:r>
        <w:t xml:space="preserve"> </w:t>
      </w:r>
      <w:r w:rsidRPr="006538C5">
        <w:t>6.4.7.2.2 Semantics of the service primitive</w:t>
      </w:r>
      <w:r>
        <w:t xml:space="preserve"> (in </w:t>
      </w:r>
      <w:r w:rsidRPr="006538C5">
        <w:t>6.4.7.2 MSGCF-ESS-LINK-DOWN.indication</w:t>
      </w:r>
      <w:r>
        <w:t xml:space="preserve">) and </w:t>
      </w:r>
      <w:r w:rsidRPr="006538C5">
        <w:t>6.4.7.3.2 Semantics of the service primitive</w:t>
      </w:r>
      <w:r>
        <w:t xml:space="preserve"> (in </w:t>
      </w:r>
      <w:r w:rsidRPr="006538C5">
        <w:t>6.4.7.3 MSGCF-ESS-LINK-GOING-DOWN.indication</w:t>
      </w:r>
      <w:r>
        <w:t>) as follows:</w:t>
      </w:r>
    </w:p>
    <w:p w14:paraId="2CCEBE41" w14:textId="00A7226C" w:rsidR="006538C5" w:rsidRDefault="006538C5" w:rsidP="00B777EC"/>
    <w:p w14:paraId="26E044BB" w14:textId="3DB1C159" w:rsidR="006538C5" w:rsidRPr="006538C5" w:rsidRDefault="006538C5" w:rsidP="006538C5">
      <w:pPr>
        <w:ind w:left="720"/>
      </w:pPr>
      <w:r w:rsidRPr="006538C5">
        <w:rPr>
          <w:strike/>
        </w:rPr>
        <w:lastRenderedPageBreak/>
        <w:t xml:space="preserve">Keys used by an RSN SA have </w:t>
      </w:r>
      <w:r>
        <w:rPr>
          <w:u w:val="single"/>
        </w:rPr>
        <w:t xml:space="preserve">A security association has </w:t>
      </w:r>
      <w:r>
        <w:t>expired due to time or traffic limitations, or</w:t>
      </w:r>
      <w:r>
        <w:br/>
        <w:t>TKIP countermeasures have invalidated the key hierarchy.</w:t>
      </w:r>
    </w:p>
    <w:p w14:paraId="38D919BD" w14:textId="77777777" w:rsidR="006538C5" w:rsidRDefault="006538C5" w:rsidP="00B777EC">
      <w:pPr>
        <w:rPr>
          <w:u w:val="single"/>
        </w:rPr>
      </w:pPr>
    </w:p>
    <w:p w14:paraId="441C3BE9" w14:textId="27C9F091" w:rsidR="00B777EC" w:rsidRDefault="00B777EC" w:rsidP="00B777EC">
      <w:r>
        <w:t xml:space="preserve">Change </w:t>
      </w:r>
      <w:r w:rsidRPr="00B777EC">
        <w:t>12.6.21 RSNA rekeying</w:t>
      </w:r>
      <w:r>
        <w:t xml:space="preserve"> as follows:</w:t>
      </w:r>
    </w:p>
    <w:p w14:paraId="091EBD40" w14:textId="0E217970" w:rsidR="00B777EC" w:rsidRDefault="00B777EC" w:rsidP="00B777EC"/>
    <w:p w14:paraId="72175953" w14:textId="0BDC7AEF" w:rsidR="00A47F9D" w:rsidRDefault="00232744" w:rsidP="00232744">
      <w:pPr>
        <w:ind w:left="720"/>
      </w:pPr>
      <w:r>
        <w:t>When a PTKSA is deleted, a non-AP and non-PCP STA may reassociate with the same AP or PCP and/or</w:t>
      </w:r>
      <w:r w:rsidR="00A47F9D">
        <w:t xml:space="preserve"> </w:t>
      </w:r>
      <w:r>
        <w:t xml:space="preserve">establish a new </w:t>
      </w:r>
      <w:r w:rsidRPr="00B26DED">
        <w:rPr>
          <w:strike/>
        </w:rPr>
        <w:t>RSNA</w:t>
      </w:r>
      <w:r w:rsidR="00B26DED">
        <w:rPr>
          <w:u w:val="single"/>
        </w:rPr>
        <w:t>PTKSA</w:t>
      </w:r>
      <w:r>
        <w:t xml:space="preserve"> with the AP or PCP. If the non-AP and non-PCP STA has cached one or more</w:t>
      </w:r>
      <w:r w:rsidR="00A47F9D">
        <w:t xml:space="preserve"> </w:t>
      </w:r>
      <w:r>
        <w:t xml:space="preserve">PMKSAs, it may skip the PMKSA establishment and proceed with the creation of a new PTKSA </w:t>
      </w:r>
      <w:r w:rsidRPr="008F09DA">
        <w:rPr>
          <w:strike/>
        </w:rPr>
        <w:t>by</w:t>
      </w:r>
      <w:r w:rsidR="00A47F9D" w:rsidRPr="008F09DA">
        <w:rPr>
          <w:strike/>
        </w:rPr>
        <w:t xml:space="preserve"> </w:t>
      </w:r>
      <w:r w:rsidRPr="008F09DA">
        <w:rPr>
          <w:strike/>
        </w:rPr>
        <w:t>using</w:t>
      </w:r>
      <w:r w:rsidR="008F09DA">
        <w:rPr>
          <w:u w:val="single"/>
        </w:rPr>
        <w:t>via</w:t>
      </w:r>
      <w:r>
        <w:t xml:space="preserve"> </w:t>
      </w:r>
      <w:r w:rsidR="00A47F9D" w:rsidRPr="00A47F9D">
        <w:rPr>
          <w:highlight w:val="cyan"/>
          <w:u w:val="single"/>
        </w:rPr>
        <w:t>a</w:t>
      </w:r>
      <w:r w:rsidR="00A47F9D">
        <w:rPr>
          <w:u w:val="single"/>
        </w:rPr>
        <w:t xml:space="preserve"> </w:t>
      </w:r>
      <w:r>
        <w:t xml:space="preserve">4-way handshake, </w:t>
      </w:r>
      <w:r w:rsidR="00A47F9D" w:rsidRPr="00A47F9D">
        <w:rPr>
          <w:highlight w:val="cyan"/>
          <w:u w:val="single"/>
        </w:rPr>
        <w:t>a</w:t>
      </w:r>
      <w:r w:rsidR="00FF1B38" w:rsidRPr="00FF1B38">
        <w:rPr>
          <w:highlight w:val="cyan"/>
          <w:u w:val="single"/>
        </w:rPr>
        <w:t>n</w:t>
      </w:r>
      <w:r w:rsidR="00A47F9D">
        <w:rPr>
          <w:u w:val="single"/>
        </w:rPr>
        <w:t xml:space="preserve"> </w:t>
      </w:r>
      <w:r>
        <w:t>FT 4-way handshake, or FILS authentication using the procedures defined</w:t>
      </w:r>
      <w:r w:rsidR="00A47F9D">
        <w:t xml:space="preserve"> </w:t>
      </w:r>
      <w:r>
        <w:t>in 12.6.10.3 (Cached PMKSAs and RSNA key management). When a GTKSA is deleted, a</w:t>
      </w:r>
      <w:r w:rsidRPr="00B26DED">
        <w:rPr>
          <w:strike/>
        </w:rPr>
        <w:t>n originating</w:t>
      </w:r>
      <w:r>
        <w:t xml:space="preserve"> </w:t>
      </w:r>
      <w:r w:rsidR="00B26DED" w:rsidRPr="00B26DED">
        <w:rPr>
          <w:u w:val="single"/>
        </w:rPr>
        <w:t>non-AP and non-PCP</w:t>
      </w:r>
      <w:r w:rsidR="00B26DED">
        <w:t xml:space="preserve"> </w:t>
      </w:r>
      <w:r>
        <w:t>STA</w:t>
      </w:r>
      <w:r w:rsidR="00A47F9D">
        <w:t xml:space="preserve"> </w:t>
      </w:r>
      <w:r>
        <w:t xml:space="preserve">may create a new GTKSA </w:t>
      </w:r>
      <w:r w:rsidR="008F09DA" w:rsidRPr="008F09DA">
        <w:rPr>
          <w:strike/>
        </w:rPr>
        <w:t>by using</w:t>
      </w:r>
      <w:r w:rsidR="008F09DA">
        <w:rPr>
          <w:u w:val="single"/>
        </w:rPr>
        <w:t>via</w:t>
      </w:r>
      <w:r>
        <w:t xml:space="preserve"> </w:t>
      </w:r>
      <w:r w:rsidR="00B26DED" w:rsidRPr="00A47F9D">
        <w:rPr>
          <w:highlight w:val="cyan"/>
          <w:u w:val="single"/>
        </w:rPr>
        <w:t>a</w:t>
      </w:r>
      <w:r w:rsidR="00B26DED">
        <w:rPr>
          <w:u w:val="single"/>
        </w:rPr>
        <w:t xml:space="preserve"> </w:t>
      </w:r>
      <w:r>
        <w:t xml:space="preserve">4-way handshake or </w:t>
      </w:r>
      <w:r w:rsidR="00B26DED" w:rsidRPr="00A47F9D">
        <w:rPr>
          <w:highlight w:val="cyan"/>
          <w:u w:val="single"/>
        </w:rPr>
        <w:t>a</w:t>
      </w:r>
      <w:r w:rsidR="00B26DED">
        <w:rPr>
          <w:u w:val="single"/>
        </w:rPr>
        <w:t xml:space="preserve"> </w:t>
      </w:r>
      <w:r>
        <w:t>group key handshake.</w:t>
      </w:r>
    </w:p>
    <w:p w14:paraId="634F9D33" w14:textId="77777777" w:rsidR="00A47F9D" w:rsidRDefault="00A47F9D" w:rsidP="00232744">
      <w:pPr>
        <w:ind w:left="720"/>
      </w:pPr>
    </w:p>
    <w:p w14:paraId="3021919F" w14:textId="5BA279BB" w:rsidR="00A47F9D" w:rsidRDefault="00A47F9D" w:rsidP="00232744">
      <w:pPr>
        <w:ind w:left="720"/>
        <w:rPr>
          <w:u w:val="single"/>
        </w:rPr>
      </w:pPr>
      <w:r>
        <w:rPr>
          <w:u w:val="single"/>
        </w:rPr>
        <w:t xml:space="preserve">Rekeying is the process by which an </w:t>
      </w:r>
      <w:r w:rsidR="0084666D">
        <w:rPr>
          <w:u w:val="single"/>
        </w:rPr>
        <w:t xml:space="preserve">existing </w:t>
      </w:r>
      <w:r w:rsidR="005820FA">
        <w:rPr>
          <w:u w:val="single"/>
        </w:rPr>
        <w:t>security association</w:t>
      </w:r>
      <w:r>
        <w:rPr>
          <w:u w:val="single"/>
        </w:rPr>
        <w:t xml:space="preserve"> is </w:t>
      </w:r>
      <w:r w:rsidR="00054A41">
        <w:rPr>
          <w:u w:val="single"/>
        </w:rPr>
        <w:t>renewed</w:t>
      </w:r>
      <w:r w:rsidR="004875EF">
        <w:rPr>
          <w:u w:val="single"/>
        </w:rPr>
        <w:t xml:space="preserve"> or a new </w:t>
      </w:r>
      <w:r w:rsidR="006538C5">
        <w:rPr>
          <w:u w:val="single"/>
        </w:rPr>
        <w:t xml:space="preserve">instance of an </w:t>
      </w:r>
      <w:r w:rsidR="005820FA">
        <w:rPr>
          <w:u w:val="single"/>
        </w:rPr>
        <w:t xml:space="preserve">existing </w:t>
      </w:r>
      <w:r w:rsidR="006538C5">
        <w:rPr>
          <w:u w:val="single"/>
        </w:rPr>
        <w:t xml:space="preserve">type of </w:t>
      </w:r>
      <w:r w:rsidR="005820FA">
        <w:rPr>
          <w:u w:val="single"/>
        </w:rPr>
        <w:t>security association</w:t>
      </w:r>
      <w:r w:rsidR="006538C5">
        <w:rPr>
          <w:u w:val="single"/>
        </w:rPr>
        <w:t xml:space="preserve"> (e.g. PTKSA, GTKSA) is created</w:t>
      </w:r>
      <w:r>
        <w:rPr>
          <w:u w:val="single"/>
        </w:rPr>
        <w:t>.</w:t>
      </w:r>
    </w:p>
    <w:p w14:paraId="60E699C9" w14:textId="0C57DF43" w:rsidR="00B26DED" w:rsidRDefault="00B26DED" w:rsidP="00232744">
      <w:pPr>
        <w:ind w:left="720"/>
        <w:rPr>
          <w:u w:val="single"/>
        </w:rPr>
      </w:pPr>
      <w:r>
        <w:rPr>
          <w:u w:val="single"/>
        </w:rPr>
        <w:t>NOTE—This includes adding a</w:t>
      </w:r>
      <w:r w:rsidR="001323AA">
        <w:rPr>
          <w:u w:val="single"/>
        </w:rPr>
        <w:t xml:space="preserve"> second</w:t>
      </w:r>
      <w:r>
        <w:rPr>
          <w:u w:val="single"/>
        </w:rPr>
        <w:t xml:space="preserve"> </w:t>
      </w:r>
      <w:r w:rsidR="00D45381">
        <w:rPr>
          <w:u w:val="single"/>
        </w:rPr>
        <w:t xml:space="preserve">PTKSA </w:t>
      </w:r>
      <w:r>
        <w:rPr>
          <w:u w:val="single"/>
        </w:rPr>
        <w:t xml:space="preserve">when </w:t>
      </w:r>
      <w:r w:rsidRPr="0042189F">
        <w:rPr>
          <w:u w:val="single"/>
        </w:rPr>
        <w:t>extended key IDs for individually addressed frames are supported</w:t>
      </w:r>
      <w:r w:rsidR="00B53966">
        <w:rPr>
          <w:u w:val="single"/>
        </w:rPr>
        <w:t xml:space="preserve"> and changing the GTK when GTK rekeying.  In both </w:t>
      </w:r>
      <w:r w:rsidR="0077268A">
        <w:rPr>
          <w:u w:val="single"/>
        </w:rPr>
        <w:t xml:space="preserve">these </w:t>
      </w:r>
      <w:r w:rsidR="00B53966">
        <w:rPr>
          <w:u w:val="single"/>
        </w:rPr>
        <w:t xml:space="preserve">cases the key ID differs from the key ID </w:t>
      </w:r>
      <w:r w:rsidR="00F773C0">
        <w:rPr>
          <w:u w:val="single"/>
        </w:rPr>
        <w:t xml:space="preserve">currently in use </w:t>
      </w:r>
      <w:r w:rsidR="005820FA">
        <w:rPr>
          <w:u w:val="single"/>
        </w:rPr>
        <w:t xml:space="preserve">for that </w:t>
      </w:r>
      <w:r w:rsidR="006538C5">
        <w:rPr>
          <w:u w:val="single"/>
        </w:rPr>
        <w:t xml:space="preserve">type of </w:t>
      </w:r>
      <w:r w:rsidR="005820FA">
        <w:rPr>
          <w:u w:val="single"/>
        </w:rPr>
        <w:t>security association</w:t>
      </w:r>
      <w:r>
        <w:rPr>
          <w:u w:val="single"/>
        </w:rPr>
        <w:t>.</w:t>
      </w:r>
    </w:p>
    <w:p w14:paraId="14911AD6" w14:textId="77777777" w:rsidR="00A47F9D" w:rsidRPr="00A47F9D" w:rsidRDefault="00A47F9D" w:rsidP="00232744">
      <w:pPr>
        <w:ind w:left="720"/>
        <w:rPr>
          <w:u w:val="single"/>
        </w:rPr>
      </w:pPr>
    </w:p>
    <w:p w14:paraId="353C69E5" w14:textId="401250B2" w:rsidR="00B777EC" w:rsidRDefault="00B777EC" w:rsidP="00232744">
      <w:pPr>
        <w:ind w:left="720"/>
      </w:pPr>
      <w:r>
        <w:t xml:space="preserve">An Authenticator may initiate a 4-way handshake for the purpose of </w:t>
      </w:r>
      <w:r w:rsidR="0042189F">
        <w:rPr>
          <w:u w:val="single"/>
        </w:rPr>
        <w:t>PTK rekeying (</w:t>
      </w:r>
      <w:r w:rsidRPr="00B26DED">
        <w:rPr>
          <w:strike/>
        </w:rPr>
        <w:t xml:space="preserve">renewing the key associated </w:t>
      </w:r>
      <w:r>
        <w:t>with a PTKSA</w:t>
      </w:r>
      <w:r w:rsidR="0042189F">
        <w:rPr>
          <w:u w:val="single"/>
        </w:rPr>
        <w:t>)</w:t>
      </w:r>
      <w:r w:rsidR="00232744">
        <w:t>.</w:t>
      </w:r>
    </w:p>
    <w:p w14:paraId="208D0A9B" w14:textId="586A9D98" w:rsidR="004875EF" w:rsidRDefault="004875EF" w:rsidP="00232744">
      <w:pPr>
        <w:ind w:left="720"/>
      </w:pPr>
    </w:p>
    <w:p w14:paraId="0D2CA3C4" w14:textId="69E3CED6" w:rsidR="004875EF" w:rsidRPr="004875EF" w:rsidRDefault="004875EF" w:rsidP="00232744">
      <w:pPr>
        <w:ind w:left="720"/>
        <w:rPr>
          <w:u w:val="single"/>
        </w:rPr>
      </w:pPr>
      <w:r w:rsidRPr="004875EF">
        <w:rPr>
          <w:u w:val="single"/>
        </w:rPr>
        <w:t>An</w:t>
      </w:r>
      <w:r>
        <w:rPr>
          <w:u w:val="single"/>
        </w:rPr>
        <w:t xml:space="preserve"> Authenticator may initiate a group key handshake for the purpose of GTK rekeying (with a GTKSA)</w:t>
      </w:r>
      <w:r w:rsidR="006538C5">
        <w:rPr>
          <w:u w:val="single"/>
        </w:rPr>
        <w:t xml:space="preserve">, IGTK rekeying (with an </w:t>
      </w:r>
      <w:r w:rsidR="00C47D34">
        <w:rPr>
          <w:u w:val="single"/>
        </w:rPr>
        <w:t>IGTKSA),</w:t>
      </w:r>
      <w:r w:rsidR="006538C5">
        <w:rPr>
          <w:u w:val="single"/>
        </w:rPr>
        <w:t xml:space="preserve"> BIGTK rekeying (with a BIGTKSA)</w:t>
      </w:r>
      <w:r w:rsidR="00C47D34">
        <w:rPr>
          <w:u w:val="single"/>
        </w:rPr>
        <w:t xml:space="preserve"> or WIGTK rekeying (with a WIGTKSA)</w:t>
      </w:r>
      <w:r>
        <w:rPr>
          <w:u w:val="single"/>
        </w:rPr>
        <w:t>.</w:t>
      </w:r>
    </w:p>
    <w:p w14:paraId="42A1B486" w14:textId="77777777" w:rsidR="00B777EC" w:rsidRDefault="00B777EC" w:rsidP="00B777EC"/>
    <w:p w14:paraId="1ADD8273" w14:textId="3CFDD93B" w:rsidR="00A47F9D" w:rsidRDefault="00A47F9D" w:rsidP="00B777EC">
      <w:r>
        <w:t>At 3242.41 and 3243.29 change “GTKReKey” to “GTKRekey”.</w:t>
      </w:r>
    </w:p>
    <w:p w14:paraId="71836EBE" w14:textId="0A68F044" w:rsidR="00EC7C60" w:rsidRDefault="00EC7C60" w:rsidP="00B777EC"/>
    <w:p w14:paraId="76D61347" w14:textId="2ECDA102" w:rsidR="00EC7C60" w:rsidRDefault="00EC7C60" w:rsidP="00B777EC">
      <w:pPr>
        <w:rPr>
          <w:u w:val="single"/>
        </w:rPr>
      </w:pPr>
      <w:r>
        <w:t>At 3120.27, 3152.50, 3157.22/32, 3162.54, 5256.17/32/46, 5261.29 change “refreshed” to “refreshed (by rekeying)”.</w:t>
      </w:r>
    </w:p>
    <w:p w14:paraId="14CC25A7" w14:textId="77777777" w:rsidR="00B777EC" w:rsidRDefault="00B777EC" w:rsidP="00B777EC">
      <w:pPr>
        <w:rPr>
          <w:u w:val="single"/>
        </w:rPr>
      </w:pPr>
    </w:p>
    <w:p w14:paraId="3C9A3FFF" w14:textId="77777777" w:rsidR="00B777EC" w:rsidRPr="00FF305B" w:rsidRDefault="00B777EC" w:rsidP="00B777EC">
      <w:pPr>
        <w:rPr>
          <w:u w:val="single"/>
        </w:rPr>
      </w:pPr>
      <w:r w:rsidRPr="00FF305B">
        <w:rPr>
          <w:u w:val="single"/>
        </w:rPr>
        <w:t>Proposed resolution:</w:t>
      </w:r>
    </w:p>
    <w:p w14:paraId="0495F5BA" w14:textId="77777777" w:rsidR="00B777EC" w:rsidRDefault="00B777EC" w:rsidP="00B777EC">
      <w:pPr>
        <w:rPr>
          <w:b/>
          <w:sz w:val="24"/>
        </w:rPr>
      </w:pPr>
    </w:p>
    <w:p w14:paraId="08009D1E" w14:textId="77777777" w:rsidR="00B777EC" w:rsidRDefault="00B777EC" w:rsidP="00B777EC">
      <w:r w:rsidRPr="00C82883">
        <w:rPr>
          <w:highlight w:val="green"/>
        </w:rPr>
        <w:t>REVISED</w:t>
      </w:r>
    </w:p>
    <w:p w14:paraId="1A983263" w14:textId="77777777" w:rsidR="00B777EC" w:rsidRDefault="00B777EC" w:rsidP="00B777EC"/>
    <w:p w14:paraId="5BD1B311" w14:textId="78D1E96E" w:rsidR="00B777EC" w:rsidRDefault="00B777EC" w:rsidP="00B777EC">
      <w:r>
        <w:t xml:space="preserve">Make the changes shown under “Proposed changes” for CID </w:t>
      </w:r>
      <w:r w:rsidR="003D3011">
        <w:t>1382 in &lt;this document&gt;, which make changes in the direction suggested by the commenter.</w:t>
      </w:r>
    </w:p>
    <w:p w14:paraId="1FCAC3F5" w14:textId="77777777" w:rsidR="00202D7E" w:rsidRDefault="00202D7E">
      <w:r>
        <w:br w:type="page"/>
      </w:r>
    </w:p>
    <w:tbl>
      <w:tblPr>
        <w:tblStyle w:val="TableGrid"/>
        <w:tblW w:w="0" w:type="auto"/>
        <w:tblLook w:val="04A0" w:firstRow="1" w:lastRow="0" w:firstColumn="1" w:lastColumn="0" w:noHBand="0" w:noVBand="1"/>
      </w:tblPr>
      <w:tblGrid>
        <w:gridCol w:w="1809"/>
        <w:gridCol w:w="4383"/>
        <w:gridCol w:w="3384"/>
      </w:tblGrid>
      <w:tr w:rsidR="00202D7E" w14:paraId="15A3223A" w14:textId="77777777" w:rsidTr="00E55916">
        <w:tc>
          <w:tcPr>
            <w:tcW w:w="1809" w:type="dxa"/>
          </w:tcPr>
          <w:p w14:paraId="6C03ABA0" w14:textId="77777777" w:rsidR="00202D7E" w:rsidRDefault="00202D7E" w:rsidP="00E55916">
            <w:r>
              <w:lastRenderedPageBreak/>
              <w:t>Identifiers</w:t>
            </w:r>
          </w:p>
        </w:tc>
        <w:tc>
          <w:tcPr>
            <w:tcW w:w="4383" w:type="dxa"/>
          </w:tcPr>
          <w:p w14:paraId="63DBF7FB" w14:textId="77777777" w:rsidR="00202D7E" w:rsidRDefault="00202D7E" w:rsidP="00E55916">
            <w:r>
              <w:t>Comment</w:t>
            </w:r>
          </w:p>
        </w:tc>
        <w:tc>
          <w:tcPr>
            <w:tcW w:w="3384" w:type="dxa"/>
          </w:tcPr>
          <w:p w14:paraId="08C556E4" w14:textId="77777777" w:rsidR="00202D7E" w:rsidRDefault="00202D7E" w:rsidP="00E55916">
            <w:r>
              <w:t>Proposed change</w:t>
            </w:r>
          </w:p>
        </w:tc>
      </w:tr>
      <w:tr w:rsidR="00202D7E" w:rsidRPr="002C1619" w14:paraId="27AD7824" w14:textId="77777777" w:rsidTr="00E55916">
        <w:tc>
          <w:tcPr>
            <w:tcW w:w="1809" w:type="dxa"/>
          </w:tcPr>
          <w:p w14:paraId="2E64C3CB" w14:textId="2853FF5E" w:rsidR="00202D7E" w:rsidRDefault="00202D7E" w:rsidP="00202D7E">
            <w:r>
              <w:t>CID 1398</w:t>
            </w:r>
          </w:p>
          <w:p w14:paraId="6AB8097A" w14:textId="77777777" w:rsidR="00202D7E" w:rsidRDefault="00202D7E" w:rsidP="00202D7E">
            <w:r>
              <w:t>Mark RISON</w:t>
            </w:r>
          </w:p>
          <w:p w14:paraId="31507925" w14:textId="77777777" w:rsidR="00202D7E" w:rsidRDefault="00202D7E" w:rsidP="00202D7E"/>
        </w:tc>
        <w:tc>
          <w:tcPr>
            <w:tcW w:w="4383" w:type="dxa"/>
          </w:tcPr>
          <w:p w14:paraId="77444286" w14:textId="40D5FE7E" w:rsidR="00202D7E" w:rsidRPr="002C1619" w:rsidRDefault="00202D7E" w:rsidP="00202D7E">
            <w:r w:rsidRPr="00721F3D">
              <w:t>"This standard assumes" -- it shouldn't assume, it should mandate</w:t>
            </w:r>
          </w:p>
        </w:tc>
        <w:tc>
          <w:tcPr>
            <w:tcW w:w="3384" w:type="dxa"/>
          </w:tcPr>
          <w:p w14:paraId="10B916D4" w14:textId="6C9108CE" w:rsidR="00202D7E" w:rsidRPr="002C1619" w:rsidRDefault="00202D7E" w:rsidP="00202D7E">
            <w:r w:rsidRPr="00721F3D">
              <w:t>Change the ~9 instances of "standard assumes" to "standard relies on the fact that" (I can provide locations)</w:t>
            </w:r>
          </w:p>
        </w:tc>
      </w:tr>
      <w:tr w:rsidR="001C6A7A" w:rsidRPr="002C1619" w14:paraId="5D90BA84" w14:textId="77777777" w:rsidTr="00E55916">
        <w:tc>
          <w:tcPr>
            <w:tcW w:w="1809" w:type="dxa"/>
          </w:tcPr>
          <w:p w14:paraId="41A4418A" w14:textId="77777777" w:rsidR="001C6A7A" w:rsidRDefault="001C6A7A" w:rsidP="00202D7E">
            <w:r>
              <w:t>CID 1397</w:t>
            </w:r>
          </w:p>
          <w:p w14:paraId="6035CD25" w14:textId="77777777" w:rsidR="001C6A7A" w:rsidRDefault="001C6A7A" w:rsidP="00202D7E">
            <w:r>
              <w:t>Mark RISON</w:t>
            </w:r>
          </w:p>
          <w:p w14:paraId="6269BB2C" w14:textId="77777777" w:rsidR="001C6A7A" w:rsidRDefault="001C6A7A" w:rsidP="00202D7E">
            <w:r>
              <w:t>12.6.9</w:t>
            </w:r>
          </w:p>
          <w:p w14:paraId="5E5A0392" w14:textId="3C3FEB4D" w:rsidR="001C6A7A" w:rsidRDefault="001C6A7A" w:rsidP="00202D7E">
            <w:r>
              <w:t>3177.16</w:t>
            </w:r>
          </w:p>
        </w:tc>
        <w:tc>
          <w:tcPr>
            <w:tcW w:w="4383" w:type="dxa"/>
          </w:tcPr>
          <w:p w14:paraId="425C891F" w14:textId="411FC0A0" w:rsidR="001C6A7A" w:rsidRDefault="001C6A7A" w:rsidP="001C6A7A">
            <w:r>
              <w:t>"This standard assumes that IEEE Std 802.1X-2010 does not block the Controlled Port when authentication is</w:t>
            </w:r>
          </w:p>
          <w:p w14:paraId="3E47D134" w14:textId="3BACB581" w:rsidR="001C6A7A" w:rsidRPr="00721F3D" w:rsidRDefault="001C6A7A" w:rsidP="001C6A7A">
            <w:r>
              <w:t>triggered through reauthentication." is odd.  It's a matter of fact: does IEEE Std 802.X-2010 do so or does it not?</w:t>
            </w:r>
          </w:p>
        </w:tc>
        <w:tc>
          <w:tcPr>
            <w:tcW w:w="3384" w:type="dxa"/>
          </w:tcPr>
          <w:p w14:paraId="64319792" w14:textId="27728F26" w:rsidR="001C6A7A" w:rsidRPr="00721F3D" w:rsidRDefault="001C6A7A" w:rsidP="00202D7E">
            <w:r w:rsidRPr="001C6A7A">
              <w:t>Change to "This standard relies on the fact that IEEE ..."</w:t>
            </w:r>
          </w:p>
        </w:tc>
      </w:tr>
      <w:tr w:rsidR="003D2C19" w:rsidRPr="002C1619" w14:paraId="7E736BEE" w14:textId="77777777" w:rsidTr="00E55916">
        <w:tc>
          <w:tcPr>
            <w:tcW w:w="1809" w:type="dxa"/>
          </w:tcPr>
          <w:p w14:paraId="0D955740" w14:textId="77777777" w:rsidR="003D2C19" w:rsidRDefault="003D2C19" w:rsidP="00202D7E">
            <w:r>
              <w:t>CID 1794</w:t>
            </w:r>
          </w:p>
          <w:p w14:paraId="5FC47201" w14:textId="77777777" w:rsidR="003D2C19" w:rsidRDefault="003D2C19" w:rsidP="00202D7E">
            <w:r>
              <w:t>Mark RISON</w:t>
            </w:r>
          </w:p>
          <w:p w14:paraId="069B67FB" w14:textId="77777777" w:rsidR="003D2C19" w:rsidRDefault="003D2C19" w:rsidP="00202D7E">
            <w:r>
              <w:t>12.6.1.3.2</w:t>
            </w:r>
          </w:p>
          <w:p w14:paraId="65A90670" w14:textId="3EBCCB61" w:rsidR="003D2C19" w:rsidRDefault="003D2C19" w:rsidP="00202D7E">
            <w:r>
              <w:t>3168.26</w:t>
            </w:r>
          </w:p>
        </w:tc>
        <w:tc>
          <w:tcPr>
            <w:tcW w:w="4383" w:type="dxa"/>
          </w:tcPr>
          <w:p w14:paraId="1D0342E4" w14:textId="5D90D393" w:rsidR="003D2C19" w:rsidRDefault="003D2C19" w:rsidP="003D2C19">
            <w:r>
              <w:t>" Although</w:t>
            </w:r>
          </w:p>
          <w:p w14:paraId="2129E6EB" w14:textId="77777777" w:rsidR="003D2C19" w:rsidRDefault="003D2C19" w:rsidP="003D2C19">
            <w:r>
              <w:t>IEEE Std 802.1X-2010 does not require a Supplicant Controlled Port, this standard assumes that the Supplicant has a</w:t>
            </w:r>
          </w:p>
          <w:p w14:paraId="2068F41F" w14:textId="4E2CEB39" w:rsidR="003D2C19" w:rsidRDefault="003D2C19" w:rsidP="003D2C19">
            <w:r>
              <w:t>Controlled Port" -- if this is important, it needs to be more than a NOTE/assumption</w:t>
            </w:r>
          </w:p>
        </w:tc>
        <w:tc>
          <w:tcPr>
            <w:tcW w:w="3384" w:type="dxa"/>
          </w:tcPr>
          <w:p w14:paraId="68E42E7E" w14:textId="12BDA2C4" w:rsidR="003D2C19" w:rsidRDefault="003D2C19" w:rsidP="003D2C19">
            <w:r>
              <w:t>Change to " Although</w:t>
            </w:r>
          </w:p>
          <w:p w14:paraId="14D887DE" w14:textId="77777777" w:rsidR="003D2C19" w:rsidRDefault="003D2C19" w:rsidP="003D2C19">
            <w:r>
              <w:t>IEEE Std 802.1X-2010 does not require a Supplicant Controlled Port, this standard requires the Supplicant to have a</w:t>
            </w:r>
          </w:p>
          <w:p w14:paraId="7569FF48" w14:textId="21127013" w:rsidR="003D2C19" w:rsidRPr="001C6A7A" w:rsidRDefault="003D2C19" w:rsidP="003D2C19">
            <w:r>
              <w:t>Controlled Port" and at the end of 12.6.1.3.1 add a para "A Supplicant shall have a Controlled Port."</w:t>
            </w:r>
          </w:p>
        </w:tc>
      </w:tr>
    </w:tbl>
    <w:p w14:paraId="44E6CE9A" w14:textId="77777777" w:rsidR="00202D7E" w:rsidRDefault="00202D7E" w:rsidP="00202D7E"/>
    <w:p w14:paraId="6590B565" w14:textId="77777777" w:rsidR="00202D7E" w:rsidRPr="00F70C97" w:rsidRDefault="00202D7E" w:rsidP="00202D7E">
      <w:pPr>
        <w:rPr>
          <w:u w:val="single"/>
        </w:rPr>
      </w:pPr>
      <w:r w:rsidRPr="00F70C97">
        <w:rPr>
          <w:u w:val="single"/>
        </w:rPr>
        <w:t>Discussion:</w:t>
      </w:r>
    </w:p>
    <w:p w14:paraId="7B8BE085" w14:textId="77777777" w:rsidR="00202D7E" w:rsidRDefault="00202D7E" w:rsidP="00202D7E"/>
    <w:p w14:paraId="40313FAF" w14:textId="25240581" w:rsidR="00202D7E" w:rsidRDefault="00202D7E" w:rsidP="00202D7E">
      <w:r>
        <w:t>As it says in the comment.  However, at least one location is believed to refer to assumptions on entities outside the scope of the 802.11 standard.</w:t>
      </w:r>
    </w:p>
    <w:p w14:paraId="36666114" w14:textId="77777777" w:rsidR="00202D7E" w:rsidRDefault="00202D7E" w:rsidP="00202D7E"/>
    <w:p w14:paraId="3C64EFAC" w14:textId="77777777" w:rsidR="00202D7E" w:rsidRDefault="00202D7E" w:rsidP="00202D7E">
      <w:pPr>
        <w:rPr>
          <w:u w:val="single"/>
        </w:rPr>
      </w:pPr>
      <w:r>
        <w:rPr>
          <w:u w:val="single"/>
        </w:rPr>
        <w:t>Proposed changes</w:t>
      </w:r>
      <w:r w:rsidRPr="00F70C97">
        <w:rPr>
          <w:u w:val="single"/>
        </w:rPr>
        <w:t>:</w:t>
      </w:r>
    </w:p>
    <w:p w14:paraId="074B5DD3" w14:textId="09432D83" w:rsidR="00202D7E" w:rsidRDefault="00202D7E" w:rsidP="00202D7E">
      <w:pPr>
        <w:rPr>
          <w:u w:val="single"/>
        </w:rPr>
      </w:pPr>
    </w:p>
    <w:p w14:paraId="7135BE06" w14:textId="21AB5317" w:rsidR="00202D7E" w:rsidRDefault="00FF5EC7" w:rsidP="00202D7E">
      <w:commentRangeStart w:id="4"/>
      <w:r>
        <w:t xml:space="preserve">Make the changes indicated </w:t>
      </w:r>
      <w:r w:rsidR="00202D7E">
        <w:t>at the following locations:</w:t>
      </w:r>
      <w:commentRangeEnd w:id="4"/>
      <w:r w:rsidR="00FF039A">
        <w:rPr>
          <w:rStyle w:val="CommentReference"/>
        </w:rPr>
        <w:commentReference w:id="4"/>
      </w:r>
    </w:p>
    <w:p w14:paraId="1A73507E" w14:textId="47EBB762" w:rsidR="00202D7E" w:rsidRDefault="00202D7E" w:rsidP="00202D7E"/>
    <w:p w14:paraId="38E6FF7F" w14:textId="4F4DA295" w:rsidR="00202D7E" w:rsidRPr="00202D7E" w:rsidRDefault="00202D7E" w:rsidP="00202D7E">
      <w:r w:rsidRPr="008C384C">
        <w:rPr>
          <w:highlight w:val="red"/>
        </w:rPr>
        <w:t xml:space="preserve">353.25: </w:t>
      </w:r>
      <w:r w:rsidRPr="008C384C">
        <w:rPr>
          <w:strike/>
          <w:highlight w:val="red"/>
        </w:rPr>
        <w:t>In order for</w:t>
      </w:r>
      <w:r w:rsidR="00FF5EC7" w:rsidRPr="008C384C">
        <w:rPr>
          <w:highlight w:val="red"/>
          <w:u w:val="single"/>
        </w:rPr>
        <w:t>To ensure</w:t>
      </w:r>
      <w:r w:rsidRPr="008C384C">
        <w:rPr>
          <w:highlight w:val="red"/>
        </w:rPr>
        <w:t xml:space="preserve"> the MAC </w:t>
      </w:r>
      <w:r w:rsidRPr="008C384C">
        <w:rPr>
          <w:strike/>
          <w:highlight w:val="red"/>
        </w:rPr>
        <w:t xml:space="preserve">to </w:t>
      </w:r>
      <w:r w:rsidRPr="008C384C">
        <w:rPr>
          <w:highlight w:val="red"/>
        </w:rPr>
        <w:t>operate</w:t>
      </w:r>
      <w:r w:rsidR="00FF5EC7" w:rsidRPr="008C384C">
        <w:rPr>
          <w:highlight w:val="red"/>
          <w:u w:val="single"/>
        </w:rPr>
        <w:t>s</w:t>
      </w:r>
      <w:r w:rsidRPr="008C384C">
        <w:rPr>
          <w:highlight w:val="red"/>
        </w:rPr>
        <w:t xml:space="preserve"> properly, </w:t>
      </w:r>
      <w:r w:rsidRPr="008C384C">
        <w:rPr>
          <w:strike/>
          <w:highlight w:val="red"/>
        </w:rPr>
        <w:t xml:space="preserve">this standard assumes that </w:t>
      </w:r>
      <w:r w:rsidRPr="008C384C">
        <w:rPr>
          <w:highlight w:val="red"/>
        </w:rPr>
        <w:t xml:space="preserve">the DS </w:t>
      </w:r>
      <w:r w:rsidR="00FF5EC7" w:rsidRPr="008C384C">
        <w:rPr>
          <w:highlight w:val="red"/>
          <w:u w:val="single"/>
        </w:rPr>
        <w:t xml:space="preserve">shall </w:t>
      </w:r>
      <w:r w:rsidRPr="008C384C">
        <w:rPr>
          <w:highlight w:val="red"/>
        </w:rPr>
        <w:t>meet</w:t>
      </w:r>
      <w:r w:rsidRPr="008C384C">
        <w:rPr>
          <w:strike/>
          <w:highlight w:val="red"/>
        </w:rPr>
        <w:t>s</w:t>
      </w:r>
      <w:r w:rsidRPr="008C384C">
        <w:rPr>
          <w:highlight w:val="red"/>
        </w:rPr>
        <w:t xml:space="preserve"> the MSDU (“object”) reordering requirements of IEEE Std 802.1AC-2012 [B17].</w:t>
      </w:r>
    </w:p>
    <w:p w14:paraId="715B0DF0" w14:textId="0FA2640F" w:rsidR="00202D7E" w:rsidRDefault="00202D7E" w:rsidP="00202D7E">
      <w:pPr>
        <w:rPr>
          <w:u w:val="single"/>
        </w:rPr>
      </w:pPr>
    </w:p>
    <w:p w14:paraId="30801637" w14:textId="320179FB" w:rsidR="00FF5EC7" w:rsidRPr="008E2DA2" w:rsidRDefault="00FF5EC7" w:rsidP="00FF5EC7">
      <w:pPr>
        <w:rPr>
          <w:highlight w:val="red"/>
        </w:rPr>
      </w:pPr>
      <w:r w:rsidRPr="008E2DA2">
        <w:rPr>
          <w:highlight w:val="red"/>
        </w:rPr>
        <w:t>2927.51</w:t>
      </w:r>
      <w:r w:rsidR="00202D7E" w:rsidRPr="008E2DA2">
        <w:rPr>
          <w:highlight w:val="red"/>
        </w:rPr>
        <w:t xml:space="preserve">: </w:t>
      </w:r>
      <w:r w:rsidRPr="008E2DA2">
        <w:rPr>
          <w:highlight w:val="red"/>
        </w:rPr>
        <w:t>In an infrastructure BSS, the Interworking element contains signaling for HeSSs(M12). The HESSID is a 6-octet MAC address that identifies the HeSS(M12). The HESSID value shall be identical to one of the BSSIDs in the HeSS(M12)</w:t>
      </w:r>
      <w:r w:rsidRPr="008E2DA2">
        <w:rPr>
          <w:highlight w:val="red"/>
          <w:u w:val="single"/>
        </w:rPr>
        <w:t xml:space="preserve"> and all BSSs in the HeSS shall use the same value</w:t>
      </w:r>
      <w:r w:rsidRPr="008E2DA2">
        <w:rPr>
          <w:highlight w:val="red"/>
        </w:rPr>
        <w:t>. Thus, it is a globally unique identifier that, in conjunction with the SSID, may be used to provide network identification for an SSPN.</w:t>
      </w:r>
    </w:p>
    <w:p w14:paraId="22BE4313" w14:textId="74DDCBDD" w:rsidR="00FF5EC7" w:rsidRPr="008E2DA2" w:rsidRDefault="00FF5EC7" w:rsidP="00FF5EC7">
      <w:pPr>
        <w:rPr>
          <w:strike/>
          <w:highlight w:val="red"/>
        </w:rPr>
      </w:pPr>
      <w:commentRangeStart w:id="5"/>
      <w:r w:rsidRPr="008E2DA2">
        <w:rPr>
          <w:strike/>
          <w:highlight w:val="red"/>
        </w:rPr>
        <w:t>NOTE 1—This standard assumes that the HESSID field in the Interworking element is administered consistently across all BSSs in an HeSS(M12).</w:t>
      </w:r>
      <w:commentRangeEnd w:id="5"/>
      <w:r w:rsidR="008E2DA2">
        <w:rPr>
          <w:rStyle w:val="CommentReference"/>
        </w:rPr>
        <w:commentReference w:id="5"/>
      </w:r>
    </w:p>
    <w:p w14:paraId="3869DEEF" w14:textId="1CC7E137" w:rsidR="00FF5EC7" w:rsidRDefault="00FF5EC7" w:rsidP="00FF5EC7">
      <w:r w:rsidRPr="008E2DA2">
        <w:rPr>
          <w:highlight w:val="red"/>
        </w:rPr>
        <w:t>NOTE</w:t>
      </w:r>
      <w:r w:rsidRPr="008E2DA2">
        <w:rPr>
          <w:strike/>
          <w:highlight w:val="red"/>
        </w:rPr>
        <w:t xml:space="preserve"> 2</w:t>
      </w:r>
      <w:r w:rsidRPr="008E2DA2">
        <w:rPr>
          <w:highlight w:val="red"/>
        </w:rPr>
        <w:t>—The concept of an HeSS is orthogonal to an ESS, and any SSIDs can be used by the BSSs that provide access to the HeSS. For more information on HeSS, refer to Wi-Fi Alliance documents [B59] and [B60].(M12)</w:t>
      </w:r>
    </w:p>
    <w:p w14:paraId="22D4A793" w14:textId="7C894E25" w:rsidR="00202D7E" w:rsidRDefault="00202D7E" w:rsidP="00202D7E"/>
    <w:p w14:paraId="3A87D50E" w14:textId="43DCD50D" w:rsidR="00202D7E" w:rsidRDefault="00202D7E" w:rsidP="00202D7E">
      <w:pPr>
        <w:rPr>
          <w:i/>
        </w:rPr>
      </w:pPr>
      <w:commentRangeStart w:id="6"/>
      <w:r w:rsidRPr="000B509A">
        <w:rPr>
          <w:highlight w:val="red"/>
        </w:rPr>
        <w:t>2960</w:t>
      </w:r>
      <w:commentRangeEnd w:id="6"/>
      <w:r w:rsidR="000B509A">
        <w:rPr>
          <w:rStyle w:val="CommentReference"/>
        </w:rPr>
        <w:commentReference w:id="6"/>
      </w:r>
      <w:r w:rsidRPr="000B509A">
        <w:rPr>
          <w:highlight w:val="red"/>
        </w:rPr>
        <w:t xml:space="preserve">.50: </w:t>
      </w:r>
      <w:r w:rsidRPr="000B509A">
        <w:rPr>
          <w:strike/>
          <w:highlight w:val="red"/>
        </w:rPr>
        <w:t xml:space="preserve">NOTE—This standard assumes that all APs in an ESS are configured consistently for QMF service </w:t>
      </w:r>
      <w:r w:rsidR="00FF5EC7" w:rsidRPr="000B509A">
        <w:rPr>
          <w:highlight w:val="red"/>
          <w:u w:val="single"/>
        </w:rPr>
        <w:t xml:space="preserve">All APs in an ESS shall have the same QMF settings </w:t>
      </w:r>
      <w:r w:rsidRPr="000B509A">
        <w:rPr>
          <w:highlight w:val="red"/>
        </w:rPr>
        <w:t>when GQMF has been enabled for use by associated non-AP STAs.</w:t>
      </w:r>
    </w:p>
    <w:p w14:paraId="4603805F" w14:textId="7F51DCF9" w:rsidR="00202D7E" w:rsidRDefault="00202D7E" w:rsidP="00202D7E">
      <w:pPr>
        <w:rPr>
          <w:i/>
        </w:rPr>
      </w:pPr>
    </w:p>
    <w:p w14:paraId="400BC265" w14:textId="58B526A0" w:rsidR="00FF5EC7" w:rsidRPr="00AD014A" w:rsidRDefault="00202D7E" w:rsidP="00335BBF">
      <w:pPr>
        <w:rPr>
          <w:b/>
          <w:i/>
          <w:highlight w:val="green"/>
          <w:u w:val="single"/>
        </w:rPr>
      </w:pPr>
      <w:r w:rsidRPr="00AD014A">
        <w:rPr>
          <w:highlight w:val="green"/>
        </w:rPr>
        <w:t>3168.25: NOTE—</w:t>
      </w:r>
      <w:r w:rsidR="00335BBF" w:rsidRPr="00AD014A">
        <w:rPr>
          <w:highlight w:val="green"/>
        </w:rPr>
        <w:t xml:space="preserve">The IEEE 802.1X Uncontrolled Port allows IEEE 802.1X frames to pass between the Supplicant and Authenticator. </w:t>
      </w:r>
      <w:r w:rsidRPr="00AD014A">
        <w:rPr>
          <w:highlight w:val="green"/>
        </w:rPr>
        <w:t>[…</w:t>
      </w:r>
      <w:r w:rsidR="00FF5EC7" w:rsidRPr="00AD014A">
        <w:rPr>
          <w:highlight w:val="green"/>
        </w:rPr>
        <w:t xml:space="preserve">] </w:t>
      </w:r>
      <w:r w:rsidR="00FF5EC7" w:rsidRPr="00AD014A">
        <w:rPr>
          <w:b/>
          <w:i/>
          <w:highlight w:val="green"/>
          <w:u w:val="single"/>
        </w:rPr>
        <w:t>&lt;para break, move out of NOTE&gt;</w:t>
      </w:r>
    </w:p>
    <w:p w14:paraId="3C9B37EE" w14:textId="77777777" w:rsidR="00335BBF" w:rsidRPr="00AD014A" w:rsidRDefault="00335BBF" w:rsidP="00335BBF">
      <w:pPr>
        <w:rPr>
          <w:highlight w:val="green"/>
        </w:rPr>
      </w:pPr>
    </w:p>
    <w:p w14:paraId="433768E5" w14:textId="1B29FB72" w:rsidR="00FF5EC7" w:rsidRPr="00AD014A" w:rsidRDefault="00FF5EC7" w:rsidP="00202D7E">
      <w:pPr>
        <w:rPr>
          <w:highlight w:val="green"/>
          <w:u w:val="single"/>
        </w:rPr>
      </w:pPr>
      <w:r w:rsidRPr="00AD014A">
        <w:rPr>
          <w:highlight w:val="green"/>
          <w:u w:val="single"/>
        </w:rPr>
        <w:t>Supplicants without a Controlled Port compromise RSN security and shall not be used.</w:t>
      </w:r>
    </w:p>
    <w:p w14:paraId="02974787" w14:textId="124A1856" w:rsidR="00202D7E" w:rsidRPr="00335BBF" w:rsidRDefault="00FF5EC7" w:rsidP="00202D7E">
      <w:pPr>
        <w:rPr>
          <w:strike/>
        </w:rPr>
      </w:pPr>
      <w:r w:rsidRPr="00AD014A">
        <w:rPr>
          <w:highlight w:val="green"/>
          <w:u w:val="single"/>
        </w:rPr>
        <w:t>NOTE—</w:t>
      </w:r>
      <w:r w:rsidR="00202D7E" w:rsidRPr="00AD014A">
        <w:rPr>
          <w:highlight w:val="green"/>
        </w:rPr>
        <w:t xml:space="preserve">Although IEEE Std 802.1X-2010 does not require a Supplicant Controlled Port, this standard </w:t>
      </w:r>
      <w:r w:rsidR="00202D7E" w:rsidRPr="00AD014A">
        <w:rPr>
          <w:strike/>
          <w:highlight w:val="green"/>
        </w:rPr>
        <w:t>assumes</w:t>
      </w:r>
      <w:r w:rsidR="00335BBF" w:rsidRPr="00AD014A">
        <w:rPr>
          <w:highlight w:val="green"/>
          <w:u w:val="single"/>
        </w:rPr>
        <w:t>relies on the fact</w:t>
      </w:r>
      <w:r w:rsidR="00202D7E" w:rsidRPr="00AD014A">
        <w:rPr>
          <w:highlight w:val="green"/>
        </w:rPr>
        <w:t xml:space="preserve"> that the Supplicant has a Controlled Port in order to provide the needed level of security. </w:t>
      </w:r>
      <w:r w:rsidR="00202D7E" w:rsidRPr="00AD014A">
        <w:rPr>
          <w:strike/>
          <w:highlight w:val="green"/>
        </w:rPr>
        <w:t>Supplicants without a Controlled Port compromise RSN security and are not used.</w:t>
      </w:r>
    </w:p>
    <w:p w14:paraId="06CB2BC2" w14:textId="77124259" w:rsidR="00202D7E" w:rsidRDefault="00202D7E" w:rsidP="00202D7E"/>
    <w:p w14:paraId="1288587B" w14:textId="3E32D250" w:rsidR="00202D7E" w:rsidRPr="00202D7E" w:rsidRDefault="00202D7E" w:rsidP="00335BBF">
      <w:r w:rsidRPr="00AD014A">
        <w:rPr>
          <w:highlight w:val="green"/>
        </w:rPr>
        <w:lastRenderedPageBreak/>
        <w:t xml:space="preserve">3176.40: When the policy selection process chooses IEEE 802.1X authentication, this standard </w:t>
      </w:r>
      <w:r w:rsidRPr="00AD014A">
        <w:rPr>
          <w:strike/>
          <w:highlight w:val="green"/>
        </w:rPr>
        <w:t>assumes</w:t>
      </w:r>
      <w:r w:rsidR="00335BBF" w:rsidRPr="00AD014A">
        <w:rPr>
          <w:highlight w:val="green"/>
          <w:u w:val="single"/>
        </w:rPr>
        <w:t>relies on the fact</w:t>
      </w:r>
      <w:r w:rsidRPr="00AD014A">
        <w:rPr>
          <w:highlight w:val="green"/>
        </w:rPr>
        <w:t xml:space="preserve"> that IEEE 802.1X Supplicants and Authenticators exchange protocol information via the IEEE 802.1X Uncontrolled </w:t>
      </w:r>
      <w:r w:rsidRPr="00AD014A">
        <w:rPr>
          <w:strike/>
          <w:highlight w:val="green"/>
        </w:rPr>
        <w:t>p</w:t>
      </w:r>
      <w:r w:rsidR="00335BBF" w:rsidRPr="00AD014A">
        <w:rPr>
          <w:highlight w:val="green"/>
          <w:u w:val="single"/>
        </w:rPr>
        <w:t>P</w:t>
      </w:r>
      <w:r w:rsidRPr="00AD014A">
        <w:rPr>
          <w:highlight w:val="green"/>
        </w:rPr>
        <w:t xml:space="preserve">ort.  </w:t>
      </w:r>
      <w:r w:rsidR="00335BBF" w:rsidRPr="00AD014A">
        <w:rPr>
          <w:highlight w:val="green"/>
        </w:rPr>
        <w:t>The IEEE 802.1X Controlled Port is blocked from passing general data traffic between the</w:t>
      </w:r>
      <w:r w:rsidR="00217E88" w:rsidRPr="00AD014A">
        <w:rPr>
          <w:highlight w:val="green"/>
        </w:rPr>
        <w:t xml:space="preserve"> </w:t>
      </w:r>
      <w:r w:rsidR="00335BBF" w:rsidRPr="00AD014A">
        <w:rPr>
          <w:highlight w:val="green"/>
        </w:rPr>
        <w:t>STAs until an IEEE 802.1X authentication procedure completes successfully over the IEEE 802.1X</w:t>
      </w:r>
      <w:r w:rsidR="00443A88" w:rsidRPr="00AD014A">
        <w:rPr>
          <w:highlight w:val="green"/>
        </w:rPr>
        <w:t xml:space="preserve"> </w:t>
      </w:r>
      <w:r w:rsidR="00335BBF" w:rsidRPr="00AD014A">
        <w:rPr>
          <w:highlight w:val="green"/>
        </w:rPr>
        <w:t xml:space="preserve">Uncontrolled Port. The security of an RSNA depends on this </w:t>
      </w:r>
      <w:r w:rsidR="00335BBF" w:rsidRPr="00AD014A">
        <w:rPr>
          <w:strike/>
          <w:highlight w:val="green"/>
        </w:rPr>
        <w:t xml:space="preserve">assumption </w:t>
      </w:r>
      <w:r w:rsidR="00335BBF" w:rsidRPr="00AD014A">
        <w:rPr>
          <w:highlight w:val="green"/>
        </w:rPr>
        <w:t>being true.</w:t>
      </w:r>
      <w:r w:rsidR="00335BBF" w:rsidRPr="00AD014A">
        <w:rPr>
          <w:i/>
          <w:highlight w:val="green"/>
        </w:rPr>
        <w:t xml:space="preserve"> [note the security is in the blocking of the CP, not on the exchanging of 1X stuff via the UP]</w:t>
      </w:r>
    </w:p>
    <w:p w14:paraId="6C476F01" w14:textId="632DBA45" w:rsidR="00202D7E" w:rsidRDefault="00202D7E" w:rsidP="00202D7E"/>
    <w:p w14:paraId="6C4FE2F9" w14:textId="482317EB" w:rsidR="00202D7E" w:rsidRDefault="00202D7E" w:rsidP="00202D7E">
      <w:r w:rsidRPr="009D3F27">
        <w:rPr>
          <w:highlight w:val="green"/>
        </w:rPr>
        <w:t xml:space="preserve">3177.5: </w:t>
      </w:r>
      <w:r w:rsidRPr="009D3F27">
        <w:rPr>
          <w:strike/>
          <w:highlight w:val="green"/>
        </w:rPr>
        <w:t xml:space="preserve">This standard assumes </w:t>
      </w:r>
      <w:r w:rsidR="00335BBF" w:rsidRPr="009D3F27">
        <w:rPr>
          <w:highlight w:val="green"/>
          <w:u w:val="single"/>
        </w:rPr>
        <w:t xml:space="preserve">NOTE—IEEE Std 802.1X maintains </w:t>
      </w:r>
      <w:r w:rsidRPr="009D3F27">
        <w:rPr>
          <w:highlight w:val="green"/>
        </w:rPr>
        <w:t xml:space="preserve">each Controlled Port </w:t>
      </w:r>
      <w:r w:rsidRPr="009D3F27">
        <w:rPr>
          <w:strike/>
          <w:highlight w:val="green"/>
        </w:rPr>
        <w:t>remains</w:t>
      </w:r>
      <w:r w:rsidR="00335BBF" w:rsidRPr="009D3F27">
        <w:rPr>
          <w:highlight w:val="green"/>
          <w:u w:val="single"/>
        </w:rPr>
        <w:t>in a</w:t>
      </w:r>
      <w:r w:rsidRPr="009D3F27">
        <w:rPr>
          <w:highlight w:val="green"/>
        </w:rPr>
        <w:t xml:space="preserve"> blocked</w:t>
      </w:r>
      <w:r w:rsidR="00335BBF" w:rsidRPr="009D3F27">
        <w:rPr>
          <w:highlight w:val="green"/>
          <w:u w:val="single"/>
        </w:rPr>
        <w:t xml:space="preserve"> state</w:t>
      </w:r>
      <w:r w:rsidRPr="009D3F27">
        <w:rPr>
          <w:highlight w:val="green"/>
        </w:rPr>
        <w:t xml:space="preserve"> until the IEEE 802.1X state variables portValid and keyDone both become true. This </w:t>
      </w:r>
      <w:r w:rsidRPr="009D3F27">
        <w:rPr>
          <w:strike/>
          <w:highlight w:val="green"/>
        </w:rPr>
        <w:t xml:space="preserve">assumption </w:t>
      </w:r>
      <w:r w:rsidRPr="009D3F27">
        <w:rPr>
          <w:highlight w:val="green"/>
        </w:rPr>
        <w:t>means that the IEEE 802.1X Controlled Port discards MSDUs sent across the IEEE 802.11 channel prior to the installation of cryptographic keys into the MAC.</w:t>
      </w:r>
    </w:p>
    <w:p w14:paraId="77A2E16B" w14:textId="648880C8" w:rsidR="00202D7E" w:rsidRDefault="00202D7E" w:rsidP="00202D7E"/>
    <w:p w14:paraId="53828278" w14:textId="004FD9F6" w:rsidR="00202D7E" w:rsidRPr="00335BBF" w:rsidRDefault="00202D7E" w:rsidP="00335BBF">
      <w:pPr>
        <w:rPr>
          <w:i/>
        </w:rPr>
      </w:pPr>
      <w:r w:rsidRPr="009D3F27">
        <w:rPr>
          <w:highlight w:val="green"/>
        </w:rPr>
        <w:t xml:space="preserve">3177.16: </w:t>
      </w:r>
      <w:r w:rsidRPr="009D3F27">
        <w:rPr>
          <w:strike/>
          <w:highlight w:val="green"/>
        </w:rPr>
        <w:t xml:space="preserve">This standard assumes that </w:t>
      </w:r>
      <w:r w:rsidR="00335BBF" w:rsidRPr="009D3F27">
        <w:rPr>
          <w:highlight w:val="green"/>
          <w:u w:val="single"/>
        </w:rPr>
        <w:t>NOTE—</w:t>
      </w:r>
      <w:r w:rsidRPr="009D3F27">
        <w:rPr>
          <w:highlight w:val="green"/>
        </w:rPr>
        <w:t xml:space="preserve">IEEE Std 802.1X-2010 does not block the Controlled Port when authentication is triggered through </w:t>
      </w:r>
      <w:r w:rsidR="00523024" w:rsidRPr="009D3F27">
        <w:rPr>
          <w:highlight w:val="green"/>
          <w:u w:val="single"/>
        </w:rPr>
        <w:t xml:space="preserve">IEEE 802.1X </w:t>
      </w:r>
      <w:r w:rsidRPr="009D3F27">
        <w:rPr>
          <w:highlight w:val="green"/>
        </w:rPr>
        <w:t xml:space="preserve">reauthentication.  </w:t>
      </w:r>
      <w:r w:rsidR="00335BBF" w:rsidRPr="009D3F27">
        <w:rPr>
          <w:highlight w:val="green"/>
        </w:rPr>
        <w:t xml:space="preserve">During </w:t>
      </w:r>
      <w:r w:rsidR="00335BBF" w:rsidRPr="009D3F27">
        <w:rPr>
          <w:strike/>
          <w:highlight w:val="green"/>
        </w:rPr>
        <w:t xml:space="preserve">IEEE 802.1X </w:t>
      </w:r>
      <w:r w:rsidR="00335BBF" w:rsidRPr="009D3F27">
        <w:rPr>
          <w:highlight w:val="green"/>
        </w:rPr>
        <w:t>reauthentication, an existing RSNA can protect all MSDUs exchanged between the STAs. Blocking MSDUs is not required during reauthentication over an RSNA.</w:t>
      </w:r>
    </w:p>
    <w:p w14:paraId="2AAF35B3" w14:textId="6D2C21A9" w:rsidR="00335BBF" w:rsidRDefault="00335BBF" w:rsidP="00335BBF">
      <w:pPr>
        <w:rPr>
          <w:i/>
        </w:rPr>
      </w:pPr>
    </w:p>
    <w:p w14:paraId="2A45CA9D" w14:textId="5ADB3399" w:rsidR="00202D7E" w:rsidRPr="00202D7E" w:rsidRDefault="00202D7E" w:rsidP="00202D7E">
      <w:pPr>
        <w:rPr>
          <w:i/>
        </w:rPr>
      </w:pPr>
      <w:commentRangeStart w:id="7"/>
      <w:r>
        <w:t xml:space="preserve">3182.3: When the IEEE 802.1X authentication completes successfully, </w:t>
      </w:r>
      <w:r w:rsidRPr="00523024">
        <w:rPr>
          <w:strike/>
        </w:rPr>
        <w:t xml:space="preserve">this standard assumes that </w:t>
      </w:r>
      <w:r>
        <w:t>the STA’s IEEE 802.1X Supplicant and the IEEE 802.1X AS share a secret, called a PMK.</w:t>
      </w:r>
      <w:commentRangeEnd w:id="7"/>
      <w:r w:rsidR="009D3F27">
        <w:rPr>
          <w:rStyle w:val="CommentReference"/>
        </w:rPr>
        <w:commentReference w:id="7"/>
      </w:r>
    </w:p>
    <w:p w14:paraId="5EB5BD53" w14:textId="5D88C525" w:rsidR="00202D7E" w:rsidRDefault="00202D7E" w:rsidP="00202D7E"/>
    <w:p w14:paraId="47615D40" w14:textId="0DDDFFDC" w:rsidR="004F5CA9" w:rsidRPr="009D3F27" w:rsidRDefault="004F5CA9" w:rsidP="004F5CA9">
      <w:pPr>
        <w:rPr>
          <w:highlight w:val="red"/>
        </w:rPr>
      </w:pPr>
      <w:r w:rsidRPr="009D3F27">
        <w:rPr>
          <w:highlight w:val="red"/>
        </w:rPr>
        <w:t xml:space="preserve">3197.46: The PMK-R1s are generated by the R0KH and </w:t>
      </w:r>
      <w:r w:rsidRPr="009D3F27">
        <w:rPr>
          <w:strike/>
          <w:highlight w:val="red"/>
        </w:rPr>
        <w:t>are assumed to</w:t>
      </w:r>
      <w:r w:rsidRPr="009D3F27">
        <w:rPr>
          <w:highlight w:val="red"/>
          <w:u w:val="single"/>
        </w:rPr>
        <w:t>shall</w:t>
      </w:r>
      <w:r w:rsidRPr="009D3F27">
        <w:rPr>
          <w:highlight w:val="red"/>
        </w:rPr>
        <w:t xml:space="preserve"> be delivered from the R0KH to the R1KHs within the same mobility domain.</w:t>
      </w:r>
    </w:p>
    <w:p w14:paraId="7D432B2D" w14:textId="1C60FBA6" w:rsidR="004F5CA9" w:rsidRPr="009D3F27" w:rsidRDefault="004F5CA9" w:rsidP="004F5CA9">
      <w:pPr>
        <w:rPr>
          <w:i/>
          <w:highlight w:val="red"/>
        </w:rPr>
      </w:pPr>
    </w:p>
    <w:p w14:paraId="4FA2D36A" w14:textId="6E55EC63" w:rsidR="00867261" w:rsidRPr="009D3F27" w:rsidRDefault="00867261" w:rsidP="004F5CA9">
      <w:pPr>
        <w:rPr>
          <w:highlight w:val="red"/>
        </w:rPr>
      </w:pPr>
      <w:r w:rsidRPr="009D3F27">
        <w:rPr>
          <w:highlight w:val="red"/>
        </w:rPr>
        <w:t xml:space="preserve">3197.52: </w:t>
      </w:r>
      <w:r w:rsidRPr="009D3F27">
        <w:rPr>
          <w:strike/>
          <w:highlight w:val="red"/>
        </w:rPr>
        <w:t>It is assumed by this standard that t</w:t>
      </w:r>
      <w:r w:rsidRPr="009D3F27">
        <w:rPr>
          <w:highlight w:val="red"/>
          <w:u w:val="single"/>
        </w:rPr>
        <w:t>T</w:t>
      </w:r>
      <w:r w:rsidRPr="009D3F27">
        <w:rPr>
          <w:highlight w:val="red"/>
        </w:rPr>
        <w:t xml:space="preserve">he PSK </w:t>
      </w:r>
      <w:r w:rsidRPr="009D3F27">
        <w:rPr>
          <w:strike/>
          <w:highlight w:val="red"/>
        </w:rPr>
        <w:t>is</w:t>
      </w:r>
      <w:r w:rsidRPr="009D3F27">
        <w:rPr>
          <w:highlight w:val="red"/>
          <w:u w:val="single"/>
        </w:rPr>
        <w:t>shall be</w:t>
      </w:r>
      <w:r w:rsidRPr="009D3F27">
        <w:rPr>
          <w:highlight w:val="red"/>
        </w:rPr>
        <w:t xml:space="preserve"> specific to a single S0KH and a single R0KH.</w:t>
      </w:r>
    </w:p>
    <w:p w14:paraId="5D0E8FE5" w14:textId="4DAB6B7F" w:rsidR="00867261" w:rsidRPr="009D3F27" w:rsidRDefault="00867261" w:rsidP="004F5CA9">
      <w:pPr>
        <w:rPr>
          <w:i/>
          <w:highlight w:val="red"/>
        </w:rPr>
      </w:pPr>
    </w:p>
    <w:p w14:paraId="4447BC8E" w14:textId="50F31163" w:rsidR="00867261" w:rsidRPr="009D3F27" w:rsidRDefault="00867261" w:rsidP="00867261">
      <w:pPr>
        <w:rPr>
          <w:highlight w:val="red"/>
        </w:rPr>
      </w:pPr>
      <w:r w:rsidRPr="009D3F27">
        <w:rPr>
          <w:highlight w:val="red"/>
        </w:rPr>
        <w:t xml:space="preserve">3198.39: The distribution of keys from the R0KH to the R1KHs is outside the scope of this standard. </w:t>
      </w:r>
      <w:r w:rsidRPr="009D3F27">
        <w:rPr>
          <w:strike/>
          <w:highlight w:val="red"/>
        </w:rPr>
        <w:t>It is assumed that t</w:t>
      </w:r>
      <w:r w:rsidRPr="009D3F27">
        <w:rPr>
          <w:highlight w:val="red"/>
          <w:u w:val="single"/>
        </w:rPr>
        <w:t>T</w:t>
      </w:r>
      <w:r w:rsidRPr="009D3F27">
        <w:rPr>
          <w:highlight w:val="red"/>
        </w:rPr>
        <w:t xml:space="preserve">he PMK-R1s </w:t>
      </w:r>
      <w:r w:rsidRPr="009D3F27">
        <w:rPr>
          <w:strike/>
          <w:highlight w:val="red"/>
        </w:rPr>
        <w:t>are</w:t>
      </w:r>
      <w:r w:rsidRPr="009D3F27">
        <w:rPr>
          <w:highlight w:val="red"/>
          <w:u w:val="single"/>
        </w:rPr>
        <w:t>shall be</w:t>
      </w:r>
      <w:r w:rsidRPr="009D3F27">
        <w:rPr>
          <w:highlight w:val="red"/>
        </w:rPr>
        <w:t xml:space="preserve"> distributed from the R0KH to the R1KHs following the requirements specified in 13.2.2 (Authenticator key holders).</w:t>
      </w:r>
    </w:p>
    <w:p w14:paraId="42BBCE07" w14:textId="10762B0B" w:rsidR="00867261" w:rsidRPr="009D3F27" w:rsidRDefault="00867261" w:rsidP="004F5CA9">
      <w:pPr>
        <w:rPr>
          <w:highlight w:val="red"/>
        </w:rPr>
      </w:pPr>
    </w:p>
    <w:p w14:paraId="205E0C41" w14:textId="22D849AE" w:rsidR="00867261" w:rsidRPr="009D3F27" w:rsidRDefault="00867261" w:rsidP="004F5CA9">
      <w:pPr>
        <w:rPr>
          <w:highlight w:val="red"/>
        </w:rPr>
      </w:pPr>
      <w:r w:rsidRPr="009D3F27">
        <w:rPr>
          <w:highlight w:val="red"/>
        </w:rPr>
        <w:t xml:space="preserve">3269.48: Each R0KH-ID and R1KH-ID </w:t>
      </w:r>
      <w:r w:rsidRPr="009D3F27">
        <w:rPr>
          <w:strike/>
          <w:highlight w:val="red"/>
        </w:rPr>
        <w:t>is assumed to</w:t>
      </w:r>
      <w:r w:rsidRPr="009D3F27">
        <w:rPr>
          <w:highlight w:val="red"/>
          <w:u w:val="single"/>
        </w:rPr>
        <w:t>shall</w:t>
      </w:r>
      <w:r w:rsidRPr="009D3F27">
        <w:rPr>
          <w:highlight w:val="red"/>
        </w:rPr>
        <w:t xml:space="preserve"> be expressed as a unique identifier within the mobility domain.</w:t>
      </w:r>
    </w:p>
    <w:p w14:paraId="38C56D90" w14:textId="77777777" w:rsidR="00867261" w:rsidRPr="009D3F27" w:rsidRDefault="00867261" w:rsidP="004F5CA9">
      <w:pPr>
        <w:rPr>
          <w:highlight w:val="red"/>
        </w:rPr>
      </w:pPr>
    </w:p>
    <w:p w14:paraId="630006B0" w14:textId="771B064E" w:rsidR="00202D7E" w:rsidRPr="009D3F27" w:rsidRDefault="004F5CA9" w:rsidP="004F5CA9">
      <w:pPr>
        <w:rPr>
          <w:highlight w:val="red"/>
        </w:rPr>
      </w:pPr>
      <w:r w:rsidRPr="009D3F27">
        <w:rPr>
          <w:highlight w:val="red"/>
        </w:rPr>
        <w:t>3270.24</w:t>
      </w:r>
      <w:r w:rsidR="00202D7E" w:rsidRPr="009D3F27">
        <w:rPr>
          <w:highlight w:val="red"/>
        </w:rPr>
        <w:t xml:space="preserve">: </w:t>
      </w:r>
      <w:r w:rsidRPr="009D3F27">
        <w:rPr>
          <w:highlight w:val="red"/>
        </w:rPr>
        <w:t xml:space="preserve">The R0KH and the R1KH </w:t>
      </w:r>
      <w:r w:rsidRPr="009D3F27">
        <w:rPr>
          <w:strike/>
          <w:highlight w:val="red"/>
        </w:rPr>
        <w:t>are assumed to</w:t>
      </w:r>
      <w:r w:rsidR="00C959D1" w:rsidRPr="009D3F27">
        <w:rPr>
          <w:highlight w:val="red"/>
          <w:u w:val="single"/>
        </w:rPr>
        <w:t>shall</w:t>
      </w:r>
      <w:r w:rsidR="00C959D1" w:rsidRPr="009D3F27">
        <w:rPr>
          <w:highlight w:val="red"/>
        </w:rPr>
        <w:t xml:space="preserve"> h</w:t>
      </w:r>
      <w:r w:rsidRPr="009D3F27">
        <w:rPr>
          <w:highlight w:val="red"/>
        </w:rPr>
        <w:t xml:space="preserve">ave a secure channel between them that can be used to exchange cryptographic keys without exposure to any intermediate parties. The cryptographic strength of the secure channel between the R0KH and R1KH </w:t>
      </w:r>
      <w:r w:rsidRPr="009D3F27">
        <w:rPr>
          <w:strike/>
          <w:highlight w:val="red"/>
        </w:rPr>
        <w:t>is assumed to</w:t>
      </w:r>
      <w:r w:rsidRPr="009D3F27">
        <w:rPr>
          <w:highlight w:val="red"/>
          <w:u w:val="single"/>
        </w:rPr>
        <w:t>shall</w:t>
      </w:r>
      <w:r w:rsidRPr="009D3F27">
        <w:rPr>
          <w:highlight w:val="red"/>
        </w:rPr>
        <w:t xml:space="preserve"> be greater than or equal to the cryptographic strength of the channels for which the keys are used. </w:t>
      </w:r>
      <w:r w:rsidR="00202D7E" w:rsidRPr="009D3F27">
        <w:rPr>
          <w:highlight w:val="red"/>
        </w:rPr>
        <w:t>T</w:t>
      </w:r>
      <w:r w:rsidR="00202D7E" w:rsidRPr="009D3F27">
        <w:rPr>
          <w:strike/>
          <w:highlight w:val="red"/>
        </w:rPr>
        <w:t>his standard assumes that t</w:t>
      </w:r>
      <w:r w:rsidRPr="009D3F27">
        <w:rPr>
          <w:highlight w:val="red"/>
        </w:rPr>
        <w:t xml:space="preserve">he key transfer includes the </w:t>
      </w:r>
      <w:r w:rsidR="00202D7E" w:rsidRPr="009D3F27">
        <w:rPr>
          <w:highlight w:val="red"/>
        </w:rPr>
        <w:t>PMK-R1, the PMK-R1 PMKSA, the PMK-R1 context, and the associated key authorizations.</w:t>
      </w:r>
    </w:p>
    <w:p w14:paraId="241E7943" w14:textId="73F6A67F" w:rsidR="00202D7E" w:rsidRPr="009D3F27" w:rsidRDefault="00202D7E" w:rsidP="00202D7E">
      <w:pPr>
        <w:rPr>
          <w:highlight w:val="red"/>
        </w:rPr>
      </w:pPr>
    </w:p>
    <w:p w14:paraId="585E3CCA" w14:textId="3A18F281" w:rsidR="00523024" w:rsidRPr="009D3F27" w:rsidRDefault="00523024" w:rsidP="00523024">
      <w:pPr>
        <w:rPr>
          <w:highlight w:val="red"/>
        </w:rPr>
      </w:pPr>
      <w:r w:rsidRPr="009D3F27">
        <w:rPr>
          <w:highlight w:val="red"/>
        </w:rPr>
        <w:t>3270.33: The PMK-R1 distribution from the R0KH to the R1KHs within the same mobility domain shall satisfy the following</w:t>
      </w:r>
      <w:r w:rsidRPr="009D3F27">
        <w:rPr>
          <w:strike/>
          <w:highlight w:val="red"/>
        </w:rPr>
        <w:t xml:space="preserve"> assumptions</w:t>
      </w:r>
      <w:r w:rsidRPr="009D3F27">
        <w:rPr>
          <w:highlight w:val="red"/>
        </w:rPr>
        <w:t>:</w:t>
      </w:r>
    </w:p>
    <w:p w14:paraId="0ACF8C4F" w14:textId="2F82BF70" w:rsidR="00523024" w:rsidRPr="009D3F27" w:rsidRDefault="00523024" w:rsidP="00202D7E">
      <w:pPr>
        <w:rPr>
          <w:highlight w:val="red"/>
        </w:rPr>
      </w:pPr>
    </w:p>
    <w:p w14:paraId="45F6F5A4" w14:textId="64ACFAA4" w:rsidR="00C959D1" w:rsidRPr="009D3F27" w:rsidRDefault="00C959D1" w:rsidP="00202D7E">
      <w:pPr>
        <w:rPr>
          <w:highlight w:val="red"/>
        </w:rPr>
      </w:pPr>
      <w:r w:rsidRPr="009D3F27">
        <w:rPr>
          <w:highlight w:val="red"/>
        </w:rPr>
        <w:t xml:space="preserve">3270.46: The S0KH and S1KH are entities that </w:t>
      </w:r>
      <w:r w:rsidRPr="009D3F27">
        <w:rPr>
          <w:strike/>
          <w:highlight w:val="red"/>
        </w:rPr>
        <w:t>are assumed to</w:t>
      </w:r>
      <w:r w:rsidRPr="009D3F27">
        <w:rPr>
          <w:highlight w:val="red"/>
        </w:rPr>
        <w:t xml:space="preserve"> </w:t>
      </w:r>
      <w:r w:rsidRPr="009D3F27">
        <w:rPr>
          <w:strike/>
          <w:highlight w:val="red"/>
        </w:rPr>
        <w:t>physically</w:t>
      </w:r>
      <w:r w:rsidRPr="009D3F27">
        <w:rPr>
          <w:highlight w:val="red"/>
        </w:rPr>
        <w:t xml:space="preserve"> reside in the Supplicant.</w:t>
      </w:r>
    </w:p>
    <w:p w14:paraId="4166C8B0" w14:textId="77777777" w:rsidR="00C959D1" w:rsidRPr="009D3F27" w:rsidRDefault="00C959D1" w:rsidP="00202D7E">
      <w:pPr>
        <w:rPr>
          <w:highlight w:val="red"/>
        </w:rPr>
      </w:pPr>
    </w:p>
    <w:p w14:paraId="33BC7BAC" w14:textId="09618216" w:rsidR="00E83F25" w:rsidRDefault="00E83F25" w:rsidP="00E83F25">
      <w:r w:rsidRPr="009D3F27">
        <w:rPr>
          <w:highlight w:val="red"/>
        </w:rPr>
        <w:t xml:space="preserve">3271.23: </w:t>
      </w:r>
      <w:r w:rsidRPr="009D3F27">
        <w:rPr>
          <w:strike/>
          <w:highlight w:val="red"/>
        </w:rPr>
        <w:t>NOTE—It is assumed by this standard that t</w:t>
      </w:r>
      <w:r w:rsidRPr="009D3F27">
        <w:rPr>
          <w:highlight w:val="red"/>
          <w:u w:val="single"/>
        </w:rPr>
        <w:t>T</w:t>
      </w:r>
      <w:r w:rsidRPr="009D3F27">
        <w:rPr>
          <w:highlight w:val="red"/>
        </w:rPr>
        <w:t xml:space="preserve">he Fast BSS Transition Policy bits in the MDE </w:t>
      </w:r>
      <w:r w:rsidRPr="009D3F27">
        <w:rPr>
          <w:strike/>
          <w:highlight w:val="red"/>
        </w:rPr>
        <w:t>are administered consistently</w:t>
      </w:r>
      <w:r w:rsidRPr="009D3F27">
        <w:rPr>
          <w:highlight w:val="red"/>
          <w:u w:val="single"/>
        </w:rPr>
        <w:t>shall be the same</w:t>
      </w:r>
      <w:r w:rsidRPr="009D3F27">
        <w:rPr>
          <w:highlight w:val="red"/>
        </w:rPr>
        <w:t xml:space="preserve"> across the mobility domain.</w:t>
      </w:r>
    </w:p>
    <w:p w14:paraId="3E277F4A" w14:textId="77777777" w:rsidR="00E83F25" w:rsidRDefault="00E83F25" w:rsidP="0057586D"/>
    <w:p w14:paraId="0DBE9968" w14:textId="3B2C7620" w:rsidR="0057586D" w:rsidRPr="00B74644" w:rsidRDefault="0057586D" w:rsidP="0057586D">
      <w:pPr>
        <w:rPr>
          <w:i/>
        </w:rPr>
      </w:pPr>
      <w:r w:rsidRPr="009D3F27">
        <w:rPr>
          <w:highlight w:val="green"/>
        </w:rPr>
        <w:t xml:space="preserve">3335.63: The authenticated mesh peering exchange (AMPE) establishes an authenticated mesh peering between </w:t>
      </w:r>
      <w:r w:rsidRPr="009D3F27">
        <w:rPr>
          <w:strike/>
          <w:highlight w:val="green"/>
        </w:rPr>
        <w:t xml:space="preserve">the </w:t>
      </w:r>
      <w:r w:rsidRPr="009D3F27">
        <w:rPr>
          <w:highlight w:val="green"/>
        </w:rPr>
        <w:t>mesh STAs</w:t>
      </w:r>
      <w:r w:rsidRPr="009D3F27">
        <w:rPr>
          <w:strike/>
          <w:highlight w:val="green"/>
        </w:rPr>
        <w:t>, under the assumption</w:t>
      </w:r>
      <w:r w:rsidRPr="009D3F27">
        <w:rPr>
          <w:highlight w:val="green"/>
        </w:rPr>
        <w:t xml:space="preserve"> that</w:t>
      </w:r>
      <w:r w:rsidR="00523024" w:rsidRPr="009D3F27">
        <w:rPr>
          <w:highlight w:val="green"/>
          <w:u w:val="single"/>
        </w:rPr>
        <w:t xml:space="preserve"> have established a</w:t>
      </w:r>
      <w:r w:rsidRPr="009D3F27">
        <w:rPr>
          <w:highlight w:val="green"/>
        </w:rPr>
        <w:t xml:space="preserve"> mesh PMKSA</w:t>
      </w:r>
      <w:r w:rsidRPr="009D3F27">
        <w:rPr>
          <w:strike/>
          <w:highlight w:val="green"/>
        </w:rPr>
        <w:t xml:space="preserve"> has already been established</w:t>
      </w:r>
    </w:p>
    <w:p w14:paraId="173F2CB1" w14:textId="77777777" w:rsidR="0057586D" w:rsidRDefault="0057586D" w:rsidP="0057586D"/>
    <w:p w14:paraId="5D934889" w14:textId="1E38E596" w:rsidR="0057586D" w:rsidRDefault="0057586D" w:rsidP="0057586D">
      <w:r w:rsidRPr="009D3F27">
        <w:rPr>
          <w:highlight w:val="green"/>
        </w:rPr>
        <w:t>3336.4: The AMPE is also used to establish an authenticated peering between two APs that support the AP PeerKey protocol (as defined in 12.10 (AP PeerKey support))</w:t>
      </w:r>
      <w:r w:rsidR="00523024" w:rsidRPr="009D3F27">
        <w:rPr>
          <w:highlight w:val="green"/>
          <w:u w:val="single"/>
        </w:rPr>
        <w:t xml:space="preserve"> and that have established</w:t>
      </w:r>
      <w:r w:rsidRPr="009D3F27">
        <w:rPr>
          <w:strike/>
          <w:highlight w:val="green"/>
        </w:rPr>
        <w:t xml:space="preserve"> under the assumption that</w:t>
      </w:r>
      <w:r w:rsidRPr="009D3F27">
        <w:rPr>
          <w:highlight w:val="green"/>
        </w:rPr>
        <w:t xml:space="preserve"> a PMK and PMKID</w:t>
      </w:r>
      <w:r w:rsidRPr="009D3F27">
        <w:rPr>
          <w:strike/>
          <w:highlight w:val="green"/>
        </w:rPr>
        <w:t xml:space="preserve"> have already been established</w:t>
      </w:r>
    </w:p>
    <w:p w14:paraId="4CA918B5" w14:textId="77777777" w:rsidR="0057586D" w:rsidRDefault="0057586D" w:rsidP="00202D7E"/>
    <w:p w14:paraId="4D32A96C" w14:textId="77777777" w:rsidR="00202D7E" w:rsidRPr="00FF305B" w:rsidRDefault="00202D7E" w:rsidP="00202D7E">
      <w:pPr>
        <w:rPr>
          <w:u w:val="single"/>
        </w:rPr>
      </w:pPr>
      <w:r w:rsidRPr="00FF305B">
        <w:rPr>
          <w:u w:val="single"/>
        </w:rPr>
        <w:t>Proposed resolution:</w:t>
      </w:r>
    </w:p>
    <w:p w14:paraId="2B9A6A2E" w14:textId="77777777" w:rsidR="00202D7E" w:rsidRDefault="00202D7E" w:rsidP="00202D7E">
      <w:pPr>
        <w:rPr>
          <w:b/>
          <w:sz w:val="24"/>
        </w:rPr>
      </w:pPr>
    </w:p>
    <w:p w14:paraId="5DE8274C" w14:textId="77777777" w:rsidR="00202D7E" w:rsidRDefault="00202D7E" w:rsidP="00202D7E">
      <w:r w:rsidRPr="00387BDC">
        <w:rPr>
          <w:highlight w:val="green"/>
        </w:rPr>
        <w:t>REVISED</w:t>
      </w:r>
    </w:p>
    <w:p w14:paraId="2E387E7B" w14:textId="77777777" w:rsidR="00202D7E" w:rsidRDefault="00202D7E" w:rsidP="00202D7E"/>
    <w:p w14:paraId="4858EF6D" w14:textId="5FC1DC8A" w:rsidR="00202D7E" w:rsidRDefault="00202D7E" w:rsidP="00202D7E">
      <w:r>
        <w:t xml:space="preserve">Make the changes shown under “Proposed changes” </w:t>
      </w:r>
      <w:r w:rsidR="009D3F27">
        <w:t xml:space="preserve">highlighted in green </w:t>
      </w:r>
      <w:r>
        <w:t xml:space="preserve">for CID </w:t>
      </w:r>
      <w:r w:rsidR="00991284">
        <w:t>1398</w:t>
      </w:r>
      <w:r w:rsidR="003D2C19">
        <w:t>,</w:t>
      </w:r>
      <w:r w:rsidR="00F64C19">
        <w:t xml:space="preserve"> 1397</w:t>
      </w:r>
      <w:r w:rsidR="003D2C19">
        <w:t xml:space="preserve"> and 1794</w:t>
      </w:r>
      <w:r w:rsidR="00991284">
        <w:t xml:space="preserve"> in &lt;this document&gt;, which convert assumption into either requirements or informational material.</w:t>
      </w:r>
    </w:p>
    <w:p w14:paraId="4265CA16" w14:textId="77777777" w:rsidR="00E55916" w:rsidRDefault="00E55916">
      <w:r>
        <w:br w:type="page"/>
      </w:r>
    </w:p>
    <w:tbl>
      <w:tblPr>
        <w:tblStyle w:val="TableGrid"/>
        <w:tblW w:w="0" w:type="auto"/>
        <w:tblLook w:val="04A0" w:firstRow="1" w:lastRow="0" w:firstColumn="1" w:lastColumn="0" w:noHBand="0" w:noVBand="1"/>
      </w:tblPr>
      <w:tblGrid>
        <w:gridCol w:w="1809"/>
        <w:gridCol w:w="4383"/>
        <w:gridCol w:w="3384"/>
      </w:tblGrid>
      <w:tr w:rsidR="00E55916" w14:paraId="1A1DB8F1" w14:textId="77777777" w:rsidTr="00E55916">
        <w:tc>
          <w:tcPr>
            <w:tcW w:w="1809" w:type="dxa"/>
          </w:tcPr>
          <w:p w14:paraId="643FE228" w14:textId="77777777" w:rsidR="00E55916" w:rsidRDefault="00E55916" w:rsidP="00E55916">
            <w:r>
              <w:lastRenderedPageBreak/>
              <w:t>Identifiers</w:t>
            </w:r>
          </w:p>
        </w:tc>
        <w:tc>
          <w:tcPr>
            <w:tcW w:w="4383" w:type="dxa"/>
          </w:tcPr>
          <w:p w14:paraId="01D3FD04" w14:textId="77777777" w:rsidR="00E55916" w:rsidRDefault="00E55916" w:rsidP="00E55916">
            <w:r>
              <w:t>Comment</w:t>
            </w:r>
          </w:p>
        </w:tc>
        <w:tc>
          <w:tcPr>
            <w:tcW w:w="3384" w:type="dxa"/>
          </w:tcPr>
          <w:p w14:paraId="3C9E25D2" w14:textId="77777777" w:rsidR="00E55916" w:rsidRDefault="00E55916" w:rsidP="00E55916">
            <w:r>
              <w:t>Proposed change</w:t>
            </w:r>
          </w:p>
        </w:tc>
      </w:tr>
      <w:tr w:rsidR="00E55916" w:rsidRPr="002C1619" w14:paraId="47AC0AAA" w14:textId="77777777" w:rsidTr="00E55916">
        <w:tc>
          <w:tcPr>
            <w:tcW w:w="1809" w:type="dxa"/>
          </w:tcPr>
          <w:p w14:paraId="014CC341" w14:textId="3E0BCF61" w:rsidR="00E55916" w:rsidRDefault="00E55916" w:rsidP="00E55916">
            <w:r>
              <w:t>CID 1823</w:t>
            </w:r>
          </w:p>
          <w:p w14:paraId="78EB55F3" w14:textId="77777777" w:rsidR="00E55916" w:rsidRDefault="00E55916" w:rsidP="00E55916">
            <w:r>
              <w:t>Mark RISON</w:t>
            </w:r>
          </w:p>
          <w:p w14:paraId="1C74A695" w14:textId="7789342F" w:rsidR="00E55916" w:rsidRDefault="00E55916" w:rsidP="00E55916">
            <w:r w:rsidRPr="00E55916">
              <w:rPr>
                <w:strike/>
              </w:rPr>
              <w:t>17.6.7.2</w:t>
            </w:r>
            <w:r>
              <w:t xml:space="preserve"> 12.7.6.2</w:t>
            </w:r>
          </w:p>
          <w:p w14:paraId="774D341A" w14:textId="5601063A" w:rsidR="00E55916" w:rsidRDefault="00E55916" w:rsidP="00E55916">
            <w:r>
              <w:t>3217.21</w:t>
            </w:r>
          </w:p>
        </w:tc>
        <w:tc>
          <w:tcPr>
            <w:tcW w:w="4383" w:type="dxa"/>
          </w:tcPr>
          <w:p w14:paraId="67D4B351" w14:textId="198A093B" w:rsidR="00E55916" w:rsidRPr="002C1619" w:rsidRDefault="00E55916" w:rsidP="00E55916">
            <w:r w:rsidRPr="00E55916">
              <w:t>"Key MIC = 0" is confusing when it's not referring to the bit but to the field, which is empty in that case</w:t>
            </w:r>
          </w:p>
        </w:tc>
        <w:tc>
          <w:tcPr>
            <w:tcW w:w="3384" w:type="dxa"/>
          </w:tcPr>
          <w:p w14:paraId="65F01D97" w14:textId="514C0850" w:rsidR="00E55916" w:rsidRPr="002C1619" w:rsidRDefault="00E55916" w:rsidP="00E55916">
            <w:r w:rsidRPr="00E55916">
              <w:t>Change "Key MIC = 0" to "Key MIC = Not present" at 3217.21</w:t>
            </w:r>
          </w:p>
        </w:tc>
      </w:tr>
    </w:tbl>
    <w:p w14:paraId="2E21E94F" w14:textId="77777777" w:rsidR="00E55916" w:rsidRDefault="00E55916" w:rsidP="00E55916"/>
    <w:p w14:paraId="66005576" w14:textId="77777777" w:rsidR="00E55916" w:rsidRPr="00F70C97" w:rsidRDefault="00E55916" w:rsidP="00E55916">
      <w:pPr>
        <w:rPr>
          <w:u w:val="single"/>
        </w:rPr>
      </w:pPr>
      <w:r w:rsidRPr="00F70C97">
        <w:rPr>
          <w:u w:val="single"/>
        </w:rPr>
        <w:t>Discussion:</w:t>
      </w:r>
    </w:p>
    <w:p w14:paraId="35DB80EF" w14:textId="77777777" w:rsidR="00E55916" w:rsidRDefault="00E55916" w:rsidP="00E55916"/>
    <w:p w14:paraId="40EE2E56" w14:textId="1372B310" w:rsidR="00E55916" w:rsidRDefault="00E55916" w:rsidP="00E55916">
      <w:r>
        <w:t>Actually the field is present, but all-zeroes, except when an AEAD cipher is used.</w:t>
      </w:r>
      <w:r w:rsidR="00F70B98">
        <w:t xml:space="preserve">  </w:t>
      </w:r>
      <w:r w:rsidR="003A7B5A">
        <w:t xml:space="preserve">However, the definition of the Key MIC field fails to cover this case.  </w:t>
      </w:r>
      <w:r w:rsidR="00F70B98">
        <w:t xml:space="preserve">The definition of the other </w:t>
      </w:r>
      <w:r w:rsidR="003A7B5A">
        <w:t>Key MIC field</w:t>
      </w:r>
      <w:r w:rsidR="00F70B98">
        <w:t xml:space="preserve"> (the one in the Key Information field) already encompasses the </w:t>
      </w:r>
      <w:r w:rsidR="00641CF1">
        <w:rPr>
          <w:lang w:eastAsia="ja-JP"/>
        </w:rPr>
        <w:t xml:space="preserve">“no MIC if </w:t>
      </w:r>
      <w:r w:rsidR="00F70B98">
        <w:t>AEAD</w:t>
      </w:r>
      <w:r w:rsidR="00641CF1">
        <w:t>”</w:t>
      </w:r>
      <w:r w:rsidR="00F70B98">
        <w:t xml:space="preserve"> aspect:</w:t>
      </w:r>
    </w:p>
    <w:p w14:paraId="41448996" w14:textId="7D25EA8C" w:rsidR="00F70B98" w:rsidRDefault="00F70B98" w:rsidP="00E55916"/>
    <w:p w14:paraId="32A3FDD0" w14:textId="43D07BA9" w:rsidR="00F70B98" w:rsidRDefault="00F70B98" w:rsidP="00F70B98">
      <w:pPr>
        <w:ind w:left="720"/>
      </w:pPr>
      <w:r>
        <w:t xml:space="preserve">6) Key MIC (bit 8) is set to 1 if not using an AEAD cipher and a MIC is in this EAPOL-Key frame and is set to 0 otherwise. </w:t>
      </w:r>
    </w:p>
    <w:p w14:paraId="2327B52C" w14:textId="12F0D27E" w:rsidR="00E55916" w:rsidRDefault="00E55916" w:rsidP="00E55916"/>
    <w:p w14:paraId="3BC7E2F5" w14:textId="11E606A8" w:rsidR="00125543" w:rsidRDefault="00125543" w:rsidP="00E55916">
      <w:r>
        <w:t>Note that the so-called “EAPOL-Key frame” is actually not a frame (see CIDs 1399, 1836, 1837), it’s an EAPOL PDU, where the first part is defined by 802.1X</w:t>
      </w:r>
      <w:r w:rsidRPr="00125543">
        <w:t xml:space="preserve"> and </w:t>
      </w:r>
      <w:r>
        <w:t>the second part by 802.11</w:t>
      </w:r>
      <w:r w:rsidRPr="00125543">
        <w:t>.</w:t>
      </w:r>
    </w:p>
    <w:p w14:paraId="72508195" w14:textId="77777777" w:rsidR="00125543" w:rsidRDefault="00125543" w:rsidP="00E55916"/>
    <w:p w14:paraId="0C746719" w14:textId="77777777" w:rsidR="00E55916" w:rsidRDefault="00E55916" w:rsidP="00E55916">
      <w:pPr>
        <w:rPr>
          <w:u w:val="single"/>
        </w:rPr>
      </w:pPr>
      <w:r>
        <w:rPr>
          <w:u w:val="single"/>
        </w:rPr>
        <w:t>Proposed changes</w:t>
      </w:r>
      <w:r w:rsidRPr="00F70C97">
        <w:rPr>
          <w:u w:val="single"/>
        </w:rPr>
        <w:t>:</w:t>
      </w:r>
    </w:p>
    <w:p w14:paraId="68A3D2FE" w14:textId="4FAB3F17" w:rsidR="00E55916" w:rsidRDefault="00E55916" w:rsidP="00E55916">
      <w:pPr>
        <w:rPr>
          <w:u w:val="single"/>
        </w:rPr>
      </w:pPr>
    </w:p>
    <w:p w14:paraId="2E05897D" w14:textId="3794663D" w:rsidR="002154FE" w:rsidRDefault="002154FE" w:rsidP="00E55916">
      <w:r w:rsidRPr="002154FE">
        <w:t xml:space="preserve">Change at </w:t>
      </w:r>
      <w:r>
        <w:t>3217.21</w:t>
      </w:r>
      <w:r w:rsidRPr="002154FE">
        <w:t xml:space="preserve"> </w:t>
      </w:r>
      <w:r>
        <w:t xml:space="preserve">“Key MIC = 0” </w:t>
      </w:r>
      <w:r w:rsidRPr="002154FE">
        <w:t>to "Key MIC = Not present when using an AEAD cipher; otherwise 0"</w:t>
      </w:r>
    </w:p>
    <w:p w14:paraId="2C20A7B9" w14:textId="77777777" w:rsidR="002154FE" w:rsidRDefault="002154FE" w:rsidP="00E55916"/>
    <w:p w14:paraId="77A0406D" w14:textId="045AD817" w:rsidR="00E55916" w:rsidRPr="00E55916" w:rsidRDefault="00E55916" w:rsidP="00E55916">
      <w:r w:rsidRPr="00E55916">
        <w:t xml:space="preserve">Change </w:t>
      </w:r>
      <w:r>
        <w:t>at 3208.1 as follows</w:t>
      </w:r>
      <w:r w:rsidRPr="00E55916">
        <w:t>:</w:t>
      </w:r>
    </w:p>
    <w:p w14:paraId="6FE23ADA" w14:textId="4E3F0B2A" w:rsidR="00E55916" w:rsidRDefault="00E55916" w:rsidP="00E55916">
      <w:pPr>
        <w:rPr>
          <w:u w:val="single"/>
        </w:rPr>
      </w:pPr>
    </w:p>
    <w:p w14:paraId="639C25BE" w14:textId="7F099EBC" w:rsidR="00E55916" w:rsidRPr="00E55916" w:rsidRDefault="00E55916" w:rsidP="002154FE">
      <w:pPr>
        <w:ind w:left="720"/>
      </w:pPr>
      <w:r w:rsidRPr="002154FE">
        <w:rPr>
          <w:b/>
        </w:rPr>
        <w:t>h) Key MIC.</w:t>
      </w:r>
      <w:r w:rsidRPr="00E55916">
        <w:t xml:space="preserve"> When the</w:t>
      </w:r>
      <w:r w:rsidRPr="002154FE">
        <w:rPr>
          <w:strike/>
        </w:rPr>
        <w:t xml:space="preserve"> negotiated AKM is not 00-0F-AC:14, 00-0F-AC:15, 00-0F-AC:16, or 00-0F-AC:17</w:t>
      </w:r>
      <w:r w:rsidR="002154FE" w:rsidRPr="002154FE">
        <w:rPr>
          <w:u w:val="single"/>
        </w:rPr>
        <w:t xml:space="preserve"> Key MIC subfield (of the Key Information field) is </w:t>
      </w:r>
      <w:r w:rsidR="00850351">
        <w:rPr>
          <w:u w:val="single"/>
        </w:rPr>
        <w:t xml:space="preserve">equal to </w:t>
      </w:r>
      <w:r w:rsidR="002154FE" w:rsidRPr="002154FE">
        <w:rPr>
          <w:u w:val="single"/>
        </w:rPr>
        <w:t>1</w:t>
      </w:r>
      <w:r w:rsidRPr="00E55916">
        <w:t xml:space="preserve">, the </w:t>
      </w:r>
      <w:r w:rsidRPr="002154FE">
        <w:rPr>
          <w:strike/>
        </w:rPr>
        <w:t xml:space="preserve">EAPOL </w:t>
      </w:r>
      <w:r w:rsidRPr="00E55916">
        <w:t>Ke</w:t>
      </w:r>
      <w:r w:rsidR="002154FE">
        <w:t>y MIC</w:t>
      </w:r>
      <w:r w:rsidR="002154FE">
        <w:rPr>
          <w:u w:val="single"/>
        </w:rPr>
        <w:t xml:space="preserve"> field</w:t>
      </w:r>
      <w:r w:rsidR="002154FE">
        <w:t xml:space="preserve"> is a MIC of the EAPOL-Key </w:t>
      </w:r>
      <w:r w:rsidRPr="00E55916">
        <w:t>frame</w:t>
      </w:r>
      <w:r w:rsidR="002154FE" w:rsidRPr="002154FE">
        <w:rPr>
          <w:strike/>
        </w:rPr>
        <w:t>s</w:t>
      </w:r>
      <w:r w:rsidR="002154FE">
        <w:rPr>
          <w:u w:val="single"/>
        </w:rPr>
        <w:t xml:space="preserve"> (see Figure 12-33)</w:t>
      </w:r>
      <w:r w:rsidR="002154FE">
        <w:t xml:space="preserve">, </w:t>
      </w:r>
      <w:r w:rsidR="002154FE">
        <w:rPr>
          <w:u w:val="single"/>
        </w:rPr>
        <w:t xml:space="preserve">i.e., </w:t>
      </w:r>
      <w:r w:rsidR="002154FE">
        <w:t xml:space="preserve">from and including the </w:t>
      </w:r>
      <w:r w:rsidR="002154FE" w:rsidRPr="002154FE">
        <w:rPr>
          <w:strike/>
        </w:rPr>
        <w:t xml:space="preserve">EAPOL </w:t>
      </w:r>
      <w:r w:rsidRPr="002154FE">
        <w:rPr>
          <w:strike/>
        </w:rPr>
        <w:t>p</w:t>
      </w:r>
      <w:r w:rsidR="002154FE" w:rsidRPr="002154FE">
        <w:rPr>
          <w:u w:val="single"/>
        </w:rPr>
        <w:t>P</w:t>
      </w:r>
      <w:r w:rsidRPr="00E55916">
        <w:t xml:space="preserve">rotocol </w:t>
      </w:r>
      <w:r w:rsidRPr="002154FE">
        <w:rPr>
          <w:strike/>
        </w:rPr>
        <w:t>v</w:t>
      </w:r>
      <w:r w:rsidR="002154FE" w:rsidRPr="002154FE">
        <w:rPr>
          <w:u w:val="single"/>
        </w:rPr>
        <w:t>V</w:t>
      </w:r>
      <w:r w:rsidRPr="00E55916">
        <w:t>ersion field</w:t>
      </w:r>
      <w:r w:rsidR="002154FE">
        <w:rPr>
          <w:u w:val="single"/>
        </w:rPr>
        <w:t xml:space="preserve"> of the EAPOL PDU</w:t>
      </w:r>
      <w:r w:rsidR="00022CE2">
        <w:rPr>
          <w:u w:val="single"/>
        </w:rPr>
        <w:t xml:space="preserve"> (see Figure 12-33)</w:t>
      </w:r>
      <w:r w:rsidRPr="00E55916">
        <w:t xml:space="preserve"> to and including the Key Data field, calculated with the Key MIC field set</w:t>
      </w:r>
      <w:r w:rsidR="002154FE">
        <w:t xml:space="preserve"> </w:t>
      </w:r>
      <w:r w:rsidRPr="00E55916">
        <w:t>to 0. If the Encrypted Key Data subfield (of the Key Information field) is</w:t>
      </w:r>
      <w:r w:rsidR="00850351">
        <w:rPr>
          <w:u w:val="single"/>
        </w:rPr>
        <w:t xml:space="preserve"> equal to</w:t>
      </w:r>
      <w:r w:rsidRPr="00E55916">
        <w:t xml:space="preserve"> 1, the Key Data field is</w:t>
      </w:r>
      <w:r w:rsidR="002154FE">
        <w:t xml:space="preserve"> </w:t>
      </w:r>
      <w:r w:rsidRPr="00E55916">
        <w:t xml:space="preserve">encrypted prior to computing the MIC. When using an AEAD cipher, the </w:t>
      </w:r>
      <w:r w:rsidRPr="002154FE">
        <w:rPr>
          <w:strike/>
        </w:rPr>
        <w:t xml:space="preserve">EAPOL </w:t>
      </w:r>
      <w:r w:rsidRPr="00E55916">
        <w:t>Key MIC</w:t>
      </w:r>
      <w:r w:rsidR="002154FE">
        <w:rPr>
          <w:u w:val="single"/>
        </w:rPr>
        <w:t xml:space="preserve"> field</w:t>
      </w:r>
      <w:r w:rsidRPr="00E55916">
        <w:t xml:space="preserve"> is not</w:t>
      </w:r>
      <w:r w:rsidR="002154FE">
        <w:t xml:space="preserve"> </w:t>
      </w:r>
      <w:r w:rsidRPr="00E55916">
        <w:t xml:space="preserve">present. </w:t>
      </w:r>
      <w:r w:rsidR="002154FE" w:rsidRPr="002154FE">
        <w:rPr>
          <w:u w:val="single"/>
        </w:rPr>
        <w:t xml:space="preserve">When not using an AEAD cipher, when the Key MIC subfield (of the Key Information field) is </w:t>
      </w:r>
      <w:r w:rsidR="00850351">
        <w:rPr>
          <w:u w:val="single"/>
        </w:rPr>
        <w:t xml:space="preserve">equal to </w:t>
      </w:r>
      <w:r w:rsidR="002154FE" w:rsidRPr="002154FE">
        <w:rPr>
          <w:u w:val="single"/>
        </w:rPr>
        <w:t xml:space="preserve">0, the Key MIC field is </w:t>
      </w:r>
      <w:r w:rsidR="00850351">
        <w:rPr>
          <w:u w:val="single"/>
        </w:rPr>
        <w:t xml:space="preserve">set to </w:t>
      </w:r>
      <w:r w:rsidR="002154FE" w:rsidRPr="002154FE">
        <w:rPr>
          <w:u w:val="single"/>
        </w:rPr>
        <w:t>0.</w:t>
      </w:r>
      <w:r w:rsidR="002154FE">
        <w:t xml:space="preserve"> </w:t>
      </w:r>
      <w:r w:rsidRPr="00E55916">
        <w:t>The length of this field depends on the negotiated AKM as defined in 12.7.3 (EAPOL-Key</w:t>
      </w:r>
      <w:r w:rsidR="002154FE">
        <w:t xml:space="preserve"> </w:t>
      </w:r>
      <w:r w:rsidRPr="00E55916">
        <w:t>frame construction and processing)</w:t>
      </w:r>
      <w:r w:rsidR="002154FE">
        <w:t xml:space="preserve"> </w:t>
      </w:r>
      <w:r w:rsidR="002154FE" w:rsidRPr="002154FE">
        <w:rPr>
          <w:u w:val="single"/>
        </w:rPr>
        <w:t>(see Table 12-11 (Integrity and key wrap algorithms))</w:t>
      </w:r>
      <w:r w:rsidRPr="00E55916">
        <w:t>.</w:t>
      </w:r>
    </w:p>
    <w:p w14:paraId="2BB99494" w14:textId="06423C5F" w:rsidR="00E55916" w:rsidRDefault="00E55916" w:rsidP="00E55916">
      <w:pPr>
        <w:rPr>
          <w:u w:val="single"/>
        </w:rPr>
      </w:pPr>
    </w:p>
    <w:p w14:paraId="54F8C291" w14:textId="77777777" w:rsidR="00E55916" w:rsidRPr="00FF305B" w:rsidRDefault="00E55916" w:rsidP="00E55916">
      <w:pPr>
        <w:rPr>
          <w:u w:val="single"/>
        </w:rPr>
      </w:pPr>
      <w:r w:rsidRPr="00FF305B">
        <w:rPr>
          <w:u w:val="single"/>
        </w:rPr>
        <w:t>Proposed resolution:</w:t>
      </w:r>
    </w:p>
    <w:p w14:paraId="664D1ACD" w14:textId="77777777" w:rsidR="00E55916" w:rsidRDefault="00E55916" w:rsidP="00E55916">
      <w:pPr>
        <w:rPr>
          <w:b/>
          <w:sz w:val="24"/>
        </w:rPr>
      </w:pPr>
    </w:p>
    <w:p w14:paraId="370A1A6B" w14:textId="77777777" w:rsidR="00E55916" w:rsidRDefault="00E55916" w:rsidP="00E55916">
      <w:r w:rsidRPr="00823BD6">
        <w:rPr>
          <w:highlight w:val="green"/>
        </w:rPr>
        <w:t>REVISED</w:t>
      </w:r>
    </w:p>
    <w:p w14:paraId="19A43C96" w14:textId="77777777" w:rsidR="00E55916" w:rsidRDefault="00E55916" w:rsidP="00E55916"/>
    <w:p w14:paraId="4CB5056E" w14:textId="07288EB6" w:rsidR="00E55916" w:rsidRDefault="00E55916" w:rsidP="00E55916">
      <w:r>
        <w:t>Make the changes shown unde</w:t>
      </w:r>
      <w:r w:rsidR="002154FE">
        <w:t xml:space="preserve">r “Proposed changes” for CID 1823 in &lt;this document&gt;, which clarify that the Key MIC field is not present when using an AEAD cipher, and is </w:t>
      </w:r>
      <w:r w:rsidR="000031AA">
        <w:t xml:space="preserve">otherwise </w:t>
      </w:r>
      <w:r w:rsidR="002154FE">
        <w:t>present but 0 if the Key MIC subfield of the Key Information field is 0.</w:t>
      </w:r>
    </w:p>
    <w:p w14:paraId="217AB45D" w14:textId="77777777" w:rsidR="00991284" w:rsidRDefault="00991284">
      <w:r>
        <w:br w:type="page"/>
      </w:r>
    </w:p>
    <w:tbl>
      <w:tblPr>
        <w:tblStyle w:val="TableGrid"/>
        <w:tblW w:w="0" w:type="auto"/>
        <w:tblLook w:val="04A0" w:firstRow="1" w:lastRow="0" w:firstColumn="1" w:lastColumn="0" w:noHBand="0" w:noVBand="1"/>
      </w:tblPr>
      <w:tblGrid>
        <w:gridCol w:w="1809"/>
        <w:gridCol w:w="4383"/>
        <w:gridCol w:w="3384"/>
      </w:tblGrid>
      <w:tr w:rsidR="00991284" w14:paraId="140B7A48" w14:textId="77777777" w:rsidTr="003C6808">
        <w:tc>
          <w:tcPr>
            <w:tcW w:w="1809" w:type="dxa"/>
          </w:tcPr>
          <w:p w14:paraId="178C1F61" w14:textId="77777777" w:rsidR="00991284" w:rsidRDefault="00991284" w:rsidP="003C6808">
            <w:r>
              <w:lastRenderedPageBreak/>
              <w:t>Identifiers</w:t>
            </w:r>
          </w:p>
        </w:tc>
        <w:tc>
          <w:tcPr>
            <w:tcW w:w="4383" w:type="dxa"/>
          </w:tcPr>
          <w:p w14:paraId="759C9331" w14:textId="77777777" w:rsidR="00991284" w:rsidRDefault="00991284" w:rsidP="003C6808">
            <w:r>
              <w:t>Comment</w:t>
            </w:r>
          </w:p>
        </w:tc>
        <w:tc>
          <w:tcPr>
            <w:tcW w:w="3384" w:type="dxa"/>
          </w:tcPr>
          <w:p w14:paraId="12C7BF88" w14:textId="77777777" w:rsidR="00991284" w:rsidRDefault="00991284" w:rsidP="003C6808">
            <w:r>
              <w:t>Proposed change</w:t>
            </w:r>
          </w:p>
        </w:tc>
      </w:tr>
      <w:tr w:rsidR="00991284" w:rsidRPr="002C1619" w14:paraId="0F8E9AAC" w14:textId="77777777" w:rsidTr="003C6808">
        <w:tc>
          <w:tcPr>
            <w:tcW w:w="1809" w:type="dxa"/>
          </w:tcPr>
          <w:p w14:paraId="175EE6A3" w14:textId="2D2B822D" w:rsidR="00991284" w:rsidRDefault="00991284" w:rsidP="00991284">
            <w:r>
              <w:t>CID 1406</w:t>
            </w:r>
          </w:p>
          <w:p w14:paraId="0C480804" w14:textId="72D4AF66" w:rsidR="00991284" w:rsidRDefault="00991284" w:rsidP="00991284">
            <w:r>
              <w:t>Mark RISON</w:t>
            </w:r>
          </w:p>
        </w:tc>
        <w:tc>
          <w:tcPr>
            <w:tcW w:w="4383" w:type="dxa"/>
          </w:tcPr>
          <w:p w14:paraId="4268463D" w14:textId="1B48DCD8" w:rsidR="00991284" w:rsidRPr="002C1619" w:rsidRDefault="00991284" w:rsidP="00991284">
            <w:r w:rsidRPr="00721F3D">
              <w:t>"RSC(s)", "RSC values" -- I think these are actually replay counters, not RSCs</w:t>
            </w:r>
          </w:p>
        </w:tc>
        <w:tc>
          <w:tcPr>
            <w:tcW w:w="3384" w:type="dxa"/>
          </w:tcPr>
          <w:p w14:paraId="355B6DC3" w14:textId="08BC3BCD" w:rsidR="00991284" w:rsidRPr="002C1619" w:rsidRDefault="00991284" w:rsidP="00991284">
            <w:r w:rsidRPr="00721F3D">
              <w:t>Change to "replay counters" (I can provide locations)</w:t>
            </w:r>
          </w:p>
        </w:tc>
      </w:tr>
      <w:tr w:rsidR="002A304A" w:rsidRPr="002C1619" w14:paraId="519BEBE1" w14:textId="77777777" w:rsidTr="003C6808">
        <w:tc>
          <w:tcPr>
            <w:tcW w:w="1809" w:type="dxa"/>
          </w:tcPr>
          <w:p w14:paraId="6CEE527B" w14:textId="77777777" w:rsidR="002A304A" w:rsidRDefault="002A304A" w:rsidP="00991284">
            <w:r>
              <w:t>CID 1814</w:t>
            </w:r>
          </w:p>
          <w:p w14:paraId="5F1DAB6C" w14:textId="77777777" w:rsidR="002A304A" w:rsidRDefault="002A304A" w:rsidP="00991284">
            <w:r>
              <w:t>Mark RISON</w:t>
            </w:r>
          </w:p>
          <w:p w14:paraId="6397DCA4" w14:textId="50A3C295" w:rsidR="002A304A" w:rsidRDefault="002A304A" w:rsidP="00991284">
            <w:r>
              <w:t>6</w:t>
            </w:r>
          </w:p>
        </w:tc>
        <w:tc>
          <w:tcPr>
            <w:tcW w:w="4383" w:type="dxa"/>
          </w:tcPr>
          <w:p w14:paraId="53F86BEC" w14:textId="4D8E86EB" w:rsidR="002A304A" w:rsidRPr="002A304A" w:rsidRDefault="002A304A" w:rsidP="00991284">
            <w:r w:rsidRPr="002A304A">
              <w:t>"The Key Delivery element contains the current Key RSC" wrong case, and anyway what is a "current Key RSC"?</w:t>
            </w:r>
          </w:p>
        </w:tc>
        <w:tc>
          <w:tcPr>
            <w:tcW w:w="3384" w:type="dxa"/>
          </w:tcPr>
          <w:p w14:paraId="7C512F99" w14:textId="1ABB6B44" w:rsidR="002A304A" w:rsidRDefault="002A304A" w:rsidP="002A304A">
            <w:r w:rsidRPr="002A304A">
              <w:t>In Clause 6 change "KDE(s) and the current Key RSC" to "KDE(s) and the current RSC for the GTK" (3x).  In 9.4.2.185 change "the current Key RSC" to "the current RSC for the GTK"</w:t>
            </w:r>
          </w:p>
        </w:tc>
      </w:tr>
      <w:tr w:rsidR="00C961E3" w:rsidRPr="002C1619" w14:paraId="401444BD" w14:textId="77777777" w:rsidTr="003C6808">
        <w:tc>
          <w:tcPr>
            <w:tcW w:w="1809" w:type="dxa"/>
          </w:tcPr>
          <w:p w14:paraId="37C0173A" w14:textId="77777777" w:rsidR="00C961E3" w:rsidRDefault="00C961E3" w:rsidP="00991284">
            <w:r>
              <w:t>CID 2136</w:t>
            </w:r>
          </w:p>
          <w:p w14:paraId="0FB2642D" w14:textId="0655661F" w:rsidR="00C961E3" w:rsidRDefault="00C961E3" w:rsidP="00991284">
            <w:r>
              <w:t>Mark RISON</w:t>
            </w:r>
          </w:p>
        </w:tc>
        <w:tc>
          <w:tcPr>
            <w:tcW w:w="4383" w:type="dxa"/>
          </w:tcPr>
          <w:p w14:paraId="49B9D782" w14:textId="171D95F9" w:rsidR="00C961E3" w:rsidRPr="002A304A" w:rsidRDefault="00C961E3" w:rsidP="00991284">
            <w:r w:rsidRPr="00C961E3">
              <w:t>All but the first "contains the current receive sequence counter (RSC)" should be just "contains the current RSC"</w:t>
            </w:r>
          </w:p>
        </w:tc>
        <w:tc>
          <w:tcPr>
            <w:tcW w:w="3384" w:type="dxa"/>
          </w:tcPr>
          <w:p w14:paraId="798D62CD" w14:textId="3831FD4F" w:rsidR="00C961E3" w:rsidRPr="002A304A" w:rsidRDefault="00C961E3" w:rsidP="002A304A">
            <w:r>
              <w:t>I can provide locations</w:t>
            </w:r>
          </w:p>
        </w:tc>
      </w:tr>
      <w:tr w:rsidR="002A304A" w:rsidRPr="002C1619" w14:paraId="0AE86E7D" w14:textId="77777777" w:rsidTr="003C6808">
        <w:tc>
          <w:tcPr>
            <w:tcW w:w="1809" w:type="dxa"/>
          </w:tcPr>
          <w:p w14:paraId="22F22C8C" w14:textId="77777777" w:rsidR="002A304A" w:rsidRDefault="002A304A" w:rsidP="00991284">
            <w:r>
              <w:t>CID 2149</w:t>
            </w:r>
          </w:p>
          <w:p w14:paraId="559A1F29" w14:textId="77030864" w:rsidR="002A304A" w:rsidRDefault="002A304A" w:rsidP="00991284">
            <w:r>
              <w:t>Mark RISON</w:t>
            </w:r>
          </w:p>
        </w:tc>
        <w:tc>
          <w:tcPr>
            <w:tcW w:w="4383" w:type="dxa"/>
          </w:tcPr>
          <w:p w14:paraId="14AA4688" w14:textId="1AF7D627" w:rsidR="002A304A" w:rsidRPr="002A304A" w:rsidRDefault="002A304A" w:rsidP="00991284">
            <w:r w:rsidRPr="002A304A">
              <w:t>Sometimes the Key RSC field is called RSC</w:t>
            </w:r>
          </w:p>
        </w:tc>
        <w:tc>
          <w:tcPr>
            <w:tcW w:w="3384" w:type="dxa"/>
          </w:tcPr>
          <w:p w14:paraId="636092B1" w14:textId="6753E1E4" w:rsidR="002A304A" w:rsidRPr="002A304A" w:rsidRDefault="002A304A" w:rsidP="002A304A">
            <w:r w:rsidRPr="002A304A">
              <w:t>Pick one and change the others to that.  I can provide locations</w:t>
            </w:r>
          </w:p>
        </w:tc>
      </w:tr>
      <w:tr w:rsidR="00C961E3" w:rsidRPr="002C1619" w14:paraId="069E51C8" w14:textId="77777777" w:rsidTr="003C6808">
        <w:tc>
          <w:tcPr>
            <w:tcW w:w="1809" w:type="dxa"/>
          </w:tcPr>
          <w:p w14:paraId="1B11ADC9" w14:textId="77777777" w:rsidR="00C961E3" w:rsidRDefault="00C961E3" w:rsidP="00991284">
            <w:r>
              <w:t>CID 2151</w:t>
            </w:r>
          </w:p>
          <w:p w14:paraId="1867D138" w14:textId="77777777" w:rsidR="00C961E3" w:rsidRDefault="00C961E3" w:rsidP="00991284">
            <w:r>
              <w:t>Mark RISON</w:t>
            </w:r>
          </w:p>
          <w:p w14:paraId="2D2EBCE5" w14:textId="3B318AE2" w:rsidR="00C961E3" w:rsidRDefault="00C961E3" w:rsidP="00991284">
            <w:r>
              <w:t>490.23</w:t>
            </w:r>
          </w:p>
        </w:tc>
        <w:tc>
          <w:tcPr>
            <w:tcW w:w="4383" w:type="dxa"/>
          </w:tcPr>
          <w:p w14:paraId="75117B73" w14:textId="7C7F2CB9" w:rsidR="00C961E3" w:rsidRPr="002A304A" w:rsidRDefault="00C961E3" w:rsidP="00991284">
            <w:r w:rsidRPr="00C961E3">
              <w:t>"Value to which the RSC(s) is initialized." should be "is/are", or reword as "Initialization value of the RSC(s)"</w:t>
            </w:r>
          </w:p>
        </w:tc>
        <w:tc>
          <w:tcPr>
            <w:tcW w:w="3384" w:type="dxa"/>
          </w:tcPr>
          <w:p w14:paraId="3AB9D7F3" w14:textId="21AB9A82" w:rsidR="00C961E3" w:rsidRPr="002A304A" w:rsidRDefault="00C961E3" w:rsidP="002A304A">
            <w:r w:rsidRPr="00C961E3">
              <w:t>As it says in the comment</w:t>
            </w:r>
          </w:p>
        </w:tc>
      </w:tr>
    </w:tbl>
    <w:p w14:paraId="6CD0813D" w14:textId="77777777" w:rsidR="00991284" w:rsidRDefault="00991284" w:rsidP="00991284"/>
    <w:p w14:paraId="15FAE950" w14:textId="4AB424FC" w:rsidR="00991284" w:rsidRDefault="00991284" w:rsidP="00991284">
      <w:pPr>
        <w:rPr>
          <w:u w:val="single"/>
        </w:rPr>
      </w:pPr>
      <w:r w:rsidRPr="00F70C97">
        <w:rPr>
          <w:u w:val="single"/>
        </w:rPr>
        <w:t>Discussion:</w:t>
      </w:r>
    </w:p>
    <w:p w14:paraId="7BFBAC4A" w14:textId="6DB4AFDF" w:rsidR="00991284" w:rsidRDefault="00991284" w:rsidP="00991284"/>
    <w:p w14:paraId="47CBE39D" w14:textId="7AFFA9E1" w:rsidR="00991284" w:rsidRDefault="00991284" w:rsidP="00991284">
      <w:r>
        <w:t>The RSC is the value of the PN(/IPN/BIPN/</w:t>
      </w:r>
      <w:r w:rsidR="00243AAB">
        <w:t>WIPN/</w:t>
      </w:r>
      <w:r>
        <w:t>TSC) at the transmitter.  At the receiver, this is put into a replay counter, which is then compared with subsequent PNs(/etc.).</w:t>
      </w:r>
    </w:p>
    <w:p w14:paraId="036FD216" w14:textId="78C38E7B" w:rsidR="00F810E5" w:rsidRDefault="00F810E5" w:rsidP="00991284"/>
    <w:p w14:paraId="013DFA07" w14:textId="145533E5" w:rsidR="00F810E5" w:rsidRDefault="00F810E5" w:rsidP="00991284">
      <w:r>
        <w:t>Also</w:t>
      </w:r>
      <w:r w:rsidR="00943939">
        <w:t>,</w:t>
      </w:r>
      <w:r>
        <w:t xml:space="preserve"> the term “Key RSC” is not defined (though there is a Key RSC field).  A given RSC applies to a particular type of key (PTK, GTK, IGTK, BIGTK, </w:t>
      </w:r>
      <w:r w:rsidR="00243AAB">
        <w:t xml:space="preserve">WIGTK, </w:t>
      </w:r>
      <w:r>
        <w:t>etc.).</w:t>
      </w:r>
    </w:p>
    <w:p w14:paraId="08D4C12B" w14:textId="65136D85" w:rsidR="00943939" w:rsidRDefault="00943939" w:rsidP="00991284"/>
    <w:p w14:paraId="355D8173" w14:textId="4C7317B1" w:rsidR="00943939" w:rsidRDefault="00943939" w:rsidP="00991284">
      <w:r>
        <w:t>Also, it’s “receive sequence counter” not “receive sequence count”</w:t>
      </w:r>
      <w:r w:rsidR="00904D38">
        <w:t xml:space="preserve"> (but it should be abbreviated to RSC after the first use anyway)</w:t>
      </w:r>
      <w:r>
        <w:t>.</w:t>
      </w:r>
    </w:p>
    <w:p w14:paraId="7660B3CB" w14:textId="63BA4F81" w:rsidR="00CF76CE" w:rsidRDefault="00CF76CE" w:rsidP="00991284"/>
    <w:p w14:paraId="7D8900CB" w14:textId="02365317" w:rsidR="00CF76CE" w:rsidRDefault="00CF76CE" w:rsidP="00991284">
      <w:r>
        <w:t xml:space="preserve">Related CIDs: </w:t>
      </w:r>
      <w:r w:rsidR="00C961E3">
        <w:t>1507</w:t>
      </w:r>
      <w:r w:rsidR="00D708AB">
        <w:t xml:space="preserve"> (below)</w:t>
      </w:r>
      <w:r w:rsidR="00C961E3">
        <w:t xml:space="preserve">, </w:t>
      </w:r>
      <w:r>
        <w:t>1518</w:t>
      </w:r>
      <w:r w:rsidR="00D708AB">
        <w:t xml:space="preserve"> (Submission Required)</w:t>
      </w:r>
      <w:r>
        <w:t xml:space="preserve">, </w:t>
      </w:r>
      <w:r w:rsidR="00C961E3">
        <w:t>1661</w:t>
      </w:r>
      <w:r w:rsidR="00D708AB">
        <w:t xml:space="preserve"> (Discuss)</w:t>
      </w:r>
      <w:r w:rsidR="00C961E3">
        <w:t>, 1679</w:t>
      </w:r>
      <w:r w:rsidR="00A113BC">
        <w:t xml:space="preserve"> (Discuss)</w:t>
      </w:r>
      <w:r w:rsidR="00C961E3">
        <w:t xml:space="preserve">, </w:t>
      </w:r>
      <w:r>
        <w:t>1736</w:t>
      </w:r>
      <w:r w:rsidR="00D708AB">
        <w:t xml:space="preserve"> (Submission Required)</w:t>
      </w:r>
      <w:r>
        <w:t>, 1908</w:t>
      </w:r>
      <w:r w:rsidR="00D708AB">
        <w:t xml:space="preserve"> (Discuss)</w:t>
      </w:r>
      <w:r>
        <w:t>.</w:t>
      </w:r>
    </w:p>
    <w:p w14:paraId="2A82125A" w14:textId="77777777" w:rsidR="00991284" w:rsidRPr="00991284" w:rsidRDefault="00991284" w:rsidP="00991284"/>
    <w:p w14:paraId="5CE29FC0" w14:textId="715B6C78" w:rsidR="00991284" w:rsidRPr="00F70C97" w:rsidRDefault="00991284" w:rsidP="00991284">
      <w:pPr>
        <w:rPr>
          <w:u w:val="single"/>
        </w:rPr>
      </w:pPr>
      <w:r>
        <w:rPr>
          <w:u w:val="single"/>
        </w:rPr>
        <w:t>Proposed changes:</w:t>
      </w:r>
    </w:p>
    <w:p w14:paraId="74DFCA8D" w14:textId="0C2384ED" w:rsidR="00991284" w:rsidRDefault="00991284"/>
    <w:p w14:paraId="6E42B8DF" w14:textId="77777777" w:rsidR="00991284" w:rsidRDefault="00991284" w:rsidP="00991284">
      <w:r>
        <w:t>Make the changes indicated at the following locations:</w:t>
      </w:r>
    </w:p>
    <w:p w14:paraId="266D9AE0" w14:textId="59927797" w:rsidR="00991284" w:rsidRDefault="00991284" w:rsidP="00991284"/>
    <w:p w14:paraId="6302C61A" w14:textId="1BFC5A1F" w:rsidR="00991284" w:rsidRDefault="00991284" w:rsidP="00991284">
      <w:r>
        <w:t xml:space="preserve">418.60: </w:t>
      </w:r>
      <w:r w:rsidRPr="00991284">
        <w:rPr>
          <w:strike/>
        </w:rPr>
        <w:t xml:space="preserve">The </w:t>
      </w:r>
      <w:r w:rsidRPr="00991284">
        <w:t xml:space="preserve">KDE(s) and the </w:t>
      </w:r>
      <w:r w:rsidRPr="00991284">
        <w:rPr>
          <w:strike/>
        </w:rPr>
        <w:t>Key</w:t>
      </w:r>
      <w:r>
        <w:rPr>
          <w:u w:val="single"/>
        </w:rPr>
        <w:t>current GTK</w:t>
      </w:r>
      <w:r w:rsidRPr="00991284">
        <w:t xml:space="preserve"> RSC</w:t>
      </w:r>
      <w:r>
        <w:t>.</w:t>
      </w:r>
    </w:p>
    <w:p w14:paraId="30AE9922" w14:textId="798F190F" w:rsidR="00991284" w:rsidRDefault="00991284" w:rsidP="00991284">
      <w:r>
        <w:t xml:space="preserve">432.8, 445.16, 459.45 (also delete initial space): </w:t>
      </w:r>
      <w:r w:rsidRPr="00991284">
        <w:t xml:space="preserve">KDE(s) and the current </w:t>
      </w:r>
      <w:r w:rsidRPr="00991284">
        <w:rPr>
          <w:strike/>
        </w:rPr>
        <w:t>Key</w:t>
      </w:r>
      <w:r>
        <w:rPr>
          <w:u w:val="single"/>
        </w:rPr>
        <w:t>GTK</w:t>
      </w:r>
      <w:r w:rsidRPr="00991284">
        <w:t xml:space="preserve"> RSC.</w:t>
      </w:r>
    </w:p>
    <w:p w14:paraId="23EBB2EA" w14:textId="7EE92C73" w:rsidR="00991284" w:rsidRPr="00F32CCD" w:rsidRDefault="00991284" w:rsidP="00991284">
      <w:pPr>
        <w:rPr>
          <w:u w:val="single"/>
        </w:rPr>
      </w:pPr>
      <w:r>
        <w:t xml:space="preserve">490.23: </w:t>
      </w:r>
      <w:r w:rsidRPr="00F32CCD">
        <w:rPr>
          <w:strike/>
        </w:rPr>
        <w:t>Value to which</w:t>
      </w:r>
      <w:r w:rsidR="00F32CCD" w:rsidRPr="00F32CCD">
        <w:rPr>
          <w:strike/>
        </w:rPr>
        <w:t xml:space="preserve"> </w:t>
      </w:r>
      <w:r w:rsidR="00F32CCD">
        <w:rPr>
          <w:u w:val="single"/>
        </w:rPr>
        <w:t xml:space="preserve">Initialization value of </w:t>
      </w:r>
      <w:r w:rsidRPr="00991284">
        <w:t xml:space="preserve">the </w:t>
      </w:r>
      <w:r w:rsidRPr="00CD757B">
        <w:rPr>
          <w:strike/>
        </w:rPr>
        <w:t>RSC</w:t>
      </w:r>
      <w:r w:rsidR="00CD757B">
        <w:rPr>
          <w:u w:val="single"/>
        </w:rPr>
        <w:t>replay counter</w:t>
      </w:r>
      <w:r w:rsidRPr="00991284">
        <w:t>(s)</w:t>
      </w:r>
      <w:r w:rsidRPr="00F32CCD">
        <w:rPr>
          <w:strike/>
        </w:rPr>
        <w:t xml:space="preserve"> is initialized</w:t>
      </w:r>
      <w:r w:rsidRPr="00991284">
        <w:t>.</w:t>
      </w:r>
    </w:p>
    <w:p w14:paraId="2D315D20" w14:textId="00F372F2" w:rsidR="00991284" w:rsidRDefault="00C71B0C" w:rsidP="00991284">
      <w:r>
        <w:t xml:space="preserve">1360.58: </w:t>
      </w:r>
      <w:r w:rsidRPr="00C71B0C">
        <w:t xml:space="preserve">For WEP, the RSC </w:t>
      </w:r>
      <w:r w:rsidRPr="00C71B0C">
        <w:rPr>
          <w:strike/>
        </w:rPr>
        <w:t>value</w:t>
      </w:r>
      <w:r>
        <w:rPr>
          <w:u w:val="single"/>
        </w:rPr>
        <w:t>field</w:t>
      </w:r>
      <w:r w:rsidRPr="00C71B0C">
        <w:t xml:space="preserve"> is reserved.</w:t>
      </w:r>
    </w:p>
    <w:p w14:paraId="4999680D" w14:textId="25706E77" w:rsidR="00C71B0C" w:rsidRPr="00905938" w:rsidRDefault="00C71B0C" w:rsidP="00C71B0C">
      <w:pPr>
        <w:rPr>
          <w:strike/>
        </w:rPr>
      </w:pPr>
      <w:r>
        <w:t xml:space="preserve">1585.30: The Key Delivery element contains the current </w:t>
      </w:r>
      <w:r w:rsidRPr="00C71B0C">
        <w:rPr>
          <w:strike/>
        </w:rPr>
        <w:t>Key</w:t>
      </w:r>
      <w:r>
        <w:t xml:space="preserve"> RSC and one or more KDEs.</w:t>
      </w:r>
      <w:r w:rsidRPr="00C71B0C">
        <w:rPr>
          <w:strike/>
        </w:rPr>
        <w:t xml:space="preserve"> This is used to</w:t>
      </w:r>
      <w:r w:rsidR="00905938">
        <w:rPr>
          <w:strike/>
        </w:rPr>
        <w:t xml:space="preserve"> </w:t>
      </w:r>
      <w:r w:rsidRPr="00C71B0C">
        <w:rPr>
          <w:strike/>
        </w:rPr>
        <w:t>communicate the Key RSC and one or more KDEs in a FILS authentication exchange.</w:t>
      </w:r>
    </w:p>
    <w:p w14:paraId="58A91897" w14:textId="68E64307" w:rsidR="00C71B0C" w:rsidRDefault="002068AD" w:rsidP="00C71B0C">
      <w:r>
        <w:t xml:space="preserve">1956.20: </w:t>
      </w:r>
      <w:r w:rsidRPr="002068AD">
        <w:t>The PN field contains the current RSC</w:t>
      </w:r>
      <w:r w:rsidRPr="002068AD">
        <w:rPr>
          <w:strike/>
        </w:rPr>
        <w:t xml:space="preserve"> number</w:t>
      </w:r>
      <w:r w:rsidRPr="002068AD">
        <w:t xml:space="preserve"> for the IGTK being installed</w:t>
      </w:r>
    </w:p>
    <w:p w14:paraId="02A420ED" w14:textId="7B8E2E4C" w:rsidR="002068AD" w:rsidRDefault="002068AD" w:rsidP="002068AD">
      <w:r>
        <w:t xml:space="preserve">3214.32, 3215.62: </w:t>
      </w:r>
      <w:r w:rsidRPr="00C71B0C">
        <w:rPr>
          <w:strike/>
        </w:rPr>
        <w:t>Key</w:t>
      </w:r>
      <w:r>
        <w:t>RSC</w:t>
      </w:r>
    </w:p>
    <w:p w14:paraId="5F601E0F" w14:textId="17183083" w:rsidR="00C71B0C" w:rsidRDefault="002068AD" w:rsidP="00C71B0C">
      <w:r>
        <w:t xml:space="preserve">3214.53: </w:t>
      </w:r>
      <w:r w:rsidRPr="002068AD">
        <w:rPr>
          <w:strike/>
        </w:rPr>
        <w:t>Key</w:t>
      </w:r>
      <w:r w:rsidR="00D31270">
        <w:t>RSC</w:t>
      </w:r>
      <w:r w:rsidR="00D31270">
        <w:tab/>
      </w:r>
      <w:r w:rsidRPr="002068AD">
        <w:t xml:space="preserve">is the </w:t>
      </w:r>
      <w:r w:rsidRPr="002068AD">
        <w:rPr>
          <w:strike/>
        </w:rPr>
        <w:t xml:space="preserve">key </w:t>
      </w:r>
      <w:r w:rsidRPr="002068AD">
        <w:t>RSC</w:t>
      </w:r>
    </w:p>
    <w:p w14:paraId="7A03623A" w14:textId="38A1C5F4" w:rsidR="002068AD" w:rsidRDefault="002068AD" w:rsidP="002068AD">
      <w:r>
        <w:t xml:space="preserve">3226.18/24: </w:t>
      </w:r>
      <w:r w:rsidRPr="00C71B0C">
        <w:rPr>
          <w:strike/>
        </w:rPr>
        <w:t>Key</w:t>
      </w:r>
      <w:r>
        <w:t xml:space="preserve"> RSC</w:t>
      </w:r>
    </w:p>
    <w:p w14:paraId="091A854E" w14:textId="274AC9CB" w:rsidR="0031415C" w:rsidRDefault="002068AD" w:rsidP="0031415C">
      <w:r>
        <w:t xml:space="preserve">3264.30: </w:t>
      </w:r>
      <w:r w:rsidRPr="002068AD">
        <w:t xml:space="preserve">The AP constructs a Key Delivery element indicating the current GTK and </w:t>
      </w:r>
      <w:r w:rsidRPr="002068AD">
        <w:rPr>
          <w:strike/>
        </w:rPr>
        <w:t>Key</w:t>
      </w:r>
      <w:r w:rsidRPr="0031415C">
        <w:rPr>
          <w:strike/>
        </w:rPr>
        <w:t xml:space="preserve"> RSC</w:t>
      </w:r>
      <w:r w:rsidR="0031415C">
        <w:rPr>
          <w:u w:val="single"/>
        </w:rPr>
        <w:t>GTK PN</w:t>
      </w:r>
      <w:r w:rsidR="0031415C">
        <w:t xml:space="preserve">, </w:t>
      </w:r>
      <w:r w:rsidR="0031415C">
        <w:rPr>
          <w:u w:val="single"/>
        </w:rPr>
        <w:t xml:space="preserve">and </w:t>
      </w:r>
      <w:r w:rsidR="0031415C">
        <w:t>the current IGTK and IPN if management frame protection is enabled, and the current BIGTK and BIPN if beacon protection is enabled(11ba), and the current WIGTK and WIPN if WUR frame protection is enabled.</w:t>
      </w:r>
    </w:p>
    <w:p w14:paraId="1536DD1E" w14:textId="6EB3E029" w:rsidR="00C71B0C" w:rsidRDefault="002068AD" w:rsidP="002068AD">
      <w:r>
        <w:t xml:space="preserve">3266.46: The STA installs the GTK and </w:t>
      </w:r>
      <w:r w:rsidRPr="002068AD">
        <w:rPr>
          <w:strike/>
        </w:rPr>
        <w:t>key</w:t>
      </w:r>
      <w:r w:rsidRPr="002068AD">
        <w:rPr>
          <w:u w:val="single"/>
        </w:rPr>
        <w:t>GTK</w:t>
      </w:r>
      <w:r>
        <w:t xml:space="preserve"> RSC, and IGTK and </w:t>
      </w:r>
      <w:r w:rsidRPr="00D31270">
        <w:rPr>
          <w:strike/>
        </w:rPr>
        <w:t>IPN</w:t>
      </w:r>
      <w:r w:rsidR="00D31270">
        <w:rPr>
          <w:u w:val="single"/>
        </w:rPr>
        <w:t>IGTK RSC</w:t>
      </w:r>
      <w:r>
        <w:t xml:space="preserve"> if management frame protection is enabled, and BIGTK and </w:t>
      </w:r>
      <w:r w:rsidR="00D31270">
        <w:rPr>
          <w:strike/>
        </w:rPr>
        <w:t>BI</w:t>
      </w:r>
      <w:r w:rsidR="00D31270" w:rsidRPr="00D31270">
        <w:rPr>
          <w:strike/>
        </w:rPr>
        <w:t>PN</w:t>
      </w:r>
      <w:r w:rsidR="00D31270">
        <w:rPr>
          <w:u w:val="single"/>
        </w:rPr>
        <w:t>BIGTK RSC</w:t>
      </w:r>
      <w:r>
        <w:t xml:space="preserve"> if present in the key delivery element and dot11BeaconProtectionEnabled is true(11ba), and WIGTK and </w:t>
      </w:r>
      <w:r w:rsidR="00D31270">
        <w:rPr>
          <w:strike/>
        </w:rPr>
        <w:t>WI</w:t>
      </w:r>
      <w:r w:rsidR="00D31270" w:rsidRPr="00D31270">
        <w:rPr>
          <w:strike/>
        </w:rPr>
        <w:t>PN</w:t>
      </w:r>
      <w:r w:rsidR="00D31270">
        <w:rPr>
          <w:u w:val="single"/>
        </w:rPr>
        <w:t>WIGTK RSC</w:t>
      </w:r>
      <w:r>
        <w:t xml:space="preserve"> if present in the key delivery element and dot11RSNAWURFrameProtectionActivated is true.</w:t>
      </w:r>
    </w:p>
    <w:p w14:paraId="28935803" w14:textId="0F54EE54" w:rsidR="002068AD" w:rsidRDefault="002068AD" w:rsidP="00C71B0C"/>
    <w:p w14:paraId="72F15664" w14:textId="0A0EAE9A" w:rsidR="00C71B0C" w:rsidRDefault="00C71B0C" w:rsidP="00C71B0C">
      <w:r>
        <w:t xml:space="preserve">1480.4: contains the bit string of {GTK || </w:t>
      </w:r>
      <w:r w:rsidRPr="00C71B0C">
        <w:rPr>
          <w:strike/>
        </w:rPr>
        <w:t xml:space="preserve">Key </w:t>
      </w:r>
      <w:r>
        <w:t xml:space="preserve">RSC || GTKExpirationTime} as the GTK data material. When present, the GTKdata field is protected by the exchange in which it is contained (see 14.5 (Authenticated mesh peering exchange (AMPE))). The </w:t>
      </w:r>
      <w:r w:rsidRPr="00C71B0C">
        <w:rPr>
          <w:strike/>
        </w:rPr>
        <w:t xml:space="preserve">Key </w:t>
      </w:r>
      <w:r>
        <w:t>RSC denotes the last TSC or PN sent using the GTK</w:t>
      </w:r>
    </w:p>
    <w:p w14:paraId="704D110D" w14:textId="6F2D7E86" w:rsidR="00C71B0C" w:rsidRDefault="00C71B0C" w:rsidP="00C71B0C">
      <w:r>
        <w:t xml:space="preserve">1585.37: </w:t>
      </w:r>
      <w:r w:rsidRPr="00C71B0C">
        <w:rPr>
          <w:strike/>
        </w:rPr>
        <w:t xml:space="preserve">Key </w:t>
      </w:r>
      <w:r>
        <w:t>RSC</w:t>
      </w:r>
    </w:p>
    <w:p w14:paraId="271D12A6" w14:textId="6EEB7646" w:rsidR="00C71B0C" w:rsidRDefault="00F810E5" w:rsidP="00C71B0C">
      <w:r>
        <w:t xml:space="preserve">1585.46: </w:t>
      </w:r>
      <w:r w:rsidR="00C71B0C" w:rsidRPr="00C71B0C">
        <w:t xml:space="preserve">The </w:t>
      </w:r>
      <w:r w:rsidR="00C71B0C" w:rsidRPr="00C71B0C">
        <w:rPr>
          <w:strike/>
        </w:rPr>
        <w:t xml:space="preserve">Key </w:t>
      </w:r>
      <w:r w:rsidR="004B128D">
        <w:t>RSC field contains</w:t>
      </w:r>
    </w:p>
    <w:p w14:paraId="1F45CB16" w14:textId="77777777" w:rsidR="002068AD" w:rsidRDefault="002068AD" w:rsidP="002068AD">
      <w:r>
        <w:t xml:space="preserve">3204.53: </w:t>
      </w:r>
      <w:r w:rsidRPr="00C71B0C">
        <w:rPr>
          <w:strike/>
        </w:rPr>
        <w:t xml:space="preserve">Key </w:t>
      </w:r>
      <w:r>
        <w:t>RSC</w:t>
      </w:r>
    </w:p>
    <w:p w14:paraId="1048CE53" w14:textId="54CEE92C" w:rsidR="002068AD" w:rsidRDefault="002068AD" w:rsidP="002068AD">
      <w:r>
        <w:t xml:space="preserve">3207.38/45/48/51 (8x)/58: </w:t>
      </w:r>
      <w:r w:rsidRPr="00C71B0C">
        <w:rPr>
          <w:strike/>
        </w:rPr>
        <w:t xml:space="preserve">Key </w:t>
      </w:r>
      <w:r>
        <w:t>RSC</w:t>
      </w:r>
    </w:p>
    <w:p w14:paraId="65AAE1FD" w14:textId="0E87521B" w:rsidR="002068AD" w:rsidRDefault="002068AD" w:rsidP="002068AD">
      <w:r>
        <w:t xml:space="preserve">3214.53: </w:t>
      </w:r>
      <w:r w:rsidRPr="002068AD">
        <w:t xml:space="preserve">this is the </w:t>
      </w:r>
      <w:r w:rsidRPr="002068AD">
        <w:rPr>
          <w:strike/>
        </w:rPr>
        <w:t xml:space="preserve">Key </w:t>
      </w:r>
      <w:r w:rsidRPr="002068AD">
        <w:t>RSC field</w:t>
      </w:r>
    </w:p>
    <w:p w14:paraId="110FB5AD" w14:textId="30E06619" w:rsidR="002068AD" w:rsidRDefault="002068AD" w:rsidP="002068AD">
      <w:r>
        <w:t xml:space="preserve">3217.20, 3218.12, 3219.62, 3222.26, 3227.24, 3228.35: </w:t>
      </w:r>
      <w:r w:rsidRPr="00C71B0C">
        <w:rPr>
          <w:strike/>
        </w:rPr>
        <w:t xml:space="preserve">Key </w:t>
      </w:r>
      <w:r>
        <w:t>RSC</w:t>
      </w:r>
    </w:p>
    <w:p w14:paraId="78659412" w14:textId="6965401C" w:rsidR="002068AD" w:rsidRDefault="00D31270" w:rsidP="00D31270">
      <w:r>
        <w:t xml:space="preserve">3338.31: The GTKdata subfield in the Authenticated Mesh Peering Exchange element shall contain the MGTK concatenated with the </w:t>
      </w:r>
      <w:r w:rsidRPr="00D31270">
        <w:rPr>
          <w:strike/>
        </w:rPr>
        <w:t xml:space="preserve">Key </w:t>
      </w:r>
      <w:r>
        <w:t>RSC and the GTKExpirationTime (as specified in 9.4.2.117 (Authenticated Mesh Peering Exchange element)).</w:t>
      </w:r>
    </w:p>
    <w:p w14:paraId="5142A458" w14:textId="45356C42" w:rsidR="00991284" w:rsidRDefault="00991284" w:rsidP="00991284"/>
    <w:p w14:paraId="498ABC94" w14:textId="77777777" w:rsidR="00943939" w:rsidRDefault="00943939" w:rsidP="00943939">
      <w:r>
        <w:t xml:space="preserve">490.23: </w:t>
      </w:r>
      <w:r w:rsidRPr="004B128D">
        <w:t>Receive Sequence Count</w:t>
      </w:r>
      <w:r w:rsidRPr="004B128D">
        <w:rPr>
          <w:u w:val="single"/>
        </w:rPr>
        <w:t>er</w:t>
      </w:r>
    </w:p>
    <w:p w14:paraId="6A715FD1" w14:textId="77777777" w:rsidR="00943939" w:rsidRDefault="00943939" w:rsidP="00943939">
      <w:r>
        <w:t xml:space="preserve">490.48: </w:t>
      </w:r>
      <w:r w:rsidRPr="004B128D">
        <w:t>Receive Sequence Count</w:t>
      </w:r>
      <w:r w:rsidRPr="004B128D">
        <w:rPr>
          <w:u w:val="single"/>
        </w:rPr>
        <w:t>er</w:t>
      </w:r>
      <w:r>
        <w:rPr>
          <w:u w:val="single"/>
        </w:rPr>
        <w:t xml:space="preserve"> parameter</w:t>
      </w:r>
    </w:p>
    <w:p w14:paraId="0692D8EC" w14:textId="77777777" w:rsidR="004E2AE6" w:rsidRDefault="004E2AE6" w:rsidP="004E2AE6">
      <w:r>
        <w:t>1360.51: The RSC field contains the current receive sequence counter (RSC) for the GTK being installed</w:t>
      </w:r>
      <w:r w:rsidRPr="00F810E5">
        <w:rPr>
          <w:highlight w:val="cyan"/>
          <w:u w:val="single"/>
        </w:rPr>
        <w:t>,</w:t>
      </w:r>
      <w:r>
        <w:t xml:space="preserve"> to allow a STA to identify replayed MPDUs.</w:t>
      </w:r>
    </w:p>
    <w:p w14:paraId="1A75BDE7" w14:textId="77777777" w:rsidR="00943939" w:rsidRDefault="00943939" w:rsidP="00943939">
      <w:r>
        <w:t xml:space="preserve">1362.29: </w:t>
      </w:r>
      <w:r w:rsidRPr="004B128D">
        <w:t xml:space="preserve">The WIPN field </w:t>
      </w:r>
      <w:r w:rsidRPr="00943939">
        <w:rPr>
          <w:strike/>
        </w:rPr>
        <w:t>indicates</w:t>
      </w:r>
      <w:r>
        <w:rPr>
          <w:u w:val="single"/>
        </w:rPr>
        <w:t>contains</w:t>
      </w:r>
      <w:r w:rsidRPr="004B128D">
        <w:t xml:space="preserve"> the </w:t>
      </w:r>
      <w:r>
        <w:rPr>
          <w:u w:val="single"/>
        </w:rPr>
        <w:t xml:space="preserve">current </w:t>
      </w:r>
      <w:r w:rsidRPr="004B128D">
        <w:rPr>
          <w:strike/>
        </w:rPr>
        <w:t>receive sequence counter</w:t>
      </w:r>
      <w:r>
        <w:rPr>
          <w:u w:val="single"/>
        </w:rPr>
        <w:t>RSC</w:t>
      </w:r>
      <w:r w:rsidRPr="004B128D">
        <w:t xml:space="preserve"> for the WIGTK being installed</w:t>
      </w:r>
    </w:p>
    <w:p w14:paraId="32030CC1" w14:textId="77777777" w:rsidR="00943939" w:rsidRDefault="00943939" w:rsidP="00943939">
      <w:r>
        <w:t>1585.46: […]</w:t>
      </w:r>
      <w:r w:rsidRPr="00C71B0C">
        <w:t xml:space="preserve"> contains the current </w:t>
      </w:r>
      <w:r w:rsidRPr="002068AD">
        <w:rPr>
          <w:strike/>
        </w:rPr>
        <w:t>receive sequence counter (</w:t>
      </w:r>
      <w:r w:rsidRPr="00C71B0C">
        <w:t>RSC</w:t>
      </w:r>
      <w:r w:rsidRPr="002068AD">
        <w:rPr>
          <w:strike/>
        </w:rPr>
        <w:t>)</w:t>
      </w:r>
      <w:r w:rsidRPr="00C71B0C">
        <w:t xml:space="preserve"> for the GTK being installed.</w:t>
      </w:r>
    </w:p>
    <w:p w14:paraId="3A0D06AE" w14:textId="77777777" w:rsidR="00943939" w:rsidRDefault="00943939" w:rsidP="00943939">
      <w:r>
        <w:t xml:space="preserve">1955.58: </w:t>
      </w:r>
      <w:r w:rsidRPr="00943939">
        <w:t xml:space="preserve">The RSC field contains the current </w:t>
      </w:r>
      <w:r w:rsidRPr="00943939">
        <w:rPr>
          <w:strike/>
        </w:rPr>
        <w:t>receive sequence counter (</w:t>
      </w:r>
      <w:r w:rsidRPr="00943939">
        <w:t>RSC</w:t>
      </w:r>
      <w:r w:rsidRPr="00943939">
        <w:rPr>
          <w:strike/>
        </w:rPr>
        <w:t>)</w:t>
      </w:r>
      <w:r w:rsidRPr="00943939">
        <w:t xml:space="preserve"> for the GTK being installed</w:t>
      </w:r>
    </w:p>
    <w:p w14:paraId="20C60E64" w14:textId="77777777" w:rsidR="00943939" w:rsidRDefault="00943939" w:rsidP="00943939"/>
    <w:p w14:paraId="13E9839B" w14:textId="77777777" w:rsidR="00991284" w:rsidRPr="00FF305B" w:rsidRDefault="00991284" w:rsidP="00991284">
      <w:pPr>
        <w:rPr>
          <w:u w:val="single"/>
        </w:rPr>
      </w:pPr>
      <w:r w:rsidRPr="00FF305B">
        <w:rPr>
          <w:u w:val="single"/>
        </w:rPr>
        <w:t>Proposed resolution:</w:t>
      </w:r>
    </w:p>
    <w:p w14:paraId="006A8670" w14:textId="77777777" w:rsidR="00991284" w:rsidRDefault="00991284" w:rsidP="00991284">
      <w:pPr>
        <w:rPr>
          <w:b/>
          <w:sz w:val="24"/>
        </w:rPr>
      </w:pPr>
    </w:p>
    <w:p w14:paraId="11B421D9" w14:textId="77777777" w:rsidR="00991284" w:rsidRDefault="00991284" w:rsidP="00991284">
      <w:r w:rsidRPr="00970D86">
        <w:rPr>
          <w:highlight w:val="green"/>
        </w:rPr>
        <w:t>REVISED</w:t>
      </w:r>
    </w:p>
    <w:p w14:paraId="46834D49" w14:textId="77777777" w:rsidR="00991284" w:rsidRDefault="00991284" w:rsidP="00991284"/>
    <w:p w14:paraId="3638CB7D" w14:textId="327DB41F" w:rsidR="00991284" w:rsidRDefault="00991284" w:rsidP="00991284">
      <w:r>
        <w:t>Make the changes shown under “Proposed changes” for CID 1406</w:t>
      </w:r>
      <w:r w:rsidR="007C5775">
        <w:t>, 1814, 2136, 2149, 2151</w:t>
      </w:r>
      <w:r>
        <w:t xml:space="preserve"> in &lt;this document&gt;, which make changes</w:t>
      </w:r>
      <w:r w:rsidR="007C5775">
        <w:t xml:space="preserve"> in the direction suggested</w:t>
      </w:r>
      <w:r>
        <w:t>.</w:t>
      </w:r>
    </w:p>
    <w:p w14:paraId="2D86EE94" w14:textId="2BE69A4D" w:rsidR="003C6808" w:rsidRDefault="003C6808">
      <w:r>
        <w:br w:type="page"/>
      </w:r>
    </w:p>
    <w:tbl>
      <w:tblPr>
        <w:tblStyle w:val="TableGrid"/>
        <w:tblW w:w="0" w:type="auto"/>
        <w:tblLook w:val="04A0" w:firstRow="1" w:lastRow="0" w:firstColumn="1" w:lastColumn="0" w:noHBand="0" w:noVBand="1"/>
      </w:tblPr>
      <w:tblGrid>
        <w:gridCol w:w="1809"/>
        <w:gridCol w:w="4383"/>
        <w:gridCol w:w="3384"/>
      </w:tblGrid>
      <w:tr w:rsidR="003C6808" w14:paraId="3AC072E8" w14:textId="77777777" w:rsidTr="003C6808">
        <w:tc>
          <w:tcPr>
            <w:tcW w:w="1809" w:type="dxa"/>
          </w:tcPr>
          <w:p w14:paraId="60DE08EE" w14:textId="77777777" w:rsidR="003C6808" w:rsidRDefault="003C6808" w:rsidP="003C6808">
            <w:r>
              <w:lastRenderedPageBreak/>
              <w:t>Identifiers</w:t>
            </w:r>
          </w:p>
        </w:tc>
        <w:tc>
          <w:tcPr>
            <w:tcW w:w="4383" w:type="dxa"/>
          </w:tcPr>
          <w:p w14:paraId="41098494" w14:textId="77777777" w:rsidR="003C6808" w:rsidRDefault="003C6808" w:rsidP="003C6808">
            <w:r>
              <w:t>Comment</w:t>
            </w:r>
          </w:p>
        </w:tc>
        <w:tc>
          <w:tcPr>
            <w:tcW w:w="3384" w:type="dxa"/>
          </w:tcPr>
          <w:p w14:paraId="252FEDBF" w14:textId="77777777" w:rsidR="003C6808" w:rsidRDefault="003C6808" w:rsidP="003C6808">
            <w:r>
              <w:t>Proposed change</w:t>
            </w:r>
          </w:p>
        </w:tc>
      </w:tr>
      <w:tr w:rsidR="003C6808" w:rsidRPr="002C1619" w14:paraId="17B0AF59" w14:textId="77777777" w:rsidTr="003C6808">
        <w:tc>
          <w:tcPr>
            <w:tcW w:w="1809" w:type="dxa"/>
          </w:tcPr>
          <w:p w14:paraId="040502CE" w14:textId="0996F8A3" w:rsidR="003C6808" w:rsidRDefault="003C6808" w:rsidP="003C6808">
            <w:r>
              <w:t>CID 1521</w:t>
            </w:r>
          </w:p>
          <w:p w14:paraId="4F49481D" w14:textId="77777777" w:rsidR="003C6808" w:rsidRDefault="003C6808" w:rsidP="003C6808">
            <w:r>
              <w:t>Mark RISON</w:t>
            </w:r>
          </w:p>
          <w:p w14:paraId="496071FA" w14:textId="77777777" w:rsidR="003C6808" w:rsidRDefault="003C6808" w:rsidP="003C6808"/>
        </w:tc>
        <w:tc>
          <w:tcPr>
            <w:tcW w:w="4383" w:type="dxa"/>
          </w:tcPr>
          <w:p w14:paraId="14015DD0" w14:textId="418DD924" w:rsidR="003C6808" w:rsidRPr="002C1619" w:rsidRDefault="003C6808" w:rsidP="003C6808">
            <w:r w:rsidRPr="003C6808">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3384" w:type="dxa"/>
          </w:tcPr>
          <w:p w14:paraId="1378ADD0" w14:textId="1B69F9AA" w:rsidR="003C6808" w:rsidRPr="002C1619" w:rsidRDefault="003C6808" w:rsidP="003C6808">
            <w:r w:rsidRPr="003C6808">
              <w:t>Change "transient key" to "temporal key" throughout (I can provide locations)</w:t>
            </w:r>
          </w:p>
        </w:tc>
      </w:tr>
    </w:tbl>
    <w:p w14:paraId="7043B84E" w14:textId="77777777" w:rsidR="003C6808" w:rsidRDefault="003C6808" w:rsidP="003C6808"/>
    <w:p w14:paraId="71027368" w14:textId="77777777" w:rsidR="003C6808" w:rsidRPr="00F70C97" w:rsidRDefault="003C6808" w:rsidP="003C6808">
      <w:pPr>
        <w:rPr>
          <w:u w:val="single"/>
        </w:rPr>
      </w:pPr>
      <w:r w:rsidRPr="00F70C97">
        <w:rPr>
          <w:u w:val="single"/>
        </w:rPr>
        <w:t>Discussion:</w:t>
      </w:r>
    </w:p>
    <w:p w14:paraId="06124C5A" w14:textId="5116644E" w:rsidR="003C6808" w:rsidRDefault="003C6808" w:rsidP="003C6808"/>
    <w:p w14:paraId="6312DBED" w14:textId="2820E741" w:rsidR="003C6808" w:rsidRDefault="003C6808" w:rsidP="003C6808">
      <w:r>
        <w:t xml:space="preserve">We have </w:t>
      </w:r>
      <w:r w:rsidR="002F7092">
        <w:t xml:space="preserve">the following </w:t>
      </w:r>
      <w:r>
        <w:t xml:space="preserve">definitions for pairwise </w:t>
      </w:r>
      <w:r w:rsidRPr="003C6808">
        <w:rPr>
          <w:b/>
        </w:rPr>
        <w:t>transient</w:t>
      </w:r>
      <w:r>
        <w:t xml:space="preserve"> key, group </w:t>
      </w:r>
      <w:r w:rsidRPr="003C6808">
        <w:rPr>
          <w:b/>
        </w:rPr>
        <w:t>temporal</w:t>
      </w:r>
      <w:r>
        <w:t xml:space="preserve"> key (in fact we have two o</w:t>
      </w:r>
      <w:r w:rsidR="002F7092">
        <w:t xml:space="preserve">f these!), </w:t>
      </w:r>
      <w:r>
        <w:t>transient key</w:t>
      </w:r>
      <w:r w:rsidR="002F7092">
        <w:t xml:space="preserve"> and</w:t>
      </w:r>
      <w:r>
        <w:t xml:space="preserve"> temporal key:</w:t>
      </w:r>
    </w:p>
    <w:p w14:paraId="02C908BF" w14:textId="39718E31" w:rsidR="003C6808" w:rsidRDefault="003C6808" w:rsidP="003C6808"/>
    <w:p w14:paraId="5468C76A" w14:textId="15F62018" w:rsidR="003C6808" w:rsidRDefault="003C6808" w:rsidP="003C6808">
      <w:r w:rsidRPr="003C6808">
        <w:rPr>
          <w:b/>
        </w:rPr>
        <w:t>group temporal key (GTK):</w:t>
      </w:r>
      <w:r>
        <w:t xml:space="preserve"> A random value, assigned by the group source, which is used to protect group addressed medium access control (MAC) protocol data units (MPDUs) from that source. The GTK might be derived from a group master key (GMK).</w:t>
      </w:r>
    </w:p>
    <w:p w14:paraId="1E39E9CD" w14:textId="4981E217" w:rsidR="003C6808" w:rsidRDefault="003C6808" w:rsidP="003C6808"/>
    <w:p w14:paraId="16CB55B7" w14:textId="22B346D0" w:rsidR="003C6808" w:rsidRDefault="003C6808" w:rsidP="003C6808">
      <w:r w:rsidRPr="003C6808">
        <w:rPr>
          <w:b/>
        </w:rPr>
        <w:t>group temporal key (GTK):</w:t>
      </w:r>
      <w:r>
        <w:t xml:space="preserve"> A temporal key that is used to protect information exchanged in group addressed Data frames.</w:t>
      </w:r>
    </w:p>
    <w:p w14:paraId="0707DE02" w14:textId="23D3C53C" w:rsidR="003C6808" w:rsidRDefault="003C6808" w:rsidP="003C6808"/>
    <w:p w14:paraId="0E424D97" w14:textId="21A215DD" w:rsidR="003C6808" w:rsidRDefault="003C6808" w:rsidP="003C6808">
      <w:r w:rsidRPr="003C6808">
        <w:rPr>
          <w:b/>
        </w:rPr>
        <w:t>pairwise transient key (PTK):</w:t>
      </w:r>
      <w:r>
        <w:t xml:space="preserve"> A concatenation of session keys derived from the pairwise master key (PMK) or from the PMK R1 (PMK-R1).</w:t>
      </w:r>
    </w:p>
    <w:p w14:paraId="5E5C085E" w14:textId="4E15BD02" w:rsidR="003C6808" w:rsidRDefault="003C6808" w:rsidP="003C6808"/>
    <w:p w14:paraId="563DCF48" w14:textId="77777777" w:rsidR="003C6808" w:rsidRDefault="003C6808" w:rsidP="003C6808">
      <w:r w:rsidRPr="003C6808">
        <w:rPr>
          <w:b/>
        </w:rPr>
        <w:t>temporal key (TK):</w:t>
      </w:r>
      <w:r>
        <w:t xml:space="preserve"> Temporal key integrity protocol (TKIP) only: The combination of temporal encryption key and a message integrity code (MIC) key. Non-TKIP only: A temporal encryption key.</w:t>
      </w:r>
    </w:p>
    <w:p w14:paraId="3300D02B" w14:textId="1EA25FB1" w:rsidR="003C6808" w:rsidRDefault="003C6808" w:rsidP="003C6808">
      <w:r>
        <w:t>NOTE—A temporal key is a session key.</w:t>
      </w:r>
    </w:p>
    <w:p w14:paraId="2DF8B3CC" w14:textId="0DEEAF4D" w:rsidR="003C6808" w:rsidRDefault="003C6808" w:rsidP="003C6808"/>
    <w:p w14:paraId="18C7E07C" w14:textId="3503FC5E" w:rsidR="003C6808" w:rsidRDefault="003C6808" w:rsidP="003C6808">
      <w:r>
        <w:t>where</w:t>
      </w:r>
    </w:p>
    <w:p w14:paraId="74F568CE" w14:textId="2912DB60" w:rsidR="003C6808" w:rsidRDefault="003C6808" w:rsidP="003C6808"/>
    <w:p w14:paraId="5376C891" w14:textId="374E89EF" w:rsidR="003C6808" w:rsidRDefault="003C6808" w:rsidP="003C6808">
      <w:r w:rsidRPr="003C6808">
        <w:rPr>
          <w:b/>
        </w:rPr>
        <w:t>temporal encryption key:</w:t>
      </w:r>
      <w:r>
        <w:t xml:space="preserve"> The portion of a pairwise transient key (PTK) or group temporal key (GTK) used directly or indirectly to encrypt data in medium access control (MAC) protocol data units (MPDUs).</w:t>
      </w:r>
    </w:p>
    <w:p w14:paraId="5AA7CA8C" w14:textId="77777777" w:rsidR="003C6808" w:rsidRDefault="003C6808" w:rsidP="003C6808"/>
    <w:p w14:paraId="60EA543E" w14:textId="49117482" w:rsidR="003C6808" w:rsidRDefault="003C6808" w:rsidP="003C6808">
      <w:r>
        <w:t>We also have a reference to “group transient keys”</w:t>
      </w:r>
      <w:r w:rsidR="001320E9">
        <w:t>, which is apparently wider than GTKs</w:t>
      </w:r>
      <w:r>
        <w:t>:</w:t>
      </w:r>
    </w:p>
    <w:p w14:paraId="30F910CA" w14:textId="174BABE3" w:rsidR="003C6808" w:rsidRDefault="003C6808" w:rsidP="003C6808"/>
    <w:p w14:paraId="4D0DF450" w14:textId="49E93D95" w:rsidR="003C6808" w:rsidRPr="003C6808" w:rsidRDefault="003C6808" w:rsidP="003C6808">
      <w:pPr>
        <w:rPr>
          <w:b/>
        </w:rPr>
      </w:pPr>
      <w:r w:rsidRPr="003C6808">
        <w:rPr>
          <w:b/>
        </w:rPr>
        <w:t>14.5.4 Distribution of group transient keys in an MBSS</w:t>
      </w:r>
    </w:p>
    <w:p w14:paraId="09750149" w14:textId="221A9180" w:rsidR="003C6808" w:rsidRDefault="003C6808" w:rsidP="003C6808"/>
    <w:p w14:paraId="4641A649" w14:textId="7A6E417A" w:rsidR="00F362B2" w:rsidRDefault="003C6808" w:rsidP="003C6808">
      <w:r>
        <w:t xml:space="preserve">A PTK is not a temporal </w:t>
      </w:r>
      <w:r w:rsidR="001320E9">
        <w:t xml:space="preserve">(encryption) </w:t>
      </w:r>
      <w:r>
        <w:t xml:space="preserve">key because it’s not only used to encrypt stuff (see </w:t>
      </w:r>
      <w:r w:rsidRPr="003C6808">
        <w:t>Figure 12-30—Pairwise key hierarchy</w:t>
      </w:r>
      <w:r>
        <w:t xml:space="preserve">).  On the other hand, a GTK is only used to encrypt stuff (see </w:t>
      </w:r>
      <w:r w:rsidRPr="003C6808">
        <w:t>Figure 12-31—Group key hierarchy</w:t>
      </w:r>
      <w:r w:rsidR="001320E9">
        <w:t>), so it’s a temporal (encryption) key</w:t>
      </w:r>
      <w:r w:rsidR="00423EFB">
        <w:t xml:space="preserve"> (the temporal key isn’t a “portion of” the GTK except in a mathematical sense)</w:t>
      </w:r>
      <w:r>
        <w:t>.</w:t>
      </w:r>
    </w:p>
    <w:p w14:paraId="11B225A9" w14:textId="4BF04DB1" w:rsidR="00F362B2" w:rsidRDefault="00F362B2" w:rsidP="003C6808"/>
    <w:p w14:paraId="5CE151A5" w14:textId="275898F4" w:rsidR="00F362B2" w:rsidRDefault="00236910" w:rsidP="003C6808">
      <w:r>
        <w:t>The issue with Clause 6 is that it is not sufficiently clear that in the case of Key Type Pairwise or PeerKey it’s not the PTK or TPK that’s passed, it’s the TK or TPK-TK</w:t>
      </w:r>
      <w:r w:rsidR="00F362B2">
        <w:t>.</w:t>
      </w:r>
    </w:p>
    <w:p w14:paraId="1ED77031" w14:textId="77777777" w:rsidR="00F362B2" w:rsidRDefault="00F362B2" w:rsidP="003C6808"/>
    <w:p w14:paraId="53DCA6E0" w14:textId="77777777" w:rsidR="003C6808" w:rsidRDefault="003C6808" w:rsidP="003C6808">
      <w:pPr>
        <w:rPr>
          <w:u w:val="single"/>
        </w:rPr>
      </w:pPr>
      <w:r>
        <w:rPr>
          <w:u w:val="single"/>
        </w:rPr>
        <w:t>Proposed changes</w:t>
      </w:r>
      <w:r w:rsidRPr="00F70C97">
        <w:rPr>
          <w:u w:val="single"/>
        </w:rPr>
        <w:t>:</w:t>
      </w:r>
    </w:p>
    <w:p w14:paraId="52FAC966" w14:textId="251580F1" w:rsidR="003C6808" w:rsidRDefault="003C6808" w:rsidP="003C6808">
      <w:pPr>
        <w:rPr>
          <w:u w:val="single"/>
        </w:rPr>
      </w:pPr>
    </w:p>
    <w:p w14:paraId="45005C44" w14:textId="74D0472A" w:rsidR="001320E9" w:rsidRDefault="001320E9" w:rsidP="003C6808">
      <w:r w:rsidRPr="001320E9">
        <w:t xml:space="preserve">Move </w:t>
      </w:r>
      <w:r>
        <w:t>the definitions of BIGTK, GMK, IGTK from 3.1 to 3.2.</w:t>
      </w:r>
    </w:p>
    <w:p w14:paraId="75471ABA" w14:textId="6F40522E" w:rsidR="001320E9" w:rsidRDefault="001320E9" w:rsidP="003C6808"/>
    <w:p w14:paraId="119D9418" w14:textId="7C28939E" w:rsidR="001320E9" w:rsidRPr="001320E9" w:rsidRDefault="001320E9" w:rsidP="003C6808">
      <w:r>
        <w:t>Delete the definition of GTK in 3.1.</w:t>
      </w:r>
    </w:p>
    <w:p w14:paraId="0152C64A" w14:textId="76600B15" w:rsidR="001320E9" w:rsidRDefault="001320E9" w:rsidP="003C6808">
      <w:pPr>
        <w:rPr>
          <w:u w:val="single"/>
        </w:rPr>
      </w:pPr>
    </w:p>
    <w:p w14:paraId="5D960FA0" w14:textId="1BE673ED" w:rsidR="001320E9" w:rsidRDefault="001320E9" w:rsidP="003C6808">
      <w:r w:rsidRPr="001320E9">
        <w:t>Change</w:t>
      </w:r>
      <w:r w:rsidR="004E26F6">
        <w:t>/add</w:t>
      </w:r>
      <w:r>
        <w:t xml:space="preserve"> the definition</w:t>
      </w:r>
      <w:r w:rsidR="00F362B2">
        <w:t>s</w:t>
      </w:r>
      <w:r>
        <w:t xml:space="preserve"> in 3.2 as follows:</w:t>
      </w:r>
    </w:p>
    <w:p w14:paraId="2D1AF2D0" w14:textId="4F2580DB" w:rsidR="001320E9" w:rsidRDefault="001320E9" w:rsidP="003C6808"/>
    <w:p w14:paraId="2DCD5CE3" w14:textId="37CAFD67" w:rsidR="004E26F6" w:rsidRDefault="001320E9" w:rsidP="00236910">
      <w:pPr>
        <w:ind w:left="720"/>
      </w:pPr>
      <w:r w:rsidRPr="003C6808">
        <w:rPr>
          <w:b/>
        </w:rPr>
        <w:t xml:space="preserve">group </w:t>
      </w:r>
      <w:r w:rsidRPr="00F272DF">
        <w:rPr>
          <w:b/>
          <w:strike/>
        </w:rPr>
        <w:t xml:space="preserve">temporal </w:t>
      </w:r>
      <w:r w:rsidRPr="003C6808">
        <w:rPr>
          <w:b/>
        </w:rPr>
        <w:t>key</w:t>
      </w:r>
      <w:r w:rsidRPr="00DD148D">
        <w:rPr>
          <w:b/>
          <w:strike/>
        </w:rPr>
        <w:t xml:space="preserve"> (GTK)</w:t>
      </w:r>
      <w:r w:rsidRPr="003C6808">
        <w:rPr>
          <w:b/>
        </w:rPr>
        <w:t>:</w:t>
      </w:r>
      <w:r>
        <w:t xml:space="preserve"> A </w:t>
      </w:r>
      <w:r w:rsidRPr="00D11C24">
        <w:rPr>
          <w:strike/>
        </w:rPr>
        <w:t>temporal</w:t>
      </w:r>
      <w:r>
        <w:t xml:space="preserve"> key that is used to protect information exchanged in group addressed </w:t>
      </w:r>
      <w:r w:rsidRPr="001320E9">
        <w:rPr>
          <w:strike/>
        </w:rPr>
        <w:t xml:space="preserve">Data </w:t>
      </w:r>
      <w:r>
        <w:t>frames.</w:t>
      </w:r>
    </w:p>
    <w:p w14:paraId="01683495" w14:textId="77777777" w:rsidR="004E26F6" w:rsidRDefault="004E26F6" w:rsidP="00236910">
      <w:pPr>
        <w:ind w:left="720"/>
        <w:rPr>
          <w:u w:val="single"/>
        </w:rPr>
      </w:pPr>
    </w:p>
    <w:p w14:paraId="4D071872" w14:textId="7A60D0B9" w:rsidR="001320E9" w:rsidRPr="00F272DF" w:rsidRDefault="004E26F6" w:rsidP="00236910">
      <w:pPr>
        <w:ind w:left="720"/>
        <w:rPr>
          <w:u w:val="single"/>
        </w:rPr>
      </w:pPr>
      <w:r w:rsidRPr="00F272DF">
        <w:rPr>
          <w:b/>
          <w:u w:val="single"/>
        </w:rPr>
        <w:t xml:space="preserve">group temporal key (GTK): </w:t>
      </w:r>
      <w:r w:rsidR="00D11C24">
        <w:rPr>
          <w:u w:val="single"/>
        </w:rPr>
        <w:t>A</w:t>
      </w:r>
      <w:r w:rsidR="001320E9" w:rsidRPr="00F272DF">
        <w:rPr>
          <w:u w:val="single"/>
        </w:rPr>
        <w:t xml:space="preserve"> </w:t>
      </w:r>
      <w:r w:rsidR="00236204">
        <w:rPr>
          <w:u w:val="single"/>
        </w:rPr>
        <w:t>temporal</w:t>
      </w:r>
      <w:r w:rsidRPr="00F272DF">
        <w:rPr>
          <w:u w:val="single"/>
        </w:rPr>
        <w:t xml:space="preserve"> </w:t>
      </w:r>
      <w:r w:rsidR="001320E9" w:rsidRPr="00F272DF">
        <w:rPr>
          <w:u w:val="single"/>
        </w:rPr>
        <w:t xml:space="preserve">key </w:t>
      </w:r>
      <w:r w:rsidR="00F5327F">
        <w:rPr>
          <w:u w:val="single"/>
        </w:rPr>
        <w:t xml:space="preserve">that is </w:t>
      </w:r>
      <w:r w:rsidR="001320E9" w:rsidRPr="00F272DF">
        <w:rPr>
          <w:u w:val="single"/>
        </w:rPr>
        <w:t xml:space="preserve">used to protect </w:t>
      </w:r>
      <w:r w:rsidR="00F272DF">
        <w:rPr>
          <w:u w:val="single"/>
        </w:rPr>
        <w:t xml:space="preserve">information exchanged in </w:t>
      </w:r>
      <w:r w:rsidR="001320E9" w:rsidRPr="00F272DF">
        <w:rPr>
          <w:u w:val="single"/>
        </w:rPr>
        <w:t>group addressed Data frames.</w:t>
      </w:r>
    </w:p>
    <w:p w14:paraId="0FE33077" w14:textId="77777777" w:rsidR="001320E9" w:rsidRDefault="001320E9" w:rsidP="00236910">
      <w:pPr>
        <w:ind w:left="720"/>
        <w:rPr>
          <w:u w:val="single"/>
        </w:rPr>
      </w:pPr>
    </w:p>
    <w:p w14:paraId="5F6ECFEC" w14:textId="0AC643EF" w:rsidR="00383B33" w:rsidRDefault="00383B33" w:rsidP="00236910">
      <w:pPr>
        <w:ind w:left="720"/>
      </w:pPr>
      <w:r w:rsidRPr="003C6808">
        <w:rPr>
          <w:b/>
        </w:rPr>
        <w:t>pairwise transient key (PTK):</w:t>
      </w:r>
      <w:r>
        <w:t xml:space="preserve"> A concatenation of session keys derived from the pairwise master key (PMK) or from the PMK R1 (PMK-R1)</w:t>
      </w:r>
      <w:r>
        <w:rPr>
          <w:u w:val="single"/>
        </w:rPr>
        <w:t>, including a temporal key that is used to protect information exchanged in individually addressed frames</w:t>
      </w:r>
      <w:r>
        <w:t>.</w:t>
      </w:r>
    </w:p>
    <w:p w14:paraId="7328DB99" w14:textId="6AFBACA8" w:rsidR="00F362B2" w:rsidRDefault="00F362B2" w:rsidP="00236910">
      <w:pPr>
        <w:ind w:left="720"/>
      </w:pPr>
    </w:p>
    <w:p w14:paraId="5634243E" w14:textId="1558E143" w:rsidR="00F362B2" w:rsidRDefault="00F362B2" w:rsidP="00236910">
      <w:pPr>
        <w:ind w:left="720"/>
      </w:pPr>
      <w:r w:rsidRPr="003C6808">
        <w:rPr>
          <w:b/>
        </w:rPr>
        <w:t>temporal encryption key:</w:t>
      </w:r>
      <w:r>
        <w:t xml:space="preserve"> </w:t>
      </w:r>
      <w:r w:rsidR="00CF7E36">
        <w:rPr>
          <w:u w:val="single"/>
        </w:rPr>
        <w:t xml:space="preserve">A </w:t>
      </w:r>
      <w:r w:rsidR="00CF7E36" w:rsidRPr="00CF7E36">
        <w:rPr>
          <w:u w:val="single"/>
        </w:rPr>
        <w:t xml:space="preserve">group temporal key (GTK) </w:t>
      </w:r>
      <w:r w:rsidR="00CF7E36">
        <w:rPr>
          <w:u w:val="single"/>
        </w:rPr>
        <w:t>or t</w:t>
      </w:r>
      <w:r w:rsidRPr="00CF7E36">
        <w:rPr>
          <w:strike/>
        </w:rPr>
        <w:t>T</w:t>
      </w:r>
      <w:r>
        <w:t>he portion of a pairwise transient key (PTK)</w:t>
      </w:r>
      <w:r w:rsidRPr="00CF7E36">
        <w:rPr>
          <w:strike/>
        </w:rPr>
        <w:t xml:space="preserve"> or group temporal key (GTK)</w:t>
      </w:r>
      <w:r>
        <w:t xml:space="preserve"> used directly or indirectly to encrypt data in medium access control (MAC) protocol data units (MPDUs).</w:t>
      </w:r>
    </w:p>
    <w:p w14:paraId="134E132D" w14:textId="16059257" w:rsidR="00383B33" w:rsidRDefault="00383B33" w:rsidP="003C6808"/>
    <w:p w14:paraId="7302379B" w14:textId="40186F78" w:rsidR="00743334" w:rsidRDefault="00743334" w:rsidP="00743334">
      <w:pPr>
        <w:ind w:left="720"/>
      </w:pPr>
      <w:r w:rsidRPr="00743334">
        <w:rPr>
          <w:b/>
        </w:rPr>
        <w:t>temporal key (TK):</w:t>
      </w:r>
      <w:r>
        <w:t xml:space="preserve"> Temporal key integrity protocol (TKIP) only: The combination of temporal encryption key and a message integrity code (MIC) key. Non-TKIP only: A temporal encryption key.</w:t>
      </w:r>
      <w:r>
        <w:rPr>
          <w:u w:val="single"/>
        </w:rPr>
        <w:t xml:space="preserve">  When abbreviated this is</w:t>
      </w:r>
      <w:r w:rsidR="00583C76">
        <w:rPr>
          <w:u w:val="single"/>
        </w:rPr>
        <w:t>,</w:t>
      </w:r>
      <w:r>
        <w:rPr>
          <w:u w:val="single"/>
        </w:rPr>
        <w:t xml:space="preserve"> unless explicitly shown otherwise</w:t>
      </w:r>
      <w:r w:rsidR="00583C76">
        <w:rPr>
          <w:u w:val="single"/>
        </w:rPr>
        <w:t>,</w:t>
      </w:r>
      <w:r>
        <w:rPr>
          <w:u w:val="single"/>
        </w:rPr>
        <w:t xml:space="preserve"> specifically the key used to protect individually addressed frames, as distinct from e.g. the TK that is the group temporal key (GTK).</w:t>
      </w:r>
    </w:p>
    <w:p w14:paraId="4FD3EA0F" w14:textId="77777777" w:rsidR="00743334" w:rsidRDefault="00743334" w:rsidP="003C6808"/>
    <w:p w14:paraId="0ED3A55B" w14:textId="2F5E5928" w:rsidR="00236910" w:rsidRDefault="00236910" w:rsidP="001320E9">
      <w:r>
        <w:t xml:space="preserve">Change </w:t>
      </w:r>
      <w:r w:rsidR="001F60A6">
        <w:t>490.14,</w:t>
      </w:r>
      <w:r>
        <w:t xml:space="preserve"> 491.42</w:t>
      </w:r>
      <w:r w:rsidR="001F60A6">
        <w:t>, 494.36, 751.30, 752.17</w:t>
      </w:r>
      <w:r>
        <w:t xml:space="preserve"> as follows:</w:t>
      </w:r>
    </w:p>
    <w:p w14:paraId="3ED6224C" w14:textId="61495E64" w:rsidR="00236910" w:rsidRDefault="00236910" w:rsidP="001320E9"/>
    <w:p w14:paraId="4797FF7A" w14:textId="2919A598" w:rsidR="00236910" w:rsidRDefault="00236910" w:rsidP="00236910">
      <w:pPr>
        <w:ind w:left="720"/>
      </w:pPr>
      <w:r>
        <w:t xml:space="preserve">Defines whether this key is a </w:t>
      </w:r>
      <w:r w:rsidRPr="00236910">
        <w:rPr>
          <w:strike/>
        </w:rPr>
        <w:t>group key</w:t>
      </w:r>
      <w:r>
        <w:rPr>
          <w:u w:val="single"/>
        </w:rPr>
        <w:t>GTK</w:t>
      </w:r>
      <w:r>
        <w:t xml:space="preserve">, </w:t>
      </w:r>
    </w:p>
    <w:p w14:paraId="2D30B7F9" w14:textId="5E46732A" w:rsidR="00236910" w:rsidRDefault="00236910" w:rsidP="00236910">
      <w:pPr>
        <w:ind w:left="720"/>
      </w:pPr>
      <w:r w:rsidRPr="00236910">
        <w:rPr>
          <w:strike/>
        </w:rPr>
        <w:t>pairwise key</w:t>
      </w:r>
      <w:r w:rsidRPr="00236910">
        <w:rPr>
          <w:u w:val="single"/>
        </w:rPr>
        <w:t>TK</w:t>
      </w:r>
      <w:r>
        <w:t xml:space="preserve">, </w:t>
      </w:r>
      <w:r w:rsidRPr="00236910">
        <w:rPr>
          <w:strike/>
        </w:rPr>
        <w:t>PeerKey</w:t>
      </w:r>
      <w:r>
        <w:rPr>
          <w:u w:val="single"/>
        </w:rPr>
        <w:t>TPK-TK</w:t>
      </w:r>
      <w:r>
        <w:t xml:space="preserve">, </w:t>
      </w:r>
      <w:r w:rsidRPr="00236910">
        <w:rPr>
          <w:strike/>
        </w:rPr>
        <w:t>integrity group key</w:t>
      </w:r>
      <w:r>
        <w:rPr>
          <w:u w:val="single"/>
        </w:rPr>
        <w:t>IGTK</w:t>
      </w:r>
      <w:r>
        <w:t xml:space="preserve">, </w:t>
      </w:r>
    </w:p>
    <w:p w14:paraId="410E9E54" w14:textId="5D2C2C6A" w:rsidR="00236910" w:rsidRPr="00236910" w:rsidRDefault="00236910" w:rsidP="00236910">
      <w:pPr>
        <w:ind w:left="720"/>
        <w:rPr>
          <w:strike/>
        </w:rPr>
      </w:pPr>
      <w:r w:rsidRPr="00236910">
        <w:rPr>
          <w:strike/>
        </w:rPr>
        <w:t>beacon protection key</w:t>
      </w:r>
      <w:r>
        <w:rPr>
          <w:u w:val="single"/>
        </w:rPr>
        <w:t>BIGTK</w:t>
      </w:r>
      <w:r>
        <w:t xml:space="preserve">, or </w:t>
      </w:r>
      <w:r w:rsidRPr="00236910">
        <w:rPr>
          <w:strike/>
        </w:rPr>
        <w:t xml:space="preserve">wake-up radio </w:t>
      </w:r>
    </w:p>
    <w:p w14:paraId="56B7065B" w14:textId="7D99F0FA" w:rsidR="00236910" w:rsidRDefault="00236910" w:rsidP="00236910">
      <w:pPr>
        <w:ind w:left="720"/>
      </w:pPr>
      <w:r w:rsidRPr="00236910">
        <w:rPr>
          <w:strike/>
        </w:rPr>
        <w:t>integrity group temporal key</w:t>
      </w:r>
      <w:r>
        <w:rPr>
          <w:u w:val="single"/>
        </w:rPr>
        <w:t>WIGTK respectively</w:t>
      </w:r>
      <w:r>
        <w:t>.</w:t>
      </w:r>
    </w:p>
    <w:p w14:paraId="20035550" w14:textId="77777777" w:rsidR="00236910" w:rsidRDefault="00236910" w:rsidP="001320E9"/>
    <w:p w14:paraId="2DD38C0B" w14:textId="450EC128" w:rsidR="001320E9" w:rsidRPr="003C6808" w:rsidRDefault="001320E9" w:rsidP="001320E9">
      <w:pPr>
        <w:rPr>
          <w:b/>
        </w:rPr>
      </w:pPr>
      <w:r>
        <w:t xml:space="preserve">Change </w:t>
      </w:r>
      <w:r w:rsidRPr="003C6808">
        <w:rPr>
          <w:b/>
        </w:rPr>
        <w:t>14.5.4 Distribution of group transient keys in an MBSS</w:t>
      </w:r>
    </w:p>
    <w:p w14:paraId="2A99138C" w14:textId="74F7F397" w:rsidR="001320E9" w:rsidRPr="003C6808" w:rsidRDefault="001320E9" w:rsidP="001320E9">
      <w:pPr>
        <w:rPr>
          <w:b/>
        </w:rPr>
      </w:pPr>
      <w:r>
        <w:t xml:space="preserve">to </w:t>
      </w:r>
      <w:r w:rsidRPr="003C6808">
        <w:rPr>
          <w:b/>
        </w:rPr>
        <w:t>14.5.4</w:t>
      </w:r>
      <w:r w:rsidR="004E26F6">
        <w:rPr>
          <w:b/>
        </w:rPr>
        <w:t xml:space="preserve"> Distribution of group </w:t>
      </w:r>
      <w:r w:rsidRPr="003C6808">
        <w:rPr>
          <w:b/>
        </w:rPr>
        <w:t>keys in an MBSS</w:t>
      </w:r>
    </w:p>
    <w:p w14:paraId="7A0D28B7" w14:textId="59B04E92" w:rsidR="003C6808" w:rsidRDefault="003C6808" w:rsidP="003C6808">
      <w:pPr>
        <w:rPr>
          <w:u w:val="single"/>
        </w:rPr>
      </w:pPr>
    </w:p>
    <w:p w14:paraId="199A79B6" w14:textId="285EF2E4" w:rsidR="004E26F6" w:rsidRDefault="004E26F6" w:rsidP="003C6808">
      <w:r w:rsidRPr="004E26F6">
        <w:t>Change</w:t>
      </w:r>
      <w:r>
        <w:t xml:space="preserve"> “G</w:t>
      </w:r>
      <w:r w:rsidR="00B25F6A">
        <w:t>roup Key” to “group key” at 3093.57/</w:t>
      </w:r>
      <w:r>
        <w:t>6</w:t>
      </w:r>
      <w:r w:rsidR="00B25F6A">
        <w:t>1, adding “the ” before the latter:</w:t>
      </w:r>
    </w:p>
    <w:p w14:paraId="0026E95F" w14:textId="22824BA5" w:rsidR="00B25F6A" w:rsidRDefault="00B25F6A" w:rsidP="003C6808"/>
    <w:p w14:paraId="7B9CAF69" w14:textId="3E419BA9" w:rsidR="00B25F6A" w:rsidRDefault="00B25F6A" w:rsidP="00B25F6A">
      <w:pPr>
        <w:ind w:left="720"/>
      </w:pPr>
      <w:r>
        <w:t>In an infrastructure BSS, the STAs with emergency services association sho</w:t>
      </w:r>
      <w:r w:rsidR="000D62C0">
        <w:t xml:space="preserve">uld discard all group </w:t>
      </w:r>
      <w:r>
        <w:t xml:space="preserve">addressed frames they receive, as they do not possess the </w:t>
      </w:r>
      <w:r w:rsidRPr="00B25F6A">
        <w:rPr>
          <w:highlight w:val="yellow"/>
        </w:rPr>
        <w:t>Group Key</w:t>
      </w:r>
      <w:r>
        <w:t xml:space="preserve"> and therefore are not able to decrypt group addressed frames. In an RSNA enabled BSS that has one or more STAs associated with an emergency services association, an AP should avoid transmitting unprotected group addressed frames in order not to disturb the operation of STAs that are in possession of </w:t>
      </w:r>
      <w:r w:rsidRPr="00B25F6A">
        <w:rPr>
          <w:highlight w:val="yellow"/>
        </w:rPr>
        <w:t>Group Key</w:t>
      </w:r>
      <w:r>
        <w:t>.</w:t>
      </w:r>
    </w:p>
    <w:p w14:paraId="3D08BA2F" w14:textId="77777777" w:rsidR="00B25F6A" w:rsidRDefault="00B25F6A" w:rsidP="003C6808"/>
    <w:p w14:paraId="5BC314FF" w14:textId="0D024254" w:rsidR="004E26F6" w:rsidRDefault="004E26F6" w:rsidP="003C6808">
      <w:r>
        <w:t>Change “the Gro</w:t>
      </w:r>
      <w:r w:rsidR="00B25F6A">
        <w:t>upKey” to “a group key” at 3209.29/33:</w:t>
      </w:r>
    </w:p>
    <w:p w14:paraId="17A39C57" w14:textId="61CE46EF" w:rsidR="00B25F6A" w:rsidRDefault="00B25F6A" w:rsidP="003C6808"/>
    <w:p w14:paraId="23BA2527" w14:textId="2730FED6" w:rsidR="00B25F6A" w:rsidRDefault="00B25F6A" w:rsidP="00B25F6A">
      <w:pPr>
        <w:ind w:left="720"/>
      </w:pPr>
      <w:r>
        <w:t xml:space="preserve">Key Data fields that are encrypted, but do not contain </w:t>
      </w:r>
      <w:r w:rsidRPr="00B25F6A">
        <w:rPr>
          <w:highlight w:val="yellow"/>
        </w:rPr>
        <w:t>the GroupKey</w:t>
      </w:r>
      <w:r>
        <w:t>, shall be accepted.</w:t>
      </w:r>
    </w:p>
    <w:p w14:paraId="41842028" w14:textId="56F9C3EF" w:rsidR="00B25F6A" w:rsidRDefault="00B25F6A" w:rsidP="00B25F6A">
      <w:pPr>
        <w:ind w:left="720"/>
      </w:pPr>
      <w:r>
        <w:t xml:space="preserve">If </w:t>
      </w:r>
      <w:r w:rsidRPr="00B25F6A">
        <w:rPr>
          <w:highlight w:val="yellow"/>
        </w:rPr>
        <w:t>the GroupKey</w:t>
      </w:r>
      <w:r>
        <w:t xml:space="preserve"> is included in the Key Data field, but the Key Data field is not encrypted, the EAPOL-Key frames shall be ignored.</w:t>
      </w:r>
    </w:p>
    <w:p w14:paraId="5E2494A2" w14:textId="77777777" w:rsidR="00B25F6A" w:rsidRPr="004E26F6" w:rsidRDefault="00B25F6A" w:rsidP="003C6808"/>
    <w:p w14:paraId="69D65D23" w14:textId="2152D531" w:rsidR="004E26F6" w:rsidRPr="004E26F6" w:rsidRDefault="004E26F6" w:rsidP="003C6808">
      <w:r w:rsidRPr="004E26F6">
        <w:t>Change “In an IBSS each STA defines its own group key, i.e., GTK” to “In an IBSS each STA defines its own GTK” at 3173.42.</w:t>
      </w:r>
    </w:p>
    <w:p w14:paraId="694CF8D4" w14:textId="77777777" w:rsidR="004E26F6" w:rsidRDefault="004E26F6" w:rsidP="003C6808">
      <w:pPr>
        <w:rPr>
          <w:u w:val="single"/>
        </w:rPr>
      </w:pPr>
    </w:p>
    <w:p w14:paraId="65DFEC70" w14:textId="77777777" w:rsidR="003C6808" w:rsidRPr="00FF305B" w:rsidRDefault="003C6808" w:rsidP="003C6808">
      <w:pPr>
        <w:rPr>
          <w:u w:val="single"/>
        </w:rPr>
      </w:pPr>
      <w:r w:rsidRPr="00FF305B">
        <w:rPr>
          <w:u w:val="single"/>
        </w:rPr>
        <w:t>Proposed resolution:</w:t>
      </w:r>
    </w:p>
    <w:p w14:paraId="5A7E7D8C" w14:textId="77777777" w:rsidR="003C6808" w:rsidRDefault="003C6808" w:rsidP="003C6808">
      <w:pPr>
        <w:rPr>
          <w:b/>
          <w:sz w:val="24"/>
        </w:rPr>
      </w:pPr>
    </w:p>
    <w:p w14:paraId="41A33D2D" w14:textId="77777777" w:rsidR="003C6808" w:rsidRDefault="003C6808" w:rsidP="003C6808">
      <w:r w:rsidRPr="003B6F3A">
        <w:rPr>
          <w:highlight w:val="green"/>
        </w:rPr>
        <w:t>REVISED</w:t>
      </w:r>
    </w:p>
    <w:p w14:paraId="2E6EAE9B" w14:textId="77777777" w:rsidR="003C6808" w:rsidRDefault="003C6808" w:rsidP="003C6808"/>
    <w:p w14:paraId="48BA4A1F" w14:textId="46355A2B" w:rsidR="00B65DA3" w:rsidRDefault="003C6808" w:rsidP="00991284">
      <w:r>
        <w:lastRenderedPageBreak/>
        <w:t xml:space="preserve">Make the changes shown under “Proposed changes” for CID </w:t>
      </w:r>
      <w:r w:rsidR="00E22ED0">
        <w:t>1521</w:t>
      </w:r>
      <w:r w:rsidR="00B65DA3">
        <w:t xml:space="preserve"> in &lt;this document&gt;, which address the issue raised by the commenter by clarifying the terminology for keys.</w:t>
      </w:r>
    </w:p>
    <w:p w14:paraId="07A0834C" w14:textId="77777777" w:rsidR="00B65DA3" w:rsidRDefault="00B65DA3">
      <w:r>
        <w:br w:type="page"/>
      </w:r>
    </w:p>
    <w:tbl>
      <w:tblPr>
        <w:tblStyle w:val="TableGrid"/>
        <w:tblW w:w="0" w:type="auto"/>
        <w:tblLook w:val="04A0" w:firstRow="1" w:lastRow="0" w:firstColumn="1" w:lastColumn="0" w:noHBand="0" w:noVBand="1"/>
      </w:tblPr>
      <w:tblGrid>
        <w:gridCol w:w="1809"/>
        <w:gridCol w:w="4383"/>
        <w:gridCol w:w="3384"/>
      </w:tblGrid>
      <w:tr w:rsidR="00B65DA3" w14:paraId="213C0151" w14:textId="77777777" w:rsidTr="000B3AA6">
        <w:tc>
          <w:tcPr>
            <w:tcW w:w="1809" w:type="dxa"/>
          </w:tcPr>
          <w:p w14:paraId="73073997" w14:textId="77777777" w:rsidR="00B65DA3" w:rsidRDefault="00B65DA3" w:rsidP="000B3AA6">
            <w:r>
              <w:lastRenderedPageBreak/>
              <w:t>Identifiers</w:t>
            </w:r>
          </w:p>
        </w:tc>
        <w:tc>
          <w:tcPr>
            <w:tcW w:w="4383" w:type="dxa"/>
          </w:tcPr>
          <w:p w14:paraId="77395382" w14:textId="77777777" w:rsidR="00B65DA3" w:rsidRDefault="00B65DA3" w:rsidP="000B3AA6">
            <w:r>
              <w:t>Comment</w:t>
            </w:r>
          </w:p>
        </w:tc>
        <w:tc>
          <w:tcPr>
            <w:tcW w:w="3384" w:type="dxa"/>
          </w:tcPr>
          <w:p w14:paraId="6D459397" w14:textId="77777777" w:rsidR="00B65DA3" w:rsidRDefault="00B65DA3" w:rsidP="000B3AA6">
            <w:r>
              <w:t>Proposed change</w:t>
            </w:r>
          </w:p>
        </w:tc>
      </w:tr>
      <w:tr w:rsidR="00B65DA3" w:rsidRPr="002C1619" w14:paraId="5821C237" w14:textId="77777777" w:rsidTr="000B3AA6">
        <w:tc>
          <w:tcPr>
            <w:tcW w:w="1809" w:type="dxa"/>
          </w:tcPr>
          <w:p w14:paraId="160B44D7" w14:textId="2A4175AF" w:rsidR="00B65DA3" w:rsidRDefault="00B65DA3" w:rsidP="000B3AA6">
            <w:r>
              <w:t>CID 1989</w:t>
            </w:r>
          </w:p>
          <w:p w14:paraId="0074538A" w14:textId="42E439B8" w:rsidR="00B65DA3" w:rsidRDefault="00B65DA3" w:rsidP="000B3AA6">
            <w:r>
              <w:t>Mark RISON</w:t>
            </w:r>
          </w:p>
        </w:tc>
        <w:tc>
          <w:tcPr>
            <w:tcW w:w="4383" w:type="dxa"/>
          </w:tcPr>
          <w:p w14:paraId="09B584F1" w14:textId="7E716A27" w:rsidR="00B65DA3" w:rsidRPr="002C1619" w:rsidRDefault="00E03431" w:rsidP="000B3AA6">
            <w:r w:rsidRPr="00E03431">
              <w:t>"CMMG NDP Announcement frame" -- no such frame</w:t>
            </w:r>
          </w:p>
        </w:tc>
        <w:tc>
          <w:tcPr>
            <w:tcW w:w="3384" w:type="dxa"/>
          </w:tcPr>
          <w:p w14:paraId="13B9C0AF" w14:textId="446D90B9" w:rsidR="00B65DA3" w:rsidRPr="002C1619" w:rsidRDefault="00E03431" w:rsidP="000B3AA6">
            <w:r w:rsidRPr="00E03431">
              <w:t>Make the changes shown under "Proposed changes" under CID 177 in 21/0829 (latest revision)</w:t>
            </w:r>
          </w:p>
        </w:tc>
      </w:tr>
      <w:tr w:rsidR="00434AD2" w:rsidRPr="002C1619" w14:paraId="7D085302" w14:textId="77777777" w:rsidTr="000B3AA6">
        <w:tc>
          <w:tcPr>
            <w:tcW w:w="1809" w:type="dxa"/>
          </w:tcPr>
          <w:p w14:paraId="0C6FEF73" w14:textId="77777777" w:rsidR="00434AD2" w:rsidRDefault="00434AD2" w:rsidP="000B3AA6">
            <w:r>
              <w:t>CID 1669</w:t>
            </w:r>
          </w:p>
          <w:p w14:paraId="6EA65791" w14:textId="77777777" w:rsidR="00434AD2" w:rsidRDefault="00434AD2" w:rsidP="000B3AA6">
            <w:r>
              <w:t>Mark RISON</w:t>
            </w:r>
          </w:p>
          <w:p w14:paraId="6218AA07" w14:textId="77777777" w:rsidR="00434AD2" w:rsidRDefault="00434AD2" w:rsidP="000B3AA6">
            <w:r w:rsidRPr="00434AD2">
              <w:t>10.32.4</w:t>
            </w:r>
          </w:p>
          <w:p w14:paraId="72F07F2D" w14:textId="45B5BCEA" w:rsidR="00434AD2" w:rsidRDefault="00434AD2" w:rsidP="000B3AA6">
            <w:r>
              <w:t>2330.56</w:t>
            </w:r>
          </w:p>
        </w:tc>
        <w:tc>
          <w:tcPr>
            <w:tcW w:w="4383" w:type="dxa"/>
          </w:tcPr>
          <w:p w14:paraId="0F4BD843" w14:textId="1B8C5663" w:rsidR="00434AD2" w:rsidRPr="00E03431" w:rsidRDefault="00434AD2" w:rsidP="000B3AA6">
            <w:r w:rsidRPr="00434AD2">
              <w:t>"a CMMG NDP Announcement frame" -- no such frame</w:t>
            </w:r>
          </w:p>
        </w:tc>
        <w:tc>
          <w:tcPr>
            <w:tcW w:w="3384" w:type="dxa"/>
          </w:tcPr>
          <w:p w14:paraId="6BB44001" w14:textId="62E445AD" w:rsidR="00434AD2" w:rsidRPr="00E03431" w:rsidRDefault="00434AD2" w:rsidP="000B3AA6">
            <w:r w:rsidRPr="00434AD2">
              <w:t>Change to "a CMMG NDP announcement"</w:t>
            </w:r>
          </w:p>
        </w:tc>
      </w:tr>
    </w:tbl>
    <w:p w14:paraId="2224A8DD" w14:textId="77777777" w:rsidR="00B65DA3" w:rsidRDefault="00B65DA3" w:rsidP="00B65DA3"/>
    <w:p w14:paraId="736EDF3A" w14:textId="77777777" w:rsidR="00B65DA3" w:rsidRPr="00F70C97" w:rsidRDefault="00B65DA3" w:rsidP="00B65DA3">
      <w:pPr>
        <w:rPr>
          <w:u w:val="single"/>
        </w:rPr>
      </w:pPr>
      <w:r w:rsidRPr="00F70C97">
        <w:rPr>
          <w:u w:val="single"/>
        </w:rPr>
        <w:t>Discussion:</w:t>
      </w:r>
    </w:p>
    <w:p w14:paraId="7F76B611" w14:textId="77777777" w:rsidR="00B65DA3" w:rsidRDefault="00B65DA3" w:rsidP="00B65DA3"/>
    <w:p w14:paraId="491B87B6" w14:textId="57E75D1C" w:rsidR="00E03431" w:rsidRDefault="004F1436" w:rsidP="00B65DA3">
      <w:r>
        <w:t>T</w:t>
      </w:r>
      <w:r w:rsidR="00E03431">
        <w:t>he resolution of CID 177 was missed from D1.0</w:t>
      </w:r>
      <w:r>
        <w:t xml:space="preserve"> </w:t>
      </w:r>
      <w:r w:rsidR="00C50F95">
        <w:t>(or did we agree it after D1</w:t>
      </w:r>
      <w:r>
        <w:t>.0 was out?).</w:t>
      </w:r>
    </w:p>
    <w:p w14:paraId="3E2D7201" w14:textId="77777777" w:rsidR="00E03431" w:rsidRDefault="00E03431" w:rsidP="00B65DA3"/>
    <w:p w14:paraId="41F69328" w14:textId="77777777" w:rsidR="00B65DA3" w:rsidRDefault="00B65DA3" w:rsidP="00B65DA3">
      <w:pPr>
        <w:rPr>
          <w:u w:val="single"/>
        </w:rPr>
      </w:pPr>
      <w:r>
        <w:rPr>
          <w:u w:val="single"/>
        </w:rPr>
        <w:t>Proposed changes</w:t>
      </w:r>
      <w:r w:rsidRPr="00F70C97">
        <w:rPr>
          <w:u w:val="single"/>
        </w:rPr>
        <w:t>:</w:t>
      </w:r>
    </w:p>
    <w:p w14:paraId="2B783F99" w14:textId="3CF5FEF2" w:rsidR="00B65DA3" w:rsidRDefault="00B65DA3" w:rsidP="00B65DA3">
      <w:pPr>
        <w:rPr>
          <w:u w:val="single"/>
        </w:rPr>
      </w:pPr>
    </w:p>
    <w:p w14:paraId="7E9458C9" w14:textId="7E30D2A0" w:rsidR="00E03431" w:rsidRDefault="00E03431" w:rsidP="00E03431">
      <w:r>
        <w:t xml:space="preserve">In </w:t>
      </w:r>
      <w:r w:rsidRPr="00D84475">
        <w:t>9.2.4.6.4</w:t>
      </w:r>
      <w:r>
        <w:t xml:space="preserve"> </w:t>
      </w:r>
      <w:r w:rsidRPr="00D84475">
        <w:t xml:space="preserve">CMMG variant HT Control field </w:t>
      </w:r>
      <w:r>
        <w:t xml:space="preserve">change “The CMMG NDP Announcement subfield of the CMMG variant HT Control field indicates that an NDP will be transmitted </w:t>
      </w:r>
      <w:r w:rsidRPr="00667A4D">
        <w:t>(according to the rules described in 10.33 (CMMG beamforming)</w:t>
      </w:r>
      <w:r>
        <w:t xml:space="preserve">.” to “The CMMG NDP Announcement subfield of the CMMG variant HT Control field indicates that </w:t>
      </w:r>
      <w:r w:rsidRPr="008A11AA">
        <w:rPr>
          <w:highlight w:val="cyan"/>
        </w:rPr>
        <w:t>a CMMG</w:t>
      </w:r>
      <w:r>
        <w:t xml:space="preserve"> NDP will be transmitted </w:t>
      </w:r>
      <w:r w:rsidRPr="00667A4D">
        <w:t>(according to the rules described in 10.33 (CMMG beamforming)</w:t>
      </w:r>
      <w:r w:rsidRPr="00667A4D">
        <w:rPr>
          <w:highlight w:val="cyan"/>
        </w:rPr>
        <w:t>)</w:t>
      </w:r>
      <w:r>
        <w:t>”</w:t>
      </w:r>
      <w:r w:rsidRPr="00D84475">
        <w:t xml:space="preserve"> </w:t>
      </w:r>
      <w:r>
        <w:t>[at 934.52].</w:t>
      </w:r>
    </w:p>
    <w:p w14:paraId="1C1F083D" w14:textId="77777777" w:rsidR="00E03431" w:rsidRDefault="00E03431" w:rsidP="00E03431"/>
    <w:p w14:paraId="6D8BD151" w14:textId="192CE0C4" w:rsidR="00E03431" w:rsidRDefault="00E03431" w:rsidP="00E03431">
      <w:r>
        <w:t xml:space="preserve">In 10.32.4 </w:t>
      </w:r>
      <w:r w:rsidRPr="00D84475">
        <w:t xml:space="preserve">Link adaptation using the CMMG variant HT Control field </w:t>
      </w:r>
      <w:r>
        <w:t>change “</w:t>
      </w:r>
      <w:r w:rsidRPr="00D84475">
        <w:t>a CMMG NDP Announcement frame</w:t>
      </w:r>
      <w:r>
        <w:t>” to “a CMMG NDP announcement” [at 2330.56].</w:t>
      </w:r>
    </w:p>
    <w:p w14:paraId="27EA035E" w14:textId="77777777" w:rsidR="00E03431" w:rsidRDefault="00E03431" w:rsidP="00E03431"/>
    <w:p w14:paraId="578FF933" w14:textId="77777777" w:rsidR="00E03431" w:rsidRDefault="00E03431" w:rsidP="00E03431">
      <w:r>
        <w:t xml:space="preserve">In </w:t>
      </w:r>
      <w:r w:rsidRPr="00667A4D">
        <w:t>10.37.1 NDP rules</w:t>
      </w:r>
      <w:r>
        <w:t>:</w:t>
      </w:r>
    </w:p>
    <w:p w14:paraId="49580161" w14:textId="77777777" w:rsidR="00E03431" w:rsidRDefault="00E03431" w:rsidP="00E03431"/>
    <w:p w14:paraId="5039B6A3" w14:textId="0A3F4E5E" w:rsidR="00E03431" w:rsidRDefault="00E03431" w:rsidP="00E03431">
      <w:pPr>
        <w:pStyle w:val="ListParagraph"/>
        <w:numPr>
          <w:ilvl w:val="0"/>
          <w:numId w:val="5"/>
        </w:numPr>
      </w:pPr>
      <w:r>
        <w:t>In the first para [at 2362.21] change “</w:t>
      </w:r>
      <w:r w:rsidRPr="00667A4D">
        <w:t>CMMG NDP</w:t>
      </w:r>
      <w:r>
        <w:t xml:space="preserve">” to “a </w:t>
      </w:r>
      <w:r w:rsidRPr="00667A4D">
        <w:t>CMMG NDP</w:t>
      </w:r>
      <w:r>
        <w:t>” (2x); in the fifth [at 2362.36] change “carrying CMMG NDP” to “carrying a CMMG NDP”</w:t>
      </w:r>
    </w:p>
    <w:p w14:paraId="5120613B" w14:textId="77777777" w:rsidR="00E03431" w:rsidRDefault="00E03431" w:rsidP="00E03431"/>
    <w:p w14:paraId="623F025A" w14:textId="3E40163D" w:rsidR="00E03431" w:rsidRDefault="00E03431" w:rsidP="00E03431">
      <w:pPr>
        <w:pStyle w:val="ListParagraph"/>
        <w:numPr>
          <w:ilvl w:val="0"/>
          <w:numId w:val="5"/>
        </w:numPr>
      </w:pPr>
      <w:r>
        <w:t>In the fourth para [at 2362.33]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p>
    <w:p w14:paraId="264A2272" w14:textId="77777777" w:rsidR="00E03431" w:rsidRDefault="00E03431" w:rsidP="00E03431"/>
    <w:p w14:paraId="05182A89" w14:textId="1B436D0F" w:rsidR="00E03431" w:rsidRDefault="00E03431" w:rsidP="00E03431">
      <w:pPr>
        <w:pStyle w:val="ListParagraph"/>
        <w:numPr>
          <w:ilvl w:val="0"/>
          <w:numId w:val="5"/>
        </w:numPr>
      </w:pPr>
      <w:r>
        <w:t xml:space="preserve">In the fifth para [at 2362.36] add as the second sentence “A </w:t>
      </w:r>
      <w:r w:rsidRPr="001D5A63">
        <w:rPr>
          <w:i/>
        </w:rPr>
        <w:t>CMMG NDP announcement</w:t>
      </w:r>
      <w:r>
        <w:t xml:space="preserve"> is a PPDU containing a +HTC frame with the CMMG NDP Announcement subfield set to 1.” (with “</w:t>
      </w:r>
      <w:r w:rsidRPr="001D5A63">
        <w:rPr>
          <w:i/>
        </w:rPr>
        <w:t>CMMG NDP announcement</w:t>
      </w:r>
      <w:r>
        <w:t>” italicised)</w:t>
      </w:r>
    </w:p>
    <w:p w14:paraId="0B248950" w14:textId="77777777" w:rsidR="00E03431" w:rsidRDefault="00E03431" w:rsidP="00E03431"/>
    <w:p w14:paraId="13B476BD" w14:textId="1CA1236B" w:rsidR="00E03431" w:rsidRDefault="00E03431" w:rsidP="00E03431">
      <w:pPr>
        <w:pStyle w:val="ListParagraph"/>
        <w:numPr>
          <w:ilvl w:val="0"/>
          <w:numId w:val="5"/>
        </w:numPr>
      </w:pPr>
      <w:r>
        <w:t>Change “</w:t>
      </w:r>
      <w:r w:rsidRPr="001D5A63">
        <w:t>a PPDU that is a CMMG NDP announcement</w:t>
      </w:r>
      <w:r>
        <w:t>” to “a CMMG NDP announcement” (2x) [at 2362.55/58]</w:t>
      </w:r>
    </w:p>
    <w:p w14:paraId="0D3BFEBD" w14:textId="77777777" w:rsidR="00E03431" w:rsidRDefault="00E03431" w:rsidP="00E03431"/>
    <w:p w14:paraId="51A8567A" w14:textId="7879670A" w:rsidR="00E03431" w:rsidRDefault="00E03431" w:rsidP="00E03431">
      <w:pPr>
        <w:pStyle w:val="ListParagraph"/>
        <w:numPr>
          <w:ilvl w:val="0"/>
          <w:numId w:val="5"/>
        </w:numPr>
      </w:pPr>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 [at 2363.1]</w:t>
      </w:r>
    </w:p>
    <w:p w14:paraId="420A5A8A" w14:textId="77777777" w:rsidR="00E03431" w:rsidRDefault="00E03431" w:rsidP="00E03431">
      <w:pPr>
        <w:pStyle w:val="ListParagraph"/>
      </w:pPr>
    </w:p>
    <w:p w14:paraId="22404045" w14:textId="086B801D" w:rsidR="00E03431" w:rsidRPr="00D84475" w:rsidRDefault="00E03431" w:rsidP="00E03431">
      <w:pPr>
        <w:pStyle w:val="ListParagraph"/>
        <w:numPr>
          <w:ilvl w:val="0"/>
          <w:numId w:val="5"/>
        </w:numPr>
      </w:pPr>
      <w:r>
        <w:t>Change “</w:t>
      </w:r>
      <w:r w:rsidRPr="00B94658">
        <w:t>A CTS frame cannot be used for CMMG NDP announcement</w:t>
      </w:r>
      <w:r>
        <w:t>” to “</w:t>
      </w:r>
      <w:r w:rsidRPr="00B94658">
        <w:t>A CTS frame cannot be used for CMMG NDP announcement</w:t>
      </w:r>
      <w:r>
        <w:t xml:space="preserve"> indication” [at 2362.48]</w:t>
      </w:r>
    </w:p>
    <w:p w14:paraId="15EE4C45" w14:textId="77777777" w:rsidR="00E03431" w:rsidRDefault="00E03431" w:rsidP="00E03431">
      <w:pPr>
        <w:rPr>
          <w:u w:val="single"/>
        </w:rPr>
      </w:pPr>
    </w:p>
    <w:p w14:paraId="444256DE" w14:textId="687DD8A2" w:rsidR="00E03431" w:rsidRPr="00E03431" w:rsidRDefault="00E03431" w:rsidP="00B65DA3">
      <w:r>
        <w:t xml:space="preserve">In </w:t>
      </w:r>
      <w:r w:rsidRPr="003035F9">
        <w:t>10.37.3 Determination of CMMG NDP destination</w:t>
      </w:r>
      <w:r>
        <w:t xml:space="preserve"> change “</w:t>
      </w:r>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r w:rsidRPr="003035F9">
        <w:t>frame containing the CMMG NDP announcement indication</w:t>
      </w:r>
      <w:r>
        <w:t>” [at 2363.34].</w:t>
      </w:r>
    </w:p>
    <w:p w14:paraId="3F2C90CC" w14:textId="77777777" w:rsidR="00B65DA3" w:rsidRDefault="00B65DA3" w:rsidP="00B65DA3">
      <w:pPr>
        <w:rPr>
          <w:u w:val="single"/>
        </w:rPr>
      </w:pPr>
    </w:p>
    <w:p w14:paraId="2BBBAF23" w14:textId="432CDA69" w:rsidR="00B65DA3" w:rsidRPr="00FF305B" w:rsidRDefault="00B65DA3" w:rsidP="00B65DA3">
      <w:pPr>
        <w:rPr>
          <w:u w:val="single"/>
        </w:rPr>
      </w:pPr>
      <w:r w:rsidRPr="00FF305B">
        <w:rPr>
          <w:u w:val="single"/>
        </w:rPr>
        <w:t>Proposed resolution</w:t>
      </w:r>
      <w:r w:rsidR="00434AD2">
        <w:rPr>
          <w:u w:val="single"/>
        </w:rPr>
        <w:t xml:space="preserve"> for CID 1989</w:t>
      </w:r>
      <w:r w:rsidRPr="00FF305B">
        <w:rPr>
          <w:u w:val="single"/>
        </w:rPr>
        <w:t>:</w:t>
      </w:r>
    </w:p>
    <w:p w14:paraId="5A3AA110" w14:textId="77777777" w:rsidR="00B65DA3" w:rsidRDefault="00B65DA3" w:rsidP="00B65DA3">
      <w:pPr>
        <w:rPr>
          <w:b/>
          <w:sz w:val="24"/>
        </w:rPr>
      </w:pPr>
    </w:p>
    <w:p w14:paraId="1641CA5E" w14:textId="77777777" w:rsidR="00B65DA3" w:rsidRDefault="00B65DA3" w:rsidP="00B65DA3">
      <w:r w:rsidRPr="008122E1">
        <w:rPr>
          <w:highlight w:val="green"/>
        </w:rPr>
        <w:t>REVISED</w:t>
      </w:r>
    </w:p>
    <w:p w14:paraId="74FD2CAC" w14:textId="77777777" w:rsidR="00B65DA3" w:rsidRDefault="00B65DA3" w:rsidP="00B65DA3"/>
    <w:p w14:paraId="20EFB5ED" w14:textId="675089C0" w:rsidR="00B95619" w:rsidRDefault="00B65DA3" w:rsidP="00991284">
      <w:r>
        <w:t>Make the changes shown unde</w:t>
      </w:r>
      <w:r w:rsidR="00E03431">
        <w:t>r “Proposed changes” for CID 1989 in &lt;this document&gt;, which reapply the changes agreed for CID 177</w:t>
      </w:r>
      <w:r w:rsidR="006270A0">
        <w:t xml:space="preserve"> on D0</w:t>
      </w:r>
      <w:r w:rsidR="00E03431">
        <w:t>.0.</w:t>
      </w:r>
      <w:r w:rsidR="008122E1">
        <w:t xml:space="preserve">  (These changes were made in D1.1 under CID 177.)</w:t>
      </w:r>
    </w:p>
    <w:p w14:paraId="376CBA6E" w14:textId="5E9E72A0" w:rsidR="00434AD2" w:rsidRDefault="00434AD2" w:rsidP="00991284"/>
    <w:p w14:paraId="7A233CB4" w14:textId="5BB68377" w:rsidR="00434AD2" w:rsidRPr="00FF305B" w:rsidRDefault="00434AD2" w:rsidP="00434AD2">
      <w:pPr>
        <w:rPr>
          <w:u w:val="single"/>
        </w:rPr>
      </w:pPr>
      <w:r w:rsidRPr="00FF305B">
        <w:rPr>
          <w:u w:val="single"/>
        </w:rPr>
        <w:t>Proposed resolution</w:t>
      </w:r>
      <w:r>
        <w:rPr>
          <w:u w:val="single"/>
        </w:rPr>
        <w:t xml:space="preserve"> for CID 1669</w:t>
      </w:r>
      <w:r w:rsidRPr="00FF305B">
        <w:rPr>
          <w:u w:val="single"/>
        </w:rPr>
        <w:t>:</w:t>
      </w:r>
    </w:p>
    <w:p w14:paraId="34DCB629" w14:textId="77777777" w:rsidR="00434AD2" w:rsidRDefault="00434AD2" w:rsidP="00434AD2">
      <w:pPr>
        <w:rPr>
          <w:b/>
          <w:sz w:val="24"/>
        </w:rPr>
      </w:pPr>
    </w:p>
    <w:p w14:paraId="1245049C" w14:textId="29F92BBF" w:rsidR="00434AD2" w:rsidRDefault="00434AD2" w:rsidP="00434AD2">
      <w:r w:rsidRPr="008122E1">
        <w:rPr>
          <w:highlight w:val="green"/>
        </w:rPr>
        <w:t>ACCEPTED</w:t>
      </w:r>
    </w:p>
    <w:p w14:paraId="77F0253A" w14:textId="77777777" w:rsidR="003927BD" w:rsidRDefault="003927BD">
      <w:r>
        <w:br w:type="page"/>
      </w:r>
    </w:p>
    <w:tbl>
      <w:tblPr>
        <w:tblStyle w:val="TableGrid"/>
        <w:tblW w:w="0" w:type="auto"/>
        <w:tblLook w:val="04A0" w:firstRow="1" w:lastRow="0" w:firstColumn="1" w:lastColumn="0" w:noHBand="0" w:noVBand="1"/>
      </w:tblPr>
      <w:tblGrid>
        <w:gridCol w:w="1989"/>
        <w:gridCol w:w="4383"/>
        <w:gridCol w:w="3384"/>
      </w:tblGrid>
      <w:tr w:rsidR="003927BD" w14:paraId="41835520" w14:textId="77777777" w:rsidTr="00031749">
        <w:tc>
          <w:tcPr>
            <w:tcW w:w="1809" w:type="dxa"/>
          </w:tcPr>
          <w:p w14:paraId="5663A88A" w14:textId="77777777" w:rsidR="003927BD" w:rsidRDefault="003927BD" w:rsidP="00031749">
            <w:r>
              <w:lastRenderedPageBreak/>
              <w:t>Identifiers</w:t>
            </w:r>
          </w:p>
        </w:tc>
        <w:tc>
          <w:tcPr>
            <w:tcW w:w="4383" w:type="dxa"/>
          </w:tcPr>
          <w:p w14:paraId="484589FA" w14:textId="77777777" w:rsidR="003927BD" w:rsidRDefault="003927BD" w:rsidP="00031749">
            <w:r>
              <w:t>Comment</w:t>
            </w:r>
          </w:p>
        </w:tc>
        <w:tc>
          <w:tcPr>
            <w:tcW w:w="3384" w:type="dxa"/>
          </w:tcPr>
          <w:p w14:paraId="2ECB1F7A" w14:textId="77777777" w:rsidR="003927BD" w:rsidRDefault="003927BD" w:rsidP="00031749">
            <w:r>
              <w:t>Proposed change</w:t>
            </w:r>
          </w:p>
        </w:tc>
      </w:tr>
      <w:tr w:rsidR="003927BD" w:rsidRPr="002C1619" w14:paraId="2ACD9833" w14:textId="77777777" w:rsidTr="00031749">
        <w:tc>
          <w:tcPr>
            <w:tcW w:w="1809" w:type="dxa"/>
          </w:tcPr>
          <w:p w14:paraId="4069C61B" w14:textId="77777777" w:rsidR="003927BD" w:rsidRDefault="003927BD" w:rsidP="003927BD">
            <w:r>
              <w:t>CID 2187</w:t>
            </w:r>
          </w:p>
          <w:p w14:paraId="34E1D693" w14:textId="77777777" w:rsidR="003927BD" w:rsidRDefault="003927BD" w:rsidP="003927BD">
            <w:r>
              <w:t>Michail KOUNDOURAKIS</w:t>
            </w:r>
          </w:p>
          <w:p w14:paraId="56F18AEF" w14:textId="77777777" w:rsidR="003927BD" w:rsidRDefault="003927BD" w:rsidP="003927BD">
            <w:r w:rsidRPr="00BD0512">
              <w:t>10.23.2.5</w:t>
            </w:r>
          </w:p>
          <w:p w14:paraId="4FC63202" w14:textId="0B6BE23F" w:rsidR="003927BD" w:rsidRDefault="003927BD" w:rsidP="003927BD">
            <w:r>
              <w:t>2210.51</w:t>
            </w:r>
          </w:p>
        </w:tc>
        <w:tc>
          <w:tcPr>
            <w:tcW w:w="4383" w:type="dxa"/>
          </w:tcPr>
          <w:p w14:paraId="44D3422F" w14:textId="77777777" w:rsidR="003927BD" w:rsidRDefault="003927BD" w:rsidP="003927BD">
            <w:r>
              <w:t>It seems unfair that the STA has to do a new backoff if it chooses to not</w:t>
            </w:r>
          </w:p>
          <w:p w14:paraId="779EE0DC" w14:textId="77777777" w:rsidR="003927BD" w:rsidRDefault="003927BD" w:rsidP="003927BD">
            <w:r>
              <w:t xml:space="preserve"> reduce its intended transmission bandwidth, for any reason (action e).</w:t>
            </w:r>
          </w:p>
          <w:p w14:paraId="25254552" w14:textId="77777777" w:rsidR="003927BD" w:rsidRDefault="003927BD" w:rsidP="003927BD">
            <w:r>
              <w:t>For example the STA wants to transmit a 160MHz MSDU/PPDU which fits</w:t>
            </w:r>
          </w:p>
          <w:p w14:paraId="21E115C3" w14:textId="77777777" w:rsidR="003927BD" w:rsidRDefault="003927BD" w:rsidP="003927BD">
            <w:r>
              <w:t xml:space="preserve"> in the TxOp if transmitted at 160MHz, but if CCA at that point says that only</w:t>
            </w:r>
          </w:p>
          <w:p w14:paraId="530C8B71" w14:textId="77777777" w:rsidR="003927BD" w:rsidRDefault="003927BD" w:rsidP="003927BD">
            <w:r>
              <w:t>primary 20MHz channel is idle the same MSDU/PPDU may require fragmentation</w:t>
            </w:r>
          </w:p>
          <w:p w14:paraId="234E5155" w14:textId="77777777" w:rsidR="003927BD" w:rsidRDefault="003927BD" w:rsidP="003927BD">
            <w:r>
              <w:t>which the STA may be able to do at that last minute and it chooses to not</w:t>
            </w:r>
          </w:p>
          <w:p w14:paraId="01795B36" w14:textId="0E92F735" w:rsidR="003927BD" w:rsidRPr="002C1619" w:rsidRDefault="003927BD" w:rsidP="003927BD">
            <w:r>
              <w:t>transmit and instead wait for the full bandwidth to become available.</w:t>
            </w:r>
          </w:p>
        </w:tc>
        <w:tc>
          <w:tcPr>
            <w:tcW w:w="3384" w:type="dxa"/>
          </w:tcPr>
          <w:p w14:paraId="3722711D" w14:textId="77777777" w:rsidR="003927BD" w:rsidRDefault="003927BD" w:rsidP="003927BD">
            <w:r>
              <w:t>Add an action to allow STAs to behave as if CS on the primary channel said "busy",</w:t>
            </w:r>
          </w:p>
          <w:p w14:paraId="3F5A3C9A" w14:textId="77777777" w:rsidR="003927BD" w:rsidRDefault="003927BD" w:rsidP="003927BD">
            <w:r>
              <w:t>if the full bandwidth is not available and the STA chooses to not use the</w:t>
            </w:r>
          </w:p>
          <w:p w14:paraId="27ACC9FC" w14:textId="03D3BC56" w:rsidR="003927BD" w:rsidRPr="002C1619" w:rsidRDefault="003927BD" w:rsidP="003927BD">
            <w:r>
              <w:t>reduced bandwidth.</w:t>
            </w:r>
          </w:p>
        </w:tc>
      </w:tr>
    </w:tbl>
    <w:p w14:paraId="2C549EBA" w14:textId="77777777" w:rsidR="003927BD" w:rsidRDefault="003927BD" w:rsidP="003927BD"/>
    <w:p w14:paraId="328474FA" w14:textId="4B6E7FB4" w:rsidR="003927BD" w:rsidRPr="00FF305B" w:rsidRDefault="003927BD" w:rsidP="003927BD">
      <w:pPr>
        <w:rPr>
          <w:u w:val="single"/>
        </w:rPr>
      </w:pPr>
      <w:r>
        <w:rPr>
          <w:u w:val="single"/>
        </w:rPr>
        <w:t>Discuss</w:t>
      </w:r>
      <w:r w:rsidRPr="00FF305B">
        <w:rPr>
          <w:u w:val="single"/>
        </w:rPr>
        <w:t>ion:</w:t>
      </w:r>
    </w:p>
    <w:p w14:paraId="32A74D56" w14:textId="25280D25" w:rsidR="003927BD" w:rsidRPr="003927BD" w:rsidRDefault="003927BD" w:rsidP="003927BD"/>
    <w:p w14:paraId="0C8CFB71" w14:textId="24D75894" w:rsidR="003927BD" w:rsidRPr="003927BD" w:rsidRDefault="003927BD" w:rsidP="003927BD">
      <w:r w:rsidRPr="003927BD">
        <w:t>Dura lex, sed lex.</w:t>
      </w:r>
    </w:p>
    <w:p w14:paraId="6F8AB624" w14:textId="77777777" w:rsidR="003927BD" w:rsidRDefault="003927BD" w:rsidP="003927BD">
      <w:pPr>
        <w:rPr>
          <w:u w:val="single"/>
        </w:rPr>
      </w:pPr>
    </w:p>
    <w:p w14:paraId="19081C45" w14:textId="70922BCD" w:rsidR="003927BD" w:rsidRPr="00FF305B" w:rsidRDefault="003927BD" w:rsidP="003927BD">
      <w:pPr>
        <w:rPr>
          <w:u w:val="single"/>
        </w:rPr>
      </w:pPr>
      <w:r w:rsidRPr="00FF305B">
        <w:rPr>
          <w:u w:val="single"/>
        </w:rPr>
        <w:t>Proposed resolution:</w:t>
      </w:r>
    </w:p>
    <w:p w14:paraId="67314EBE" w14:textId="77777777" w:rsidR="003927BD" w:rsidRDefault="003927BD" w:rsidP="003927BD">
      <w:pPr>
        <w:rPr>
          <w:b/>
          <w:sz w:val="24"/>
        </w:rPr>
      </w:pPr>
    </w:p>
    <w:p w14:paraId="69A6BA65" w14:textId="4E524F60" w:rsidR="003927BD" w:rsidRDefault="003927BD" w:rsidP="003927BD">
      <w:r>
        <w:t>REJECTED</w:t>
      </w:r>
    </w:p>
    <w:p w14:paraId="3C4999B2" w14:textId="77777777" w:rsidR="003927BD" w:rsidRDefault="003927BD" w:rsidP="003927BD"/>
    <w:p w14:paraId="5FDEF657" w14:textId="2FA3D943" w:rsidR="003927BD" w:rsidRDefault="003927BD" w:rsidP="003927BD">
      <w:r>
        <w:t>In the case of reaching backoff = 0</w:t>
      </w:r>
      <w:r w:rsidR="00DC0574">
        <w:t xml:space="preserve"> with something to transmit</w:t>
      </w:r>
      <w:r>
        <w:t>, if a STA for some reason does NOT initiate a transmission, then it should always instead do a new backoff.</w:t>
      </w:r>
    </w:p>
    <w:p w14:paraId="079D54C8" w14:textId="77777777" w:rsidR="003927BD" w:rsidRDefault="003927BD" w:rsidP="003927BD"/>
    <w:p w14:paraId="39CA22B8" w14:textId="77777777" w:rsidR="003927BD" w:rsidRDefault="003927BD" w:rsidP="003927BD">
      <w:r>
        <w:t>If this is not done, then the STA is left with the condition that whenever the medium next becomes free, then:</w:t>
      </w:r>
    </w:p>
    <w:p w14:paraId="1AA2D12D" w14:textId="5B5DBC8D" w:rsidR="003927BD" w:rsidRDefault="003927BD" w:rsidP="003927BD">
      <w:r>
        <w:t>a) it will have permission to initi</w:t>
      </w:r>
      <w:r w:rsidR="007558DB">
        <w:t>ate that suspended transmission</w:t>
      </w:r>
    </w:p>
    <w:p w14:paraId="733F6723" w14:textId="77777777" w:rsidR="003927BD" w:rsidRDefault="003927BD" w:rsidP="003927BD">
      <w:r>
        <w:t>b) any number of other STAs might have reached the same condition in the meantime because they had the same event occur while this STA was waiting for a free medium</w:t>
      </w:r>
    </w:p>
    <w:p w14:paraId="6264A7F8" w14:textId="77777777" w:rsidR="003927BD" w:rsidRDefault="003927BD" w:rsidP="003927BD"/>
    <w:p w14:paraId="4A8CB17B" w14:textId="3A7B6494" w:rsidR="003927BD" w:rsidRDefault="003927BD" w:rsidP="003927BD">
      <w:r>
        <w:t>The result is that multiple STA</w:t>
      </w:r>
      <w:r w:rsidR="00C4760E">
        <w:t>s</w:t>
      </w:r>
      <w:r>
        <w:t xml:space="preserve"> all can initiate at exactly the same time - that is, if the gating condition is the end of some activity on the air, then all of the waiting STAs will see that same gating condition at the same time.</w:t>
      </w:r>
    </w:p>
    <w:p w14:paraId="1281941A" w14:textId="77777777" w:rsidR="003927BD" w:rsidRDefault="003927BD" w:rsidP="003927BD">
      <w:r>
        <w:t>And all of them will then start a suspended transmission at the same time. I.e. this behavior will cause an alignment of their states which, absent this condition, would have been randomly aligned states.</w:t>
      </w:r>
    </w:p>
    <w:p w14:paraId="101B69D0" w14:textId="77777777" w:rsidR="003927BD" w:rsidRDefault="003927BD" w:rsidP="003927BD"/>
    <w:p w14:paraId="65184F15" w14:textId="2D428FDB" w:rsidR="003927BD" w:rsidRDefault="003927BD" w:rsidP="003927BD">
      <w:r>
        <w:t>E.g. if five STA</w:t>
      </w:r>
      <w:r w:rsidR="001D5F67">
        <w:t>s</w:t>
      </w:r>
      <w:r>
        <w:t xml:space="preserve"> are waiting to transmit with different backoff values then as long as the primary is idle, they all count backoff</w:t>
      </w:r>
      <w:r w:rsidR="001D5F67">
        <w:t xml:space="preserve"> and each reaches 0</w:t>
      </w:r>
      <w:r>
        <w:t xml:space="preserve"> at a different time, yet each chooses to not transmit because when it reaches 0, it sees a busy on some secondary</w:t>
      </w:r>
      <w:r w:rsidR="001D5F67">
        <w:t xml:space="preserve">. </w:t>
      </w:r>
      <w:r>
        <w:t>Then, at some po</w:t>
      </w:r>
      <w:r w:rsidR="001D5F67">
        <w:t>int, that secondary becomes idle</w:t>
      </w:r>
      <w:r>
        <w:t xml:space="preserve"> and then all five STAs come blasting out at the same time. </w:t>
      </w:r>
    </w:p>
    <w:p w14:paraId="709ED2D6" w14:textId="77777777" w:rsidR="003927BD" w:rsidRDefault="003927BD" w:rsidP="003927BD"/>
    <w:p w14:paraId="6E9A15CE" w14:textId="0FDBBE42" w:rsidR="003927BD" w:rsidRDefault="003927BD" w:rsidP="003927BD">
      <w:r>
        <w:t>So whenever a backoff</w:t>
      </w:r>
      <w:r w:rsidR="001D5F67">
        <w:t xml:space="preserve"> </w:t>
      </w:r>
      <w:r>
        <w:t>=</w:t>
      </w:r>
      <w:r w:rsidR="001D5F67">
        <w:t xml:space="preserve"> </w:t>
      </w:r>
      <w:r>
        <w:t>0 is not used and there is a non-empty TX queue, then a new backoff should be invoked.</w:t>
      </w:r>
    </w:p>
    <w:p w14:paraId="46940E88" w14:textId="035F3E92" w:rsidR="00B95619" w:rsidRDefault="00B95619">
      <w:r>
        <w:br w:type="page"/>
      </w:r>
    </w:p>
    <w:tbl>
      <w:tblPr>
        <w:tblStyle w:val="TableGrid"/>
        <w:tblW w:w="0" w:type="auto"/>
        <w:tblLook w:val="04A0" w:firstRow="1" w:lastRow="0" w:firstColumn="1" w:lastColumn="0" w:noHBand="0" w:noVBand="1"/>
      </w:tblPr>
      <w:tblGrid>
        <w:gridCol w:w="1989"/>
        <w:gridCol w:w="4383"/>
        <w:gridCol w:w="3384"/>
      </w:tblGrid>
      <w:tr w:rsidR="00B95619" w14:paraId="4030B9B9" w14:textId="77777777" w:rsidTr="003927BD">
        <w:tc>
          <w:tcPr>
            <w:tcW w:w="1989" w:type="dxa"/>
          </w:tcPr>
          <w:p w14:paraId="2A57B8BB" w14:textId="77777777" w:rsidR="00B95619" w:rsidRDefault="00B95619" w:rsidP="000B3AA6">
            <w:r>
              <w:lastRenderedPageBreak/>
              <w:t>Identifiers</w:t>
            </w:r>
          </w:p>
        </w:tc>
        <w:tc>
          <w:tcPr>
            <w:tcW w:w="4383" w:type="dxa"/>
          </w:tcPr>
          <w:p w14:paraId="0256B0A9" w14:textId="77777777" w:rsidR="00B95619" w:rsidRDefault="00B95619" w:rsidP="000B3AA6">
            <w:r>
              <w:t>Comment</w:t>
            </w:r>
          </w:p>
        </w:tc>
        <w:tc>
          <w:tcPr>
            <w:tcW w:w="3384" w:type="dxa"/>
          </w:tcPr>
          <w:p w14:paraId="52C3E4E3" w14:textId="77777777" w:rsidR="00B95619" w:rsidRDefault="00B95619" w:rsidP="000B3AA6">
            <w:r>
              <w:t>Proposed change</w:t>
            </w:r>
          </w:p>
        </w:tc>
      </w:tr>
      <w:tr w:rsidR="00B95619" w:rsidRPr="002C1619" w14:paraId="37A25D6F" w14:textId="77777777" w:rsidTr="003927BD">
        <w:tc>
          <w:tcPr>
            <w:tcW w:w="1989" w:type="dxa"/>
          </w:tcPr>
          <w:p w14:paraId="2851D636" w14:textId="24E904B7" w:rsidR="00B95619" w:rsidRDefault="00B95619" w:rsidP="000B3AA6">
            <w:r>
              <w:t>CID 1985</w:t>
            </w:r>
          </w:p>
          <w:p w14:paraId="66938D96" w14:textId="77777777" w:rsidR="00B95619" w:rsidRDefault="00B95619" w:rsidP="000B3AA6">
            <w:r>
              <w:t>Mark RISON</w:t>
            </w:r>
          </w:p>
          <w:p w14:paraId="45ABA7A2" w14:textId="35304557" w:rsidR="00B95619" w:rsidRDefault="00B95619" w:rsidP="000B3AA6">
            <w:r>
              <w:t>10.23.2</w:t>
            </w:r>
          </w:p>
        </w:tc>
        <w:tc>
          <w:tcPr>
            <w:tcW w:w="4383" w:type="dxa"/>
          </w:tcPr>
          <w:p w14:paraId="73C1BFB3" w14:textId="1CA29449" w:rsidR="00B95619" w:rsidRDefault="00B95619" w:rsidP="00B95619">
            <w:r>
              <w:t>"If a STA is permitted to begin a TXOP (as defined in 10.23.2.4 (Obtaining an EDCA TXOP)) and the STA has</w:t>
            </w:r>
          </w:p>
          <w:p w14:paraId="6AE423F2" w14:textId="77777777" w:rsidR="00B95619" w:rsidRDefault="00B95619" w:rsidP="00B95619">
            <w:r>
              <w:t>at least one MSDU pending for transmission for the AC of the permitted TXOP, the STA shall perform exactly</w:t>
            </w:r>
          </w:p>
          <w:p w14:paraId="654ABA28" w14:textId="4B4F9FD9" w:rsidR="00B95619" w:rsidRPr="002C1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6F8A11D6" w14:textId="3304B439" w:rsidR="00B95619" w:rsidRDefault="00B95619" w:rsidP="00B95619">
            <w:r>
              <w:t>Make the list in 10.23.2.4 be:</w:t>
            </w:r>
          </w:p>
          <w:p w14:paraId="1EDB2EFD" w14:textId="77777777" w:rsidR="00B95619" w:rsidRDefault="00B95619" w:rsidP="00B95619"/>
          <w:p w14:paraId="59A65748" w14:textId="77777777" w:rsidR="00B95619" w:rsidRDefault="00B95619" w:rsidP="00B95619">
            <w:r>
              <w:t>On these specific slot boundaries, each EDCAF shall make a determination to perform one and only one of the following functions:</w:t>
            </w:r>
          </w:p>
          <w:p w14:paraId="5D6F47E9" w14:textId="77777777" w:rsidR="00B95619" w:rsidRDefault="00B95619" w:rsidP="00B95619">
            <w:r>
              <w:t>-- Decrement the backoff counter.</w:t>
            </w:r>
          </w:p>
          <w:p w14:paraId="11269EEC" w14:textId="77777777" w:rsidR="00B95619" w:rsidRDefault="00B95619" w:rsidP="00B95619">
            <w:r>
              <w:t>-- Initiate a TXOP.</w:t>
            </w:r>
          </w:p>
          <w:p w14:paraId="11AB7F15" w14:textId="77777777" w:rsidR="00B95619" w:rsidRDefault="00B95619" w:rsidP="00B95619">
            <w:r>
              <w:t>-- Invoke the backoff procedure due to an internal collision.</w:t>
            </w:r>
          </w:p>
          <w:p w14:paraId="7B36F6B5" w14:textId="77777777" w:rsidR="00B95619" w:rsidRDefault="00B95619" w:rsidP="00B95619">
            <w:r>
              <w:t>-- Do nothing.</w:t>
            </w:r>
          </w:p>
          <w:p w14:paraId="06A372CC" w14:textId="77777777" w:rsidR="00B95619" w:rsidRDefault="00B95619" w:rsidP="00B95619"/>
          <w:p w14:paraId="4777A518" w14:textId="4796D72F" w:rsidR="00B95619" w:rsidRDefault="00B95619" w:rsidP="00B95619">
            <w:r>
              <w:t>and then in 10.23.2.5 make the intro read "If one of a STA's EDCAFs is to initiate a TXOP (as defined in 10.23.2.4 (Obtaining an EDCA TXOP)), the STA shall perform exactly one of the following actions:</w:t>
            </w:r>
          </w:p>
          <w:p w14:paraId="54057145" w14:textId="37321B4A" w:rsidR="00B95619" w:rsidRDefault="00B95619" w:rsidP="00B95619">
            <w:r>
              <w:t>", delete "e) Restart the channel access attempt by invoking the backoff procedure as specified in 10.23.2 (HCF</w:t>
            </w:r>
          </w:p>
          <w:p w14:paraId="6FD73EF4" w14:textId="77777777" w:rsidR="00B95619" w:rsidRDefault="00B95619" w:rsidP="00B95619">
            <w:r>
              <w:t>contention based channel access (EDCA)) as though the medium is busy on the primary channel as</w:t>
            </w:r>
          </w:p>
          <w:p w14:paraId="2F96FD25" w14:textId="02881730" w:rsidR="00B95619" w:rsidRDefault="00B95619" w:rsidP="00B95619">
            <w:r>
              <w:t>indicated by either physical or virtual CS and the backoff counter has a value of 0.", reletter the following bullets and then after the list add:</w:t>
            </w:r>
          </w:p>
          <w:p w14:paraId="7ED4753B" w14:textId="3392BA9B" w:rsidR="00B95619" w:rsidRPr="002C1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2F877D1" w14:textId="77777777" w:rsidTr="003927BD">
        <w:tc>
          <w:tcPr>
            <w:tcW w:w="1989" w:type="dxa"/>
          </w:tcPr>
          <w:p w14:paraId="1B447D31" w14:textId="77777777" w:rsidR="00B95619" w:rsidRDefault="00B95619" w:rsidP="000B3AA6">
            <w:r>
              <w:t>CID 1986</w:t>
            </w:r>
          </w:p>
          <w:p w14:paraId="300CC20B" w14:textId="15D8B1AA" w:rsidR="00B95619" w:rsidRDefault="00B95619" w:rsidP="000B3AA6">
            <w:r>
              <w:t>Mark RISON</w:t>
            </w:r>
          </w:p>
          <w:p w14:paraId="3524730B" w14:textId="0EA63FAE" w:rsidR="006D6154" w:rsidRDefault="006D6154" w:rsidP="000B3AA6">
            <w:r>
              <w:t>10.23.2</w:t>
            </w:r>
          </w:p>
          <w:p w14:paraId="06175689" w14:textId="2A699884" w:rsidR="00B95619" w:rsidRDefault="00B95619" w:rsidP="000B3AA6"/>
        </w:tc>
        <w:tc>
          <w:tcPr>
            <w:tcW w:w="4383" w:type="dxa"/>
          </w:tcPr>
          <w:p w14:paraId="0997066F" w14:textId="77777777" w:rsidR="00B95619" w:rsidRDefault="00B95619" w:rsidP="00B95619">
            <w:r>
              <w:t>"If a STA is permitted to begin a TXOP (as defined in 10.23.2.4 (Obtaining an EDCA TXOP)) and the STA has</w:t>
            </w:r>
          </w:p>
          <w:p w14:paraId="01DE7651" w14:textId="77777777" w:rsidR="00B95619" w:rsidRDefault="00B95619" w:rsidP="00B95619">
            <w:r>
              <w:t>at least one MSDU pending for transmission for the AC of the permitted TXOP, the STA shall perform exactly</w:t>
            </w:r>
          </w:p>
          <w:p w14:paraId="485F88AE" w14:textId="4E6DB86C" w:rsidR="00B95619" w:rsidRDefault="00B95619" w:rsidP="00B95619">
            <w:r>
              <w:t>one of the following actions" -- doesn't allow for pending MMPDUs, or for pending Control and similar frames  (e.g. PS-Poll, QoS Null).  Also "permitted to begin a TXOP" is vague, compared to 10.23.2.4's "-- Initiate the transmission of a frame exchange sequence."</w:t>
            </w:r>
          </w:p>
        </w:tc>
        <w:tc>
          <w:tcPr>
            <w:tcW w:w="3384" w:type="dxa"/>
          </w:tcPr>
          <w:p w14:paraId="4CF2C509" w14:textId="472FAADB" w:rsidR="00B95619" w:rsidRDefault="00B95619" w:rsidP="00B95619">
            <w:r>
              <w:t>Make the list in 10.23.2.4 be:</w:t>
            </w:r>
          </w:p>
          <w:p w14:paraId="187DBE7E" w14:textId="77777777" w:rsidR="00B95619" w:rsidRDefault="00B95619" w:rsidP="00B95619"/>
          <w:p w14:paraId="2B01A18B" w14:textId="77777777" w:rsidR="00B95619" w:rsidRDefault="00B95619" w:rsidP="00B95619">
            <w:r>
              <w:t>On these specific slot boundaries, each EDCAF shall make a determination to perform one and only one of the following functions:</w:t>
            </w:r>
          </w:p>
          <w:p w14:paraId="789F2D0E" w14:textId="77777777" w:rsidR="00B95619" w:rsidRDefault="00B95619" w:rsidP="00B95619">
            <w:r>
              <w:t>-- Decrement the backoff counter.</w:t>
            </w:r>
          </w:p>
          <w:p w14:paraId="0D9070F1" w14:textId="77777777" w:rsidR="00B95619" w:rsidRDefault="00B95619" w:rsidP="00B95619">
            <w:r>
              <w:t>-- Initiate a TXOP.</w:t>
            </w:r>
          </w:p>
          <w:p w14:paraId="794994F4" w14:textId="77777777" w:rsidR="00B95619" w:rsidRDefault="00B95619" w:rsidP="00B95619">
            <w:r>
              <w:t>-- Invoke the backoff procedure due to an internal collision.</w:t>
            </w:r>
          </w:p>
          <w:p w14:paraId="16E458D1" w14:textId="77777777" w:rsidR="00B95619" w:rsidRDefault="00B95619" w:rsidP="00B95619">
            <w:r>
              <w:t>-- Do nothing.</w:t>
            </w:r>
          </w:p>
          <w:p w14:paraId="51300D49" w14:textId="77777777" w:rsidR="00B95619" w:rsidRDefault="00B95619" w:rsidP="00B95619"/>
          <w:p w14:paraId="3B7A8EAC" w14:textId="77777777" w:rsidR="00B95619" w:rsidRDefault="00B95619" w:rsidP="00B95619">
            <w:r>
              <w:lastRenderedPageBreak/>
              <w:t>and then in 10.23.2.5 etc. say:</w:t>
            </w:r>
          </w:p>
          <w:p w14:paraId="67C03E90" w14:textId="77777777" w:rsidR="00B95619" w:rsidRDefault="00B95619" w:rsidP="00B95619"/>
          <w:p w14:paraId="552D1199" w14:textId="77777777" w:rsidR="00B95619" w:rsidRDefault="00B95619" w:rsidP="00B95619">
            <w:r>
              <w:t>If one of a STA's EDCAFs is to initiate a TXOP (as defined in 10.23.2.4 (Obtaining an EDCA TXOP)), the STA shall perform exactly one of the following actions:</w:t>
            </w:r>
          </w:p>
          <w:p w14:paraId="3D08FB04" w14:textId="77777777" w:rsidR="00B95619" w:rsidRDefault="00B95619" w:rsidP="00B95619">
            <w:r>
              <w:t>-- [list of things; delete doing a backoff if present in the list...]</w:t>
            </w:r>
          </w:p>
          <w:p w14:paraId="140B5CEC" w14:textId="76437356" w:rsidR="00B95619" w:rsidRDefault="00B95619" w:rsidP="00B95619">
            <w:r>
              <w:t>NOTE--A EDCAF that initiates a TXOP has a frame available for transmission (see 10.23.2.4).  There might be another EDCAF of lower priority that invokes the backoff procedure due to an internal collision (see 10.23.2.4).</w:t>
            </w:r>
          </w:p>
        </w:tc>
      </w:tr>
      <w:tr w:rsidR="00B95619" w:rsidRPr="002C1619" w14:paraId="186CBB35" w14:textId="77777777" w:rsidTr="003927BD">
        <w:tc>
          <w:tcPr>
            <w:tcW w:w="1989" w:type="dxa"/>
          </w:tcPr>
          <w:p w14:paraId="53EE869A" w14:textId="77777777" w:rsidR="00B95619" w:rsidRDefault="00B95619" w:rsidP="000B3AA6">
            <w:r>
              <w:lastRenderedPageBreak/>
              <w:t>CID 1535</w:t>
            </w:r>
          </w:p>
          <w:p w14:paraId="554A0B01" w14:textId="77777777" w:rsidR="00B95619" w:rsidRDefault="00B95619" w:rsidP="000B3AA6">
            <w:r>
              <w:t>Mark RISON</w:t>
            </w:r>
          </w:p>
          <w:p w14:paraId="539501ED" w14:textId="77777777" w:rsidR="00B95619" w:rsidRDefault="00B95619" w:rsidP="000B3AA6">
            <w:r>
              <w:t>10.23.2.4</w:t>
            </w:r>
          </w:p>
          <w:p w14:paraId="1339F059" w14:textId="76C7E261" w:rsidR="00B95619" w:rsidRDefault="00B95619" w:rsidP="000B3AA6">
            <w:r>
              <w:t>2208.28</w:t>
            </w:r>
          </w:p>
        </w:tc>
        <w:tc>
          <w:tcPr>
            <w:tcW w:w="4383" w:type="dxa"/>
          </w:tcPr>
          <w:p w14:paraId="3A24FD1C" w14:textId="6F5D5BB3" w:rsidR="00B95619" w:rsidRDefault="00B95619" w:rsidP="00B95619">
            <w:r>
              <w:t>"At each of the above-described specific slot boundaries, each EDCAF shall initiate a transmission sequence if"</w:t>
            </w:r>
          </w:p>
          <w:p w14:paraId="30C64905" w14:textId="3D74A712" w:rsidR="00B95619" w:rsidRDefault="00B95619" w:rsidP="00B95619">
            <w:r>
              <w:t>is incompatible with 10.23.2.5/6/13/14's permission to "Restart the channel access attempt by invoking the backoff procedure".</w:t>
            </w:r>
          </w:p>
        </w:tc>
        <w:tc>
          <w:tcPr>
            <w:tcW w:w="3384" w:type="dxa"/>
          </w:tcPr>
          <w:p w14:paraId="11C96262" w14:textId="7632373A" w:rsidR="00B95619" w:rsidRDefault="00B95619" w:rsidP="00B95619">
            <w:r>
              <w:t>Delete "Restart the channel access attempt by invoking the backoff procedure as specified in 10.23.2 (HCF</w:t>
            </w:r>
          </w:p>
          <w:p w14:paraId="75CFF31C" w14:textId="77777777" w:rsidR="00B95619" w:rsidRDefault="00B95619" w:rsidP="00B95619">
            <w:r>
              <w:t>contention based channel access (EDCA)) as though the medium is busy on the primary channel as</w:t>
            </w:r>
          </w:p>
          <w:p w14:paraId="41EC119E" w14:textId="6754FBD8" w:rsidR="00B95619" w:rsidRDefault="00B95619" w:rsidP="00B95619">
            <w:r>
              <w:t>indicated by either physical or virtual CS and the backoff counter has a value of 0." at 2210.51</w:t>
            </w:r>
          </w:p>
        </w:tc>
      </w:tr>
      <w:tr w:rsidR="00B95619" w:rsidRPr="002C1619" w14:paraId="75E3B04C" w14:textId="77777777" w:rsidTr="003927BD">
        <w:tc>
          <w:tcPr>
            <w:tcW w:w="1989" w:type="dxa"/>
          </w:tcPr>
          <w:p w14:paraId="2A11F4E6" w14:textId="77777777" w:rsidR="00B95619" w:rsidRDefault="00B95619" w:rsidP="000B3AA6">
            <w:r>
              <w:t>CID 1419</w:t>
            </w:r>
          </w:p>
          <w:p w14:paraId="33CC9875" w14:textId="77777777" w:rsidR="00B95619" w:rsidRDefault="00B95619" w:rsidP="000B3AA6">
            <w:r>
              <w:t>Mark RISON</w:t>
            </w:r>
          </w:p>
          <w:p w14:paraId="25DAB36B" w14:textId="77777777" w:rsidR="00B95619" w:rsidRDefault="00B95619" w:rsidP="000B3AA6">
            <w:r>
              <w:t>10.23.2.2</w:t>
            </w:r>
          </w:p>
          <w:p w14:paraId="69F18764" w14:textId="2A1AC853" w:rsidR="00B95619" w:rsidRDefault="00B95619" w:rsidP="000B3AA6">
            <w:r>
              <w:t>2206.18</w:t>
            </w:r>
          </w:p>
        </w:tc>
        <w:tc>
          <w:tcPr>
            <w:tcW w:w="4383" w:type="dxa"/>
          </w:tcPr>
          <w:p w14:paraId="71E3FB8A" w14:textId="2EA70C1B" w:rsidR="00B95619" w:rsidRDefault="00B95619" w:rsidP="00B95619">
            <w:r w:rsidRPr="00B95619">
              <w:t>"g) If explicitly indicated, such as in 26.17.2.3.3 (Non-AP STA scanning behavior)" should also cover the permission to do a backoff even if you're permitted/required to start a TXOP ("Restart the channel access attempt by invoking the backoff procedure as specified in 10.23.2")</w:t>
            </w:r>
          </w:p>
        </w:tc>
        <w:tc>
          <w:tcPr>
            <w:tcW w:w="3384" w:type="dxa"/>
          </w:tcPr>
          <w:p w14:paraId="5235D2C5" w14:textId="43D932F0" w:rsidR="00B95619" w:rsidRDefault="00B95619" w:rsidP="00B95619">
            <w:r w:rsidRPr="00B95619">
              <w:t>As it says in the comment</w:t>
            </w:r>
          </w:p>
        </w:tc>
      </w:tr>
      <w:tr w:rsidR="00583953" w:rsidRPr="002C1619" w14:paraId="4F63D76F" w14:textId="77777777" w:rsidTr="003927BD">
        <w:tc>
          <w:tcPr>
            <w:tcW w:w="1989" w:type="dxa"/>
          </w:tcPr>
          <w:p w14:paraId="57E0FB6A" w14:textId="77777777" w:rsidR="00583953" w:rsidRDefault="00583953" w:rsidP="000B3AA6">
            <w:r>
              <w:t>CID 1536</w:t>
            </w:r>
          </w:p>
          <w:p w14:paraId="7C8D7434" w14:textId="77777777" w:rsidR="00583953" w:rsidRDefault="00583953" w:rsidP="000B3AA6">
            <w:r>
              <w:t>Mark RISON</w:t>
            </w:r>
          </w:p>
          <w:p w14:paraId="7F37E6A3" w14:textId="77777777" w:rsidR="00583953" w:rsidRDefault="00583953" w:rsidP="000B3AA6">
            <w:r>
              <w:t>10.23.2.4</w:t>
            </w:r>
          </w:p>
          <w:p w14:paraId="7127342C" w14:textId="7EAAAC12" w:rsidR="00583953" w:rsidRDefault="00583953" w:rsidP="000B3AA6">
            <w:r>
              <w:t>2208.22</w:t>
            </w:r>
          </w:p>
        </w:tc>
        <w:tc>
          <w:tcPr>
            <w:tcW w:w="4383" w:type="dxa"/>
          </w:tcPr>
          <w:p w14:paraId="080980FC" w14:textId="65B55DFE" w:rsidR="00583953" w:rsidRDefault="00583953" w:rsidP="00BD0512">
            <w:r w:rsidRPr="00583953">
              <w:t>The "do nothing" case should be explicitly spelt out</w:t>
            </w:r>
          </w:p>
        </w:tc>
        <w:tc>
          <w:tcPr>
            <w:tcW w:w="3384" w:type="dxa"/>
          </w:tcPr>
          <w:p w14:paraId="6FA606E8" w14:textId="53C95694" w:rsidR="00583953" w:rsidRDefault="00583953" w:rsidP="00BD0512">
            <w:r w:rsidRPr="00583953">
              <w:t>At 2208.44 add a "NOTE---An EDCAF does nothing at each of the above-described specific slot boundaries if there is not a frame available for transmission at that EDCAF and the backoff counter for that EDCAF has a value of 0." and then number the NOTEs</w:t>
            </w:r>
          </w:p>
        </w:tc>
      </w:tr>
    </w:tbl>
    <w:p w14:paraId="6AE72EAF" w14:textId="77777777" w:rsidR="00B95619" w:rsidRDefault="00B95619" w:rsidP="00B95619"/>
    <w:p w14:paraId="41F6D4BA" w14:textId="77777777" w:rsidR="00B95619" w:rsidRPr="00F70C97" w:rsidRDefault="00B95619" w:rsidP="00B95619">
      <w:pPr>
        <w:rPr>
          <w:u w:val="single"/>
        </w:rPr>
      </w:pPr>
      <w:r w:rsidRPr="00F70C97">
        <w:rPr>
          <w:u w:val="single"/>
        </w:rPr>
        <w:t>Discussion:</w:t>
      </w:r>
    </w:p>
    <w:p w14:paraId="354BC5CD" w14:textId="222B067C" w:rsidR="00B95619" w:rsidRDefault="00B95619" w:rsidP="00B95619"/>
    <w:p w14:paraId="67A48BE0" w14:textId="3BFD4DFC" w:rsidR="00B95619" w:rsidRDefault="00B95619" w:rsidP="00B95619">
      <w:r>
        <w:t>10.23.2.4 is extremely clear that exactly one thing happens on slot boundaries (which are also extremely precisely defined):</w:t>
      </w:r>
    </w:p>
    <w:p w14:paraId="7FA58167" w14:textId="7DD26C52" w:rsidR="00B95619" w:rsidRDefault="00B95619" w:rsidP="00B95619"/>
    <w:p w14:paraId="080EF3A1" w14:textId="379FDE07" w:rsidR="00B95619" w:rsidRDefault="00B95619" w:rsidP="00B95619">
      <w:pPr>
        <w:ind w:left="720"/>
      </w:pPr>
      <w:r>
        <w:t>On these specific slot boundaries, each EDCAF shall make a determination to perform one and only one of the following functions:</w:t>
      </w:r>
    </w:p>
    <w:p w14:paraId="40A52AB3" w14:textId="77777777" w:rsidR="00B95619" w:rsidRDefault="00B95619" w:rsidP="00B95619">
      <w:pPr>
        <w:ind w:left="720"/>
      </w:pPr>
      <w:r>
        <w:t>— Decrement the backoff counter.</w:t>
      </w:r>
    </w:p>
    <w:p w14:paraId="1B63EC3F" w14:textId="77777777" w:rsidR="00B95619" w:rsidRDefault="00B95619" w:rsidP="00B95619">
      <w:pPr>
        <w:ind w:left="720"/>
      </w:pPr>
      <w:r>
        <w:t>— Initiate the transmission of a frame exchange sequence.</w:t>
      </w:r>
    </w:p>
    <w:p w14:paraId="636AF0D8" w14:textId="77777777" w:rsidR="00B95619" w:rsidRDefault="00B95619" w:rsidP="00B95619">
      <w:pPr>
        <w:ind w:left="720"/>
      </w:pPr>
      <w:r>
        <w:t>— Invoke the backoff procedure due to an internal collision.</w:t>
      </w:r>
    </w:p>
    <w:p w14:paraId="0C928D43" w14:textId="18A68502" w:rsidR="00B95619" w:rsidRDefault="00B95619" w:rsidP="00B95619">
      <w:pPr>
        <w:ind w:left="720"/>
      </w:pPr>
      <w:r>
        <w:lastRenderedPageBreak/>
        <w:t>— Do nothing.</w:t>
      </w:r>
    </w:p>
    <w:p w14:paraId="36F02855" w14:textId="36C06207" w:rsidR="00B95619" w:rsidRDefault="00B95619" w:rsidP="00B95619"/>
    <w:p w14:paraId="0D7D77D8" w14:textId="3193A131" w:rsidR="00101ECB" w:rsidRDefault="00101ECB" w:rsidP="00B95619">
      <w:r>
        <w:t>and the first three are spelt out too.  In particular, for the second we have</w:t>
      </w:r>
      <w:r w:rsidR="00851925">
        <w:t xml:space="preserve"> (note the “shall”)</w:t>
      </w:r>
      <w:r>
        <w:t>:</w:t>
      </w:r>
    </w:p>
    <w:p w14:paraId="0FDCC4A2" w14:textId="13739109" w:rsidR="00101ECB" w:rsidRDefault="00101ECB" w:rsidP="00B95619"/>
    <w:p w14:paraId="5BB69037" w14:textId="77777777" w:rsidR="00101ECB" w:rsidRDefault="00101ECB" w:rsidP="00101ECB">
      <w:pPr>
        <w:ind w:left="720"/>
      </w:pPr>
      <w:r>
        <w:t>At each of the above-described specific slot boundaries, each EDCAF shall initiate a transmission sequence if</w:t>
      </w:r>
    </w:p>
    <w:p w14:paraId="05C7704A" w14:textId="77777777" w:rsidR="00101ECB" w:rsidRDefault="00101ECB" w:rsidP="00101ECB">
      <w:pPr>
        <w:ind w:left="720"/>
      </w:pPr>
      <w:r>
        <w:t>— There is a frame available for transmission at that EDCAF, and</w:t>
      </w:r>
    </w:p>
    <w:p w14:paraId="4F2B8659" w14:textId="77777777" w:rsidR="00101ECB" w:rsidRDefault="00101ECB" w:rsidP="00101ECB">
      <w:pPr>
        <w:ind w:left="720"/>
      </w:pPr>
      <w:r>
        <w:t>— The backoff counter for that EDCAF has a value of 0, and</w:t>
      </w:r>
    </w:p>
    <w:p w14:paraId="538FD0AC" w14:textId="5F9ACD0C" w:rsidR="00101ECB" w:rsidRDefault="00101ECB" w:rsidP="00101ECB">
      <w:pPr>
        <w:ind w:left="720"/>
      </w:pPr>
      <w:r>
        <w:t>— Initiation of a transmission sequence is not allowed to commence at this time for an EDCAF of higher UP.</w:t>
      </w:r>
    </w:p>
    <w:p w14:paraId="4ADF1093" w14:textId="77777777" w:rsidR="00101ECB" w:rsidRDefault="00101ECB" w:rsidP="00B95619"/>
    <w:p w14:paraId="0D91B9A2" w14:textId="59BAF635" w:rsidR="00B95619" w:rsidRDefault="00B95619" w:rsidP="00B95619">
      <w:r>
        <w:t xml:space="preserve">Other locations </w:t>
      </w:r>
      <w:r w:rsidR="00101ECB">
        <w:t>talk about what a STA shall do when it is “permitted to begin a TXOP (as defined in 10.23.2.4)”, e.g. in 10.23.2.5:</w:t>
      </w:r>
    </w:p>
    <w:p w14:paraId="7484347B" w14:textId="1266144B" w:rsidR="00101ECB" w:rsidRDefault="00101ECB" w:rsidP="00B95619"/>
    <w:p w14:paraId="4F08BEA2" w14:textId="77777777" w:rsidR="006D6154" w:rsidRDefault="006D6154" w:rsidP="006D6154">
      <w:pPr>
        <w:ind w:left="720"/>
      </w:pPr>
      <w:r>
        <w:t>If a STA is permitted to begin a TXOP (as defined in 10.23.2.4 (Obtaining an EDCA TXOP)) and the STA has at least one MSDU pending for transmission for the AC of the permitted TXOP, the STA shall perform exactly one of the following actions:</w:t>
      </w:r>
    </w:p>
    <w:p w14:paraId="13C7EDD4" w14:textId="56795F9A" w:rsidR="00101ECB" w:rsidRDefault="00101ECB" w:rsidP="00101ECB">
      <w:pPr>
        <w:ind w:left="720"/>
      </w:pPr>
      <w:r>
        <w:t>a) Transmit a 160 MHz or 80+80 MHz mask PPDU if the secondary channel, the secondary 40 MHz channel, and the secondary 80 MHz channel were idle during an interval of PIFS immediately preceding the start of the TXOP.</w:t>
      </w:r>
    </w:p>
    <w:p w14:paraId="285EA514" w14:textId="59F61233" w:rsidR="00101ECB" w:rsidRDefault="00101ECB" w:rsidP="00101ECB">
      <w:pPr>
        <w:ind w:left="720"/>
      </w:pPr>
      <w:r>
        <w:t>b) Transmit an 80 MHz mask PPDU on the primary 80 MHz channel if both the secondary channel and the secondary 40 MHz channel were idle during an interval of PIFS immediately preceding the start of the TXOP.</w:t>
      </w:r>
    </w:p>
    <w:p w14:paraId="41F82C4C" w14:textId="294D99A1" w:rsidR="00101ECB" w:rsidRDefault="00101ECB" w:rsidP="00101ECB">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68C843A3" w14:textId="77777777" w:rsidR="00101ECB" w:rsidRDefault="00101ECB" w:rsidP="00101ECB">
      <w:pPr>
        <w:ind w:left="720"/>
      </w:pPr>
      <w:r>
        <w:t>d) Transmit a 20 MHz mask PPDU on the primary 20 MHz channel.</w:t>
      </w:r>
    </w:p>
    <w:p w14:paraId="28FEC1EB" w14:textId="77777777" w:rsidR="006D6154" w:rsidRDefault="006D6154" w:rsidP="006D6154">
      <w:pPr>
        <w:ind w:left="720"/>
      </w:pPr>
      <w:r>
        <w:t>e) Restart the channel access attempt by invoking the backoff procedure as specified in 10.23.2 (HCF contention based channel access (EDCA)) as though the medium is busy on the primary channel as indicated by either physical or virtual CS and the backoff counter has a value of 0.</w:t>
      </w:r>
    </w:p>
    <w:p w14:paraId="5A0D7BAC" w14:textId="71466C67" w:rsidR="00101ECB" w:rsidRDefault="00101ECB" w:rsidP="00101ECB">
      <w:pPr>
        <w:ind w:left="720"/>
      </w:pPr>
      <w:r>
        <w:t>[more PPDU transmission options for TVHT and HE]</w:t>
      </w:r>
    </w:p>
    <w:p w14:paraId="242D8CAD" w14:textId="27A59B0F" w:rsidR="00B95619" w:rsidRDefault="00B95619" w:rsidP="00B95619"/>
    <w:p w14:paraId="0F71E26A" w14:textId="0838DC13" w:rsidR="00101ECB" w:rsidRDefault="00101ECB" w:rsidP="00B95619">
      <w:r>
        <w:t>“permitted to begin a TXOP” must be cognate with “Initiate the transmissi</w:t>
      </w:r>
      <w:r w:rsidR="00465E64">
        <w:t>on of a frame exchange sequence</w:t>
      </w:r>
      <w:r>
        <w:t>” (sic)</w:t>
      </w:r>
      <w:r w:rsidR="00807F92">
        <w:t xml:space="preserve"> </w:t>
      </w:r>
      <w:r>
        <w:t>/</w:t>
      </w:r>
      <w:r w:rsidR="00807F92">
        <w:t xml:space="preserve"> </w:t>
      </w:r>
      <w:r>
        <w:t>“initiate a transmission sequence”.   But then “e) Restart the channel access attempt by invoking the backoff procedure” is not within the scope of what is permitted by 10.23.2.4 when the backoff counter is 0, there is something to tx and there is no higher-priority EDCAF also in the same situation</w:t>
      </w:r>
      <w:r w:rsidR="00A90BFA">
        <w:t xml:space="preserve"> -- in this situation a STA “shall” initiate a TXOP</w:t>
      </w:r>
      <w:r>
        <w:t>.</w:t>
      </w:r>
      <w:r w:rsidR="006D6154">
        <w:t xml:space="preserve">  (And additionally it is not clear: on which EDCAF(s) is the backoff procedure invoked?</w:t>
      </w:r>
      <w:r w:rsidR="007C1BCC">
        <w:t xml:space="preserve">  And is CW[AC] changed?</w:t>
      </w:r>
      <w:r w:rsidR="006D6154">
        <w:t>)</w:t>
      </w:r>
    </w:p>
    <w:p w14:paraId="37BDAC8A" w14:textId="77777777" w:rsidR="00BD0512" w:rsidRDefault="00BD0512" w:rsidP="00B95619"/>
    <w:p w14:paraId="36481D12" w14:textId="77777777" w:rsidR="00B95619" w:rsidRDefault="00B95619" w:rsidP="00B95619">
      <w:pPr>
        <w:rPr>
          <w:u w:val="single"/>
        </w:rPr>
      </w:pPr>
      <w:r>
        <w:rPr>
          <w:u w:val="single"/>
        </w:rPr>
        <w:t>Proposed changes</w:t>
      </w:r>
      <w:r w:rsidRPr="00F70C97">
        <w:rPr>
          <w:u w:val="single"/>
        </w:rPr>
        <w:t>:</w:t>
      </w:r>
    </w:p>
    <w:p w14:paraId="07900D5D" w14:textId="1EDD09E6" w:rsidR="00B95619" w:rsidRDefault="00B95619" w:rsidP="00B95619">
      <w:pPr>
        <w:rPr>
          <w:u w:val="single"/>
        </w:rPr>
      </w:pPr>
    </w:p>
    <w:p w14:paraId="20D1750E" w14:textId="79B1D073" w:rsidR="00101ECB" w:rsidRDefault="00101ECB" w:rsidP="00B95619">
      <w:r>
        <w:t>Change 10.23.2.4 as follows:</w:t>
      </w:r>
    </w:p>
    <w:p w14:paraId="3596BC78" w14:textId="545639A6" w:rsidR="00101ECB" w:rsidRDefault="00101ECB" w:rsidP="00B95619"/>
    <w:p w14:paraId="176AA6F5" w14:textId="3D15930E" w:rsidR="00101ECB" w:rsidRDefault="00101ECB" w:rsidP="00101ECB">
      <w:pPr>
        <w:ind w:left="720"/>
      </w:pPr>
      <w:r>
        <w:t>On these specific slot boundaries, each EDCAF shall make a determination to perform one and only one of the following functions:</w:t>
      </w:r>
    </w:p>
    <w:p w14:paraId="7193BF39" w14:textId="77777777" w:rsidR="00101ECB" w:rsidRDefault="00101ECB" w:rsidP="00101ECB">
      <w:pPr>
        <w:ind w:left="720"/>
      </w:pPr>
      <w:r>
        <w:t>— Decrement the backoff counter.</w:t>
      </w:r>
    </w:p>
    <w:p w14:paraId="4C1BE3B8" w14:textId="4A777DF6" w:rsidR="00101ECB" w:rsidRDefault="00101ECB" w:rsidP="00101ECB">
      <w:pPr>
        <w:ind w:left="720"/>
      </w:pPr>
      <w:r>
        <w:t>— Initiate</w:t>
      </w:r>
      <w:r w:rsidRPr="006D6154">
        <w:rPr>
          <w:strike/>
        </w:rPr>
        <w:t xml:space="preserve"> the transmission of a frame exchange sequence</w:t>
      </w:r>
      <w:r w:rsidR="006D6154">
        <w:rPr>
          <w:u w:val="single"/>
        </w:rPr>
        <w:t xml:space="preserve"> a TXOP</w:t>
      </w:r>
      <w:r>
        <w:t>.</w:t>
      </w:r>
    </w:p>
    <w:p w14:paraId="64FBE6FA" w14:textId="7C9A7CAD" w:rsidR="00101ECB" w:rsidRDefault="00101ECB" w:rsidP="00101ECB">
      <w:pPr>
        <w:ind w:left="720"/>
      </w:pPr>
      <w:r>
        <w:t>— Invoke the backoff procedure due to an internal collision.</w:t>
      </w:r>
    </w:p>
    <w:p w14:paraId="4DADF78D" w14:textId="7A624768" w:rsidR="003927BD" w:rsidRPr="003927BD" w:rsidRDefault="003927BD" w:rsidP="00101ECB">
      <w:pPr>
        <w:ind w:left="720"/>
        <w:rPr>
          <w:u w:val="single"/>
        </w:rPr>
      </w:pPr>
      <w:r w:rsidRPr="003927BD">
        <w:rPr>
          <w:u w:val="single"/>
        </w:rPr>
        <w:t>— Invoke the backoff procedure due to choosing not to transmit.</w:t>
      </w:r>
    </w:p>
    <w:p w14:paraId="0AEE8B05" w14:textId="2ED8FC8F" w:rsidR="00101ECB" w:rsidRPr="00101ECB" w:rsidRDefault="00101ECB" w:rsidP="00101ECB">
      <w:pPr>
        <w:ind w:left="720"/>
      </w:pPr>
      <w:r>
        <w:t>— Do nothing.</w:t>
      </w:r>
    </w:p>
    <w:p w14:paraId="3C5D69C0" w14:textId="7DDB362E" w:rsidR="00B95619" w:rsidRDefault="00B95619" w:rsidP="00B95619">
      <w:pPr>
        <w:rPr>
          <w:u w:val="single"/>
        </w:rPr>
      </w:pPr>
    </w:p>
    <w:p w14:paraId="5BB42E68" w14:textId="75C1EB5E" w:rsidR="006D6154" w:rsidRDefault="00583953" w:rsidP="00583953">
      <w:pPr>
        <w:ind w:left="720"/>
      </w:pPr>
      <w:r>
        <w:t>At each of the above-described specific slot boundaries, each EDCAF shall decrement the backoff counter if the backoff counter for that EDCAF has a nonzero value.</w:t>
      </w:r>
    </w:p>
    <w:p w14:paraId="2B6F7C2C" w14:textId="77777777" w:rsidR="00583953" w:rsidRPr="00583953" w:rsidRDefault="00583953" w:rsidP="00583953">
      <w:pPr>
        <w:ind w:left="720"/>
      </w:pPr>
    </w:p>
    <w:p w14:paraId="6A9A688D" w14:textId="51D7714D" w:rsidR="006D6154" w:rsidRDefault="006D6154" w:rsidP="006D6154">
      <w:pPr>
        <w:ind w:left="720"/>
      </w:pPr>
      <w:r>
        <w:lastRenderedPageBreak/>
        <w:t xml:space="preserve">At each of the above-described specific slot boundaries, each EDCAF shall </w:t>
      </w:r>
      <w:r w:rsidR="00583953" w:rsidRPr="00583953">
        <w:rPr>
          <w:u w:val="single"/>
        </w:rPr>
        <w:t xml:space="preserve">either </w:t>
      </w:r>
      <w:r w:rsidR="00D7457D" w:rsidRPr="003927BD">
        <w:rPr>
          <w:u w:val="single"/>
        </w:rPr>
        <w:t xml:space="preserve">choose not to transmit (which </w:t>
      </w:r>
      <w:r w:rsidR="00D7457D">
        <w:rPr>
          <w:u w:val="single"/>
        </w:rPr>
        <w:t>results in invocation of the backoff procedure</w:t>
      </w:r>
      <w:r w:rsidR="00D7457D" w:rsidRPr="003927BD">
        <w:rPr>
          <w:u w:val="single"/>
        </w:rPr>
        <w:t xml:space="preserve"> as specified in 10.23.2.2 (EDCA backoff procedure))</w:t>
      </w:r>
      <w:r w:rsidR="00D7457D">
        <w:rPr>
          <w:u w:val="single"/>
        </w:rPr>
        <w:t xml:space="preserve"> or </w:t>
      </w:r>
      <w:r>
        <w:t>initiate a</w:t>
      </w:r>
      <w:r w:rsidRPr="006D6154">
        <w:rPr>
          <w:strike/>
        </w:rPr>
        <w:t xml:space="preserve"> transmission sequence</w:t>
      </w:r>
      <w:r>
        <w:rPr>
          <w:u w:val="single"/>
        </w:rPr>
        <w:t xml:space="preserve"> TXOP</w:t>
      </w:r>
      <w:r w:rsidR="00BD0512">
        <w:rPr>
          <w:u w:val="single"/>
        </w:rPr>
        <w:t xml:space="preserve"> </w:t>
      </w:r>
      <w:r>
        <w:t>if</w:t>
      </w:r>
    </w:p>
    <w:p w14:paraId="40A9D199" w14:textId="77777777" w:rsidR="006D6154" w:rsidRDefault="006D6154" w:rsidP="006D6154">
      <w:pPr>
        <w:ind w:left="720"/>
      </w:pPr>
      <w:r>
        <w:t>— There is a frame available for transmission at that EDCAF, and</w:t>
      </w:r>
    </w:p>
    <w:p w14:paraId="4DDAB565" w14:textId="77777777" w:rsidR="006D6154" w:rsidRDefault="006D6154" w:rsidP="006D6154">
      <w:pPr>
        <w:ind w:left="720"/>
      </w:pPr>
      <w:r>
        <w:t>— The backoff counter for that EDCAF has a value of 0, and</w:t>
      </w:r>
    </w:p>
    <w:p w14:paraId="5A6DC339" w14:textId="2FE871BF" w:rsidR="006D6154" w:rsidRDefault="006D6154" w:rsidP="006D6154">
      <w:pPr>
        <w:ind w:left="720"/>
      </w:pPr>
      <w:r>
        <w:t>— Initiation of a transmission sequence is not allowed to commence at this time for an EDCAF of higher UP.</w:t>
      </w:r>
    </w:p>
    <w:p w14:paraId="3C065B19" w14:textId="2C9206DB" w:rsidR="006D6154" w:rsidRDefault="00BD0512" w:rsidP="00BD0512">
      <w:pPr>
        <w:ind w:left="720"/>
        <w:rPr>
          <w:u w:val="single"/>
        </w:rPr>
      </w:pPr>
      <w:r w:rsidRPr="00BD0512">
        <w:rPr>
          <w:u w:val="single"/>
        </w:rPr>
        <w:t>NOTE</w:t>
      </w:r>
      <w:r>
        <w:rPr>
          <w:u w:val="single"/>
        </w:rPr>
        <w:t xml:space="preserve">—An EDCAF might </w:t>
      </w:r>
      <w:r w:rsidR="003927BD">
        <w:rPr>
          <w:u w:val="single"/>
        </w:rPr>
        <w:t>choose not to transmit</w:t>
      </w:r>
      <w:r>
        <w:rPr>
          <w:u w:val="single"/>
        </w:rPr>
        <w:t xml:space="preserve"> if the available bandwidth (based on the state of the secondary channel(s)) is insufficient for its purposes</w:t>
      </w:r>
      <w:r w:rsidR="007A19D8">
        <w:rPr>
          <w:u w:val="single"/>
        </w:rPr>
        <w:t>, or for other reasons</w:t>
      </w:r>
      <w:r>
        <w:rPr>
          <w:u w:val="single"/>
        </w:rPr>
        <w:t>.</w:t>
      </w:r>
    </w:p>
    <w:p w14:paraId="766014A0" w14:textId="17986989" w:rsidR="006D6154" w:rsidRDefault="006D6154" w:rsidP="00B95619">
      <w:pPr>
        <w:rPr>
          <w:u w:val="single"/>
        </w:rPr>
      </w:pPr>
    </w:p>
    <w:p w14:paraId="0AAB45FD" w14:textId="04B33C63" w:rsidR="00583953" w:rsidRPr="00583953" w:rsidRDefault="00583953" w:rsidP="00583953">
      <w:pPr>
        <w:ind w:left="720"/>
      </w:pPr>
      <w:r w:rsidRPr="00583953">
        <w:t>At each of the above-described specific slot boundaries, each EDCAF shall report an internal collision (which</w:t>
      </w:r>
      <w:r w:rsidRPr="003927BD">
        <w:rPr>
          <w:strike/>
        </w:rPr>
        <w:t xml:space="preserve"> is handled</w:t>
      </w:r>
      <w:r w:rsidR="00031718">
        <w:rPr>
          <w:u w:val="single"/>
        </w:rPr>
        <w:t xml:space="preserve"> </w:t>
      </w:r>
      <w:r w:rsidR="003927BD">
        <w:rPr>
          <w:u w:val="single"/>
        </w:rPr>
        <w:t xml:space="preserve">results in invocation of the backoff procedure </w:t>
      </w:r>
      <w:r w:rsidR="00031718">
        <w:rPr>
          <w:u w:val="single"/>
        </w:rPr>
        <w:t>as specified</w:t>
      </w:r>
      <w:r w:rsidRPr="00583953">
        <w:t xml:space="preserve"> in 10.23.2.</w:t>
      </w:r>
      <w:r w:rsidRPr="003927BD">
        <w:rPr>
          <w:strike/>
        </w:rPr>
        <w:t>4 (Obtaining an EDCA TXOP)</w:t>
      </w:r>
      <w:r w:rsidR="003927BD" w:rsidRPr="003927BD">
        <w:rPr>
          <w:u w:val="single"/>
        </w:rPr>
        <w:t>2 (EDCA backoff procedure)</w:t>
      </w:r>
      <w:r w:rsidRPr="00583953">
        <w:t>) if</w:t>
      </w:r>
    </w:p>
    <w:p w14:paraId="67A8B773" w14:textId="77777777" w:rsidR="00583953" w:rsidRPr="00583953" w:rsidRDefault="00583953" w:rsidP="00583953">
      <w:pPr>
        <w:ind w:left="720"/>
      </w:pPr>
      <w:r w:rsidRPr="00583953">
        <w:t>— There is a frame available for transmission at that EDCAF, and</w:t>
      </w:r>
    </w:p>
    <w:p w14:paraId="4E92ADFD" w14:textId="77777777" w:rsidR="00583953" w:rsidRPr="00583953" w:rsidRDefault="00583953" w:rsidP="00583953">
      <w:pPr>
        <w:ind w:left="720"/>
      </w:pPr>
      <w:r w:rsidRPr="00583953">
        <w:t>— The backoff counter for that EDCAF has a value of 0, and</w:t>
      </w:r>
    </w:p>
    <w:p w14:paraId="4D157620" w14:textId="16C48A83" w:rsidR="00583953" w:rsidRPr="00583953" w:rsidRDefault="00583953" w:rsidP="00583953">
      <w:pPr>
        <w:ind w:left="720"/>
      </w:pPr>
      <w:r w:rsidRPr="00583953">
        <w:t>— Initiation of a transmission sequence is allowed to commence at this time for an EDCAF of higher</w:t>
      </w:r>
      <w:r>
        <w:t xml:space="preserve"> </w:t>
      </w:r>
      <w:r w:rsidRPr="00583953">
        <w:t>UP.</w:t>
      </w:r>
    </w:p>
    <w:p w14:paraId="2982CB80" w14:textId="7DCF1349" w:rsidR="00583953" w:rsidRDefault="00583953" w:rsidP="00B95619">
      <w:pPr>
        <w:rPr>
          <w:u w:val="single"/>
        </w:rPr>
      </w:pPr>
    </w:p>
    <w:p w14:paraId="0C23D3AE" w14:textId="30401CD4" w:rsidR="00583953" w:rsidRPr="00583953" w:rsidRDefault="00583953" w:rsidP="00583953">
      <w:pPr>
        <w:ind w:left="720"/>
        <w:rPr>
          <w:u w:val="single"/>
        </w:rPr>
      </w:pPr>
      <w:r w:rsidRPr="00583953">
        <w:rPr>
          <w:u w:val="single"/>
        </w:rPr>
        <w:t xml:space="preserve">At each of the above-described specific slot boundaries, each EDCAF </w:t>
      </w:r>
      <w:r>
        <w:rPr>
          <w:u w:val="single"/>
        </w:rPr>
        <w:t xml:space="preserve">shall </w:t>
      </w:r>
      <w:r w:rsidRPr="00583953">
        <w:rPr>
          <w:u w:val="single"/>
        </w:rPr>
        <w:t>do nothing if</w:t>
      </w:r>
    </w:p>
    <w:p w14:paraId="5987BBD5" w14:textId="1FCB6044" w:rsidR="00583953" w:rsidRDefault="00583953" w:rsidP="00583953">
      <w:pPr>
        <w:ind w:left="720"/>
        <w:rPr>
          <w:u w:val="single"/>
        </w:rPr>
      </w:pPr>
      <w:r w:rsidRPr="00583953">
        <w:rPr>
          <w:u w:val="single"/>
        </w:rPr>
        <w:t>— There is no frame available for transmission at that EDCAF</w:t>
      </w:r>
      <w:r>
        <w:rPr>
          <w:u w:val="single"/>
        </w:rPr>
        <w:t>, and</w:t>
      </w:r>
    </w:p>
    <w:p w14:paraId="5838DE67" w14:textId="16CCADFB" w:rsidR="00583953" w:rsidRPr="00583953" w:rsidRDefault="00583953" w:rsidP="00583953">
      <w:pPr>
        <w:ind w:left="720"/>
        <w:rPr>
          <w:u w:val="single"/>
        </w:rPr>
      </w:pPr>
      <w:r w:rsidRPr="00583953">
        <w:rPr>
          <w:u w:val="single"/>
        </w:rPr>
        <w:t>— The backoff counter for that EDCAF has a value of 0</w:t>
      </w:r>
      <w:r>
        <w:rPr>
          <w:u w:val="single"/>
        </w:rPr>
        <w:t>.</w:t>
      </w:r>
    </w:p>
    <w:p w14:paraId="4BBC23E1" w14:textId="77777777" w:rsidR="00583953" w:rsidRDefault="00583953" w:rsidP="00B95619">
      <w:pPr>
        <w:rPr>
          <w:u w:val="single"/>
        </w:rPr>
      </w:pPr>
    </w:p>
    <w:p w14:paraId="00BD1C81" w14:textId="00901749" w:rsidR="003927BD" w:rsidRDefault="003927BD" w:rsidP="003927BD">
      <w:r>
        <w:t>Change 10.23.2.2 as follows:</w:t>
      </w:r>
    </w:p>
    <w:p w14:paraId="71FB39BB" w14:textId="4A862178" w:rsidR="003927BD" w:rsidRDefault="003927BD" w:rsidP="003927BD"/>
    <w:p w14:paraId="16BEC672" w14:textId="70768798" w:rsidR="003927BD" w:rsidRDefault="003927BD" w:rsidP="003927BD">
      <w:pPr>
        <w:ind w:firstLine="720"/>
      </w:pPr>
      <w:r w:rsidRPr="003927BD">
        <w:t>The backoff procedure shall be invoked by an EDCAF (11ax)if any of the following events occurs:</w:t>
      </w:r>
    </w:p>
    <w:p w14:paraId="0E3CBECB" w14:textId="159270E0" w:rsidR="003927BD" w:rsidRDefault="003927BD" w:rsidP="003927BD">
      <w:pPr>
        <w:ind w:firstLine="720"/>
      </w:pPr>
    </w:p>
    <w:p w14:paraId="2E00EF3C" w14:textId="078B6AE5" w:rsidR="003927BD" w:rsidRDefault="003927BD" w:rsidP="003927BD">
      <w:pPr>
        <w:ind w:firstLine="720"/>
      </w:pPr>
      <w:r w:rsidRPr="003927BD">
        <w:t>g) If explicitly indicated, such as in 26.17.2.3.3 (Non-AP STA scanning behavior).(11ax)</w:t>
      </w:r>
    </w:p>
    <w:p w14:paraId="0A90901D" w14:textId="16B5EE7E" w:rsidR="003927BD" w:rsidRDefault="003927BD" w:rsidP="003927BD">
      <w:pPr>
        <w:ind w:firstLine="720"/>
      </w:pPr>
    </w:p>
    <w:p w14:paraId="5C8B0DF2" w14:textId="017D5F58" w:rsidR="003927BD" w:rsidRPr="003927BD" w:rsidRDefault="003927BD" w:rsidP="003927BD">
      <w:pPr>
        <w:ind w:firstLine="720"/>
        <w:rPr>
          <w:u w:val="single"/>
        </w:rPr>
      </w:pPr>
      <w:r w:rsidRPr="003927BD">
        <w:rPr>
          <w:u w:val="single"/>
        </w:rPr>
        <w:t>g2)</w:t>
      </w:r>
      <w:r>
        <w:rPr>
          <w:u w:val="single"/>
        </w:rPr>
        <w:t xml:space="preserve"> The EDCAF is permitted to initiate a TXOP (see 10.23.2.4) but chooses not to.</w:t>
      </w:r>
    </w:p>
    <w:p w14:paraId="0E27AD0F" w14:textId="1DC43345" w:rsidR="003927BD" w:rsidRDefault="003927BD" w:rsidP="003927BD">
      <w:pPr>
        <w:ind w:firstLine="720"/>
      </w:pPr>
    </w:p>
    <w:p w14:paraId="24AE8189" w14:textId="77777777" w:rsidR="003927BD" w:rsidRDefault="003927BD" w:rsidP="003927BD">
      <w:pPr>
        <w:ind w:firstLine="720"/>
      </w:pPr>
      <w:r>
        <w:t>In addition, the backoff procedure may be invoked by an EDCAF if:</w:t>
      </w:r>
    </w:p>
    <w:p w14:paraId="06265C0B" w14:textId="77777777" w:rsidR="003927BD" w:rsidRDefault="003927BD" w:rsidP="003927BD">
      <w:pPr>
        <w:ind w:firstLine="720"/>
      </w:pPr>
    </w:p>
    <w:p w14:paraId="0AEF8FD3" w14:textId="7BFE7BB5" w:rsidR="003927BD" w:rsidRDefault="003927BD" w:rsidP="003927BD">
      <w:pPr>
        <w:ind w:firstLine="720"/>
      </w:pPr>
      <w:r>
        <w:t>h) […]</w:t>
      </w:r>
    </w:p>
    <w:p w14:paraId="4A258C3E" w14:textId="399F7E73" w:rsidR="003927BD" w:rsidRDefault="003927BD" w:rsidP="003927BD"/>
    <w:p w14:paraId="36C2C1B1" w14:textId="73D2347E" w:rsidR="003927BD" w:rsidRDefault="003927BD" w:rsidP="003927BD">
      <w:pPr>
        <w:ind w:firstLine="720"/>
      </w:pPr>
      <w:r>
        <w:t>[…]</w:t>
      </w:r>
    </w:p>
    <w:p w14:paraId="7FE0F002" w14:textId="77777777" w:rsidR="003927BD" w:rsidRDefault="003927BD" w:rsidP="003927BD"/>
    <w:p w14:paraId="0664434D" w14:textId="631BCD04" w:rsidR="003927BD" w:rsidRPr="003927BD" w:rsidRDefault="003927BD" w:rsidP="003927BD">
      <w:pPr>
        <w:ind w:left="720"/>
        <w:rPr>
          <w:b/>
          <w:i/>
        </w:rPr>
      </w:pPr>
      <w:r>
        <w:t>If the backoff procedure is invoked for reason a)</w:t>
      </w:r>
      <w:r>
        <w:rPr>
          <w:u w:val="single"/>
        </w:rPr>
        <w:t xml:space="preserve"> or g2)</w:t>
      </w:r>
      <w:r>
        <w:t xml:space="preserve"> above, CW[AC] and QSRC[AC] shall be left unchanged. </w:t>
      </w:r>
      <w:r w:rsidRPr="003927BD">
        <w:rPr>
          <w:b/>
          <w:i/>
        </w:rPr>
        <w:t>&lt;insert para break&gt;</w:t>
      </w:r>
    </w:p>
    <w:p w14:paraId="5D23E906" w14:textId="77777777" w:rsidR="003927BD" w:rsidRDefault="003927BD" w:rsidP="003927BD">
      <w:pPr>
        <w:ind w:left="720"/>
      </w:pPr>
    </w:p>
    <w:p w14:paraId="171C73CD" w14:textId="49DDCD90" w:rsidR="003927BD" w:rsidRDefault="003927BD" w:rsidP="003927BD">
      <w:pPr>
        <w:ind w:left="720"/>
      </w:pPr>
      <w:r>
        <w:t>If the backoff procedure is invoked for reason b) or f)(11ax) above, CW[AC] shall be set to CWmin[AC], and QSRC[AC] shall be set to 0.</w:t>
      </w:r>
    </w:p>
    <w:p w14:paraId="5F756404" w14:textId="77777777" w:rsidR="003927BD" w:rsidRDefault="003927BD" w:rsidP="003927BD">
      <w:pPr>
        <w:ind w:left="720"/>
      </w:pPr>
    </w:p>
    <w:p w14:paraId="576D69BB" w14:textId="0B13ADE6" w:rsidR="003927BD" w:rsidRDefault="003927BD" w:rsidP="003927BD">
      <w:pPr>
        <w:ind w:left="720"/>
      </w:pPr>
      <w:r>
        <w:t>If the backoff procedure is invoked for reason c), d), e), g), h), or i)(11ax) above, CW[AC] and QSRC[AC] shall be updated as follows:</w:t>
      </w:r>
    </w:p>
    <w:p w14:paraId="35E51559" w14:textId="77777777" w:rsidR="003927BD" w:rsidRDefault="003927BD" w:rsidP="003927BD"/>
    <w:p w14:paraId="079C068F" w14:textId="6EEBC22E" w:rsidR="006D6154" w:rsidRDefault="006D6154" w:rsidP="006D6154">
      <w:r>
        <w:t>Change 10.23.2.5 as follows:</w:t>
      </w:r>
    </w:p>
    <w:p w14:paraId="07B43EDF" w14:textId="77777777" w:rsidR="006D6154" w:rsidRDefault="006D6154" w:rsidP="006D6154"/>
    <w:p w14:paraId="7F82F83C" w14:textId="3DDE8A9C" w:rsidR="006D6154" w:rsidRDefault="006D6154" w:rsidP="006D6154">
      <w:pPr>
        <w:ind w:left="720"/>
      </w:pPr>
      <w:r>
        <w:t xml:space="preserve">If </w:t>
      </w:r>
      <w:r>
        <w:rPr>
          <w:u w:val="single"/>
        </w:rPr>
        <w:t xml:space="preserve">one of </w:t>
      </w:r>
      <w:r>
        <w:t>a STA</w:t>
      </w:r>
      <w:r>
        <w:rPr>
          <w:u w:val="single"/>
        </w:rPr>
        <w:t>’s EDCAFs</w:t>
      </w:r>
      <w:r>
        <w:t xml:space="preserve"> is</w:t>
      </w:r>
      <w:r w:rsidR="00583953">
        <w:t xml:space="preserve"> permitted</w:t>
      </w:r>
      <w:r>
        <w:t xml:space="preserve"> to </w:t>
      </w:r>
      <w:r w:rsidRPr="006D6154">
        <w:rPr>
          <w:strike/>
        </w:rPr>
        <w:t>begin</w:t>
      </w:r>
      <w:r>
        <w:rPr>
          <w:u w:val="single"/>
        </w:rPr>
        <w:t>initiate</w:t>
      </w:r>
      <w:r>
        <w:t xml:space="preserve"> a TXOP (as </w:t>
      </w:r>
      <w:r w:rsidRPr="0025380C">
        <w:rPr>
          <w:strike/>
        </w:rPr>
        <w:t>defined</w:t>
      </w:r>
      <w:r w:rsidR="0025380C">
        <w:rPr>
          <w:u w:val="single"/>
        </w:rPr>
        <w:t>specified</w:t>
      </w:r>
      <w:r>
        <w:t xml:space="preserve"> in 10.23.2.4 (Obtaining an EDCA TXOP))</w:t>
      </w:r>
      <w:r w:rsidRPr="006D6154">
        <w:rPr>
          <w:strike/>
        </w:rPr>
        <w:t xml:space="preserve"> and the STA has at least one MSDU pending for transmission for the AC of the permitted TXOP</w:t>
      </w:r>
      <w:r>
        <w:t>, the STA shall perform exactly one of the following actions:</w:t>
      </w:r>
    </w:p>
    <w:p w14:paraId="3193F89F" w14:textId="77777777" w:rsidR="006D6154" w:rsidRDefault="006D6154" w:rsidP="006D6154">
      <w:pPr>
        <w:ind w:left="720"/>
      </w:pPr>
      <w:r>
        <w:t>a) Transmit a 160 MHz or 80+80 MHz mask PPDU if the secondary channel, the secondary 40 MHz channel, and the secondary 80 MHz channel were idle during an interval of PIFS immediately preceding the start of the TXOP.</w:t>
      </w:r>
    </w:p>
    <w:p w14:paraId="14B5B3EC" w14:textId="77777777" w:rsidR="006D6154" w:rsidRDefault="006D6154" w:rsidP="006D6154">
      <w:pPr>
        <w:ind w:left="720"/>
      </w:pPr>
      <w:r>
        <w:lastRenderedPageBreak/>
        <w:t>b) Transmit an 80 MHz mask PPDU on the primary 80 MHz channel if both the secondary channel and the secondary 40 MHz channel were idle during an interval of PIFS immediately preceding the start of the TXOP.</w:t>
      </w:r>
    </w:p>
    <w:p w14:paraId="19C41524" w14:textId="77777777" w:rsidR="006D6154" w:rsidRDefault="006D6154" w:rsidP="006D6154">
      <w:pPr>
        <w:ind w:left="720"/>
      </w:pPr>
      <w:r>
        <w:t>c) Transmit a 40 MHz mask PPDU on the primary 40 MHz channel if the secondary channel was idle during an interval of (11ax)duration 1) DIFS if the PPDU is transmitted in the 2.4 GHz band or 2) PIFS otherwise, immediately preceding the start of the TXOP.</w:t>
      </w:r>
    </w:p>
    <w:p w14:paraId="126BC698" w14:textId="77777777" w:rsidR="006D6154" w:rsidRDefault="006D6154" w:rsidP="006D6154">
      <w:pPr>
        <w:ind w:left="720"/>
      </w:pPr>
      <w:r>
        <w:t>d) Transmit a 20 MHz mask PPDU on the primary 20 MHz channel.</w:t>
      </w:r>
    </w:p>
    <w:p w14:paraId="654C1B4F" w14:textId="61C44A69" w:rsidR="006D6154" w:rsidRDefault="006D6154" w:rsidP="006D6154">
      <w:pPr>
        <w:ind w:left="720"/>
        <w:rPr>
          <w:strike/>
        </w:rPr>
      </w:pPr>
      <w:r w:rsidRPr="00583953">
        <w:t>e)</w:t>
      </w:r>
      <w:r w:rsidR="003927BD" w:rsidRPr="00583953">
        <w:rPr>
          <w:u w:val="single"/>
        </w:rPr>
        <w:t xml:space="preserve"> Transmit nothing</w:t>
      </w:r>
      <w:r w:rsidR="003927BD">
        <w:rPr>
          <w:u w:val="single"/>
        </w:rPr>
        <w:t xml:space="preserve"> and </w:t>
      </w:r>
      <w:r w:rsidRPr="006D6154">
        <w:rPr>
          <w:strike/>
        </w:rPr>
        <w:t xml:space="preserve">Restart the channel access attempt by </w:t>
      </w:r>
      <w:r w:rsidRPr="003927BD">
        <w:t>invok</w:t>
      </w:r>
      <w:r w:rsidR="003927BD" w:rsidRPr="003927BD">
        <w:rPr>
          <w:u w:val="single"/>
        </w:rPr>
        <w:t>e</w:t>
      </w:r>
      <w:r w:rsidRPr="006D6154">
        <w:rPr>
          <w:strike/>
        </w:rPr>
        <w:t>ing</w:t>
      </w:r>
      <w:r w:rsidRPr="003927BD">
        <w:t xml:space="preserve"> the backoff procedure</w:t>
      </w:r>
      <w:r w:rsidR="007A19D8">
        <w:rPr>
          <w:u w:val="single"/>
        </w:rPr>
        <w:t xml:space="preserve"> for</w:t>
      </w:r>
      <w:r w:rsidR="003927BD">
        <w:rPr>
          <w:u w:val="single"/>
        </w:rPr>
        <w:t xml:space="preserve"> the EDCAF</w:t>
      </w:r>
      <w:r w:rsidRPr="003927BD">
        <w:t xml:space="preserve"> as specified in 10.23.2</w:t>
      </w:r>
      <w:r w:rsidRPr="006D6154">
        <w:rPr>
          <w:strike/>
        </w:rPr>
        <w:t xml:space="preserve"> (HCF contention based channel access (EDCA))</w:t>
      </w:r>
      <w:r w:rsidR="003927BD">
        <w:rPr>
          <w:u w:val="single"/>
        </w:rPr>
        <w:t>.</w:t>
      </w:r>
      <w:r w:rsidR="003927BD" w:rsidRPr="003927BD">
        <w:rPr>
          <w:u w:val="single"/>
        </w:rPr>
        <w:t>2 (EDCA backoff procedure)</w:t>
      </w:r>
      <w:r w:rsidRPr="006D6154">
        <w:rPr>
          <w:strike/>
        </w:rPr>
        <w:t xml:space="preserve"> as though the medium is busy on the primary channel as indicated by either physical or virtual CS and the backoff counter has a value of 0</w:t>
      </w:r>
      <w:r w:rsidRPr="003927BD">
        <w:t>.</w:t>
      </w:r>
    </w:p>
    <w:p w14:paraId="4B2207D2" w14:textId="2568F877" w:rsidR="006D6154" w:rsidRDefault="006D6154" w:rsidP="00B95619">
      <w:pPr>
        <w:rPr>
          <w:u w:val="single"/>
        </w:rPr>
      </w:pPr>
    </w:p>
    <w:p w14:paraId="39E4AA63" w14:textId="09242E47" w:rsidR="006D6154" w:rsidRDefault="006D6154" w:rsidP="00B95619">
      <w:r>
        <w:t>and after the bullets add:</w:t>
      </w:r>
    </w:p>
    <w:p w14:paraId="4C1009F9" w14:textId="2A496A14" w:rsidR="006D6154" w:rsidRDefault="006D6154" w:rsidP="00B95619"/>
    <w:p w14:paraId="5D773D0F" w14:textId="5A8AB4C9" w:rsidR="006D6154" w:rsidRPr="006D6154" w:rsidRDefault="006D6154" w:rsidP="006D6154">
      <w:pPr>
        <w:ind w:left="720"/>
      </w:pPr>
      <w:r>
        <w:t>NOTE—An EDCAF that initiates a TXOP has a frame available for transmission (see 10.23.2.4).  There might be another EDCAF of lower priority that invokes the backoff procedure due to an internal collision (see 10.23.2.4).</w:t>
      </w:r>
    </w:p>
    <w:p w14:paraId="0B56C054" w14:textId="377756EC" w:rsidR="006D6154" w:rsidRDefault="006D6154" w:rsidP="00B95619">
      <w:pPr>
        <w:rPr>
          <w:u w:val="single"/>
        </w:rPr>
      </w:pPr>
    </w:p>
    <w:p w14:paraId="784E79EB" w14:textId="7B4FA1DF" w:rsidR="00A644A2" w:rsidRPr="00A644A2" w:rsidRDefault="00A644A2" w:rsidP="00B95619">
      <w:r w:rsidRPr="00A644A2">
        <w:t>Change 10.23.2.6 as follows:</w:t>
      </w:r>
    </w:p>
    <w:p w14:paraId="3901F0FB" w14:textId="6BD76465" w:rsidR="00A644A2" w:rsidRPr="00A644A2" w:rsidRDefault="00A644A2" w:rsidP="00B95619"/>
    <w:p w14:paraId="6E1CC175" w14:textId="551619EC" w:rsidR="00A644A2" w:rsidRDefault="00A644A2" w:rsidP="00A644A2">
      <w:pPr>
        <w:ind w:left="720"/>
      </w:pPr>
      <w:r>
        <w:t xml:space="preserve">a) If an S1G STA invokes a backoff procedure at the primary 2 MHz channel for ≥ 2 MHz mask PPDU transmission using the CCA conditions defined in 23.3.18.5.4 (CCA sensitivity for signals occupying the primary 2 MHz and/or primary 1 MHz channel) and </w:t>
      </w:r>
      <w:r>
        <w:rPr>
          <w:u w:val="single"/>
        </w:rPr>
        <w:t xml:space="preserve">one of </w:t>
      </w:r>
      <w:r>
        <w:t xml:space="preserve">the </w:t>
      </w:r>
      <w:r w:rsidRPr="00A644A2">
        <w:rPr>
          <w:strike/>
        </w:rPr>
        <w:t xml:space="preserve">S1G </w:t>
      </w:r>
      <w:r>
        <w:t>STA</w:t>
      </w:r>
      <w:r>
        <w:rPr>
          <w:u w:val="single"/>
        </w:rPr>
        <w:t>’s EDCAFs</w:t>
      </w:r>
      <w:r>
        <w:t xml:space="preserve"> is permitted to </w:t>
      </w:r>
      <w:r w:rsidRPr="00A644A2">
        <w:rPr>
          <w:strike/>
        </w:rPr>
        <w:t>begin</w:t>
      </w:r>
      <w:r w:rsidRPr="00A644A2">
        <w:rPr>
          <w:u w:val="single"/>
        </w:rPr>
        <w:t>initiate</w:t>
      </w:r>
      <w:r>
        <w:t xml:space="preserve"> a TXOP (as </w:t>
      </w:r>
      <w:r w:rsidRPr="00A644A2">
        <w:rPr>
          <w:strike/>
        </w:rPr>
        <w:t>defined</w:t>
      </w:r>
      <w:r>
        <w:rPr>
          <w:u w:val="single"/>
        </w:rPr>
        <w:t>specified</w:t>
      </w:r>
      <w:r>
        <w:t xml:space="preserve"> in 10.23.2.4 (Obtaining an EDCA TXOP))</w:t>
      </w:r>
      <w:r w:rsidRPr="00A644A2">
        <w:rPr>
          <w:strike/>
        </w:rPr>
        <w:t xml:space="preserve"> and the S1G STA has at least one MSDU pending for transmission for the AC of the permitted TXOP</w:t>
      </w:r>
      <w:r>
        <w:t xml:space="preserve">, the </w:t>
      </w:r>
      <w:r w:rsidRPr="00A644A2">
        <w:rPr>
          <w:strike/>
        </w:rPr>
        <w:t xml:space="preserve">S1G </w:t>
      </w:r>
      <w:r>
        <w:t xml:space="preserve">STA shall perform exactly one of the following </w:t>
      </w:r>
      <w:r w:rsidRPr="00A644A2">
        <w:rPr>
          <w:strike/>
        </w:rPr>
        <w:t>steps</w:t>
      </w:r>
      <w:r w:rsidRPr="00A644A2">
        <w:rPr>
          <w:u w:val="single"/>
        </w:rPr>
        <w:t>actions</w:t>
      </w:r>
      <w:r>
        <w:t>:</w:t>
      </w:r>
    </w:p>
    <w:p w14:paraId="07F48C46" w14:textId="036B5A5D" w:rsidR="00A644A2" w:rsidRDefault="00A644A2" w:rsidP="00A644A2">
      <w:pPr>
        <w:ind w:left="720"/>
      </w:pPr>
      <w:r>
        <w:t>1) Transmit a 16 MHz mask PPDU if the secondary 2 MHz channel, the secondary 4 MHz channel and the secondary 8 MHz channel were idle during an interval of PIFS immediately preceding the start of the TXOP.</w:t>
      </w:r>
    </w:p>
    <w:p w14:paraId="7E3A7BBD" w14:textId="26795455" w:rsidR="00A644A2" w:rsidRDefault="00A644A2" w:rsidP="00A644A2">
      <w:pPr>
        <w:ind w:left="720"/>
      </w:pPr>
      <w:r>
        <w:t>2) Transmit an 8 MHz mask PPDU on the primary 8 MHz channel if both the secondary 2 MHz channel and the secondary 4 MHz channel were idle during an interval of PIFS immediately preceding the start of the TXOP.</w:t>
      </w:r>
    </w:p>
    <w:p w14:paraId="26280EDD" w14:textId="67416277" w:rsidR="00A644A2" w:rsidRDefault="00A644A2" w:rsidP="00A644A2">
      <w:pPr>
        <w:ind w:left="720"/>
      </w:pPr>
      <w:r>
        <w:t>3) Transmit a 4 MHz mask PPDU on the primary 4 MHz channel if the secondary 2 MHz channel was idle during an interval of PIFS immediately preceding the start of the TXOP.</w:t>
      </w:r>
    </w:p>
    <w:p w14:paraId="69CEF6AB" w14:textId="1F28667A" w:rsidR="00A644A2" w:rsidRDefault="00A644A2" w:rsidP="00A644A2">
      <w:pPr>
        <w:ind w:left="720"/>
      </w:pPr>
      <w:r>
        <w:t>4) Transmit a 2 MHz mask PPDU on the primary 2 MHz channel.</w:t>
      </w:r>
    </w:p>
    <w:p w14:paraId="6BF01D20" w14:textId="727870CC" w:rsidR="00A644A2" w:rsidRPr="00A644A2" w:rsidRDefault="00A644A2" w:rsidP="00A644A2">
      <w:pPr>
        <w:ind w:left="720"/>
        <w:rPr>
          <w:u w:val="single"/>
        </w:rPr>
      </w:pPr>
      <w:r w:rsidRPr="00A644A2">
        <w:rPr>
          <w:u w:val="single"/>
        </w:rPr>
        <w:t>5)</w:t>
      </w:r>
      <w:r>
        <w:rPr>
          <w:u w:val="single"/>
        </w:rPr>
        <w:t xml:space="preserve"> Transmit nothing and invoke the backoff procedure for the EDCAF as specified in 10.23.2.</w:t>
      </w:r>
      <w:r w:rsidRPr="003927BD">
        <w:rPr>
          <w:u w:val="single"/>
        </w:rPr>
        <w:t>2 (EDCA backoff procedure)</w:t>
      </w:r>
      <w:r>
        <w:rPr>
          <w:u w:val="single"/>
        </w:rPr>
        <w:t>.</w:t>
      </w:r>
    </w:p>
    <w:p w14:paraId="16C67907" w14:textId="7488BB5F" w:rsidR="00A644A2" w:rsidRDefault="00A644A2" w:rsidP="00A644A2">
      <w:pPr>
        <w:ind w:left="720"/>
      </w:pPr>
      <w:r>
        <w:t xml:space="preserve">b) An S1G STA that intends to transmit an 8 or 16 MHz PPDU may also invoke a backoff procedure at the primary 2 MHz channel using the CCA conditions defined in 23.3.18.5.4.2 (CCA sensitivity for devices in type 2 channels implementing intended 8 or 16 MHz transmit channel width channel access procedure), if </w:t>
      </w:r>
      <w:r>
        <w:rPr>
          <w:u w:val="single"/>
        </w:rPr>
        <w:t xml:space="preserve">one of </w:t>
      </w:r>
      <w:r>
        <w:t xml:space="preserve">the </w:t>
      </w:r>
      <w:r w:rsidRPr="00A644A2">
        <w:rPr>
          <w:strike/>
        </w:rPr>
        <w:t xml:space="preserve">S1G </w:t>
      </w:r>
      <w:r>
        <w:t>STA</w:t>
      </w:r>
      <w:r>
        <w:rPr>
          <w:u w:val="single"/>
        </w:rPr>
        <w:t>’s EDCAFs</w:t>
      </w:r>
      <w:r>
        <w:t xml:space="preserve"> is permitted to </w:t>
      </w:r>
      <w:r w:rsidRPr="00A644A2">
        <w:rPr>
          <w:strike/>
        </w:rPr>
        <w:t>begin</w:t>
      </w:r>
      <w:r>
        <w:rPr>
          <w:u w:val="single"/>
        </w:rPr>
        <w:t>initiate</w:t>
      </w:r>
      <w:r>
        <w:t xml:space="preserve"> a TXOP (as </w:t>
      </w:r>
      <w:r w:rsidRPr="00A644A2">
        <w:rPr>
          <w:strike/>
        </w:rPr>
        <w:t>defined</w:t>
      </w:r>
      <w:r w:rsidRPr="00A644A2">
        <w:rPr>
          <w:u w:val="single"/>
        </w:rPr>
        <w:t>specified</w:t>
      </w:r>
      <w:r>
        <w:t xml:space="preserve"> in 10.23.2.4 (Obtaining an EDCA TXOP))</w:t>
      </w:r>
      <w:r w:rsidRPr="00A644A2">
        <w:rPr>
          <w:strike/>
        </w:rPr>
        <w:t xml:space="preserve"> and the S1G STA has at least one MSDU pending for transmission for the AC of the permitted TXOP</w:t>
      </w:r>
      <w:r>
        <w:t xml:space="preserve">. In this case the S1G STA shall perform exactly one of the following </w:t>
      </w:r>
      <w:r w:rsidRPr="00A644A2">
        <w:rPr>
          <w:strike/>
        </w:rPr>
        <w:t>steps</w:t>
      </w:r>
      <w:r w:rsidRPr="00A644A2">
        <w:rPr>
          <w:u w:val="single"/>
        </w:rPr>
        <w:t>actions</w:t>
      </w:r>
      <w:r>
        <w:t>:</w:t>
      </w:r>
    </w:p>
    <w:p w14:paraId="443E397F" w14:textId="7A010F3B" w:rsidR="00A644A2" w:rsidRDefault="00A644A2" w:rsidP="00A644A2">
      <w:pPr>
        <w:ind w:left="720"/>
      </w:pPr>
      <w:r>
        <w:t>1) Transmit a 16 MHz PPDU if the secondary 2 MHz channel, the secondary 4 MHz channel and the secondary 8 MHz channel were idle during an interval of PIFS immediately preceding the start of the TXOP.</w:t>
      </w:r>
    </w:p>
    <w:p w14:paraId="6E40418F" w14:textId="6EB036B0" w:rsidR="00A644A2" w:rsidRDefault="00A644A2" w:rsidP="00A644A2">
      <w:pPr>
        <w:ind w:left="720"/>
      </w:pPr>
      <w:r>
        <w:t>2) Transmit an 8 MHz PPDU on the primary 8 MHz channel if both the secondary 2 MHz channel and the secondary 4 MHz channel were idle during an interval of PIFS immediately preceding the start of the TXOP.</w:t>
      </w:r>
    </w:p>
    <w:p w14:paraId="413372C6" w14:textId="38FEA612" w:rsidR="00A644A2" w:rsidRPr="00A644A2" w:rsidRDefault="00A644A2" w:rsidP="00A644A2">
      <w:pPr>
        <w:ind w:left="720"/>
      </w:pPr>
      <w:r>
        <w:t xml:space="preserve">3) </w:t>
      </w:r>
      <w:r w:rsidRPr="00A644A2">
        <w:rPr>
          <w:strike/>
        </w:rPr>
        <w:t>I</w:t>
      </w:r>
      <w:r w:rsidRPr="00A644A2">
        <w:rPr>
          <w:u w:val="single"/>
        </w:rPr>
        <w:t>Transmit nothing and i</w:t>
      </w:r>
      <w:r>
        <w:t xml:space="preserve">nvoke </w:t>
      </w:r>
      <w:r w:rsidRPr="00A644A2">
        <w:rPr>
          <w:strike/>
        </w:rPr>
        <w:t>a new</w:t>
      </w:r>
      <w:r w:rsidRPr="00A644A2">
        <w:rPr>
          <w:u w:val="single"/>
        </w:rPr>
        <w:t>the</w:t>
      </w:r>
      <w:r>
        <w:t xml:space="preserve"> backoff procedure</w:t>
      </w:r>
      <w:r w:rsidRPr="00A644A2">
        <w:rPr>
          <w:u w:val="single"/>
        </w:rPr>
        <w:t xml:space="preserve"> </w:t>
      </w:r>
      <w:r>
        <w:rPr>
          <w:u w:val="single"/>
        </w:rPr>
        <w:t>for the EDCAF as specified in 10.23.2.</w:t>
      </w:r>
      <w:r w:rsidRPr="003927BD">
        <w:rPr>
          <w:u w:val="single"/>
        </w:rPr>
        <w:t>2 (EDCA backoff procedure)</w:t>
      </w:r>
      <w:commentRangeStart w:id="8"/>
      <w:r w:rsidRPr="00A644A2">
        <w:rPr>
          <w:strike/>
        </w:rPr>
        <w:t xml:space="preserve"> if the secondary 2 MHz and/or the secondary 4 MHz channel were busy</w:t>
      </w:r>
      <w:commentRangeEnd w:id="8"/>
      <w:r>
        <w:rPr>
          <w:rStyle w:val="CommentReference"/>
        </w:rPr>
        <w:commentReference w:id="8"/>
      </w:r>
      <w:r>
        <w:t>.</w:t>
      </w:r>
    </w:p>
    <w:p w14:paraId="4524110E" w14:textId="5D83A80B" w:rsidR="00A644A2" w:rsidRDefault="00A644A2" w:rsidP="00A644A2">
      <w:pPr>
        <w:ind w:left="720"/>
      </w:pPr>
      <w:r>
        <w:t xml:space="preserve">c) If an S1G STA invokes a backoff procedure at the primary 1 MHz channel for 1 MHz PPDU transmission and </w:t>
      </w:r>
      <w:r>
        <w:rPr>
          <w:u w:val="single"/>
        </w:rPr>
        <w:t xml:space="preserve">one of </w:t>
      </w:r>
      <w:r>
        <w:t xml:space="preserve">the </w:t>
      </w:r>
      <w:r w:rsidRPr="00A644A2">
        <w:rPr>
          <w:strike/>
        </w:rPr>
        <w:t xml:space="preserve">S1G </w:t>
      </w:r>
      <w:r>
        <w:t>STA</w:t>
      </w:r>
      <w:r>
        <w:rPr>
          <w:u w:val="single"/>
        </w:rPr>
        <w:t>’s EDCAFs</w:t>
      </w:r>
      <w:r>
        <w:t xml:space="preserve"> is permitted to </w:t>
      </w:r>
      <w:r w:rsidRPr="00A644A2">
        <w:rPr>
          <w:strike/>
        </w:rPr>
        <w:t>begin</w:t>
      </w:r>
      <w:r w:rsidRPr="00A644A2">
        <w:rPr>
          <w:u w:val="single"/>
        </w:rPr>
        <w:t>initiate</w:t>
      </w:r>
      <w:r>
        <w:t xml:space="preserve"> a TXOP (as </w:t>
      </w:r>
      <w:r w:rsidRPr="00654230">
        <w:rPr>
          <w:strike/>
        </w:rPr>
        <w:lastRenderedPageBreak/>
        <w:t>defined</w:t>
      </w:r>
      <w:r w:rsidR="00654230">
        <w:rPr>
          <w:u w:val="single"/>
        </w:rPr>
        <w:t>specified</w:t>
      </w:r>
      <w:r>
        <w:t xml:space="preserve"> in 10.23.2.4 (Obtaining an EDCA TXOP))</w:t>
      </w:r>
      <w:r w:rsidRPr="00654230">
        <w:rPr>
          <w:strike/>
        </w:rPr>
        <w:t xml:space="preserve"> and the S1G STA has at least one MSDU pending for transmission for the AC of the permitted TXOP</w:t>
      </w:r>
      <w:r>
        <w:t xml:space="preserve">, the S1G STA </w:t>
      </w:r>
      <w:commentRangeStart w:id="9"/>
      <w:r>
        <w:t>shall transmit</w:t>
      </w:r>
      <w:commentRangeEnd w:id="9"/>
      <w:r w:rsidR="00654230">
        <w:rPr>
          <w:rStyle w:val="CommentReference"/>
        </w:rPr>
        <w:commentReference w:id="9"/>
      </w:r>
      <w:r>
        <w:t xml:space="preserve"> a 1 MHz mask PPDU on the primary 1 MHz channel.</w:t>
      </w:r>
    </w:p>
    <w:p w14:paraId="01E69C09" w14:textId="0BDDF2F4" w:rsidR="00A644A2" w:rsidRDefault="00A644A2" w:rsidP="00A644A2"/>
    <w:p w14:paraId="1F4DF624" w14:textId="77777777" w:rsidR="00A644A2" w:rsidRDefault="00A644A2" w:rsidP="00A644A2">
      <w:r>
        <w:t>and after the bullets add:</w:t>
      </w:r>
    </w:p>
    <w:p w14:paraId="0CE87EE0" w14:textId="77777777" w:rsidR="00A644A2" w:rsidRDefault="00A644A2" w:rsidP="00A644A2"/>
    <w:p w14:paraId="4E581FE8" w14:textId="77777777" w:rsidR="00A644A2" w:rsidRPr="006D6154" w:rsidRDefault="00A644A2" w:rsidP="00A644A2">
      <w:pPr>
        <w:ind w:left="720"/>
      </w:pPr>
      <w:r>
        <w:t>NOTE—An EDCAF that initiates a TXOP has a frame available for transmission (see 10.23.2.4).  There might be another EDCAF of lower priority that invokes the backoff procedure due to an internal collision (see 10.23.2.4).</w:t>
      </w:r>
    </w:p>
    <w:p w14:paraId="5CBE2580" w14:textId="24A69E53" w:rsidR="00A644A2" w:rsidRDefault="00A644A2" w:rsidP="00A644A2"/>
    <w:p w14:paraId="27149E4F" w14:textId="0CF3DA8B" w:rsidR="00654230" w:rsidRDefault="00654230" w:rsidP="00A644A2">
      <w:r>
        <w:t>Change 10.23.2.13 as follows:</w:t>
      </w:r>
    </w:p>
    <w:p w14:paraId="0213BC60" w14:textId="279F82F5" w:rsidR="00654230" w:rsidRDefault="00654230" w:rsidP="00A644A2"/>
    <w:p w14:paraId="4F5C0086" w14:textId="6EE1D85B" w:rsidR="00654230" w:rsidRDefault="00654230" w:rsidP="00654230">
      <w:pPr>
        <w:ind w:left="720"/>
      </w:pPr>
      <w:r>
        <w:t xml:space="preserve">If </w:t>
      </w:r>
      <w:r>
        <w:rPr>
          <w:u w:val="single"/>
        </w:rPr>
        <w:t xml:space="preserve">one of </w:t>
      </w:r>
      <w:r>
        <w:t>a STA</w:t>
      </w:r>
      <w:r>
        <w:rPr>
          <w:u w:val="single"/>
        </w:rPr>
        <w:t>’s EDCAFs</w:t>
      </w:r>
      <w:r>
        <w:t xml:space="preserve"> is permitted to </w:t>
      </w:r>
      <w:r w:rsidRPr="00654230">
        <w:rPr>
          <w:strike/>
        </w:rPr>
        <w:t>begin</w:t>
      </w:r>
      <w:r>
        <w:rPr>
          <w:u w:val="single"/>
        </w:rPr>
        <w:t>inititate</w:t>
      </w:r>
      <w:r>
        <w:t xml:space="preserve"> a TXOP (as </w:t>
      </w:r>
      <w:r w:rsidRPr="00654230">
        <w:rPr>
          <w:strike/>
        </w:rPr>
        <w:t>defined</w:t>
      </w:r>
      <w:r>
        <w:rPr>
          <w:u w:val="single"/>
        </w:rPr>
        <w:t>specified</w:t>
      </w:r>
      <w:r>
        <w:t xml:space="preserve"> in 10.23.2.4 (Obtaining an EDCA TXOP))(#311)</w:t>
      </w:r>
      <w:r w:rsidRPr="00654230">
        <w:rPr>
          <w:strike/>
        </w:rPr>
        <w:t xml:space="preserve"> and the STA has at least one MSDU pending for transmission for the AC of the permitted TXOP</w:t>
      </w:r>
      <w:r>
        <w:t xml:space="preserve">, the STA shall perform exactly one of the following </w:t>
      </w:r>
      <w:r w:rsidRPr="00654230">
        <w:rPr>
          <w:strike/>
        </w:rPr>
        <w:t>steps</w:t>
      </w:r>
      <w:r>
        <w:rPr>
          <w:u w:val="single"/>
        </w:rPr>
        <w:t>actions</w:t>
      </w:r>
      <w:r>
        <w:t>:</w:t>
      </w:r>
    </w:p>
    <w:p w14:paraId="14035D5D" w14:textId="66837A31" w:rsidR="00654230" w:rsidRDefault="00654230" w:rsidP="00654230">
      <w:pPr>
        <w:ind w:left="720"/>
      </w:pPr>
      <w:r>
        <w:t>a) Transmit a 1080 MHz mask PPDU if the secondary 540 MHz channel is idle during an interval of PIFS immediately preceding the start of the TXOP.</w:t>
      </w:r>
    </w:p>
    <w:p w14:paraId="60217088" w14:textId="77777777" w:rsidR="00654230" w:rsidRDefault="00654230" w:rsidP="00654230">
      <w:pPr>
        <w:ind w:left="720"/>
      </w:pPr>
      <w:r>
        <w:t>b) Transmit a 540 MHz mask PPDU on the primary 540 MHz channel.</w:t>
      </w:r>
    </w:p>
    <w:p w14:paraId="6E9F8C9D" w14:textId="59D70A3E" w:rsidR="00654230" w:rsidRDefault="00654230" w:rsidP="00654230">
      <w:pPr>
        <w:ind w:left="720"/>
      </w:pPr>
      <w:r>
        <w:t xml:space="preserve">c) </w:t>
      </w:r>
      <w:r>
        <w:rPr>
          <w:u w:val="single"/>
        </w:rPr>
        <w:t xml:space="preserve">Transmit nothing and </w:t>
      </w:r>
      <w:r w:rsidRPr="00654230">
        <w:rPr>
          <w:strike/>
        </w:rPr>
        <w:t xml:space="preserve">Restart the channel access attempt by </w:t>
      </w:r>
      <w:r>
        <w:t>invok</w:t>
      </w:r>
      <w:r w:rsidRPr="00654230">
        <w:rPr>
          <w:u w:val="single"/>
        </w:rPr>
        <w:t>e</w:t>
      </w:r>
      <w:r w:rsidRPr="00654230">
        <w:rPr>
          <w:strike/>
        </w:rPr>
        <w:t>ing</w:t>
      </w:r>
      <w:r>
        <w:t xml:space="preserve"> the backoff procedure </w:t>
      </w:r>
      <w:r>
        <w:rPr>
          <w:u w:val="single"/>
        </w:rPr>
        <w:t xml:space="preserve">for the EDCAF </w:t>
      </w:r>
      <w:r>
        <w:t>as specified in 10.23.2</w:t>
      </w:r>
      <w:r w:rsidRPr="006D6154">
        <w:rPr>
          <w:strike/>
        </w:rPr>
        <w:t xml:space="preserve"> (HCF contention based channel access (EDCA))</w:t>
      </w:r>
      <w:r>
        <w:rPr>
          <w:u w:val="single"/>
        </w:rPr>
        <w:t>.</w:t>
      </w:r>
      <w:r w:rsidRPr="003927BD">
        <w:rPr>
          <w:u w:val="single"/>
        </w:rPr>
        <w:t>2 (EDCA backoff procedure)</w:t>
      </w:r>
      <w:r w:rsidRPr="00654230">
        <w:rPr>
          <w:strike/>
        </w:rPr>
        <w:t xml:space="preserve"> as though the medium is busy on the primary channel as indicated by either physical or virtual CS and the backoff counter has a value of 0</w:t>
      </w:r>
      <w:r>
        <w:t>.</w:t>
      </w:r>
    </w:p>
    <w:p w14:paraId="2D6FB62A" w14:textId="032CAFF4" w:rsidR="00654230" w:rsidRDefault="00654230" w:rsidP="00654230">
      <w:pPr>
        <w:ind w:left="720"/>
      </w:pPr>
      <w:r>
        <w:t>NOTE 1—In the case of rule c), the STA selects a new random number using the current value of CW[AC], and the retry counts are not updated [as described in 10.23.2.5 (EDCA channel access in a VHT or TVHT BSS); backoff procedure invoked for event a)].</w:t>
      </w:r>
    </w:p>
    <w:p w14:paraId="0E1E058F" w14:textId="7C60B4DC" w:rsidR="00654230" w:rsidRPr="00712E65" w:rsidRDefault="00654230" w:rsidP="00654230">
      <w:pPr>
        <w:ind w:left="720"/>
      </w:pPr>
      <w:r w:rsidRPr="00712E65">
        <w:t>NOTE 2—For CMMG STAs, an EDCA TXOP is obtained based on activity on the primary channel (see 10.23.2.4 (Obtaining an EDCA TXOP)(#311)). The width of transmission is determined by the CCA status of the nonprimary channels during the PIFS before transmission (see 10.23.2.4 (Obtaining an EDCA TXOP)).</w:t>
      </w:r>
    </w:p>
    <w:p w14:paraId="2B082227" w14:textId="2C0D1CFE" w:rsidR="00654230" w:rsidRPr="00654230" w:rsidRDefault="00654230" w:rsidP="00654230">
      <w:pPr>
        <w:ind w:left="720"/>
        <w:rPr>
          <w:u w:val="single"/>
        </w:rPr>
      </w:pPr>
      <w:r w:rsidRPr="00654230">
        <w:rPr>
          <w:u w:val="single"/>
        </w:rPr>
        <w:t>NOTE 3—An EDCAF that initiates a TXOP has a frame available for transmission (see 10.23.2.4).  There might be another EDCAF of lower priority that invokes the backoff procedure due to an internal collision (see 10.23.2.4).</w:t>
      </w:r>
    </w:p>
    <w:p w14:paraId="6466C31C" w14:textId="77777777" w:rsidR="00654230" w:rsidRDefault="00654230" w:rsidP="00654230">
      <w:pPr>
        <w:ind w:left="720"/>
      </w:pPr>
    </w:p>
    <w:p w14:paraId="0D80A3FC" w14:textId="6EE5D8F1" w:rsidR="00654230" w:rsidRDefault="00654230" w:rsidP="00A644A2">
      <w:r>
        <w:t>Change 10.23.2.</w:t>
      </w:r>
      <w:r w:rsidR="008414AA">
        <w:t>1</w:t>
      </w:r>
      <w:r>
        <w:t>4 as follows:</w:t>
      </w:r>
    </w:p>
    <w:p w14:paraId="29A88AE8" w14:textId="5BF34CCD" w:rsidR="00654230" w:rsidRDefault="00654230" w:rsidP="00A644A2"/>
    <w:p w14:paraId="4F3A54C5" w14:textId="6727F182" w:rsidR="008414AA" w:rsidRDefault="008414AA" w:rsidP="008414AA">
      <w:pPr>
        <w:ind w:left="720"/>
      </w:pPr>
      <w:r>
        <w:t xml:space="preserve">If </w:t>
      </w:r>
      <w:r>
        <w:rPr>
          <w:u w:val="single"/>
        </w:rPr>
        <w:t xml:space="preserve">one of </w:t>
      </w:r>
      <w:r>
        <w:t>a STA</w:t>
      </w:r>
      <w:r>
        <w:rPr>
          <w:u w:val="single"/>
        </w:rPr>
        <w:t>’s EDCAFs</w:t>
      </w:r>
      <w:r>
        <w:t xml:space="preserve"> is permitted to </w:t>
      </w:r>
      <w:r w:rsidRPr="008414AA">
        <w:rPr>
          <w:strike/>
        </w:rPr>
        <w:t>begin</w:t>
      </w:r>
      <w:r>
        <w:rPr>
          <w:u w:val="single"/>
        </w:rPr>
        <w:t>initiate</w:t>
      </w:r>
      <w:r>
        <w:t xml:space="preserve"> a TXOP (as </w:t>
      </w:r>
      <w:r w:rsidRPr="008414AA">
        <w:rPr>
          <w:strike/>
        </w:rPr>
        <w:t>defined</w:t>
      </w:r>
      <w:r>
        <w:rPr>
          <w:u w:val="single"/>
        </w:rPr>
        <w:t>specified</w:t>
      </w:r>
      <w:r>
        <w:t xml:space="preserve"> in 10.23.2.4 (Obtaining an EDCA TXOP))</w:t>
      </w:r>
      <w:r w:rsidRPr="008414AA">
        <w:rPr>
          <w:strike/>
        </w:rPr>
        <w:t xml:space="preserve"> and the STA has at least one MSDU pending for transmission for the AC of the permitted TXOP</w:t>
      </w:r>
      <w:r>
        <w:t xml:space="preserve">, the STA shall perform exactly one of the following actions on the primary, secondary, seconday1, and secondary2 channels defined in Table 8-6 (Definition of EDMG secondary, secondary1, and secondary2 channels(11ay)), which is based on the BSS Operating Channels field and Primary Channel field within the EDMG Operation element transmitted by an EDMG AP or an EDMG PCP: </w:t>
      </w:r>
    </w:p>
    <w:p w14:paraId="14603D6E" w14:textId="7A9405E4" w:rsidR="008414AA" w:rsidRDefault="008414AA" w:rsidP="008414AA">
      <w:pPr>
        <w:ind w:left="720"/>
      </w:pPr>
      <w:r>
        <w:t xml:space="preserve">a) Transmit an 8.64 GHz mask PPDU if the secondary, secondary1 and secondary2 channels are contiguous and secondary, secondary1 and secondary2 were idle during an interval of PIFS immediately preceding the start of the TXOP. </w:t>
      </w:r>
    </w:p>
    <w:p w14:paraId="22D09338" w14:textId="14D9B980" w:rsidR="008414AA" w:rsidRDefault="008414AA" w:rsidP="008414AA">
      <w:pPr>
        <w:ind w:left="720"/>
      </w:pPr>
      <w:r>
        <w:t>b) Transmit a 4.32+4.32 GHz mask PPDU if the primary and secondary channels are contiguous, secondary1 and secondary2 channels are contiguous and secondary, secondary1 and secondary2 channels were idle during an interval of PIFS immediately preceding the start of the TXOP.</w:t>
      </w:r>
    </w:p>
    <w:p w14:paraId="029E224A" w14:textId="43634538" w:rsidR="008414AA" w:rsidRDefault="008414AA" w:rsidP="008414AA">
      <w:pPr>
        <w:ind w:left="720"/>
      </w:pPr>
      <w:r>
        <w:t>c) Transmit a 6.48 GHz mask PPDU if the primary, secondary and secondary1 channels are contiguous and the secondary and secondary1 channels were idle during an interval of PIFS immediately preceding the start of the TXOP or if the primary, secondary1 and secondary2 channels are contiguous and secondary1 and secondary2 channels were idle during an interval of PIFS immediately preceding the start of the TXOP.</w:t>
      </w:r>
    </w:p>
    <w:p w14:paraId="659D8AE1" w14:textId="2C76AC26" w:rsidR="008414AA" w:rsidRDefault="008414AA" w:rsidP="008414AA">
      <w:pPr>
        <w:ind w:left="720"/>
      </w:pPr>
      <w:r>
        <w:lastRenderedPageBreak/>
        <w:t>d) Transmit a 4.32 GHz mask PPDU if the primary and secondary channels are contiguous and the secondary channel was idle during an interval of PIFS immediately preceding the start of the TXOP or if the primary and secondary1 channels are contiguous and the secondary1 channel was idle during an interval of PIFS immediately preceding the start of the TXOP.</w:t>
      </w:r>
    </w:p>
    <w:p w14:paraId="74E2F6FB" w14:textId="0CBB526F" w:rsidR="008414AA" w:rsidRDefault="008414AA" w:rsidP="008414AA">
      <w:pPr>
        <w:ind w:left="720"/>
      </w:pPr>
      <w:r>
        <w:t>e) Transmit a 2.16+2.16 GHz mask PPDU if the secondary, secondary1 or secondary2 channels were idle during an interval of PIFS immediately preceding the start of the TXOP.</w:t>
      </w:r>
    </w:p>
    <w:p w14:paraId="4229F864" w14:textId="77777777" w:rsidR="008414AA" w:rsidRDefault="008414AA" w:rsidP="008414AA">
      <w:pPr>
        <w:ind w:left="720"/>
      </w:pPr>
      <w:r>
        <w:t>f) Transmit a 2.16 GHz mask PPDU on the primary channel.</w:t>
      </w:r>
    </w:p>
    <w:p w14:paraId="2E575E51" w14:textId="3B689C78" w:rsidR="008414AA" w:rsidRDefault="008414AA" w:rsidP="008414AA">
      <w:pPr>
        <w:ind w:left="720"/>
      </w:pPr>
      <w:r>
        <w:t xml:space="preserve">g) </w:t>
      </w:r>
      <w:r>
        <w:rPr>
          <w:u w:val="single"/>
        </w:rPr>
        <w:t xml:space="preserve">Transmit nothing and </w:t>
      </w:r>
      <w:r w:rsidRPr="006D6154">
        <w:rPr>
          <w:strike/>
        </w:rPr>
        <w:t xml:space="preserve">Restart the channel access attempt by </w:t>
      </w:r>
      <w:r w:rsidRPr="003927BD">
        <w:t>invok</w:t>
      </w:r>
      <w:r w:rsidRPr="003927BD">
        <w:rPr>
          <w:u w:val="single"/>
        </w:rPr>
        <w:t>e</w:t>
      </w:r>
      <w:r w:rsidRPr="006D6154">
        <w:rPr>
          <w:strike/>
        </w:rPr>
        <w:t>ing</w:t>
      </w:r>
      <w:r w:rsidRPr="003927BD">
        <w:t xml:space="preserve"> the backoff procedure</w:t>
      </w:r>
      <w:r>
        <w:rPr>
          <w:u w:val="single"/>
        </w:rPr>
        <w:t xml:space="preserve"> for the EDCAF</w:t>
      </w:r>
      <w:r w:rsidRPr="003927BD">
        <w:t xml:space="preserve"> as specified in 10.23.2</w:t>
      </w:r>
      <w:r w:rsidRPr="006D6154">
        <w:rPr>
          <w:strike/>
        </w:rPr>
        <w:t xml:space="preserve"> (HCF contention based channel access (EDCA))</w:t>
      </w:r>
      <w:r>
        <w:rPr>
          <w:u w:val="single"/>
        </w:rPr>
        <w:t>.</w:t>
      </w:r>
      <w:r w:rsidRPr="003927BD">
        <w:rPr>
          <w:u w:val="single"/>
        </w:rPr>
        <w:t>2 (EDCA backoff procedure)</w:t>
      </w:r>
      <w:r w:rsidRPr="006D6154">
        <w:rPr>
          <w:strike/>
        </w:rPr>
        <w:t xml:space="preserve"> as though the medium is busy on the primary channel as indicated by either physical or virtual CS and the backoff counter has a value of 0</w:t>
      </w:r>
      <w:r>
        <w:t>.</w:t>
      </w:r>
    </w:p>
    <w:p w14:paraId="49C441A4" w14:textId="37FD959F" w:rsidR="008414AA" w:rsidRDefault="008414AA" w:rsidP="008414AA">
      <w:pPr>
        <w:ind w:left="720"/>
      </w:pPr>
      <w:r>
        <w:t>NOTE 1–In the case of rule g), the STA selects a new random number using the current value of CW[AC], and the retry counters are not updated [as described in 10.23.2.8 (Multiple frame transmission in an EDCA TXOP); backoff procedure invoked for event a)].</w:t>
      </w:r>
    </w:p>
    <w:p w14:paraId="1FD6465E" w14:textId="4718D6F0" w:rsidR="008414AA" w:rsidRDefault="008414AA" w:rsidP="008414AA">
      <w:pPr>
        <w:ind w:left="720"/>
      </w:pPr>
      <w:r>
        <w:t>NOTE 2–For an EDMG STA, an EDCA TXOP is obtained based on activity on the primary channel (see 10.23.2.4 (Obtaining an EDCA TXOP)). The width of transmission is determined by the CCA status of the nonprimary channels during an interval of PIFS before transmission (see EDMG description in 10.3.2 (Procedures common to the DCF and EDCAF)).</w:t>
      </w:r>
    </w:p>
    <w:p w14:paraId="1027E5A3" w14:textId="77777777" w:rsidR="008414AA" w:rsidRPr="00654230" w:rsidRDefault="008414AA" w:rsidP="008414AA">
      <w:pPr>
        <w:ind w:left="720"/>
        <w:rPr>
          <w:u w:val="single"/>
        </w:rPr>
      </w:pPr>
      <w:r w:rsidRPr="00654230">
        <w:rPr>
          <w:u w:val="single"/>
        </w:rPr>
        <w:t>NOTE 3—An EDCAF that initiates a TXOP has a frame available for transmission (see 10.23.2.4).  There might be another EDCAF of lower priority that invokes the backoff procedure due to an internal collision (see 10.23.2.4).</w:t>
      </w:r>
    </w:p>
    <w:p w14:paraId="1B14ACE6" w14:textId="77777777" w:rsidR="0025380C" w:rsidRDefault="0025380C" w:rsidP="00B95619">
      <w:pPr>
        <w:rPr>
          <w:u w:val="single"/>
        </w:rPr>
      </w:pPr>
    </w:p>
    <w:p w14:paraId="66AEB0BB" w14:textId="77777777" w:rsidR="00B95619" w:rsidRPr="00FF305B" w:rsidRDefault="00B95619" w:rsidP="00B95619">
      <w:pPr>
        <w:rPr>
          <w:u w:val="single"/>
        </w:rPr>
      </w:pPr>
      <w:r w:rsidRPr="00FF305B">
        <w:rPr>
          <w:u w:val="single"/>
        </w:rPr>
        <w:t>Proposed resolution:</w:t>
      </w:r>
    </w:p>
    <w:p w14:paraId="56BEE8CC" w14:textId="77777777" w:rsidR="00B95619" w:rsidRDefault="00B95619" w:rsidP="00B95619">
      <w:pPr>
        <w:rPr>
          <w:b/>
          <w:sz w:val="24"/>
        </w:rPr>
      </w:pPr>
    </w:p>
    <w:p w14:paraId="74F5C567" w14:textId="77777777" w:rsidR="00B95619" w:rsidRDefault="00B95619" w:rsidP="00B95619">
      <w:r>
        <w:t>REVISED</w:t>
      </w:r>
    </w:p>
    <w:p w14:paraId="13A304D2" w14:textId="77777777" w:rsidR="00B95619" w:rsidRDefault="00B95619" w:rsidP="00B95619"/>
    <w:p w14:paraId="6FFC9E43" w14:textId="0638097C" w:rsidR="00B95619" w:rsidRDefault="00B95619" w:rsidP="00B95619">
      <w:r>
        <w:t>Make the changes shown under “Proposed changes” for CID</w:t>
      </w:r>
      <w:r w:rsidR="005B2201">
        <w:t>s 1985, 1986, 1535, 1419, 1536 in &lt;this document&gt;, which address the issues raised.</w:t>
      </w:r>
    </w:p>
    <w:p w14:paraId="2ED07F36" w14:textId="5C07E7B4" w:rsidR="005B2201" w:rsidRDefault="005B2201" w:rsidP="00B95619"/>
    <w:p w14:paraId="3650C7D2" w14:textId="405B7C59" w:rsidR="005B2201" w:rsidRDefault="005B2201" w:rsidP="00B95619">
      <w:r>
        <w:t xml:space="preserve">Note to the Editor: this resolution to CID 1536 supersedes the previously motioned acceptance of CID 1536’s proposed change.  Please delete the </w:t>
      </w:r>
      <w:r w:rsidR="007E7F0B">
        <w:t>NOTE that was added</w:t>
      </w:r>
      <w:r>
        <w:t>, and then make the changes above.</w:t>
      </w:r>
    </w:p>
    <w:p w14:paraId="040BB0EE" w14:textId="6DFE4B99" w:rsidR="003C4324" w:rsidRDefault="003C4324">
      <w:r>
        <w:br w:type="page"/>
      </w:r>
    </w:p>
    <w:tbl>
      <w:tblPr>
        <w:tblStyle w:val="TableGrid"/>
        <w:tblW w:w="0" w:type="auto"/>
        <w:tblLook w:val="04A0" w:firstRow="1" w:lastRow="0" w:firstColumn="1" w:lastColumn="0" w:noHBand="0" w:noVBand="1"/>
      </w:tblPr>
      <w:tblGrid>
        <w:gridCol w:w="1809"/>
        <w:gridCol w:w="4383"/>
        <w:gridCol w:w="3384"/>
      </w:tblGrid>
      <w:tr w:rsidR="003C4324" w14:paraId="5AD077F0" w14:textId="77777777" w:rsidTr="004A1306">
        <w:tc>
          <w:tcPr>
            <w:tcW w:w="1809" w:type="dxa"/>
          </w:tcPr>
          <w:p w14:paraId="405D9F0C" w14:textId="77777777" w:rsidR="003C4324" w:rsidRDefault="003C4324" w:rsidP="004A1306">
            <w:r>
              <w:lastRenderedPageBreak/>
              <w:t>Identifiers</w:t>
            </w:r>
          </w:p>
        </w:tc>
        <w:tc>
          <w:tcPr>
            <w:tcW w:w="4383" w:type="dxa"/>
          </w:tcPr>
          <w:p w14:paraId="62AB7376" w14:textId="77777777" w:rsidR="003C4324" w:rsidRDefault="003C4324" w:rsidP="004A1306">
            <w:r>
              <w:t>Comment</w:t>
            </w:r>
          </w:p>
        </w:tc>
        <w:tc>
          <w:tcPr>
            <w:tcW w:w="3384" w:type="dxa"/>
          </w:tcPr>
          <w:p w14:paraId="6679697B" w14:textId="77777777" w:rsidR="003C4324" w:rsidRDefault="003C4324" w:rsidP="004A1306">
            <w:r>
              <w:t>Proposed change</w:t>
            </w:r>
          </w:p>
        </w:tc>
      </w:tr>
      <w:tr w:rsidR="003C4324" w:rsidRPr="002C1619" w14:paraId="660CEFCD" w14:textId="77777777" w:rsidTr="004A1306">
        <w:tc>
          <w:tcPr>
            <w:tcW w:w="1809" w:type="dxa"/>
          </w:tcPr>
          <w:p w14:paraId="0A960D61" w14:textId="5DD21233" w:rsidR="003C4324" w:rsidRDefault="003C4324" w:rsidP="004A1306">
            <w:r>
              <w:t>CID 1996</w:t>
            </w:r>
          </w:p>
          <w:p w14:paraId="49B19B67" w14:textId="6A11343E" w:rsidR="003C4324" w:rsidRDefault="003C4324" w:rsidP="004A1306">
            <w:r>
              <w:t>Mark RISON</w:t>
            </w:r>
          </w:p>
        </w:tc>
        <w:tc>
          <w:tcPr>
            <w:tcW w:w="4383" w:type="dxa"/>
          </w:tcPr>
          <w:p w14:paraId="3DA39363" w14:textId="17B93DF0" w:rsidR="003C4324" w:rsidRPr="002C1619" w:rsidRDefault="003C4324" w:rsidP="004A1306">
            <w:r w:rsidRPr="003C4324">
              <w:t>"A-MSDU frame" is not clear</w:t>
            </w:r>
          </w:p>
        </w:tc>
        <w:tc>
          <w:tcPr>
            <w:tcW w:w="3384" w:type="dxa"/>
          </w:tcPr>
          <w:p w14:paraId="475A160E" w14:textId="373D3D29" w:rsidR="003C4324" w:rsidRPr="002C1619" w:rsidRDefault="003C4324" w:rsidP="004A1306">
            <w:r w:rsidRPr="003C4324">
              <w:t>Change each of the ~12 instances to "MPDU that contains an A-MSDU" (I can provide locations)</w:t>
            </w:r>
          </w:p>
        </w:tc>
      </w:tr>
      <w:tr w:rsidR="003C4324" w:rsidRPr="002C1619" w14:paraId="54469839" w14:textId="77777777" w:rsidTr="004A1306">
        <w:tc>
          <w:tcPr>
            <w:tcW w:w="1809" w:type="dxa"/>
          </w:tcPr>
          <w:p w14:paraId="3F7B18D7" w14:textId="162596B7" w:rsidR="003C4324" w:rsidRDefault="003C4324" w:rsidP="003C4324">
            <w:r>
              <w:t>CID 1997</w:t>
            </w:r>
          </w:p>
          <w:p w14:paraId="28642346" w14:textId="77777777" w:rsidR="003C4324" w:rsidRDefault="003C4324" w:rsidP="003C4324">
            <w:r>
              <w:t>Mark RISON</w:t>
            </w:r>
          </w:p>
          <w:p w14:paraId="4751ED7F" w14:textId="5A90A09E" w:rsidR="008347B6" w:rsidRDefault="008347B6" w:rsidP="003C4324">
            <w:r>
              <w:t>3.2</w:t>
            </w:r>
          </w:p>
        </w:tc>
        <w:tc>
          <w:tcPr>
            <w:tcW w:w="4383" w:type="dxa"/>
          </w:tcPr>
          <w:p w14:paraId="2D10F8E1" w14:textId="73DB8782" w:rsidR="003C4324" w:rsidRPr="003C4324" w:rsidRDefault="003C4324" w:rsidP="004A1306">
            <w:r w:rsidRPr="003C4324">
              <w:t>"A-MSDU frame" is not clear</w:t>
            </w:r>
          </w:p>
        </w:tc>
        <w:tc>
          <w:tcPr>
            <w:tcW w:w="3384" w:type="dxa"/>
          </w:tcPr>
          <w:p w14:paraId="7F289E1C" w14:textId="0D01602D" w:rsidR="003C4324" w:rsidRPr="002C1619" w:rsidRDefault="003C4324" w:rsidP="004A1306">
            <w:r w:rsidRPr="003C4324">
              <w:t>Add the following definition in 3.2: "aggregate medium access control (MAC) service data unit (A-MSDU) frame: A frame that contains an A-MSDU."</w:t>
            </w:r>
          </w:p>
        </w:tc>
      </w:tr>
    </w:tbl>
    <w:p w14:paraId="195867B6" w14:textId="77777777" w:rsidR="003C4324" w:rsidRDefault="003C4324" w:rsidP="003C4324"/>
    <w:p w14:paraId="6F8F7B98" w14:textId="77777777" w:rsidR="003C4324" w:rsidRPr="00F70C97" w:rsidRDefault="003C4324" w:rsidP="003C4324">
      <w:pPr>
        <w:rPr>
          <w:u w:val="single"/>
        </w:rPr>
      </w:pPr>
      <w:r w:rsidRPr="00F70C97">
        <w:rPr>
          <w:u w:val="single"/>
        </w:rPr>
        <w:t>Discussion:</w:t>
      </w:r>
    </w:p>
    <w:p w14:paraId="6E85652F" w14:textId="4E769DAB" w:rsidR="003C4324" w:rsidRDefault="003C4324" w:rsidP="003C4324"/>
    <w:p w14:paraId="378B7C5E" w14:textId="06E31697" w:rsidR="003C4324" w:rsidRDefault="003C4324" w:rsidP="003C4324">
      <w:r>
        <w:t>An A-MSDU is an aggregation of MSDUs.  It is not a frame, and referring to an “A-MSDU frame” just adds to the confusion that already permeates MPDUs, MMPDUs, MSDUs, etc.</w:t>
      </w:r>
    </w:p>
    <w:p w14:paraId="0E87BCBB" w14:textId="77777777" w:rsidR="003C4324" w:rsidRDefault="003C4324" w:rsidP="003C4324"/>
    <w:p w14:paraId="086000C4" w14:textId="75BBB41F" w:rsidR="003C4324" w:rsidRDefault="00AE47C0" w:rsidP="003C4324">
      <w:pPr>
        <w:rPr>
          <w:u w:val="single"/>
        </w:rPr>
      </w:pPr>
      <w:r>
        <w:rPr>
          <w:u w:val="single"/>
        </w:rPr>
        <w:t>Proposed resolution</w:t>
      </w:r>
      <w:r w:rsidR="003C4324" w:rsidRPr="00F70C97">
        <w:rPr>
          <w:u w:val="single"/>
        </w:rPr>
        <w:t>:</w:t>
      </w:r>
    </w:p>
    <w:p w14:paraId="660A26D5" w14:textId="4C92DD2D" w:rsidR="003C4324" w:rsidRDefault="003C4324" w:rsidP="003C4324">
      <w:pPr>
        <w:rPr>
          <w:u w:val="single"/>
        </w:rPr>
      </w:pPr>
    </w:p>
    <w:p w14:paraId="631BC8B2" w14:textId="77777777" w:rsidR="00C4451F" w:rsidRDefault="00C4451F" w:rsidP="003C4324">
      <w:r w:rsidRPr="00BA415D">
        <w:rPr>
          <w:highlight w:val="green"/>
        </w:rPr>
        <w:t>REVISED</w:t>
      </w:r>
    </w:p>
    <w:p w14:paraId="178E83B5" w14:textId="77777777" w:rsidR="00C4451F" w:rsidRDefault="00C4451F" w:rsidP="003C4324"/>
    <w:p w14:paraId="393BDA38" w14:textId="144BD2F1" w:rsidR="003C4324" w:rsidRDefault="003C4324" w:rsidP="003C4324">
      <w:r>
        <w:t>Change “A-MSDU frame” to “frame that contains an A-MSDU” at 1009.21/25, 2924.4, 5561.41/42</w:t>
      </w:r>
      <w:r w:rsidR="00756379">
        <w:t>, 5562.54/55</w:t>
      </w:r>
      <w:r>
        <w:t>.</w:t>
      </w:r>
    </w:p>
    <w:p w14:paraId="29D48B85" w14:textId="6CABB1BA" w:rsidR="00A3587E" w:rsidRDefault="00A3587E" w:rsidP="00A3587E">
      <w:r>
        <w:t>Change “A-MSDU frame” to “MPDU that contains an A-MSDU” at 2913.54.</w:t>
      </w:r>
    </w:p>
    <w:p w14:paraId="355317D6" w14:textId="325B8489" w:rsidR="00E7212F" w:rsidRPr="00E7212F" w:rsidRDefault="00E7212F" w:rsidP="003C4324">
      <w:r w:rsidRPr="00E7212F">
        <w:t>Change “(A-MSDU) frame format</w:t>
      </w:r>
      <w:r>
        <w:t>” to “(A-MSDU) format” at 216.46.</w:t>
      </w:r>
    </w:p>
    <w:p w14:paraId="6E449E3B" w14:textId="0BAE7624" w:rsidR="00E7212F" w:rsidRPr="00E7212F" w:rsidRDefault="00E7212F" w:rsidP="00E7212F">
      <w:r w:rsidRPr="00E7212F">
        <w:t>Change “</w:t>
      </w:r>
      <w:r>
        <w:t>A-MSDU</w:t>
      </w:r>
      <w:r w:rsidRPr="00E7212F">
        <w:t xml:space="preserve"> frame format</w:t>
      </w:r>
      <w:r>
        <w:t>” to “A-MSDU format” at 2179.20.</w:t>
      </w:r>
    </w:p>
    <w:p w14:paraId="4FA7230B" w14:textId="23B2E293" w:rsidR="00320D62" w:rsidRDefault="003C4324" w:rsidP="00991284">
      <w:r>
        <w:t>At</w:t>
      </w:r>
      <w:r w:rsidR="00167E08">
        <w:t xml:space="preserve"> 5562.30</w:t>
      </w:r>
      <w:r>
        <w:t xml:space="preserve"> </w:t>
      </w:r>
      <w:r w:rsidR="00594C47">
        <w:t xml:space="preserve">and 5563.4 </w:t>
      </w:r>
      <w:r>
        <w:t xml:space="preserve">change “the number of octets in the frame body of an A-MSDU frame when an A-MSDU frame is” to “the number of octets in the frame body of a frame that contains an A-MSDU when </w:t>
      </w:r>
      <w:r w:rsidR="00756379">
        <w:t>it</w:t>
      </w:r>
      <w:r>
        <w:t xml:space="preserve"> is”</w:t>
      </w:r>
      <w:r w:rsidR="00756379">
        <w:t>.</w:t>
      </w:r>
    </w:p>
    <w:p w14:paraId="20AAF83F" w14:textId="77777777" w:rsidR="00320D62" w:rsidRDefault="00320D62">
      <w:r>
        <w:br w:type="page"/>
      </w:r>
    </w:p>
    <w:tbl>
      <w:tblPr>
        <w:tblStyle w:val="TableGrid"/>
        <w:tblW w:w="0" w:type="auto"/>
        <w:tblLook w:val="04A0" w:firstRow="1" w:lastRow="0" w:firstColumn="1" w:lastColumn="0" w:noHBand="0" w:noVBand="1"/>
      </w:tblPr>
      <w:tblGrid>
        <w:gridCol w:w="1809"/>
        <w:gridCol w:w="4383"/>
        <w:gridCol w:w="3384"/>
      </w:tblGrid>
      <w:tr w:rsidR="00320D62" w14:paraId="75779CEE" w14:textId="77777777" w:rsidTr="004A1306">
        <w:tc>
          <w:tcPr>
            <w:tcW w:w="1809" w:type="dxa"/>
          </w:tcPr>
          <w:p w14:paraId="1331BCA9" w14:textId="77777777" w:rsidR="00320D62" w:rsidRDefault="00320D62" w:rsidP="004A1306">
            <w:r>
              <w:lastRenderedPageBreak/>
              <w:t>Identifiers</w:t>
            </w:r>
          </w:p>
        </w:tc>
        <w:tc>
          <w:tcPr>
            <w:tcW w:w="4383" w:type="dxa"/>
          </w:tcPr>
          <w:p w14:paraId="761F5C88" w14:textId="77777777" w:rsidR="00320D62" w:rsidRDefault="00320D62" w:rsidP="004A1306">
            <w:r>
              <w:t>Comment</w:t>
            </w:r>
          </w:p>
        </w:tc>
        <w:tc>
          <w:tcPr>
            <w:tcW w:w="3384" w:type="dxa"/>
          </w:tcPr>
          <w:p w14:paraId="2C2DD601" w14:textId="77777777" w:rsidR="00320D62" w:rsidRDefault="00320D62" w:rsidP="004A1306">
            <w:r>
              <w:t>Proposed change</w:t>
            </w:r>
          </w:p>
        </w:tc>
      </w:tr>
      <w:tr w:rsidR="00320D62" w:rsidRPr="002C1619" w14:paraId="4557457C" w14:textId="77777777" w:rsidTr="004A1306">
        <w:tc>
          <w:tcPr>
            <w:tcW w:w="1809" w:type="dxa"/>
          </w:tcPr>
          <w:p w14:paraId="08CC5BFD" w14:textId="49AEEA5A" w:rsidR="00320D62" w:rsidRDefault="00320D62" w:rsidP="004A1306">
            <w:r>
              <w:t>CID 1385</w:t>
            </w:r>
          </w:p>
          <w:p w14:paraId="22F1A066" w14:textId="77777777" w:rsidR="00320D62" w:rsidRDefault="00320D62" w:rsidP="004A1306">
            <w:r>
              <w:t>Mark RISON</w:t>
            </w:r>
          </w:p>
          <w:p w14:paraId="05F8E63D" w14:textId="77777777" w:rsidR="00320D62" w:rsidRDefault="00320D62" w:rsidP="004A1306">
            <w:r w:rsidRPr="00320D62">
              <w:t>12.5.5.2</w:t>
            </w:r>
          </w:p>
          <w:p w14:paraId="2AA33855" w14:textId="4D9695EE" w:rsidR="00320D62" w:rsidRDefault="00320D62" w:rsidP="004A1306">
            <w:r>
              <w:t>3157.1</w:t>
            </w:r>
          </w:p>
        </w:tc>
        <w:tc>
          <w:tcPr>
            <w:tcW w:w="4383" w:type="dxa"/>
          </w:tcPr>
          <w:p w14:paraId="52B4CF19" w14:textId="569644CD" w:rsidR="00320D62" w:rsidRPr="002C1619" w:rsidRDefault="00320D62" w:rsidP="004A1306">
            <w:r w:rsidRPr="00320D62">
              <w:t>The left-hand "Rsvd" field is not described as a reserved field</w:t>
            </w:r>
          </w:p>
        </w:tc>
        <w:tc>
          <w:tcPr>
            <w:tcW w:w="3384" w:type="dxa"/>
          </w:tcPr>
          <w:p w14:paraId="7D79D116" w14:textId="7CE8D75B" w:rsidR="00320D62" w:rsidRPr="002C1619" w:rsidRDefault="00320D62" w:rsidP="004A1306">
            <w:r w:rsidRPr="00320D62">
              <w:t>At the end of the last para add "The second octet is reserved."</w:t>
            </w:r>
          </w:p>
        </w:tc>
      </w:tr>
      <w:tr w:rsidR="004E29C5" w:rsidRPr="002C1619" w14:paraId="49F0CB06" w14:textId="77777777" w:rsidTr="004A1306">
        <w:tc>
          <w:tcPr>
            <w:tcW w:w="1809" w:type="dxa"/>
          </w:tcPr>
          <w:p w14:paraId="616F366E" w14:textId="56BE136B" w:rsidR="004E29C5" w:rsidRDefault="004E29C5" w:rsidP="004E29C5">
            <w:r>
              <w:t>CID 1386</w:t>
            </w:r>
          </w:p>
          <w:p w14:paraId="02880616" w14:textId="77777777" w:rsidR="004E29C5" w:rsidRDefault="004E29C5" w:rsidP="004E29C5">
            <w:r>
              <w:t>Mark RISON</w:t>
            </w:r>
          </w:p>
          <w:p w14:paraId="375E3197" w14:textId="13302B17" w:rsidR="004E29C5" w:rsidRDefault="004E29C5" w:rsidP="004E29C5">
            <w:r>
              <w:t>12.5.3</w:t>
            </w:r>
            <w:r w:rsidRPr="00320D62">
              <w:t>.2</w:t>
            </w:r>
          </w:p>
          <w:p w14:paraId="7C82A438" w14:textId="6929808E" w:rsidR="004E29C5" w:rsidRDefault="004E29C5" w:rsidP="004E29C5">
            <w:r>
              <w:t>3142.53</w:t>
            </w:r>
          </w:p>
        </w:tc>
        <w:tc>
          <w:tcPr>
            <w:tcW w:w="4383" w:type="dxa"/>
          </w:tcPr>
          <w:p w14:paraId="3AE2FF11" w14:textId="4D89D0CE" w:rsidR="004E29C5" w:rsidRPr="00320D62" w:rsidRDefault="004E29C5" w:rsidP="004A1306">
            <w:r w:rsidRPr="004E29C5">
              <w:t>The "Rsvd" fields are not described as reserved fields.  Also the figure is not searchable, unlike the GCMP figure</w:t>
            </w:r>
          </w:p>
        </w:tc>
        <w:tc>
          <w:tcPr>
            <w:tcW w:w="3384" w:type="dxa"/>
          </w:tcPr>
          <w:p w14:paraId="315FF96E" w14:textId="61C7ECB2" w:rsidR="004E29C5" w:rsidRPr="00320D62" w:rsidRDefault="004E29C5" w:rsidP="004A1306">
            <w:r w:rsidRPr="004E29C5">
              <w:t>At the end of the last para add "The remaining bits of the Key ID octet are reserved. The second octet is reserved."  Make the figure searchable</w:t>
            </w:r>
          </w:p>
        </w:tc>
      </w:tr>
    </w:tbl>
    <w:p w14:paraId="40116FB4" w14:textId="77777777" w:rsidR="00320D62" w:rsidRDefault="00320D62" w:rsidP="00320D62"/>
    <w:p w14:paraId="77F71511" w14:textId="77777777" w:rsidR="00320D62" w:rsidRPr="00F70C97" w:rsidRDefault="00320D62" w:rsidP="00320D62">
      <w:pPr>
        <w:rPr>
          <w:u w:val="single"/>
        </w:rPr>
      </w:pPr>
      <w:r w:rsidRPr="00F70C97">
        <w:rPr>
          <w:u w:val="single"/>
        </w:rPr>
        <w:t>Discussion:</w:t>
      </w:r>
    </w:p>
    <w:p w14:paraId="5CF034B8" w14:textId="1E2082CD" w:rsidR="00320D62" w:rsidRDefault="00320D62" w:rsidP="00320D62"/>
    <w:p w14:paraId="6046A8F2" w14:textId="0B4DFFF4" w:rsidR="00320D62" w:rsidRDefault="00320D62" w:rsidP="00320D62">
      <w:r>
        <w:t xml:space="preserve">Calling the field “Rsvd” </w:t>
      </w:r>
      <w:r w:rsidR="00786220">
        <w:t xml:space="preserve">(which is the third octet, not the second octet) </w:t>
      </w:r>
      <w:r>
        <w:t xml:space="preserve">in the figure suggests it’s reserved, but this is not actually stated anywhere.  This also applies to CCMP, where additionally the reservedness of the lsbs of the key ID octet </w:t>
      </w:r>
      <w:r w:rsidR="00786220">
        <w:t xml:space="preserve">(i.e. the “Rsvd” subfield) </w:t>
      </w:r>
      <w:r>
        <w:t>isn’t specified either.</w:t>
      </w:r>
    </w:p>
    <w:p w14:paraId="06236751" w14:textId="77777777" w:rsidR="00320D62" w:rsidRDefault="00320D62" w:rsidP="00320D62"/>
    <w:p w14:paraId="12AC29A6" w14:textId="501F7409" w:rsidR="00320D62" w:rsidRPr="00FF305B" w:rsidRDefault="00320D62" w:rsidP="00320D62">
      <w:pPr>
        <w:rPr>
          <w:u w:val="single"/>
        </w:rPr>
      </w:pPr>
      <w:r w:rsidRPr="00FF305B">
        <w:rPr>
          <w:u w:val="single"/>
        </w:rPr>
        <w:t>Proposed resolution</w:t>
      </w:r>
      <w:r w:rsidR="00131FB3">
        <w:rPr>
          <w:u w:val="single"/>
        </w:rPr>
        <w:t xml:space="preserve"> for CID 1385</w:t>
      </w:r>
      <w:r w:rsidRPr="00FF305B">
        <w:rPr>
          <w:u w:val="single"/>
        </w:rPr>
        <w:t>:</w:t>
      </w:r>
    </w:p>
    <w:p w14:paraId="71C683F1" w14:textId="77777777" w:rsidR="00320D62" w:rsidRDefault="00320D62" w:rsidP="00320D62">
      <w:pPr>
        <w:rPr>
          <w:b/>
          <w:sz w:val="24"/>
        </w:rPr>
      </w:pPr>
    </w:p>
    <w:p w14:paraId="67C0AF0E" w14:textId="77777777" w:rsidR="00320D62" w:rsidRDefault="00320D62" w:rsidP="00320D62">
      <w:r w:rsidRPr="0018503C">
        <w:rPr>
          <w:highlight w:val="green"/>
        </w:rPr>
        <w:t>REVISED</w:t>
      </w:r>
    </w:p>
    <w:p w14:paraId="6EC20441" w14:textId="7FD64267" w:rsidR="00320D62" w:rsidRDefault="00320D62" w:rsidP="00320D62">
      <w:pPr>
        <w:rPr>
          <w:u w:val="single"/>
        </w:rPr>
      </w:pPr>
    </w:p>
    <w:p w14:paraId="081DE465" w14:textId="77777777" w:rsidR="00320D62" w:rsidRPr="00320D62" w:rsidRDefault="00320D62" w:rsidP="00320D62">
      <w:r w:rsidRPr="00320D62">
        <w:t>At 3156.62 add a new para:</w:t>
      </w:r>
    </w:p>
    <w:p w14:paraId="7DCFA30C" w14:textId="77777777" w:rsidR="00320D62" w:rsidRPr="00320D62" w:rsidRDefault="00320D62" w:rsidP="00320D62"/>
    <w:p w14:paraId="21AEFD15" w14:textId="77777777" w:rsidR="00320D62" w:rsidRPr="00320D62" w:rsidRDefault="00320D62" w:rsidP="00320D62">
      <w:pPr>
        <w:ind w:firstLine="720"/>
      </w:pPr>
      <w:r w:rsidRPr="00320D62">
        <w:t>The third octet of the GCMP Header field is reserved.</w:t>
      </w:r>
    </w:p>
    <w:p w14:paraId="512FD848" w14:textId="51D3498A" w:rsidR="00320D62" w:rsidRPr="00320D62" w:rsidRDefault="00320D62" w:rsidP="00320D62"/>
    <w:p w14:paraId="7A71761F" w14:textId="0171F47B" w:rsidR="00131FB3" w:rsidRPr="00FF305B" w:rsidRDefault="00131FB3" w:rsidP="00131FB3">
      <w:pPr>
        <w:rPr>
          <w:u w:val="single"/>
        </w:rPr>
      </w:pPr>
      <w:r w:rsidRPr="00FF305B">
        <w:rPr>
          <w:u w:val="single"/>
        </w:rPr>
        <w:t>Proposed resolution</w:t>
      </w:r>
      <w:r>
        <w:rPr>
          <w:u w:val="single"/>
        </w:rPr>
        <w:t xml:space="preserve"> for CID 1386</w:t>
      </w:r>
      <w:r w:rsidRPr="00FF305B">
        <w:rPr>
          <w:u w:val="single"/>
        </w:rPr>
        <w:t>:</w:t>
      </w:r>
    </w:p>
    <w:p w14:paraId="6DCD772C" w14:textId="77777777" w:rsidR="00131FB3" w:rsidRDefault="00131FB3" w:rsidP="00131FB3">
      <w:pPr>
        <w:rPr>
          <w:b/>
          <w:sz w:val="24"/>
        </w:rPr>
      </w:pPr>
    </w:p>
    <w:p w14:paraId="7E61D32F" w14:textId="77777777" w:rsidR="00131FB3" w:rsidRDefault="00131FB3" w:rsidP="00131FB3">
      <w:r w:rsidRPr="0018503C">
        <w:rPr>
          <w:highlight w:val="green"/>
        </w:rPr>
        <w:t>REVISED</w:t>
      </w:r>
    </w:p>
    <w:p w14:paraId="6B204527" w14:textId="77777777" w:rsidR="00131FB3" w:rsidRDefault="00131FB3" w:rsidP="00320D62"/>
    <w:p w14:paraId="33893133" w14:textId="64E97451" w:rsidR="00320D62" w:rsidRPr="00320D62" w:rsidRDefault="00320D62" w:rsidP="00320D62">
      <w:r w:rsidRPr="00320D62">
        <w:t>At 3142.49 change</w:t>
      </w:r>
      <w:r w:rsidR="0070410B">
        <w:t>:</w:t>
      </w:r>
    </w:p>
    <w:p w14:paraId="313152B6" w14:textId="7411407F" w:rsidR="00320D62" w:rsidRPr="00320D62" w:rsidRDefault="00320D62" w:rsidP="00320D62"/>
    <w:p w14:paraId="18B5D84F" w14:textId="56BAE9A2" w:rsidR="00320D62" w:rsidRPr="00320D62" w:rsidRDefault="00320D62" w:rsidP="00320D62">
      <w:pPr>
        <w:ind w:left="720"/>
      </w:pPr>
      <w:r w:rsidRPr="00320D62">
        <w:t>The ExtIV subfield (bit 5) of the Key ID octet signals that the CCMP Header field extends the MPDU header</w:t>
      </w:r>
      <w:r>
        <w:t xml:space="preserve"> </w:t>
      </w:r>
      <w:r w:rsidRPr="00320D62">
        <w:t>by a total of 8 octets, compared to the 4 octets added to the MPDU header when WEP is used. The ExtIV bit</w:t>
      </w:r>
      <w:r>
        <w:t xml:space="preserve"> </w:t>
      </w:r>
      <w:r w:rsidRPr="00320D62">
        <w:t>(bit 5) is always set to 1 for CCMP.</w:t>
      </w:r>
    </w:p>
    <w:p w14:paraId="13381A9B" w14:textId="1356C9A3" w:rsidR="00320D62" w:rsidRPr="00320D62" w:rsidRDefault="00320D62" w:rsidP="00320D62">
      <w:pPr>
        <w:ind w:left="720"/>
      </w:pPr>
    </w:p>
    <w:p w14:paraId="6A615FDB" w14:textId="77777777" w:rsidR="00320D62" w:rsidRPr="00320D62" w:rsidRDefault="00320D62" w:rsidP="00320D62">
      <w:pPr>
        <w:ind w:left="720"/>
      </w:pPr>
      <w:r w:rsidRPr="00320D62">
        <w:t>Bits 6–7 of the Key ID octet are for the Key ID subfield.</w:t>
      </w:r>
    </w:p>
    <w:p w14:paraId="34A75390" w14:textId="6AF9DCCC" w:rsidR="00320D62" w:rsidRPr="00320D62" w:rsidRDefault="00320D62" w:rsidP="00320D62"/>
    <w:p w14:paraId="123D9096" w14:textId="01B738A5" w:rsidR="00320D62" w:rsidRPr="00320D62" w:rsidRDefault="00320D62" w:rsidP="00320D62">
      <w:r w:rsidRPr="00320D62">
        <w:t>to</w:t>
      </w:r>
      <w:r w:rsidR="0070410B">
        <w:t>:</w:t>
      </w:r>
    </w:p>
    <w:p w14:paraId="5EE072BA" w14:textId="04A013A5" w:rsidR="00320D62" w:rsidRPr="00320D62" w:rsidRDefault="00320D62" w:rsidP="00320D62"/>
    <w:p w14:paraId="639E382A" w14:textId="77777777" w:rsidR="00320D62" w:rsidRPr="00320D62" w:rsidRDefault="00320D62" w:rsidP="00320D62">
      <w:pPr>
        <w:ind w:left="720"/>
      </w:pPr>
      <w:r w:rsidRPr="00320D62">
        <w:t>The third octet of the CCMP Header field is reserved.</w:t>
      </w:r>
    </w:p>
    <w:p w14:paraId="47DD80FE" w14:textId="0E8A38D7" w:rsidR="00320D62" w:rsidRPr="00320D62" w:rsidRDefault="00320D62" w:rsidP="00320D62">
      <w:pPr>
        <w:ind w:left="720"/>
      </w:pPr>
    </w:p>
    <w:p w14:paraId="3A577FA2" w14:textId="5262A015" w:rsidR="00320D62" w:rsidRPr="00320D62" w:rsidRDefault="00320D62" w:rsidP="00320D62">
      <w:pPr>
        <w:ind w:left="720"/>
      </w:pPr>
      <w:r w:rsidRPr="00320D62">
        <w:t>The ExtIV subfield (bit 5) of the Key ID octet signals that the CCMP Header field extends the MPDU header</w:t>
      </w:r>
      <w:r>
        <w:t xml:space="preserve"> </w:t>
      </w:r>
      <w:r w:rsidRPr="00320D62">
        <w:t xml:space="preserve">by a total of 8 octets, compared to the 4 octets added to the MPDU header when WEP is used.  The ExtIV </w:t>
      </w:r>
      <w:r w:rsidRPr="00320D62">
        <w:rPr>
          <w:highlight w:val="cyan"/>
        </w:rPr>
        <w:t>subfield</w:t>
      </w:r>
      <w:r>
        <w:t xml:space="preserve"> </w:t>
      </w:r>
      <w:r w:rsidRPr="00320D62">
        <w:t>is always set to 1 for CCMP.</w:t>
      </w:r>
    </w:p>
    <w:p w14:paraId="49C83E4C" w14:textId="11F67A1A" w:rsidR="00320D62" w:rsidRPr="00320D62" w:rsidRDefault="00320D62" w:rsidP="00320D62"/>
    <w:p w14:paraId="59BE59E2" w14:textId="096C8D9F" w:rsidR="00320D62" w:rsidRPr="00320D62" w:rsidRDefault="00320D62" w:rsidP="00320D62">
      <w:pPr>
        <w:ind w:left="720"/>
      </w:pPr>
      <w:r w:rsidRPr="00320D62">
        <w:t>Bits 6–7 of the Key ID octe</w:t>
      </w:r>
      <w:r>
        <w:t xml:space="preserve">t are for the Key ID subfield. </w:t>
      </w:r>
      <w:r w:rsidRPr="00320D62">
        <w:t>The remaining bits of the Key ID octet are reserved.</w:t>
      </w:r>
    </w:p>
    <w:p w14:paraId="5F3DC881" w14:textId="77777777" w:rsidR="00EE4893" w:rsidRDefault="00EE4893"/>
    <w:p w14:paraId="02AFEF2F" w14:textId="1BAED2EA" w:rsidR="00656BDE" w:rsidRDefault="00EE4893">
      <w:r>
        <w:t>[Mark RISON to send the figure to the Editors.]</w:t>
      </w:r>
      <w:r w:rsidR="00656BDE">
        <w:br w:type="page"/>
      </w:r>
    </w:p>
    <w:tbl>
      <w:tblPr>
        <w:tblStyle w:val="TableGrid"/>
        <w:tblW w:w="0" w:type="auto"/>
        <w:tblLook w:val="04A0" w:firstRow="1" w:lastRow="0" w:firstColumn="1" w:lastColumn="0" w:noHBand="0" w:noVBand="1"/>
      </w:tblPr>
      <w:tblGrid>
        <w:gridCol w:w="1809"/>
        <w:gridCol w:w="4383"/>
        <w:gridCol w:w="3384"/>
      </w:tblGrid>
      <w:tr w:rsidR="00656BDE" w14:paraId="7562D9BF" w14:textId="77777777" w:rsidTr="004A1306">
        <w:tc>
          <w:tcPr>
            <w:tcW w:w="1809" w:type="dxa"/>
          </w:tcPr>
          <w:p w14:paraId="12E14DB9" w14:textId="77777777" w:rsidR="00656BDE" w:rsidRDefault="00656BDE" w:rsidP="004A1306">
            <w:r>
              <w:lastRenderedPageBreak/>
              <w:t>Identifiers</w:t>
            </w:r>
          </w:p>
        </w:tc>
        <w:tc>
          <w:tcPr>
            <w:tcW w:w="4383" w:type="dxa"/>
          </w:tcPr>
          <w:p w14:paraId="686F6B86" w14:textId="77777777" w:rsidR="00656BDE" w:rsidRDefault="00656BDE" w:rsidP="004A1306">
            <w:r>
              <w:t>Comment</w:t>
            </w:r>
          </w:p>
        </w:tc>
        <w:tc>
          <w:tcPr>
            <w:tcW w:w="3384" w:type="dxa"/>
          </w:tcPr>
          <w:p w14:paraId="157CF229" w14:textId="77777777" w:rsidR="00656BDE" w:rsidRDefault="00656BDE" w:rsidP="004A1306">
            <w:r>
              <w:t>Proposed change</w:t>
            </w:r>
          </w:p>
        </w:tc>
      </w:tr>
      <w:tr w:rsidR="00656BDE" w:rsidRPr="002C1619" w14:paraId="7D9A4035" w14:textId="77777777" w:rsidTr="004A1306">
        <w:tc>
          <w:tcPr>
            <w:tcW w:w="1809" w:type="dxa"/>
          </w:tcPr>
          <w:p w14:paraId="6C485FD5" w14:textId="650F7B79" w:rsidR="00656BDE" w:rsidRDefault="00656BDE" w:rsidP="004A1306">
            <w:r>
              <w:t>CID 1512</w:t>
            </w:r>
          </w:p>
          <w:p w14:paraId="20E65383" w14:textId="77777777" w:rsidR="00656BDE" w:rsidRDefault="00656BDE" w:rsidP="004A1306">
            <w:r>
              <w:t>Mark RISON</w:t>
            </w:r>
          </w:p>
          <w:p w14:paraId="0C77B2AE" w14:textId="77777777" w:rsidR="00656BDE" w:rsidRDefault="00656BDE" w:rsidP="004A1306">
            <w:r w:rsidRPr="00656BDE">
              <w:t>6.3.19.1.4</w:t>
            </w:r>
          </w:p>
          <w:p w14:paraId="2F915A80" w14:textId="61B57FB4" w:rsidR="00656BDE" w:rsidRDefault="00656BDE" w:rsidP="004A1306">
            <w:r>
              <w:t>490.50</w:t>
            </w:r>
          </w:p>
        </w:tc>
        <w:tc>
          <w:tcPr>
            <w:tcW w:w="4383" w:type="dxa"/>
          </w:tcPr>
          <w:p w14:paraId="7F60199A" w14:textId="6F76BEB8" w:rsidR="00656BDE" w:rsidRDefault="00656BDE" w:rsidP="00656BDE">
            <w:r>
              <w:t>"-- When the Key, Address, Key Type, and Key ID parameters identify a new key to be set, the MAC</w:t>
            </w:r>
          </w:p>
          <w:p w14:paraId="24C3228E" w14:textId="77777777" w:rsidR="00656BDE" w:rsidRDefault="00656BDE" w:rsidP="00656BDE">
            <w:r>
              <w:t>initializes the transmitter TSC/PN/IPN/BIPN counter to 0. When the Key, Address, Key Type, and</w:t>
            </w:r>
          </w:p>
          <w:p w14:paraId="6D1173EE" w14:textId="77777777" w:rsidR="00656BDE" w:rsidRDefault="00656BDE" w:rsidP="00656BDE">
            <w:r>
              <w:t>Key ID parameters identify an existing key, the MAC shall not change the current transmitter TSC/</w:t>
            </w:r>
          </w:p>
          <w:p w14:paraId="51996334" w14:textId="63C918D0" w:rsidR="00656BDE" w:rsidRDefault="00656BDE" w:rsidP="00656BDE">
            <w:r>
              <w:t>PN/IPN/BIPN counter or the receiver replay counter values associated with that key." has several issues:</w:t>
            </w:r>
          </w:p>
          <w:p w14:paraId="047F918B" w14:textId="77777777" w:rsidR="00656BDE" w:rsidRDefault="00656BDE" w:rsidP="00656BDE">
            <w:r>
              <w:t>* the initialization of the RCs (for a new key) is not specified</w:t>
            </w:r>
          </w:p>
          <w:p w14:paraId="2CFF3832" w14:textId="77777777" w:rsidR="00656BDE" w:rsidRDefault="00656BDE" w:rsidP="00656BDE">
            <w:r>
              <w:t>* (but this is duplication of Clause 12 anyway)</w:t>
            </w:r>
          </w:p>
          <w:p w14:paraId="561BA091" w14:textId="77777777" w:rsidR="00656BDE" w:rsidRDefault="00656BDE" w:rsidP="00656BDE">
            <w:r>
              <w:t>* the IPN/BIPN are not required to be reset if they are changed (see 12.5.4.4)</w:t>
            </w:r>
          </w:p>
          <w:p w14:paraId="7649BE88" w14:textId="0685711E" w:rsidR="00656BDE" w:rsidRPr="002C1619"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1C7C058A" w14:textId="74427F29" w:rsidR="00656BDE" w:rsidRDefault="00656BDE" w:rsidP="00656BDE">
            <w:r>
              <w:t>Change to "-- When the Key, Address, Key Type, and Key ID parameters identify a new key to be set, the MAC</w:t>
            </w:r>
          </w:p>
          <w:p w14:paraId="5CED4D48" w14:textId="77777777" w:rsidR="00656BDE" w:rsidRDefault="00656BDE" w:rsidP="00656BDE">
            <w:r>
              <w:t>initializes the transmitter TSC/PN/IPN/BIPN counter and the receiver replay counter values as defined in Clause 12. When the Key, Address, Key Type, and</w:t>
            </w:r>
          </w:p>
          <w:p w14:paraId="16BAAE4E" w14:textId="77777777" w:rsidR="00656BDE" w:rsidRDefault="00656BDE" w:rsidP="00656BDE">
            <w:r>
              <w:t>Key ID parameters identify an existing key, the MAC shall not change the current transmitter TSC/</w:t>
            </w:r>
          </w:p>
          <w:p w14:paraId="061F660A" w14:textId="5377BA06" w:rsidR="00656BDE" w:rsidRPr="002C1619" w:rsidRDefault="00656BDE" w:rsidP="00656BDE">
            <w:r>
              <w:t>PN/IPN/BIPN counter or the receiver replay counter values associated with that key."</w:t>
            </w:r>
          </w:p>
        </w:tc>
      </w:tr>
      <w:tr w:rsidR="00656BDE" w:rsidRPr="002C1619" w14:paraId="5B1CD05A" w14:textId="77777777" w:rsidTr="004A1306">
        <w:tc>
          <w:tcPr>
            <w:tcW w:w="1809" w:type="dxa"/>
          </w:tcPr>
          <w:p w14:paraId="2F1E3FB2" w14:textId="61C4C645" w:rsidR="00656BDE" w:rsidRDefault="00656BDE" w:rsidP="00656BDE">
            <w:r>
              <w:t>CID 1513</w:t>
            </w:r>
          </w:p>
          <w:p w14:paraId="367E6190" w14:textId="77777777" w:rsidR="00656BDE" w:rsidRDefault="00656BDE" w:rsidP="00656BDE">
            <w:r>
              <w:t>Mark RISON</w:t>
            </w:r>
          </w:p>
          <w:p w14:paraId="2971993F" w14:textId="77777777" w:rsidR="00656BDE" w:rsidRDefault="00656BDE" w:rsidP="00656BDE">
            <w:r w:rsidRPr="00656BDE">
              <w:t>6.3.19.1.4</w:t>
            </w:r>
          </w:p>
          <w:p w14:paraId="77A3CC87" w14:textId="0610C7C1" w:rsidR="00656BDE" w:rsidRDefault="00656BDE" w:rsidP="00656BDE">
            <w:r>
              <w:t>490.50</w:t>
            </w:r>
          </w:p>
        </w:tc>
        <w:tc>
          <w:tcPr>
            <w:tcW w:w="4383" w:type="dxa"/>
          </w:tcPr>
          <w:p w14:paraId="351AF95B" w14:textId="4598BE48" w:rsidR="00656BDE" w:rsidRDefault="00656BDE" w:rsidP="00656BDE">
            <w:r>
              <w:t>"-- When the Key, Address, Key Type, and Key ID parameters identify a new key to be set, the MAC</w:t>
            </w:r>
          </w:p>
          <w:p w14:paraId="66DCDDD1" w14:textId="77777777" w:rsidR="00656BDE" w:rsidRDefault="00656BDE" w:rsidP="00656BDE">
            <w:r>
              <w:t>initializes the transmitter TSC/PN/IPN/BIPN counter to 0. When the Key, Address, Key Type, and</w:t>
            </w:r>
          </w:p>
          <w:p w14:paraId="423678E3" w14:textId="77777777" w:rsidR="00656BDE" w:rsidRDefault="00656BDE" w:rsidP="00656BDE">
            <w:r>
              <w:t>Key ID parameters identify an existing key, the MAC shall not change the current transmitter TSC/</w:t>
            </w:r>
          </w:p>
          <w:p w14:paraId="3EC86DC3" w14:textId="75C528FE" w:rsidR="00656BDE" w:rsidRDefault="00656BDE" w:rsidP="00656BDE">
            <w:r>
              <w:t>PN/IPN/BIPN counter or the receiver replay counter values associated with that key." has several issues:</w:t>
            </w:r>
          </w:p>
          <w:p w14:paraId="2A27AEC1" w14:textId="77777777" w:rsidR="00656BDE" w:rsidRDefault="00656BDE" w:rsidP="00656BDE">
            <w:r>
              <w:t>* the initialization of the RCs (for a new key) is not specified</w:t>
            </w:r>
          </w:p>
          <w:p w14:paraId="4F67DE94" w14:textId="77777777" w:rsidR="00656BDE" w:rsidRDefault="00656BDE" w:rsidP="00656BDE">
            <w:r>
              <w:t>* (but this is duplication of Clause 12 anyway)</w:t>
            </w:r>
          </w:p>
          <w:p w14:paraId="5ED2C402" w14:textId="77777777" w:rsidR="00656BDE" w:rsidRDefault="00656BDE" w:rsidP="00656BDE">
            <w:r>
              <w:t>* the IPN/BIPN are not required to be reset if they are changed (see 12.5.4.4)</w:t>
            </w:r>
          </w:p>
          <w:p w14:paraId="61EA531F" w14:textId="31E24F52" w:rsidR="00656BDE" w:rsidRDefault="00656BDE" w:rsidP="00656BDE">
            <w:r>
              <w:t>* it is not clear, comparing with the first para, what the behaviour should be for the same key, address and key type, but a different key ID.  Using this, and resetting the counters, feels dangerous.  Note the first para does not mention the address or the key ID</w:t>
            </w:r>
          </w:p>
        </w:tc>
        <w:tc>
          <w:tcPr>
            <w:tcW w:w="3384" w:type="dxa"/>
          </w:tcPr>
          <w:p w14:paraId="7DF2C924" w14:textId="0658A180" w:rsidR="00656BDE" w:rsidRDefault="00656BDE" w:rsidP="00656BDE">
            <w:r>
              <w:t>Change to "-- When the Key, Address, Key Type, and Key ID parameters identify a new key to be set, the MAC</w:t>
            </w:r>
          </w:p>
          <w:p w14:paraId="661B6C60" w14:textId="77777777" w:rsidR="00656BDE" w:rsidRDefault="00656BDE" w:rsidP="00656BDE">
            <w:r>
              <w:t>initializes the transmitter TSC/PN/IPN/BIPN counter and the receiver replay counter values as defined in Clause 12. When the Key, Address, Key Type, and</w:t>
            </w:r>
          </w:p>
          <w:p w14:paraId="45199A48" w14:textId="77777777" w:rsidR="00656BDE" w:rsidRDefault="00656BDE" w:rsidP="00656BDE">
            <w:r>
              <w:t>Key ID parameters identify an existing key, the MAC shall not change the current transmitter TSC/</w:t>
            </w:r>
          </w:p>
          <w:p w14:paraId="7583C4AB" w14:textId="34EBF57C" w:rsidR="00656BDE" w:rsidRDefault="00656BDE" w:rsidP="00656BDE">
            <w:r>
              <w:t>PN/IPN/BIPN counter or the receiver replay counter values associated with that key." and clarify the behaviour for the same key, address and key type, but a different key ID</w:t>
            </w:r>
          </w:p>
        </w:tc>
      </w:tr>
      <w:tr w:rsidR="00656BDE" w:rsidRPr="002C1619" w14:paraId="3830317E" w14:textId="77777777" w:rsidTr="004A1306">
        <w:tc>
          <w:tcPr>
            <w:tcW w:w="1809" w:type="dxa"/>
          </w:tcPr>
          <w:p w14:paraId="52349134" w14:textId="77777777" w:rsidR="00656BDE" w:rsidRDefault="00656BDE" w:rsidP="00656BDE">
            <w:r>
              <w:t>CID 1505</w:t>
            </w:r>
          </w:p>
          <w:p w14:paraId="30D37274" w14:textId="77777777" w:rsidR="00656BDE" w:rsidRDefault="00656BDE" w:rsidP="00656BDE">
            <w:r>
              <w:t>Mark RISON</w:t>
            </w:r>
          </w:p>
          <w:p w14:paraId="6157D347" w14:textId="77777777" w:rsidR="00656BDE" w:rsidRDefault="00656BDE" w:rsidP="00656BDE">
            <w:r w:rsidRPr="00656BDE">
              <w:t>6.3.19.1.4</w:t>
            </w:r>
          </w:p>
          <w:p w14:paraId="6EF43071" w14:textId="145F4071" w:rsidR="00656BDE" w:rsidRDefault="00656BDE" w:rsidP="00656BDE">
            <w:r>
              <w:t>490.52</w:t>
            </w:r>
          </w:p>
        </w:tc>
        <w:tc>
          <w:tcPr>
            <w:tcW w:w="4383" w:type="dxa"/>
          </w:tcPr>
          <w:p w14:paraId="28F3531E" w14:textId="197F4CE8" w:rsidR="00656BDE" w:rsidRDefault="00656BDE" w:rsidP="00656BDE">
            <w:r w:rsidRPr="00656BDE">
              <w:t>"TSC/PN/IPN/BIPN counter" -- missing the WIPN counter</w:t>
            </w:r>
          </w:p>
        </w:tc>
        <w:tc>
          <w:tcPr>
            <w:tcW w:w="3384" w:type="dxa"/>
          </w:tcPr>
          <w:p w14:paraId="19C86750" w14:textId="1A90166E" w:rsidR="00656BDE" w:rsidRDefault="00656BDE" w:rsidP="00656BDE">
            <w:r w:rsidRPr="00656BDE">
              <w:t>Change to "TSC/PN/IPN/BIPN/WIPN counter"</w:t>
            </w:r>
          </w:p>
        </w:tc>
      </w:tr>
      <w:tr w:rsidR="00656BDE" w:rsidRPr="002C1619" w14:paraId="57C1188F" w14:textId="77777777" w:rsidTr="004A1306">
        <w:tc>
          <w:tcPr>
            <w:tcW w:w="1809" w:type="dxa"/>
          </w:tcPr>
          <w:p w14:paraId="39029BF8" w14:textId="2F6DC34E" w:rsidR="00656BDE" w:rsidRDefault="00656BDE" w:rsidP="00656BDE">
            <w:r>
              <w:t>CID 1506</w:t>
            </w:r>
          </w:p>
          <w:p w14:paraId="34263CAE" w14:textId="77777777" w:rsidR="00656BDE" w:rsidRDefault="00656BDE" w:rsidP="00656BDE">
            <w:r>
              <w:t>Mark RISON</w:t>
            </w:r>
          </w:p>
          <w:p w14:paraId="39F2B2E8" w14:textId="77777777" w:rsidR="00656BDE" w:rsidRDefault="00656BDE" w:rsidP="00656BDE">
            <w:r w:rsidRPr="00656BDE">
              <w:lastRenderedPageBreak/>
              <w:t>6.3.19.1.4</w:t>
            </w:r>
          </w:p>
          <w:p w14:paraId="0109450E" w14:textId="2EC64400" w:rsidR="00656BDE" w:rsidRDefault="00656BDE" w:rsidP="00656BDE">
            <w:r>
              <w:t>490.52</w:t>
            </w:r>
          </w:p>
        </w:tc>
        <w:tc>
          <w:tcPr>
            <w:tcW w:w="4383" w:type="dxa"/>
          </w:tcPr>
          <w:p w14:paraId="5BAAE44E" w14:textId="072B860D" w:rsidR="00656BDE" w:rsidRPr="00656BDE" w:rsidRDefault="00656BDE" w:rsidP="00656BDE">
            <w:r w:rsidRPr="00656BDE">
              <w:lastRenderedPageBreak/>
              <w:t>"TSC/PN/IPN/BIPN counter" -- missing the WIPN counter</w:t>
            </w:r>
          </w:p>
        </w:tc>
        <w:tc>
          <w:tcPr>
            <w:tcW w:w="3384" w:type="dxa"/>
          </w:tcPr>
          <w:p w14:paraId="46056359" w14:textId="1EFB0ADF" w:rsidR="00656BDE" w:rsidRPr="00656BDE" w:rsidRDefault="00656BDE" w:rsidP="00656BDE">
            <w:r w:rsidRPr="00656BDE">
              <w:t xml:space="preserve">Change to "TSC/PN/IPN/BIPN/WIPN </w:t>
            </w:r>
            <w:r w:rsidRPr="00656BDE">
              <w:lastRenderedPageBreak/>
              <w:t>counter"</w:t>
            </w:r>
            <w:r>
              <w:t xml:space="preserve"> </w:t>
            </w:r>
            <w:r w:rsidRPr="00656BDE">
              <w:t>here and add WIPN where missing elsewhere</w:t>
            </w:r>
          </w:p>
        </w:tc>
      </w:tr>
      <w:tr w:rsidR="00656BDE" w:rsidRPr="002C1619" w14:paraId="18D87872" w14:textId="77777777" w:rsidTr="004A1306">
        <w:tc>
          <w:tcPr>
            <w:tcW w:w="1809" w:type="dxa"/>
          </w:tcPr>
          <w:p w14:paraId="665B9FE0" w14:textId="77777777" w:rsidR="00656BDE" w:rsidRDefault="00656BDE" w:rsidP="00656BDE">
            <w:r>
              <w:lastRenderedPageBreak/>
              <w:t>CID 1507</w:t>
            </w:r>
          </w:p>
          <w:p w14:paraId="290D8D69" w14:textId="77777777" w:rsidR="00656BDE" w:rsidRDefault="00656BDE" w:rsidP="00656BDE">
            <w:r>
              <w:t>Mark RISON</w:t>
            </w:r>
          </w:p>
          <w:p w14:paraId="50496C47" w14:textId="5D798AD0" w:rsidR="00656BDE" w:rsidRDefault="00656BDE" w:rsidP="00656BDE">
            <w:r>
              <w:t>12</w:t>
            </w:r>
          </w:p>
        </w:tc>
        <w:tc>
          <w:tcPr>
            <w:tcW w:w="4383" w:type="dxa"/>
          </w:tcPr>
          <w:p w14:paraId="2BCBD2BC" w14:textId="744F9213" w:rsidR="00D708AB" w:rsidRDefault="00656BDE" w:rsidP="00656BDE">
            <w:r w:rsidRPr="00656BDE">
              <w:t>The value to which a PN is initialised is not clear</w:t>
            </w:r>
          </w:p>
          <w:p w14:paraId="3795A04A" w14:textId="77777777" w:rsidR="00D708AB" w:rsidRPr="00D708AB" w:rsidRDefault="00D708AB" w:rsidP="00D708AB"/>
          <w:p w14:paraId="7DA7C8C5" w14:textId="77777777" w:rsidR="00D708AB" w:rsidRPr="00D708AB" w:rsidRDefault="00D708AB" w:rsidP="00D708AB"/>
          <w:p w14:paraId="08740A9B" w14:textId="77777777" w:rsidR="00D708AB" w:rsidRPr="00D708AB" w:rsidRDefault="00D708AB" w:rsidP="00D708AB"/>
          <w:p w14:paraId="1405DF9D" w14:textId="77777777" w:rsidR="00D708AB" w:rsidRPr="00D708AB" w:rsidRDefault="00D708AB" w:rsidP="00D708AB"/>
          <w:p w14:paraId="473E7B19" w14:textId="77777777" w:rsidR="00D708AB" w:rsidRPr="00D708AB" w:rsidRDefault="00D708AB" w:rsidP="00D708AB"/>
          <w:p w14:paraId="3CC498FC" w14:textId="77777777" w:rsidR="00D708AB" w:rsidRPr="00D708AB" w:rsidRDefault="00D708AB" w:rsidP="00D708AB"/>
          <w:p w14:paraId="41437571" w14:textId="77777777" w:rsidR="00D708AB" w:rsidRPr="00D708AB" w:rsidRDefault="00D708AB" w:rsidP="00D708AB"/>
          <w:p w14:paraId="34DDBA76" w14:textId="77777777" w:rsidR="00D708AB" w:rsidRPr="00D708AB" w:rsidRDefault="00D708AB" w:rsidP="00D708AB"/>
          <w:p w14:paraId="763D55EB" w14:textId="77777777" w:rsidR="00D708AB" w:rsidRPr="00D708AB" w:rsidRDefault="00D708AB" w:rsidP="00D708AB"/>
          <w:p w14:paraId="28FC5C4B" w14:textId="77777777" w:rsidR="00D708AB" w:rsidRPr="00D708AB" w:rsidRDefault="00D708AB" w:rsidP="00D708AB"/>
          <w:p w14:paraId="23400EBC" w14:textId="77777777" w:rsidR="00D708AB" w:rsidRPr="00D708AB" w:rsidRDefault="00D708AB" w:rsidP="00D708AB"/>
          <w:p w14:paraId="75062FDB" w14:textId="77777777" w:rsidR="00D708AB" w:rsidRPr="00D708AB" w:rsidRDefault="00D708AB" w:rsidP="00D708AB"/>
          <w:p w14:paraId="49E76FA8" w14:textId="77777777" w:rsidR="00D708AB" w:rsidRPr="00D708AB" w:rsidRDefault="00D708AB" w:rsidP="00D708AB"/>
          <w:p w14:paraId="538E1A89" w14:textId="77777777" w:rsidR="00D708AB" w:rsidRPr="00D708AB" w:rsidRDefault="00D708AB" w:rsidP="00D708AB"/>
          <w:p w14:paraId="530D4940" w14:textId="77777777" w:rsidR="00D708AB" w:rsidRPr="00D708AB" w:rsidRDefault="00D708AB" w:rsidP="00D708AB"/>
          <w:p w14:paraId="4378B4B5" w14:textId="77777777" w:rsidR="00D708AB" w:rsidRPr="00D708AB" w:rsidRDefault="00D708AB" w:rsidP="00D708AB"/>
          <w:p w14:paraId="49D846EF" w14:textId="77777777" w:rsidR="00D708AB" w:rsidRPr="00D708AB" w:rsidRDefault="00D708AB" w:rsidP="00D708AB"/>
          <w:p w14:paraId="169297AA" w14:textId="77777777" w:rsidR="00D708AB" w:rsidRPr="00D708AB" w:rsidRDefault="00D708AB" w:rsidP="00D708AB"/>
          <w:p w14:paraId="3F6F095F" w14:textId="77777777" w:rsidR="00D708AB" w:rsidRPr="00D708AB" w:rsidRDefault="00D708AB" w:rsidP="00D708AB"/>
          <w:p w14:paraId="79A36ADF" w14:textId="77777777" w:rsidR="00D708AB" w:rsidRPr="00D708AB" w:rsidRDefault="00D708AB" w:rsidP="00D708AB"/>
          <w:p w14:paraId="2BA3E85A" w14:textId="7FA7634B" w:rsidR="00D708AB" w:rsidRDefault="00D708AB" w:rsidP="00D708AB"/>
          <w:p w14:paraId="539935A5" w14:textId="12217557" w:rsidR="00D708AB" w:rsidRDefault="00D708AB" w:rsidP="00D708AB"/>
          <w:p w14:paraId="289F3D7C" w14:textId="77777777" w:rsidR="00656BDE" w:rsidRPr="00D708AB" w:rsidRDefault="00656BDE" w:rsidP="00D708AB">
            <w:pPr>
              <w:jc w:val="center"/>
            </w:pPr>
          </w:p>
        </w:tc>
        <w:tc>
          <w:tcPr>
            <w:tcW w:w="3384" w:type="dxa"/>
          </w:tcPr>
          <w:p w14:paraId="037E13A2" w14:textId="33FE9B1F" w:rsidR="00656BDE" w:rsidRDefault="00656BDE" w:rsidP="00656BDE">
            <w:r>
              <w:t>At 490.50 change “When the Key, Address, Key Type, and Key ID parameters identify a new key to be set, the MAC</w:t>
            </w:r>
          </w:p>
          <w:p w14:paraId="16C3D56B" w14:textId="6578E73B" w:rsidR="00656BDE" w:rsidRDefault="00656BDE" w:rsidP="00656BDE">
            <w:r>
              <w:t>initializes the transmitter TSC/PN/IPN/BIPN counter to 0.” to “When the Key, Address, Key Type, and Key ID parameters identify a new pairwise key or PeerKey to be set, the MAC</w:t>
            </w:r>
          </w:p>
          <w:p w14:paraId="71DF19BF" w14:textId="77777777" w:rsidR="00656BDE" w:rsidRDefault="00656BDE" w:rsidP="00656BDE">
            <w:r>
              <w:t>initializes the transmitter TSC/PN/IPN/BIPN counter to 0.  When the Key, Address, Key Type, and Key ID parameters identify a new key to be set that is not a pairwise key or PeerKey, the MAC</w:t>
            </w:r>
          </w:p>
          <w:p w14:paraId="16EBB737" w14:textId="6E46F272" w:rsidR="00656BDE" w:rsidRDefault="00656BDE" w:rsidP="00656BDE">
            <w:r>
              <w:t>initializes the transmitter TSC/PN/IPN/BIPN counter to the value in the Receive Sequence Count parameter.”</w:t>
            </w:r>
          </w:p>
          <w:p w14:paraId="6BE07226" w14:textId="2FB51ED7" w:rsidR="00656BDE" w:rsidRDefault="00656BDE" w:rsidP="00656BDE">
            <w:r>
              <w:t>At 3149.8 and 3159.6 change “The PN shall be implemented as a 48-bit strictly increasing integer, initialized</w:t>
            </w:r>
          </w:p>
          <w:p w14:paraId="1C880C59" w14:textId="7325B832" w:rsidR="00656BDE" w:rsidRDefault="00656BDE" w:rsidP="00656BDE">
            <w:r>
              <w:t>to 1 when the corresponding temporal key is initialized or refreshed.” to “The PN shall be implemented as a 48-bit strictly increasing integer, initialized</w:t>
            </w:r>
          </w:p>
          <w:p w14:paraId="2A4E8594" w14:textId="58B1EEB2" w:rsidR="00656BDE" w:rsidRDefault="00656BDE" w:rsidP="00656BDE">
            <w:r>
              <w:t>to 0 when the corresponding temporal key or transient key is initialized or refreshed.”</w:t>
            </w:r>
          </w:p>
          <w:p w14:paraId="2167510A" w14:textId="2769F9D9" w:rsidR="00656BDE" w:rsidRDefault="00656BDE" w:rsidP="00656BDE">
            <w:r>
              <w:t>At 3151.30 and 3161.8 change “The receiver initializes</w:t>
            </w:r>
          </w:p>
          <w:p w14:paraId="139CB10C" w14:textId="63F3A822" w:rsidR="00656BDE" w:rsidRDefault="00656BDE" w:rsidP="00656BDE">
            <w:r>
              <w:t>these replay counters to 0 when it resets the temporal key for a peer.” to “The receiver initializes</w:t>
            </w:r>
          </w:p>
          <w:p w14:paraId="7D40C69D" w14:textId="12714A80" w:rsidR="00656BDE" w:rsidRDefault="00656BDE" w:rsidP="00656BDE">
            <w:r>
              <w:t>these replay counters to 0 when it sets the temporal key or transient key.”</w:t>
            </w:r>
          </w:p>
          <w:p w14:paraId="39106A26" w14:textId="61364E4B" w:rsidR="00656BDE" w:rsidRDefault="00656BDE" w:rsidP="00656BDE">
            <w:r>
              <w:t>At 3153.41 change “The IPN shall be implemented as a 48-bit strictly increasing integer, initialized to 1 when the</w:t>
            </w:r>
          </w:p>
          <w:p w14:paraId="45C50A0C" w14:textId="77777777" w:rsidR="00656BDE" w:rsidRDefault="00656BDE" w:rsidP="00656BDE">
            <w:r>
              <w:t>corresponding IGTK is initialized. The transmitter may reinitialize the sequence counter when the IGTK is</w:t>
            </w:r>
          </w:p>
          <w:p w14:paraId="331F4AD2" w14:textId="71213124" w:rsidR="00656BDE" w:rsidRDefault="00656BDE" w:rsidP="00656BDE">
            <w:r>
              <w:t>refreshed. “ to “The IPN shall be implemented as a 48-bit strictly increasing integer, initialized to 0 when the</w:t>
            </w:r>
          </w:p>
          <w:p w14:paraId="528639AC" w14:textId="77777777" w:rsidR="00656BDE" w:rsidRDefault="00656BDE" w:rsidP="00656BDE">
            <w:r>
              <w:lastRenderedPageBreak/>
              <w:t>corresponding IGTK is initialized. The transmitter may reinitialize the IPN to 0 when the IGTK is</w:t>
            </w:r>
          </w:p>
          <w:p w14:paraId="025F5E18" w14:textId="7E3EDDA8" w:rsidR="00656BDE" w:rsidRDefault="00656BDE" w:rsidP="00656BDE">
            <w:r>
              <w:t>refreshed. “</w:t>
            </w:r>
          </w:p>
          <w:p w14:paraId="1FA973B2" w14:textId="3368D75A" w:rsidR="00656BDE" w:rsidRDefault="00656BDE" w:rsidP="00656BDE">
            <w:r>
              <w:t>At 3153.51 change “The BIPN shall be implemented as a 48-bit strictly increasing integer, initialized</w:t>
            </w:r>
          </w:p>
          <w:p w14:paraId="42C83740" w14:textId="77777777" w:rsidR="00656BDE" w:rsidRDefault="00656BDE" w:rsidP="00656BDE">
            <w:r>
              <w:t>to 1 when the corresponding BIGTK is initialized. The transmitter may reinitialize the sequence counter when</w:t>
            </w:r>
          </w:p>
          <w:p w14:paraId="15FC7CF3" w14:textId="20086A8B" w:rsidR="00656BDE" w:rsidRDefault="00656BDE" w:rsidP="00656BDE">
            <w:r>
              <w:t>the BIGTK is refreshed.” to “The BIPN shall be implemented as a 48-bit strictly increasing integer, initialized</w:t>
            </w:r>
          </w:p>
          <w:p w14:paraId="125242EF" w14:textId="77777777" w:rsidR="00656BDE" w:rsidRDefault="00656BDE" w:rsidP="00656BDE">
            <w:r>
              <w:t>to 1 when the corresponding BIGTK is initialized. The transmitter may reinitialize the BIPN to 0 when</w:t>
            </w:r>
          </w:p>
          <w:p w14:paraId="78DE7754" w14:textId="269FABCF" w:rsidR="00656BDE" w:rsidRDefault="00656BDE" w:rsidP="00656BDE">
            <w:r>
              <w:t>the BIGTK is refreshed.”</w:t>
            </w:r>
          </w:p>
          <w:p w14:paraId="45604233" w14:textId="68B45BA5" w:rsidR="00656BDE" w:rsidRPr="00656BDE" w:rsidRDefault="00656BDE" w:rsidP="00656BDE">
            <w:r>
              <w:t>At 3143.28 after “NOTE 1” insert “NOTE 2---The PN is incremented before the MPDU is constructed and therefore no MPDU is transmitted with a zero PN.” and renumber the other NOTEs in the subclause; ditto at 3157.36 after “NOTE”</w:t>
            </w:r>
          </w:p>
        </w:tc>
      </w:tr>
      <w:tr w:rsidR="00414231" w:rsidRPr="002C1619" w14:paraId="69C19C97" w14:textId="77777777" w:rsidTr="004A1306">
        <w:tc>
          <w:tcPr>
            <w:tcW w:w="1809" w:type="dxa"/>
          </w:tcPr>
          <w:p w14:paraId="0426EABF" w14:textId="6CA02984" w:rsidR="00414231" w:rsidRDefault="00414231" w:rsidP="00656BDE">
            <w:r>
              <w:lastRenderedPageBreak/>
              <w:t>CID 2166</w:t>
            </w:r>
          </w:p>
          <w:p w14:paraId="3832790B" w14:textId="77777777" w:rsidR="00414231" w:rsidRDefault="00414231" w:rsidP="00656BDE">
            <w:r>
              <w:t>Mark RISON</w:t>
            </w:r>
          </w:p>
          <w:p w14:paraId="1E3C5A37" w14:textId="77777777" w:rsidR="00414231" w:rsidRDefault="00414231" w:rsidP="00656BDE">
            <w:r w:rsidRPr="00414231">
              <w:t>6.3.19.1.4</w:t>
            </w:r>
          </w:p>
          <w:p w14:paraId="31A7E702" w14:textId="020DF66A" w:rsidR="00414231" w:rsidRDefault="00414231" w:rsidP="00656BDE">
            <w:r>
              <w:t>490.52</w:t>
            </w:r>
          </w:p>
        </w:tc>
        <w:tc>
          <w:tcPr>
            <w:tcW w:w="4383" w:type="dxa"/>
          </w:tcPr>
          <w:p w14:paraId="11560C2D" w14:textId="32C238E9" w:rsidR="00414231" w:rsidRPr="00656BDE" w:rsidRDefault="00414231" w:rsidP="00656BDE">
            <w:r w:rsidRPr="00414231">
              <w:t>"transmitter TSC/PN/IPN/BIPN counter" but there is no receive TSC/PN/IPN/BIPN counter, so delete "transmitter" (2x)</w:t>
            </w:r>
          </w:p>
        </w:tc>
        <w:tc>
          <w:tcPr>
            <w:tcW w:w="3384" w:type="dxa"/>
          </w:tcPr>
          <w:p w14:paraId="2D1DC2A9" w14:textId="60B523CE" w:rsidR="00414231" w:rsidRDefault="00414231" w:rsidP="00656BDE">
            <w:r w:rsidRPr="00414231">
              <w:t>As it says in the comment</w:t>
            </w:r>
          </w:p>
        </w:tc>
      </w:tr>
    </w:tbl>
    <w:p w14:paraId="673CF976" w14:textId="77777777" w:rsidR="00656BDE" w:rsidRDefault="00656BDE"/>
    <w:p w14:paraId="62C937D5" w14:textId="77777777" w:rsidR="00656BDE" w:rsidRPr="00F70C97" w:rsidRDefault="00656BDE" w:rsidP="00656BDE">
      <w:pPr>
        <w:rPr>
          <w:u w:val="single"/>
        </w:rPr>
      </w:pPr>
      <w:r w:rsidRPr="00F70C97">
        <w:rPr>
          <w:u w:val="single"/>
        </w:rPr>
        <w:t>Discussion:</w:t>
      </w:r>
    </w:p>
    <w:p w14:paraId="5C6FC04B" w14:textId="77777777" w:rsidR="00656BDE" w:rsidRDefault="00656BDE" w:rsidP="00656BDE"/>
    <w:p w14:paraId="4630D5E3" w14:textId="7ECC0050" w:rsidR="00656BDE" w:rsidRDefault="00656BDE" w:rsidP="00656BDE">
      <w:r>
        <w:t>As it says in the comments.</w:t>
      </w:r>
    </w:p>
    <w:p w14:paraId="73350727" w14:textId="23B14D8B" w:rsidR="00F57B38" w:rsidRDefault="00F57B38" w:rsidP="00656BDE"/>
    <w:p w14:paraId="63F88803" w14:textId="5F140075" w:rsidR="00F57B38" w:rsidRDefault="00F57B38" w:rsidP="00656BDE">
      <w:r>
        <w:t>Note these changes require the IPN/BIPN to be restarted (from 1) when the IGTK/BIGTK is changed (in D1.0 this is optional).</w:t>
      </w:r>
    </w:p>
    <w:p w14:paraId="1D626FC2" w14:textId="2789E9E3" w:rsidR="00F876AD" w:rsidRDefault="00F876AD" w:rsidP="00656BDE"/>
    <w:p w14:paraId="70DE79A3" w14:textId="31C0CC5E" w:rsidR="00F876AD" w:rsidRDefault="00F876AD" w:rsidP="00656BDE">
      <w:r>
        <w:t>Unfortunately it is not clear in BIP whether the IPN is incremented prior to or after transmission of the protected frame</w:t>
      </w:r>
      <w:r w:rsidR="00D708AB">
        <w:t>, so for now leave it vague and the initialisation value as 1</w:t>
      </w:r>
      <w:r>
        <w:t>.</w:t>
      </w:r>
    </w:p>
    <w:p w14:paraId="50442D85" w14:textId="383F2340" w:rsidR="00414231" w:rsidRDefault="00414231" w:rsidP="00656BDE"/>
    <w:p w14:paraId="69382BAF" w14:textId="0AA2CF59" w:rsidR="00414231" w:rsidRDefault="00414231" w:rsidP="00656BDE">
      <w:pPr>
        <w:rPr>
          <w:lang w:eastAsia="ja-JP"/>
        </w:rPr>
      </w:pPr>
      <w:r>
        <w:t>Re CID 2166, it’s true that there is no receiver PN etc. but saying “transmitter” and “receiver” is helpful to distinguish the behaviour on each side.</w:t>
      </w:r>
    </w:p>
    <w:p w14:paraId="5A8A3ABB" w14:textId="77777777" w:rsidR="00656BDE" w:rsidRDefault="00656BDE" w:rsidP="00656BDE"/>
    <w:p w14:paraId="03FC0CE7" w14:textId="142577EA" w:rsidR="00656BDE" w:rsidRPr="00FF305B" w:rsidRDefault="000F35B1" w:rsidP="00656BDE">
      <w:pPr>
        <w:rPr>
          <w:u w:val="single"/>
        </w:rPr>
      </w:pPr>
      <w:r>
        <w:rPr>
          <w:u w:val="single"/>
        </w:rPr>
        <w:t>Proposed changes</w:t>
      </w:r>
      <w:r w:rsidR="00656BDE" w:rsidRPr="00FF305B">
        <w:rPr>
          <w:u w:val="single"/>
        </w:rPr>
        <w:t>:</w:t>
      </w:r>
    </w:p>
    <w:p w14:paraId="6E69BEAD" w14:textId="53768C8E" w:rsidR="00656BDE" w:rsidRDefault="00656BDE"/>
    <w:p w14:paraId="05FAF5DC" w14:textId="4FBB1AB5" w:rsidR="00656BDE" w:rsidRDefault="00656BDE">
      <w:r>
        <w:t>Change 490.50 as follows:</w:t>
      </w:r>
    </w:p>
    <w:p w14:paraId="58D5C1F0" w14:textId="06B6E8AA" w:rsidR="00656BDE" w:rsidRDefault="00656BDE"/>
    <w:p w14:paraId="3208778F" w14:textId="2043DAE0" w:rsidR="00656BDE" w:rsidRDefault="00656BDE" w:rsidP="00656BDE">
      <w:pPr>
        <w:ind w:left="720"/>
      </w:pPr>
      <w:r>
        <w:t xml:space="preserve">When the </w:t>
      </w:r>
      <w:r w:rsidR="007E12DD">
        <w:rPr>
          <w:u w:val="single"/>
        </w:rPr>
        <w:t xml:space="preserve">Key Type parameter is Pairwise or PeerKey, and the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 new key to be set, the MAC </w:t>
      </w:r>
      <w:r w:rsidR="007E12DD">
        <w:rPr>
          <w:u w:val="single"/>
        </w:rPr>
        <w:t xml:space="preserve">shall </w:t>
      </w:r>
      <w:r>
        <w:t>initialize</w:t>
      </w:r>
      <w:r w:rsidRPr="007E12DD">
        <w:rPr>
          <w:strike/>
        </w:rPr>
        <w:t>s</w:t>
      </w:r>
      <w:r>
        <w:t xml:space="preserve"> the transmitter </w:t>
      </w:r>
      <w:r>
        <w:lastRenderedPageBreak/>
        <w:t>TSC/PN</w:t>
      </w:r>
      <w:r w:rsidRPr="007F0158">
        <w:rPr>
          <w:strike/>
        </w:rPr>
        <w:t>/IPN/BIPN</w:t>
      </w:r>
      <w:r>
        <w:t xml:space="preserve"> counter</w:t>
      </w:r>
      <w:r w:rsidR="007E12DD">
        <w:rPr>
          <w:u w:val="single"/>
        </w:rPr>
        <w:t xml:space="preserve"> and the receiver replay counter(s)</w:t>
      </w:r>
      <w:r>
        <w:t xml:space="preserve"> to 0. </w:t>
      </w:r>
      <w:r w:rsidR="007E12DD" w:rsidRPr="007E12DD">
        <w:rPr>
          <w:u w:val="single"/>
        </w:rPr>
        <w:t xml:space="preserve">When the Key Type parameter is </w:t>
      </w:r>
      <w:r w:rsidR="007E12DD">
        <w:rPr>
          <w:u w:val="single"/>
        </w:rPr>
        <w:t xml:space="preserve">not </w:t>
      </w:r>
      <w:r w:rsidR="007E12DD" w:rsidRPr="007E12DD">
        <w:rPr>
          <w:u w:val="single"/>
        </w:rPr>
        <w:t>Pairwise or PeerKey, and the Key, Key ID, and Address</w:t>
      </w:r>
      <w:r w:rsidR="00EF5EFC">
        <w:rPr>
          <w:u w:val="single"/>
        </w:rPr>
        <w:t xml:space="preserve"> (where valid)</w:t>
      </w:r>
      <w:r w:rsidR="007E12DD" w:rsidRPr="007E12DD">
        <w:rPr>
          <w:u w:val="single"/>
        </w:rPr>
        <w:t xml:space="preserve"> parameters identify a new key to be set, the MAC </w:t>
      </w:r>
      <w:r w:rsidR="007E12DD">
        <w:rPr>
          <w:u w:val="single"/>
        </w:rPr>
        <w:t>shall initialize, depending on the direction of the traffic,</w:t>
      </w:r>
      <w:r w:rsidR="007E12DD" w:rsidRPr="007E12DD">
        <w:rPr>
          <w:u w:val="single"/>
        </w:rPr>
        <w:t xml:space="preserve"> the transmitter </w:t>
      </w:r>
      <w:r w:rsidR="008657B0">
        <w:rPr>
          <w:u w:val="single"/>
        </w:rPr>
        <w:t>TSC/PN/</w:t>
      </w:r>
      <w:r w:rsidR="007E12DD" w:rsidRPr="007E12DD">
        <w:rPr>
          <w:u w:val="single"/>
        </w:rPr>
        <w:t>IPN/BIPN</w:t>
      </w:r>
      <w:r w:rsidR="007F0158">
        <w:rPr>
          <w:u w:val="single"/>
        </w:rPr>
        <w:t>/WIPN</w:t>
      </w:r>
      <w:r w:rsidR="007E12DD" w:rsidRPr="007E12DD">
        <w:rPr>
          <w:u w:val="single"/>
        </w:rPr>
        <w:t xml:space="preserve"> counter</w:t>
      </w:r>
      <w:r w:rsidR="00F57B38">
        <w:rPr>
          <w:u w:val="single"/>
        </w:rPr>
        <w:t xml:space="preserve"> to </w:t>
      </w:r>
      <w:r w:rsidR="008657B0">
        <w:rPr>
          <w:u w:val="single"/>
        </w:rPr>
        <w:t xml:space="preserve">0 or </w:t>
      </w:r>
      <w:r w:rsidR="00F57B38">
        <w:rPr>
          <w:u w:val="single"/>
        </w:rPr>
        <w:t>1</w:t>
      </w:r>
      <w:r w:rsidR="008657B0">
        <w:rPr>
          <w:u w:val="single"/>
        </w:rPr>
        <w:t xml:space="preserve"> (see Clause 12 and Clause 29)</w:t>
      </w:r>
      <w:r w:rsidR="00F57B38">
        <w:rPr>
          <w:u w:val="single"/>
        </w:rPr>
        <w:t xml:space="preserve"> </w:t>
      </w:r>
      <w:r w:rsidR="007E12DD">
        <w:rPr>
          <w:u w:val="single"/>
        </w:rPr>
        <w:t>or</w:t>
      </w:r>
      <w:r w:rsidR="007E12DD" w:rsidRPr="007E12DD">
        <w:rPr>
          <w:u w:val="single"/>
        </w:rPr>
        <w:t xml:space="preserve"> the receiver replay counter(s) to the value in the Receive Sequence Count parameter. </w:t>
      </w:r>
      <w:r>
        <w:t xml:space="preserve">When the </w:t>
      </w:r>
      <w:r w:rsidR="007E12DD">
        <w:rPr>
          <w:u w:val="single"/>
        </w:rPr>
        <w:t xml:space="preserve">Key Type, </w:t>
      </w:r>
      <w:r>
        <w:t xml:space="preserve">Key, </w:t>
      </w:r>
      <w:r w:rsidRPr="007E12DD">
        <w:rPr>
          <w:strike/>
        </w:rPr>
        <w:t xml:space="preserve">Address, Key Type, and </w:t>
      </w:r>
      <w:r>
        <w:t>Key ID</w:t>
      </w:r>
      <w:r w:rsidR="007E12DD">
        <w:rPr>
          <w:u w:val="single"/>
        </w:rPr>
        <w:t>, and Address</w:t>
      </w:r>
      <w:r w:rsidR="00EF5EFC">
        <w:rPr>
          <w:u w:val="single"/>
        </w:rPr>
        <w:t xml:space="preserve"> (where valid)</w:t>
      </w:r>
      <w:r>
        <w:t xml:space="preserve"> parameters identify an existing key, the MAC shall not change the </w:t>
      </w:r>
      <w:r w:rsidRPr="007F0158">
        <w:rPr>
          <w:strike/>
        </w:rPr>
        <w:t xml:space="preserve">current </w:t>
      </w:r>
      <w:r>
        <w:t>transmitter TSC/PN/IPN/BIPN</w:t>
      </w:r>
      <w:r w:rsidR="008657B0">
        <w:rPr>
          <w:u w:val="single"/>
        </w:rPr>
        <w:t>/WIPN</w:t>
      </w:r>
      <w:r>
        <w:t xml:space="preserve"> counter or the receiver replay counter</w:t>
      </w:r>
      <w:r w:rsidR="007E12DD">
        <w:rPr>
          <w:u w:val="single"/>
        </w:rPr>
        <w:t>(s)</w:t>
      </w:r>
      <w:r w:rsidRPr="007E12DD">
        <w:rPr>
          <w:strike/>
        </w:rPr>
        <w:t xml:space="preserve"> values</w:t>
      </w:r>
      <w:r>
        <w:t xml:space="preserve"> associated with that key.</w:t>
      </w:r>
    </w:p>
    <w:p w14:paraId="0D123D80" w14:textId="77777777" w:rsidR="00656BDE" w:rsidRDefault="00656BDE"/>
    <w:p w14:paraId="6D36C0F7" w14:textId="07B16F6B" w:rsidR="00656BDE" w:rsidRDefault="007E12DD" w:rsidP="00656BDE">
      <w:r>
        <w:t>Change 3149.8 as follows:</w:t>
      </w:r>
    </w:p>
    <w:p w14:paraId="014F86B9" w14:textId="77777777" w:rsidR="007E12DD" w:rsidRDefault="007E12DD" w:rsidP="00656BDE"/>
    <w:p w14:paraId="50EFC329" w14:textId="20585FBB" w:rsidR="00656BDE" w:rsidRDefault="00656BDE" w:rsidP="007E12DD">
      <w:pPr>
        <w:ind w:left="720"/>
      </w:pPr>
      <w:r>
        <w:t xml:space="preserve">The PN shall be implemented as a 48-bit strictly increasing integer, initialized to </w:t>
      </w:r>
      <w:r w:rsidRPr="007E12DD">
        <w:rPr>
          <w:strike/>
        </w:rPr>
        <w:t>1</w:t>
      </w:r>
      <w:r w:rsidR="007E12DD" w:rsidRPr="007E12DD">
        <w:rPr>
          <w:u w:val="single"/>
        </w:rPr>
        <w:t>0</w:t>
      </w:r>
      <w:r>
        <w:t xml:space="preserve"> when the corresponding temporal ke</w:t>
      </w:r>
      <w:r w:rsidR="007E12DD">
        <w:t>y is initialized or refreshed.</w:t>
      </w:r>
    </w:p>
    <w:p w14:paraId="795D470C" w14:textId="1755ACE9" w:rsidR="00920141" w:rsidRPr="00920141" w:rsidRDefault="00920141" w:rsidP="007E12DD">
      <w:pPr>
        <w:ind w:left="720"/>
        <w:rPr>
          <w:u w:val="single"/>
        </w:rPr>
      </w:pPr>
      <w:r>
        <w:rPr>
          <w:u w:val="single"/>
        </w:rPr>
        <w:t xml:space="preserve">NOTE—The PN is incremented before transmission (see </w:t>
      </w:r>
      <w:r w:rsidRPr="00920141">
        <w:rPr>
          <w:u w:val="single"/>
        </w:rPr>
        <w:t>12.5.3.3.1</w:t>
      </w:r>
      <w:r>
        <w:rPr>
          <w:u w:val="single"/>
        </w:rPr>
        <w:t>).</w:t>
      </w:r>
    </w:p>
    <w:p w14:paraId="4C5FA709" w14:textId="77777777" w:rsidR="00656BDE" w:rsidRDefault="00656BDE" w:rsidP="00656BDE"/>
    <w:p w14:paraId="0F2ED229" w14:textId="32BFA8B8" w:rsidR="00920141" w:rsidRDefault="00920141" w:rsidP="00920141">
      <w:r>
        <w:t>Change 3159.6 as follows:</w:t>
      </w:r>
    </w:p>
    <w:p w14:paraId="12412093" w14:textId="77777777" w:rsidR="00920141" w:rsidRDefault="00920141" w:rsidP="00920141"/>
    <w:p w14:paraId="678B6B49" w14:textId="77777777" w:rsidR="00920141" w:rsidRDefault="00920141" w:rsidP="00920141">
      <w:pPr>
        <w:ind w:left="720"/>
      </w:pPr>
      <w:r>
        <w:t xml:space="preserve">The PN shall be implemented as a 48-bit strictly increasing integer, initialized to </w:t>
      </w:r>
      <w:r w:rsidRPr="007E12DD">
        <w:rPr>
          <w:strike/>
        </w:rPr>
        <w:t>1</w:t>
      </w:r>
      <w:r w:rsidRPr="007E12DD">
        <w:rPr>
          <w:u w:val="single"/>
        </w:rPr>
        <w:t>0</w:t>
      </w:r>
      <w:r>
        <w:t xml:space="preserve"> when the corresponding temporal key is initialized or refreshed.</w:t>
      </w:r>
    </w:p>
    <w:p w14:paraId="6A9FBF16" w14:textId="1BC425CD" w:rsidR="00920141" w:rsidRPr="00920141" w:rsidRDefault="00920141" w:rsidP="00920141">
      <w:pPr>
        <w:ind w:left="720"/>
        <w:rPr>
          <w:u w:val="single"/>
        </w:rPr>
      </w:pPr>
      <w:r>
        <w:rPr>
          <w:u w:val="single"/>
        </w:rPr>
        <w:t xml:space="preserve">NOTE—The PN is incremented before transmission (see </w:t>
      </w:r>
      <w:r w:rsidRPr="00920141">
        <w:rPr>
          <w:u w:val="single"/>
        </w:rPr>
        <w:t>12.5.5.3.1</w:t>
      </w:r>
      <w:r>
        <w:rPr>
          <w:u w:val="single"/>
        </w:rPr>
        <w:t>).</w:t>
      </w:r>
    </w:p>
    <w:p w14:paraId="0D729A98" w14:textId="77777777" w:rsidR="00920141" w:rsidRDefault="00920141" w:rsidP="00920141"/>
    <w:p w14:paraId="0C97EED2" w14:textId="2CBDA4DD" w:rsidR="00656BDE" w:rsidRDefault="007E12DD" w:rsidP="00656BDE">
      <w:r>
        <w:t>At 3153.41 delete:</w:t>
      </w:r>
    </w:p>
    <w:p w14:paraId="026A702E" w14:textId="77777777" w:rsidR="007E12DD" w:rsidRDefault="007E12DD" w:rsidP="00656BDE"/>
    <w:p w14:paraId="2A46DA7A" w14:textId="6F7F9D84" w:rsidR="00656BDE" w:rsidRDefault="00656BDE" w:rsidP="007E12DD">
      <w:pPr>
        <w:ind w:firstLine="720"/>
      </w:pPr>
      <w:r>
        <w:t>The transmitter may reinitialize the se</w:t>
      </w:r>
      <w:r w:rsidR="007E12DD">
        <w:t>quence counter when the IGTK is refreshed.</w:t>
      </w:r>
    </w:p>
    <w:p w14:paraId="7B384F5C" w14:textId="77777777" w:rsidR="00656BDE" w:rsidRDefault="00656BDE" w:rsidP="00656BDE"/>
    <w:p w14:paraId="3A4982D8" w14:textId="0E59F953" w:rsidR="00656BDE" w:rsidRDefault="007E12DD" w:rsidP="00656BDE">
      <w:r>
        <w:t>At 3153.51 delete:</w:t>
      </w:r>
    </w:p>
    <w:p w14:paraId="2CBEAD29" w14:textId="77777777" w:rsidR="007E12DD" w:rsidRDefault="007E12DD" w:rsidP="00656BDE"/>
    <w:p w14:paraId="36C39B2B" w14:textId="11BC3F85" w:rsidR="00656BDE" w:rsidRDefault="00656BDE" w:rsidP="007E12DD">
      <w:pPr>
        <w:ind w:firstLine="720"/>
      </w:pPr>
      <w:r>
        <w:t>The transmitter may reinitialize the sequence counter when</w:t>
      </w:r>
      <w:r w:rsidR="007E12DD">
        <w:t xml:space="preserve"> the BIGTK is refreshed.</w:t>
      </w:r>
    </w:p>
    <w:p w14:paraId="09247F57" w14:textId="77777777" w:rsidR="00656BDE" w:rsidRDefault="00656BDE" w:rsidP="00656BDE"/>
    <w:p w14:paraId="5835E15B" w14:textId="48C20817" w:rsidR="00656BDE" w:rsidRDefault="007E12DD" w:rsidP="00656BDE">
      <w:r>
        <w:t>Change 3143.26 and 3157.33 as follows:</w:t>
      </w:r>
    </w:p>
    <w:p w14:paraId="56BD32FF" w14:textId="77777777" w:rsidR="007E12DD" w:rsidRDefault="007E12DD" w:rsidP="00656BDE"/>
    <w:p w14:paraId="0BAB5776" w14:textId="2632ED50" w:rsidR="00656BDE" w:rsidRDefault="00656BDE" w:rsidP="007E12DD">
      <w:pPr>
        <w:ind w:firstLine="720"/>
      </w:pPr>
      <w:r>
        <w:t xml:space="preserve">Increment the PN, to obtain a fresh </w:t>
      </w:r>
      <w:r w:rsidRPr="007E12DD">
        <w:rPr>
          <w:u w:val="single"/>
        </w:rPr>
        <w:t xml:space="preserve">nonzero </w:t>
      </w:r>
      <w:r w:rsidR="00F57B38">
        <w:t>PN for each MPDU</w:t>
      </w:r>
    </w:p>
    <w:p w14:paraId="09490A25" w14:textId="77777777" w:rsidR="000F35B1" w:rsidRDefault="000F35B1"/>
    <w:p w14:paraId="5C92B3C7" w14:textId="7F7D4B68" w:rsidR="000F35B1" w:rsidRPr="00FF305B" w:rsidRDefault="000F35B1" w:rsidP="000F35B1">
      <w:pPr>
        <w:rPr>
          <w:u w:val="single"/>
        </w:rPr>
      </w:pPr>
      <w:r w:rsidRPr="00FF305B">
        <w:rPr>
          <w:u w:val="single"/>
        </w:rPr>
        <w:t>Proposed resolution</w:t>
      </w:r>
      <w:r>
        <w:rPr>
          <w:u w:val="single"/>
        </w:rPr>
        <w:t xml:space="preserve"> for CIDs 1512, 1513, 1505, 1506, 1507</w:t>
      </w:r>
      <w:r w:rsidRPr="00FF305B">
        <w:rPr>
          <w:u w:val="single"/>
        </w:rPr>
        <w:t>:</w:t>
      </w:r>
    </w:p>
    <w:p w14:paraId="0307B1F0" w14:textId="77777777" w:rsidR="000F35B1" w:rsidRDefault="000F35B1" w:rsidP="000F35B1">
      <w:pPr>
        <w:rPr>
          <w:b/>
          <w:sz w:val="24"/>
        </w:rPr>
      </w:pPr>
    </w:p>
    <w:p w14:paraId="5941F317" w14:textId="77777777" w:rsidR="000F35B1" w:rsidRDefault="000F35B1" w:rsidP="000F35B1">
      <w:r w:rsidRPr="00936CBD">
        <w:rPr>
          <w:highlight w:val="green"/>
        </w:rPr>
        <w:t>REVISED</w:t>
      </w:r>
    </w:p>
    <w:p w14:paraId="5217AE52" w14:textId="77777777" w:rsidR="000F35B1" w:rsidRDefault="000F35B1" w:rsidP="000F35B1"/>
    <w:p w14:paraId="71875F05" w14:textId="791F25CF" w:rsidR="000F35B1" w:rsidRDefault="000F35B1" w:rsidP="000F35B1">
      <w:r>
        <w:t xml:space="preserve">Make the changes shown under “Proposed changes” for CIDs </w:t>
      </w:r>
      <w:r w:rsidRPr="000F35B1">
        <w:t>1512, 1513, 1505, 1506, 150</w:t>
      </w:r>
      <w:r w:rsidR="00CD6246">
        <w:t>7</w:t>
      </w:r>
      <w:r>
        <w:t xml:space="preserve"> in &lt;this document&gt;, which make changes in the direction suggested, though they do not change the initialisation value for BIP. </w:t>
      </w:r>
    </w:p>
    <w:p w14:paraId="463F94A6" w14:textId="3257898B" w:rsidR="000F35B1" w:rsidRDefault="000F35B1" w:rsidP="000F35B1"/>
    <w:p w14:paraId="3F31DF26" w14:textId="68D6FE3E" w:rsidR="000F35B1" w:rsidRPr="00FF305B" w:rsidRDefault="000F35B1" w:rsidP="000F35B1">
      <w:pPr>
        <w:rPr>
          <w:u w:val="single"/>
        </w:rPr>
      </w:pPr>
      <w:r w:rsidRPr="00FF305B">
        <w:rPr>
          <w:u w:val="single"/>
        </w:rPr>
        <w:t>Proposed resolution</w:t>
      </w:r>
      <w:r>
        <w:rPr>
          <w:u w:val="single"/>
        </w:rPr>
        <w:t xml:space="preserve"> for CID 2166</w:t>
      </w:r>
      <w:r w:rsidRPr="00FF305B">
        <w:rPr>
          <w:u w:val="single"/>
        </w:rPr>
        <w:t>:</w:t>
      </w:r>
    </w:p>
    <w:p w14:paraId="0803156E" w14:textId="77777777" w:rsidR="000F35B1" w:rsidRDefault="000F35B1" w:rsidP="000F35B1"/>
    <w:p w14:paraId="63445B22" w14:textId="620F8235" w:rsidR="000F35B1" w:rsidRDefault="000F35B1" w:rsidP="000F35B1">
      <w:r w:rsidRPr="00936CBD">
        <w:rPr>
          <w:highlight w:val="green"/>
        </w:rPr>
        <w:t>REJECTED</w:t>
      </w:r>
    </w:p>
    <w:p w14:paraId="0535C970" w14:textId="3EBA11DF" w:rsidR="000F35B1" w:rsidRDefault="000F35B1" w:rsidP="000F35B1"/>
    <w:p w14:paraId="034C5EF9" w14:textId="5775CD38" w:rsidR="000F35B1" w:rsidRDefault="000F35B1" w:rsidP="000F35B1">
      <w:r>
        <w:t>It’s true that there is no receiver PN etc. but saying “transmitter” and “receiver” is helpful to distinguish the behaviour on each side.</w:t>
      </w:r>
    </w:p>
    <w:p w14:paraId="69BF0AC0" w14:textId="503E8389" w:rsidR="00433BF7" w:rsidRDefault="00433BF7">
      <w:r>
        <w:br w:type="page"/>
      </w:r>
    </w:p>
    <w:tbl>
      <w:tblPr>
        <w:tblStyle w:val="TableGrid"/>
        <w:tblW w:w="0" w:type="auto"/>
        <w:tblLook w:val="04A0" w:firstRow="1" w:lastRow="0" w:firstColumn="1" w:lastColumn="0" w:noHBand="0" w:noVBand="1"/>
      </w:tblPr>
      <w:tblGrid>
        <w:gridCol w:w="1809"/>
        <w:gridCol w:w="4383"/>
        <w:gridCol w:w="3384"/>
      </w:tblGrid>
      <w:tr w:rsidR="00433BF7" w14:paraId="76D2A110" w14:textId="77777777" w:rsidTr="005870F6">
        <w:tc>
          <w:tcPr>
            <w:tcW w:w="1809" w:type="dxa"/>
          </w:tcPr>
          <w:p w14:paraId="7F78D85E" w14:textId="77777777" w:rsidR="00433BF7" w:rsidRDefault="00433BF7" w:rsidP="005870F6">
            <w:r>
              <w:lastRenderedPageBreak/>
              <w:t>Identifiers</w:t>
            </w:r>
          </w:p>
        </w:tc>
        <w:tc>
          <w:tcPr>
            <w:tcW w:w="4383" w:type="dxa"/>
          </w:tcPr>
          <w:p w14:paraId="5A1192B2" w14:textId="77777777" w:rsidR="00433BF7" w:rsidRDefault="00433BF7" w:rsidP="005870F6">
            <w:r>
              <w:t>Comment</w:t>
            </w:r>
          </w:p>
        </w:tc>
        <w:tc>
          <w:tcPr>
            <w:tcW w:w="3384" w:type="dxa"/>
          </w:tcPr>
          <w:p w14:paraId="6F359CF0" w14:textId="77777777" w:rsidR="00433BF7" w:rsidRDefault="00433BF7" w:rsidP="005870F6">
            <w:r>
              <w:t>Proposed change</w:t>
            </w:r>
          </w:p>
        </w:tc>
      </w:tr>
      <w:tr w:rsidR="00433BF7" w:rsidRPr="002C1619" w14:paraId="1D37CF98" w14:textId="77777777" w:rsidTr="005870F6">
        <w:tc>
          <w:tcPr>
            <w:tcW w:w="1809" w:type="dxa"/>
          </w:tcPr>
          <w:p w14:paraId="0979E903" w14:textId="0A86382B" w:rsidR="00433BF7" w:rsidRDefault="00433BF7" w:rsidP="00433BF7">
            <w:r>
              <w:t>CID 1570</w:t>
            </w:r>
          </w:p>
          <w:p w14:paraId="24ECD7DB" w14:textId="77777777" w:rsidR="00433BF7" w:rsidRDefault="00433BF7" w:rsidP="00433BF7">
            <w:r>
              <w:t>Mark RISON</w:t>
            </w:r>
          </w:p>
          <w:p w14:paraId="2D21B624" w14:textId="77777777" w:rsidR="00433BF7" w:rsidRDefault="00433BF7" w:rsidP="00433BF7"/>
        </w:tc>
        <w:tc>
          <w:tcPr>
            <w:tcW w:w="4383" w:type="dxa"/>
          </w:tcPr>
          <w:p w14:paraId="015544CB" w14:textId="3107FB44"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3384" w:type="dxa"/>
          </w:tcPr>
          <w:p w14:paraId="3F3CDEB0" w14:textId="1E819C88" w:rsidR="00433BF7" w:rsidRPr="002C1619" w:rsidRDefault="00433BF7" w:rsidP="00433BF7">
            <w:r w:rsidRPr="00721F3D">
              <w:t xml:space="preserve">At 3430.50 change "10 </w:t>
            </w:r>
            <w:r>
              <w:t>µ</w:t>
            </w:r>
            <w:r w:rsidRPr="00721F3D">
              <w:t xml:space="preserve">s" to "If dot11OperatingClassesRequired is false, 10 </w:t>
            </w:r>
            <w:r>
              <w:t>µ</w:t>
            </w:r>
            <w:r w:rsidRPr="00721F3D">
              <w:t>s</w:t>
            </w:r>
            <w:r w:rsidRPr="00721F3D">
              <w:br/>
              <w:t xml:space="preserve">If dot11OperatingClassesRequired is true, 10 </w:t>
            </w:r>
            <w:r>
              <w:t>µ</w:t>
            </w:r>
            <w:r w:rsidRPr="00721F3D">
              <w:t>s plus any coverage-class-</w:t>
            </w:r>
            <w:r w:rsidRPr="00721F3D">
              <w:br/>
              <w:t>dependent aAirPropagationTime (see Table 9-131 (Coverage Class field</w:t>
            </w:r>
            <w:r w:rsidRPr="00721F3D">
              <w:br/>
              <w:t>parameters))"</w:t>
            </w:r>
          </w:p>
        </w:tc>
      </w:tr>
      <w:tr w:rsidR="00433BF7" w:rsidRPr="002C1619" w14:paraId="189F7949" w14:textId="77777777" w:rsidTr="005870F6">
        <w:tc>
          <w:tcPr>
            <w:tcW w:w="1809" w:type="dxa"/>
          </w:tcPr>
          <w:p w14:paraId="6275DA11" w14:textId="34A57161" w:rsidR="00433BF7" w:rsidRDefault="00433BF7" w:rsidP="00433BF7">
            <w:r>
              <w:t>CID 1714</w:t>
            </w:r>
          </w:p>
          <w:p w14:paraId="6EE52690" w14:textId="7695F845" w:rsidR="00433BF7" w:rsidRDefault="00433BF7" w:rsidP="00433BF7">
            <w:r>
              <w:t>Mark RISON</w:t>
            </w:r>
          </w:p>
        </w:tc>
        <w:tc>
          <w:tcPr>
            <w:tcW w:w="4383" w:type="dxa"/>
          </w:tcPr>
          <w:p w14:paraId="68055015" w14:textId="1741EA86" w:rsidR="00433BF7" w:rsidRPr="002C1619" w:rsidRDefault="00433BF7" w:rsidP="00433BF7">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3384" w:type="dxa"/>
          </w:tcPr>
          <w:p w14:paraId="2EDE1384" w14:textId="56CECC67" w:rsidR="00433BF7" w:rsidRPr="002C1619" w:rsidRDefault="00433BF7" w:rsidP="00433BF7">
            <w:r w:rsidRPr="00721F3D">
              <w:t>Add a statement that the SIFS as measured by the receiver can vary from its nominal value to its nominal value plus the greatest allowed air propagation time</w:t>
            </w:r>
          </w:p>
        </w:tc>
      </w:tr>
    </w:tbl>
    <w:p w14:paraId="0123CE5E" w14:textId="77777777" w:rsidR="00433BF7" w:rsidRDefault="00433BF7" w:rsidP="00433BF7"/>
    <w:p w14:paraId="55B09EF3" w14:textId="77777777" w:rsidR="00433BF7" w:rsidRPr="00F70C97" w:rsidRDefault="00433BF7" w:rsidP="00433BF7">
      <w:pPr>
        <w:rPr>
          <w:u w:val="single"/>
        </w:rPr>
      </w:pPr>
      <w:r w:rsidRPr="00F70C97">
        <w:rPr>
          <w:u w:val="single"/>
        </w:rPr>
        <w:t>Discussion:</w:t>
      </w:r>
    </w:p>
    <w:p w14:paraId="73CEAFF6" w14:textId="00504A3D" w:rsidR="00433BF7" w:rsidRDefault="00433BF7" w:rsidP="00433BF7"/>
    <w:p w14:paraId="233CAA94" w14:textId="6D74170B" w:rsidR="00810644" w:rsidRDefault="00643CC2" w:rsidP="00433BF7">
      <w:r>
        <w:t>When</w:t>
      </w:r>
      <w:r w:rsidR="00810644">
        <w:t xml:space="preserve"> a STA responds after SIFS, devices away from that STA will see the IFS lengthened by the air propagation time (in both directions).  However, this is not a problem because the slot time incorporates the air propagation time</w:t>
      </w:r>
      <w:r w:rsidR="0081327A">
        <w:t>, so the energy will arrive within the first slot after SIFS</w:t>
      </w:r>
      <w:r w:rsidR="00810644">
        <w:t xml:space="preserve"> (this assumes STAs sample the medium for CCA until close to the end of the slot -- perhaps something for D2.0!).</w:t>
      </w:r>
    </w:p>
    <w:p w14:paraId="32F1A43C" w14:textId="05079F7D" w:rsidR="00810644" w:rsidRDefault="00810644" w:rsidP="00433BF7"/>
    <w:p w14:paraId="107E2CB8" w14:textId="65D1B793" w:rsidR="00810644" w:rsidRDefault="00810644" w:rsidP="00433BF7">
      <w:r>
        <w:t>Similarly, it is not a problem for timeouts as long as the timeouts either explicitly include the air propagation time, or do so implicitly via a slot time (one for every SIFS in the timeout).  For example:</w:t>
      </w:r>
    </w:p>
    <w:p w14:paraId="397C7545" w14:textId="1BA743F9" w:rsidR="00810644" w:rsidRDefault="00810644" w:rsidP="00433BF7"/>
    <w:p w14:paraId="7AE75CF4" w14:textId="703CAC8D" w:rsidR="00810644" w:rsidRDefault="00F52524" w:rsidP="00F52524">
      <w:pPr>
        <w:ind w:left="720"/>
      </w:pPr>
      <w:r w:rsidRPr="00F52524">
        <w:t xml:space="preserve">AckTimeout interval, with a value of </w:t>
      </w:r>
      <w:r w:rsidRPr="00F52524">
        <w:rPr>
          <w:highlight w:val="green"/>
        </w:rPr>
        <w:t>aSIFSTime</w:t>
      </w:r>
      <w:r w:rsidRPr="00F52524">
        <w:t xml:space="preserve"> + </w:t>
      </w:r>
      <w:r w:rsidRPr="00F52524">
        <w:rPr>
          <w:highlight w:val="green"/>
        </w:rPr>
        <w:t>aSlotTime</w:t>
      </w:r>
      <w:r w:rsidRPr="00F52524">
        <w:t xml:space="preserve"> + aRxPHYStartDelay</w:t>
      </w:r>
    </w:p>
    <w:p w14:paraId="62B488E5" w14:textId="7BA7234D" w:rsidR="00F52524" w:rsidRDefault="00F52524" w:rsidP="00F52524">
      <w:pPr>
        <w:ind w:left="720"/>
      </w:pPr>
      <w:r>
        <w:t xml:space="preserve">CTSTimeout interval with a value of </w:t>
      </w:r>
      <w:r w:rsidRPr="00F52524">
        <w:rPr>
          <w:highlight w:val="green"/>
        </w:rPr>
        <w:t>aSIFSTime</w:t>
      </w:r>
      <w:r>
        <w:t xml:space="preserve"> + </w:t>
      </w:r>
      <w:r w:rsidRPr="00F52524">
        <w:rPr>
          <w:highlight w:val="green"/>
        </w:rPr>
        <w:t>aSlotTime</w:t>
      </w:r>
      <w:r>
        <w:t xml:space="preserve"> + aRxPHYStartDelay</w:t>
      </w:r>
    </w:p>
    <w:p w14:paraId="5602479E" w14:textId="4A1188CB" w:rsidR="00F52524" w:rsidRDefault="00F52524" w:rsidP="00F52524">
      <w:pPr>
        <w:ind w:left="720"/>
      </w:pPr>
      <w:r>
        <w:t>NAVTimeout period is equal to (</w:t>
      </w:r>
      <w:r w:rsidRPr="00F52524">
        <w:rPr>
          <w:highlight w:val="green"/>
        </w:rPr>
        <w:t>2 × aSIFSTime</w:t>
      </w:r>
      <w:r>
        <w:t>) + (CTS_Time) + aRxPHYStartDelay + (</w:t>
      </w:r>
      <w:r w:rsidRPr="00F52524">
        <w:rPr>
          <w:highlight w:val="green"/>
        </w:rPr>
        <w:t>2 × aSlotTime</w:t>
      </w:r>
      <w:r>
        <w:t>)</w:t>
      </w:r>
    </w:p>
    <w:p w14:paraId="1DB9AC9D" w14:textId="4FF273E8" w:rsidR="00F52524" w:rsidRDefault="00F52524" w:rsidP="00F52524">
      <w:pPr>
        <w:ind w:left="720"/>
      </w:pPr>
      <w:r>
        <w:t xml:space="preserve">[EDCA backoff procedure] timeout interval of duration </w:t>
      </w:r>
      <w:r w:rsidRPr="00F52524">
        <w:rPr>
          <w:highlight w:val="green"/>
        </w:rPr>
        <w:t>aSIFSTime</w:t>
      </w:r>
      <w:r>
        <w:t xml:space="preserve"> + </w:t>
      </w:r>
      <w:r w:rsidRPr="00F52524">
        <w:rPr>
          <w:highlight w:val="green"/>
        </w:rPr>
        <w:t>aSlotTime</w:t>
      </w:r>
      <w:r>
        <w:t xml:space="preserve"> + aRxPHYStartDelay</w:t>
      </w:r>
    </w:p>
    <w:p w14:paraId="235565DF" w14:textId="5D684CF0" w:rsidR="00F52524" w:rsidRDefault="00F52524" w:rsidP="00F52524">
      <w:pPr>
        <w:ind w:left="720"/>
      </w:pPr>
      <w:r>
        <w:t xml:space="preserve">[some DMG thing] not observing the subsequent sectorized beam transmission for </w:t>
      </w:r>
      <w:r w:rsidRPr="00F52524">
        <w:rPr>
          <w:highlight w:val="green"/>
        </w:rPr>
        <w:t>aSIFSTime</w:t>
      </w:r>
      <w:r>
        <w:t xml:space="preserve"> + </w:t>
      </w:r>
      <w:r w:rsidRPr="00F52524">
        <w:rPr>
          <w:highlight w:val="green"/>
        </w:rPr>
        <w:t>aSlotTime</w:t>
      </w:r>
      <w:r>
        <w:t xml:space="preserve"> + aRxPHYStartDelay</w:t>
      </w:r>
    </w:p>
    <w:p w14:paraId="055C7C3E" w14:textId="494FB03A" w:rsidR="00F52524" w:rsidRDefault="00F52524" w:rsidP="00F52524">
      <w:pPr>
        <w:ind w:left="720"/>
      </w:pPr>
      <w:r>
        <w:t xml:space="preserve">[some EDMG thing] space-time slot has a duration of </w:t>
      </w:r>
      <w:r w:rsidRPr="00F52524">
        <w:rPr>
          <w:highlight w:val="green"/>
        </w:rPr>
        <w:t>aAirPropagationTime</w:t>
      </w:r>
      <w:r>
        <w:t xml:space="preserve"> + TXTIME(SSW) + </w:t>
      </w:r>
      <w:r w:rsidRPr="00F52524">
        <w:rPr>
          <w:highlight w:val="green"/>
        </w:rPr>
        <w:t>aSIFSTime</w:t>
      </w:r>
    </w:p>
    <w:p w14:paraId="7536777A" w14:textId="77777777" w:rsidR="00F52524" w:rsidRDefault="00F52524" w:rsidP="00F52524"/>
    <w:p w14:paraId="3EA52594" w14:textId="77777777" w:rsidR="003B3513" w:rsidRDefault="00F52524" w:rsidP="003B3513">
      <w:r>
        <w:t xml:space="preserve">There are some SIFSes without an air propagation time in </w:t>
      </w:r>
      <w:r w:rsidRPr="00F52524">
        <w:t>10.3.2.5.2 RID update</w:t>
      </w:r>
      <w:r>
        <w:t xml:space="preserve"> but Dave GOODALL has confirmed that they do not need one, since they are in the context of setting the RID (which is analogous to a NAV), not a </w:t>
      </w:r>
      <w:r w:rsidR="00167091">
        <w:t>“RIDT</w:t>
      </w:r>
      <w:r>
        <w:t>imeout</w:t>
      </w:r>
      <w:r w:rsidR="00167091">
        <w:t>”</w:t>
      </w:r>
      <w:r w:rsidR="003B3513">
        <w:t>:</w:t>
      </w:r>
    </w:p>
    <w:p w14:paraId="68D8EB11" w14:textId="77777777" w:rsidR="003B3513" w:rsidRDefault="003B3513" w:rsidP="003B3513"/>
    <w:p w14:paraId="3A5BA555" w14:textId="5BB1D40B" w:rsidR="003B3513" w:rsidRDefault="003B3513" w:rsidP="003B3513">
      <w:pPr>
        <w:ind w:left="720"/>
      </w:pPr>
      <w:r>
        <w:t>“The Response Indication field in the PHY layer signal field of an RTS will be NDP Response, assuming use of an NDP CTS. The RID counter value based on NDP Response will be the time to send either a 1 or 2 MHz NDP CTS + aSIFSTime, i.e. it only protects the NDP CTS and not the following data frame and Ack. Therefore the RID does not need a timeout like the NAVTimeout for the RTS/CTS case.”</w:t>
      </w:r>
    </w:p>
    <w:p w14:paraId="68E28684" w14:textId="77777777" w:rsidR="003B3513" w:rsidRDefault="003B3513" w:rsidP="003B3513"/>
    <w:p w14:paraId="12E99455" w14:textId="21FE4838" w:rsidR="003B3513" w:rsidRDefault="003B3513" w:rsidP="003B3513">
      <w:r>
        <w:rPr>
          <w:highlight w:val="yellow"/>
        </w:rPr>
        <w:t xml:space="preserve">TBD: </w:t>
      </w:r>
      <w:r w:rsidRPr="003B3513">
        <w:rPr>
          <w:highlight w:val="yellow"/>
        </w:rPr>
        <w:t>There could be problems with the LongTxTime setting of the RID as used in Bidirectional TXOPs but I will need to research that separately.</w:t>
      </w:r>
    </w:p>
    <w:p w14:paraId="0C389FE0" w14:textId="323C2095" w:rsidR="00F52524" w:rsidRDefault="00F52524" w:rsidP="00433BF7"/>
    <w:p w14:paraId="47BAD011" w14:textId="4FF371D0" w:rsidR="00F52524" w:rsidRDefault="00F52524" w:rsidP="00433BF7">
      <w:r w:rsidRPr="00F52524">
        <w:rPr>
          <w:highlight w:val="yellow"/>
        </w:rPr>
        <w:t>TBD: Ditto BD1 defined in P2892L29 and P2892L48, and DTSF in P2898L11.</w:t>
      </w:r>
    </w:p>
    <w:p w14:paraId="41036ECF" w14:textId="77777777" w:rsidR="00F52524" w:rsidRDefault="00F52524" w:rsidP="00433BF7"/>
    <w:p w14:paraId="743E542F" w14:textId="77777777" w:rsidR="00433BF7" w:rsidRDefault="00433BF7" w:rsidP="00433BF7">
      <w:pPr>
        <w:rPr>
          <w:u w:val="single"/>
        </w:rPr>
      </w:pPr>
      <w:r>
        <w:rPr>
          <w:u w:val="single"/>
        </w:rPr>
        <w:t>Proposed changes</w:t>
      </w:r>
      <w:r w:rsidRPr="00F70C97">
        <w:rPr>
          <w:u w:val="single"/>
        </w:rPr>
        <w:t>:</w:t>
      </w:r>
    </w:p>
    <w:p w14:paraId="16309726" w14:textId="77777777" w:rsidR="00433BF7" w:rsidRDefault="00433BF7" w:rsidP="00433BF7">
      <w:pPr>
        <w:rPr>
          <w:u w:val="single"/>
        </w:rPr>
      </w:pPr>
    </w:p>
    <w:p w14:paraId="7E4934B9" w14:textId="0B6E1E7A" w:rsidR="005870F6" w:rsidRPr="005870F6" w:rsidRDefault="005870F6" w:rsidP="005870F6">
      <w:pPr>
        <w:rPr>
          <w:lang w:eastAsia="ja-JP"/>
        </w:rPr>
      </w:pPr>
      <w:r w:rsidRPr="005870F6">
        <w:t>Change</w:t>
      </w:r>
      <w:r>
        <w:t xml:space="preserve"> </w:t>
      </w:r>
      <w:r w:rsidRPr="005870F6">
        <w:t>10.3.2.3.3 SIFS</w:t>
      </w:r>
      <w:r>
        <w:t xml:space="preserve"> as follows:</w:t>
      </w:r>
    </w:p>
    <w:p w14:paraId="5978A3C7" w14:textId="77777777" w:rsidR="005870F6" w:rsidRPr="005870F6" w:rsidRDefault="005870F6" w:rsidP="005870F6"/>
    <w:p w14:paraId="3D76D206" w14:textId="629F7371" w:rsidR="005870F6" w:rsidRPr="005870F6" w:rsidRDefault="005870F6" w:rsidP="005870F6">
      <w:pPr>
        <w:ind w:left="720"/>
      </w:pPr>
      <w:r w:rsidRPr="005870F6">
        <w:t>The SIFS is the time from the end of the previous PPDU[+SigExt] to the beginning of the preamble of the</w:t>
      </w:r>
      <w:r>
        <w:t xml:space="preserve"> </w:t>
      </w:r>
      <w:r w:rsidRPr="005870F6">
        <w:t>subsequent PPDU as seen on the WM</w:t>
      </w:r>
      <w:r w:rsidRPr="005870F6">
        <w:rPr>
          <w:u w:val="single"/>
        </w:rPr>
        <w:t xml:space="preserve"> at the STA transmitting the subsequent PPDU</w:t>
      </w:r>
      <w:r w:rsidRPr="005870F6">
        <w:t>.</w:t>
      </w:r>
    </w:p>
    <w:p w14:paraId="39F084A1" w14:textId="1701F001" w:rsidR="005870F6" w:rsidRPr="005870F6" w:rsidRDefault="005870F6" w:rsidP="005870F6">
      <w:pPr>
        <w:ind w:left="720"/>
        <w:rPr>
          <w:u w:val="single"/>
        </w:rPr>
      </w:pPr>
      <w:r w:rsidRPr="005870F6">
        <w:rPr>
          <w:u w:val="single"/>
        </w:rPr>
        <w:t>NOTE—The time between these PPDUs as seen on the WM at any other STA in the BSS, including</w:t>
      </w:r>
      <w:r>
        <w:rPr>
          <w:u w:val="single"/>
        </w:rPr>
        <w:t xml:space="preserve"> </w:t>
      </w:r>
      <w:r w:rsidRPr="005870F6">
        <w:rPr>
          <w:u w:val="single"/>
        </w:rPr>
        <w:t>the STA transmitting the previous PPDU, might be anything from SIFS to SIFS</w:t>
      </w:r>
      <w:r w:rsidR="00870EC8">
        <w:rPr>
          <w:u w:val="single"/>
        </w:rPr>
        <w:t xml:space="preserve"> </w:t>
      </w:r>
      <w:r w:rsidRPr="005870F6">
        <w:rPr>
          <w:u w:val="single"/>
        </w:rPr>
        <w:t>+</w:t>
      </w:r>
      <w:r w:rsidR="00870EC8">
        <w:rPr>
          <w:u w:val="single"/>
        </w:rPr>
        <w:t xml:space="preserve"> </w:t>
      </w:r>
      <w:r w:rsidRPr="005870F6">
        <w:rPr>
          <w:u w:val="single"/>
        </w:rPr>
        <w:t>aAirPropagationTime.</w:t>
      </w:r>
      <w:r>
        <w:rPr>
          <w:u w:val="single"/>
        </w:rPr>
        <w:t xml:space="preserve"> </w:t>
      </w:r>
      <w:r w:rsidRPr="005870F6">
        <w:rPr>
          <w:u w:val="single"/>
        </w:rPr>
        <w:t>Because aSlotTime includes a</w:t>
      </w:r>
      <w:r w:rsidRPr="00043618">
        <w:rPr>
          <w:u w:val="single"/>
        </w:rPr>
        <w:t xml:space="preserve">AirPropagationTime, even in the worst case the </w:t>
      </w:r>
      <w:r w:rsidR="00043618" w:rsidRPr="00043618">
        <w:rPr>
          <w:u w:val="single"/>
        </w:rPr>
        <w:t xml:space="preserve">beginning of the preamble of the </w:t>
      </w:r>
      <w:r w:rsidRPr="00043618">
        <w:rPr>
          <w:u w:val="single"/>
        </w:rPr>
        <w:t xml:space="preserve">subsequent PPDU will </w:t>
      </w:r>
      <w:r w:rsidRPr="005870F6">
        <w:rPr>
          <w:u w:val="single"/>
        </w:rPr>
        <w:t>arrive before PIFS at any STA in the BSS.</w:t>
      </w:r>
    </w:p>
    <w:p w14:paraId="5B1CE8A2" w14:textId="77777777" w:rsidR="005870F6" w:rsidRPr="005870F6" w:rsidRDefault="005870F6" w:rsidP="005870F6">
      <w:pPr>
        <w:ind w:left="720"/>
        <w:rPr>
          <w:rFonts w:ascii="Courier New" w:hAnsi="Courier New" w:cs="Courier New"/>
        </w:rPr>
      </w:pPr>
    </w:p>
    <w:p w14:paraId="372FB5A5" w14:textId="3DEDD0BA" w:rsidR="005870F6" w:rsidRPr="005870F6" w:rsidRDefault="005870F6" w:rsidP="005870F6">
      <w:pPr>
        <w:ind w:left="720"/>
      </w:pPr>
      <w:r w:rsidRPr="005870F6">
        <w:t>A non-DMG STA shall not allow the space between PPDU[+SigExt]s that are defined to be</w:t>
      </w:r>
      <w:r>
        <w:t xml:space="preserve"> </w:t>
      </w:r>
      <w:r w:rsidRPr="005870F6">
        <w:t>separated by a SIFS, as measured on the medium</w:t>
      </w:r>
      <w:r w:rsidRPr="005870F6">
        <w:rPr>
          <w:u w:val="single"/>
        </w:rPr>
        <w:t xml:space="preserve"> at the STA</w:t>
      </w:r>
      <w:r w:rsidRPr="005870F6">
        <w:t>, to vary from the nominal SIFS by more than</w:t>
      </w:r>
      <w:r>
        <w:t xml:space="preserve"> </w:t>
      </w:r>
      <w:r w:rsidRPr="005870F6">
        <w:t>± 10% × (aSlotTime – aAirPropagationTime) for the PHY in use. (#233)A DMG STA shall not allow the</w:t>
      </w:r>
      <w:r>
        <w:t xml:space="preserve"> </w:t>
      </w:r>
      <w:r w:rsidRPr="005870F6">
        <w:t>space between PPDUs that are defined to be separated by a SIFS, as measured on the medium</w:t>
      </w:r>
      <w:r w:rsidRPr="005870F6">
        <w:rPr>
          <w:u w:val="single"/>
        </w:rPr>
        <w:t xml:space="preserve"> at the STA</w:t>
      </w:r>
      <w:r w:rsidRPr="005870F6">
        <w:t>, to vary from the</w:t>
      </w:r>
      <w:r>
        <w:t xml:space="preserve"> </w:t>
      </w:r>
      <w:r w:rsidRPr="005870F6">
        <w:t>nominal SIFS by more than –0% or +10% × (aSlotTime – aAirPropagationTime).</w:t>
      </w:r>
    </w:p>
    <w:p w14:paraId="41E42848" w14:textId="12DE381F" w:rsidR="005870F6" w:rsidRPr="005870F6" w:rsidRDefault="005870F6" w:rsidP="00433BF7"/>
    <w:p w14:paraId="1F96E524" w14:textId="77777777" w:rsidR="00433BF7" w:rsidRPr="00FF305B" w:rsidRDefault="00433BF7" w:rsidP="00433BF7">
      <w:pPr>
        <w:rPr>
          <w:u w:val="single"/>
        </w:rPr>
      </w:pPr>
      <w:r w:rsidRPr="00FF305B">
        <w:rPr>
          <w:u w:val="single"/>
        </w:rPr>
        <w:t>Proposed resolution:</w:t>
      </w:r>
    </w:p>
    <w:p w14:paraId="7AE16546" w14:textId="77777777" w:rsidR="00433BF7" w:rsidRDefault="00433BF7" w:rsidP="00433BF7">
      <w:pPr>
        <w:rPr>
          <w:b/>
          <w:sz w:val="24"/>
        </w:rPr>
      </w:pPr>
    </w:p>
    <w:p w14:paraId="33F72E69" w14:textId="77777777" w:rsidR="00433BF7" w:rsidRDefault="00433BF7" w:rsidP="00433BF7">
      <w:r w:rsidRPr="00072F45">
        <w:rPr>
          <w:highlight w:val="green"/>
        </w:rPr>
        <w:t>REVISED</w:t>
      </w:r>
    </w:p>
    <w:p w14:paraId="2CBC2EEA" w14:textId="77777777" w:rsidR="00433BF7" w:rsidRDefault="00433BF7" w:rsidP="00433BF7"/>
    <w:p w14:paraId="4A608666" w14:textId="664B8D7A" w:rsidR="00433BF7" w:rsidRDefault="00433BF7" w:rsidP="00433BF7">
      <w:r>
        <w:t>Make the changes shown unde</w:t>
      </w:r>
      <w:r w:rsidR="005B6ED7">
        <w:t>r “Proposed changes” for CID 1570 and CID 1714 in &lt;this document&gt;, which clarify that the IFS is SIFS locally but up to SIFS+APT at any other STA.</w:t>
      </w:r>
      <w:r>
        <w:t xml:space="preserve"> </w:t>
      </w:r>
    </w:p>
    <w:p w14:paraId="2161A519" w14:textId="77777777" w:rsidR="00790B21" w:rsidRDefault="00790B21">
      <w:r>
        <w:br w:type="page"/>
      </w:r>
    </w:p>
    <w:tbl>
      <w:tblPr>
        <w:tblStyle w:val="TableGrid"/>
        <w:tblW w:w="0" w:type="auto"/>
        <w:tblLook w:val="04A0" w:firstRow="1" w:lastRow="0" w:firstColumn="1" w:lastColumn="0" w:noHBand="0" w:noVBand="1"/>
      </w:tblPr>
      <w:tblGrid>
        <w:gridCol w:w="1809"/>
        <w:gridCol w:w="4383"/>
        <w:gridCol w:w="3384"/>
      </w:tblGrid>
      <w:tr w:rsidR="00790B21" w14:paraId="7E2DEF7D" w14:textId="77777777" w:rsidTr="006960CF">
        <w:tc>
          <w:tcPr>
            <w:tcW w:w="1809" w:type="dxa"/>
          </w:tcPr>
          <w:p w14:paraId="036346FC" w14:textId="77777777" w:rsidR="00790B21" w:rsidRDefault="00790B21" w:rsidP="006960CF">
            <w:r>
              <w:lastRenderedPageBreak/>
              <w:t>Identifiers</w:t>
            </w:r>
          </w:p>
        </w:tc>
        <w:tc>
          <w:tcPr>
            <w:tcW w:w="4383" w:type="dxa"/>
          </w:tcPr>
          <w:p w14:paraId="12A6E5C6" w14:textId="77777777" w:rsidR="00790B21" w:rsidRDefault="00790B21" w:rsidP="006960CF">
            <w:r>
              <w:t>Comment</w:t>
            </w:r>
          </w:p>
        </w:tc>
        <w:tc>
          <w:tcPr>
            <w:tcW w:w="3384" w:type="dxa"/>
          </w:tcPr>
          <w:p w14:paraId="27C9A78F" w14:textId="77777777" w:rsidR="00790B21" w:rsidRDefault="00790B21" w:rsidP="006960CF">
            <w:r>
              <w:t>Proposed change</w:t>
            </w:r>
          </w:p>
        </w:tc>
      </w:tr>
      <w:tr w:rsidR="00790B21" w:rsidRPr="002C1619" w14:paraId="30C359B2" w14:textId="77777777" w:rsidTr="006960CF">
        <w:tc>
          <w:tcPr>
            <w:tcW w:w="1809" w:type="dxa"/>
          </w:tcPr>
          <w:p w14:paraId="434986BF" w14:textId="1B153CFB" w:rsidR="00790B21" w:rsidRDefault="00790B21" w:rsidP="006960CF">
            <w:r>
              <w:t>CID 1663</w:t>
            </w:r>
          </w:p>
          <w:p w14:paraId="76C31C6F" w14:textId="0718D7B1" w:rsidR="00790B21" w:rsidRDefault="00790B21" w:rsidP="006960CF">
            <w:r>
              <w:t>Mark RISON</w:t>
            </w:r>
          </w:p>
          <w:p w14:paraId="5F175D77" w14:textId="471D16E4" w:rsidR="00790B21" w:rsidRDefault="00790B21" w:rsidP="006960CF">
            <w:r w:rsidRPr="00790B21">
              <w:t>11.8.8.4.4</w:t>
            </w:r>
          </w:p>
          <w:p w14:paraId="42040537" w14:textId="18DAC444" w:rsidR="00790B21" w:rsidRDefault="00790B21" w:rsidP="006960CF">
            <w:r>
              <w:t>2803.63</w:t>
            </w:r>
          </w:p>
          <w:p w14:paraId="3626C05E" w14:textId="77777777" w:rsidR="00790B21" w:rsidRDefault="00790B21" w:rsidP="006960CF"/>
        </w:tc>
        <w:tc>
          <w:tcPr>
            <w:tcW w:w="4383" w:type="dxa"/>
          </w:tcPr>
          <w:p w14:paraId="3092A119" w14:textId="11891ADC" w:rsidR="00790B21" w:rsidRDefault="00790B21" w:rsidP="00790B21">
            <w:r>
              <w:t>"When dot11OperatingClassesImplemented is true, a mesh STA may switch from the operating channel to a</w:t>
            </w:r>
          </w:p>
          <w:p w14:paraId="07AE9B50" w14:textId="028A8489" w:rsidR="00790B21" w:rsidRPr="002C1619" w:rsidRDefault="00790B21" w:rsidP="00790B21">
            <w:r>
              <w:t>channel in a different operating class." -- not possible because the CSA element/frame does not contain an OC, so you don't know how to interpret the channel number</w:t>
            </w:r>
          </w:p>
        </w:tc>
        <w:tc>
          <w:tcPr>
            <w:tcW w:w="3384" w:type="dxa"/>
          </w:tcPr>
          <w:p w14:paraId="5088F246" w14:textId="602D2D52" w:rsidR="00790B21" w:rsidRPr="002C1619" w:rsidRDefault="00790B21" w:rsidP="006960CF">
            <w:r w:rsidRPr="00790B21">
              <w:t>Delete the cited text</w:t>
            </w:r>
          </w:p>
        </w:tc>
      </w:tr>
    </w:tbl>
    <w:p w14:paraId="5154DB94" w14:textId="77777777" w:rsidR="00790B21" w:rsidRDefault="00790B21" w:rsidP="00790B21"/>
    <w:p w14:paraId="3F789568" w14:textId="77777777" w:rsidR="00790B21" w:rsidRPr="00F70C97" w:rsidRDefault="00790B21" w:rsidP="00790B21">
      <w:pPr>
        <w:rPr>
          <w:u w:val="single"/>
        </w:rPr>
      </w:pPr>
      <w:r w:rsidRPr="00F70C97">
        <w:rPr>
          <w:u w:val="single"/>
        </w:rPr>
        <w:t>Discussion:</w:t>
      </w:r>
    </w:p>
    <w:p w14:paraId="10088C0E" w14:textId="77777777" w:rsidR="00790B21" w:rsidRDefault="00790B21" w:rsidP="00790B21"/>
    <w:p w14:paraId="32F19D53" w14:textId="4BF7140B" w:rsidR="00790B21" w:rsidRDefault="00790B21" w:rsidP="00790B21">
      <w:r>
        <w:t>SAKODA Kazuyuki has commented as follows:</w:t>
      </w:r>
    </w:p>
    <w:p w14:paraId="60C8D25F" w14:textId="60FB742C" w:rsidR="00790B21" w:rsidRDefault="00790B21" w:rsidP="00790B21"/>
    <w:p w14:paraId="29A4AACE" w14:textId="3F1F001A" w:rsidR="00790B21" w:rsidRDefault="00790B21" w:rsidP="00790B21">
      <w:pPr>
        <w:ind w:left="720"/>
      </w:pPr>
      <w:r w:rsidRPr="00790B21">
        <w:t>mesh STA needs to use the Extended Channel Switch Announcement when it is switching to a different operating class. We can find the description in 11.9.3.4 Selecting and advertising a new channel in an MBSS. In REVme D1.0, page 2809, line 34.</w:t>
      </w:r>
    </w:p>
    <w:p w14:paraId="165A2AEB" w14:textId="64012912" w:rsidR="00790B21" w:rsidRDefault="00790B21" w:rsidP="00790B21"/>
    <w:p w14:paraId="1B918EC1" w14:textId="4868B946" w:rsidR="009632CD" w:rsidRDefault="009632CD" w:rsidP="00790B21">
      <w:r>
        <w:t xml:space="preserve">11.9.3.4 </w:t>
      </w:r>
      <w:r w:rsidRPr="00790B21">
        <w:t>Selecting and advertising a new channel in an MBSS</w:t>
      </w:r>
    </w:p>
    <w:p w14:paraId="7DFBBE51" w14:textId="573F5611" w:rsidR="009632CD" w:rsidRDefault="009632CD" w:rsidP="00790B21">
      <w:r>
        <w:t xml:space="preserve">is in </w:t>
      </w:r>
      <w:r w:rsidRPr="009632CD">
        <w:t>11.9.3 Selecting and advertising a new channel and/or operating class</w:t>
      </w:r>
    </w:p>
    <w:p w14:paraId="33D5B600" w14:textId="5A555F3E" w:rsidR="009632CD" w:rsidRDefault="009632CD" w:rsidP="00790B21">
      <w:r>
        <w:t xml:space="preserve">which is in </w:t>
      </w:r>
      <w:r w:rsidRPr="009632CD">
        <w:t>11.9 Extended channel switching (ECS)</w:t>
      </w:r>
      <w:r>
        <w:t>.</w:t>
      </w:r>
    </w:p>
    <w:p w14:paraId="1833B886" w14:textId="7F5B2A4B" w:rsidR="009632CD" w:rsidRDefault="009632CD" w:rsidP="00790B21"/>
    <w:p w14:paraId="67727781" w14:textId="3D2F3180" w:rsidR="009632CD" w:rsidRDefault="009632CD" w:rsidP="00790B21">
      <w:r>
        <w:t xml:space="preserve">11.8.8.4.4 </w:t>
      </w:r>
      <w:r w:rsidRPr="009632CD">
        <w:t>Channel switch across an operating class</w:t>
      </w:r>
    </w:p>
    <w:p w14:paraId="568ACB13" w14:textId="0D5EF389" w:rsidR="009632CD" w:rsidRDefault="009632CD" w:rsidP="00790B21">
      <w:r>
        <w:t xml:space="preserve">is in </w:t>
      </w:r>
      <w:r w:rsidRPr="009632CD">
        <w:t>11.8.8.4 MBSS channel switching</w:t>
      </w:r>
    </w:p>
    <w:p w14:paraId="0EB1931C" w14:textId="4BEBEFBF" w:rsidR="009632CD" w:rsidRDefault="009632CD" w:rsidP="00790B21">
      <w:r>
        <w:t xml:space="preserve">which is in </w:t>
      </w:r>
      <w:r w:rsidRPr="009632CD">
        <w:t>11.8.8 Selecting and advertising a new channel</w:t>
      </w:r>
    </w:p>
    <w:p w14:paraId="3559518C" w14:textId="6B695367" w:rsidR="009632CD" w:rsidRDefault="009632CD" w:rsidP="00790B21">
      <w:r>
        <w:t xml:space="preserve">which is in </w:t>
      </w:r>
      <w:r w:rsidRPr="009632CD">
        <w:t>11.8 DFS procedures</w:t>
      </w:r>
      <w:r>
        <w:t>.</w:t>
      </w:r>
    </w:p>
    <w:p w14:paraId="7425CB2D" w14:textId="77777777" w:rsidR="009632CD" w:rsidRDefault="009632CD" w:rsidP="00790B21"/>
    <w:p w14:paraId="7A2D4161" w14:textId="77777777" w:rsidR="00790B21" w:rsidRDefault="00790B21" w:rsidP="00790B21">
      <w:pPr>
        <w:rPr>
          <w:u w:val="single"/>
        </w:rPr>
      </w:pPr>
      <w:r>
        <w:rPr>
          <w:u w:val="single"/>
        </w:rPr>
        <w:t>Proposed changes</w:t>
      </w:r>
      <w:r w:rsidRPr="00F70C97">
        <w:rPr>
          <w:u w:val="single"/>
        </w:rPr>
        <w:t>:</w:t>
      </w:r>
    </w:p>
    <w:p w14:paraId="35322A56" w14:textId="4DCE1851" w:rsidR="00790B21" w:rsidRDefault="00790B21" w:rsidP="00790B21">
      <w:pPr>
        <w:rPr>
          <w:u w:val="single"/>
        </w:rPr>
      </w:pPr>
    </w:p>
    <w:p w14:paraId="7687C8D1" w14:textId="2E7845D8" w:rsidR="00790B21" w:rsidRDefault="00790B21" w:rsidP="00790B21">
      <w:r>
        <w:t>Change 11.8.8.4.4 as follows:</w:t>
      </w:r>
    </w:p>
    <w:p w14:paraId="571C2F3B" w14:textId="08FFA839" w:rsidR="00790B21" w:rsidRDefault="00790B21" w:rsidP="00790B21"/>
    <w:p w14:paraId="421A045D" w14:textId="38F302F1" w:rsidR="00790B21" w:rsidRDefault="00790B21" w:rsidP="00790B21">
      <w:pPr>
        <w:ind w:left="720"/>
      </w:pPr>
      <w:r>
        <w:t>When dot11OperatingClassesImplemented is true, a mesh STA may switch from the operating channel to a channel in a different operating class</w:t>
      </w:r>
      <w:r w:rsidRPr="00790B21">
        <w:rPr>
          <w:u w:val="single"/>
        </w:rPr>
        <w:t xml:space="preserve"> using an Extended Channel Switch Announcement </w:t>
      </w:r>
      <w:r w:rsidR="00BB2FC7">
        <w:rPr>
          <w:u w:val="single"/>
        </w:rPr>
        <w:t xml:space="preserve">element or </w:t>
      </w:r>
      <w:r w:rsidRPr="00790B21">
        <w:rPr>
          <w:u w:val="single"/>
        </w:rPr>
        <w:t>frame</w:t>
      </w:r>
      <w:r>
        <w:t>.</w:t>
      </w:r>
    </w:p>
    <w:p w14:paraId="52E53FBD" w14:textId="6B78D944" w:rsidR="00790B21" w:rsidRPr="00790B21" w:rsidRDefault="00302EF0" w:rsidP="00790B21">
      <w:pPr>
        <w:ind w:left="720"/>
        <w:rPr>
          <w:u w:val="single"/>
        </w:rPr>
      </w:pPr>
      <w:r>
        <w:rPr>
          <w:u w:val="single"/>
        </w:rPr>
        <w:t>NOTE—A mesh STA can</w:t>
      </w:r>
      <w:r w:rsidR="00790B21" w:rsidRPr="00790B21">
        <w:rPr>
          <w:u w:val="single"/>
        </w:rPr>
        <w:t xml:space="preserve"> switch from the operating channel to a channel in the same operating class</w:t>
      </w:r>
      <w:r w:rsidR="00790B21">
        <w:rPr>
          <w:u w:val="single"/>
        </w:rPr>
        <w:t xml:space="preserve"> </w:t>
      </w:r>
      <w:r w:rsidR="00790B21" w:rsidRPr="00790B21">
        <w:rPr>
          <w:u w:val="single"/>
        </w:rPr>
        <w:t xml:space="preserve">using a Channel Switch Announcement or Extended Channel Switch Announcement </w:t>
      </w:r>
      <w:r w:rsidR="00BB2FC7">
        <w:rPr>
          <w:u w:val="single"/>
        </w:rPr>
        <w:t xml:space="preserve">element or </w:t>
      </w:r>
      <w:r w:rsidR="00790B21" w:rsidRPr="00790B21">
        <w:rPr>
          <w:u w:val="single"/>
        </w:rPr>
        <w:t>frame (see 11.9.3.4).</w:t>
      </w:r>
    </w:p>
    <w:p w14:paraId="608F0812" w14:textId="77777777" w:rsidR="00790B21" w:rsidRDefault="00790B21" w:rsidP="00790B21">
      <w:pPr>
        <w:rPr>
          <w:u w:val="single"/>
        </w:rPr>
      </w:pPr>
    </w:p>
    <w:p w14:paraId="6A358AC8" w14:textId="77777777" w:rsidR="00790B21" w:rsidRPr="00FF305B" w:rsidRDefault="00790B21" w:rsidP="00790B21">
      <w:pPr>
        <w:rPr>
          <w:u w:val="single"/>
        </w:rPr>
      </w:pPr>
      <w:r w:rsidRPr="00FF305B">
        <w:rPr>
          <w:u w:val="single"/>
        </w:rPr>
        <w:t>Proposed resolution:</w:t>
      </w:r>
    </w:p>
    <w:p w14:paraId="2319F83E" w14:textId="77777777" w:rsidR="00790B21" w:rsidRDefault="00790B21" w:rsidP="00790B21">
      <w:pPr>
        <w:rPr>
          <w:b/>
          <w:sz w:val="24"/>
        </w:rPr>
      </w:pPr>
    </w:p>
    <w:p w14:paraId="36553758" w14:textId="77777777" w:rsidR="00790B21" w:rsidRDefault="00790B21" w:rsidP="00790B21">
      <w:r w:rsidRPr="0018503C">
        <w:rPr>
          <w:highlight w:val="green"/>
        </w:rPr>
        <w:t>REVISED</w:t>
      </w:r>
    </w:p>
    <w:p w14:paraId="7E38F61E" w14:textId="77777777" w:rsidR="00790B21" w:rsidRDefault="00790B21" w:rsidP="00790B21"/>
    <w:p w14:paraId="6A46E437" w14:textId="3B9B9960" w:rsidR="00790B21" w:rsidRDefault="00790B21" w:rsidP="00790B21">
      <w:r>
        <w:t>Make the changes shown unde</w:t>
      </w:r>
      <w:r w:rsidR="00677198">
        <w:t>r “Proposed changes” for CID 1663 in &lt;this document&gt;, which clarify that switching to a channel in a different operating class requires use of ECSA.</w:t>
      </w:r>
    </w:p>
    <w:p w14:paraId="68DEB696" w14:textId="77777777" w:rsidR="009F70EC" w:rsidRDefault="009F70EC">
      <w:r>
        <w:br w:type="page"/>
      </w:r>
    </w:p>
    <w:tbl>
      <w:tblPr>
        <w:tblStyle w:val="TableGrid"/>
        <w:tblW w:w="0" w:type="auto"/>
        <w:tblLook w:val="04A0" w:firstRow="1" w:lastRow="0" w:firstColumn="1" w:lastColumn="0" w:noHBand="0" w:noVBand="1"/>
      </w:tblPr>
      <w:tblGrid>
        <w:gridCol w:w="1809"/>
        <w:gridCol w:w="4383"/>
        <w:gridCol w:w="3384"/>
      </w:tblGrid>
      <w:tr w:rsidR="009F70EC" w14:paraId="33D2D353" w14:textId="77777777" w:rsidTr="00400A83">
        <w:tc>
          <w:tcPr>
            <w:tcW w:w="1809" w:type="dxa"/>
          </w:tcPr>
          <w:p w14:paraId="69F0D89A" w14:textId="77777777" w:rsidR="009F70EC" w:rsidRDefault="009F70EC" w:rsidP="00400A83">
            <w:r>
              <w:lastRenderedPageBreak/>
              <w:t>Identifiers</w:t>
            </w:r>
          </w:p>
        </w:tc>
        <w:tc>
          <w:tcPr>
            <w:tcW w:w="4383" w:type="dxa"/>
          </w:tcPr>
          <w:p w14:paraId="57B2772B" w14:textId="77777777" w:rsidR="009F70EC" w:rsidRDefault="009F70EC" w:rsidP="00400A83">
            <w:r>
              <w:t>Comment</w:t>
            </w:r>
          </w:p>
        </w:tc>
        <w:tc>
          <w:tcPr>
            <w:tcW w:w="3384" w:type="dxa"/>
          </w:tcPr>
          <w:p w14:paraId="749283AF" w14:textId="77777777" w:rsidR="009F70EC" w:rsidRDefault="009F70EC" w:rsidP="00400A83">
            <w:r>
              <w:t>Proposed change</w:t>
            </w:r>
          </w:p>
        </w:tc>
      </w:tr>
      <w:tr w:rsidR="009F70EC" w:rsidRPr="002C1619" w14:paraId="1FDC4DBB" w14:textId="77777777" w:rsidTr="00400A83">
        <w:tc>
          <w:tcPr>
            <w:tcW w:w="1809" w:type="dxa"/>
          </w:tcPr>
          <w:p w14:paraId="3A01EFA5" w14:textId="620C87D9" w:rsidR="009F70EC" w:rsidRDefault="009F70EC" w:rsidP="00400A83">
            <w:r>
              <w:t>CID 1761</w:t>
            </w:r>
          </w:p>
          <w:p w14:paraId="77535445" w14:textId="2236EDB3" w:rsidR="009F70EC" w:rsidRDefault="009F70EC" w:rsidP="00400A83">
            <w:r>
              <w:t>Mark RISON</w:t>
            </w:r>
          </w:p>
          <w:p w14:paraId="3049A1AD" w14:textId="5D9B3E61" w:rsidR="009F70EC" w:rsidRDefault="009F70EC" w:rsidP="00400A83">
            <w:r w:rsidRPr="009F70EC">
              <w:t>9.6.7.3</w:t>
            </w:r>
          </w:p>
          <w:p w14:paraId="52D4D845" w14:textId="68DF5686" w:rsidR="009F70EC" w:rsidRDefault="009F70EC" w:rsidP="00400A83">
            <w:r>
              <w:t>1871.40</w:t>
            </w:r>
          </w:p>
        </w:tc>
        <w:tc>
          <w:tcPr>
            <w:tcW w:w="4383" w:type="dxa"/>
          </w:tcPr>
          <w:p w14:paraId="4810962B" w14:textId="4C61E6E8" w:rsidR="009F70EC" w:rsidRDefault="009F70EC" w:rsidP="009F70EC">
            <w:r>
              <w:t>In the Capabilities field, "An AP sets the Short Slot Time subfield in transmitted Beacon, Probe Response, Association Response, and</w:t>
            </w:r>
          </w:p>
          <w:p w14:paraId="3F5DCBA2" w14:textId="77777777" w:rsidR="009F70EC" w:rsidRDefault="009F70EC" w:rsidP="009F70EC">
            <w:r>
              <w:t>Reassociation Response frames to indicate the currently used slot time value within this BSS. See 11.1.3.2</w:t>
            </w:r>
          </w:p>
          <w:p w14:paraId="0C59E1CB" w14:textId="2AA6C0AA" w:rsidR="009F70EC" w:rsidRDefault="009F70EC" w:rsidP="009F70EC">
            <w:r>
              <w:t>(Beacon generation in non-DMG infrastructure networks)." but in measurement pilots "The Short Slot Time subfield is set to 1 if dot11ShortSlotTimeOptionImplemented and</w:t>
            </w:r>
          </w:p>
          <w:p w14:paraId="4A79BCFC" w14:textId="109CDCA3" w:rsidR="009F70EC" w:rsidRPr="002C1619" w:rsidRDefault="009F70EC" w:rsidP="009F70EC">
            <w:r>
              <w:t>dot11ShortSlotTimeOptionActivated are true. Otherwise, the Short Slot Time subfield is set to 0.", i.e. no dependency on the slot time within the BSS</w:t>
            </w:r>
          </w:p>
        </w:tc>
        <w:tc>
          <w:tcPr>
            <w:tcW w:w="3384" w:type="dxa"/>
          </w:tcPr>
          <w:p w14:paraId="3B53FB4B" w14:textId="24B8D09A" w:rsidR="009F70EC" w:rsidRPr="002C1619" w:rsidRDefault="009F70EC" w:rsidP="00400A83">
            <w:r w:rsidRPr="009F70EC">
              <w:t>Change to "The Short Slot Time subfield is set to 1 if the short slot time is currently used within the BSS. Otherwise, the Short Slot Time subfield is set to 0."</w:t>
            </w:r>
          </w:p>
        </w:tc>
      </w:tr>
    </w:tbl>
    <w:p w14:paraId="619EBE79" w14:textId="77777777" w:rsidR="009F70EC" w:rsidRDefault="009F70EC" w:rsidP="009F70EC"/>
    <w:p w14:paraId="21FE02FF" w14:textId="77777777" w:rsidR="009F70EC" w:rsidRPr="00F70C97" w:rsidRDefault="009F70EC" w:rsidP="009F70EC">
      <w:pPr>
        <w:rPr>
          <w:u w:val="single"/>
        </w:rPr>
      </w:pPr>
      <w:r w:rsidRPr="00F70C97">
        <w:rPr>
          <w:u w:val="single"/>
        </w:rPr>
        <w:t>Discussion:</w:t>
      </w:r>
    </w:p>
    <w:p w14:paraId="28C5BEB7" w14:textId="644A9F91" w:rsidR="009F70EC" w:rsidRDefault="009F70EC" w:rsidP="009F70EC"/>
    <w:p w14:paraId="1DD868D3" w14:textId="02D14AFC" w:rsidR="009F70EC" w:rsidRDefault="009F70EC" w:rsidP="009F70EC">
      <w:r>
        <w:t>A non-AP STA sets this field to indicate its capabilities, but an AP sets it to indicate what’s actually in used in the BSS (which may be long slots even if the AP supports shorts slots, if a short slot-incapable STA is associated).</w:t>
      </w:r>
    </w:p>
    <w:p w14:paraId="4532304C" w14:textId="37EC5C70" w:rsidR="009F70EC" w:rsidRDefault="009F70EC" w:rsidP="009F70EC"/>
    <w:p w14:paraId="01A3150D" w14:textId="08E88407" w:rsidR="009F70EC" w:rsidRDefault="002030B2" w:rsidP="009F70EC">
      <w:r>
        <w:t>9.4.1.4 covers this</w:t>
      </w:r>
      <w:r w:rsidR="00206788">
        <w:t>, though it doesn’t actually specify the bit interpretation for APs</w:t>
      </w:r>
      <w:r w:rsidR="009F70EC">
        <w:t>:</w:t>
      </w:r>
    </w:p>
    <w:p w14:paraId="1069CCEA" w14:textId="4B0D3231" w:rsidR="009F70EC" w:rsidRDefault="009F70EC" w:rsidP="009F70EC"/>
    <w:p w14:paraId="5C98EE2A" w14:textId="53A2E784" w:rsidR="009F70EC" w:rsidRDefault="009F70EC" w:rsidP="009F70EC">
      <w:pPr>
        <w:ind w:left="720"/>
      </w:pPr>
      <w:r>
        <w:t>A STA sets the Short Slot Time subfield to 1 in transmitted Association Request, and Reassociation Request frames when dot11ShortSlotTimeOptionImplemented and dot11ShortSlotTimeOptionActivated are true. Otherwise, the STA sets the Short Slot Time subfield to 0.</w:t>
      </w:r>
    </w:p>
    <w:p w14:paraId="39B062EF" w14:textId="77777777" w:rsidR="009F70EC" w:rsidRDefault="009F70EC" w:rsidP="009F70EC">
      <w:pPr>
        <w:ind w:left="720"/>
      </w:pPr>
    </w:p>
    <w:p w14:paraId="37B1EFFC" w14:textId="59A7C8A6" w:rsidR="009F70EC" w:rsidRDefault="009F70EC" w:rsidP="009F70EC">
      <w:pPr>
        <w:ind w:left="720"/>
      </w:pPr>
      <w:r>
        <w:t>An AP sets the Short Slot Time subfield in transmitted Beacon, Probe Response, Association Response, and Reassociation Response frames to indicate the currently used slot time value within this BSS. See 11.1.3.2 (Beacon generation in non-DMG infrastructure networks).</w:t>
      </w:r>
    </w:p>
    <w:p w14:paraId="416D21E6" w14:textId="77777777" w:rsidR="009F70EC" w:rsidRDefault="009F70EC" w:rsidP="009F70EC">
      <w:pPr>
        <w:ind w:left="720"/>
      </w:pPr>
    </w:p>
    <w:p w14:paraId="40506EE3" w14:textId="7DF880AB" w:rsidR="009F70EC" w:rsidRDefault="009F70EC" w:rsidP="009F70EC">
      <w:pPr>
        <w:ind w:left="720"/>
      </w:pPr>
      <w:r>
        <w:t>See 10.3.2.16 (Operation of aSlotTime) for the operation of aSlotTime.</w:t>
      </w:r>
    </w:p>
    <w:p w14:paraId="574E7992" w14:textId="77777777" w:rsidR="009F70EC" w:rsidRDefault="009F70EC" w:rsidP="009F70EC">
      <w:pPr>
        <w:ind w:left="720"/>
      </w:pPr>
    </w:p>
    <w:p w14:paraId="544B66A7" w14:textId="491F7814" w:rsidR="009F70EC" w:rsidRDefault="009F70EC" w:rsidP="009F70EC">
      <w:pPr>
        <w:ind w:left="720"/>
      </w:pPr>
      <w:r>
        <w:t>For IBSS and MBSS, the Short Slot Time subfield is set to 0.</w:t>
      </w:r>
    </w:p>
    <w:p w14:paraId="7C77E46B" w14:textId="2BECA9F1" w:rsidR="009F70EC" w:rsidRDefault="009F70EC" w:rsidP="009F70EC"/>
    <w:p w14:paraId="24D913A6" w14:textId="1C585182" w:rsidR="009F70EC" w:rsidRDefault="009F70EC" w:rsidP="009F70EC">
      <w:r>
        <w:t xml:space="preserve">But </w:t>
      </w:r>
      <w:r w:rsidRPr="009F70EC">
        <w:t>9.6.7.3 Measurement Pilot frame format</w:t>
      </w:r>
      <w:r>
        <w:t xml:space="preserve"> is not OK because a Measurement Pilot frame is sent by an AP and gives a condensed report on the BSS.  Also, various locations fail to cover Measurement Pilot frames.</w:t>
      </w:r>
      <w:r w:rsidR="00206788">
        <w:t xml:space="preserve">  And Clause 19 has some ad libbing about bit interpretations.</w:t>
      </w:r>
      <w:r w:rsidR="00032D79">
        <w:t xml:space="preserve">  And sometimes </w:t>
      </w:r>
      <w:r w:rsidR="00032D79" w:rsidRPr="00032D79">
        <w:t>dot11ShortSlotTimeOptionActivated</w:t>
      </w:r>
      <w:r w:rsidR="00032D79">
        <w:t xml:space="preserve"> has been forgotten.</w:t>
      </w:r>
      <w:r w:rsidR="00DF7772">
        <w:t xml:space="preserve">  And 11.1.3.2 </w:t>
      </w:r>
      <w:r w:rsidR="00DF7772" w:rsidRPr="00DF7772">
        <w:t xml:space="preserve">Beacon generation in non-DMG infrastructure networks </w:t>
      </w:r>
      <w:r w:rsidR="00DF7772">
        <w:t>has an important sentence:</w:t>
      </w:r>
    </w:p>
    <w:p w14:paraId="6AD55CD5" w14:textId="298175D4" w:rsidR="00DF7772" w:rsidRDefault="00DF7772" w:rsidP="009F70EC"/>
    <w:p w14:paraId="66921C1B" w14:textId="54BE818D" w:rsidR="00DF7772" w:rsidRDefault="00DF7772" w:rsidP="00DF7772">
      <w:pPr>
        <w:ind w:left="720"/>
      </w:pPr>
      <w:r>
        <w:t>If a STA that does not support short slot time associates with an AP that supports Clause 18 (Extended Rate PHY (ERP) specification) operation, and the AP is using short slot time, the AP shall use long slot time beginning at the first Beacon frame subsequent to the association of the long slot time STA.</w:t>
      </w:r>
    </w:p>
    <w:p w14:paraId="1FD074FD" w14:textId="77777777" w:rsidR="009F70EC" w:rsidRDefault="009F70EC" w:rsidP="009F70EC"/>
    <w:p w14:paraId="3173A7D4" w14:textId="77777777" w:rsidR="009F70EC" w:rsidRDefault="009F70EC" w:rsidP="009F70EC">
      <w:pPr>
        <w:rPr>
          <w:u w:val="single"/>
        </w:rPr>
      </w:pPr>
      <w:r>
        <w:rPr>
          <w:u w:val="single"/>
        </w:rPr>
        <w:t>Proposed changes</w:t>
      </w:r>
      <w:r w:rsidRPr="00F70C97">
        <w:rPr>
          <w:u w:val="single"/>
        </w:rPr>
        <w:t>:</w:t>
      </w:r>
    </w:p>
    <w:p w14:paraId="3CFA5026" w14:textId="77777777" w:rsidR="009F70EC" w:rsidRDefault="009F70EC" w:rsidP="009F70EC">
      <w:pPr>
        <w:rPr>
          <w:u w:val="single"/>
        </w:rPr>
      </w:pPr>
    </w:p>
    <w:p w14:paraId="7CBDC55D" w14:textId="7376475D" w:rsidR="002030B2" w:rsidRDefault="002030B2" w:rsidP="009F70EC">
      <w:r>
        <w:t xml:space="preserve">Change </w:t>
      </w:r>
      <w:r w:rsidRPr="002030B2">
        <w:t>9.4.1.4 Capability Information field</w:t>
      </w:r>
      <w:r>
        <w:t xml:space="preserve"> as follows:</w:t>
      </w:r>
    </w:p>
    <w:p w14:paraId="1387B1A4" w14:textId="473BD1C3" w:rsidR="002030B2" w:rsidRDefault="002030B2" w:rsidP="009F70EC"/>
    <w:p w14:paraId="5CEAFF14" w14:textId="72F6853B" w:rsidR="002030B2" w:rsidRDefault="002030B2" w:rsidP="002030B2">
      <w:pPr>
        <w:ind w:left="720"/>
      </w:pPr>
      <w:r>
        <w:t xml:space="preserve">An AP sets the Short Slot Time subfield </w:t>
      </w:r>
      <w:r w:rsidR="00206788">
        <w:rPr>
          <w:u w:val="single"/>
        </w:rPr>
        <w:t xml:space="preserve">to 1 </w:t>
      </w:r>
      <w:r>
        <w:t xml:space="preserve">in transmitted Beacon, </w:t>
      </w:r>
      <w:r>
        <w:rPr>
          <w:u w:val="single"/>
        </w:rPr>
        <w:t xml:space="preserve">Measurement Pilot, </w:t>
      </w:r>
      <w:r>
        <w:t>Probe Response, Association Response, and Reassociation Response frames to indicate the</w:t>
      </w:r>
      <w:r w:rsidRPr="00206788">
        <w:rPr>
          <w:strike/>
        </w:rPr>
        <w:t xml:space="preserve"> currently used</w:t>
      </w:r>
      <w:r w:rsidR="00206788" w:rsidRPr="00206788">
        <w:rPr>
          <w:u w:val="single"/>
        </w:rPr>
        <w:t xml:space="preserve"> short</w:t>
      </w:r>
      <w:r>
        <w:t xml:space="preserve"> slot time value</w:t>
      </w:r>
      <w:r w:rsidR="00206788">
        <w:rPr>
          <w:u w:val="single"/>
        </w:rPr>
        <w:t xml:space="preserve"> is currently used</w:t>
      </w:r>
      <w:r>
        <w:t xml:space="preserve"> within this BSS. </w:t>
      </w:r>
      <w:r w:rsidR="00206788" w:rsidRPr="00206788">
        <w:rPr>
          <w:u w:val="single"/>
        </w:rPr>
        <w:t xml:space="preserve">Otherwise, the Short Slot Time subfield is set to 0. </w:t>
      </w:r>
      <w:r>
        <w:t xml:space="preserve">See </w:t>
      </w:r>
      <w:r w:rsidR="00D1109E" w:rsidRPr="00D1109E">
        <w:rPr>
          <w:u w:val="single"/>
        </w:rPr>
        <w:t xml:space="preserve">10.3.2.16 (Operation of aSlotTime) and </w:t>
      </w:r>
      <w:r>
        <w:t>11.1.3.2 (Beacon generation in non-DMG infrastructure networks).</w:t>
      </w:r>
    </w:p>
    <w:p w14:paraId="0CABF2DD" w14:textId="77777777" w:rsidR="002030B2" w:rsidRDefault="002030B2" w:rsidP="009F70EC"/>
    <w:p w14:paraId="33D553C3" w14:textId="77777777" w:rsidR="005A56E4" w:rsidRDefault="005A56E4" w:rsidP="005A56E4">
      <w:r>
        <w:lastRenderedPageBreak/>
        <w:t xml:space="preserve">Change </w:t>
      </w:r>
      <w:r w:rsidRPr="009F70EC">
        <w:t>9.6.7.3 Measurement Pilot frame format</w:t>
      </w:r>
      <w:r>
        <w:t xml:space="preserve"> as follows:</w:t>
      </w:r>
    </w:p>
    <w:p w14:paraId="19FB3915" w14:textId="77777777" w:rsidR="005A56E4" w:rsidRDefault="005A56E4" w:rsidP="005A56E4"/>
    <w:p w14:paraId="55C99AEB" w14:textId="2E271E8B" w:rsidR="005A56E4" w:rsidRPr="009F70EC" w:rsidRDefault="005A56E4" w:rsidP="005A56E4">
      <w:pPr>
        <w:ind w:left="720"/>
        <w:rPr>
          <w:strike/>
        </w:rPr>
      </w:pPr>
      <w:r>
        <w:t>The Short Slot Time subfield is set to 1</w:t>
      </w:r>
      <w:r w:rsidRPr="009F70EC">
        <w:rPr>
          <w:strike/>
        </w:rPr>
        <w:t xml:space="preserve"> if dot11ShortSlotTimeOptionImplemented and</w:t>
      </w:r>
      <w:r>
        <w:rPr>
          <w:strike/>
        </w:rPr>
        <w:t xml:space="preserve"> </w:t>
      </w:r>
      <w:r w:rsidRPr="009F70EC">
        <w:rPr>
          <w:strike/>
        </w:rPr>
        <w:t>dot11ShortSlotTimeOptionActivated are true</w:t>
      </w:r>
      <w:r w:rsidRPr="009F70EC">
        <w:rPr>
          <w:u w:val="single"/>
        </w:rPr>
        <w:t xml:space="preserve"> to indicate </w:t>
      </w:r>
      <w:r>
        <w:rPr>
          <w:u w:val="single"/>
        </w:rPr>
        <w:t xml:space="preserve">the short slot time value is currently used within </w:t>
      </w:r>
      <w:r w:rsidRPr="009F70EC">
        <w:rPr>
          <w:u w:val="single"/>
        </w:rPr>
        <w:t>this BSS</w:t>
      </w:r>
      <w:r>
        <w:t>. Otherwise, the Short Slot Time subfield is set to 0.</w:t>
      </w:r>
      <w:r w:rsidR="00D1109E" w:rsidRPr="00D1109E">
        <w:rPr>
          <w:u w:val="single"/>
        </w:rPr>
        <w:t xml:space="preserve"> </w:t>
      </w:r>
      <w:r w:rsidR="00D1109E">
        <w:rPr>
          <w:u w:val="single"/>
        </w:rPr>
        <w:t xml:space="preserve"> </w:t>
      </w:r>
      <w:r w:rsidR="00D1109E" w:rsidRPr="00D1109E">
        <w:rPr>
          <w:u w:val="single"/>
        </w:rPr>
        <w:t>See 10.3.2.16 (Operation of aSlotTime) and 11.1.3.2 (Beacon generation in non-DMG infrastructure networks).</w:t>
      </w:r>
    </w:p>
    <w:p w14:paraId="45237C10" w14:textId="444C57A4" w:rsidR="002030B2" w:rsidRDefault="002030B2" w:rsidP="009F70EC"/>
    <w:p w14:paraId="464FBCFD" w14:textId="69643A75" w:rsidR="009F70EC" w:rsidRDefault="009F70EC" w:rsidP="009F70EC">
      <w:r w:rsidRPr="009F70EC">
        <w:t>Change</w:t>
      </w:r>
      <w:r>
        <w:t xml:space="preserve"> 10.3.2.16 Operation of aSlotTime as follows:</w:t>
      </w:r>
    </w:p>
    <w:p w14:paraId="2DCC1E45" w14:textId="77777777" w:rsidR="009F70EC" w:rsidRDefault="009F70EC" w:rsidP="009F70EC"/>
    <w:p w14:paraId="7A040267" w14:textId="4A8F9546" w:rsidR="009F70EC" w:rsidRPr="009F70EC" w:rsidRDefault="009F70EC" w:rsidP="009F70EC">
      <w:pPr>
        <w:ind w:left="720"/>
      </w:pPr>
      <w:r w:rsidRPr="009F70EC">
        <w:t>A STA in which dot11ShortSlotTimeOptionImplemented</w:t>
      </w:r>
      <w:r w:rsidRPr="00032D79">
        <w:rPr>
          <w:strike/>
        </w:rPr>
        <w:t xml:space="preserve"> is</w:t>
      </w:r>
      <w:r w:rsidR="00032D79">
        <w:rPr>
          <w:u w:val="single"/>
        </w:rPr>
        <w:t xml:space="preserve"> and</w:t>
      </w:r>
      <w:r w:rsidR="00032D79" w:rsidRPr="00032D79">
        <w:rPr>
          <w:u w:val="single"/>
        </w:rPr>
        <w:t xml:space="preserve"> dot11ShortSlotTimeOptionActivated are</w:t>
      </w:r>
      <w:r w:rsidRPr="00032D79">
        <w:rPr>
          <w:u w:val="single"/>
        </w:rPr>
        <w:t xml:space="preserve"> true</w:t>
      </w:r>
      <w:r w:rsidRPr="009F70EC">
        <w:t xml:space="preserve"> shall set the MAC variable aSlotTime to the short slot value upon transmission or reception of Beacon, </w:t>
      </w:r>
      <w:r>
        <w:rPr>
          <w:u w:val="single"/>
        </w:rPr>
        <w:t xml:space="preserve">Measurement Pilot, </w:t>
      </w:r>
      <w:r w:rsidRPr="009F70EC">
        <w:t xml:space="preserve">Probe Response, Association Response, and Reassociation Response frames from the BSS that the STA has joined or started and that have the Short Slot Time subfield equal to 1. The STA shall set the MAC variable aSlotTime to the long slot value upon transmission or reception of Beacon, </w:t>
      </w:r>
      <w:r>
        <w:rPr>
          <w:u w:val="single"/>
        </w:rPr>
        <w:t xml:space="preserve">Measurement Pilot, </w:t>
      </w:r>
      <w:r w:rsidRPr="009F70EC">
        <w:t>Probe Response, Association Response, and Reassociation Response frames from the BSS that the STA has joined or started and that have the Short Slot Time subfield equal to 0.</w:t>
      </w:r>
      <w:r w:rsidR="00DF7772" w:rsidRPr="00DF7772">
        <w:rPr>
          <w:u w:val="single"/>
        </w:rPr>
        <w:t xml:space="preserve"> </w:t>
      </w:r>
      <w:r w:rsidR="00DF7772">
        <w:rPr>
          <w:u w:val="single"/>
        </w:rPr>
        <w:t xml:space="preserve">See also </w:t>
      </w:r>
      <w:r w:rsidR="00DF7772" w:rsidRPr="00D1109E">
        <w:rPr>
          <w:u w:val="single"/>
        </w:rPr>
        <w:t>11.1.3.2 (Beacon generation in non-DMG infrastructure networks)</w:t>
      </w:r>
      <w:r w:rsidR="00DF7772">
        <w:rPr>
          <w:u w:val="single"/>
        </w:rPr>
        <w:t>.</w:t>
      </w:r>
    </w:p>
    <w:p w14:paraId="2516B23A" w14:textId="0F9586C1" w:rsidR="009F70EC" w:rsidRDefault="009F70EC" w:rsidP="009F70EC">
      <w:pPr>
        <w:rPr>
          <w:u w:val="single"/>
        </w:rPr>
      </w:pPr>
    </w:p>
    <w:p w14:paraId="765F4438" w14:textId="5A253D85" w:rsidR="00E7118B" w:rsidRPr="00E7118B" w:rsidRDefault="00E7118B" w:rsidP="009F70EC">
      <w:r w:rsidRPr="00E7118B">
        <w:t>Change 18.5.4 ERP as follows:</w:t>
      </w:r>
    </w:p>
    <w:p w14:paraId="61B5FD84" w14:textId="023120D9" w:rsidR="00E7118B" w:rsidRPr="00E7118B" w:rsidRDefault="00E7118B" w:rsidP="009F70EC"/>
    <w:p w14:paraId="31C5D4CA" w14:textId="66B668EB" w:rsidR="00E7118B" w:rsidRPr="00206788" w:rsidRDefault="00E7118B" w:rsidP="00E7118B">
      <w:pPr>
        <w:ind w:left="720"/>
        <w:rPr>
          <w:strike/>
        </w:rPr>
      </w:pPr>
      <w:r w:rsidRPr="00E7118B">
        <w:t xml:space="preserve">The long slot time indicated in Table 18-5 (ERP characteristics) shall be used unless the BSS consists only of STAs that support short slot time. </w:t>
      </w:r>
      <w:r w:rsidRPr="00206788">
        <w:rPr>
          <w:strike/>
        </w:rPr>
        <w:t xml:space="preserve">STAs indicate support for short slot time by setting the Short Slot Time subfield to 1 when transmitting Association Request and Reassociation Request frames. </w:t>
      </w:r>
      <w:r w:rsidRPr="00E7118B">
        <w:t>If the BSS consists of only ERP STAs that support short slot time, an optional short slot time may be used.</w:t>
      </w:r>
      <w:r w:rsidRPr="00206788">
        <w:rPr>
          <w:strike/>
        </w:rPr>
        <w:t xml:space="preserve"> APs indicate usage of the short slot time indicated in Table 18-5 (ERP characteristics) by setting the Short Slot Time subfield to 1 in all Beacon, </w:t>
      </w:r>
      <w:r w:rsidRPr="00206788">
        <w:rPr>
          <w:strike/>
          <w:u w:val="single"/>
        </w:rPr>
        <w:t xml:space="preserve">Measurement Pilot, </w:t>
      </w:r>
      <w:r w:rsidRPr="00206788">
        <w:rPr>
          <w:strike/>
        </w:rPr>
        <w:t>Probe Response, Association Response, and Reassociation Response frame transmissions as described in 9.4.1.4 (Capability Information field).</w:t>
      </w:r>
      <w:r w:rsidR="00C13C99" w:rsidRPr="00C13C99">
        <w:rPr>
          <w:u w:val="single"/>
        </w:rPr>
        <w:t xml:space="preserve"> </w:t>
      </w:r>
      <w:r w:rsidR="00C13C99" w:rsidRPr="00D1109E">
        <w:rPr>
          <w:u w:val="single"/>
        </w:rPr>
        <w:t>See 10.3.2.16 (Operation of aSlotTime) and 11.1.3.2 (Beacon generation in non-DMG infrastructure networks).</w:t>
      </w:r>
    </w:p>
    <w:p w14:paraId="64949189" w14:textId="77777777" w:rsidR="00E7118B" w:rsidRDefault="00E7118B" w:rsidP="009F70EC">
      <w:pPr>
        <w:rPr>
          <w:u w:val="single"/>
        </w:rPr>
      </w:pPr>
    </w:p>
    <w:p w14:paraId="0F5EF7A4" w14:textId="77777777" w:rsidR="009F70EC" w:rsidRPr="00FF305B" w:rsidRDefault="009F70EC" w:rsidP="009F70EC">
      <w:pPr>
        <w:rPr>
          <w:u w:val="single"/>
        </w:rPr>
      </w:pPr>
      <w:r w:rsidRPr="00FF305B">
        <w:rPr>
          <w:u w:val="single"/>
        </w:rPr>
        <w:t>Proposed resolution:</w:t>
      </w:r>
    </w:p>
    <w:p w14:paraId="494F15E9" w14:textId="77777777" w:rsidR="009F70EC" w:rsidRDefault="009F70EC" w:rsidP="009F70EC">
      <w:pPr>
        <w:rPr>
          <w:b/>
          <w:sz w:val="24"/>
        </w:rPr>
      </w:pPr>
    </w:p>
    <w:p w14:paraId="7A08627C" w14:textId="77777777" w:rsidR="009F70EC" w:rsidRDefault="009F70EC" w:rsidP="009F70EC">
      <w:r w:rsidRPr="00917E31">
        <w:rPr>
          <w:highlight w:val="green"/>
        </w:rPr>
        <w:t>REVISED</w:t>
      </w:r>
    </w:p>
    <w:p w14:paraId="2EB71CE5" w14:textId="77777777" w:rsidR="009F70EC" w:rsidRDefault="009F70EC" w:rsidP="009F70EC"/>
    <w:p w14:paraId="41DC3BC2" w14:textId="7F925BA1" w:rsidR="009F70EC" w:rsidRDefault="009F70EC" w:rsidP="009F70EC">
      <w:r>
        <w:t>Make the changes shown unde</w:t>
      </w:r>
      <w:r w:rsidR="00BE701B">
        <w:t>r “Proposed changes” for CID 1761 in &lt;this document&gt;, which make Measurement Pilot frames indicate slot time in the same way as Beacon etc. frames</w:t>
      </w:r>
      <w:r w:rsidR="00556C5F">
        <w:t>, and tidy up the description of short slot time operation</w:t>
      </w:r>
      <w:r w:rsidR="00BE701B">
        <w:t>.</w:t>
      </w:r>
    </w:p>
    <w:p w14:paraId="7102337E" w14:textId="77777777" w:rsidR="009478E8" w:rsidRDefault="009478E8">
      <w:r>
        <w:br w:type="page"/>
      </w:r>
    </w:p>
    <w:tbl>
      <w:tblPr>
        <w:tblStyle w:val="TableGrid"/>
        <w:tblW w:w="0" w:type="auto"/>
        <w:tblLook w:val="04A0" w:firstRow="1" w:lastRow="0" w:firstColumn="1" w:lastColumn="0" w:noHBand="0" w:noVBand="1"/>
      </w:tblPr>
      <w:tblGrid>
        <w:gridCol w:w="1809"/>
        <w:gridCol w:w="4383"/>
        <w:gridCol w:w="3384"/>
      </w:tblGrid>
      <w:tr w:rsidR="009478E8" w14:paraId="152A76FC" w14:textId="77777777" w:rsidTr="009478E8">
        <w:tc>
          <w:tcPr>
            <w:tcW w:w="1809" w:type="dxa"/>
          </w:tcPr>
          <w:p w14:paraId="44B36A3B" w14:textId="77777777" w:rsidR="009478E8" w:rsidRDefault="009478E8" w:rsidP="009478E8">
            <w:r>
              <w:lastRenderedPageBreak/>
              <w:t>Identifiers</w:t>
            </w:r>
          </w:p>
        </w:tc>
        <w:tc>
          <w:tcPr>
            <w:tcW w:w="4383" w:type="dxa"/>
          </w:tcPr>
          <w:p w14:paraId="31FF3E23" w14:textId="77777777" w:rsidR="009478E8" w:rsidRDefault="009478E8" w:rsidP="009478E8">
            <w:r>
              <w:t>Comment</w:t>
            </w:r>
          </w:p>
        </w:tc>
        <w:tc>
          <w:tcPr>
            <w:tcW w:w="3384" w:type="dxa"/>
          </w:tcPr>
          <w:p w14:paraId="27FFA35A" w14:textId="77777777" w:rsidR="009478E8" w:rsidRDefault="009478E8" w:rsidP="009478E8">
            <w:r>
              <w:t>Proposed change</w:t>
            </w:r>
          </w:p>
        </w:tc>
      </w:tr>
      <w:tr w:rsidR="009478E8" w:rsidRPr="002C1619" w14:paraId="3B07A606" w14:textId="77777777" w:rsidTr="009478E8">
        <w:tc>
          <w:tcPr>
            <w:tcW w:w="1809" w:type="dxa"/>
          </w:tcPr>
          <w:p w14:paraId="1923595F" w14:textId="22F0B754" w:rsidR="009478E8" w:rsidRDefault="009478E8" w:rsidP="009478E8">
            <w:r>
              <w:t>CID 2005</w:t>
            </w:r>
          </w:p>
          <w:p w14:paraId="7C285159" w14:textId="77777777" w:rsidR="009478E8" w:rsidRDefault="009478E8" w:rsidP="009478E8">
            <w:r>
              <w:t>Mark RISON</w:t>
            </w:r>
          </w:p>
          <w:p w14:paraId="31C5BA3F" w14:textId="70B933A2" w:rsidR="009478E8" w:rsidRDefault="009478E8" w:rsidP="009478E8">
            <w:r>
              <w:t>1.4</w:t>
            </w:r>
          </w:p>
        </w:tc>
        <w:tc>
          <w:tcPr>
            <w:tcW w:w="4383" w:type="dxa"/>
          </w:tcPr>
          <w:p w14:paraId="0986C08E" w14:textId="070398D6" w:rsidR="009478E8" w:rsidRPr="002C1619" w:rsidRDefault="009478E8" w:rsidP="009478E8">
            <w:r w:rsidRPr="009478E8">
              <w:t>"if dot11blah is foo" can reasonably be understood as "if dot11blah is present and is foo".  However, "if dot11blah is not foo" is ambiguous: does it mean "if dot11blah is present and is not foo" or does it mean "if dot11blah is not present or is not foo"?</w:t>
            </w:r>
          </w:p>
        </w:tc>
        <w:tc>
          <w:tcPr>
            <w:tcW w:w="3384" w:type="dxa"/>
          </w:tcPr>
          <w:p w14:paraId="7DA55D18" w14:textId="151C02CC" w:rsidR="009478E8" w:rsidRDefault="009478E8" w:rsidP="009478E8">
            <w:r>
              <w:t>Insert at the end of 1.4:</w:t>
            </w:r>
          </w:p>
          <w:p w14:paraId="4BF16AB0" w14:textId="77777777" w:rsidR="009478E8" w:rsidRDefault="009478E8" w:rsidP="009478E8"/>
          <w:p w14:paraId="1195CDDF" w14:textId="02605B6A" w:rsidR="009478E8" w:rsidRPr="002C1619" w:rsidRDefault="009478E8" w:rsidP="009478E8">
            <w:r>
              <w:t>In this standard, "if dot11blah is foo" is to be understood as "if dot11blah is present and is foo".  "if dot11blah is not foo" is to be understood as "if dot11blah is present and is not foo" or "if dot11blah is not present or is not foo", depending on the context.</w:t>
            </w:r>
          </w:p>
        </w:tc>
      </w:tr>
    </w:tbl>
    <w:p w14:paraId="2F790EFE" w14:textId="77777777" w:rsidR="009478E8" w:rsidRDefault="009478E8" w:rsidP="009478E8"/>
    <w:p w14:paraId="524105CE" w14:textId="77777777" w:rsidR="009478E8" w:rsidRPr="00F70C97" w:rsidRDefault="009478E8" w:rsidP="009478E8">
      <w:pPr>
        <w:rPr>
          <w:u w:val="single"/>
        </w:rPr>
      </w:pPr>
      <w:r w:rsidRPr="00F70C97">
        <w:rPr>
          <w:u w:val="single"/>
        </w:rPr>
        <w:t>Discussion:</w:t>
      </w:r>
    </w:p>
    <w:p w14:paraId="2388A061" w14:textId="77777777" w:rsidR="009478E8" w:rsidRDefault="009478E8" w:rsidP="009478E8"/>
    <w:p w14:paraId="4B7D7C55" w14:textId="05420E3A" w:rsidR="009478E8" w:rsidRDefault="009478E8" w:rsidP="009478E8">
      <w:r>
        <w:t>As the comment says, it is reasonable to interpret “dot11blah is foo” as being false if dot11blah does not exist.  However, “dot11blah is not foo” is not so clear.  Fortunately, there are not many instances of this construct:</w:t>
      </w:r>
    </w:p>
    <w:p w14:paraId="52286B8F" w14:textId="0E7A57DC" w:rsidR="009478E8" w:rsidRDefault="009478E8" w:rsidP="009478E8"/>
    <w:p w14:paraId="06894D12" w14:textId="7EFA3564" w:rsidR="009478E8" w:rsidRDefault="009478E8" w:rsidP="009478E8">
      <w:pPr>
        <w:pStyle w:val="ListParagraph"/>
        <w:numPr>
          <w:ilvl w:val="0"/>
          <w:numId w:val="6"/>
        </w:numPr>
      </w:pPr>
      <w:r>
        <w:t>430.44: If the association request result was SUCCESS and dot11S1GOptionImplemented is not true, then AssociationID specifies …</w:t>
      </w:r>
    </w:p>
    <w:p w14:paraId="5FDF3FDA" w14:textId="48A2D07D" w:rsidR="009478E8" w:rsidRDefault="009478E8" w:rsidP="009478E8">
      <w:pPr>
        <w:pStyle w:val="ListParagraph"/>
        <w:numPr>
          <w:ilvl w:val="0"/>
          <w:numId w:val="6"/>
        </w:numPr>
      </w:pPr>
      <w:r>
        <w:t>1547.34: If transmitted by a STA in which dot11VHTExtendedNSSBWCapable is not true, it indicates …</w:t>
      </w:r>
    </w:p>
    <w:p w14:paraId="49726F42" w14:textId="22CD1B12" w:rsidR="009478E8" w:rsidRDefault="009478E8" w:rsidP="009478E8">
      <w:pPr>
        <w:pStyle w:val="ListParagraph"/>
        <w:numPr>
          <w:ilvl w:val="0"/>
          <w:numId w:val="6"/>
        </w:numPr>
      </w:pPr>
      <w:r>
        <w:t>1548.23: If transmitted by a STA in which dot11VHTExtendedNSSBWCapable is not true, indicates …</w:t>
      </w:r>
    </w:p>
    <w:p w14:paraId="657D9509" w14:textId="2144DB8B" w:rsidR="009478E8" w:rsidRDefault="009478E8" w:rsidP="009478E8">
      <w:pPr>
        <w:pStyle w:val="ListParagraph"/>
        <w:numPr>
          <w:ilvl w:val="0"/>
          <w:numId w:val="6"/>
        </w:numPr>
      </w:pPr>
      <w:r>
        <w:t>3062.53: If dot11FILSFDFrameBeaconMaximumInteval is not equal to 0, and</w:t>
      </w:r>
    </w:p>
    <w:p w14:paraId="69A72DE6" w14:textId="76879849" w:rsidR="009478E8" w:rsidRDefault="009478E8" w:rsidP="009478E8">
      <w:pPr>
        <w:pStyle w:val="ListParagraph"/>
        <w:numPr>
          <w:ilvl w:val="0"/>
          <w:numId w:val="6"/>
        </w:numPr>
      </w:pPr>
      <w:r>
        <w:t xml:space="preserve">3080.8: </w:t>
      </w:r>
      <w:r w:rsidRPr="009478E8">
        <w:t>In an IBSS, if dot11GLKRequired is not true, general links shall not be established.</w:t>
      </w:r>
    </w:p>
    <w:p w14:paraId="4AEA2846" w14:textId="2CE82FF1" w:rsidR="009478E8" w:rsidRDefault="009478E8" w:rsidP="009478E8">
      <w:pPr>
        <w:pStyle w:val="ListParagraph"/>
        <w:numPr>
          <w:ilvl w:val="0"/>
          <w:numId w:val="6"/>
        </w:numPr>
      </w:pPr>
      <w:r>
        <w:t>3293.32: The Timeout Interval element is optionally present in the fourth message of the sequence if dot11RSNAActivated is not true.</w:t>
      </w:r>
    </w:p>
    <w:p w14:paraId="6283FE66" w14:textId="2D35797B" w:rsidR="009478E8" w:rsidRDefault="009478E8" w:rsidP="009478E8">
      <w:pPr>
        <w:pStyle w:val="ListParagraph"/>
        <w:numPr>
          <w:ilvl w:val="0"/>
          <w:numId w:val="6"/>
        </w:numPr>
      </w:pPr>
      <w:r>
        <w:t>4279.36: The HE AP shall set the BSS Color Disabled subfield to 1 in the HE Operation element that it transmits if the BSS color collision persists for a duration of at least dot11BSSColorCollisionAPPeriod and if dot11BSSColorCollisionAPPeriod is not –1.</w:t>
      </w:r>
    </w:p>
    <w:p w14:paraId="77822026" w14:textId="36AED049" w:rsidR="0072645F" w:rsidRDefault="0072645F" w:rsidP="0072645F">
      <w:pPr>
        <w:pStyle w:val="ListParagraph"/>
        <w:numPr>
          <w:ilvl w:val="0"/>
          <w:numId w:val="6"/>
        </w:numPr>
      </w:pPr>
      <w:r>
        <w:t xml:space="preserve">3100.6: </w:t>
      </w:r>
      <w:r w:rsidRPr="0072645F">
        <w:t>If dot11AuthenticationAlgorithmTable does not include an entry with</w:t>
      </w:r>
    </w:p>
    <w:p w14:paraId="473730D1" w14:textId="05F6F915" w:rsidR="009478E8" w:rsidRDefault="009478E8" w:rsidP="009478E8"/>
    <w:p w14:paraId="1EDEDBB1" w14:textId="073938C6" w:rsidR="009478E8" w:rsidRDefault="009478E8" w:rsidP="009478E8">
      <w:r>
        <w:t xml:space="preserve">a), b), c), </w:t>
      </w:r>
      <w:r w:rsidR="0072645F">
        <w:t xml:space="preserve">e), </w:t>
      </w:r>
      <w:r>
        <w:t>f) work if “dot11blah is not foo” is understood as implying “or dot11blah is not present”.</w:t>
      </w:r>
      <w:r w:rsidR="00275D68">
        <w:t xml:space="preserve">  </w:t>
      </w:r>
      <w:r w:rsidR="0072645F">
        <w:t>g) is not an issue because dot11BSSColorCollisionAPPeriod is present for an HE AP.</w:t>
      </w:r>
      <w:r w:rsidR="00B129FD">
        <w:t xml:space="preserve">  h) is not an issue because </w:t>
      </w:r>
      <w:r w:rsidR="00B129FD" w:rsidRPr="0072645F">
        <w:t>dot11AuthenticationAlgorithmTable</w:t>
      </w:r>
      <w:r w:rsidR="00B129FD">
        <w:t xml:space="preserve"> (sic) must be present for all STAs, or open system authentication is not possible.</w:t>
      </w:r>
    </w:p>
    <w:p w14:paraId="2AF671A3" w14:textId="208E42DB" w:rsidR="0072645F" w:rsidRDefault="0072645F" w:rsidP="009478E8"/>
    <w:p w14:paraId="6E5FE1EF" w14:textId="0FB4F9C1" w:rsidR="0072645F" w:rsidRDefault="0072645F" w:rsidP="0072645F">
      <w:r>
        <w:t xml:space="preserve">So we can simply define “dot11blah is not foo” as implying “or dot11blah is not present”, and fix </w:t>
      </w:r>
      <w:r w:rsidR="00263634">
        <w:t>d)</w:t>
      </w:r>
      <w:r>
        <w:t>.</w:t>
      </w:r>
    </w:p>
    <w:p w14:paraId="228E8BEE" w14:textId="11AE0D42" w:rsidR="009478E8" w:rsidRDefault="009478E8" w:rsidP="009478E8"/>
    <w:p w14:paraId="2817B394" w14:textId="77777777" w:rsidR="009478E8" w:rsidRDefault="009478E8" w:rsidP="009478E8">
      <w:pPr>
        <w:rPr>
          <w:u w:val="single"/>
        </w:rPr>
      </w:pPr>
      <w:r>
        <w:rPr>
          <w:u w:val="single"/>
        </w:rPr>
        <w:t>Proposed changes</w:t>
      </w:r>
      <w:r w:rsidRPr="00F70C97">
        <w:rPr>
          <w:u w:val="single"/>
        </w:rPr>
        <w:t>:</w:t>
      </w:r>
    </w:p>
    <w:p w14:paraId="3051016B" w14:textId="72D13132" w:rsidR="009478E8" w:rsidRDefault="009478E8" w:rsidP="009478E8">
      <w:pPr>
        <w:rPr>
          <w:u w:val="single"/>
        </w:rPr>
      </w:pPr>
    </w:p>
    <w:p w14:paraId="17BE0A0F" w14:textId="37F5F3D4" w:rsidR="0072645F" w:rsidRDefault="000E7200" w:rsidP="0072645F">
      <w:r>
        <w:t>At 181.64</w:t>
      </w:r>
      <w:r w:rsidR="0072645F">
        <w:t xml:space="preserve"> add a para:</w:t>
      </w:r>
    </w:p>
    <w:p w14:paraId="10BDCEB7" w14:textId="77777777" w:rsidR="0072645F" w:rsidRDefault="0072645F" w:rsidP="0072645F"/>
    <w:p w14:paraId="1109BA6D" w14:textId="183F66A9" w:rsidR="0072645F" w:rsidRDefault="0072645F" w:rsidP="0072645F">
      <w:pPr>
        <w:ind w:left="720"/>
      </w:pPr>
      <w:r>
        <w:t>A reference to a value of a MIB attribute of the form “if &lt;MIB attribute&gt; is &lt;x&gt;” is to be interpreted as though written “if &lt;MIB attribute&gt; is present and is &lt;x&gt;”.</w:t>
      </w:r>
    </w:p>
    <w:p w14:paraId="6D04D89F" w14:textId="4637DC31" w:rsidR="0072645F" w:rsidRPr="0072645F" w:rsidRDefault="0072645F" w:rsidP="0072645F">
      <w:pPr>
        <w:ind w:left="720"/>
        <w:rPr>
          <w:lang w:val="en-US"/>
        </w:rPr>
      </w:pPr>
      <w:r>
        <w:t>A reference to a value of a MIB attribute of the form “if &lt;MIB attribute&gt; is not &lt;x&gt;” is to be interpreted as though written “if &lt;MIB attribute&gt; is not present, or is present and is not &lt;x&gt;”.</w:t>
      </w:r>
    </w:p>
    <w:p w14:paraId="5DD5F523" w14:textId="77777777" w:rsidR="0072645F" w:rsidRDefault="0072645F" w:rsidP="0072645F"/>
    <w:p w14:paraId="5E594B5D" w14:textId="4695776A" w:rsidR="0072645F" w:rsidRDefault="0072645F" w:rsidP="0072645F">
      <w:r>
        <w:t>At 3062.53 change “If dot11FILSFDFrameBeaconMaximumInteval is not equal to 0, and” to “If dot11FILSFDFrameBeaconMaximumInteval is nonzero, and”.</w:t>
      </w:r>
    </w:p>
    <w:p w14:paraId="6F12EF7A" w14:textId="271B5059" w:rsidR="0072645F" w:rsidRDefault="0072645F" w:rsidP="0072645F"/>
    <w:p w14:paraId="5DE63621" w14:textId="09435683" w:rsidR="0072645F" w:rsidRDefault="0072645F" w:rsidP="0072645F">
      <w:r>
        <w:t>At 3100.6 change “</w:t>
      </w:r>
      <w:r w:rsidRPr="0072645F">
        <w:t>dot11AuthenticationAlgorithmTable</w:t>
      </w:r>
      <w:r w:rsidR="00B129FD">
        <w:t>” to “</w:t>
      </w:r>
      <w:r w:rsidR="00B129FD" w:rsidRPr="0072645F">
        <w:t>dot11AuthenticationAlgorithm</w:t>
      </w:r>
      <w:r w:rsidR="00B129FD">
        <w:t>s</w:t>
      </w:r>
      <w:r w:rsidR="00B129FD" w:rsidRPr="0072645F">
        <w:t>Table</w:t>
      </w:r>
      <w:r w:rsidR="00B129FD">
        <w:t>”</w:t>
      </w:r>
      <w:r>
        <w:t>.</w:t>
      </w:r>
    </w:p>
    <w:p w14:paraId="4DB1792C" w14:textId="4A86F230" w:rsidR="0072645F" w:rsidRDefault="0072645F" w:rsidP="0072645F"/>
    <w:p w14:paraId="397DA6D1" w14:textId="77777777" w:rsidR="009478E8" w:rsidRPr="00FF305B" w:rsidRDefault="009478E8" w:rsidP="009478E8">
      <w:pPr>
        <w:rPr>
          <w:u w:val="single"/>
        </w:rPr>
      </w:pPr>
      <w:r w:rsidRPr="00FF305B">
        <w:rPr>
          <w:u w:val="single"/>
        </w:rPr>
        <w:t>Proposed resolution:</w:t>
      </w:r>
    </w:p>
    <w:p w14:paraId="247578F1" w14:textId="77777777" w:rsidR="009478E8" w:rsidRDefault="009478E8" w:rsidP="009478E8">
      <w:pPr>
        <w:rPr>
          <w:b/>
          <w:sz w:val="24"/>
        </w:rPr>
      </w:pPr>
    </w:p>
    <w:p w14:paraId="49AD874C" w14:textId="77777777" w:rsidR="009478E8" w:rsidRDefault="009478E8" w:rsidP="009478E8">
      <w:r w:rsidRPr="0018503C">
        <w:rPr>
          <w:highlight w:val="green"/>
        </w:rPr>
        <w:lastRenderedPageBreak/>
        <w:t>REVISED</w:t>
      </w:r>
    </w:p>
    <w:p w14:paraId="212C4EF8" w14:textId="77777777" w:rsidR="009478E8" w:rsidRDefault="009478E8" w:rsidP="009478E8"/>
    <w:p w14:paraId="3BDE4A33" w14:textId="1FE586A1" w:rsidR="009478E8" w:rsidRDefault="009478E8" w:rsidP="009478E8">
      <w:r>
        <w:t>Make the changes shown unde</w:t>
      </w:r>
      <w:r w:rsidR="00B129FD">
        <w:t>r “Proposed changes” for CID 2005</w:t>
      </w:r>
      <w:r w:rsidR="00263634">
        <w:t xml:space="preserve"> in &lt;this document&gt;, which address the issue by defining “dot11foo is not x” as implying “or dot11foo is not present”.</w:t>
      </w:r>
    </w:p>
    <w:p w14:paraId="545FC4A9" w14:textId="77777777" w:rsidR="00A01D03" w:rsidRDefault="00A01D03">
      <w:r>
        <w:br w:type="page"/>
      </w:r>
    </w:p>
    <w:tbl>
      <w:tblPr>
        <w:tblStyle w:val="TableGrid"/>
        <w:tblW w:w="0" w:type="auto"/>
        <w:tblLook w:val="04A0" w:firstRow="1" w:lastRow="0" w:firstColumn="1" w:lastColumn="0" w:noHBand="0" w:noVBand="1"/>
      </w:tblPr>
      <w:tblGrid>
        <w:gridCol w:w="1809"/>
        <w:gridCol w:w="4383"/>
        <w:gridCol w:w="3384"/>
      </w:tblGrid>
      <w:tr w:rsidR="00A01D03" w14:paraId="72679EA9" w14:textId="77777777" w:rsidTr="007832F9">
        <w:tc>
          <w:tcPr>
            <w:tcW w:w="1809" w:type="dxa"/>
          </w:tcPr>
          <w:p w14:paraId="0450B236" w14:textId="77777777" w:rsidR="00A01D03" w:rsidRDefault="00A01D03" w:rsidP="007832F9">
            <w:r>
              <w:lastRenderedPageBreak/>
              <w:t>Identifiers</w:t>
            </w:r>
          </w:p>
        </w:tc>
        <w:tc>
          <w:tcPr>
            <w:tcW w:w="4383" w:type="dxa"/>
          </w:tcPr>
          <w:p w14:paraId="26D164AF" w14:textId="77777777" w:rsidR="00A01D03" w:rsidRDefault="00A01D03" w:rsidP="007832F9">
            <w:r>
              <w:t>Comment</w:t>
            </w:r>
          </w:p>
        </w:tc>
        <w:tc>
          <w:tcPr>
            <w:tcW w:w="3384" w:type="dxa"/>
          </w:tcPr>
          <w:p w14:paraId="4A1067B6" w14:textId="77777777" w:rsidR="00A01D03" w:rsidRDefault="00A01D03" w:rsidP="007832F9">
            <w:r>
              <w:t>Proposed change</w:t>
            </w:r>
          </w:p>
        </w:tc>
      </w:tr>
      <w:tr w:rsidR="00A01D03" w:rsidRPr="002C1619" w14:paraId="5F11EA29" w14:textId="77777777" w:rsidTr="007832F9">
        <w:tc>
          <w:tcPr>
            <w:tcW w:w="1809" w:type="dxa"/>
          </w:tcPr>
          <w:p w14:paraId="0C3EA8AB" w14:textId="1E94929B" w:rsidR="00A01D03" w:rsidRDefault="00A01D03" w:rsidP="007832F9">
            <w:r>
              <w:t>CID 1938</w:t>
            </w:r>
          </w:p>
          <w:p w14:paraId="5AD9518E" w14:textId="77777777" w:rsidR="00A01D03" w:rsidRDefault="00A01D03" w:rsidP="007832F9">
            <w:r>
              <w:t>Mark RISON</w:t>
            </w:r>
          </w:p>
          <w:p w14:paraId="5E1A9F95" w14:textId="4FEDFEB4" w:rsidR="00A01D03" w:rsidRDefault="00A01D03" w:rsidP="007832F9">
            <w:r>
              <w:t>1.5</w:t>
            </w:r>
          </w:p>
        </w:tc>
        <w:tc>
          <w:tcPr>
            <w:tcW w:w="4383" w:type="dxa"/>
          </w:tcPr>
          <w:p w14:paraId="3E68FFA7" w14:textId="155D116C" w:rsidR="00A01D03" w:rsidRPr="002C1619" w:rsidRDefault="00A01D03" w:rsidP="007832F9">
            <w:r w:rsidRPr="00A01D03">
              <w:t>There are references to "sequence counter"s (with varying capitalisation) in 4.9.4, 5.1.5.1 inc. F5-2, 6.4.3.3, 10.23.2.12.1, 10.25.8.4, 12.5.4.4, but what does this refer to?  SN?  PN/IPN/BIPN/etc.?  Something else?</w:t>
            </w:r>
          </w:p>
        </w:tc>
        <w:tc>
          <w:tcPr>
            <w:tcW w:w="3384" w:type="dxa"/>
          </w:tcPr>
          <w:p w14:paraId="5D24926B" w14:textId="0D84AC6F" w:rsidR="00A01D03" w:rsidRPr="002C1619" w:rsidRDefault="00A01D03" w:rsidP="007832F9">
            <w:r w:rsidRPr="00A01D03">
              <w:t>At the end of 1.5 add "A sequence counter is to be understood as the value in the Sequence Number field or as the PN/IPN/BIPN, as appropriate to the context."</w:t>
            </w:r>
          </w:p>
        </w:tc>
      </w:tr>
    </w:tbl>
    <w:p w14:paraId="4D511830" w14:textId="77777777" w:rsidR="00A01D03" w:rsidRDefault="00A01D03" w:rsidP="00A01D03"/>
    <w:p w14:paraId="3B19B57E" w14:textId="77777777" w:rsidR="00A01D03" w:rsidRPr="00F70C97" w:rsidRDefault="00A01D03" w:rsidP="00A01D03">
      <w:pPr>
        <w:rPr>
          <w:u w:val="single"/>
        </w:rPr>
      </w:pPr>
      <w:r w:rsidRPr="00F70C97">
        <w:rPr>
          <w:u w:val="single"/>
        </w:rPr>
        <w:t>Discussion:</w:t>
      </w:r>
    </w:p>
    <w:p w14:paraId="64546442" w14:textId="77777777" w:rsidR="00A01D03" w:rsidRDefault="00A01D03" w:rsidP="00A01D03"/>
    <w:p w14:paraId="14972EBE" w14:textId="1715CD0C" w:rsidR="00A01D03" w:rsidRDefault="00A01D03" w:rsidP="00A01D03">
      <w:r>
        <w:t xml:space="preserve">The location should have been 1.4, not 1.5.  However, the group didn’t like the proposed </w:t>
      </w:r>
      <w:r w:rsidR="002B5087">
        <w:t xml:space="preserve">global </w:t>
      </w:r>
      <w:r>
        <w:t>change anyway.</w:t>
      </w:r>
    </w:p>
    <w:p w14:paraId="3B457505" w14:textId="56254970" w:rsidR="00A01D03" w:rsidRDefault="00A01D03" w:rsidP="00A01D03"/>
    <w:p w14:paraId="6F7F31DD" w14:textId="66D55D45" w:rsidR="00A01D03" w:rsidRDefault="002B5087" w:rsidP="00A01D03">
      <w:r>
        <w:t>Instead, say what it means in each case.  For FST, it appears to refer to the replay counters.  For other contexts, it appears to refer to the sequence number space (for the Sequence Number field) or to the PN.</w:t>
      </w:r>
    </w:p>
    <w:p w14:paraId="3F21DDB5" w14:textId="77777777" w:rsidR="00A01D03" w:rsidRDefault="00A01D03" w:rsidP="00A01D03"/>
    <w:p w14:paraId="1A6475FA" w14:textId="0BA70C8E" w:rsidR="00A27E9F" w:rsidRDefault="006969E7" w:rsidP="00A27E9F">
      <w:pPr>
        <w:rPr>
          <w:u w:val="single"/>
        </w:rPr>
      </w:pPr>
      <w:r>
        <w:rPr>
          <w:u w:val="single"/>
        </w:rPr>
        <w:t>Proposed changes</w:t>
      </w:r>
      <w:r w:rsidR="00A27E9F" w:rsidRPr="00F70C97">
        <w:rPr>
          <w:u w:val="single"/>
        </w:rPr>
        <w:t>:</w:t>
      </w:r>
    </w:p>
    <w:p w14:paraId="1B0EAC93" w14:textId="77777777" w:rsidR="00A27E9F" w:rsidRDefault="00A27E9F" w:rsidP="00A27E9F">
      <w:pPr>
        <w:rPr>
          <w:u w:val="single"/>
        </w:rPr>
      </w:pPr>
    </w:p>
    <w:p w14:paraId="1CFF3216" w14:textId="77777777" w:rsidR="00A27E9F" w:rsidRPr="006969E7" w:rsidRDefault="00A27E9F" w:rsidP="00A27E9F">
      <w:r w:rsidRPr="006969E7">
        <w:t>Delete the definition of per-frame sequence counter at 233.51 (term not used anywhere else).</w:t>
      </w:r>
    </w:p>
    <w:p w14:paraId="05312FB1" w14:textId="77777777" w:rsidR="00A27E9F" w:rsidRPr="006969E7" w:rsidRDefault="00A27E9F" w:rsidP="00A27E9F"/>
    <w:p w14:paraId="4AFF4788" w14:textId="6D36FE58" w:rsidR="00A27E9F" w:rsidRPr="006969E7" w:rsidRDefault="00A27E9F" w:rsidP="00A27E9F">
      <w:r w:rsidRPr="006969E7">
        <w:t>At 335.65 (for transparent FST) change “the state information includes block ack agreements, TSs, association state, RSNA, security keys, sequence counter, and PN counter” to “the state information includes sequence numbers, block ack agreements, TSs, association state, RSNA, security keys, replay counters, and PN counters”.</w:t>
      </w:r>
    </w:p>
    <w:p w14:paraId="3E680905" w14:textId="77777777" w:rsidR="00A27E9F" w:rsidRPr="006969E7" w:rsidRDefault="00A27E9F" w:rsidP="00A27E9F"/>
    <w:p w14:paraId="382ECBC6" w14:textId="7A666016" w:rsidR="00A27E9F" w:rsidRPr="006969E7" w:rsidRDefault="00A27E9F" w:rsidP="00A27E9F">
      <w:r w:rsidRPr="006969E7">
        <w:t>At 354.51 change “When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have to be established” to “When transparent FST is used, the same security keys and PN counters are used by the MAC data plane to encrypt the MPDU prior to and following an FST, and the same security keys and replay counters are used to check the integrity and perform the protection of M</w:t>
      </w:r>
      <w:r w:rsidR="00F138E7" w:rsidRPr="006969E7">
        <w:t>P</w:t>
      </w:r>
      <w:r w:rsidRPr="006969E7">
        <w:t>DUs. When nontransparent FST is used, independent RSNAs, security keys, replay counters, and PN counters have to be established”.</w:t>
      </w:r>
    </w:p>
    <w:p w14:paraId="764C454A" w14:textId="77777777" w:rsidR="00A27E9F" w:rsidRPr="006969E7" w:rsidRDefault="00A27E9F" w:rsidP="00A27E9F"/>
    <w:p w14:paraId="670B2A55" w14:textId="06D2CFA9" w:rsidR="00A27E9F" w:rsidRPr="006969E7" w:rsidRDefault="00A27E9F" w:rsidP="00A27E9F">
      <w:r w:rsidRPr="006969E7">
        <w:t>At 356.31 (for transparent FST) change “Same security keys and Sequence counter” to “Same </w:t>
      </w:r>
      <w:r w:rsidR="00900CD8">
        <w:t xml:space="preserve">sequence numbers, </w:t>
      </w:r>
      <w:r w:rsidRPr="006969E7">
        <w:t>security keys, PN counters and replay counters”.</w:t>
      </w:r>
    </w:p>
    <w:p w14:paraId="3263E1DC" w14:textId="77777777" w:rsidR="00A27E9F" w:rsidRPr="006969E7" w:rsidRDefault="00A27E9F" w:rsidP="00A27E9F"/>
    <w:p w14:paraId="3CDC8CBD" w14:textId="77777777" w:rsidR="00A27E9F" w:rsidRDefault="00A27E9F" w:rsidP="00A27E9F">
      <w:r w:rsidRPr="006969E7">
        <w:t>At 847.6 change “the imminent invalidation of cryptographic keys because of usage limits (such as sequence counter exhaustion)” to “the imminent invalidation of cryptographic keys because of usage limits (such as PN exhaustion)”.</w:t>
      </w:r>
    </w:p>
    <w:p w14:paraId="74100400" w14:textId="77777777" w:rsidR="00A27E9F" w:rsidRDefault="00A27E9F" w:rsidP="00A27E9F"/>
    <w:p w14:paraId="25766FEF" w14:textId="77777777" w:rsidR="00A27E9F" w:rsidRDefault="00A27E9F" w:rsidP="00A27E9F">
      <w:r>
        <w:t>At 2224.1 (for retransmit procedures) change “a QoS STA shall not initiate the transmission of any Management or Data frame to a specific RA while the transmission of another Management or Data frame with the same RA and having been assigned its sequence number from the same sequence counter has not yet completed” to “a QoS STA shall not initiate the transmission of any Management or Data frame to a specific RA while the transmission of another Management or Data frame with the same RA and having been assigned its sequence number from the same sequence number space has not yet completed”.</w:t>
      </w:r>
    </w:p>
    <w:p w14:paraId="4BB0E815" w14:textId="77777777" w:rsidR="00A27E9F" w:rsidRDefault="00A27E9F" w:rsidP="00A27E9F"/>
    <w:p w14:paraId="5CC459AD" w14:textId="77777777" w:rsidR="00A27E9F" w:rsidRPr="00A01D03" w:rsidRDefault="00A27E9F" w:rsidP="00A27E9F">
      <w:r>
        <w:t>At 2288.24 (for GCR BA) change “Since these are transmitted using a single sequence counter,” to “Since these are transmitted using a single sequence number space,”.</w:t>
      </w:r>
    </w:p>
    <w:p w14:paraId="73B118D6" w14:textId="77777777" w:rsidR="00A27E9F" w:rsidRDefault="00A27E9F" w:rsidP="00A27E9F">
      <w:pPr>
        <w:rPr>
          <w:u w:val="single"/>
        </w:rPr>
      </w:pPr>
    </w:p>
    <w:p w14:paraId="70F9ADC2" w14:textId="77777777" w:rsidR="00A01D03" w:rsidRPr="00FF305B" w:rsidRDefault="00A01D03" w:rsidP="00A01D03">
      <w:pPr>
        <w:rPr>
          <w:u w:val="single"/>
        </w:rPr>
      </w:pPr>
      <w:r w:rsidRPr="00FF305B">
        <w:rPr>
          <w:u w:val="single"/>
        </w:rPr>
        <w:t>Proposed resolution:</w:t>
      </w:r>
    </w:p>
    <w:p w14:paraId="358BD161" w14:textId="77777777" w:rsidR="00A01D03" w:rsidRDefault="00A01D03" w:rsidP="00A01D03">
      <w:pPr>
        <w:rPr>
          <w:b/>
          <w:sz w:val="24"/>
        </w:rPr>
      </w:pPr>
    </w:p>
    <w:p w14:paraId="4FEC5147" w14:textId="77777777" w:rsidR="00A01D03" w:rsidRDefault="00A01D03" w:rsidP="00A01D03">
      <w:r w:rsidRPr="002C5222">
        <w:rPr>
          <w:highlight w:val="green"/>
        </w:rPr>
        <w:t>REVISED</w:t>
      </w:r>
    </w:p>
    <w:p w14:paraId="37F6DEDE" w14:textId="77777777" w:rsidR="00A01D03" w:rsidRDefault="00A01D03" w:rsidP="00A01D03"/>
    <w:p w14:paraId="14D0CED5" w14:textId="4858AC4E" w:rsidR="00A01D03" w:rsidRDefault="00A01D03" w:rsidP="00A01D03">
      <w:r>
        <w:lastRenderedPageBreak/>
        <w:t>Make the changes shown unde</w:t>
      </w:r>
      <w:r w:rsidR="008D6DD1">
        <w:t>r “Proposed changes” for CID 1938</w:t>
      </w:r>
      <w:r>
        <w:t xml:space="preserve"> in &lt;this document&gt;, wh</w:t>
      </w:r>
      <w:r w:rsidR="008D6DD1">
        <w:t>ich replace the term “sequence counter” (other than receive/TKIP) with a more precise term.</w:t>
      </w:r>
    </w:p>
    <w:p w14:paraId="0CD70A00" w14:textId="3B817BA2" w:rsidR="00900CD8" w:rsidRDefault="00900CD8" w:rsidP="00A01D03"/>
    <w:p w14:paraId="719A7F42" w14:textId="5A5D5A20" w:rsidR="00721F3D" w:rsidRDefault="00900CD8" w:rsidP="00656BDE">
      <w:r>
        <w:t>[Mark RISON to send the updated Figure 5.2 to the Editors.]</w:t>
      </w:r>
      <w:r w:rsidR="00721F3D">
        <w:br w:type="page"/>
      </w:r>
    </w:p>
    <w:p w14:paraId="62314D4D" w14:textId="77777777" w:rsidR="00721F3D" w:rsidRDefault="00721F3D" w:rsidP="00B11C5F">
      <w:r>
        <w:lastRenderedPageBreak/>
        <w:t>Comments needing a direction:</w:t>
      </w:r>
    </w:p>
    <w:p w14:paraId="443BDC84" w14:textId="77777777" w:rsidR="00721F3D" w:rsidRDefault="00721F3D" w:rsidP="00B11C5F"/>
    <w:tbl>
      <w:tblPr>
        <w:tblStyle w:val="TableGrid"/>
        <w:tblW w:w="0" w:type="auto"/>
        <w:tblLook w:val="04A0" w:firstRow="1" w:lastRow="0" w:firstColumn="1" w:lastColumn="0" w:noHBand="0" w:noVBand="1"/>
      </w:tblPr>
      <w:tblGrid>
        <w:gridCol w:w="656"/>
        <w:gridCol w:w="931"/>
        <w:gridCol w:w="735"/>
        <w:gridCol w:w="931"/>
        <w:gridCol w:w="2628"/>
        <w:gridCol w:w="2119"/>
        <w:gridCol w:w="2076"/>
      </w:tblGrid>
      <w:tr w:rsidR="00721F3D" w:rsidRPr="00721F3D" w14:paraId="59518726" w14:textId="77777777" w:rsidTr="009D03B2">
        <w:trPr>
          <w:trHeight w:val="765"/>
        </w:trPr>
        <w:tc>
          <w:tcPr>
            <w:tcW w:w="656" w:type="dxa"/>
            <w:hideMark/>
          </w:tcPr>
          <w:p w14:paraId="7D10D97D" w14:textId="77777777" w:rsidR="00721F3D" w:rsidRPr="00721F3D" w:rsidRDefault="00721F3D">
            <w:pPr>
              <w:rPr>
                <w:b/>
                <w:bCs/>
              </w:rPr>
            </w:pPr>
            <w:r w:rsidRPr="00721F3D">
              <w:rPr>
                <w:b/>
                <w:bCs/>
              </w:rPr>
              <w:t>CID</w:t>
            </w:r>
          </w:p>
        </w:tc>
        <w:tc>
          <w:tcPr>
            <w:tcW w:w="931" w:type="dxa"/>
            <w:hideMark/>
          </w:tcPr>
          <w:p w14:paraId="0A7496C3" w14:textId="77777777" w:rsidR="00721F3D" w:rsidRPr="00721F3D" w:rsidRDefault="00721F3D">
            <w:pPr>
              <w:rPr>
                <w:b/>
                <w:bCs/>
              </w:rPr>
            </w:pPr>
            <w:r w:rsidRPr="00721F3D">
              <w:rPr>
                <w:b/>
                <w:bCs/>
              </w:rPr>
              <w:t>Page</w:t>
            </w:r>
          </w:p>
        </w:tc>
        <w:tc>
          <w:tcPr>
            <w:tcW w:w="735" w:type="dxa"/>
            <w:hideMark/>
          </w:tcPr>
          <w:p w14:paraId="35C85E2E" w14:textId="77777777" w:rsidR="00721F3D" w:rsidRPr="00721F3D" w:rsidRDefault="00721F3D">
            <w:pPr>
              <w:rPr>
                <w:b/>
                <w:bCs/>
              </w:rPr>
            </w:pPr>
            <w:r w:rsidRPr="00721F3D">
              <w:rPr>
                <w:b/>
                <w:bCs/>
              </w:rPr>
              <w:t>Line</w:t>
            </w:r>
          </w:p>
        </w:tc>
        <w:tc>
          <w:tcPr>
            <w:tcW w:w="931" w:type="dxa"/>
            <w:hideMark/>
          </w:tcPr>
          <w:p w14:paraId="62D1CC0C" w14:textId="77777777" w:rsidR="00721F3D" w:rsidRPr="00721F3D" w:rsidRDefault="00721F3D">
            <w:pPr>
              <w:rPr>
                <w:b/>
                <w:bCs/>
              </w:rPr>
            </w:pPr>
            <w:r w:rsidRPr="00721F3D">
              <w:rPr>
                <w:b/>
                <w:bCs/>
              </w:rPr>
              <w:t>Clause</w:t>
            </w:r>
          </w:p>
        </w:tc>
        <w:tc>
          <w:tcPr>
            <w:tcW w:w="2628" w:type="dxa"/>
            <w:hideMark/>
          </w:tcPr>
          <w:p w14:paraId="258DD130" w14:textId="77777777" w:rsidR="00721F3D" w:rsidRPr="00721F3D" w:rsidRDefault="00721F3D">
            <w:pPr>
              <w:rPr>
                <w:b/>
                <w:bCs/>
              </w:rPr>
            </w:pPr>
            <w:r w:rsidRPr="00721F3D">
              <w:rPr>
                <w:b/>
                <w:bCs/>
              </w:rPr>
              <w:t>Comment</w:t>
            </w:r>
          </w:p>
        </w:tc>
        <w:tc>
          <w:tcPr>
            <w:tcW w:w="2119" w:type="dxa"/>
            <w:hideMark/>
          </w:tcPr>
          <w:p w14:paraId="4C9ED655" w14:textId="77777777" w:rsidR="00721F3D" w:rsidRPr="00721F3D" w:rsidRDefault="00721F3D">
            <w:pPr>
              <w:rPr>
                <w:b/>
                <w:bCs/>
              </w:rPr>
            </w:pPr>
            <w:r w:rsidRPr="00721F3D">
              <w:rPr>
                <w:b/>
                <w:bCs/>
              </w:rPr>
              <w:t>Proposed Change</w:t>
            </w:r>
          </w:p>
        </w:tc>
        <w:tc>
          <w:tcPr>
            <w:tcW w:w="2076" w:type="dxa"/>
            <w:hideMark/>
          </w:tcPr>
          <w:p w14:paraId="0491680E" w14:textId="77777777" w:rsidR="00721F3D" w:rsidRPr="00721F3D" w:rsidRDefault="00721F3D">
            <w:pPr>
              <w:rPr>
                <w:b/>
                <w:bCs/>
              </w:rPr>
            </w:pPr>
            <w:r w:rsidRPr="00721F3D">
              <w:rPr>
                <w:b/>
                <w:bCs/>
              </w:rPr>
              <w:t>Discussion</w:t>
            </w:r>
          </w:p>
        </w:tc>
      </w:tr>
      <w:tr w:rsidR="00721F3D" w:rsidRPr="00721F3D" w14:paraId="7CCE052C" w14:textId="77777777" w:rsidTr="009D03B2">
        <w:trPr>
          <w:trHeight w:val="2550"/>
        </w:trPr>
        <w:tc>
          <w:tcPr>
            <w:tcW w:w="656" w:type="dxa"/>
            <w:hideMark/>
          </w:tcPr>
          <w:p w14:paraId="27BAA123" w14:textId="77777777" w:rsidR="00721F3D" w:rsidRPr="00721F3D" w:rsidRDefault="00721F3D" w:rsidP="00721F3D">
            <w:r w:rsidRPr="00721F3D">
              <w:t>1312</w:t>
            </w:r>
          </w:p>
        </w:tc>
        <w:tc>
          <w:tcPr>
            <w:tcW w:w="931" w:type="dxa"/>
            <w:hideMark/>
          </w:tcPr>
          <w:p w14:paraId="3DC47782" w14:textId="77777777" w:rsidR="00721F3D" w:rsidRPr="00721F3D" w:rsidRDefault="00721F3D" w:rsidP="00721F3D">
            <w:r w:rsidRPr="00721F3D">
              <w:t>3477.00</w:t>
            </w:r>
          </w:p>
        </w:tc>
        <w:tc>
          <w:tcPr>
            <w:tcW w:w="735" w:type="dxa"/>
            <w:hideMark/>
          </w:tcPr>
          <w:p w14:paraId="35298E1E" w14:textId="77777777" w:rsidR="00721F3D" w:rsidRPr="00721F3D" w:rsidRDefault="00721F3D">
            <w:r w:rsidRPr="00721F3D">
              <w:t>46</w:t>
            </w:r>
          </w:p>
        </w:tc>
        <w:tc>
          <w:tcPr>
            <w:tcW w:w="931" w:type="dxa"/>
            <w:hideMark/>
          </w:tcPr>
          <w:p w14:paraId="163DF137" w14:textId="77777777" w:rsidR="00721F3D" w:rsidRPr="00721F3D" w:rsidRDefault="00721F3D">
            <w:r w:rsidRPr="00721F3D">
              <w:t>17.3.2.2</w:t>
            </w:r>
          </w:p>
        </w:tc>
        <w:tc>
          <w:tcPr>
            <w:tcW w:w="2628" w:type="dxa"/>
            <w:hideMark/>
          </w:tcPr>
          <w:p w14:paraId="615B7610" w14:textId="77777777" w:rsidR="00721F3D" w:rsidRPr="00721F3D" w:rsidRDefault="00721F3D">
            <w:r w:rsidRPr="00721F3D">
              <w:t>Figure 17-4 is not an illustration of the transmitted PPDU, it is only showing the traninging fields.</w:t>
            </w:r>
          </w:p>
        </w:tc>
        <w:tc>
          <w:tcPr>
            <w:tcW w:w="2119" w:type="dxa"/>
            <w:hideMark/>
          </w:tcPr>
          <w:p w14:paraId="0CCD2EAA" w14:textId="77777777" w:rsidR="00721F3D" w:rsidRPr="00721F3D" w:rsidRDefault="00721F3D">
            <w:r w:rsidRPr="00721F3D">
              <w:t>We already said at the start of 17.3.2.1 that Figure 17-1 shows the format of the PPDU.  Perhaps just delete the cited sentence?  Or, if something is needed to reference Figure 17-4, then the wording needs to be aligned to the content of the figure.</w:t>
            </w:r>
          </w:p>
        </w:tc>
        <w:tc>
          <w:tcPr>
            <w:tcW w:w="2076" w:type="dxa"/>
            <w:hideMark/>
          </w:tcPr>
          <w:p w14:paraId="3683E3FC" w14:textId="77777777" w:rsidR="00721F3D" w:rsidRPr="00721F3D" w:rsidRDefault="00721F3D">
            <w:r w:rsidRPr="00721F3D">
              <w:t>Which direction is preferred?</w:t>
            </w:r>
          </w:p>
        </w:tc>
      </w:tr>
      <w:tr w:rsidR="00721F3D" w:rsidRPr="00721F3D" w14:paraId="09AEA5E3" w14:textId="77777777" w:rsidTr="009D03B2">
        <w:trPr>
          <w:trHeight w:val="1785"/>
        </w:trPr>
        <w:tc>
          <w:tcPr>
            <w:tcW w:w="656" w:type="dxa"/>
            <w:hideMark/>
          </w:tcPr>
          <w:p w14:paraId="06A965E5" w14:textId="77777777" w:rsidR="00721F3D" w:rsidRPr="00721F3D" w:rsidRDefault="00721F3D" w:rsidP="00721F3D">
            <w:r w:rsidRPr="00721F3D">
              <w:t>1372</w:t>
            </w:r>
          </w:p>
        </w:tc>
        <w:tc>
          <w:tcPr>
            <w:tcW w:w="931" w:type="dxa"/>
            <w:hideMark/>
          </w:tcPr>
          <w:p w14:paraId="2BB6ADE0" w14:textId="77777777" w:rsidR="00721F3D" w:rsidRPr="00721F3D" w:rsidRDefault="00721F3D" w:rsidP="00721F3D">
            <w:r w:rsidRPr="00721F3D">
              <w:t>3418.00</w:t>
            </w:r>
          </w:p>
        </w:tc>
        <w:tc>
          <w:tcPr>
            <w:tcW w:w="735" w:type="dxa"/>
            <w:hideMark/>
          </w:tcPr>
          <w:p w14:paraId="1A39403F" w14:textId="77777777" w:rsidR="00721F3D" w:rsidRPr="00721F3D" w:rsidRDefault="00721F3D">
            <w:r w:rsidRPr="00721F3D">
              <w:t>11</w:t>
            </w:r>
          </w:p>
        </w:tc>
        <w:tc>
          <w:tcPr>
            <w:tcW w:w="931" w:type="dxa"/>
            <w:hideMark/>
          </w:tcPr>
          <w:p w14:paraId="21626A82" w14:textId="77777777" w:rsidR="00721F3D" w:rsidRPr="00721F3D" w:rsidRDefault="00721F3D">
            <w:r w:rsidRPr="00721F3D">
              <w:t>15.2.3.6</w:t>
            </w:r>
          </w:p>
        </w:tc>
        <w:tc>
          <w:tcPr>
            <w:tcW w:w="2628" w:type="dxa"/>
            <w:hideMark/>
          </w:tcPr>
          <w:p w14:paraId="579CCADA" w14:textId="77777777" w:rsidR="00721F3D" w:rsidRPr="00721F3D" w:rsidRDefault="00721F3D">
            <w:r w:rsidRPr="00721F3D">
              <w:t>Is there supposed to be an RCPI in the clause 15 RXVECTOR?  If so, add it to the table, and fix the subclause header of 15.2.3.6.  If not, delete 15.2.3.6.</w:t>
            </w:r>
          </w:p>
        </w:tc>
        <w:tc>
          <w:tcPr>
            <w:tcW w:w="2119" w:type="dxa"/>
            <w:hideMark/>
          </w:tcPr>
          <w:p w14:paraId="351EEDEE" w14:textId="77777777" w:rsidR="00721F3D" w:rsidRPr="00721F3D" w:rsidRDefault="00721F3D">
            <w:r w:rsidRPr="00721F3D">
              <w:t>Either: 1) Change the subclause header to "RXVECTOR RCPI" and add a row to Table 15-2 for the RCPI parameter; or 2) Delete subclause 15.2.3.6.</w:t>
            </w:r>
          </w:p>
        </w:tc>
        <w:tc>
          <w:tcPr>
            <w:tcW w:w="2076" w:type="dxa"/>
            <w:hideMark/>
          </w:tcPr>
          <w:p w14:paraId="7E9A8A0A" w14:textId="77777777" w:rsidR="00721F3D" w:rsidRPr="00721F3D" w:rsidRDefault="00721F3D">
            <w:r w:rsidRPr="00721F3D">
              <w:t>Which direction is preferred?</w:t>
            </w:r>
          </w:p>
        </w:tc>
      </w:tr>
      <w:tr w:rsidR="00721F3D" w:rsidRPr="00721F3D" w14:paraId="618E8B49" w14:textId="77777777" w:rsidTr="009D03B2">
        <w:trPr>
          <w:trHeight w:val="2295"/>
        </w:trPr>
        <w:tc>
          <w:tcPr>
            <w:tcW w:w="656" w:type="dxa"/>
            <w:hideMark/>
          </w:tcPr>
          <w:p w14:paraId="0C1E9982" w14:textId="77777777" w:rsidR="00721F3D" w:rsidRPr="00721F3D" w:rsidRDefault="00721F3D" w:rsidP="00721F3D">
            <w:r w:rsidRPr="00721F3D">
              <w:t>1378</w:t>
            </w:r>
          </w:p>
        </w:tc>
        <w:tc>
          <w:tcPr>
            <w:tcW w:w="931" w:type="dxa"/>
            <w:hideMark/>
          </w:tcPr>
          <w:p w14:paraId="0CF3D1DE" w14:textId="77777777" w:rsidR="00721F3D" w:rsidRPr="00721F3D" w:rsidRDefault="00721F3D" w:rsidP="00721F3D">
            <w:r w:rsidRPr="00721F3D">
              <w:t>3417.00</w:t>
            </w:r>
          </w:p>
        </w:tc>
        <w:tc>
          <w:tcPr>
            <w:tcW w:w="735" w:type="dxa"/>
            <w:hideMark/>
          </w:tcPr>
          <w:p w14:paraId="00C6E9A0" w14:textId="77777777" w:rsidR="00721F3D" w:rsidRPr="00721F3D" w:rsidRDefault="00721F3D">
            <w:r w:rsidRPr="00721F3D">
              <w:t>63</w:t>
            </w:r>
          </w:p>
        </w:tc>
        <w:tc>
          <w:tcPr>
            <w:tcW w:w="931" w:type="dxa"/>
            <w:hideMark/>
          </w:tcPr>
          <w:p w14:paraId="69FD4689" w14:textId="77777777" w:rsidR="00721F3D" w:rsidRPr="00721F3D" w:rsidRDefault="00721F3D">
            <w:r w:rsidRPr="00721F3D">
              <w:t>15.2.3.3</w:t>
            </w:r>
          </w:p>
        </w:tc>
        <w:tc>
          <w:tcPr>
            <w:tcW w:w="2628" w:type="dxa"/>
            <w:hideMark/>
          </w:tcPr>
          <w:p w14:paraId="3487E471" w14:textId="77777777" w:rsidR="00721F3D" w:rsidRPr="00721F3D" w:rsidRDefault="00721F3D">
            <w:r w:rsidRPr="00721F3D">
              <w:t>"RSSI is intended to be</w:t>
            </w:r>
            <w:r w:rsidRPr="00721F3D">
              <w:br/>
              <w:t>used in a relative manner" -- it's useless to know just that signal A is stronger than signal B, without knowing how strong signal A and signal B are, or even just the difference in power between signal A and signal B</w:t>
            </w:r>
          </w:p>
        </w:tc>
        <w:tc>
          <w:tcPr>
            <w:tcW w:w="2119" w:type="dxa"/>
            <w:hideMark/>
          </w:tcPr>
          <w:p w14:paraId="5C538CDB" w14:textId="77777777" w:rsidR="00721F3D" w:rsidRPr="00721F3D" w:rsidRDefault="00721F3D">
            <w:r w:rsidRPr="00721F3D">
              <w:t>Clarify how a unitless RSSI is to be used</w:t>
            </w:r>
          </w:p>
        </w:tc>
        <w:tc>
          <w:tcPr>
            <w:tcW w:w="2076" w:type="dxa"/>
            <w:hideMark/>
          </w:tcPr>
          <w:p w14:paraId="0C4F842E" w14:textId="77777777" w:rsidR="00721F3D" w:rsidRPr="00721F3D" w:rsidRDefault="00721F3D">
            <w:r w:rsidRPr="00721F3D">
              <w:t>Any ideas?  Or just delete the RXVECTOR RSSI parameters?</w:t>
            </w:r>
          </w:p>
        </w:tc>
      </w:tr>
      <w:tr w:rsidR="00721F3D" w:rsidRPr="00721F3D" w14:paraId="53DE5CB0" w14:textId="77777777" w:rsidTr="009D03B2">
        <w:trPr>
          <w:trHeight w:val="2550"/>
        </w:trPr>
        <w:tc>
          <w:tcPr>
            <w:tcW w:w="656" w:type="dxa"/>
            <w:hideMark/>
          </w:tcPr>
          <w:p w14:paraId="348260AA" w14:textId="77777777" w:rsidR="00721F3D" w:rsidRPr="00721F3D" w:rsidRDefault="00721F3D" w:rsidP="00721F3D">
            <w:r w:rsidRPr="00721F3D">
              <w:t>1550</w:t>
            </w:r>
          </w:p>
        </w:tc>
        <w:tc>
          <w:tcPr>
            <w:tcW w:w="931" w:type="dxa"/>
            <w:hideMark/>
          </w:tcPr>
          <w:p w14:paraId="08C317E1" w14:textId="77777777" w:rsidR="00721F3D" w:rsidRPr="00721F3D" w:rsidRDefault="00721F3D" w:rsidP="00721F3D"/>
        </w:tc>
        <w:tc>
          <w:tcPr>
            <w:tcW w:w="735" w:type="dxa"/>
            <w:hideMark/>
          </w:tcPr>
          <w:p w14:paraId="3F77B61B" w14:textId="77777777" w:rsidR="00721F3D" w:rsidRPr="00721F3D" w:rsidRDefault="00721F3D"/>
        </w:tc>
        <w:tc>
          <w:tcPr>
            <w:tcW w:w="931" w:type="dxa"/>
            <w:hideMark/>
          </w:tcPr>
          <w:p w14:paraId="6E91F974" w14:textId="77777777" w:rsidR="00721F3D" w:rsidRPr="00721F3D" w:rsidRDefault="00721F3D"/>
        </w:tc>
        <w:tc>
          <w:tcPr>
            <w:tcW w:w="2628" w:type="dxa"/>
            <w:hideMark/>
          </w:tcPr>
          <w:p w14:paraId="711BDA90" w14:textId="77777777" w:rsidR="00721F3D" w:rsidRPr="00721F3D" w:rsidRDefault="00721F3D">
            <w:r w:rsidRPr="00721F3D">
              <w:t>Where something is applicable to PCPs as well as APs, this should be stated</w:t>
            </w:r>
          </w:p>
        </w:tc>
        <w:tc>
          <w:tcPr>
            <w:tcW w:w="2119" w:type="dxa"/>
            <w:hideMark/>
          </w:tcPr>
          <w:p w14:paraId="549CB73A" w14:textId="77777777" w:rsidR="00721F3D" w:rsidRPr="00721F3D" w:rsidRDefault="00721F3D">
            <w:r w:rsidRPr="00721F3D">
              <w:t>Review uses of AP and add "or PCP" where appropriate</w:t>
            </w:r>
          </w:p>
        </w:tc>
        <w:tc>
          <w:tcPr>
            <w:tcW w:w="2076" w:type="dxa"/>
            <w:hideMark/>
          </w:tcPr>
          <w:p w14:paraId="1B2E2216" w14:textId="77777777" w:rsidR="00721F3D" w:rsidRPr="00721F3D" w:rsidRDefault="00721F3D">
            <w:r w:rsidRPr="00721F3D">
              <w:t>Is there any solution other than to make a vague statement to the effect that unless stated otherwise statements made re APs generally apply to PCPs too?</w:t>
            </w:r>
          </w:p>
        </w:tc>
      </w:tr>
      <w:tr w:rsidR="00721F3D" w:rsidRPr="00721F3D" w14:paraId="0951B993" w14:textId="77777777" w:rsidTr="009D03B2">
        <w:trPr>
          <w:trHeight w:val="3570"/>
        </w:trPr>
        <w:tc>
          <w:tcPr>
            <w:tcW w:w="656" w:type="dxa"/>
            <w:hideMark/>
          </w:tcPr>
          <w:p w14:paraId="1496BCB5" w14:textId="77777777" w:rsidR="00721F3D" w:rsidRPr="00721F3D" w:rsidRDefault="00721F3D" w:rsidP="00721F3D">
            <w:r w:rsidRPr="00721F3D">
              <w:lastRenderedPageBreak/>
              <w:t>1714</w:t>
            </w:r>
          </w:p>
        </w:tc>
        <w:tc>
          <w:tcPr>
            <w:tcW w:w="931" w:type="dxa"/>
            <w:hideMark/>
          </w:tcPr>
          <w:p w14:paraId="75D22D63" w14:textId="77777777" w:rsidR="00721F3D" w:rsidRPr="00721F3D" w:rsidRDefault="00721F3D" w:rsidP="00721F3D"/>
        </w:tc>
        <w:tc>
          <w:tcPr>
            <w:tcW w:w="735" w:type="dxa"/>
            <w:hideMark/>
          </w:tcPr>
          <w:p w14:paraId="1B2433AA" w14:textId="77777777" w:rsidR="00721F3D" w:rsidRPr="00721F3D" w:rsidRDefault="00721F3D"/>
        </w:tc>
        <w:tc>
          <w:tcPr>
            <w:tcW w:w="931" w:type="dxa"/>
            <w:hideMark/>
          </w:tcPr>
          <w:p w14:paraId="56DECE9B" w14:textId="77777777" w:rsidR="00721F3D" w:rsidRPr="00721F3D" w:rsidRDefault="00721F3D"/>
        </w:tc>
        <w:tc>
          <w:tcPr>
            <w:tcW w:w="2628" w:type="dxa"/>
            <w:hideMark/>
          </w:tcPr>
          <w:p w14:paraId="3CA905F2"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  Having said that, you then have to allow for the SIFS to vary by that amount</w:t>
            </w:r>
          </w:p>
        </w:tc>
        <w:tc>
          <w:tcPr>
            <w:tcW w:w="2119" w:type="dxa"/>
            <w:hideMark/>
          </w:tcPr>
          <w:p w14:paraId="3B55F57F" w14:textId="77777777" w:rsidR="00721F3D" w:rsidRPr="00721F3D" w:rsidRDefault="00721F3D">
            <w:r w:rsidRPr="00721F3D">
              <w:t>Add a statement that the SIFS as measured by the receiver can vary from its nominal value to its nominal value plus the greatest allowed air propagation time</w:t>
            </w:r>
          </w:p>
        </w:tc>
        <w:tc>
          <w:tcPr>
            <w:tcW w:w="2076" w:type="dxa"/>
            <w:hideMark/>
          </w:tcPr>
          <w:p w14:paraId="6BB7E825" w14:textId="77777777" w:rsidR="00721F3D" w:rsidRPr="00721F3D" w:rsidRDefault="00721F3D">
            <w:r w:rsidRPr="00721F3D">
              <w:t>See CID 1570</w:t>
            </w:r>
          </w:p>
        </w:tc>
      </w:tr>
      <w:tr w:rsidR="00721F3D" w:rsidRPr="00721F3D" w14:paraId="113E224B" w14:textId="77777777" w:rsidTr="009D03B2">
        <w:trPr>
          <w:trHeight w:val="4080"/>
        </w:trPr>
        <w:tc>
          <w:tcPr>
            <w:tcW w:w="656" w:type="dxa"/>
            <w:hideMark/>
          </w:tcPr>
          <w:p w14:paraId="1F48DFB2" w14:textId="77777777" w:rsidR="00721F3D" w:rsidRPr="00721F3D" w:rsidRDefault="00721F3D" w:rsidP="00721F3D">
            <w:r w:rsidRPr="00721F3D">
              <w:t>1802</w:t>
            </w:r>
          </w:p>
        </w:tc>
        <w:tc>
          <w:tcPr>
            <w:tcW w:w="931" w:type="dxa"/>
            <w:hideMark/>
          </w:tcPr>
          <w:p w14:paraId="49BA7858" w14:textId="77777777" w:rsidR="00721F3D" w:rsidRPr="00721F3D" w:rsidRDefault="00721F3D" w:rsidP="00721F3D"/>
        </w:tc>
        <w:tc>
          <w:tcPr>
            <w:tcW w:w="735" w:type="dxa"/>
            <w:hideMark/>
          </w:tcPr>
          <w:p w14:paraId="11A7A927" w14:textId="77777777" w:rsidR="00721F3D" w:rsidRPr="00721F3D" w:rsidRDefault="00721F3D"/>
        </w:tc>
        <w:tc>
          <w:tcPr>
            <w:tcW w:w="931" w:type="dxa"/>
            <w:hideMark/>
          </w:tcPr>
          <w:p w14:paraId="68110732" w14:textId="77777777" w:rsidR="00721F3D" w:rsidRPr="00721F3D" w:rsidRDefault="00721F3D"/>
        </w:tc>
        <w:tc>
          <w:tcPr>
            <w:tcW w:w="2628" w:type="dxa"/>
            <w:hideMark/>
          </w:tcPr>
          <w:p w14:paraId="704DF4AF" w14:textId="77777777" w:rsidR="00721F3D" w:rsidRPr="00721F3D" w:rsidRDefault="00721F3D">
            <w:r w:rsidRPr="00721F3D">
              <w:t>"When the Multiple BSSID element is transmitted in a Beacon, DMG Beacon, or Probe Response frame, the reference BSSID is the BSSID field of the frame." -- what about in an S1G Beacon?  Ditto "When a station receives a Beacon frame or DMG Beacon frame with a Multiple BSSID element that consists of a nontransmitted BSSID profile with only the mandatory elements" and probably other locations</w:t>
            </w:r>
          </w:p>
        </w:tc>
        <w:tc>
          <w:tcPr>
            <w:tcW w:w="2119" w:type="dxa"/>
            <w:hideMark/>
          </w:tcPr>
          <w:p w14:paraId="79B0D083" w14:textId="77777777" w:rsidR="00721F3D" w:rsidRPr="00721F3D" w:rsidRDefault="00721F3D">
            <w:r w:rsidRPr="00721F3D">
              <w:t>Review the references to DMG beacons, and add references to S1G beacons where appropriate</w:t>
            </w:r>
          </w:p>
        </w:tc>
        <w:tc>
          <w:tcPr>
            <w:tcW w:w="2076" w:type="dxa"/>
            <w:hideMark/>
          </w:tcPr>
          <w:p w14:paraId="0F3C2402"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5D6E1B1E" w14:textId="77777777" w:rsidTr="009D03B2">
        <w:trPr>
          <w:trHeight w:val="6120"/>
        </w:trPr>
        <w:tc>
          <w:tcPr>
            <w:tcW w:w="656" w:type="dxa"/>
            <w:hideMark/>
          </w:tcPr>
          <w:p w14:paraId="17B64841" w14:textId="77777777" w:rsidR="00721F3D" w:rsidRPr="00721F3D" w:rsidRDefault="00721F3D" w:rsidP="00721F3D">
            <w:r w:rsidRPr="00721F3D">
              <w:lastRenderedPageBreak/>
              <w:t>1803</w:t>
            </w:r>
          </w:p>
        </w:tc>
        <w:tc>
          <w:tcPr>
            <w:tcW w:w="931" w:type="dxa"/>
            <w:hideMark/>
          </w:tcPr>
          <w:p w14:paraId="46FE9126" w14:textId="77777777" w:rsidR="00721F3D" w:rsidRPr="00721F3D" w:rsidRDefault="00721F3D" w:rsidP="00721F3D"/>
        </w:tc>
        <w:tc>
          <w:tcPr>
            <w:tcW w:w="735" w:type="dxa"/>
            <w:hideMark/>
          </w:tcPr>
          <w:p w14:paraId="2F1326BD" w14:textId="77777777" w:rsidR="00721F3D" w:rsidRPr="00721F3D" w:rsidRDefault="00721F3D"/>
        </w:tc>
        <w:tc>
          <w:tcPr>
            <w:tcW w:w="931" w:type="dxa"/>
            <w:hideMark/>
          </w:tcPr>
          <w:p w14:paraId="0CC1E287" w14:textId="77777777" w:rsidR="00721F3D" w:rsidRPr="00721F3D" w:rsidRDefault="00721F3D"/>
        </w:tc>
        <w:tc>
          <w:tcPr>
            <w:tcW w:w="2628" w:type="dxa"/>
            <w:hideMark/>
          </w:tcPr>
          <w:p w14:paraId="051BFB8F" w14:textId="77777777" w:rsidR="00721F3D" w:rsidRPr="00721F3D" w:rsidRDefault="00721F3D">
            <w:r w:rsidRPr="00721F3D">
              <w:t>"A single Beacon frame may contain elements for the multiple BSSID set members; see 11.1.3.8 (Multiple BSSID procedure)." -- DMG Beacon and S1G Beacon frames may too.  Ditto "multiple basic service set identifier (BSSID) capability: The capability to advertise information for multiple BSSIDs using a single Beacon or Probe Response frame" and "indicated in the Beacon and Probe Response frames by the Multiple BSSID subelement" and "If the multiple BSSID capability is supported, Beacon frames shall be transmitted using any basic rate valid for</w:t>
            </w:r>
            <w:r w:rsidRPr="00721F3D">
              <w:br/>
              <w:t>all of the BSSs supported." and probably other locations</w:t>
            </w:r>
          </w:p>
        </w:tc>
        <w:tc>
          <w:tcPr>
            <w:tcW w:w="2119" w:type="dxa"/>
            <w:hideMark/>
          </w:tcPr>
          <w:p w14:paraId="1D8E5E5D" w14:textId="77777777" w:rsidR="00721F3D" w:rsidRPr="00721F3D" w:rsidRDefault="00721F3D">
            <w:r w:rsidRPr="00721F3D">
              <w:t>Review the references to vanilla beacons, and add references to DMG and/or S1G beacons where appropriate</w:t>
            </w:r>
          </w:p>
        </w:tc>
        <w:tc>
          <w:tcPr>
            <w:tcW w:w="2076" w:type="dxa"/>
            <w:hideMark/>
          </w:tcPr>
          <w:p w14:paraId="79C6DF36" w14:textId="77777777" w:rsidR="00721F3D" w:rsidRPr="00721F3D" w:rsidRDefault="00721F3D">
            <w:r w:rsidRPr="00721F3D">
              <w:t>Does the group agree that in general statements made about Beacon frames also apply to S1G/DMG Beacon frames?  If so, what can be done apart from a generic statement that this is so?</w:t>
            </w:r>
          </w:p>
        </w:tc>
      </w:tr>
      <w:tr w:rsidR="00721F3D" w:rsidRPr="00721F3D" w14:paraId="0475D65B" w14:textId="77777777" w:rsidTr="009D03B2">
        <w:trPr>
          <w:trHeight w:val="2040"/>
        </w:trPr>
        <w:tc>
          <w:tcPr>
            <w:tcW w:w="656" w:type="dxa"/>
            <w:hideMark/>
          </w:tcPr>
          <w:p w14:paraId="64133B84" w14:textId="77777777" w:rsidR="00721F3D" w:rsidRPr="00721F3D" w:rsidRDefault="00721F3D" w:rsidP="00721F3D">
            <w:r w:rsidRPr="00721F3D">
              <w:t>2017</w:t>
            </w:r>
          </w:p>
        </w:tc>
        <w:tc>
          <w:tcPr>
            <w:tcW w:w="931" w:type="dxa"/>
            <w:hideMark/>
          </w:tcPr>
          <w:p w14:paraId="50DF2D30" w14:textId="77777777" w:rsidR="00721F3D" w:rsidRPr="00721F3D" w:rsidRDefault="00721F3D" w:rsidP="00721F3D"/>
        </w:tc>
        <w:tc>
          <w:tcPr>
            <w:tcW w:w="735" w:type="dxa"/>
            <w:hideMark/>
          </w:tcPr>
          <w:p w14:paraId="1CD57C68" w14:textId="77777777" w:rsidR="00721F3D" w:rsidRPr="00721F3D" w:rsidRDefault="00721F3D"/>
        </w:tc>
        <w:tc>
          <w:tcPr>
            <w:tcW w:w="931" w:type="dxa"/>
            <w:hideMark/>
          </w:tcPr>
          <w:p w14:paraId="45125FD2" w14:textId="77777777" w:rsidR="00721F3D" w:rsidRPr="00721F3D" w:rsidRDefault="00721F3D"/>
        </w:tc>
        <w:tc>
          <w:tcPr>
            <w:tcW w:w="2628" w:type="dxa"/>
            <w:hideMark/>
          </w:tcPr>
          <w:p w14:paraId="6CF2E469" w14:textId="77777777" w:rsidR="00721F3D" w:rsidRPr="00721F3D" w:rsidRDefault="00721F3D">
            <w:r w:rsidRPr="00721F3D">
              <w:t>In Clauses 16, 18, 23 there is a reference to a TXSTATUS and/or to TIME_OF_DEPARTURE but there is no TXSTATUS parameters subclause (unlike Clauses 15, 17, 19, 20, 21, 24)</w:t>
            </w:r>
          </w:p>
        </w:tc>
        <w:tc>
          <w:tcPr>
            <w:tcW w:w="2119" w:type="dxa"/>
            <w:hideMark/>
          </w:tcPr>
          <w:p w14:paraId="3D318A47" w14:textId="77777777" w:rsidR="00721F3D" w:rsidRPr="00721F3D" w:rsidRDefault="00721F3D">
            <w:r w:rsidRPr="00721F3D">
              <w:t>Add a TXSTATUS parameters subclause to each PHY clause where it is missing (though arguably Table 16-5--Parameter vectors and Table 18-2--TXSTATUS parameters does it for those two clauses)</w:t>
            </w:r>
          </w:p>
        </w:tc>
        <w:tc>
          <w:tcPr>
            <w:tcW w:w="2076" w:type="dxa"/>
            <w:hideMark/>
          </w:tcPr>
          <w:p w14:paraId="3092A2A1" w14:textId="77777777" w:rsidR="00721F3D" w:rsidRPr="00721F3D" w:rsidRDefault="00721F3D">
            <w:r w:rsidRPr="00721F3D">
              <w:t>Which PHYs should have ToD information?</w:t>
            </w:r>
          </w:p>
        </w:tc>
      </w:tr>
      <w:tr w:rsidR="00721F3D" w:rsidRPr="00721F3D" w14:paraId="2492D3B0" w14:textId="77777777" w:rsidTr="009D03B2">
        <w:trPr>
          <w:trHeight w:val="1785"/>
        </w:trPr>
        <w:tc>
          <w:tcPr>
            <w:tcW w:w="656" w:type="dxa"/>
            <w:hideMark/>
          </w:tcPr>
          <w:p w14:paraId="37AD08B2" w14:textId="77777777" w:rsidR="00721F3D" w:rsidRPr="00721F3D" w:rsidRDefault="00721F3D" w:rsidP="00721F3D">
            <w:r w:rsidRPr="00721F3D">
              <w:t>2018</w:t>
            </w:r>
          </w:p>
        </w:tc>
        <w:tc>
          <w:tcPr>
            <w:tcW w:w="931" w:type="dxa"/>
            <w:hideMark/>
          </w:tcPr>
          <w:p w14:paraId="043371E1" w14:textId="77777777" w:rsidR="00721F3D" w:rsidRPr="00721F3D" w:rsidRDefault="00721F3D" w:rsidP="00721F3D"/>
        </w:tc>
        <w:tc>
          <w:tcPr>
            <w:tcW w:w="735" w:type="dxa"/>
            <w:hideMark/>
          </w:tcPr>
          <w:p w14:paraId="44A476B7" w14:textId="77777777" w:rsidR="00721F3D" w:rsidRPr="00721F3D" w:rsidRDefault="00721F3D"/>
        </w:tc>
        <w:tc>
          <w:tcPr>
            <w:tcW w:w="931" w:type="dxa"/>
            <w:hideMark/>
          </w:tcPr>
          <w:p w14:paraId="746B2A3C" w14:textId="77777777" w:rsidR="00721F3D" w:rsidRPr="00721F3D" w:rsidRDefault="00721F3D">
            <w:r w:rsidRPr="00721F3D">
              <w:t>23</w:t>
            </w:r>
          </w:p>
        </w:tc>
        <w:tc>
          <w:tcPr>
            <w:tcW w:w="2628" w:type="dxa"/>
            <w:hideMark/>
          </w:tcPr>
          <w:p w14:paraId="4E40453E" w14:textId="77777777" w:rsidR="00721F3D" w:rsidRPr="00721F3D" w:rsidRDefault="00721F3D">
            <w:r w:rsidRPr="00721F3D">
              <w:t>In D3.0 23.3.19 PHY transmit procedure there was a reference to TXSTART(TXSTATUS) but no TXSTATUS is defined.  Is timing info available for Clause 23 PHYs or not?</w:t>
            </w:r>
          </w:p>
        </w:tc>
        <w:tc>
          <w:tcPr>
            <w:tcW w:w="2119" w:type="dxa"/>
            <w:hideMark/>
          </w:tcPr>
          <w:p w14:paraId="12AD48B2" w14:textId="77777777" w:rsidR="00721F3D" w:rsidRPr="00721F3D" w:rsidRDefault="00721F3D">
            <w:r w:rsidRPr="00721F3D">
              <w:t>If S1G STAs want to be able to timing, then add the timing infrastructure to the S1G PHY specification</w:t>
            </w:r>
          </w:p>
        </w:tc>
        <w:tc>
          <w:tcPr>
            <w:tcW w:w="2076" w:type="dxa"/>
            <w:hideMark/>
          </w:tcPr>
          <w:p w14:paraId="1CCAA118" w14:textId="77777777" w:rsidR="00721F3D" w:rsidRPr="00721F3D" w:rsidRDefault="00721F3D">
            <w:r w:rsidRPr="00721F3D">
              <w:t>Does S1G need timing information?</w:t>
            </w:r>
          </w:p>
        </w:tc>
      </w:tr>
      <w:tr w:rsidR="00721F3D" w:rsidRPr="00721F3D" w14:paraId="1B4D2891" w14:textId="77777777" w:rsidTr="009D03B2">
        <w:trPr>
          <w:trHeight w:val="3060"/>
        </w:trPr>
        <w:tc>
          <w:tcPr>
            <w:tcW w:w="656" w:type="dxa"/>
            <w:hideMark/>
          </w:tcPr>
          <w:p w14:paraId="2FCFC2BB" w14:textId="77777777" w:rsidR="00721F3D" w:rsidRPr="00721F3D" w:rsidRDefault="00721F3D" w:rsidP="00721F3D">
            <w:r w:rsidRPr="00721F3D">
              <w:lastRenderedPageBreak/>
              <w:t>2119</w:t>
            </w:r>
          </w:p>
        </w:tc>
        <w:tc>
          <w:tcPr>
            <w:tcW w:w="931" w:type="dxa"/>
            <w:hideMark/>
          </w:tcPr>
          <w:p w14:paraId="506E57D3" w14:textId="77777777" w:rsidR="00721F3D" w:rsidRPr="00721F3D" w:rsidRDefault="00721F3D" w:rsidP="00721F3D"/>
        </w:tc>
        <w:tc>
          <w:tcPr>
            <w:tcW w:w="735" w:type="dxa"/>
            <w:hideMark/>
          </w:tcPr>
          <w:p w14:paraId="342C15F7" w14:textId="77777777" w:rsidR="00721F3D" w:rsidRPr="00721F3D" w:rsidRDefault="00721F3D"/>
        </w:tc>
        <w:tc>
          <w:tcPr>
            <w:tcW w:w="931" w:type="dxa"/>
            <w:hideMark/>
          </w:tcPr>
          <w:p w14:paraId="1A53762E" w14:textId="77777777" w:rsidR="00721F3D" w:rsidRPr="00721F3D" w:rsidRDefault="00721F3D"/>
        </w:tc>
        <w:tc>
          <w:tcPr>
            <w:tcW w:w="2628" w:type="dxa"/>
            <w:hideMark/>
          </w:tcPr>
          <w:p w14:paraId="0EE98733" w14:textId="77777777" w:rsidR="00721F3D" w:rsidRPr="00721F3D" w:rsidRDefault="00721F3D">
            <w:r w:rsidRPr="00721F3D">
              <w:t>What an "operating class" does and does not specify seems to depend on the subclause the term is used in</w:t>
            </w:r>
          </w:p>
        </w:tc>
        <w:tc>
          <w:tcPr>
            <w:tcW w:w="2119" w:type="dxa"/>
            <w:hideMark/>
          </w:tcPr>
          <w:p w14:paraId="2FF463C1" w14:textId="77777777" w:rsidR="00721F3D" w:rsidRPr="00721F3D" w:rsidRDefault="00721F3D">
            <w:r w:rsidRPr="00721F3D">
              <w:t>Agree on what exactly an operating class does and does not specify, and capture this in the spec</w:t>
            </w:r>
          </w:p>
        </w:tc>
        <w:tc>
          <w:tcPr>
            <w:tcW w:w="2076" w:type="dxa"/>
            <w:hideMark/>
          </w:tcPr>
          <w:p w14:paraId="4DA3ADBE" w14:textId="77777777" w:rsidR="00721F3D" w:rsidRPr="00721F3D" w:rsidRDefault="00721F3D">
            <w:r w:rsidRPr="00721F3D">
              <w:t>We need to reach consensus on what an operating class does and doesn't define.  I think that in practice all it defines is the starting factor, since we add/remove channels and behaviour limits over time.  I don't think it even shows channel spacing or "phase", since e.g. global 128 is 42, 58, 106, 122, 138, 155, 171</w:t>
            </w:r>
          </w:p>
        </w:tc>
      </w:tr>
      <w:tr w:rsidR="00721F3D" w:rsidRPr="00721F3D" w14:paraId="4020001B" w14:textId="77777777" w:rsidTr="009D03B2">
        <w:trPr>
          <w:trHeight w:val="3315"/>
        </w:trPr>
        <w:tc>
          <w:tcPr>
            <w:tcW w:w="656" w:type="dxa"/>
            <w:hideMark/>
          </w:tcPr>
          <w:p w14:paraId="7A1A14A5" w14:textId="77777777" w:rsidR="00721F3D" w:rsidRPr="00721F3D" w:rsidRDefault="00721F3D" w:rsidP="00721F3D">
            <w:r w:rsidRPr="00721F3D">
              <w:t>2135</w:t>
            </w:r>
          </w:p>
        </w:tc>
        <w:tc>
          <w:tcPr>
            <w:tcW w:w="931" w:type="dxa"/>
            <w:hideMark/>
          </w:tcPr>
          <w:p w14:paraId="5596F334" w14:textId="77777777" w:rsidR="00721F3D" w:rsidRPr="00721F3D" w:rsidRDefault="00721F3D" w:rsidP="00721F3D"/>
        </w:tc>
        <w:tc>
          <w:tcPr>
            <w:tcW w:w="735" w:type="dxa"/>
            <w:hideMark/>
          </w:tcPr>
          <w:p w14:paraId="1AFCF613" w14:textId="77777777" w:rsidR="00721F3D" w:rsidRPr="00721F3D" w:rsidRDefault="00721F3D"/>
        </w:tc>
        <w:tc>
          <w:tcPr>
            <w:tcW w:w="931" w:type="dxa"/>
            <w:hideMark/>
          </w:tcPr>
          <w:p w14:paraId="7578E4C1" w14:textId="77777777" w:rsidR="00721F3D" w:rsidRPr="00721F3D" w:rsidRDefault="00721F3D"/>
        </w:tc>
        <w:tc>
          <w:tcPr>
            <w:tcW w:w="2628" w:type="dxa"/>
            <w:hideMark/>
          </w:tcPr>
          <w:p w14:paraId="39ECC69C" w14:textId="77777777" w:rsidR="00721F3D" w:rsidRPr="00721F3D" w:rsidRDefault="00721F3D">
            <w:r w:rsidRPr="00721F3D">
              <w:t>Are there no uses of "direct link" in non-infrastructure BSSes (e.g. PBSS, IBSS, S1G/DMG relay)?  Does Figure 4-12--DMG relay in a DMG BSS show a direct link not necessariily in an infrastructure BSS?  Also "then the address is a BSSID for the Direct Link in an infrastructure BSS or for the IBSS." wrong case and allows for IBSS direct link</w:t>
            </w:r>
          </w:p>
        </w:tc>
        <w:tc>
          <w:tcPr>
            <w:tcW w:w="2119" w:type="dxa"/>
            <w:hideMark/>
          </w:tcPr>
          <w:p w14:paraId="4B8C2A4F" w14:textId="77777777" w:rsidR="00721F3D" w:rsidRPr="00721F3D" w:rsidRDefault="00721F3D">
            <w:r w:rsidRPr="00721F3D">
              <w:t>Address the issues identified</w:t>
            </w:r>
          </w:p>
        </w:tc>
        <w:tc>
          <w:tcPr>
            <w:tcW w:w="2076" w:type="dxa"/>
            <w:hideMark/>
          </w:tcPr>
          <w:p w14:paraId="5B3FF828" w14:textId="77777777" w:rsidR="00721F3D" w:rsidRPr="00721F3D" w:rsidRDefault="00721F3D">
            <w:r w:rsidRPr="00721F3D">
              <w:t>Any ideas?  Do we agree that "direct link" only applies to an infrastructure BSS?</w:t>
            </w:r>
          </w:p>
        </w:tc>
      </w:tr>
      <w:tr w:rsidR="009D03B2" w:rsidRPr="009D03B2" w14:paraId="069F7ED9" w14:textId="77777777" w:rsidTr="009D03B2">
        <w:trPr>
          <w:trHeight w:val="2100"/>
        </w:trPr>
        <w:tc>
          <w:tcPr>
            <w:tcW w:w="656" w:type="dxa"/>
            <w:hideMark/>
          </w:tcPr>
          <w:p w14:paraId="371890D8" w14:textId="77777777" w:rsidR="009D03B2" w:rsidRPr="009D03B2" w:rsidRDefault="009D03B2" w:rsidP="009D03B2">
            <w:r w:rsidRPr="009D03B2">
              <w:t>1910</w:t>
            </w:r>
          </w:p>
        </w:tc>
        <w:tc>
          <w:tcPr>
            <w:tcW w:w="931" w:type="dxa"/>
            <w:hideMark/>
          </w:tcPr>
          <w:p w14:paraId="447983D0" w14:textId="77777777" w:rsidR="009D03B2" w:rsidRPr="009D03B2" w:rsidRDefault="009D03B2" w:rsidP="009D03B2"/>
        </w:tc>
        <w:tc>
          <w:tcPr>
            <w:tcW w:w="735" w:type="dxa"/>
            <w:hideMark/>
          </w:tcPr>
          <w:p w14:paraId="04C29822" w14:textId="77777777" w:rsidR="009D03B2" w:rsidRPr="009D03B2" w:rsidRDefault="009D03B2"/>
        </w:tc>
        <w:tc>
          <w:tcPr>
            <w:tcW w:w="931" w:type="dxa"/>
            <w:hideMark/>
          </w:tcPr>
          <w:p w14:paraId="38531476" w14:textId="77777777" w:rsidR="009D03B2" w:rsidRPr="009D03B2" w:rsidRDefault="009D03B2"/>
        </w:tc>
        <w:tc>
          <w:tcPr>
            <w:tcW w:w="2628" w:type="dxa"/>
            <w:hideMark/>
          </w:tcPr>
          <w:p w14:paraId="6644D0FA" w14:textId="77777777" w:rsidR="009D03B2" w:rsidRPr="009D03B2" w:rsidRDefault="009D03B2">
            <w:r w:rsidRPr="009D03B2">
              <w:t>"Info ID" needs to be "info ID" or have "field" or something appended.  And is it InfoID or Info ID?</w:t>
            </w:r>
          </w:p>
        </w:tc>
        <w:tc>
          <w:tcPr>
            <w:tcW w:w="2119" w:type="dxa"/>
            <w:hideMark/>
          </w:tcPr>
          <w:p w14:paraId="7911E60D" w14:textId="77777777" w:rsidR="009D03B2" w:rsidRPr="009D03B2" w:rsidRDefault="009D03B2">
            <w:r w:rsidRPr="009D03B2">
              <w:t>Either lowercase "Info ID" when not followed by "field", or add "field" when not present.  Change "InfoID" to "Info ID" in Table 9-410--ANQP-element definitions</w:t>
            </w:r>
          </w:p>
        </w:tc>
        <w:tc>
          <w:tcPr>
            <w:tcW w:w="2076" w:type="dxa"/>
            <w:hideMark/>
          </w:tcPr>
          <w:p w14:paraId="3EB37BC1" w14:textId="13C2F2A3" w:rsidR="009D03B2" w:rsidRPr="009D03B2" w:rsidRDefault="00B434AC">
            <w:r>
              <w:t>W</w:t>
            </w:r>
            <w:r w:rsidR="009D03B2" w:rsidRPr="009D03B2">
              <w:t>hat is the preferred direction?</w:t>
            </w:r>
          </w:p>
        </w:tc>
      </w:tr>
      <w:tr w:rsidR="009D03B2" w:rsidRPr="009D03B2" w14:paraId="67BBAF30" w14:textId="77777777" w:rsidTr="009D03B2">
        <w:trPr>
          <w:trHeight w:val="1800"/>
        </w:trPr>
        <w:tc>
          <w:tcPr>
            <w:tcW w:w="656" w:type="dxa"/>
            <w:hideMark/>
          </w:tcPr>
          <w:p w14:paraId="2FD1F53E" w14:textId="77777777" w:rsidR="009D03B2" w:rsidRPr="009D03B2" w:rsidRDefault="009D03B2" w:rsidP="009D03B2">
            <w:r w:rsidRPr="009D03B2">
              <w:t>2101</w:t>
            </w:r>
          </w:p>
        </w:tc>
        <w:tc>
          <w:tcPr>
            <w:tcW w:w="931" w:type="dxa"/>
            <w:hideMark/>
          </w:tcPr>
          <w:p w14:paraId="24BA1E05" w14:textId="77777777" w:rsidR="009D03B2" w:rsidRPr="009D03B2" w:rsidRDefault="009D03B2" w:rsidP="009D03B2"/>
        </w:tc>
        <w:tc>
          <w:tcPr>
            <w:tcW w:w="735" w:type="dxa"/>
            <w:hideMark/>
          </w:tcPr>
          <w:p w14:paraId="131E7F22" w14:textId="77777777" w:rsidR="009D03B2" w:rsidRPr="009D03B2" w:rsidRDefault="009D03B2"/>
        </w:tc>
        <w:tc>
          <w:tcPr>
            <w:tcW w:w="931" w:type="dxa"/>
            <w:hideMark/>
          </w:tcPr>
          <w:p w14:paraId="1400029D" w14:textId="77777777" w:rsidR="009D03B2" w:rsidRPr="009D03B2" w:rsidRDefault="009D03B2"/>
        </w:tc>
        <w:tc>
          <w:tcPr>
            <w:tcW w:w="2628" w:type="dxa"/>
            <w:hideMark/>
          </w:tcPr>
          <w:p w14:paraId="5F70EA8B" w14:textId="77777777" w:rsidR="009D03B2" w:rsidRPr="009D03B2" w:rsidRDefault="009D03B2">
            <w:r w:rsidRPr="009D03B2">
              <w:t>"Std." is haphazardly present after "IEEE" and before "802"</w:t>
            </w:r>
          </w:p>
        </w:tc>
        <w:tc>
          <w:tcPr>
            <w:tcW w:w="2119" w:type="dxa"/>
            <w:hideMark/>
          </w:tcPr>
          <w:p w14:paraId="09E2C877" w14:textId="77777777" w:rsidR="009D03B2" w:rsidRPr="009D03B2" w:rsidRDefault="009D03B2">
            <w:r w:rsidRPr="009D03B2">
              <w:t>I can provide locations if I'm told what the rule is for when it's needed</w:t>
            </w:r>
          </w:p>
        </w:tc>
        <w:tc>
          <w:tcPr>
            <w:tcW w:w="2076" w:type="dxa"/>
            <w:hideMark/>
          </w:tcPr>
          <w:p w14:paraId="5C313B45" w14:textId="7735F2A2" w:rsidR="009D03B2" w:rsidRPr="009D03B2" w:rsidRDefault="00B434AC">
            <w:r>
              <w:t>W</w:t>
            </w:r>
            <w:r w:rsidR="009D03B2" w:rsidRPr="009D03B2">
              <w:t>hat is the rule for inclusion/non-inclusion of "Std."?</w:t>
            </w:r>
          </w:p>
        </w:tc>
      </w:tr>
      <w:tr w:rsidR="009D03B2" w:rsidRPr="009D03B2" w14:paraId="13A813F6" w14:textId="77777777" w:rsidTr="009D03B2">
        <w:trPr>
          <w:trHeight w:val="1200"/>
        </w:trPr>
        <w:tc>
          <w:tcPr>
            <w:tcW w:w="656" w:type="dxa"/>
            <w:hideMark/>
          </w:tcPr>
          <w:p w14:paraId="263CBE93" w14:textId="77777777" w:rsidR="009D03B2" w:rsidRPr="009D03B2" w:rsidRDefault="009D03B2" w:rsidP="009D03B2">
            <w:r w:rsidRPr="009D03B2">
              <w:t>2132</w:t>
            </w:r>
          </w:p>
        </w:tc>
        <w:tc>
          <w:tcPr>
            <w:tcW w:w="931" w:type="dxa"/>
            <w:hideMark/>
          </w:tcPr>
          <w:p w14:paraId="0367C3BB" w14:textId="77777777" w:rsidR="009D03B2" w:rsidRPr="009D03B2" w:rsidRDefault="009D03B2" w:rsidP="009D03B2"/>
        </w:tc>
        <w:tc>
          <w:tcPr>
            <w:tcW w:w="735" w:type="dxa"/>
            <w:hideMark/>
          </w:tcPr>
          <w:p w14:paraId="3ECC847F" w14:textId="77777777" w:rsidR="009D03B2" w:rsidRPr="009D03B2" w:rsidRDefault="009D03B2"/>
        </w:tc>
        <w:tc>
          <w:tcPr>
            <w:tcW w:w="931" w:type="dxa"/>
            <w:hideMark/>
          </w:tcPr>
          <w:p w14:paraId="4703D261" w14:textId="77777777" w:rsidR="009D03B2" w:rsidRPr="009D03B2" w:rsidRDefault="009D03B2"/>
        </w:tc>
        <w:tc>
          <w:tcPr>
            <w:tcW w:w="2628" w:type="dxa"/>
            <w:hideMark/>
          </w:tcPr>
          <w:p w14:paraId="78AAAFB2" w14:textId="77777777" w:rsidR="009D03B2" w:rsidRPr="009D03B2" w:rsidRDefault="009D03B2">
            <w:r w:rsidRPr="009D03B2">
              <w:t>"Tx" v "TX" inconsistency</w:t>
            </w:r>
          </w:p>
        </w:tc>
        <w:tc>
          <w:tcPr>
            <w:tcW w:w="2119" w:type="dxa"/>
            <w:hideMark/>
          </w:tcPr>
          <w:p w14:paraId="47234569" w14:textId="77777777" w:rsidR="009D03B2" w:rsidRPr="009D03B2" w:rsidRDefault="009D03B2">
            <w:r w:rsidRPr="009D03B2">
              <w:t>Pick one and change the others to that.  I can provide locations</w:t>
            </w:r>
          </w:p>
        </w:tc>
        <w:tc>
          <w:tcPr>
            <w:tcW w:w="2076" w:type="dxa"/>
            <w:hideMark/>
          </w:tcPr>
          <w:p w14:paraId="2F2AAFD4" w14:textId="48ADDF2A" w:rsidR="009D03B2" w:rsidRPr="009D03B2" w:rsidRDefault="00B434AC">
            <w:r>
              <w:t>W</w:t>
            </w:r>
            <w:r w:rsidR="009D03B2" w:rsidRPr="009D03B2">
              <w:t>hich is the preferred form?</w:t>
            </w:r>
          </w:p>
        </w:tc>
      </w:tr>
      <w:tr w:rsidR="009D03B2" w:rsidRPr="009D03B2" w14:paraId="163BBDD3" w14:textId="77777777" w:rsidTr="009D03B2">
        <w:trPr>
          <w:trHeight w:val="1500"/>
        </w:trPr>
        <w:tc>
          <w:tcPr>
            <w:tcW w:w="656" w:type="dxa"/>
            <w:hideMark/>
          </w:tcPr>
          <w:p w14:paraId="321283D5" w14:textId="77777777" w:rsidR="009D03B2" w:rsidRPr="009D03B2" w:rsidRDefault="009D03B2" w:rsidP="009D03B2">
            <w:r w:rsidRPr="009D03B2">
              <w:lastRenderedPageBreak/>
              <w:t>2156</w:t>
            </w:r>
          </w:p>
        </w:tc>
        <w:tc>
          <w:tcPr>
            <w:tcW w:w="931" w:type="dxa"/>
            <w:hideMark/>
          </w:tcPr>
          <w:p w14:paraId="0B585674" w14:textId="77777777" w:rsidR="009D03B2" w:rsidRPr="009D03B2" w:rsidRDefault="009D03B2" w:rsidP="009D03B2"/>
        </w:tc>
        <w:tc>
          <w:tcPr>
            <w:tcW w:w="735" w:type="dxa"/>
            <w:hideMark/>
          </w:tcPr>
          <w:p w14:paraId="56F94BF9" w14:textId="77777777" w:rsidR="009D03B2" w:rsidRPr="009D03B2" w:rsidRDefault="009D03B2"/>
        </w:tc>
        <w:tc>
          <w:tcPr>
            <w:tcW w:w="931" w:type="dxa"/>
            <w:hideMark/>
          </w:tcPr>
          <w:p w14:paraId="34E47343" w14:textId="77777777" w:rsidR="009D03B2" w:rsidRPr="009D03B2" w:rsidRDefault="009D03B2"/>
        </w:tc>
        <w:tc>
          <w:tcPr>
            <w:tcW w:w="2628" w:type="dxa"/>
            <w:hideMark/>
          </w:tcPr>
          <w:p w14:paraId="3B26A915" w14:textId="77777777" w:rsidR="009D03B2" w:rsidRPr="009D03B2" w:rsidRDefault="009D03B2">
            <w:r w:rsidRPr="009D03B2">
              <w:t>In 9.6.x, the first subsubsubclause is sometimes "General", sometimes "&lt;blah&gt; Action field"</w:t>
            </w:r>
          </w:p>
        </w:tc>
        <w:tc>
          <w:tcPr>
            <w:tcW w:w="2119" w:type="dxa"/>
            <w:hideMark/>
          </w:tcPr>
          <w:p w14:paraId="55315901" w14:textId="77777777" w:rsidR="009D03B2" w:rsidRPr="009D03B2" w:rsidRDefault="009D03B2">
            <w:r w:rsidRPr="009D03B2">
              <w:t>Pick one and change the others to that.  I can provide locations</w:t>
            </w:r>
          </w:p>
        </w:tc>
        <w:tc>
          <w:tcPr>
            <w:tcW w:w="2076" w:type="dxa"/>
            <w:hideMark/>
          </w:tcPr>
          <w:p w14:paraId="6130550D" w14:textId="61529949" w:rsidR="009D03B2" w:rsidRPr="009D03B2" w:rsidRDefault="00B434AC">
            <w:r>
              <w:t>W</w:t>
            </w:r>
            <w:r w:rsidR="009D03B2" w:rsidRPr="009D03B2">
              <w:t>hat is the preferred form?</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895"/>
        <w:gridCol w:w="784"/>
        <w:gridCol w:w="1020"/>
        <w:gridCol w:w="2640"/>
        <w:gridCol w:w="2159"/>
        <w:gridCol w:w="1985"/>
      </w:tblGrid>
      <w:tr w:rsidR="00293C82" w:rsidRPr="00293C82" w14:paraId="181EC36F" w14:textId="7B8A9AE3" w:rsidTr="00293C82">
        <w:trPr>
          <w:trHeight w:val="3600"/>
        </w:trPr>
        <w:tc>
          <w:tcPr>
            <w:tcW w:w="577" w:type="dxa"/>
            <w:shd w:val="clear" w:color="auto" w:fill="auto"/>
            <w:tcMar>
              <w:top w:w="15" w:type="dxa"/>
              <w:left w:w="15" w:type="dxa"/>
              <w:bottom w:w="0" w:type="dxa"/>
              <w:right w:w="15" w:type="dxa"/>
            </w:tcMar>
            <w:hideMark/>
          </w:tcPr>
          <w:p w14:paraId="4344D864" w14:textId="77777777" w:rsidR="00293C82" w:rsidRPr="00293C82" w:rsidRDefault="00293C82" w:rsidP="00293C82">
            <w:pPr>
              <w:jc w:val="right"/>
              <w:rPr>
                <w:color w:val="000000"/>
                <w:szCs w:val="22"/>
                <w:lang w:eastAsia="ja-JP"/>
              </w:rPr>
            </w:pPr>
            <w:r w:rsidRPr="00293C82">
              <w:rPr>
                <w:color w:val="000000"/>
                <w:szCs w:val="22"/>
              </w:rPr>
              <w:t>1877</w:t>
            </w:r>
          </w:p>
        </w:tc>
        <w:tc>
          <w:tcPr>
            <w:tcW w:w="895" w:type="dxa"/>
            <w:shd w:val="clear" w:color="auto" w:fill="auto"/>
            <w:tcMar>
              <w:top w:w="15" w:type="dxa"/>
              <w:left w:w="15" w:type="dxa"/>
              <w:bottom w:w="0" w:type="dxa"/>
              <w:right w:w="15" w:type="dxa"/>
            </w:tcMar>
            <w:hideMark/>
          </w:tcPr>
          <w:p w14:paraId="432E4301"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60CD4C90"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EFF09ED" w14:textId="77777777" w:rsidR="00293C82" w:rsidRPr="00293C82" w:rsidRDefault="00293C82" w:rsidP="00293C82">
            <w:pPr>
              <w:rPr>
                <w:szCs w:val="22"/>
              </w:rPr>
            </w:pPr>
          </w:p>
        </w:tc>
        <w:tc>
          <w:tcPr>
            <w:tcW w:w="2640" w:type="dxa"/>
            <w:shd w:val="clear" w:color="auto" w:fill="auto"/>
            <w:tcMar>
              <w:top w:w="15" w:type="dxa"/>
              <w:left w:w="15" w:type="dxa"/>
              <w:bottom w:w="0" w:type="dxa"/>
              <w:right w:w="15" w:type="dxa"/>
            </w:tcMar>
            <w:hideMark/>
          </w:tcPr>
          <w:p w14:paraId="21D812D3" w14:textId="77777777" w:rsidR="00293C82" w:rsidRPr="00293C82" w:rsidRDefault="00293C82" w:rsidP="00293C82">
            <w:pPr>
              <w:rPr>
                <w:color w:val="000000"/>
                <w:szCs w:val="22"/>
              </w:rPr>
            </w:pPr>
            <w:r w:rsidRPr="00293C82">
              <w:rPr>
                <w:color w:val="000000"/>
                <w:szCs w:val="22"/>
              </w:rPr>
              <w:t>The case of "transition event request" is inconsistent. It's not clear whether this is a Transition event request (per Table 9-230--Event Type field definitions for event requests and reports) or a Transition Event request (per Table 9-231--Transition Event Request subelement)</w:t>
            </w:r>
          </w:p>
        </w:tc>
        <w:tc>
          <w:tcPr>
            <w:tcW w:w="2159" w:type="dxa"/>
            <w:shd w:val="clear" w:color="auto" w:fill="auto"/>
            <w:tcMar>
              <w:top w:w="15" w:type="dxa"/>
              <w:left w:w="15" w:type="dxa"/>
              <w:bottom w:w="0" w:type="dxa"/>
              <w:right w:w="15" w:type="dxa"/>
            </w:tcMar>
            <w:hideMark/>
          </w:tcPr>
          <w:p w14:paraId="7956F5C0" w14:textId="77777777" w:rsidR="00293C82" w:rsidRPr="00293C82" w:rsidRDefault="00293C82" w:rsidP="00293C82">
            <w:pPr>
              <w:rPr>
                <w:color w:val="000000"/>
                <w:szCs w:val="22"/>
              </w:rPr>
            </w:pPr>
            <w:r w:rsidRPr="00293C82">
              <w:rPr>
                <w:color w:val="000000"/>
                <w:szCs w:val="22"/>
              </w:rPr>
              <w:t>Decide whether the same convention is used as for Beacon requests, and then decide whether these are Transition {event requests} or {Transition Event} requests, and set the case accordingly</w:t>
            </w:r>
          </w:p>
        </w:tc>
        <w:tc>
          <w:tcPr>
            <w:tcW w:w="1985" w:type="dxa"/>
          </w:tcPr>
          <w:p w14:paraId="0F64F65F" w14:textId="2F4C5063" w:rsidR="00293C82" w:rsidRPr="00293C82" w:rsidRDefault="00293C82" w:rsidP="00293C82">
            <w:pPr>
              <w:rPr>
                <w:szCs w:val="22"/>
              </w:rPr>
            </w:pPr>
            <w:r w:rsidRPr="00293C82">
              <w:rPr>
                <w:color w:val="000000"/>
                <w:szCs w:val="22"/>
              </w:rPr>
              <w:t>Needs group direction</w:t>
            </w:r>
          </w:p>
        </w:tc>
      </w:tr>
      <w:tr w:rsidR="00293C82" w:rsidRPr="00293C82" w14:paraId="6676F08F" w14:textId="1DB4B072" w:rsidTr="00293C82">
        <w:trPr>
          <w:trHeight w:val="3000"/>
        </w:trPr>
        <w:tc>
          <w:tcPr>
            <w:tcW w:w="577" w:type="dxa"/>
            <w:shd w:val="clear" w:color="auto" w:fill="auto"/>
            <w:tcMar>
              <w:top w:w="15" w:type="dxa"/>
              <w:left w:w="15" w:type="dxa"/>
              <w:bottom w:w="0" w:type="dxa"/>
              <w:right w:w="15" w:type="dxa"/>
            </w:tcMar>
            <w:hideMark/>
          </w:tcPr>
          <w:p w14:paraId="6F3C3663" w14:textId="77777777" w:rsidR="00293C82" w:rsidRPr="00293C82" w:rsidRDefault="00293C82" w:rsidP="00293C82">
            <w:pPr>
              <w:jc w:val="right"/>
              <w:rPr>
                <w:color w:val="000000"/>
                <w:szCs w:val="22"/>
              </w:rPr>
            </w:pPr>
            <w:r w:rsidRPr="00293C82">
              <w:rPr>
                <w:color w:val="000000"/>
                <w:szCs w:val="22"/>
              </w:rPr>
              <w:t>1897</w:t>
            </w:r>
          </w:p>
        </w:tc>
        <w:tc>
          <w:tcPr>
            <w:tcW w:w="895" w:type="dxa"/>
            <w:shd w:val="clear" w:color="auto" w:fill="auto"/>
            <w:tcMar>
              <w:top w:w="15" w:type="dxa"/>
              <w:left w:w="15" w:type="dxa"/>
              <w:bottom w:w="0" w:type="dxa"/>
              <w:right w:w="15" w:type="dxa"/>
            </w:tcMar>
            <w:hideMark/>
          </w:tcPr>
          <w:p w14:paraId="73FF7597" w14:textId="77777777" w:rsidR="00293C82" w:rsidRPr="00293C82" w:rsidRDefault="00293C82" w:rsidP="00293C82">
            <w:pPr>
              <w:jc w:val="right"/>
              <w:rPr>
                <w:color w:val="000000"/>
                <w:szCs w:val="22"/>
              </w:rPr>
            </w:pPr>
            <w:r w:rsidRPr="00293C82">
              <w:rPr>
                <w:color w:val="000000"/>
                <w:szCs w:val="22"/>
              </w:rPr>
              <w:t>2595.00</w:t>
            </w:r>
          </w:p>
        </w:tc>
        <w:tc>
          <w:tcPr>
            <w:tcW w:w="784" w:type="dxa"/>
            <w:shd w:val="clear" w:color="auto" w:fill="auto"/>
            <w:tcMar>
              <w:top w:w="15" w:type="dxa"/>
              <w:left w:w="15" w:type="dxa"/>
              <w:bottom w:w="0" w:type="dxa"/>
              <w:right w:w="15" w:type="dxa"/>
            </w:tcMar>
            <w:hideMark/>
          </w:tcPr>
          <w:p w14:paraId="2A4F04FD" w14:textId="77777777" w:rsidR="00293C82" w:rsidRPr="00293C82" w:rsidRDefault="00293C82" w:rsidP="00293C82">
            <w:pPr>
              <w:rPr>
                <w:color w:val="000000"/>
                <w:szCs w:val="22"/>
              </w:rPr>
            </w:pPr>
            <w:r w:rsidRPr="00293C82">
              <w:rPr>
                <w:color w:val="000000"/>
                <w:szCs w:val="22"/>
              </w:rPr>
              <w:t>51</w:t>
            </w:r>
          </w:p>
        </w:tc>
        <w:tc>
          <w:tcPr>
            <w:tcW w:w="1020" w:type="dxa"/>
            <w:shd w:val="clear" w:color="auto" w:fill="auto"/>
            <w:tcMar>
              <w:top w:w="15" w:type="dxa"/>
              <w:left w:w="15" w:type="dxa"/>
              <w:bottom w:w="0" w:type="dxa"/>
              <w:right w:w="15" w:type="dxa"/>
            </w:tcMar>
            <w:hideMark/>
          </w:tcPr>
          <w:p w14:paraId="347F1D60" w14:textId="77777777" w:rsidR="00293C82" w:rsidRPr="00293C82" w:rsidRDefault="00293C82" w:rsidP="00293C82">
            <w:pPr>
              <w:rPr>
                <w:color w:val="000000"/>
                <w:szCs w:val="22"/>
              </w:rPr>
            </w:pPr>
            <w:r w:rsidRPr="00293C82">
              <w:rPr>
                <w:color w:val="000000"/>
                <w:szCs w:val="22"/>
              </w:rPr>
              <w:t>10.50.2</w:t>
            </w:r>
          </w:p>
        </w:tc>
        <w:tc>
          <w:tcPr>
            <w:tcW w:w="2640" w:type="dxa"/>
            <w:shd w:val="clear" w:color="auto" w:fill="auto"/>
            <w:tcMar>
              <w:top w:w="15" w:type="dxa"/>
              <w:left w:w="15" w:type="dxa"/>
              <w:bottom w:w="0" w:type="dxa"/>
              <w:right w:w="15" w:type="dxa"/>
            </w:tcMar>
            <w:hideMark/>
          </w:tcPr>
          <w:p w14:paraId="314E791D" w14:textId="77777777" w:rsidR="00293C82" w:rsidRPr="00293C82" w:rsidRDefault="00293C82" w:rsidP="00293C82">
            <w:pPr>
              <w:rPr>
                <w:color w:val="000000"/>
                <w:szCs w:val="22"/>
              </w:rPr>
            </w:pPr>
            <w:r w:rsidRPr="00293C82">
              <w:rPr>
                <w:color w:val="000000"/>
                <w:szCs w:val="22"/>
              </w:rPr>
              <w:t>"The total duration of the BDT Initiator PPDUs shall not exceed the TXOP limit as described in 10.23.2.3" -- that subclause does not discuss TXOP limits</w:t>
            </w:r>
          </w:p>
        </w:tc>
        <w:tc>
          <w:tcPr>
            <w:tcW w:w="2159" w:type="dxa"/>
            <w:shd w:val="clear" w:color="auto" w:fill="auto"/>
            <w:tcMar>
              <w:top w:w="15" w:type="dxa"/>
              <w:left w:w="15" w:type="dxa"/>
              <w:bottom w:w="0" w:type="dxa"/>
              <w:right w:w="15" w:type="dxa"/>
            </w:tcMar>
            <w:hideMark/>
          </w:tcPr>
          <w:p w14:paraId="2A890AFA" w14:textId="77777777" w:rsidR="00293C82" w:rsidRPr="00293C82" w:rsidRDefault="00293C82" w:rsidP="00293C82">
            <w:pPr>
              <w:rPr>
                <w:color w:val="000000"/>
                <w:szCs w:val="22"/>
              </w:rPr>
            </w:pPr>
            <w:r w:rsidRPr="00293C82">
              <w:rPr>
                <w:color w:val="000000"/>
                <w:szCs w:val="22"/>
              </w:rPr>
              <w:t>Put in the correct xref</w:t>
            </w:r>
          </w:p>
        </w:tc>
        <w:tc>
          <w:tcPr>
            <w:tcW w:w="1985" w:type="dxa"/>
          </w:tcPr>
          <w:p w14:paraId="37E1CE05" w14:textId="6CA97007" w:rsidR="00293C82" w:rsidRPr="00293C82" w:rsidRDefault="00293C82" w:rsidP="00293C82">
            <w:pPr>
              <w:rPr>
                <w:szCs w:val="22"/>
              </w:rPr>
            </w:pPr>
            <w:r w:rsidRPr="00293C82">
              <w:rPr>
                <w:color w:val="000000"/>
                <w:szCs w:val="22"/>
              </w:rPr>
              <w:t>Needs S1G SME to provide the intended xref (unless this was a bug in merging 11ah into 11me)</w:t>
            </w:r>
          </w:p>
        </w:tc>
      </w:tr>
      <w:tr w:rsidR="00293C82" w:rsidRPr="00293C82" w14:paraId="1BDF630A" w14:textId="3B3BB10F" w:rsidTr="00293C82">
        <w:trPr>
          <w:trHeight w:val="4200"/>
        </w:trPr>
        <w:tc>
          <w:tcPr>
            <w:tcW w:w="577" w:type="dxa"/>
            <w:shd w:val="clear" w:color="auto" w:fill="auto"/>
            <w:tcMar>
              <w:top w:w="15" w:type="dxa"/>
              <w:left w:w="15" w:type="dxa"/>
              <w:bottom w:w="0" w:type="dxa"/>
              <w:right w:w="15" w:type="dxa"/>
            </w:tcMar>
            <w:hideMark/>
          </w:tcPr>
          <w:p w14:paraId="7BF792AF" w14:textId="77777777" w:rsidR="00293C82" w:rsidRPr="00293C82" w:rsidRDefault="00293C82" w:rsidP="00293C82">
            <w:pPr>
              <w:jc w:val="right"/>
              <w:rPr>
                <w:color w:val="000000"/>
                <w:szCs w:val="22"/>
              </w:rPr>
            </w:pPr>
            <w:r w:rsidRPr="00293C82">
              <w:rPr>
                <w:color w:val="000000"/>
                <w:szCs w:val="22"/>
              </w:rPr>
              <w:t>2021</w:t>
            </w:r>
          </w:p>
        </w:tc>
        <w:tc>
          <w:tcPr>
            <w:tcW w:w="895" w:type="dxa"/>
            <w:shd w:val="clear" w:color="auto" w:fill="auto"/>
            <w:tcMar>
              <w:top w:w="15" w:type="dxa"/>
              <w:left w:w="15" w:type="dxa"/>
              <w:bottom w:w="0" w:type="dxa"/>
              <w:right w:w="15" w:type="dxa"/>
            </w:tcMar>
            <w:hideMark/>
          </w:tcPr>
          <w:p w14:paraId="63C343A0"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5063B4C"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6B1DBB35"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1D6E56B4" w14:textId="77777777" w:rsidR="00293C82" w:rsidRPr="00293C82" w:rsidRDefault="00293C82" w:rsidP="00293C82">
            <w:pPr>
              <w:rPr>
                <w:color w:val="000000"/>
                <w:szCs w:val="22"/>
              </w:rPr>
            </w:pPr>
            <w:r w:rsidRPr="00293C82">
              <w:rPr>
                <w:color w:val="000000"/>
                <w:szCs w:val="22"/>
              </w:rPr>
              <w:t>The way in which the subfields of Action fields are described is inconsistent as regards those that contain elements.  It should either be "Blah element" in the table and then "The Blah element is defined in 9.xxx" in the text below, or it should be "Blah" in the table, and then "The Blah field contains a Blah element (see 9.xxx)"</w:t>
            </w:r>
          </w:p>
        </w:tc>
        <w:tc>
          <w:tcPr>
            <w:tcW w:w="2159" w:type="dxa"/>
            <w:shd w:val="clear" w:color="auto" w:fill="auto"/>
            <w:tcMar>
              <w:top w:w="15" w:type="dxa"/>
              <w:left w:w="15" w:type="dxa"/>
              <w:bottom w:w="0" w:type="dxa"/>
              <w:right w:w="15" w:type="dxa"/>
            </w:tcMar>
            <w:hideMark/>
          </w:tcPr>
          <w:p w14:paraId="2D0109BD"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7C04514E" w14:textId="4CB01AC4" w:rsidR="00293C82" w:rsidRPr="00293C82" w:rsidRDefault="00293C82" w:rsidP="00293C82">
            <w:pPr>
              <w:rPr>
                <w:szCs w:val="22"/>
              </w:rPr>
            </w:pPr>
            <w:r w:rsidRPr="00293C82">
              <w:rPr>
                <w:color w:val="000000"/>
                <w:szCs w:val="22"/>
              </w:rPr>
              <w:t>What is the group direction?</w:t>
            </w:r>
          </w:p>
        </w:tc>
      </w:tr>
      <w:tr w:rsidR="00293C82" w:rsidRPr="00293C82" w14:paraId="533CE360" w14:textId="1AFFADBE" w:rsidTr="00293C82">
        <w:trPr>
          <w:trHeight w:val="3300"/>
        </w:trPr>
        <w:tc>
          <w:tcPr>
            <w:tcW w:w="577" w:type="dxa"/>
            <w:shd w:val="clear" w:color="auto" w:fill="auto"/>
            <w:tcMar>
              <w:top w:w="15" w:type="dxa"/>
              <w:left w:w="15" w:type="dxa"/>
              <w:bottom w:w="0" w:type="dxa"/>
              <w:right w:w="15" w:type="dxa"/>
            </w:tcMar>
            <w:hideMark/>
          </w:tcPr>
          <w:p w14:paraId="63E74621" w14:textId="77777777" w:rsidR="00293C82" w:rsidRPr="00293C82" w:rsidRDefault="00293C82" w:rsidP="00293C82">
            <w:pPr>
              <w:jc w:val="right"/>
              <w:rPr>
                <w:color w:val="000000"/>
                <w:szCs w:val="22"/>
              </w:rPr>
            </w:pPr>
            <w:r w:rsidRPr="00293C82">
              <w:rPr>
                <w:color w:val="000000"/>
                <w:szCs w:val="22"/>
              </w:rPr>
              <w:lastRenderedPageBreak/>
              <w:t>2028</w:t>
            </w:r>
          </w:p>
        </w:tc>
        <w:tc>
          <w:tcPr>
            <w:tcW w:w="895" w:type="dxa"/>
            <w:shd w:val="clear" w:color="auto" w:fill="auto"/>
            <w:tcMar>
              <w:top w:w="15" w:type="dxa"/>
              <w:left w:w="15" w:type="dxa"/>
              <w:bottom w:w="0" w:type="dxa"/>
              <w:right w:w="15" w:type="dxa"/>
            </w:tcMar>
            <w:hideMark/>
          </w:tcPr>
          <w:p w14:paraId="3A7A557A"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22DFBF8"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392819FB" w14:textId="77777777" w:rsidR="00293C82" w:rsidRPr="00293C82" w:rsidRDefault="00293C82" w:rsidP="00293C82">
            <w:pPr>
              <w:rPr>
                <w:color w:val="000000"/>
                <w:szCs w:val="22"/>
              </w:rPr>
            </w:pPr>
            <w:r w:rsidRPr="00293C82">
              <w:rPr>
                <w:color w:val="000000"/>
                <w:szCs w:val="22"/>
              </w:rPr>
              <w:t>9.4.2.30</w:t>
            </w:r>
          </w:p>
        </w:tc>
        <w:tc>
          <w:tcPr>
            <w:tcW w:w="2640" w:type="dxa"/>
            <w:shd w:val="clear" w:color="auto" w:fill="auto"/>
            <w:tcMar>
              <w:top w:w="15" w:type="dxa"/>
              <w:left w:w="15" w:type="dxa"/>
              <w:bottom w:w="0" w:type="dxa"/>
              <w:right w:w="15" w:type="dxa"/>
            </w:tcMar>
            <w:hideMark/>
          </w:tcPr>
          <w:p w14:paraId="1DB856F1" w14:textId="77777777" w:rsidR="00293C82" w:rsidRPr="00293C82" w:rsidRDefault="00293C82" w:rsidP="00293C82">
            <w:pPr>
              <w:rPr>
                <w:color w:val="000000"/>
                <w:szCs w:val="22"/>
              </w:rPr>
            </w:pPr>
            <w:r w:rsidRPr="00293C82">
              <w:rPr>
                <w:color w:val="000000"/>
                <w:szCs w:val="22"/>
              </w:rPr>
              <w:t>There is a lack of clarity on TCs and TCLASes: what a TC is for, whether User Priority in TCLAS element is input or output, whether it classifies MSDUs or MPDUs or MMPDUs or what (or "it depends"), whether UP &gt; 7 is only for TFS, why the field called User Priority not UP</w:t>
            </w:r>
          </w:p>
        </w:tc>
        <w:tc>
          <w:tcPr>
            <w:tcW w:w="2159" w:type="dxa"/>
            <w:shd w:val="clear" w:color="auto" w:fill="auto"/>
            <w:tcMar>
              <w:top w:w="15" w:type="dxa"/>
              <w:left w:w="15" w:type="dxa"/>
              <w:bottom w:w="0" w:type="dxa"/>
              <w:right w:w="15" w:type="dxa"/>
            </w:tcMar>
            <w:hideMark/>
          </w:tcPr>
          <w:p w14:paraId="43EC170B" w14:textId="77777777" w:rsidR="00293C82" w:rsidRPr="00293C82" w:rsidRDefault="00293C82" w:rsidP="00293C82">
            <w:pPr>
              <w:rPr>
                <w:color w:val="000000"/>
                <w:szCs w:val="22"/>
              </w:rPr>
            </w:pPr>
            <w:r w:rsidRPr="00293C82">
              <w:rPr>
                <w:color w:val="000000"/>
                <w:szCs w:val="22"/>
              </w:rPr>
              <w:t>Rename the field to "UP"</w:t>
            </w:r>
          </w:p>
        </w:tc>
        <w:tc>
          <w:tcPr>
            <w:tcW w:w="1985" w:type="dxa"/>
          </w:tcPr>
          <w:p w14:paraId="5DB91203" w14:textId="1FF4DB94" w:rsidR="00293C82" w:rsidRPr="00293C82" w:rsidRDefault="00293C82" w:rsidP="00293C82">
            <w:pPr>
              <w:rPr>
                <w:szCs w:val="22"/>
              </w:rPr>
            </w:pPr>
            <w:r w:rsidRPr="00293C82">
              <w:rPr>
                <w:color w:val="000000"/>
                <w:szCs w:val="22"/>
              </w:rPr>
              <w:t>Needs group direction (to include e.g. Thomas and Osama)</w:t>
            </w:r>
          </w:p>
        </w:tc>
      </w:tr>
      <w:tr w:rsidR="00293C82" w:rsidRPr="00293C82" w14:paraId="77BC29D5" w14:textId="0F98721E" w:rsidTr="00293C82">
        <w:trPr>
          <w:trHeight w:val="2700"/>
        </w:trPr>
        <w:tc>
          <w:tcPr>
            <w:tcW w:w="577" w:type="dxa"/>
            <w:shd w:val="clear" w:color="auto" w:fill="auto"/>
            <w:tcMar>
              <w:top w:w="15" w:type="dxa"/>
              <w:left w:w="15" w:type="dxa"/>
              <w:bottom w:w="0" w:type="dxa"/>
              <w:right w:w="15" w:type="dxa"/>
            </w:tcMar>
            <w:hideMark/>
          </w:tcPr>
          <w:p w14:paraId="61EBC6AB" w14:textId="77777777" w:rsidR="00293C82" w:rsidRPr="00293C82" w:rsidRDefault="00293C82" w:rsidP="00293C82">
            <w:pPr>
              <w:jc w:val="right"/>
              <w:rPr>
                <w:color w:val="000000"/>
                <w:szCs w:val="22"/>
              </w:rPr>
            </w:pPr>
            <w:r w:rsidRPr="00293C82">
              <w:rPr>
                <w:color w:val="000000"/>
                <w:szCs w:val="22"/>
              </w:rPr>
              <w:t>2042</w:t>
            </w:r>
          </w:p>
        </w:tc>
        <w:tc>
          <w:tcPr>
            <w:tcW w:w="895" w:type="dxa"/>
            <w:shd w:val="clear" w:color="auto" w:fill="auto"/>
            <w:tcMar>
              <w:top w:w="15" w:type="dxa"/>
              <w:left w:w="15" w:type="dxa"/>
              <w:bottom w:w="0" w:type="dxa"/>
              <w:right w:w="15" w:type="dxa"/>
            </w:tcMar>
            <w:hideMark/>
          </w:tcPr>
          <w:p w14:paraId="2D31846F"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5FB268E5"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5A6EF979" w14:textId="77777777" w:rsidR="00293C82" w:rsidRPr="00293C82" w:rsidRDefault="00293C82" w:rsidP="00293C82">
            <w:pPr>
              <w:rPr>
                <w:color w:val="000000"/>
                <w:szCs w:val="22"/>
              </w:rPr>
            </w:pPr>
            <w:r w:rsidRPr="00293C82">
              <w:rPr>
                <w:color w:val="000000"/>
                <w:szCs w:val="22"/>
              </w:rPr>
              <w:t>9.6</w:t>
            </w:r>
          </w:p>
        </w:tc>
        <w:tc>
          <w:tcPr>
            <w:tcW w:w="2640" w:type="dxa"/>
            <w:shd w:val="clear" w:color="auto" w:fill="auto"/>
            <w:tcMar>
              <w:top w:w="15" w:type="dxa"/>
              <w:left w:w="15" w:type="dxa"/>
              <w:bottom w:w="0" w:type="dxa"/>
              <w:right w:w="15" w:type="dxa"/>
            </w:tcMar>
            <w:hideMark/>
          </w:tcPr>
          <w:p w14:paraId="46FDD8C1" w14:textId="77777777" w:rsidR="00293C82" w:rsidRPr="00293C82" w:rsidRDefault="00293C82" w:rsidP="00293C82">
            <w:pPr>
              <w:rPr>
                <w:color w:val="000000"/>
                <w:szCs w:val="22"/>
              </w:rPr>
            </w:pPr>
            <w:r w:rsidRPr="00293C82">
              <w:rPr>
                <w:color w:val="000000"/>
                <w:szCs w:val="22"/>
              </w:rPr>
              <w:t>In 9.6.3.2.2 DMG ADDTS Request frame variant and certainly others: the way the optional parts are described is inconsistent ("The optional X element", "The X element is optional and", "When present, the X element" etc.)</w:t>
            </w:r>
          </w:p>
        </w:tc>
        <w:tc>
          <w:tcPr>
            <w:tcW w:w="2159" w:type="dxa"/>
            <w:shd w:val="clear" w:color="auto" w:fill="auto"/>
            <w:tcMar>
              <w:top w:w="15" w:type="dxa"/>
              <w:left w:w="15" w:type="dxa"/>
              <w:bottom w:w="0" w:type="dxa"/>
              <w:right w:w="15" w:type="dxa"/>
            </w:tcMar>
            <w:hideMark/>
          </w:tcPr>
          <w:p w14:paraId="13712C46" w14:textId="77777777" w:rsidR="00293C82" w:rsidRPr="00293C82" w:rsidRDefault="00293C82" w:rsidP="00293C82">
            <w:pPr>
              <w:rPr>
                <w:color w:val="000000"/>
                <w:szCs w:val="22"/>
              </w:rPr>
            </w:pPr>
            <w:r w:rsidRPr="00293C82">
              <w:rPr>
                <w:color w:val="000000"/>
                <w:szCs w:val="22"/>
              </w:rPr>
              <w:t>I can try to do this if I have a direction from the group as to which option is preferred</w:t>
            </w:r>
          </w:p>
        </w:tc>
        <w:tc>
          <w:tcPr>
            <w:tcW w:w="1985" w:type="dxa"/>
          </w:tcPr>
          <w:p w14:paraId="665EA8F6" w14:textId="5884CAD2" w:rsidR="00293C82" w:rsidRPr="00293C82" w:rsidRDefault="00293C82" w:rsidP="00293C82">
            <w:pPr>
              <w:rPr>
                <w:szCs w:val="22"/>
              </w:rPr>
            </w:pPr>
            <w:r w:rsidRPr="00293C82">
              <w:rPr>
                <w:color w:val="000000"/>
                <w:szCs w:val="22"/>
              </w:rPr>
              <w:t>What is the group direction?</w:t>
            </w:r>
          </w:p>
        </w:tc>
      </w:tr>
      <w:tr w:rsidR="00293C82" w:rsidRPr="00293C82" w14:paraId="4A22B4C6" w14:textId="7965B1E1" w:rsidTr="00293C82">
        <w:trPr>
          <w:trHeight w:val="1800"/>
        </w:trPr>
        <w:tc>
          <w:tcPr>
            <w:tcW w:w="577" w:type="dxa"/>
            <w:shd w:val="clear" w:color="auto" w:fill="auto"/>
            <w:tcMar>
              <w:top w:w="15" w:type="dxa"/>
              <w:left w:w="15" w:type="dxa"/>
              <w:bottom w:w="0" w:type="dxa"/>
              <w:right w:w="15" w:type="dxa"/>
            </w:tcMar>
            <w:hideMark/>
          </w:tcPr>
          <w:p w14:paraId="089DB742" w14:textId="77777777" w:rsidR="00293C82" w:rsidRPr="00293C82" w:rsidRDefault="00293C82" w:rsidP="00293C82">
            <w:pPr>
              <w:jc w:val="right"/>
              <w:rPr>
                <w:color w:val="000000"/>
                <w:szCs w:val="22"/>
              </w:rPr>
            </w:pPr>
            <w:r w:rsidRPr="00293C82">
              <w:rPr>
                <w:color w:val="000000"/>
                <w:szCs w:val="22"/>
              </w:rPr>
              <w:t>2107</w:t>
            </w:r>
          </w:p>
        </w:tc>
        <w:tc>
          <w:tcPr>
            <w:tcW w:w="895" w:type="dxa"/>
            <w:shd w:val="clear" w:color="auto" w:fill="auto"/>
            <w:tcMar>
              <w:top w:w="15" w:type="dxa"/>
              <w:left w:w="15" w:type="dxa"/>
              <w:bottom w:w="0" w:type="dxa"/>
              <w:right w:w="15" w:type="dxa"/>
            </w:tcMar>
            <w:hideMark/>
          </w:tcPr>
          <w:p w14:paraId="258C2197" w14:textId="77777777" w:rsidR="00293C82" w:rsidRPr="00293C82" w:rsidRDefault="00293C82" w:rsidP="00293C82">
            <w:pPr>
              <w:jc w:val="right"/>
              <w:rPr>
                <w:color w:val="000000"/>
                <w:szCs w:val="22"/>
              </w:rPr>
            </w:pPr>
          </w:p>
        </w:tc>
        <w:tc>
          <w:tcPr>
            <w:tcW w:w="784" w:type="dxa"/>
            <w:shd w:val="clear" w:color="auto" w:fill="auto"/>
            <w:tcMar>
              <w:top w:w="15" w:type="dxa"/>
              <w:left w:w="15" w:type="dxa"/>
              <w:bottom w:w="0" w:type="dxa"/>
              <w:right w:w="15" w:type="dxa"/>
            </w:tcMar>
            <w:hideMark/>
          </w:tcPr>
          <w:p w14:paraId="0BF163B1" w14:textId="77777777" w:rsidR="00293C82" w:rsidRPr="00293C82" w:rsidRDefault="00293C82" w:rsidP="00293C82">
            <w:pPr>
              <w:rPr>
                <w:szCs w:val="22"/>
              </w:rPr>
            </w:pPr>
          </w:p>
        </w:tc>
        <w:tc>
          <w:tcPr>
            <w:tcW w:w="1020" w:type="dxa"/>
            <w:shd w:val="clear" w:color="auto" w:fill="auto"/>
            <w:tcMar>
              <w:top w:w="15" w:type="dxa"/>
              <w:left w:w="15" w:type="dxa"/>
              <w:bottom w:w="0" w:type="dxa"/>
              <w:right w:w="15" w:type="dxa"/>
            </w:tcMar>
            <w:hideMark/>
          </w:tcPr>
          <w:p w14:paraId="468A3BDE" w14:textId="77777777" w:rsidR="00293C82" w:rsidRPr="00293C82" w:rsidRDefault="00293C82" w:rsidP="00293C82">
            <w:pPr>
              <w:rPr>
                <w:color w:val="000000"/>
                <w:szCs w:val="22"/>
              </w:rPr>
            </w:pPr>
            <w:r w:rsidRPr="00293C82">
              <w:rPr>
                <w:color w:val="000000"/>
                <w:szCs w:val="22"/>
              </w:rPr>
              <w:t>10.6</w:t>
            </w:r>
          </w:p>
        </w:tc>
        <w:tc>
          <w:tcPr>
            <w:tcW w:w="2640" w:type="dxa"/>
            <w:shd w:val="clear" w:color="auto" w:fill="auto"/>
            <w:tcMar>
              <w:top w:w="15" w:type="dxa"/>
              <w:left w:w="15" w:type="dxa"/>
              <w:bottom w:w="0" w:type="dxa"/>
              <w:right w:w="15" w:type="dxa"/>
            </w:tcMar>
            <w:hideMark/>
          </w:tcPr>
          <w:p w14:paraId="4685FBF0" w14:textId="77777777" w:rsidR="00293C82" w:rsidRPr="00293C82" w:rsidRDefault="00293C82" w:rsidP="00293C82">
            <w:pPr>
              <w:rPr>
                <w:color w:val="000000"/>
                <w:szCs w:val="22"/>
              </w:rPr>
            </w:pPr>
            <w:r w:rsidRPr="00293C82">
              <w:rPr>
                <w:color w:val="000000"/>
                <w:szCs w:val="22"/>
              </w:rPr>
              <w:t>The CMMG rules being separated (in 10.6.8) causes the exclusion rules structure of 10.6.5.x to be confusing or broken.  DMG started it with 10.6.7.</w:t>
            </w:r>
          </w:p>
        </w:tc>
        <w:tc>
          <w:tcPr>
            <w:tcW w:w="2159" w:type="dxa"/>
            <w:shd w:val="clear" w:color="auto" w:fill="auto"/>
            <w:tcMar>
              <w:top w:w="15" w:type="dxa"/>
              <w:left w:w="15" w:type="dxa"/>
              <w:bottom w:w="0" w:type="dxa"/>
              <w:right w:w="15" w:type="dxa"/>
            </w:tcMar>
            <w:hideMark/>
          </w:tcPr>
          <w:p w14:paraId="1D1F0580" w14:textId="77777777" w:rsidR="00293C82" w:rsidRPr="00293C82" w:rsidRDefault="00293C82" w:rsidP="00293C82">
            <w:pPr>
              <w:rPr>
                <w:color w:val="000000"/>
                <w:szCs w:val="22"/>
              </w:rPr>
            </w:pPr>
            <w:r w:rsidRPr="00293C82">
              <w:rPr>
                <w:color w:val="000000"/>
                <w:szCs w:val="22"/>
              </w:rPr>
              <w:t>Merge 10.6.7 and 10.6.8 into 10.6.5.  I think perhaps the other Mark has some ideas about this</w:t>
            </w:r>
          </w:p>
        </w:tc>
        <w:tc>
          <w:tcPr>
            <w:tcW w:w="1985" w:type="dxa"/>
          </w:tcPr>
          <w:p w14:paraId="4D65EB8A" w14:textId="5A09EF10" w:rsidR="00293C82" w:rsidRPr="00293C82" w:rsidRDefault="00293C82" w:rsidP="00293C82">
            <w:pPr>
              <w:rPr>
                <w:szCs w:val="22"/>
              </w:rPr>
            </w:pPr>
            <w:r w:rsidRPr="00293C82">
              <w:rPr>
                <w:color w:val="000000"/>
                <w:szCs w:val="22"/>
              </w:rPr>
              <w:t>See if the other Mark has some ideas about this</w:t>
            </w:r>
          </w:p>
        </w:tc>
      </w:tr>
      <w:tr w:rsidR="00293C82" w:rsidRPr="00293C82" w14:paraId="1FCC1F01" w14:textId="4A252229" w:rsidTr="00293C82">
        <w:trPr>
          <w:trHeight w:val="2100"/>
        </w:trPr>
        <w:tc>
          <w:tcPr>
            <w:tcW w:w="577" w:type="dxa"/>
            <w:shd w:val="clear" w:color="auto" w:fill="auto"/>
            <w:tcMar>
              <w:top w:w="15" w:type="dxa"/>
              <w:left w:w="15" w:type="dxa"/>
              <w:bottom w:w="0" w:type="dxa"/>
              <w:right w:w="15" w:type="dxa"/>
            </w:tcMar>
            <w:hideMark/>
          </w:tcPr>
          <w:p w14:paraId="307DEF64" w14:textId="77777777" w:rsidR="00293C82" w:rsidRPr="00293C82" w:rsidRDefault="00293C82" w:rsidP="00293C82">
            <w:pPr>
              <w:jc w:val="right"/>
              <w:rPr>
                <w:color w:val="000000"/>
                <w:szCs w:val="22"/>
              </w:rPr>
            </w:pPr>
            <w:r w:rsidRPr="00293C82">
              <w:rPr>
                <w:color w:val="000000"/>
                <w:szCs w:val="22"/>
              </w:rPr>
              <w:t>2175</w:t>
            </w:r>
          </w:p>
        </w:tc>
        <w:tc>
          <w:tcPr>
            <w:tcW w:w="895" w:type="dxa"/>
            <w:shd w:val="clear" w:color="auto" w:fill="auto"/>
            <w:tcMar>
              <w:top w:w="15" w:type="dxa"/>
              <w:left w:w="15" w:type="dxa"/>
              <w:bottom w:w="0" w:type="dxa"/>
              <w:right w:w="15" w:type="dxa"/>
            </w:tcMar>
            <w:hideMark/>
          </w:tcPr>
          <w:p w14:paraId="6A559289" w14:textId="77777777" w:rsidR="00293C82" w:rsidRPr="00293C82" w:rsidRDefault="00293C82" w:rsidP="00293C82">
            <w:pPr>
              <w:jc w:val="right"/>
              <w:rPr>
                <w:color w:val="000000"/>
                <w:szCs w:val="22"/>
              </w:rPr>
            </w:pPr>
            <w:r w:rsidRPr="00293C82">
              <w:rPr>
                <w:color w:val="000000"/>
                <w:szCs w:val="22"/>
              </w:rPr>
              <w:t>2278.00</w:t>
            </w:r>
          </w:p>
        </w:tc>
        <w:tc>
          <w:tcPr>
            <w:tcW w:w="784" w:type="dxa"/>
            <w:shd w:val="clear" w:color="auto" w:fill="auto"/>
            <w:tcMar>
              <w:top w:w="15" w:type="dxa"/>
              <w:left w:w="15" w:type="dxa"/>
              <w:bottom w:w="0" w:type="dxa"/>
              <w:right w:w="15" w:type="dxa"/>
            </w:tcMar>
            <w:hideMark/>
          </w:tcPr>
          <w:p w14:paraId="6FE38F59" w14:textId="77777777" w:rsidR="00293C82" w:rsidRPr="00293C82" w:rsidRDefault="00293C82" w:rsidP="00293C82">
            <w:pPr>
              <w:rPr>
                <w:color w:val="000000"/>
                <w:szCs w:val="22"/>
              </w:rPr>
            </w:pPr>
            <w:r w:rsidRPr="00293C82">
              <w:rPr>
                <w:color w:val="000000"/>
                <w:szCs w:val="22"/>
              </w:rPr>
              <w:t>28</w:t>
            </w:r>
          </w:p>
        </w:tc>
        <w:tc>
          <w:tcPr>
            <w:tcW w:w="1020" w:type="dxa"/>
            <w:shd w:val="clear" w:color="auto" w:fill="auto"/>
            <w:tcMar>
              <w:top w:w="15" w:type="dxa"/>
              <w:left w:w="15" w:type="dxa"/>
              <w:bottom w:w="0" w:type="dxa"/>
              <w:right w:w="15" w:type="dxa"/>
            </w:tcMar>
            <w:hideMark/>
          </w:tcPr>
          <w:p w14:paraId="07FF33A9" w14:textId="77777777" w:rsidR="00293C82" w:rsidRPr="00293C82" w:rsidRDefault="00293C82" w:rsidP="00293C82">
            <w:pPr>
              <w:rPr>
                <w:color w:val="000000"/>
                <w:szCs w:val="22"/>
              </w:rPr>
            </w:pPr>
            <w:r w:rsidRPr="00293C82">
              <w:rPr>
                <w:color w:val="000000"/>
                <w:szCs w:val="22"/>
              </w:rPr>
              <w:t>10.25.6.7.1</w:t>
            </w:r>
          </w:p>
        </w:tc>
        <w:tc>
          <w:tcPr>
            <w:tcW w:w="2640" w:type="dxa"/>
            <w:shd w:val="clear" w:color="auto" w:fill="auto"/>
            <w:tcMar>
              <w:top w:w="15" w:type="dxa"/>
              <w:left w:w="15" w:type="dxa"/>
              <w:bottom w:w="0" w:type="dxa"/>
              <w:right w:w="15" w:type="dxa"/>
            </w:tcMar>
            <w:hideMark/>
          </w:tcPr>
          <w:p w14:paraId="5878863C" w14:textId="77777777" w:rsidR="00293C82" w:rsidRPr="00293C82" w:rsidRDefault="00293C82" w:rsidP="00293C82">
            <w:pPr>
              <w:rPr>
                <w:color w:val="000000"/>
                <w:szCs w:val="22"/>
              </w:rPr>
            </w:pPr>
            <w:r w:rsidRPr="00293C82">
              <w:rPr>
                <w:color w:val="000000"/>
                <w:szCs w:val="22"/>
              </w:rPr>
              <w:t>"the S1G originator of an A-MPDU that is not an S-</w:t>
            </w:r>
            <w:r w:rsidRPr="00293C82">
              <w:rPr>
                <w:color w:val="000000"/>
                <w:szCs w:val="22"/>
              </w:rPr>
              <w:br/>
              <w:t>MPDU eliciting an NDP BlockAck frame" has about 13 different possible precedence interpretations</w:t>
            </w:r>
          </w:p>
        </w:tc>
        <w:tc>
          <w:tcPr>
            <w:tcW w:w="2159" w:type="dxa"/>
            <w:shd w:val="clear" w:color="auto" w:fill="auto"/>
            <w:tcMar>
              <w:top w:w="15" w:type="dxa"/>
              <w:left w:w="15" w:type="dxa"/>
              <w:bottom w:w="0" w:type="dxa"/>
              <w:right w:w="15" w:type="dxa"/>
            </w:tcMar>
            <w:hideMark/>
          </w:tcPr>
          <w:p w14:paraId="22C2A1F6" w14:textId="77777777" w:rsidR="00293C82" w:rsidRPr="00293C82" w:rsidRDefault="00293C82" w:rsidP="00293C82">
            <w:pPr>
              <w:rPr>
                <w:color w:val="000000"/>
                <w:szCs w:val="22"/>
              </w:rPr>
            </w:pPr>
            <w:r w:rsidRPr="00293C82">
              <w:rPr>
                <w:color w:val="000000"/>
                <w:szCs w:val="22"/>
              </w:rPr>
              <w:t>Clarify</w:t>
            </w:r>
          </w:p>
        </w:tc>
        <w:tc>
          <w:tcPr>
            <w:tcW w:w="1985" w:type="dxa"/>
          </w:tcPr>
          <w:p w14:paraId="0D9C6793" w14:textId="443E1C5D" w:rsidR="00293C82" w:rsidRPr="00293C82" w:rsidRDefault="00293C82" w:rsidP="00293C82">
            <w:pPr>
              <w:rPr>
                <w:szCs w:val="22"/>
              </w:rPr>
            </w:pPr>
            <w:r w:rsidRPr="00293C82">
              <w:rPr>
                <w:color w:val="000000"/>
                <w:szCs w:val="22"/>
              </w:rPr>
              <w:t>Needs S1G SME direction</w:t>
            </w:r>
          </w:p>
        </w:tc>
      </w:tr>
    </w:tbl>
    <w:p w14:paraId="3DD8E535" w14:textId="74CE2B86" w:rsidR="00721F3D" w:rsidRDefault="00293C82">
      <w:r>
        <w:t xml:space="preserve"> </w:t>
      </w:r>
      <w:r w:rsidR="00721F3D">
        <w:br w:type="page"/>
      </w:r>
    </w:p>
    <w:p w14:paraId="03A36CAB" w14:textId="0788D994" w:rsidR="00721F3D" w:rsidRDefault="00721F3D" w:rsidP="00721F3D">
      <w:r>
        <w:lastRenderedPageBreak/>
        <w:t>Comments needing confirmation of the direction:</w:t>
      </w:r>
    </w:p>
    <w:p w14:paraId="280FBE69" w14:textId="1F0F8F7E" w:rsidR="00721F3D" w:rsidRDefault="00721F3D" w:rsidP="00721F3D"/>
    <w:tbl>
      <w:tblPr>
        <w:tblStyle w:val="TableGrid"/>
        <w:tblW w:w="13261" w:type="dxa"/>
        <w:tblLook w:val="04A0" w:firstRow="1" w:lastRow="0" w:firstColumn="1" w:lastColumn="0" w:noHBand="0" w:noVBand="1"/>
      </w:tblPr>
      <w:tblGrid>
        <w:gridCol w:w="656"/>
        <w:gridCol w:w="931"/>
        <w:gridCol w:w="644"/>
        <w:gridCol w:w="852"/>
        <w:gridCol w:w="3321"/>
        <w:gridCol w:w="5066"/>
        <w:gridCol w:w="1791"/>
      </w:tblGrid>
      <w:tr w:rsidR="00721F3D" w:rsidRPr="00721F3D" w14:paraId="4533A792" w14:textId="77777777" w:rsidTr="005A3085">
        <w:trPr>
          <w:trHeight w:val="765"/>
        </w:trPr>
        <w:tc>
          <w:tcPr>
            <w:tcW w:w="656" w:type="dxa"/>
            <w:hideMark/>
          </w:tcPr>
          <w:p w14:paraId="3CE1157A" w14:textId="77777777" w:rsidR="00721F3D" w:rsidRPr="00721F3D" w:rsidRDefault="00721F3D">
            <w:pPr>
              <w:rPr>
                <w:b/>
                <w:bCs/>
              </w:rPr>
            </w:pPr>
            <w:r w:rsidRPr="00721F3D">
              <w:rPr>
                <w:b/>
                <w:bCs/>
              </w:rPr>
              <w:t>CID</w:t>
            </w:r>
          </w:p>
        </w:tc>
        <w:tc>
          <w:tcPr>
            <w:tcW w:w="931" w:type="dxa"/>
            <w:hideMark/>
          </w:tcPr>
          <w:p w14:paraId="2201B9B8" w14:textId="77777777" w:rsidR="00721F3D" w:rsidRPr="00721F3D" w:rsidRDefault="00721F3D">
            <w:pPr>
              <w:rPr>
                <w:b/>
                <w:bCs/>
              </w:rPr>
            </w:pPr>
            <w:r w:rsidRPr="00721F3D">
              <w:rPr>
                <w:b/>
                <w:bCs/>
              </w:rPr>
              <w:t>Page</w:t>
            </w:r>
          </w:p>
        </w:tc>
        <w:tc>
          <w:tcPr>
            <w:tcW w:w="644" w:type="dxa"/>
            <w:hideMark/>
          </w:tcPr>
          <w:p w14:paraId="373E9DDD" w14:textId="77777777" w:rsidR="00721F3D" w:rsidRPr="00721F3D" w:rsidRDefault="00721F3D">
            <w:pPr>
              <w:rPr>
                <w:b/>
                <w:bCs/>
              </w:rPr>
            </w:pPr>
            <w:r w:rsidRPr="00721F3D">
              <w:rPr>
                <w:b/>
                <w:bCs/>
              </w:rPr>
              <w:t>Line</w:t>
            </w:r>
          </w:p>
        </w:tc>
        <w:tc>
          <w:tcPr>
            <w:tcW w:w="852" w:type="dxa"/>
            <w:hideMark/>
          </w:tcPr>
          <w:p w14:paraId="783AEED7" w14:textId="77777777" w:rsidR="00721F3D" w:rsidRPr="00721F3D" w:rsidRDefault="00721F3D">
            <w:pPr>
              <w:rPr>
                <w:b/>
                <w:bCs/>
              </w:rPr>
            </w:pPr>
            <w:r w:rsidRPr="00721F3D">
              <w:rPr>
                <w:b/>
                <w:bCs/>
              </w:rPr>
              <w:t>Clause</w:t>
            </w:r>
          </w:p>
        </w:tc>
        <w:tc>
          <w:tcPr>
            <w:tcW w:w="3321" w:type="dxa"/>
            <w:hideMark/>
          </w:tcPr>
          <w:p w14:paraId="07E999DB" w14:textId="77777777" w:rsidR="00721F3D" w:rsidRPr="00721F3D" w:rsidRDefault="00721F3D">
            <w:pPr>
              <w:rPr>
                <w:b/>
                <w:bCs/>
              </w:rPr>
            </w:pPr>
            <w:r w:rsidRPr="00721F3D">
              <w:rPr>
                <w:b/>
                <w:bCs/>
              </w:rPr>
              <w:t>Comment</w:t>
            </w:r>
          </w:p>
        </w:tc>
        <w:tc>
          <w:tcPr>
            <w:tcW w:w="5066" w:type="dxa"/>
            <w:hideMark/>
          </w:tcPr>
          <w:p w14:paraId="27C021D4" w14:textId="77777777" w:rsidR="00721F3D" w:rsidRPr="00721F3D" w:rsidRDefault="00721F3D">
            <w:pPr>
              <w:rPr>
                <w:b/>
                <w:bCs/>
              </w:rPr>
            </w:pPr>
            <w:r w:rsidRPr="00721F3D">
              <w:rPr>
                <w:b/>
                <w:bCs/>
              </w:rPr>
              <w:t>Proposed Change</w:t>
            </w:r>
          </w:p>
        </w:tc>
        <w:tc>
          <w:tcPr>
            <w:tcW w:w="1791" w:type="dxa"/>
            <w:hideMark/>
          </w:tcPr>
          <w:p w14:paraId="10DE8F7F" w14:textId="77777777" w:rsidR="00721F3D" w:rsidRPr="00721F3D" w:rsidRDefault="00721F3D">
            <w:pPr>
              <w:rPr>
                <w:b/>
                <w:bCs/>
              </w:rPr>
            </w:pPr>
            <w:r w:rsidRPr="00721F3D">
              <w:rPr>
                <w:b/>
                <w:bCs/>
              </w:rPr>
              <w:t>Discussion</w:t>
            </w:r>
          </w:p>
        </w:tc>
      </w:tr>
      <w:tr w:rsidR="00721F3D" w:rsidRPr="00721F3D" w14:paraId="5458AC2A" w14:textId="77777777" w:rsidTr="005A3085">
        <w:trPr>
          <w:trHeight w:val="2550"/>
        </w:trPr>
        <w:tc>
          <w:tcPr>
            <w:tcW w:w="656" w:type="dxa"/>
            <w:hideMark/>
          </w:tcPr>
          <w:p w14:paraId="69B05ADD" w14:textId="77777777" w:rsidR="00721F3D" w:rsidRPr="00721F3D" w:rsidRDefault="00721F3D" w:rsidP="00721F3D">
            <w:r w:rsidRPr="00721F3D">
              <w:t>1070</w:t>
            </w:r>
          </w:p>
        </w:tc>
        <w:tc>
          <w:tcPr>
            <w:tcW w:w="931" w:type="dxa"/>
            <w:hideMark/>
          </w:tcPr>
          <w:p w14:paraId="2D9AAD6C" w14:textId="77777777" w:rsidR="00721F3D" w:rsidRPr="00721F3D" w:rsidRDefault="00721F3D" w:rsidP="00721F3D">
            <w:r w:rsidRPr="00721F3D">
              <w:t>4309.00</w:t>
            </w:r>
          </w:p>
        </w:tc>
        <w:tc>
          <w:tcPr>
            <w:tcW w:w="644" w:type="dxa"/>
            <w:hideMark/>
          </w:tcPr>
          <w:p w14:paraId="21FBD99C" w14:textId="77777777" w:rsidR="00721F3D" w:rsidRPr="00721F3D" w:rsidRDefault="00721F3D">
            <w:r w:rsidRPr="00721F3D">
              <w:t>6</w:t>
            </w:r>
          </w:p>
        </w:tc>
        <w:tc>
          <w:tcPr>
            <w:tcW w:w="852" w:type="dxa"/>
            <w:hideMark/>
          </w:tcPr>
          <w:p w14:paraId="55D7F330" w14:textId="77777777" w:rsidR="00721F3D" w:rsidRPr="00721F3D" w:rsidRDefault="00721F3D">
            <w:r w:rsidRPr="00721F3D">
              <w:t>27.2.3</w:t>
            </w:r>
          </w:p>
        </w:tc>
        <w:tc>
          <w:tcPr>
            <w:tcW w:w="3321" w:type="dxa"/>
            <w:hideMark/>
          </w:tcPr>
          <w:p w14:paraId="58995725" w14:textId="77777777" w:rsidR="00721F3D" w:rsidRPr="00721F3D" w:rsidRDefault="00721F3D">
            <w:r w:rsidRPr="00721F3D">
              <w:t>RXVECTOR and TRIGVECTOR are incomplete since they lacks a parameter for ppm offset or CFO (or similar). Timing information from the existing PHY-RXSTART, PHY-TXSTART and PLME-CHARACTERISTICS.confirm primitives probably suffice.</w:t>
            </w:r>
          </w:p>
        </w:tc>
        <w:tc>
          <w:tcPr>
            <w:tcW w:w="5066" w:type="dxa"/>
            <w:hideMark/>
          </w:tcPr>
          <w:p w14:paraId="0DB11710" w14:textId="77777777" w:rsidR="00721F3D" w:rsidRPr="00721F3D" w:rsidRDefault="00721F3D">
            <w:r w:rsidRPr="00721F3D">
              <w:t>Add new RELATIVE_TX_RX_FREQ_OFFSET parameter to RXVECTOR and TRIGVECTOR</w:t>
            </w:r>
          </w:p>
        </w:tc>
        <w:tc>
          <w:tcPr>
            <w:tcW w:w="1791" w:type="dxa"/>
            <w:hideMark/>
          </w:tcPr>
          <w:p w14:paraId="5DCE7483" w14:textId="77777777" w:rsidR="00721F3D" w:rsidRPr="00721F3D" w:rsidRDefault="00721F3D">
            <w:commentRangeStart w:id="10"/>
            <w:r w:rsidRPr="00721F3D">
              <w:t>Any objections?</w:t>
            </w:r>
            <w:commentRangeEnd w:id="10"/>
            <w:r w:rsidR="00BE563F">
              <w:rPr>
                <w:rStyle w:val="CommentReference"/>
              </w:rPr>
              <w:commentReference w:id="10"/>
            </w:r>
          </w:p>
        </w:tc>
      </w:tr>
      <w:tr w:rsidR="00721F3D" w:rsidRPr="00721F3D" w14:paraId="32AEA99C" w14:textId="77777777" w:rsidTr="005A3085">
        <w:trPr>
          <w:trHeight w:val="1275"/>
        </w:trPr>
        <w:tc>
          <w:tcPr>
            <w:tcW w:w="656" w:type="dxa"/>
            <w:hideMark/>
          </w:tcPr>
          <w:p w14:paraId="68D1BAA5" w14:textId="77777777" w:rsidR="00721F3D" w:rsidRPr="00721F3D" w:rsidRDefault="00721F3D" w:rsidP="00721F3D">
            <w:r w:rsidRPr="00721F3D">
              <w:t>1393</w:t>
            </w:r>
          </w:p>
        </w:tc>
        <w:tc>
          <w:tcPr>
            <w:tcW w:w="931" w:type="dxa"/>
            <w:hideMark/>
          </w:tcPr>
          <w:p w14:paraId="50F241A7" w14:textId="77777777" w:rsidR="00721F3D" w:rsidRPr="00721F3D" w:rsidRDefault="00721F3D" w:rsidP="00721F3D"/>
        </w:tc>
        <w:tc>
          <w:tcPr>
            <w:tcW w:w="644" w:type="dxa"/>
            <w:hideMark/>
          </w:tcPr>
          <w:p w14:paraId="78CD8B37" w14:textId="77777777" w:rsidR="00721F3D" w:rsidRPr="00721F3D" w:rsidRDefault="00721F3D"/>
        </w:tc>
        <w:tc>
          <w:tcPr>
            <w:tcW w:w="852" w:type="dxa"/>
            <w:hideMark/>
          </w:tcPr>
          <w:p w14:paraId="0062BE3C" w14:textId="77777777" w:rsidR="00721F3D" w:rsidRPr="00721F3D" w:rsidRDefault="00721F3D"/>
        </w:tc>
        <w:tc>
          <w:tcPr>
            <w:tcW w:w="3321" w:type="dxa"/>
            <w:hideMark/>
          </w:tcPr>
          <w:p w14:paraId="6728C402" w14:textId="77777777" w:rsidR="00721F3D" w:rsidRPr="00721F3D" w:rsidRDefault="00721F3D">
            <w:r w:rsidRPr="00721F3D">
              <w:t>A DMG SME has suggested that DMG relay should be deprecated.  (And if it isn't the addressing rules need to be clarified)</w:t>
            </w:r>
          </w:p>
        </w:tc>
        <w:tc>
          <w:tcPr>
            <w:tcW w:w="5066" w:type="dxa"/>
            <w:hideMark/>
          </w:tcPr>
          <w:p w14:paraId="21F4741F" w14:textId="77777777" w:rsidR="00721F3D" w:rsidRPr="00721F3D" w:rsidRDefault="00721F3D">
            <w:r w:rsidRPr="00721F3D">
              <w:t>Deprecate DMG relay operation</w:t>
            </w:r>
          </w:p>
        </w:tc>
        <w:tc>
          <w:tcPr>
            <w:tcW w:w="1791" w:type="dxa"/>
            <w:hideMark/>
          </w:tcPr>
          <w:p w14:paraId="3A1780A2" w14:textId="77777777" w:rsidR="00721F3D" w:rsidRPr="00721F3D" w:rsidRDefault="00721F3D">
            <w:commentRangeStart w:id="11"/>
            <w:r w:rsidRPr="00721F3D">
              <w:t>Any objections?</w:t>
            </w:r>
            <w:commentRangeEnd w:id="11"/>
            <w:r w:rsidR="00BE563F">
              <w:rPr>
                <w:rStyle w:val="CommentReference"/>
              </w:rPr>
              <w:commentReference w:id="11"/>
            </w:r>
          </w:p>
        </w:tc>
      </w:tr>
      <w:tr w:rsidR="00721F3D" w:rsidRPr="00721F3D" w14:paraId="452AFDAF" w14:textId="77777777" w:rsidTr="005A3085">
        <w:trPr>
          <w:trHeight w:val="2550"/>
        </w:trPr>
        <w:tc>
          <w:tcPr>
            <w:tcW w:w="656" w:type="dxa"/>
            <w:hideMark/>
          </w:tcPr>
          <w:p w14:paraId="71AD8895" w14:textId="77777777" w:rsidR="00721F3D" w:rsidRPr="00721F3D" w:rsidRDefault="00721F3D" w:rsidP="00721F3D">
            <w:r w:rsidRPr="00721F3D">
              <w:t>1398</w:t>
            </w:r>
          </w:p>
        </w:tc>
        <w:tc>
          <w:tcPr>
            <w:tcW w:w="931" w:type="dxa"/>
            <w:hideMark/>
          </w:tcPr>
          <w:p w14:paraId="295D9DD6" w14:textId="77777777" w:rsidR="00721F3D" w:rsidRPr="00721F3D" w:rsidRDefault="00721F3D" w:rsidP="00721F3D"/>
        </w:tc>
        <w:tc>
          <w:tcPr>
            <w:tcW w:w="644" w:type="dxa"/>
            <w:hideMark/>
          </w:tcPr>
          <w:p w14:paraId="077CEF31" w14:textId="77777777" w:rsidR="00721F3D" w:rsidRPr="00721F3D" w:rsidRDefault="00721F3D"/>
        </w:tc>
        <w:tc>
          <w:tcPr>
            <w:tcW w:w="852" w:type="dxa"/>
            <w:hideMark/>
          </w:tcPr>
          <w:p w14:paraId="5EF0D31C" w14:textId="77777777" w:rsidR="00721F3D" w:rsidRPr="00721F3D" w:rsidRDefault="00721F3D"/>
        </w:tc>
        <w:tc>
          <w:tcPr>
            <w:tcW w:w="3321" w:type="dxa"/>
            <w:hideMark/>
          </w:tcPr>
          <w:p w14:paraId="57DFCEBC" w14:textId="77777777" w:rsidR="00721F3D" w:rsidRPr="00721F3D" w:rsidRDefault="00721F3D">
            <w:r w:rsidRPr="00721F3D">
              <w:t>"This standard assumes" -- it shouldn't assume, it should mandate</w:t>
            </w:r>
          </w:p>
        </w:tc>
        <w:tc>
          <w:tcPr>
            <w:tcW w:w="5066" w:type="dxa"/>
            <w:hideMark/>
          </w:tcPr>
          <w:p w14:paraId="400ADBE9" w14:textId="77777777" w:rsidR="00721F3D" w:rsidRPr="00721F3D" w:rsidRDefault="00721F3D">
            <w:r w:rsidRPr="00721F3D">
              <w:t>Change the ~9 instances of "standard assumes" to "standard relies on the fact that" (I can provide locations)</w:t>
            </w:r>
          </w:p>
        </w:tc>
        <w:tc>
          <w:tcPr>
            <w:tcW w:w="1791" w:type="dxa"/>
            <w:hideMark/>
          </w:tcPr>
          <w:p w14:paraId="7BA35CC5" w14:textId="77777777" w:rsidR="00721F3D" w:rsidRPr="00721F3D" w:rsidRDefault="00721F3D">
            <w:commentRangeStart w:id="12"/>
            <w:r w:rsidRPr="00721F3D">
              <w:t>Any objections?  E.g. "When the policy selection process chooses IEEE 802.1X authentication, this standard assumes that</w:t>
            </w:r>
            <w:r w:rsidRPr="00721F3D">
              <w:br/>
              <w:t>IEEE 802.1X Supplicants and Authenticators exchange protocol information via the IEEE 802.1X</w:t>
            </w:r>
            <w:r w:rsidRPr="00721F3D">
              <w:br/>
              <w:t>Uncontrolled port."</w:t>
            </w:r>
            <w:commentRangeEnd w:id="12"/>
            <w:r w:rsidR="00BE563F">
              <w:rPr>
                <w:rStyle w:val="CommentReference"/>
              </w:rPr>
              <w:commentReference w:id="12"/>
            </w:r>
          </w:p>
        </w:tc>
      </w:tr>
      <w:tr w:rsidR="00721F3D" w:rsidRPr="00721F3D" w14:paraId="4A5A1D18" w14:textId="77777777" w:rsidTr="005A3085">
        <w:trPr>
          <w:trHeight w:val="6630"/>
        </w:trPr>
        <w:tc>
          <w:tcPr>
            <w:tcW w:w="656" w:type="dxa"/>
            <w:hideMark/>
          </w:tcPr>
          <w:p w14:paraId="1D52EFD4" w14:textId="77777777" w:rsidR="00721F3D" w:rsidRPr="00721F3D" w:rsidRDefault="00721F3D" w:rsidP="00721F3D">
            <w:r w:rsidRPr="00721F3D">
              <w:lastRenderedPageBreak/>
              <w:t>1406</w:t>
            </w:r>
          </w:p>
        </w:tc>
        <w:tc>
          <w:tcPr>
            <w:tcW w:w="931" w:type="dxa"/>
            <w:hideMark/>
          </w:tcPr>
          <w:p w14:paraId="11C755E9" w14:textId="77777777" w:rsidR="00721F3D" w:rsidRPr="00721F3D" w:rsidRDefault="00721F3D" w:rsidP="00721F3D"/>
        </w:tc>
        <w:tc>
          <w:tcPr>
            <w:tcW w:w="644" w:type="dxa"/>
            <w:hideMark/>
          </w:tcPr>
          <w:p w14:paraId="27378079" w14:textId="77777777" w:rsidR="00721F3D" w:rsidRPr="00721F3D" w:rsidRDefault="00721F3D"/>
        </w:tc>
        <w:tc>
          <w:tcPr>
            <w:tcW w:w="852" w:type="dxa"/>
            <w:hideMark/>
          </w:tcPr>
          <w:p w14:paraId="1748579C" w14:textId="77777777" w:rsidR="00721F3D" w:rsidRPr="00721F3D" w:rsidRDefault="00721F3D"/>
        </w:tc>
        <w:tc>
          <w:tcPr>
            <w:tcW w:w="3321" w:type="dxa"/>
            <w:hideMark/>
          </w:tcPr>
          <w:p w14:paraId="4D55B13F" w14:textId="77777777" w:rsidR="00721F3D" w:rsidRPr="00721F3D" w:rsidRDefault="00721F3D">
            <w:r w:rsidRPr="00721F3D">
              <w:t>"RSC(s)", "RSC values" -- I think these are actually replay counters, not RSCs</w:t>
            </w:r>
          </w:p>
        </w:tc>
        <w:tc>
          <w:tcPr>
            <w:tcW w:w="5066" w:type="dxa"/>
            <w:hideMark/>
          </w:tcPr>
          <w:p w14:paraId="6B7D92DA" w14:textId="77777777" w:rsidR="00721F3D" w:rsidRPr="00721F3D" w:rsidRDefault="00721F3D">
            <w:r w:rsidRPr="00721F3D">
              <w:t>Change to "replay counters" (I can provide locations)</w:t>
            </w:r>
          </w:p>
        </w:tc>
        <w:tc>
          <w:tcPr>
            <w:tcW w:w="1791" w:type="dxa"/>
            <w:hideMark/>
          </w:tcPr>
          <w:p w14:paraId="4B77B4A6" w14:textId="77777777" w:rsidR="00721F3D" w:rsidRPr="00721F3D" w:rsidRDefault="00721F3D">
            <w:commentRangeStart w:id="13"/>
            <w:r w:rsidRPr="00721F3D">
              <w:t>E.g. "Value to which the RSC(s) is initialized." at 490.23 (and other locations in C6); "the RSC value is reserved" at 1360.58.  Also a number of locations where "Key RSC" should be just "RSC", e.g. "The KDE(s) and the Key RSC." at 418.60, "The Key Delivery element contains the current Key RSC and one or more KDEs" at 1585.30, "is the key RSC" at 3214.53, "The Key RSC</w:t>
            </w:r>
            <w:r w:rsidRPr="00721F3D">
              <w:br/>
              <w:t>denotes the last TSC or PN" at 1480.0, "The AP constructs a Key Delivery element indicating the current GTK and Key RSC" at 3264.30, "The STA installs the GTK and key RSC" at 3266.46, "concatenated with the Key</w:t>
            </w:r>
            <w:r w:rsidRPr="00721F3D">
              <w:br/>
              <w:t>RSC" at 3338.32.  Spurious "number" in "RSC number" at 1956.20</w:t>
            </w:r>
            <w:commentRangeEnd w:id="13"/>
            <w:r w:rsidR="00BE563F">
              <w:rPr>
                <w:rStyle w:val="CommentReference"/>
              </w:rPr>
              <w:commentReference w:id="13"/>
            </w:r>
          </w:p>
        </w:tc>
      </w:tr>
      <w:tr w:rsidR="00721F3D" w:rsidRPr="00721F3D" w14:paraId="29F67ACE" w14:textId="77777777" w:rsidTr="005A3085">
        <w:trPr>
          <w:trHeight w:val="1275"/>
        </w:trPr>
        <w:tc>
          <w:tcPr>
            <w:tcW w:w="656" w:type="dxa"/>
            <w:hideMark/>
          </w:tcPr>
          <w:p w14:paraId="7E1B04EC" w14:textId="77777777" w:rsidR="00721F3D" w:rsidRPr="00721F3D" w:rsidRDefault="00721F3D" w:rsidP="00721F3D">
            <w:r w:rsidRPr="00721F3D">
              <w:t>1410</w:t>
            </w:r>
          </w:p>
        </w:tc>
        <w:tc>
          <w:tcPr>
            <w:tcW w:w="931" w:type="dxa"/>
            <w:hideMark/>
          </w:tcPr>
          <w:p w14:paraId="6D98BE74" w14:textId="77777777" w:rsidR="00721F3D" w:rsidRPr="00721F3D" w:rsidRDefault="00721F3D" w:rsidP="00721F3D"/>
        </w:tc>
        <w:tc>
          <w:tcPr>
            <w:tcW w:w="644" w:type="dxa"/>
            <w:hideMark/>
          </w:tcPr>
          <w:p w14:paraId="17CF5790" w14:textId="77777777" w:rsidR="00721F3D" w:rsidRPr="00721F3D" w:rsidRDefault="00721F3D"/>
        </w:tc>
        <w:tc>
          <w:tcPr>
            <w:tcW w:w="852" w:type="dxa"/>
            <w:hideMark/>
          </w:tcPr>
          <w:p w14:paraId="085EE6B0" w14:textId="77777777" w:rsidR="00721F3D" w:rsidRPr="00721F3D" w:rsidRDefault="00721F3D"/>
        </w:tc>
        <w:tc>
          <w:tcPr>
            <w:tcW w:w="3321" w:type="dxa"/>
            <w:hideMark/>
          </w:tcPr>
          <w:p w14:paraId="3BC4AA55" w14:textId="77777777" w:rsidR="00721F3D" w:rsidRPr="00721F3D" w:rsidRDefault="00721F3D">
            <w:r w:rsidRPr="00721F3D">
              <w:t>Assaf KASHER reported that "A device can avoid beam tracking by setting the Beam tracking time limit to 0." (DMG).  Is this desirable?</w:t>
            </w:r>
          </w:p>
        </w:tc>
        <w:tc>
          <w:tcPr>
            <w:tcW w:w="5066" w:type="dxa"/>
            <w:hideMark/>
          </w:tcPr>
          <w:p w14:paraId="02C741CB" w14:textId="77777777" w:rsidR="00721F3D" w:rsidRPr="00721F3D" w:rsidRDefault="00721F3D">
            <w:r w:rsidRPr="00721F3D">
              <w:t>Specify that devices shall not set the beam tracking time limit to 0</w:t>
            </w:r>
          </w:p>
        </w:tc>
        <w:tc>
          <w:tcPr>
            <w:tcW w:w="1791" w:type="dxa"/>
            <w:hideMark/>
          </w:tcPr>
          <w:p w14:paraId="3133C417" w14:textId="77777777" w:rsidR="00721F3D" w:rsidRPr="00721F3D" w:rsidRDefault="00721F3D">
            <w:commentRangeStart w:id="14"/>
            <w:r w:rsidRPr="00721F3D">
              <w:t>Any objections?</w:t>
            </w:r>
            <w:commentRangeEnd w:id="14"/>
            <w:r w:rsidR="00BE563F">
              <w:rPr>
                <w:rStyle w:val="CommentReference"/>
              </w:rPr>
              <w:commentReference w:id="14"/>
            </w:r>
          </w:p>
        </w:tc>
      </w:tr>
      <w:tr w:rsidR="00721F3D" w:rsidRPr="00721F3D" w14:paraId="058FBBB7" w14:textId="77777777" w:rsidTr="005A3085">
        <w:trPr>
          <w:trHeight w:val="1020"/>
        </w:trPr>
        <w:tc>
          <w:tcPr>
            <w:tcW w:w="656" w:type="dxa"/>
            <w:hideMark/>
          </w:tcPr>
          <w:p w14:paraId="6FD1F026" w14:textId="77777777" w:rsidR="00721F3D" w:rsidRPr="00721F3D" w:rsidRDefault="00721F3D" w:rsidP="00721F3D">
            <w:r w:rsidRPr="00721F3D">
              <w:t>1417</w:t>
            </w:r>
          </w:p>
        </w:tc>
        <w:tc>
          <w:tcPr>
            <w:tcW w:w="931" w:type="dxa"/>
            <w:hideMark/>
          </w:tcPr>
          <w:p w14:paraId="63F6CE4D" w14:textId="77777777" w:rsidR="00721F3D" w:rsidRPr="00721F3D" w:rsidRDefault="00721F3D" w:rsidP="00721F3D"/>
        </w:tc>
        <w:tc>
          <w:tcPr>
            <w:tcW w:w="644" w:type="dxa"/>
            <w:hideMark/>
          </w:tcPr>
          <w:p w14:paraId="0E553A6A" w14:textId="77777777" w:rsidR="00721F3D" w:rsidRPr="00721F3D" w:rsidRDefault="00721F3D"/>
        </w:tc>
        <w:tc>
          <w:tcPr>
            <w:tcW w:w="852" w:type="dxa"/>
            <w:hideMark/>
          </w:tcPr>
          <w:p w14:paraId="76AEB132" w14:textId="77777777" w:rsidR="00721F3D" w:rsidRPr="00721F3D" w:rsidRDefault="00721F3D"/>
        </w:tc>
        <w:tc>
          <w:tcPr>
            <w:tcW w:w="3321" w:type="dxa"/>
            <w:hideMark/>
          </w:tcPr>
          <w:p w14:paraId="26D0D050" w14:textId="77777777" w:rsidR="00721F3D" w:rsidRPr="00721F3D" w:rsidRDefault="00721F3D">
            <w:r w:rsidRPr="00721F3D">
              <w:t>"number of TBTTs" doesn't make sense since a TBTT is a time, not an object</w:t>
            </w:r>
          </w:p>
        </w:tc>
        <w:tc>
          <w:tcPr>
            <w:tcW w:w="5066" w:type="dxa"/>
            <w:hideMark/>
          </w:tcPr>
          <w:p w14:paraId="33D45E5C" w14:textId="77777777" w:rsidR="00721F3D" w:rsidRPr="00721F3D" w:rsidRDefault="00721F3D">
            <w:r w:rsidRPr="00721F3D">
              <w:t>Refer to a number of beacon intervals instead</w:t>
            </w:r>
          </w:p>
        </w:tc>
        <w:tc>
          <w:tcPr>
            <w:tcW w:w="1791" w:type="dxa"/>
            <w:hideMark/>
          </w:tcPr>
          <w:p w14:paraId="7534CC54" w14:textId="77777777" w:rsidR="00721F3D" w:rsidRPr="00721F3D" w:rsidRDefault="00721F3D">
            <w:commentRangeStart w:id="15"/>
            <w:r w:rsidRPr="00721F3D">
              <w:t>Maybe reject based on "a series of TBTTs" in 11.1.3.2?</w:t>
            </w:r>
            <w:commentRangeEnd w:id="15"/>
            <w:r w:rsidR="00BE563F">
              <w:rPr>
                <w:rStyle w:val="CommentReference"/>
              </w:rPr>
              <w:commentReference w:id="15"/>
            </w:r>
          </w:p>
        </w:tc>
      </w:tr>
      <w:tr w:rsidR="00721F3D" w:rsidRPr="00721F3D" w14:paraId="64362BFC" w14:textId="77777777" w:rsidTr="005A3085">
        <w:trPr>
          <w:trHeight w:val="1785"/>
        </w:trPr>
        <w:tc>
          <w:tcPr>
            <w:tcW w:w="656" w:type="dxa"/>
            <w:hideMark/>
          </w:tcPr>
          <w:p w14:paraId="7620FF12" w14:textId="77777777" w:rsidR="00721F3D" w:rsidRPr="00721F3D" w:rsidRDefault="00721F3D" w:rsidP="00721F3D">
            <w:r w:rsidRPr="00721F3D">
              <w:lastRenderedPageBreak/>
              <w:t>1447</w:t>
            </w:r>
          </w:p>
        </w:tc>
        <w:tc>
          <w:tcPr>
            <w:tcW w:w="931" w:type="dxa"/>
            <w:hideMark/>
          </w:tcPr>
          <w:p w14:paraId="6AE63A17" w14:textId="77777777" w:rsidR="00721F3D" w:rsidRPr="00721F3D" w:rsidRDefault="00721F3D" w:rsidP="00721F3D"/>
        </w:tc>
        <w:tc>
          <w:tcPr>
            <w:tcW w:w="644" w:type="dxa"/>
            <w:hideMark/>
          </w:tcPr>
          <w:p w14:paraId="1D4F7B92" w14:textId="77777777" w:rsidR="00721F3D" w:rsidRPr="00721F3D" w:rsidRDefault="00721F3D"/>
        </w:tc>
        <w:tc>
          <w:tcPr>
            <w:tcW w:w="852" w:type="dxa"/>
            <w:hideMark/>
          </w:tcPr>
          <w:p w14:paraId="0D444338" w14:textId="77777777" w:rsidR="00721F3D" w:rsidRPr="00721F3D" w:rsidRDefault="00721F3D"/>
        </w:tc>
        <w:tc>
          <w:tcPr>
            <w:tcW w:w="3321" w:type="dxa"/>
            <w:hideMark/>
          </w:tcPr>
          <w:p w14:paraId="0ED37125" w14:textId="77777777" w:rsidR="00721F3D" w:rsidRPr="00721F3D" w:rsidRDefault="00721F3D">
            <w:r w:rsidRPr="00721F3D">
              <w:t>There is no benefit, only possible doubt/confusion, in defining a standalone field that is only used in one element.  Such fields should just be defined directly in the context of the element</w:t>
            </w:r>
          </w:p>
        </w:tc>
        <w:tc>
          <w:tcPr>
            <w:tcW w:w="5066" w:type="dxa"/>
            <w:hideMark/>
          </w:tcPr>
          <w:p w14:paraId="60A85BF3" w14:textId="77777777" w:rsidR="00721F3D" w:rsidRPr="00721F3D" w:rsidRDefault="00721F3D">
            <w:r w:rsidRPr="00721F3D">
              <w:t>Remove any "field" subclause that is only used in one element/frame, and move it to that element/frame's subclause</w:t>
            </w:r>
          </w:p>
        </w:tc>
        <w:tc>
          <w:tcPr>
            <w:tcW w:w="1791" w:type="dxa"/>
            <w:hideMark/>
          </w:tcPr>
          <w:p w14:paraId="35DC6C5E" w14:textId="77777777" w:rsidR="00721F3D" w:rsidRPr="00721F3D" w:rsidRDefault="00721F3D">
            <w:commentRangeStart w:id="16"/>
            <w:r w:rsidRPr="00721F3D">
              <w:t>E.g. DELBA Parameter Set, Originator Preferred MCS, SM Power Control, Sync Control</w:t>
            </w:r>
            <w:commentRangeEnd w:id="16"/>
            <w:r w:rsidR="00AE2832">
              <w:rPr>
                <w:rStyle w:val="CommentReference"/>
              </w:rPr>
              <w:commentReference w:id="16"/>
            </w:r>
          </w:p>
        </w:tc>
      </w:tr>
      <w:tr w:rsidR="00721F3D" w:rsidRPr="00721F3D" w14:paraId="73BBBA77" w14:textId="77777777" w:rsidTr="005A3085">
        <w:trPr>
          <w:trHeight w:val="4080"/>
        </w:trPr>
        <w:tc>
          <w:tcPr>
            <w:tcW w:w="656" w:type="dxa"/>
            <w:hideMark/>
          </w:tcPr>
          <w:p w14:paraId="0D425A96" w14:textId="77777777" w:rsidR="00721F3D" w:rsidRPr="00721F3D" w:rsidRDefault="00721F3D" w:rsidP="00721F3D">
            <w:r w:rsidRPr="00721F3D">
              <w:t>1521</w:t>
            </w:r>
          </w:p>
        </w:tc>
        <w:tc>
          <w:tcPr>
            <w:tcW w:w="931" w:type="dxa"/>
            <w:hideMark/>
          </w:tcPr>
          <w:p w14:paraId="4599DF85" w14:textId="77777777" w:rsidR="00721F3D" w:rsidRPr="00721F3D" w:rsidRDefault="00721F3D" w:rsidP="00721F3D"/>
        </w:tc>
        <w:tc>
          <w:tcPr>
            <w:tcW w:w="644" w:type="dxa"/>
            <w:hideMark/>
          </w:tcPr>
          <w:p w14:paraId="3B20BF8B" w14:textId="77777777" w:rsidR="00721F3D" w:rsidRPr="00721F3D" w:rsidRDefault="00721F3D"/>
        </w:tc>
        <w:tc>
          <w:tcPr>
            <w:tcW w:w="852" w:type="dxa"/>
            <w:hideMark/>
          </w:tcPr>
          <w:p w14:paraId="7261033F" w14:textId="77777777" w:rsidR="00721F3D" w:rsidRPr="00721F3D" w:rsidRDefault="00721F3D"/>
        </w:tc>
        <w:tc>
          <w:tcPr>
            <w:tcW w:w="3321" w:type="dxa"/>
            <w:hideMark/>
          </w:tcPr>
          <w:p w14:paraId="0EC67A3B" w14:textId="77777777" w:rsidR="00721F3D" w:rsidRPr="00721F3D" w:rsidRDefault="00721F3D">
            <w:r w:rsidRPr="00721F3D">
              <w:t>I've already forgotten why PTKs are transient keys while GTKs are temporal keys, but in any case this distinction seems dubious because (a) often the spec just talks of "temporal key", which would miss out PTKs (e.g. 6.3.19.1.2 for MLME-SETKEYS.req only talks of temporal keys) and (b) the spec sometimes talks of group transient keys anyway (e.g. "14.5.4 Distribution of group transient keys in an MBSS")</w:t>
            </w:r>
          </w:p>
        </w:tc>
        <w:tc>
          <w:tcPr>
            <w:tcW w:w="5066" w:type="dxa"/>
            <w:hideMark/>
          </w:tcPr>
          <w:p w14:paraId="6F4BE41A" w14:textId="77777777" w:rsidR="00721F3D" w:rsidRPr="00721F3D" w:rsidRDefault="00721F3D">
            <w:r w:rsidRPr="00721F3D">
              <w:t>Change "transient key" to "temporal key" throughout (I can provide locations)</w:t>
            </w:r>
          </w:p>
        </w:tc>
        <w:tc>
          <w:tcPr>
            <w:tcW w:w="1791" w:type="dxa"/>
            <w:hideMark/>
          </w:tcPr>
          <w:p w14:paraId="4D7A9BE7" w14:textId="77777777" w:rsidR="00721F3D" w:rsidRPr="00721F3D" w:rsidRDefault="00721F3D">
            <w:commentRangeStart w:id="17"/>
            <w:r w:rsidRPr="00721F3D">
              <w:t>Any objections?  ~20 instances</w:t>
            </w:r>
            <w:commentRangeEnd w:id="17"/>
            <w:r w:rsidR="00AE2832">
              <w:rPr>
                <w:rStyle w:val="CommentReference"/>
              </w:rPr>
              <w:commentReference w:id="17"/>
            </w:r>
          </w:p>
        </w:tc>
      </w:tr>
      <w:tr w:rsidR="00721F3D" w:rsidRPr="00721F3D" w14:paraId="18EEBDE6" w14:textId="77777777" w:rsidTr="005A3085">
        <w:trPr>
          <w:trHeight w:val="3315"/>
        </w:trPr>
        <w:tc>
          <w:tcPr>
            <w:tcW w:w="656" w:type="dxa"/>
            <w:hideMark/>
          </w:tcPr>
          <w:p w14:paraId="03ED675D" w14:textId="77777777" w:rsidR="00721F3D" w:rsidRPr="00721F3D" w:rsidRDefault="00721F3D" w:rsidP="00721F3D">
            <w:r w:rsidRPr="00721F3D">
              <w:t>1570</w:t>
            </w:r>
          </w:p>
        </w:tc>
        <w:tc>
          <w:tcPr>
            <w:tcW w:w="931" w:type="dxa"/>
            <w:hideMark/>
          </w:tcPr>
          <w:p w14:paraId="45A2FF46" w14:textId="77777777" w:rsidR="00721F3D" w:rsidRPr="00721F3D" w:rsidRDefault="00721F3D" w:rsidP="00721F3D"/>
        </w:tc>
        <w:tc>
          <w:tcPr>
            <w:tcW w:w="644" w:type="dxa"/>
            <w:hideMark/>
          </w:tcPr>
          <w:p w14:paraId="19280BE1" w14:textId="77777777" w:rsidR="00721F3D" w:rsidRPr="00721F3D" w:rsidRDefault="00721F3D"/>
        </w:tc>
        <w:tc>
          <w:tcPr>
            <w:tcW w:w="852" w:type="dxa"/>
            <w:hideMark/>
          </w:tcPr>
          <w:p w14:paraId="305C7C59" w14:textId="77777777" w:rsidR="00721F3D" w:rsidRPr="00721F3D" w:rsidRDefault="00721F3D"/>
        </w:tc>
        <w:tc>
          <w:tcPr>
            <w:tcW w:w="3321" w:type="dxa"/>
            <w:hideMark/>
          </w:tcPr>
          <w:p w14:paraId="671B325A" w14:textId="77777777" w:rsidR="00721F3D" w:rsidRPr="00721F3D" w:rsidRDefault="00721F3D">
            <w:r w:rsidRPr="00721F3D">
              <w:t>aSlotTime takes account of the air propagation time, but not aSIFStime -- why not?  If the coverage class makes the air propagation time significant, then a SIFS response might only arrive back at the transmitter (and any neighbours) after PIFS or more, potentially causing timeouts and/or collisions</w:t>
            </w:r>
          </w:p>
        </w:tc>
        <w:tc>
          <w:tcPr>
            <w:tcW w:w="5066" w:type="dxa"/>
            <w:hideMark/>
          </w:tcPr>
          <w:p w14:paraId="1967A69A" w14:textId="77777777" w:rsidR="00721F3D" w:rsidRPr="00721F3D" w:rsidRDefault="00721F3D">
            <w:r w:rsidRPr="00721F3D">
              <w:t>At 3430.50 change "10 ┬╡s" to "If dot11OperatingClassesRequired is false, 10 ┬╡s</w:t>
            </w:r>
            <w:r w:rsidRPr="00721F3D">
              <w:br/>
              <w:t>If dot11OperatingClassesRequired is true, 10 ┬╡s plus any coverage-class-</w:t>
            </w:r>
            <w:r w:rsidRPr="00721F3D">
              <w:br/>
              <w:t>dependent aAirPropagationTime (see Table 9-131 (Coverage Class field</w:t>
            </w:r>
            <w:r w:rsidRPr="00721F3D">
              <w:br/>
              <w:t>parameters))"</w:t>
            </w:r>
          </w:p>
        </w:tc>
        <w:tc>
          <w:tcPr>
            <w:tcW w:w="1791" w:type="dxa"/>
            <w:hideMark/>
          </w:tcPr>
          <w:p w14:paraId="386F17BF" w14:textId="77777777" w:rsidR="00721F3D" w:rsidRPr="00721F3D" w:rsidRDefault="00721F3D">
            <w:commentRangeStart w:id="18"/>
            <w:r w:rsidRPr="00721F3D">
              <w:t>Any objections?  Or should coverage classes be deprecated?</w:t>
            </w:r>
            <w:commentRangeEnd w:id="18"/>
            <w:r w:rsidR="006443E5">
              <w:rPr>
                <w:rStyle w:val="CommentReference"/>
              </w:rPr>
              <w:commentReference w:id="18"/>
            </w:r>
          </w:p>
        </w:tc>
      </w:tr>
      <w:tr w:rsidR="00721F3D" w:rsidRPr="00721F3D" w14:paraId="1155AD27" w14:textId="77777777" w:rsidTr="005A3085">
        <w:trPr>
          <w:trHeight w:val="1530"/>
        </w:trPr>
        <w:tc>
          <w:tcPr>
            <w:tcW w:w="656" w:type="dxa"/>
            <w:hideMark/>
          </w:tcPr>
          <w:p w14:paraId="19F7ED49" w14:textId="77777777" w:rsidR="00721F3D" w:rsidRPr="00721F3D" w:rsidRDefault="00721F3D" w:rsidP="00721F3D">
            <w:r w:rsidRPr="007558B3">
              <w:rPr>
                <w:highlight w:val="green"/>
              </w:rPr>
              <w:t>1673</w:t>
            </w:r>
          </w:p>
        </w:tc>
        <w:tc>
          <w:tcPr>
            <w:tcW w:w="931" w:type="dxa"/>
            <w:hideMark/>
          </w:tcPr>
          <w:p w14:paraId="5756BCFF" w14:textId="77777777" w:rsidR="00721F3D" w:rsidRPr="00721F3D" w:rsidRDefault="00721F3D" w:rsidP="00721F3D"/>
        </w:tc>
        <w:tc>
          <w:tcPr>
            <w:tcW w:w="644" w:type="dxa"/>
            <w:hideMark/>
          </w:tcPr>
          <w:p w14:paraId="359D544F" w14:textId="77777777" w:rsidR="00721F3D" w:rsidRPr="00721F3D" w:rsidRDefault="00721F3D"/>
        </w:tc>
        <w:tc>
          <w:tcPr>
            <w:tcW w:w="852" w:type="dxa"/>
            <w:hideMark/>
          </w:tcPr>
          <w:p w14:paraId="6FB83416" w14:textId="77777777" w:rsidR="00721F3D" w:rsidRPr="00721F3D" w:rsidRDefault="00721F3D"/>
        </w:tc>
        <w:tc>
          <w:tcPr>
            <w:tcW w:w="3321" w:type="dxa"/>
            <w:hideMark/>
          </w:tcPr>
          <w:p w14:paraId="08B32496" w14:textId="77777777" w:rsidR="00721F3D" w:rsidRPr="00721F3D" w:rsidRDefault="00721F3D">
            <w:r w:rsidRPr="00721F3D">
              <w:t>"entire frame exchange" -- it is not clear how this is distinguished from another (partial?) frame exchange</w:t>
            </w:r>
          </w:p>
        </w:tc>
        <w:tc>
          <w:tcPr>
            <w:tcW w:w="5066" w:type="dxa"/>
            <w:hideMark/>
          </w:tcPr>
          <w:p w14:paraId="5B8F33E1" w14:textId="77777777" w:rsidR="00721F3D" w:rsidRPr="00721F3D" w:rsidRDefault="00721F3D">
            <w:r w:rsidRPr="00721F3D">
              <w:t>Delete "entire " throughout (5x -- I can provide locations)</w:t>
            </w:r>
          </w:p>
        </w:tc>
        <w:tc>
          <w:tcPr>
            <w:tcW w:w="1791" w:type="dxa"/>
            <w:hideMark/>
          </w:tcPr>
          <w:p w14:paraId="1FC63115" w14:textId="77777777" w:rsidR="00721F3D" w:rsidRPr="00721F3D" w:rsidRDefault="00721F3D">
            <w:r w:rsidRPr="00721F3D">
              <w:t>Any objections?  E.g. "the power management mode that the STA shall adopt upon successful completion of the entire frame</w:t>
            </w:r>
            <w:r w:rsidRPr="00721F3D">
              <w:br/>
              <w:t>exchange"</w:t>
            </w:r>
          </w:p>
        </w:tc>
      </w:tr>
      <w:tr w:rsidR="00721F3D" w:rsidRPr="00721F3D" w14:paraId="12DAB4AE" w14:textId="77777777" w:rsidTr="005A3085">
        <w:trPr>
          <w:trHeight w:val="4590"/>
        </w:trPr>
        <w:tc>
          <w:tcPr>
            <w:tcW w:w="656" w:type="dxa"/>
            <w:hideMark/>
          </w:tcPr>
          <w:p w14:paraId="1EE05F53" w14:textId="77777777" w:rsidR="00721F3D" w:rsidRPr="00721F3D" w:rsidRDefault="00721F3D" w:rsidP="00721F3D">
            <w:r w:rsidRPr="00721F3D">
              <w:lastRenderedPageBreak/>
              <w:t>1720</w:t>
            </w:r>
          </w:p>
        </w:tc>
        <w:tc>
          <w:tcPr>
            <w:tcW w:w="931" w:type="dxa"/>
            <w:hideMark/>
          </w:tcPr>
          <w:p w14:paraId="20B5C8CC" w14:textId="77777777" w:rsidR="00721F3D" w:rsidRPr="00721F3D" w:rsidRDefault="00721F3D" w:rsidP="00721F3D"/>
        </w:tc>
        <w:tc>
          <w:tcPr>
            <w:tcW w:w="644" w:type="dxa"/>
            <w:hideMark/>
          </w:tcPr>
          <w:p w14:paraId="78E5052F" w14:textId="77777777" w:rsidR="00721F3D" w:rsidRPr="00721F3D" w:rsidRDefault="00721F3D"/>
        </w:tc>
        <w:tc>
          <w:tcPr>
            <w:tcW w:w="852" w:type="dxa"/>
            <w:hideMark/>
          </w:tcPr>
          <w:p w14:paraId="0504DC6E" w14:textId="77777777" w:rsidR="00721F3D" w:rsidRPr="00721F3D" w:rsidRDefault="00721F3D"/>
        </w:tc>
        <w:tc>
          <w:tcPr>
            <w:tcW w:w="3321" w:type="dxa"/>
            <w:hideMark/>
          </w:tcPr>
          <w:p w14:paraId="26892148" w14:textId="77777777" w:rsidR="00721F3D" w:rsidRPr="00721F3D" w:rsidRDefault="00721F3D">
            <w:r w:rsidRPr="00721F3D">
              <w:t>A discussion with Solomon TRAININ indicates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(which is not mandatory); and the rules shall be IBSS-like in all other cases.  However, this is not clearly specified</w:t>
            </w:r>
          </w:p>
        </w:tc>
        <w:tc>
          <w:tcPr>
            <w:tcW w:w="5066" w:type="dxa"/>
            <w:hideMark/>
          </w:tcPr>
          <w:p w14:paraId="75CE9F45" w14:textId="77777777" w:rsidR="00721F3D" w:rsidRPr="00721F3D" w:rsidRDefault="00721F3D">
            <w:r w:rsidRPr="00721F3D">
              <w:t>State that in a PBSS the rules (for addressing, security, etc.) shall be infrastructure-like for transmissions a) to the PCP if associated (but you're not required to associate to the PCP), or b) to other STAs in the PBSS via the PCP if everyone involved is associated and if the PCP provides the forwarding service; and the rules shall be IBSS-like in all other cases</w:t>
            </w:r>
          </w:p>
        </w:tc>
        <w:tc>
          <w:tcPr>
            <w:tcW w:w="1791" w:type="dxa"/>
            <w:hideMark/>
          </w:tcPr>
          <w:p w14:paraId="12C10B49" w14:textId="77777777" w:rsidR="00721F3D" w:rsidRPr="00721F3D" w:rsidRDefault="00721F3D">
            <w:r w:rsidRPr="00721F3D">
              <w:t>Any objections?  Some reflector discussion</w:t>
            </w:r>
          </w:p>
        </w:tc>
      </w:tr>
      <w:tr w:rsidR="00721F3D" w:rsidRPr="00721F3D" w14:paraId="0CC389FE" w14:textId="77777777" w:rsidTr="005A3085">
        <w:trPr>
          <w:trHeight w:val="8190"/>
        </w:trPr>
        <w:tc>
          <w:tcPr>
            <w:tcW w:w="656" w:type="dxa"/>
            <w:hideMark/>
          </w:tcPr>
          <w:p w14:paraId="6B5243C9" w14:textId="77777777" w:rsidR="00721F3D" w:rsidRPr="00721F3D" w:rsidRDefault="00721F3D" w:rsidP="00721F3D">
            <w:r w:rsidRPr="00721F3D">
              <w:t>1760</w:t>
            </w:r>
          </w:p>
        </w:tc>
        <w:tc>
          <w:tcPr>
            <w:tcW w:w="931" w:type="dxa"/>
            <w:hideMark/>
          </w:tcPr>
          <w:p w14:paraId="4DFF6849" w14:textId="77777777" w:rsidR="00721F3D" w:rsidRPr="00721F3D" w:rsidRDefault="00721F3D" w:rsidP="00721F3D"/>
        </w:tc>
        <w:tc>
          <w:tcPr>
            <w:tcW w:w="644" w:type="dxa"/>
            <w:hideMark/>
          </w:tcPr>
          <w:p w14:paraId="5A509282" w14:textId="77777777" w:rsidR="00721F3D" w:rsidRPr="00721F3D" w:rsidRDefault="00721F3D"/>
        </w:tc>
        <w:tc>
          <w:tcPr>
            <w:tcW w:w="852" w:type="dxa"/>
            <w:hideMark/>
          </w:tcPr>
          <w:p w14:paraId="601164D5" w14:textId="77777777" w:rsidR="00721F3D" w:rsidRPr="00721F3D" w:rsidRDefault="00721F3D"/>
        </w:tc>
        <w:tc>
          <w:tcPr>
            <w:tcW w:w="3321" w:type="dxa"/>
            <w:hideMark/>
          </w:tcPr>
          <w:p w14:paraId="165636E4" w14:textId="77777777" w:rsidR="00721F3D" w:rsidRPr="00721F3D" w:rsidRDefault="00721F3D">
            <w:r w:rsidRPr="00721F3D">
              <w:t>A "may" in a "for example" is not really normative, and would be better as "might"</w:t>
            </w:r>
          </w:p>
        </w:tc>
        <w:tc>
          <w:tcPr>
            <w:tcW w:w="5066" w:type="dxa"/>
            <w:hideMark/>
          </w:tcPr>
          <w:p w14:paraId="048497CE" w14:textId="77777777" w:rsidR="00721F3D" w:rsidRPr="00721F3D" w:rsidRDefault="00721F3D">
            <w:r w:rsidRPr="00721F3D">
              <w:t>Change "may" to "might" in all of the following instances:</w:t>
            </w:r>
            <w:r w:rsidRPr="00721F3D">
              <w:br/>
            </w:r>
            <w:commentRangeStart w:id="19"/>
            <w:r w:rsidRPr="00721F3D">
              <w:t>If, for example</w:t>
            </w:r>
            <w:commentRangeEnd w:id="19"/>
            <w:r w:rsidR="007558B3">
              <w:rPr>
                <w:rStyle w:val="CommentReference"/>
              </w:rPr>
              <w:commentReference w:id="19"/>
            </w:r>
            <w:r w:rsidRPr="00721F3D">
              <w:t>, a STA has made and had accepted an explicit admission for a TS and the channel conditions</w:t>
            </w:r>
            <w:r w:rsidRPr="00721F3D">
              <w:br/>
              <w:t>subsequently worsen, possibly including a change in PHY data rate so that it requires more time to send the</w:t>
            </w:r>
            <w:r w:rsidRPr="00721F3D">
              <w:br/>
              <w:t>same data, the STA may make a request for more admitted_time to the AP</w:t>
            </w:r>
            <w:r w:rsidRPr="00721F3D">
              <w:br/>
              <w:t>The non-AP and non-PCP</w:t>
            </w:r>
            <w:r w:rsidRPr="00721F3D">
              <w:br/>
              <w:t>STA can make this request if, for example, the device containing the non-AP and non-PCP STA intends to</w:t>
            </w:r>
            <w:r w:rsidRPr="00721F3D">
              <w:br/>
              <w:t>initialize another co-channel BSS</w:t>
            </w:r>
            <w:r w:rsidRPr="00721F3D">
              <w:br/>
              <w:t>or example, the precedence level may be used to convey to</w:t>
            </w:r>
            <w:r w:rsidRPr="00721F3D">
              <w:br/>
              <w:t>the AP that the requested TS is for the purposes of placing an emergency call.</w:t>
            </w:r>
            <w:r w:rsidRPr="00721F3D">
              <w:br/>
              <w:t>For example, it may choose to move to a different BSS.</w:t>
            </w:r>
            <w:r w:rsidRPr="00721F3D">
              <w:br/>
              <w:t>For example, it may choose to move to a different MBSS.</w:t>
            </w:r>
            <w:r w:rsidRPr="00721F3D">
              <w:br/>
              <w:t>For example, it may choose to move to a different BSS.</w:t>
            </w:r>
            <w:r w:rsidRPr="00721F3D">
              <w:br/>
              <w:t>For example, it may choose to move to a different BSS.</w:t>
            </w:r>
            <w:r w:rsidRPr="00721F3D">
              <w:br/>
              <w:t>These channel moving or BSS width</w:t>
            </w:r>
            <w:r w:rsidRPr="00721F3D">
              <w:br/>
              <w:t>switching operations might occur if, for example, another BSS starts to operate in either or both of the primary</w:t>
            </w:r>
            <w:r w:rsidRPr="00721F3D">
              <w:br/>
              <w:t>or secondary channels</w:t>
            </w:r>
            <w:r w:rsidRPr="00721F3D">
              <w:br/>
              <w:t>For example, URIs using the scheme names "data:" and "http:" may direct applications (e.g., a browser)</w:t>
            </w:r>
            <w:r w:rsidRPr="00721F3D">
              <w:br/>
              <w:t>on the STA to Internet pages that contain active scripts.</w:t>
            </w:r>
            <w:r w:rsidRPr="00721F3D">
              <w:br/>
              <w:t>For example, the Local Content ANQP-element may return two Local Content Duple fields</w:t>
            </w:r>
            <w:r w:rsidRPr="00721F3D">
              <w:br/>
            </w:r>
            <w:r w:rsidRPr="00721F3D">
              <w:lastRenderedPageBreak/>
              <w:t>An attempt to form a</w:t>
            </w:r>
            <w:r w:rsidRPr="00721F3D">
              <w:br/>
              <w:t>security association may also fail because, for example, the peer uses a different PSK or password from what</w:t>
            </w:r>
            <w:r w:rsidRPr="00721F3D">
              <w:br/>
              <w:t>the STA expects.</w:t>
            </w:r>
            <w:r w:rsidRPr="00721F3D">
              <w:br/>
              <w:t>the AP's Authenticator may have purged its PMKSA due to, for example, unavailability of</w:t>
            </w:r>
            <w:r w:rsidRPr="00721F3D">
              <w:br/>
              <w:t>resources, delay in the STA associating, etc.</w:t>
            </w:r>
            <w:r w:rsidRPr="00721F3D">
              <w:br/>
              <w:t>For example, the AS may communicate the MSK lifetime with the MSK.</w:t>
            </w:r>
            <w:r w:rsidRPr="00721F3D">
              <w:br/>
              <w:t>For example, when the resource being requested is QoS for downstream traffic, a TSPEC element may be</w:t>
            </w:r>
            <w:r w:rsidRPr="00721F3D">
              <w:br/>
              <w:t>followed by one or more TCLAS elements</w:t>
            </w:r>
            <w:r w:rsidRPr="00721F3D">
              <w:br/>
              <w:t>For example, when the resource being</w:t>
            </w:r>
            <w:r w:rsidRPr="00721F3D">
              <w:br/>
              <w:t>requested is QoS for upstream traffic, the TSPEC element may be followed by a Schedule element.</w:t>
            </w:r>
            <w:r w:rsidRPr="00721F3D">
              <w:br/>
              <w:t xml:space="preserve">The alternate destination </w:t>
            </w:r>
            <w:commentRangeStart w:id="20"/>
            <w:r w:rsidRPr="00721F3D">
              <w:t>may be an</w:t>
            </w:r>
            <w:r w:rsidRPr="00721F3D">
              <w:br/>
            </w:r>
            <w:commentRangeEnd w:id="20"/>
            <w:r w:rsidR="007558B3">
              <w:rPr>
                <w:rStyle w:val="CommentReference"/>
              </w:rPr>
              <w:commentReference w:id="20"/>
            </w:r>
            <w:r w:rsidRPr="00721F3D">
              <w:t>internet address on an Ethernet adapter, for example, to be used when the</w:t>
            </w:r>
            <w:r w:rsidRPr="00721F3D">
              <w:br/>
              <w:t>wireless link to the requesting entity is unavailable or unreliable."</w:t>
            </w:r>
            <w:r w:rsidRPr="00721F3D">
              <w:br/>
              <w:t>Also:</w:t>
            </w:r>
            <w:r w:rsidRPr="00721F3D">
              <w:br/>
            </w:r>
            <w:commentRangeStart w:id="21"/>
            <w:r w:rsidRPr="00721F3D">
              <w:t>the STA should</w:t>
            </w:r>
            <w:r w:rsidRPr="00721F3D">
              <w:br/>
              <w:t>send a new request for a TWT value by sending another frame that contains a TWT element, modifying the</w:t>
            </w:r>
            <w:r w:rsidRPr="00721F3D">
              <w:br/>
              <w:t>parameters of the request to indicate, for example, an acceptance of a proposed alternate TWT or dictated</w:t>
            </w:r>
            <w:r w:rsidRPr="00721F3D">
              <w:br/>
              <w:t>TWT value</w:t>
            </w:r>
            <w:r w:rsidRPr="00721F3D">
              <w:br/>
            </w:r>
            <w:commentRangeEnd w:id="21"/>
            <w:r w:rsidR="007558B3">
              <w:rPr>
                <w:rStyle w:val="CommentReference"/>
              </w:rPr>
              <w:commentReference w:id="21"/>
            </w:r>
            <w:commentRangeStart w:id="22"/>
            <w:r w:rsidRPr="00721F3D">
              <w:t>A mesh STA may use group addressed or individually addressed Mesh Data or QoS Null frames to change</w:t>
            </w:r>
            <w:r w:rsidRPr="00721F3D">
              <w:br/>
              <w:t>its mesh power management mode to a higher activity level, for example;</w:t>
            </w:r>
            <w:commentRangeEnd w:id="22"/>
            <w:r w:rsidR="007558B3">
              <w:rPr>
                <w:rStyle w:val="CommentReference"/>
              </w:rPr>
              <w:commentReference w:id="22"/>
            </w:r>
          </w:p>
        </w:tc>
        <w:tc>
          <w:tcPr>
            <w:tcW w:w="1791" w:type="dxa"/>
            <w:hideMark/>
          </w:tcPr>
          <w:p w14:paraId="6DC07E8B" w14:textId="77777777" w:rsidR="00721F3D" w:rsidRPr="00721F3D" w:rsidRDefault="00721F3D">
            <w:r w:rsidRPr="00721F3D">
              <w:lastRenderedPageBreak/>
              <w:t>Any objections?  First instance is at 2235.45</w:t>
            </w:r>
          </w:p>
        </w:tc>
      </w:tr>
      <w:tr w:rsidR="00721F3D" w:rsidRPr="00721F3D" w14:paraId="2A2B53FA" w14:textId="77777777" w:rsidTr="005A3085">
        <w:trPr>
          <w:trHeight w:val="1530"/>
        </w:trPr>
        <w:tc>
          <w:tcPr>
            <w:tcW w:w="656" w:type="dxa"/>
            <w:hideMark/>
          </w:tcPr>
          <w:p w14:paraId="4491938A" w14:textId="77777777" w:rsidR="00721F3D" w:rsidRPr="00721F3D" w:rsidRDefault="00721F3D" w:rsidP="00721F3D">
            <w:r w:rsidRPr="00721F3D">
              <w:t>1893</w:t>
            </w:r>
          </w:p>
        </w:tc>
        <w:tc>
          <w:tcPr>
            <w:tcW w:w="931" w:type="dxa"/>
            <w:hideMark/>
          </w:tcPr>
          <w:p w14:paraId="1FD5ECCD" w14:textId="77777777" w:rsidR="00721F3D" w:rsidRPr="00721F3D" w:rsidRDefault="00721F3D" w:rsidP="00721F3D"/>
        </w:tc>
        <w:tc>
          <w:tcPr>
            <w:tcW w:w="644" w:type="dxa"/>
            <w:hideMark/>
          </w:tcPr>
          <w:p w14:paraId="6CEA3BE0" w14:textId="77777777" w:rsidR="00721F3D" w:rsidRPr="00721F3D" w:rsidRDefault="00721F3D"/>
        </w:tc>
        <w:tc>
          <w:tcPr>
            <w:tcW w:w="852" w:type="dxa"/>
            <w:hideMark/>
          </w:tcPr>
          <w:p w14:paraId="7108048C" w14:textId="77777777" w:rsidR="00721F3D" w:rsidRPr="00721F3D" w:rsidRDefault="00721F3D"/>
        </w:tc>
        <w:tc>
          <w:tcPr>
            <w:tcW w:w="3321" w:type="dxa"/>
            <w:hideMark/>
          </w:tcPr>
          <w:p w14:paraId="5BA35895" w14:textId="77777777" w:rsidR="00721F3D" w:rsidRPr="00721F3D" w:rsidRDefault="00721F3D">
            <w:r w:rsidRPr="00721F3D">
              <w:t>"IEEE MAC address" -- all MAC addresses are to be understood as being IEEE (802(.11)) MAC addresses in the context of this standard</w:t>
            </w:r>
          </w:p>
        </w:tc>
        <w:tc>
          <w:tcPr>
            <w:tcW w:w="5066" w:type="dxa"/>
            <w:hideMark/>
          </w:tcPr>
          <w:p w14:paraId="248A315C" w14:textId="77777777" w:rsidR="00721F3D" w:rsidRPr="00721F3D" w:rsidRDefault="00721F3D">
            <w:r w:rsidRPr="00721F3D">
              <w:t>Delete "IEEE" in the cited text and in "IEEE MAC individual or group address" and "IEEE MAC individual address" (I can provide locations)</w:t>
            </w:r>
          </w:p>
        </w:tc>
        <w:tc>
          <w:tcPr>
            <w:tcW w:w="1791" w:type="dxa"/>
            <w:hideMark/>
          </w:tcPr>
          <w:p w14:paraId="6494591B" w14:textId="77777777" w:rsidR="00721F3D" w:rsidRPr="00721F3D" w:rsidRDefault="00721F3D">
            <w:commentRangeStart w:id="23"/>
            <w:r w:rsidRPr="00721F3D">
              <w:t>Any objections?  ~10 instances</w:t>
            </w:r>
            <w:commentRangeEnd w:id="23"/>
            <w:r w:rsidR="007B1154">
              <w:rPr>
                <w:rStyle w:val="CommentReference"/>
              </w:rPr>
              <w:commentReference w:id="23"/>
            </w:r>
          </w:p>
        </w:tc>
      </w:tr>
      <w:tr w:rsidR="00721F3D" w:rsidRPr="00721F3D" w14:paraId="2255CD3B" w14:textId="77777777" w:rsidTr="005A3085">
        <w:trPr>
          <w:trHeight w:val="8190"/>
        </w:trPr>
        <w:tc>
          <w:tcPr>
            <w:tcW w:w="656" w:type="dxa"/>
            <w:hideMark/>
          </w:tcPr>
          <w:p w14:paraId="5B415843" w14:textId="77777777" w:rsidR="00721F3D" w:rsidRPr="00721F3D" w:rsidRDefault="00721F3D" w:rsidP="00721F3D">
            <w:r w:rsidRPr="00721F3D">
              <w:lastRenderedPageBreak/>
              <w:t>1902</w:t>
            </w:r>
          </w:p>
        </w:tc>
        <w:tc>
          <w:tcPr>
            <w:tcW w:w="931" w:type="dxa"/>
            <w:hideMark/>
          </w:tcPr>
          <w:p w14:paraId="74E3F640" w14:textId="77777777" w:rsidR="00721F3D" w:rsidRPr="00721F3D" w:rsidRDefault="00721F3D" w:rsidP="00721F3D"/>
        </w:tc>
        <w:tc>
          <w:tcPr>
            <w:tcW w:w="644" w:type="dxa"/>
            <w:hideMark/>
          </w:tcPr>
          <w:p w14:paraId="686AF560" w14:textId="77777777" w:rsidR="00721F3D" w:rsidRPr="00721F3D" w:rsidRDefault="00721F3D"/>
        </w:tc>
        <w:tc>
          <w:tcPr>
            <w:tcW w:w="852" w:type="dxa"/>
            <w:hideMark/>
          </w:tcPr>
          <w:p w14:paraId="6A545517" w14:textId="77777777" w:rsidR="00721F3D" w:rsidRPr="00721F3D" w:rsidRDefault="00721F3D"/>
        </w:tc>
        <w:tc>
          <w:tcPr>
            <w:tcW w:w="3321" w:type="dxa"/>
            <w:hideMark/>
          </w:tcPr>
          <w:p w14:paraId="40513ECE" w14:textId="77777777" w:rsidR="00721F3D" w:rsidRPr="00721F3D" w:rsidRDefault="00721F3D">
            <w:r w:rsidRPr="00721F3D">
              <w:t>Consider 5 STAs A, B, C, D, E - and assume A is a PCP, and all want to be in the same PBSS. I think the following statements hold:</w:t>
            </w:r>
            <w:r w:rsidRPr="00721F3D">
              <w:br w:type="page"/>
              <w:t>* B and C can associate to A, and then do security and data exchange using infra-like mechanisms (modulo the fact that A might not provide an intra-BSS forwarding service)</w:t>
            </w:r>
            <w:r w:rsidRPr="00721F3D">
              <w:br w:type="page"/>
              <w:t>* D and E can choose not to associate with the PCP, and then do security and data exchange with any other STA in the PBSS (including A) using IBSS-like mechanisms (but not an actual IBSS)</w:t>
            </w:r>
            <w:r w:rsidRPr="00721F3D">
              <w:br w:type="page"/>
              <w:t>* B and C can do security and data exchange with D and E using IBSS-like mechanisms too (and indeed have to, if A does not provide an intra-BSS forwarding service).</w:t>
            </w:r>
            <w:r w:rsidRPr="00721F3D">
              <w:br w:type="page"/>
            </w:r>
            <w:r w:rsidRPr="00721F3D">
              <w:br w:type="page"/>
              <w:t>[I'm not sure whether in the first bullet, if A does offer intra-BSS forwarding,</w:t>
            </w:r>
            <w:r w:rsidRPr="00721F3D">
              <w:br w:type="page"/>
              <w:t>this includes forwarding to unassociated STAs in the PBSS, or whether B and C</w:t>
            </w:r>
            <w:r w:rsidRPr="00721F3D">
              <w:br w:type="page"/>
              <w:t>need to do the last bullet to exchange data with D and E?]</w:t>
            </w:r>
          </w:p>
        </w:tc>
        <w:tc>
          <w:tcPr>
            <w:tcW w:w="5066" w:type="dxa"/>
            <w:hideMark/>
          </w:tcPr>
          <w:p w14:paraId="07E32A73" w14:textId="77777777" w:rsidR="00721F3D" w:rsidRPr="00721F3D" w:rsidRDefault="00721F3D">
            <w:r w:rsidRPr="00721F3D">
              <w:t>Get a DMG SME to clarify</w:t>
            </w:r>
          </w:p>
        </w:tc>
        <w:tc>
          <w:tcPr>
            <w:tcW w:w="1791" w:type="dxa"/>
            <w:hideMark/>
          </w:tcPr>
          <w:p w14:paraId="30E02770" w14:textId="77777777" w:rsidR="00721F3D" w:rsidRPr="00721F3D" w:rsidRDefault="00721F3D">
            <w:r w:rsidRPr="00721F3D">
              <w:t>Any objections?  See also 1720</w:t>
            </w:r>
          </w:p>
        </w:tc>
      </w:tr>
      <w:tr w:rsidR="00721F3D" w:rsidRPr="00721F3D" w14:paraId="2F2C63B6" w14:textId="77777777" w:rsidTr="005A3085">
        <w:trPr>
          <w:trHeight w:val="1530"/>
        </w:trPr>
        <w:tc>
          <w:tcPr>
            <w:tcW w:w="656" w:type="dxa"/>
            <w:hideMark/>
          </w:tcPr>
          <w:p w14:paraId="5F62E1E0" w14:textId="77777777" w:rsidR="00721F3D" w:rsidRPr="00721F3D" w:rsidRDefault="00721F3D" w:rsidP="00721F3D">
            <w:r w:rsidRPr="00721F3D">
              <w:t>1995</w:t>
            </w:r>
          </w:p>
        </w:tc>
        <w:tc>
          <w:tcPr>
            <w:tcW w:w="931" w:type="dxa"/>
            <w:hideMark/>
          </w:tcPr>
          <w:p w14:paraId="6F804655" w14:textId="77777777" w:rsidR="00721F3D" w:rsidRPr="00721F3D" w:rsidRDefault="00721F3D" w:rsidP="00721F3D"/>
        </w:tc>
        <w:tc>
          <w:tcPr>
            <w:tcW w:w="644" w:type="dxa"/>
            <w:hideMark/>
          </w:tcPr>
          <w:p w14:paraId="271723AA" w14:textId="77777777" w:rsidR="00721F3D" w:rsidRPr="00721F3D" w:rsidRDefault="00721F3D"/>
        </w:tc>
        <w:tc>
          <w:tcPr>
            <w:tcW w:w="852" w:type="dxa"/>
            <w:hideMark/>
          </w:tcPr>
          <w:p w14:paraId="3DC0031B" w14:textId="77777777" w:rsidR="00721F3D" w:rsidRPr="00721F3D" w:rsidRDefault="00721F3D"/>
        </w:tc>
        <w:tc>
          <w:tcPr>
            <w:tcW w:w="3321" w:type="dxa"/>
            <w:hideMark/>
          </w:tcPr>
          <w:p w14:paraId="0A43EE31" w14:textId="77777777" w:rsidR="00721F3D" w:rsidRPr="00721F3D" w:rsidRDefault="00721F3D">
            <w:r w:rsidRPr="00721F3D">
              <w:t>Vast swathes of CCMP and GCMP processing are the same.  The duplication just causes spec rot (i.e. a fix in one gets forgotten in the other)</w:t>
            </w:r>
          </w:p>
        </w:tc>
        <w:tc>
          <w:tcPr>
            <w:tcW w:w="5066" w:type="dxa"/>
            <w:hideMark/>
          </w:tcPr>
          <w:p w14:paraId="6B1576EF" w14:textId="77777777" w:rsidR="00721F3D" w:rsidRPr="00721F3D" w:rsidRDefault="00721F3D">
            <w:r w:rsidRPr="00721F3D">
              <w:t>Extract the common parts, put them separately, and then have just the deltas specific to CCMP and GCMP separately</w:t>
            </w:r>
          </w:p>
        </w:tc>
        <w:tc>
          <w:tcPr>
            <w:tcW w:w="1791" w:type="dxa"/>
            <w:hideMark/>
          </w:tcPr>
          <w:p w14:paraId="3180A450" w14:textId="77777777" w:rsidR="00721F3D" w:rsidRPr="00721F3D" w:rsidRDefault="00721F3D">
            <w:r w:rsidRPr="00721F3D">
              <w:t>Any objections?</w:t>
            </w:r>
          </w:p>
        </w:tc>
      </w:tr>
      <w:tr w:rsidR="00721F3D" w:rsidRPr="00721F3D" w14:paraId="741995C2" w14:textId="77777777" w:rsidTr="005A3085">
        <w:trPr>
          <w:trHeight w:val="2805"/>
        </w:trPr>
        <w:tc>
          <w:tcPr>
            <w:tcW w:w="656" w:type="dxa"/>
            <w:hideMark/>
          </w:tcPr>
          <w:p w14:paraId="5EA0A23C" w14:textId="77777777" w:rsidR="00721F3D" w:rsidRPr="00721F3D" w:rsidRDefault="00721F3D" w:rsidP="00721F3D">
            <w:r w:rsidRPr="00721F3D">
              <w:t>2004</w:t>
            </w:r>
          </w:p>
        </w:tc>
        <w:tc>
          <w:tcPr>
            <w:tcW w:w="931" w:type="dxa"/>
            <w:hideMark/>
          </w:tcPr>
          <w:p w14:paraId="537CB6BB" w14:textId="77777777" w:rsidR="00721F3D" w:rsidRPr="00721F3D" w:rsidRDefault="00721F3D" w:rsidP="00721F3D"/>
        </w:tc>
        <w:tc>
          <w:tcPr>
            <w:tcW w:w="644" w:type="dxa"/>
            <w:hideMark/>
          </w:tcPr>
          <w:p w14:paraId="727B0317" w14:textId="77777777" w:rsidR="00721F3D" w:rsidRPr="00721F3D" w:rsidRDefault="00721F3D"/>
        </w:tc>
        <w:tc>
          <w:tcPr>
            <w:tcW w:w="852" w:type="dxa"/>
            <w:hideMark/>
          </w:tcPr>
          <w:p w14:paraId="74327D6B" w14:textId="77777777" w:rsidR="00721F3D" w:rsidRPr="00721F3D" w:rsidRDefault="00721F3D"/>
        </w:tc>
        <w:tc>
          <w:tcPr>
            <w:tcW w:w="3321" w:type="dxa"/>
            <w:hideMark/>
          </w:tcPr>
          <w:p w14:paraId="500259A5" w14:textId="77777777" w:rsidR="00721F3D" w:rsidRPr="00721F3D" w:rsidRDefault="00721F3D">
            <w:r w:rsidRPr="00721F3D">
              <w:t>"individually addressed A-MSDU" -- (a) this is not defined; only addressing of MPDUs and MSDUs is defined and (b) assuming it means the MPDU the A-MSDU is in is unicast, it's the only permitted option anyway (except for GLK transmissions by an AP) per 10.11 fourth para</w:t>
            </w:r>
          </w:p>
        </w:tc>
        <w:tc>
          <w:tcPr>
            <w:tcW w:w="5066" w:type="dxa"/>
            <w:hideMark/>
          </w:tcPr>
          <w:p w14:paraId="0535FED0" w14:textId="77777777" w:rsidR="00721F3D" w:rsidRPr="00721F3D" w:rsidRDefault="00721F3D">
            <w:r w:rsidRPr="00721F3D">
              <w:t>Change each instance to "individually addressed MPDU containing an A-MSDU" (I can provide locations)</w:t>
            </w:r>
          </w:p>
        </w:tc>
        <w:tc>
          <w:tcPr>
            <w:tcW w:w="1791" w:type="dxa"/>
            <w:hideMark/>
          </w:tcPr>
          <w:p w14:paraId="037D2C4F" w14:textId="77777777" w:rsidR="00721F3D" w:rsidRPr="00721F3D" w:rsidRDefault="00721F3D">
            <w:commentRangeStart w:id="24"/>
            <w:r w:rsidRPr="00721F3D">
              <w:t>Any objections?  E.g. 913.30 "the</w:t>
            </w:r>
            <w:r w:rsidRPr="00721F3D">
              <w:br w:type="page"/>
              <w:t>sequence number of the corresponding individually addressed A-MSDUs"</w:t>
            </w:r>
            <w:commentRangeEnd w:id="24"/>
            <w:r w:rsidR="00DD4B4B">
              <w:rPr>
                <w:rStyle w:val="CommentReference"/>
              </w:rPr>
              <w:commentReference w:id="24"/>
            </w:r>
          </w:p>
        </w:tc>
      </w:tr>
      <w:tr w:rsidR="00721F3D" w:rsidRPr="00721F3D" w14:paraId="1909BA40" w14:textId="77777777" w:rsidTr="005A3085">
        <w:trPr>
          <w:trHeight w:val="3570"/>
        </w:trPr>
        <w:tc>
          <w:tcPr>
            <w:tcW w:w="656" w:type="dxa"/>
            <w:hideMark/>
          </w:tcPr>
          <w:p w14:paraId="604B58B6" w14:textId="77777777" w:rsidR="00721F3D" w:rsidRPr="00721F3D" w:rsidRDefault="00721F3D" w:rsidP="00721F3D">
            <w:r w:rsidRPr="00721F3D">
              <w:lastRenderedPageBreak/>
              <w:t>2060</w:t>
            </w:r>
          </w:p>
        </w:tc>
        <w:tc>
          <w:tcPr>
            <w:tcW w:w="931" w:type="dxa"/>
            <w:hideMark/>
          </w:tcPr>
          <w:p w14:paraId="45973674" w14:textId="77777777" w:rsidR="00721F3D" w:rsidRPr="00721F3D" w:rsidRDefault="00721F3D" w:rsidP="00721F3D"/>
        </w:tc>
        <w:tc>
          <w:tcPr>
            <w:tcW w:w="644" w:type="dxa"/>
            <w:hideMark/>
          </w:tcPr>
          <w:p w14:paraId="5510CF0A" w14:textId="77777777" w:rsidR="00721F3D" w:rsidRPr="00721F3D" w:rsidRDefault="00721F3D"/>
        </w:tc>
        <w:tc>
          <w:tcPr>
            <w:tcW w:w="852" w:type="dxa"/>
            <w:hideMark/>
          </w:tcPr>
          <w:p w14:paraId="00E396BE" w14:textId="77777777" w:rsidR="00721F3D" w:rsidRPr="00721F3D" w:rsidRDefault="00721F3D"/>
        </w:tc>
        <w:tc>
          <w:tcPr>
            <w:tcW w:w="3321" w:type="dxa"/>
            <w:hideMark/>
          </w:tcPr>
          <w:p w14:paraId="361A9DEA" w14:textId="77777777" w:rsidR="00721F3D" w:rsidRPr="00721F3D" w:rsidRDefault="00721F3D">
            <w:r w:rsidRPr="00721F3D">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5066" w:type="dxa"/>
            <w:hideMark/>
          </w:tcPr>
          <w:p w14:paraId="3628D7E7" w14:textId="77777777" w:rsidR="00721F3D" w:rsidRPr="00721F3D" w:rsidRDefault="00721F3D">
            <w:r w:rsidRPr="00721F3D">
              <w:t>The RCPI parameter in the PHY SAP should just be a power in dB with a resolution of 0.5 dB, without any particular encoding</w:t>
            </w:r>
          </w:p>
        </w:tc>
        <w:tc>
          <w:tcPr>
            <w:tcW w:w="1791" w:type="dxa"/>
            <w:hideMark/>
          </w:tcPr>
          <w:p w14:paraId="57EF7935" w14:textId="77777777" w:rsidR="00721F3D" w:rsidRPr="00721F3D" w:rsidRDefault="00721F3D">
            <w:r w:rsidRPr="00721F3D">
              <w:t>Any objections?</w:t>
            </w:r>
          </w:p>
        </w:tc>
      </w:tr>
      <w:tr w:rsidR="00721F3D" w:rsidRPr="00721F3D" w14:paraId="2B4ACF70" w14:textId="77777777" w:rsidTr="005A3085">
        <w:trPr>
          <w:trHeight w:val="1020"/>
        </w:trPr>
        <w:tc>
          <w:tcPr>
            <w:tcW w:w="656" w:type="dxa"/>
            <w:hideMark/>
          </w:tcPr>
          <w:p w14:paraId="253AF47B" w14:textId="77777777" w:rsidR="00721F3D" w:rsidRPr="00721F3D" w:rsidRDefault="00721F3D" w:rsidP="00721F3D">
            <w:r w:rsidRPr="00721F3D">
              <w:t>2073</w:t>
            </w:r>
          </w:p>
        </w:tc>
        <w:tc>
          <w:tcPr>
            <w:tcW w:w="931" w:type="dxa"/>
            <w:hideMark/>
          </w:tcPr>
          <w:p w14:paraId="61C1D43E" w14:textId="77777777" w:rsidR="00721F3D" w:rsidRPr="00721F3D" w:rsidRDefault="00721F3D" w:rsidP="00721F3D"/>
        </w:tc>
        <w:tc>
          <w:tcPr>
            <w:tcW w:w="644" w:type="dxa"/>
            <w:hideMark/>
          </w:tcPr>
          <w:p w14:paraId="63F84C40" w14:textId="77777777" w:rsidR="00721F3D" w:rsidRPr="00721F3D" w:rsidRDefault="00721F3D"/>
        </w:tc>
        <w:tc>
          <w:tcPr>
            <w:tcW w:w="852" w:type="dxa"/>
            <w:hideMark/>
          </w:tcPr>
          <w:p w14:paraId="47922B83" w14:textId="77777777" w:rsidR="00721F3D" w:rsidRPr="00721F3D" w:rsidRDefault="00721F3D"/>
        </w:tc>
        <w:tc>
          <w:tcPr>
            <w:tcW w:w="3321" w:type="dxa"/>
            <w:hideMark/>
          </w:tcPr>
          <w:p w14:paraId="4D9C0885" w14:textId="77777777" w:rsidR="00721F3D" w:rsidRPr="00721F3D" w:rsidRDefault="00721F3D">
            <w:r w:rsidRPr="00721F3D">
              <w:t>It is weird that the feature is "TIM broadcast" but the frames are just "TIM" frames</w:t>
            </w:r>
          </w:p>
        </w:tc>
        <w:tc>
          <w:tcPr>
            <w:tcW w:w="5066" w:type="dxa"/>
            <w:hideMark/>
          </w:tcPr>
          <w:p w14:paraId="75FFBE8A" w14:textId="77777777" w:rsidR="00721F3D" w:rsidRPr="00721F3D" w:rsidRDefault="00721F3D">
            <w:r w:rsidRPr="00721F3D">
              <w:t>Rename TIM frames to TIM Broadcast frames (I can provide locations)</w:t>
            </w:r>
          </w:p>
        </w:tc>
        <w:tc>
          <w:tcPr>
            <w:tcW w:w="1791" w:type="dxa"/>
            <w:hideMark/>
          </w:tcPr>
          <w:p w14:paraId="6F3DA75F" w14:textId="77777777" w:rsidR="00721F3D" w:rsidRPr="00721F3D" w:rsidRDefault="00721F3D">
            <w:r w:rsidRPr="00721F3D">
              <w:t>Any objections?  ~80 instances</w:t>
            </w:r>
          </w:p>
        </w:tc>
      </w:tr>
      <w:tr w:rsidR="00721F3D" w:rsidRPr="00721F3D" w14:paraId="199142C2" w14:textId="77777777" w:rsidTr="005A3085">
        <w:trPr>
          <w:trHeight w:val="5865"/>
        </w:trPr>
        <w:tc>
          <w:tcPr>
            <w:tcW w:w="656" w:type="dxa"/>
            <w:hideMark/>
          </w:tcPr>
          <w:p w14:paraId="7004D320" w14:textId="77777777" w:rsidR="00721F3D" w:rsidRPr="00721F3D" w:rsidRDefault="00721F3D" w:rsidP="00721F3D">
            <w:r w:rsidRPr="00721F3D">
              <w:t>2075</w:t>
            </w:r>
          </w:p>
        </w:tc>
        <w:tc>
          <w:tcPr>
            <w:tcW w:w="931" w:type="dxa"/>
            <w:hideMark/>
          </w:tcPr>
          <w:p w14:paraId="042471DB" w14:textId="77777777" w:rsidR="00721F3D" w:rsidRPr="00721F3D" w:rsidRDefault="00721F3D" w:rsidP="00721F3D"/>
        </w:tc>
        <w:tc>
          <w:tcPr>
            <w:tcW w:w="644" w:type="dxa"/>
            <w:hideMark/>
          </w:tcPr>
          <w:p w14:paraId="0530A286" w14:textId="77777777" w:rsidR="00721F3D" w:rsidRPr="00721F3D" w:rsidRDefault="00721F3D"/>
        </w:tc>
        <w:tc>
          <w:tcPr>
            <w:tcW w:w="852" w:type="dxa"/>
            <w:hideMark/>
          </w:tcPr>
          <w:p w14:paraId="35D7987E" w14:textId="77777777" w:rsidR="00721F3D" w:rsidRPr="00721F3D" w:rsidRDefault="00721F3D"/>
        </w:tc>
        <w:tc>
          <w:tcPr>
            <w:tcW w:w="3321" w:type="dxa"/>
            <w:hideMark/>
          </w:tcPr>
          <w:p w14:paraId="2B01DAE3" w14:textId="77777777" w:rsidR="00721F3D" w:rsidRPr="00721F3D" w:rsidRDefault="00721F3D">
            <w:r w:rsidRPr="00721F3D">
              <w:t>The whole "field" v. "subfield" thing is just a big inconsistent mess (e.g. in the subclause for Reduced Neighbor Report element some things in the Neighbor AP Information field are fields and some are subfields, and the TBTT Information Set [sub!]field contains one or more TBTT Information fields).  There is no value in trying to make the distinction, because (a) the distinction is not made reliably (b) it's not possible to make the distinction, because some things are subfields of X but are also the field that contains subfield Y (c) it doesn't tell you anything of particular significance</w:t>
            </w:r>
          </w:p>
        </w:tc>
        <w:tc>
          <w:tcPr>
            <w:tcW w:w="5066" w:type="dxa"/>
            <w:hideMark/>
          </w:tcPr>
          <w:p w14:paraId="01370A64" w14:textId="77777777" w:rsidR="00721F3D" w:rsidRPr="00721F3D" w:rsidRDefault="00721F3D">
            <w:r w:rsidRPr="00721F3D">
              <w:t>Change "subfield" to "field" throughout (I can provide locations)</w:t>
            </w:r>
          </w:p>
        </w:tc>
        <w:tc>
          <w:tcPr>
            <w:tcW w:w="1791" w:type="dxa"/>
            <w:hideMark/>
          </w:tcPr>
          <w:p w14:paraId="37963C3A" w14:textId="77777777" w:rsidR="00721F3D" w:rsidRPr="00721F3D" w:rsidRDefault="00721F3D">
            <w:r w:rsidRPr="00721F3D">
              <w:t>Any objections?</w:t>
            </w:r>
          </w:p>
        </w:tc>
      </w:tr>
      <w:tr w:rsidR="00721F3D" w:rsidRPr="00721F3D" w14:paraId="1CEF297D" w14:textId="77777777" w:rsidTr="005A3085">
        <w:trPr>
          <w:trHeight w:val="2550"/>
        </w:trPr>
        <w:tc>
          <w:tcPr>
            <w:tcW w:w="656" w:type="dxa"/>
            <w:hideMark/>
          </w:tcPr>
          <w:p w14:paraId="74BAC891" w14:textId="77777777" w:rsidR="00721F3D" w:rsidRPr="00721F3D" w:rsidRDefault="00721F3D" w:rsidP="00721F3D">
            <w:r w:rsidRPr="00721F3D">
              <w:t>2079</w:t>
            </w:r>
          </w:p>
        </w:tc>
        <w:tc>
          <w:tcPr>
            <w:tcW w:w="931" w:type="dxa"/>
            <w:hideMark/>
          </w:tcPr>
          <w:p w14:paraId="3CAD5671" w14:textId="77777777" w:rsidR="00721F3D" w:rsidRPr="00721F3D" w:rsidRDefault="00721F3D" w:rsidP="00721F3D"/>
        </w:tc>
        <w:tc>
          <w:tcPr>
            <w:tcW w:w="644" w:type="dxa"/>
            <w:hideMark/>
          </w:tcPr>
          <w:p w14:paraId="60D9F8F4" w14:textId="77777777" w:rsidR="00721F3D" w:rsidRPr="00721F3D" w:rsidRDefault="00721F3D"/>
        </w:tc>
        <w:tc>
          <w:tcPr>
            <w:tcW w:w="852" w:type="dxa"/>
            <w:hideMark/>
          </w:tcPr>
          <w:p w14:paraId="2530828E" w14:textId="77777777" w:rsidR="00721F3D" w:rsidRPr="00721F3D" w:rsidRDefault="00721F3D"/>
        </w:tc>
        <w:tc>
          <w:tcPr>
            <w:tcW w:w="3321" w:type="dxa"/>
            <w:hideMark/>
          </w:tcPr>
          <w:p w14:paraId="510D5A3A" w14:textId="77777777" w:rsidR="00721F3D" w:rsidRPr="00721F3D" w:rsidRDefault="00721F3D">
            <w:r w:rsidRPr="00721F3D">
              <w:t>We have a ProbeDelay in the SCAN.req and a NAVSyncDelay in the START.req and JOIN.req.  The former should only be used for scanning; the latter should be used not just when changing from doze to awake but also when changing to a new channel</w:t>
            </w:r>
          </w:p>
        </w:tc>
        <w:tc>
          <w:tcPr>
            <w:tcW w:w="5066" w:type="dxa"/>
            <w:hideMark/>
          </w:tcPr>
          <w:p w14:paraId="084B3858" w14:textId="77777777" w:rsidR="00721F3D" w:rsidRPr="00721F3D" w:rsidRDefault="00721F3D">
            <w:r w:rsidRPr="00721F3D">
              <w:t>In Clause 6 describe the NAVSyncDelay as also being used after switching channel.  In 10.39.7.1 refer to the NAVSyncDelay not the ProbeDelay.  In 11.2.3.2 say the NAVSyncDelay is also used after switching channel</w:t>
            </w:r>
          </w:p>
        </w:tc>
        <w:tc>
          <w:tcPr>
            <w:tcW w:w="1791" w:type="dxa"/>
            <w:hideMark/>
          </w:tcPr>
          <w:p w14:paraId="48BD3034" w14:textId="77777777" w:rsidR="00721F3D" w:rsidRPr="00721F3D" w:rsidRDefault="00721F3D">
            <w:commentRangeStart w:id="25"/>
            <w:r w:rsidRPr="00721F3D">
              <w:t>Any objections?</w:t>
            </w:r>
            <w:commentRangeEnd w:id="25"/>
            <w:r w:rsidR="00274779">
              <w:rPr>
                <w:rStyle w:val="CommentReference"/>
              </w:rPr>
              <w:commentReference w:id="25"/>
            </w:r>
          </w:p>
        </w:tc>
      </w:tr>
      <w:tr w:rsidR="00721F3D" w:rsidRPr="00721F3D" w14:paraId="4AAE5331" w14:textId="77777777" w:rsidTr="005A3085">
        <w:trPr>
          <w:trHeight w:val="2040"/>
        </w:trPr>
        <w:tc>
          <w:tcPr>
            <w:tcW w:w="656" w:type="dxa"/>
            <w:hideMark/>
          </w:tcPr>
          <w:p w14:paraId="1E1757C9" w14:textId="77777777" w:rsidR="00721F3D" w:rsidRPr="00721F3D" w:rsidRDefault="00721F3D" w:rsidP="00721F3D">
            <w:r w:rsidRPr="00721F3D">
              <w:lastRenderedPageBreak/>
              <w:t>2129</w:t>
            </w:r>
          </w:p>
        </w:tc>
        <w:tc>
          <w:tcPr>
            <w:tcW w:w="931" w:type="dxa"/>
            <w:hideMark/>
          </w:tcPr>
          <w:p w14:paraId="008F766A" w14:textId="77777777" w:rsidR="00721F3D" w:rsidRPr="00721F3D" w:rsidRDefault="00721F3D" w:rsidP="00721F3D"/>
        </w:tc>
        <w:tc>
          <w:tcPr>
            <w:tcW w:w="644" w:type="dxa"/>
            <w:hideMark/>
          </w:tcPr>
          <w:p w14:paraId="1ABE836C" w14:textId="77777777" w:rsidR="00721F3D" w:rsidRPr="00721F3D" w:rsidRDefault="00721F3D"/>
        </w:tc>
        <w:tc>
          <w:tcPr>
            <w:tcW w:w="852" w:type="dxa"/>
            <w:hideMark/>
          </w:tcPr>
          <w:p w14:paraId="19C48195" w14:textId="77777777" w:rsidR="00721F3D" w:rsidRPr="00721F3D" w:rsidRDefault="00721F3D"/>
        </w:tc>
        <w:tc>
          <w:tcPr>
            <w:tcW w:w="3321" w:type="dxa"/>
            <w:hideMark/>
          </w:tcPr>
          <w:p w14:paraId="22ABEAB7" w14:textId="77777777" w:rsidR="00721F3D" w:rsidRPr="00721F3D" w:rsidRDefault="00721F3D">
            <w:r w:rsidRPr="00721F3D">
              <w:t>The rules on addressing (RA, TA, DA, SA) are not clear, especially in the context of A-MSDUs.  There are also editorial issues</w:t>
            </w:r>
          </w:p>
        </w:tc>
        <w:tc>
          <w:tcPr>
            <w:tcW w:w="5066" w:type="dxa"/>
            <w:hideMark/>
          </w:tcPr>
          <w:p w14:paraId="38582571" w14:textId="77777777" w:rsidR="00721F3D" w:rsidRPr="00721F3D" w:rsidRDefault="00721F3D">
            <w:r w:rsidRPr="00721F3D">
              <w:t>Make the changes shown in 21/0816 (latest revision)</w:t>
            </w:r>
          </w:p>
        </w:tc>
        <w:tc>
          <w:tcPr>
            <w:tcW w:w="1791" w:type="dxa"/>
            <w:hideMark/>
          </w:tcPr>
          <w:p w14:paraId="28A12FAA" w14:textId="77777777" w:rsidR="00721F3D" w:rsidRPr="00721F3D" w:rsidRDefault="00721F3D">
            <w:r w:rsidRPr="00721F3D">
              <w:t>The changes identified are probably not complete, but does the group agree with the direction?</w:t>
            </w:r>
          </w:p>
        </w:tc>
      </w:tr>
      <w:tr w:rsidR="00721F3D" w:rsidRPr="00721F3D" w14:paraId="187EE503" w14:textId="77777777" w:rsidTr="005A3085">
        <w:trPr>
          <w:trHeight w:val="1785"/>
        </w:trPr>
        <w:tc>
          <w:tcPr>
            <w:tcW w:w="656" w:type="dxa"/>
            <w:hideMark/>
          </w:tcPr>
          <w:p w14:paraId="1CBA4EC0" w14:textId="77777777" w:rsidR="00721F3D" w:rsidRPr="00721F3D" w:rsidRDefault="00721F3D" w:rsidP="00721F3D">
            <w:r w:rsidRPr="00721F3D">
              <w:t>2141</w:t>
            </w:r>
          </w:p>
        </w:tc>
        <w:tc>
          <w:tcPr>
            <w:tcW w:w="931" w:type="dxa"/>
            <w:hideMark/>
          </w:tcPr>
          <w:p w14:paraId="326BEE52" w14:textId="77777777" w:rsidR="00721F3D" w:rsidRPr="00721F3D" w:rsidRDefault="00721F3D" w:rsidP="00721F3D"/>
        </w:tc>
        <w:tc>
          <w:tcPr>
            <w:tcW w:w="644" w:type="dxa"/>
            <w:hideMark/>
          </w:tcPr>
          <w:p w14:paraId="71A2A012" w14:textId="77777777" w:rsidR="00721F3D" w:rsidRPr="00721F3D" w:rsidRDefault="00721F3D"/>
        </w:tc>
        <w:tc>
          <w:tcPr>
            <w:tcW w:w="852" w:type="dxa"/>
            <w:hideMark/>
          </w:tcPr>
          <w:p w14:paraId="06E3BC0B" w14:textId="77777777" w:rsidR="00721F3D" w:rsidRPr="00721F3D" w:rsidRDefault="00721F3D"/>
        </w:tc>
        <w:tc>
          <w:tcPr>
            <w:tcW w:w="3321" w:type="dxa"/>
            <w:hideMark/>
          </w:tcPr>
          <w:p w14:paraId="69B19BE1" w14:textId="77777777" w:rsidR="00721F3D" w:rsidRPr="00721F3D" w:rsidRDefault="00721F3D">
            <w:r w:rsidRPr="00721F3D">
              <w:t>"Channel Center Frequency Segment 0" is confusing because it actually gives a channel number not a channel frequency (which requires the channel starting factor to be known)</w:t>
            </w:r>
          </w:p>
        </w:tc>
        <w:tc>
          <w:tcPr>
            <w:tcW w:w="5066" w:type="dxa"/>
            <w:hideMark/>
          </w:tcPr>
          <w:p w14:paraId="5DB5F52E" w14:textId="77777777" w:rsidR="00721F3D" w:rsidRPr="00721F3D" w:rsidRDefault="00721F3D">
            <w:r w:rsidRPr="00721F3D">
              <w:t>Rename to "Channel Center Index Segment 0"</w:t>
            </w:r>
          </w:p>
        </w:tc>
        <w:tc>
          <w:tcPr>
            <w:tcW w:w="1791" w:type="dxa"/>
            <w:hideMark/>
          </w:tcPr>
          <w:p w14:paraId="288BDBE0" w14:textId="77777777" w:rsidR="00721F3D" w:rsidRPr="00721F3D" w:rsidRDefault="00721F3D">
            <w:r w:rsidRPr="00721F3D">
              <w:t>Any objections?  Alternatively, have a NOTE somewhere to say it's an index not a frequency?</w:t>
            </w:r>
          </w:p>
        </w:tc>
      </w:tr>
    </w:tbl>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4"/>
        <w:gridCol w:w="641"/>
        <w:gridCol w:w="850"/>
        <w:gridCol w:w="3317"/>
        <w:gridCol w:w="5074"/>
        <w:gridCol w:w="1786"/>
      </w:tblGrid>
      <w:tr w:rsidR="009D03B2" w:rsidRPr="00031718" w14:paraId="087B80F5" w14:textId="77777777" w:rsidTr="009D03B2">
        <w:trPr>
          <w:trHeight w:val="1200"/>
        </w:trPr>
        <w:tc>
          <w:tcPr>
            <w:tcW w:w="663" w:type="dxa"/>
            <w:shd w:val="clear" w:color="auto" w:fill="auto"/>
            <w:tcMar>
              <w:top w:w="15" w:type="dxa"/>
              <w:left w:w="15" w:type="dxa"/>
              <w:bottom w:w="0" w:type="dxa"/>
              <w:right w:w="15" w:type="dxa"/>
            </w:tcMar>
            <w:hideMark/>
          </w:tcPr>
          <w:p w14:paraId="124ADD25" w14:textId="77777777" w:rsidR="00031718" w:rsidRPr="00031718" w:rsidRDefault="00031718" w:rsidP="00031718">
            <w:r w:rsidRPr="00031718">
              <w:t>1430</w:t>
            </w:r>
          </w:p>
        </w:tc>
        <w:tc>
          <w:tcPr>
            <w:tcW w:w="924" w:type="dxa"/>
            <w:shd w:val="clear" w:color="auto" w:fill="auto"/>
            <w:tcMar>
              <w:top w:w="15" w:type="dxa"/>
              <w:left w:w="15" w:type="dxa"/>
              <w:bottom w:w="0" w:type="dxa"/>
              <w:right w:w="15" w:type="dxa"/>
            </w:tcMar>
            <w:hideMark/>
          </w:tcPr>
          <w:p w14:paraId="5D1293FB"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CC3DF39" w14:textId="77777777" w:rsidR="00031718" w:rsidRPr="00031718" w:rsidRDefault="00031718"/>
        </w:tc>
        <w:tc>
          <w:tcPr>
            <w:tcW w:w="850" w:type="dxa"/>
            <w:shd w:val="clear" w:color="auto" w:fill="auto"/>
            <w:tcMar>
              <w:top w:w="15" w:type="dxa"/>
              <w:left w:w="15" w:type="dxa"/>
              <w:bottom w:w="0" w:type="dxa"/>
              <w:right w:w="15" w:type="dxa"/>
            </w:tcMar>
            <w:hideMark/>
          </w:tcPr>
          <w:p w14:paraId="71575BC8" w14:textId="77777777" w:rsidR="00031718" w:rsidRPr="00031718" w:rsidRDefault="00031718">
            <w:r w:rsidRPr="00031718">
              <w:t>20</w:t>
            </w:r>
          </w:p>
        </w:tc>
        <w:tc>
          <w:tcPr>
            <w:tcW w:w="3317" w:type="dxa"/>
            <w:shd w:val="clear" w:color="auto" w:fill="auto"/>
            <w:tcMar>
              <w:top w:w="15" w:type="dxa"/>
              <w:left w:w="15" w:type="dxa"/>
              <w:bottom w:w="0" w:type="dxa"/>
              <w:right w:w="15" w:type="dxa"/>
            </w:tcMar>
            <w:hideMark/>
          </w:tcPr>
          <w:p w14:paraId="3F68EBD6" w14:textId="77777777" w:rsidR="00031718" w:rsidRPr="00031718" w:rsidRDefault="00031718">
            <w:r w:rsidRPr="00031718">
              <w:t>"header field[s]" in Clause 20 and children clauses should be "Header field"</w:t>
            </w:r>
          </w:p>
        </w:tc>
        <w:tc>
          <w:tcPr>
            <w:tcW w:w="5074" w:type="dxa"/>
            <w:shd w:val="clear" w:color="auto" w:fill="auto"/>
            <w:tcMar>
              <w:top w:w="15" w:type="dxa"/>
              <w:left w:w="15" w:type="dxa"/>
              <w:bottom w:w="0" w:type="dxa"/>
              <w:right w:w="15" w:type="dxa"/>
            </w:tcMar>
            <w:hideMark/>
          </w:tcPr>
          <w:p w14:paraId="372C450A"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3861515F" w14:textId="305CA8AD" w:rsidR="00031718" w:rsidRPr="00031718" w:rsidRDefault="009D03B2">
            <w:commentRangeStart w:id="26"/>
            <w:r w:rsidRPr="00721F3D">
              <w:t>Any objections?</w:t>
            </w:r>
            <w:commentRangeEnd w:id="26"/>
            <w:r w:rsidR="004E5062">
              <w:rPr>
                <w:rStyle w:val="CommentReference"/>
              </w:rPr>
              <w:commentReference w:id="26"/>
            </w:r>
          </w:p>
        </w:tc>
      </w:tr>
      <w:tr w:rsidR="009D03B2" w:rsidRPr="00031718" w14:paraId="5BC675D0" w14:textId="77777777" w:rsidTr="009D03B2">
        <w:trPr>
          <w:trHeight w:val="2400"/>
        </w:trPr>
        <w:tc>
          <w:tcPr>
            <w:tcW w:w="663" w:type="dxa"/>
            <w:shd w:val="clear" w:color="auto" w:fill="auto"/>
            <w:tcMar>
              <w:top w:w="15" w:type="dxa"/>
              <w:left w:w="15" w:type="dxa"/>
              <w:bottom w:w="0" w:type="dxa"/>
              <w:right w:w="15" w:type="dxa"/>
            </w:tcMar>
            <w:hideMark/>
          </w:tcPr>
          <w:p w14:paraId="050EE982" w14:textId="77777777" w:rsidR="00031718" w:rsidRPr="00031718" w:rsidRDefault="00031718" w:rsidP="00031718">
            <w:r w:rsidRPr="00031718">
              <w:t>1914</w:t>
            </w:r>
          </w:p>
        </w:tc>
        <w:tc>
          <w:tcPr>
            <w:tcW w:w="924" w:type="dxa"/>
            <w:shd w:val="clear" w:color="auto" w:fill="auto"/>
            <w:tcMar>
              <w:top w:w="15" w:type="dxa"/>
              <w:left w:w="15" w:type="dxa"/>
              <w:bottom w:w="0" w:type="dxa"/>
              <w:right w:w="15" w:type="dxa"/>
            </w:tcMar>
            <w:hideMark/>
          </w:tcPr>
          <w:p w14:paraId="2820E4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0D915DF" w14:textId="77777777" w:rsidR="00031718" w:rsidRPr="00031718" w:rsidRDefault="00031718"/>
        </w:tc>
        <w:tc>
          <w:tcPr>
            <w:tcW w:w="850" w:type="dxa"/>
            <w:shd w:val="clear" w:color="auto" w:fill="auto"/>
            <w:tcMar>
              <w:top w:w="15" w:type="dxa"/>
              <w:left w:w="15" w:type="dxa"/>
              <w:bottom w:w="0" w:type="dxa"/>
              <w:right w:w="15" w:type="dxa"/>
            </w:tcMar>
            <w:hideMark/>
          </w:tcPr>
          <w:p w14:paraId="7328D55D" w14:textId="77777777" w:rsidR="00031718" w:rsidRPr="00031718" w:rsidRDefault="00031718"/>
        </w:tc>
        <w:tc>
          <w:tcPr>
            <w:tcW w:w="3317" w:type="dxa"/>
            <w:shd w:val="clear" w:color="auto" w:fill="auto"/>
            <w:tcMar>
              <w:top w:w="15" w:type="dxa"/>
              <w:left w:w="15" w:type="dxa"/>
              <w:bottom w:w="0" w:type="dxa"/>
              <w:right w:w="15" w:type="dxa"/>
            </w:tcMar>
            <w:hideMark/>
          </w:tcPr>
          <w:p w14:paraId="008E4A53" w14:textId="77777777" w:rsidR="00031718" w:rsidRPr="00031718" w:rsidRDefault="00031718">
            <w:r w:rsidRPr="00031718">
              <w:t>"Vendor-Specific" should have a space, not a hyphen.  Also case sometimes wrong ("Vendor-specific" or "vendor-specific" or "Vendor specific" or "vendor specific")</w:t>
            </w:r>
          </w:p>
        </w:tc>
        <w:tc>
          <w:tcPr>
            <w:tcW w:w="5074" w:type="dxa"/>
            <w:shd w:val="clear" w:color="auto" w:fill="auto"/>
            <w:tcMar>
              <w:top w:w="15" w:type="dxa"/>
              <w:left w:w="15" w:type="dxa"/>
              <w:bottom w:w="0" w:type="dxa"/>
              <w:right w:w="15" w:type="dxa"/>
            </w:tcMar>
            <w:hideMark/>
          </w:tcPr>
          <w:p w14:paraId="6DC5F73D" w14:textId="77777777" w:rsidR="00031718" w:rsidRPr="00031718" w:rsidRDefault="00031718">
            <w:r w:rsidRPr="00031718">
              <w:t>Use the term "Vendor Specific" throughout to refer to the Action frame</w:t>
            </w:r>
          </w:p>
        </w:tc>
        <w:tc>
          <w:tcPr>
            <w:tcW w:w="1786" w:type="dxa"/>
            <w:shd w:val="clear" w:color="auto" w:fill="auto"/>
            <w:tcMar>
              <w:top w:w="15" w:type="dxa"/>
              <w:left w:w="15" w:type="dxa"/>
              <w:bottom w:w="0" w:type="dxa"/>
              <w:right w:w="15" w:type="dxa"/>
            </w:tcMar>
            <w:hideMark/>
          </w:tcPr>
          <w:p w14:paraId="5EAADBFE" w14:textId="78C8D1C5" w:rsidR="00031718" w:rsidRPr="00031718" w:rsidRDefault="009D03B2">
            <w:commentRangeStart w:id="27"/>
            <w:r w:rsidRPr="00721F3D">
              <w:t>Any objections?</w:t>
            </w:r>
            <w:commentRangeEnd w:id="27"/>
            <w:r w:rsidR="005B4E8E">
              <w:rPr>
                <w:rStyle w:val="CommentReference"/>
              </w:rPr>
              <w:commentReference w:id="27"/>
            </w:r>
          </w:p>
        </w:tc>
      </w:tr>
      <w:tr w:rsidR="009D03B2" w:rsidRPr="00031718" w14:paraId="0A2AE890" w14:textId="77777777" w:rsidTr="009D03B2">
        <w:trPr>
          <w:trHeight w:val="1500"/>
        </w:trPr>
        <w:tc>
          <w:tcPr>
            <w:tcW w:w="663" w:type="dxa"/>
            <w:shd w:val="clear" w:color="auto" w:fill="auto"/>
            <w:tcMar>
              <w:top w:w="15" w:type="dxa"/>
              <w:left w:w="15" w:type="dxa"/>
              <w:bottom w:w="0" w:type="dxa"/>
              <w:right w:w="15" w:type="dxa"/>
            </w:tcMar>
            <w:hideMark/>
          </w:tcPr>
          <w:p w14:paraId="67A2A4E5" w14:textId="77777777" w:rsidR="00031718" w:rsidRPr="00031718" w:rsidRDefault="00031718" w:rsidP="00031718">
            <w:r w:rsidRPr="00031718">
              <w:t>1964</w:t>
            </w:r>
          </w:p>
        </w:tc>
        <w:tc>
          <w:tcPr>
            <w:tcW w:w="924" w:type="dxa"/>
            <w:shd w:val="clear" w:color="auto" w:fill="auto"/>
            <w:tcMar>
              <w:top w:w="15" w:type="dxa"/>
              <w:left w:w="15" w:type="dxa"/>
              <w:bottom w:w="0" w:type="dxa"/>
              <w:right w:w="15" w:type="dxa"/>
            </w:tcMar>
            <w:hideMark/>
          </w:tcPr>
          <w:p w14:paraId="659CDA74"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4D75783F" w14:textId="77777777" w:rsidR="00031718" w:rsidRPr="00031718" w:rsidRDefault="00031718"/>
        </w:tc>
        <w:tc>
          <w:tcPr>
            <w:tcW w:w="850" w:type="dxa"/>
            <w:shd w:val="clear" w:color="auto" w:fill="auto"/>
            <w:tcMar>
              <w:top w:w="15" w:type="dxa"/>
              <w:left w:w="15" w:type="dxa"/>
              <w:bottom w:w="0" w:type="dxa"/>
              <w:right w:w="15" w:type="dxa"/>
            </w:tcMar>
            <w:hideMark/>
          </w:tcPr>
          <w:p w14:paraId="2E92D624" w14:textId="77777777" w:rsidR="00031718" w:rsidRPr="00031718" w:rsidRDefault="00031718">
            <w:r w:rsidRPr="00031718">
              <w:t>12.7.4</w:t>
            </w:r>
          </w:p>
        </w:tc>
        <w:tc>
          <w:tcPr>
            <w:tcW w:w="3317" w:type="dxa"/>
            <w:shd w:val="clear" w:color="auto" w:fill="auto"/>
            <w:tcMar>
              <w:top w:w="15" w:type="dxa"/>
              <w:left w:w="15" w:type="dxa"/>
              <w:bottom w:w="0" w:type="dxa"/>
              <w:right w:w="15" w:type="dxa"/>
            </w:tcMar>
            <w:hideMark/>
          </w:tcPr>
          <w:p w14:paraId="522DE0F8" w14:textId="77777777" w:rsidR="00031718" w:rsidRPr="00031718" w:rsidRDefault="00031718">
            <w:r w:rsidRPr="00031718">
              <w:t>AEAD ciphers should be tagged as an extra column in Table 12-11 and then just xreffed to that</w:t>
            </w:r>
          </w:p>
        </w:tc>
        <w:tc>
          <w:tcPr>
            <w:tcW w:w="5074" w:type="dxa"/>
            <w:shd w:val="clear" w:color="auto" w:fill="auto"/>
            <w:tcMar>
              <w:top w:w="15" w:type="dxa"/>
              <w:left w:w="15" w:type="dxa"/>
              <w:bottom w:w="0" w:type="dxa"/>
              <w:right w:w="15" w:type="dxa"/>
            </w:tcMar>
            <w:hideMark/>
          </w:tcPr>
          <w:p w14:paraId="451C6548" w14:textId="77777777" w:rsidR="00031718" w:rsidRPr="00031718" w:rsidRDefault="00031718">
            <w:r w:rsidRPr="00031718">
              <w:t xml:space="preserve">Add an extra column to </w:t>
            </w:r>
            <w:commentRangeStart w:id="28"/>
            <w:r w:rsidRPr="00031718">
              <w:t xml:space="preserve">Table 12-11 </w:t>
            </w:r>
            <w:commentRangeEnd w:id="28"/>
            <w:r w:rsidR="00E54EAE">
              <w:rPr>
                <w:rStyle w:val="CommentReference"/>
              </w:rPr>
              <w:commentReference w:id="28"/>
            </w:r>
            <w:r w:rsidRPr="00031718">
              <w:t>that shows that only 00-0F-AC:14, 00-0F-AC:15, 00-0F-AC:16, or 00-0F-AC:17 are AEAD ciphers</w:t>
            </w:r>
          </w:p>
        </w:tc>
        <w:tc>
          <w:tcPr>
            <w:tcW w:w="1786" w:type="dxa"/>
            <w:shd w:val="clear" w:color="auto" w:fill="auto"/>
            <w:tcMar>
              <w:top w:w="15" w:type="dxa"/>
              <w:left w:w="15" w:type="dxa"/>
              <w:bottom w:w="0" w:type="dxa"/>
              <w:right w:w="15" w:type="dxa"/>
            </w:tcMar>
            <w:hideMark/>
          </w:tcPr>
          <w:p w14:paraId="6D66572A" w14:textId="4BCE3F0B" w:rsidR="00031718" w:rsidRPr="00031718" w:rsidRDefault="009D03B2">
            <w:commentRangeStart w:id="29"/>
            <w:r w:rsidRPr="00721F3D">
              <w:t>Any objections?</w:t>
            </w:r>
            <w:commentRangeEnd w:id="29"/>
            <w:r w:rsidR="00E54EAE">
              <w:rPr>
                <w:rStyle w:val="CommentReference"/>
              </w:rPr>
              <w:commentReference w:id="29"/>
            </w:r>
          </w:p>
        </w:tc>
      </w:tr>
      <w:tr w:rsidR="009D03B2" w:rsidRPr="00031718" w14:paraId="6F295F58" w14:textId="77777777" w:rsidTr="009D03B2">
        <w:trPr>
          <w:trHeight w:val="1500"/>
        </w:trPr>
        <w:tc>
          <w:tcPr>
            <w:tcW w:w="663" w:type="dxa"/>
            <w:shd w:val="clear" w:color="auto" w:fill="auto"/>
            <w:tcMar>
              <w:top w:w="15" w:type="dxa"/>
              <w:left w:w="15" w:type="dxa"/>
              <w:bottom w:w="0" w:type="dxa"/>
              <w:right w:w="15" w:type="dxa"/>
            </w:tcMar>
            <w:hideMark/>
          </w:tcPr>
          <w:p w14:paraId="27E02F67" w14:textId="77777777" w:rsidR="00031718" w:rsidRPr="00031718" w:rsidRDefault="00031718" w:rsidP="00031718">
            <w:r w:rsidRPr="00031718">
              <w:t>2010</w:t>
            </w:r>
          </w:p>
        </w:tc>
        <w:tc>
          <w:tcPr>
            <w:tcW w:w="924" w:type="dxa"/>
            <w:shd w:val="clear" w:color="auto" w:fill="auto"/>
            <w:tcMar>
              <w:top w:w="15" w:type="dxa"/>
              <w:left w:w="15" w:type="dxa"/>
              <w:bottom w:w="0" w:type="dxa"/>
              <w:right w:w="15" w:type="dxa"/>
            </w:tcMar>
            <w:hideMark/>
          </w:tcPr>
          <w:p w14:paraId="5E875BE1"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09DCC24C" w14:textId="77777777" w:rsidR="00031718" w:rsidRPr="00031718" w:rsidRDefault="00031718"/>
        </w:tc>
        <w:tc>
          <w:tcPr>
            <w:tcW w:w="850" w:type="dxa"/>
            <w:shd w:val="clear" w:color="auto" w:fill="auto"/>
            <w:tcMar>
              <w:top w:w="15" w:type="dxa"/>
              <w:left w:w="15" w:type="dxa"/>
              <w:bottom w:w="0" w:type="dxa"/>
              <w:right w:w="15" w:type="dxa"/>
            </w:tcMar>
            <w:hideMark/>
          </w:tcPr>
          <w:p w14:paraId="7516A53D" w14:textId="77777777" w:rsidR="00031718" w:rsidRPr="00031718" w:rsidRDefault="00031718"/>
        </w:tc>
        <w:tc>
          <w:tcPr>
            <w:tcW w:w="3317" w:type="dxa"/>
            <w:shd w:val="clear" w:color="auto" w:fill="auto"/>
            <w:tcMar>
              <w:top w:w="15" w:type="dxa"/>
              <w:left w:w="15" w:type="dxa"/>
              <w:bottom w:w="0" w:type="dxa"/>
              <w:right w:w="15" w:type="dxa"/>
            </w:tcMar>
            <w:hideMark/>
          </w:tcPr>
          <w:p w14:paraId="00CE07E1" w14:textId="77777777" w:rsidR="00031718" w:rsidRPr="00031718" w:rsidRDefault="00031718">
            <w:r w:rsidRPr="00031718">
              <w:t>"individual MAC address" and "individually</w:t>
            </w:r>
            <w:r w:rsidRPr="00031718">
              <w:br/>
              <w:t>addressed MAC address" should be just "individual address"</w:t>
            </w:r>
          </w:p>
        </w:tc>
        <w:tc>
          <w:tcPr>
            <w:tcW w:w="5074" w:type="dxa"/>
            <w:shd w:val="clear" w:color="auto" w:fill="auto"/>
            <w:tcMar>
              <w:top w:w="15" w:type="dxa"/>
              <w:left w:w="15" w:type="dxa"/>
              <w:bottom w:w="0" w:type="dxa"/>
              <w:right w:w="15" w:type="dxa"/>
            </w:tcMar>
            <w:hideMark/>
          </w:tcPr>
          <w:p w14:paraId="7B10F9CF"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54C6772" w14:textId="01C23CEF" w:rsidR="00031718" w:rsidRPr="00031718" w:rsidRDefault="009D03B2">
            <w:commentRangeStart w:id="30"/>
            <w:r w:rsidRPr="00721F3D">
              <w:t>Any objections?</w:t>
            </w:r>
            <w:commentRangeEnd w:id="30"/>
            <w:r w:rsidR="002A68EB">
              <w:rPr>
                <w:rStyle w:val="CommentReference"/>
              </w:rPr>
              <w:commentReference w:id="30"/>
            </w:r>
          </w:p>
        </w:tc>
      </w:tr>
      <w:tr w:rsidR="009D03B2" w:rsidRPr="00031718" w14:paraId="35B24A44" w14:textId="77777777" w:rsidTr="009D03B2">
        <w:trPr>
          <w:trHeight w:val="1500"/>
        </w:trPr>
        <w:tc>
          <w:tcPr>
            <w:tcW w:w="663" w:type="dxa"/>
            <w:shd w:val="clear" w:color="auto" w:fill="auto"/>
            <w:tcMar>
              <w:top w:w="15" w:type="dxa"/>
              <w:left w:w="15" w:type="dxa"/>
              <w:bottom w:w="0" w:type="dxa"/>
              <w:right w:w="15" w:type="dxa"/>
            </w:tcMar>
            <w:hideMark/>
          </w:tcPr>
          <w:p w14:paraId="29F2A897" w14:textId="77777777" w:rsidR="00031718" w:rsidRPr="00031718" w:rsidRDefault="00031718" w:rsidP="00031718">
            <w:r w:rsidRPr="00031718">
              <w:t>2095</w:t>
            </w:r>
          </w:p>
        </w:tc>
        <w:tc>
          <w:tcPr>
            <w:tcW w:w="924" w:type="dxa"/>
            <w:shd w:val="clear" w:color="auto" w:fill="auto"/>
            <w:tcMar>
              <w:top w:w="15" w:type="dxa"/>
              <w:left w:w="15" w:type="dxa"/>
              <w:bottom w:w="0" w:type="dxa"/>
              <w:right w:w="15" w:type="dxa"/>
            </w:tcMar>
            <w:hideMark/>
          </w:tcPr>
          <w:p w14:paraId="5D3A728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2647D446" w14:textId="77777777" w:rsidR="00031718" w:rsidRPr="00031718" w:rsidRDefault="00031718"/>
        </w:tc>
        <w:tc>
          <w:tcPr>
            <w:tcW w:w="850" w:type="dxa"/>
            <w:shd w:val="clear" w:color="auto" w:fill="auto"/>
            <w:tcMar>
              <w:top w:w="15" w:type="dxa"/>
              <w:left w:w="15" w:type="dxa"/>
              <w:bottom w:w="0" w:type="dxa"/>
              <w:right w:w="15" w:type="dxa"/>
            </w:tcMar>
            <w:hideMark/>
          </w:tcPr>
          <w:p w14:paraId="2CA73C40" w14:textId="77777777" w:rsidR="00031718" w:rsidRPr="00031718" w:rsidRDefault="00031718"/>
        </w:tc>
        <w:tc>
          <w:tcPr>
            <w:tcW w:w="3317" w:type="dxa"/>
            <w:shd w:val="clear" w:color="auto" w:fill="auto"/>
            <w:tcMar>
              <w:top w:w="15" w:type="dxa"/>
              <w:left w:w="15" w:type="dxa"/>
              <w:bottom w:w="0" w:type="dxa"/>
              <w:right w:w="15" w:type="dxa"/>
            </w:tcMar>
            <w:hideMark/>
          </w:tcPr>
          <w:p w14:paraId="26BF2D48" w14:textId="77777777" w:rsidR="00031718" w:rsidRPr="00031718" w:rsidRDefault="00031718">
            <w:r w:rsidRPr="00031718">
              <w:t>"BLAH format PPDU" should be just "BLAH PPDU" (also HT-greenfield format PPDU -&gt; HT_GF PPDU etc.)</w:t>
            </w:r>
          </w:p>
        </w:tc>
        <w:tc>
          <w:tcPr>
            <w:tcW w:w="5074" w:type="dxa"/>
            <w:shd w:val="clear" w:color="auto" w:fill="auto"/>
            <w:tcMar>
              <w:top w:w="15" w:type="dxa"/>
              <w:left w:w="15" w:type="dxa"/>
              <w:bottom w:w="0" w:type="dxa"/>
              <w:right w:w="15" w:type="dxa"/>
            </w:tcMar>
            <w:hideMark/>
          </w:tcPr>
          <w:p w14:paraId="0F38E852"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5353801" w14:textId="03C649C3" w:rsidR="00031718" w:rsidRPr="00031718" w:rsidRDefault="009D03B2">
            <w:commentRangeStart w:id="31"/>
            <w:r w:rsidRPr="00721F3D">
              <w:t>Any objections?</w:t>
            </w:r>
            <w:commentRangeEnd w:id="31"/>
            <w:r w:rsidR="00144851">
              <w:rPr>
                <w:rStyle w:val="CommentReference"/>
              </w:rPr>
              <w:commentReference w:id="31"/>
            </w:r>
          </w:p>
        </w:tc>
      </w:tr>
      <w:tr w:rsidR="009D03B2" w:rsidRPr="00031718" w14:paraId="738176EE" w14:textId="77777777" w:rsidTr="009D03B2">
        <w:trPr>
          <w:trHeight w:val="1200"/>
        </w:trPr>
        <w:tc>
          <w:tcPr>
            <w:tcW w:w="663" w:type="dxa"/>
            <w:shd w:val="clear" w:color="auto" w:fill="auto"/>
            <w:tcMar>
              <w:top w:w="15" w:type="dxa"/>
              <w:left w:w="15" w:type="dxa"/>
              <w:bottom w:w="0" w:type="dxa"/>
              <w:right w:w="15" w:type="dxa"/>
            </w:tcMar>
            <w:hideMark/>
          </w:tcPr>
          <w:p w14:paraId="13D7EC9F" w14:textId="77777777" w:rsidR="00031718" w:rsidRPr="00031718" w:rsidRDefault="00031718" w:rsidP="00031718">
            <w:r w:rsidRPr="00031718">
              <w:t>2142</w:t>
            </w:r>
          </w:p>
        </w:tc>
        <w:tc>
          <w:tcPr>
            <w:tcW w:w="924" w:type="dxa"/>
            <w:shd w:val="clear" w:color="auto" w:fill="auto"/>
            <w:tcMar>
              <w:top w:w="15" w:type="dxa"/>
              <w:left w:w="15" w:type="dxa"/>
              <w:bottom w:w="0" w:type="dxa"/>
              <w:right w:w="15" w:type="dxa"/>
            </w:tcMar>
            <w:hideMark/>
          </w:tcPr>
          <w:p w14:paraId="5D9D420A"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74FB4EE6" w14:textId="77777777" w:rsidR="00031718" w:rsidRPr="00031718" w:rsidRDefault="00031718"/>
        </w:tc>
        <w:tc>
          <w:tcPr>
            <w:tcW w:w="850" w:type="dxa"/>
            <w:shd w:val="clear" w:color="auto" w:fill="auto"/>
            <w:tcMar>
              <w:top w:w="15" w:type="dxa"/>
              <w:left w:w="15" w:type="dxa"/>
              <w:bottom w:w="0" w:type="dxa"/>
              <w:right w:w="15" w:type="dxa"/>
            </w:tcMar>
            <w:hideMark/>
          </w:tcPr>
          <w:p w14:paraId="680EC284" w14:textId="77777777" w:rsidR="00031718" w:rsidRPr="00031718" w:rsidRDefault="00031718"/>
        </w:tc>
        <w:tc>
          <w:tcPr>
            <w:tcW w:w="3317" w:type="dxa"/>
            <w:shd w:val="clear" w:color="auto" w:fill="auto"/>
            <w:tcMar>
              <w:top w:w="15" w:type="dxa"/>
              <w:left w:w="15" w:type="dxa"/>
              <w:bottom w:w="0" w:type="dxa"/>
              <w:right w:w="15" w:type="dxa"/>
            </w:tcMar>
            <w:hideMark/>
          </w:tcPr>
          <w:p w14:paraId="194930A0" w14:textId="77777777" w:rsidR="00031718" w:rsidRPr="00031718" w:rsidRDefault="00031718">
            <w:r w:rsidRPr="00031718">
              <w:t>Even within C.3 there is confusion as to whether MIB things are variables or attributes</w:t>
            </w:r>
          </w:p>
        </w:tc>
        <w:tc>
          <w:tcPr>
            <w:tcW w:w="5074" w:type="dxa"/>
            <w:shd w:val="clear" w:color="auto" w:fill="auto"/>
            <w:tcMar>
              <w:top w:w="15" w:type="dxa"/>
              <w:left w:w="15" w:type="dxa"/>
              <w:bottom w:w="0" w:type="dxa"/>
              <w:right w:w="15" w:type="dxa"/>
            </w:tcMar>
            <w:hideMark/>
          </w:tcPr>
          <w:p w14:paraId="27DB2878" w14:textId="77777777" w:rsidR="00031718" w:rsidRPr="00031718" w:rsidRDefault="00031718">
            <w:r w:rsidRPr="00031718">
              <w:t>Refer to them as MIB attributes throughout</w:t>
            </w:r>
          </w:p>
        </w:tc>
        <w:tc>
          <w:tcPr>
            <w:tcW w:w="1786" w:type="dxa"/>
            <w:shd w:val="clear" w:color="auto" w:fill="auto"/>
            <w:tcMar>
              <w:top w:w="15" w:type="dxa"/>
              <w:left w:w="15" w:type="dxa"/>
              <w:bottom w:w="0" w:type="dxa"/>
              <w:right w:w="15" w:type="dxa"/>
            </w:tcMar>
            <w:hideMark/>
          </w:tcPr>
          <w:p w14:paraId="1DAC3BDE" w14:textId="7302ACA0" w:rsidR="00031718" w:rsidRPr="00031718" w:rsidRDefault="009D03B2">
            <w:commentRangeStart w:id="32"/>
            <w:r w:rsidRPr="00721F3D">
              <w:t>Any objections?</w:t>
            </w:r>
            <w:commentRangeEnd w:id="32"/>
            <w:r w:rsidR="00B4017E">
              <w:rPr>
                <w:rStyle w:val="CommentReference"/>
              </w:rPr>
              <w:commentReference w:id="32"/>
            </w:r>
          </w:p>
        </w:tc>
      </w:tr>
      <w:tr w:rsidR="009D03B2" w:rsidRPr="00031718" w14:paraId="0B35C70D" w14:textId="77777777" w:rsidTr="009D03B2">
        <w:trPr>
          <w:trHeight w:val="1500"/>
        </w:trPr>
        <w:tc>
          <w:tcPr>
            <w:tcW w:w="663" w:type="dxa"/>
            <w:shd w:val="clear" w:color="auto" w:fill="auto"/>
            <w:tcMar>
              <w:top w:w="15" w:type="dxa"/>
              <w:left w:w="15" w:type="dxa"/>
              <w:bottom w:w="0" w:type="dxa"/>
              <w:right w:w="15" w:type="dxa"/>
            </w:tcMar>
            <w:hideMark/>
          </w:tcPr>
          <w:p w14:paraId="48BC8D02" w14:textId="77777777" w:rsidR="00031718" w:rsidRPr="00031718" w:rsidRDefault="00031718" w:rsidP="00031718">
            <w:r w:rsidRPr="00031718">
              <w:lastRenderedPageBreak/>
              <w:t>2144</w:t>
            </w:r>
          </w:p>
        </w:tc>
        <w:tc>
          <w:tcPr>
            <w:tcW w:w="924" w:type="dxa"/>
            <w:shd w:val="clear" w:color="auto" w:fill="auto"/>
            <w:tcMar>
              <w:top w:w="15" w:type="dxa"/>
              <w:left w:w="15" w:type="dxa"/>
              <w:bottom w:w="0" w:type="dxa"/>
              <w:right w:w="15" w:type="dxa"/>
            </w:tcMar>
            <w:hideMark/>
          </w:tcPr>
          <w:p w14:paraId="047A6C02"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678E39E1" w14:textId="77777777" w:rsidR="00031718" w:rsidRPr="00031718" w:rsidRDefault="00031718"/>
        </w:tc>
        <w:tc>
          <w:tcPr>
            <w:tcW w:w="850" w:type="dxa"/>
            <w:shd w:val="clear" w:color="auto" w:fill="auto"/>
            <w:tcMar>
              <w:top w:w="15" w:type="dxa"/>
              <w:left w:w="15" w:type="dxa"/>
              <w:bottom w:w="0" w:type="dxa"/>
              <w:right w:w="15" w:type="dxa"/>
            </w:tcMar>
            <w:hideMark/>
          </w:tcPr>
          <w:p w14:paraId="564F4C92" w14:textId="77777777" w:rsidR="00031718" w:rsidRPr="00031718" w:rsidRDefault="00031718"/>
        </w:tc>
        <w:tc>
          <w:tcPr>
            <w:tcW w:w="3317" w:type="dxa"/>
            <w:shd w:val="clear" w:color="auto" w:fill="auto"/>
            <w:tcMar>
              <w:top w:w="15" w:type="dxa"/>
              <w:left w:w="15" w:type="dxa"/>
              <w:bottom w:w="0" w:type="dxa"/>
              <w:right w:w="15" w:type="dxa"/>
            </w:tcMar>
            <w:hideMark/>
          </w:tcPr>
          <w:p w14:paraId="3B396318" w14:textId="77777777" w:rsidR="00031718" w:rsidRPr="00031718" w:rsidRDefault="00031718">
            <w:r w:rsidRPr="00031718">
              <w:t>Since there are (except for regulatory matters) no legal requirements, say "conformant" not "compliant"</w:t>
            </w:r>
          </w:p>
        </w:tc>
        <w:tc>
          <w:tcPr>
            <w:tcW w:w="5074" w:type="dxa"/>
            <w:shd w:val="clear" w:color="auto" w:fill="auto"/>
            <w:tcMar>
              <w:top w:w="15" w:type="dxa"/>
              <w:left w:w="15" w:type="dxa"/>
              <w:bottom w:w="0" w:type="dxa"/>
              <w:right w:w="15" w:type="dxa"/>
            </w:tcMar>
            <w:hideMark/>
          </w:tcPr>
          <w:p w14:paraId="239B5255"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18B24CB7" w14:textId="62903E19" w:rsidR="00031718" w:rsidRPr="00031718" w:rsidRDefault="009D03B2">
            <w:commentRangeStart w:id="33"/>
            <w:r w:rsidRPr="00721F3D">
              <w:t>Any objections?</w:t>
            </w:r>
            <w:commentRangeEnd w:id="33"/>
            <w:r w:rsidR="00250F1E">
              <w:rPr>
                <w:rStyle w:val="CommentReference"/>
              </w:rPr>
              <w:commentReference w:id="33"/>
            </w:r>
          </w:p>
        </w:tc>
      </w:tr>
      <w:tr w:rsidR="009D03B2" w:rsidRPr="00031718" w14:paraId="6A4E8B95" w14:textId="77777777" w:rsidTr="009D03B2">
        <w:trPr>
          <w:trHeight w:val="1200"/>
        </w:trPr>
        <w:tc>
          <w:tcPr>
            <w:tcW w:w="663" w:type="dxa"/>
            <w:shd w:val="clear" w:color="auto" w:fill="auto"/>
            <w:tcMar>
              <w:top w:w="15" w:type="dxa"/>
              <w:left w:w="15" w:type="dxa"/>
              <w:bottom w:w="0" w:type="dxa"/>
              <w:right w:w="15" w:type="dxa"/>
            </w:tcMar>
            <w:hideMark/>
          </w:tcPr>
          <w:p w14:paraId="2921E48A" w14:textId="77777777" w:rsidR="00031718" w:rsidRPr="00031718" w:rsidRDefault="00031718" w:rsidP="00031718">
            <w:r w:rsidRPr="00031718">
              <w:t>2148</w:t>
            </w:r>
          </w:p>
        </w:tc>
        <w:tc>
          <w:tcPr>
            <w:tcW w:w="924" w:type="dxa"/>
            <w:shd w:val="clear" w:color="auto" w:fill="auto"/>
            <w:tcMar>
              <w:top w:w="15" w:type="dxa"/>
              <w:left w:w="15" w:type="dxa"/>
              <w:bottom w:w="0" w:type="dxa"/>
              <w:right w:w="15" w:type="dxa"/>
            </w:tcMar>
            <w:hideMark/>
          </w:tcPr>
          <w:p w14:paraId="1449390F"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581EAD65" w14:textId="77777777" w:rsidR="00031718" w:rsidRPr="00031718" w:rsidRDefault="00031718"/>
        </w:tc>
        <w:tc>
          <w:tcPr>
            <w:tcW w:w="850" w:type="dxa"/>
            <w:shd w:val="clear" w:color="auto" w:fill="auto"/>
            <w:tcMar>
              <w:top w:w="15" w:type="dxa"/>
              <w:left w:w="15" w:type="dxa"/>
              <w:bottom w:w="0" w:type="dxa"/>
              <w:right w:w="15" w:type="dxa"/>
            </w:tcMar>
            <w:hideMark/>
          </w:tcPr>
          <w:p w14:paraId="2BEED755" w14:textId="77777777" w:rsidR="00031718" w:rsidRPr="00031718" w:rsidRDefault="00031718"/>
        </w:tc>
        <w:tc>
          <w:tcPr>
            <w:tcW w:w="3317" w:type="dxa"/>
            <w:shd w:val="clear" w:color="auto" w:fill="auto"/>
            <w:tcMar>
              <w:top w:w="15" w:type="dxa"/>
              <w:left w:w="15" w:type="dxa"/>
              <w:bottom w:w="0" w:type="dxa"/>
              <w:right w:w="15" w:type="dxa"/>
            </w:tcMar>
            <w:hideMark/>
          </w:tcPr>
          <w:p w14:paraId="04C790FA" w14:textId="77777777" w:rsidR="00031718" w:rsidRPr="00031718" w:rsidRDefault="00031718">
            <w:r w:rsidRPr="00031718">
              <w:t>"entire" suggests that in places where not said it might be partial -- delete</w:t>
            </w:r>
          </w:p>
        </w:tc>
        <w:tc>
          <w:tcPr>
            <w:tcW w:w="5074" w:type="dxa"/>
            <w:shd w:val="clear" w:color="auto" w:fill="auto"/>
            <w:tcMar>
              <w:top w:w="15" w:type="dxa"/>
              <w:left w:w="15" w:type="dxa"/>
              <w:bottom w:w="0" w:type="dxa"/>
              <w:right w:w="15" w:type="dxa"/>
            </w:tcMar>
            <w:hideMark/>
          </w:tcPr>
          <w:p w14:paraId="77118A07"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76E92C1F" w14:textId="3C02A6F4" w:rsidR="00031718" w:rsidRPr="00031718" w:rsidRDefault="009D03B2">
            <w:r w:rsidRPr="00721F3D">
              <w:t>Any objections?</w:t>
            </w:r>
          </w:p>
        </w:tc>
      </w:tr>
      <w:tr w:rsidR="009D03B2" w:rsidRPr="00031718" w14:paraId="2E3907F7" w14:textId="77777777" w:rsidTr="009D03B2">
        <w:trPr>
          <w:trHeight w:val="1200"/>
        </w:trPr>
        <w:tc>
          <w:tcPr>
            <w:tcW w:w="663" w:type="dxa"/>
            <w:shd w:val="clear" w:color="auto" w:fill="auto"/>
            <w:tcMar>
              <w:top w:w="15" w:type="dxa"/>
              <w:left w:w="15" w:type="dxa"/>
              <w:bottom w:w="0" w:type="dxa"/>
              <w:right w:w="15" w:type="dxa"/>
            </w:tcMar>
            <w:hideMark/>
          </w:tcPr>
          <w:p w14:paraId="624DC9BD" w14:textId="77777777" w:rsidR="00031718" w:rsidRPr="00031718" w:rsidRDefault="00031718" w:rsidP="00031718">
            <w:r w:rsidRPr="00031718">
              <w:t>2172</w:t>
            </w:r>
          </w:p>
        </w:tc>
        <w:tc>
          <w:tcPr>
            <w:tcW w:w="924" w:type="dxa"/>
            <w:shd w:val="clear" w:color="auto" w:fill="auto"/>
            <w:tcMar>
              <w:top w:w="15" w:type="dxa"/>
              <w:left w:w="15" w:type="dxa"/>
              <w:bottom w:w="0" w:type="dxa"/>
              <w:right w:w="15" w:type="dxa"/>
            </w:tcMar>
            <w:hideMark/>
          </w:tcPr>
          <w:p w14:paraId="5D41461A" w14:textId="77777777" w:rsidR="00031718" w:rsidRPr="00031718" w:rsidRDefault="00031718" w:rsidP="00031718">
            <w:r w:rsidRPr="00031718">
              <w:t>3206.00</w:t>
            </w:r>
          </w:p>
        </w:tc>
        <w:tc>
          <w:tcPr>
            <w:tcW w:w="641" w:type="dxa"/>
            <w:shd w:val="clear" w:color="auto" w:fill="auto"/>
            <w:tcMar>
              <w:top w:w="15" w:type="dxa"/>
              <w:left w:w="15" w:type="dxa"/>
              <w:bottom w:w="0" w:type="dxa"/>
              <w:right w:w="15" w:type="dxa"/>
            </w:tcMar>
            <w:hideMark/>
          </w:tcPr>
          <w:p w14:paraId="2C2B499C" w14:textId="77777777" w:rsidR="00031718" w:rsidRPr="00031718" w:rsidRDefault="00031718">
            <w:r w:rsidRPr="00031718">
              <w:t>38</w:t>
            </w:r>
          </w:p>
        </w:tc>
        <w:tc>
          <w:tcPr>
            <w:tcW w:w="850" w:type="dxa"/>
            <w:shd w:val="clear" w:color="auto" w:fill="auto"/>
            <w:tcMar>
              <w:top w:w="15" w:type="dxa"/>
              <w:left w:w="15" w:type="dxa"/>
              <w:bottom w:w="0" w:type="dxa"/>
              <w:right w:w="15" w:type="dxa"/>
            </w:tcMar>
            <w:hideMark/>
          </w:tcPr>
          <w:p w14:paraId="13B3AA4F" w14:textId="77777777" w:rsidR="00031718" w:rsidRPr="00031718" w:rsidRDefault="00031718"/>
        </w:tc>
        <w:tc>
          <w:tcPr>
            <w:tcW w:w="3317" w:type="dxa"/>
            <w:shd w:val="clear" w:color="auto" w:fill="auto"/>
            <w:tcMar>
              <w:top w:w="15" w:type="dxa"/>
              <w:left w:w="15" w:type="dxa"/>
              <w:bottom w:w="0" w:type="dxa"/>
              <w:right w:w="15" w:type="dxa"/>
            </w:tcMar>
            <w:hideMark/>
          </w:tcPr>
          <w:p w14:paraId="6E995ADC" w14:textId="77777777" w:rsidR="00031718" w:rsidRPr="00031718" w:rsidRDefault="00031718">
            <w:r w:rsidRPr="00031718">
              <w:t>The row ordering in Table 12-7--Cipher suite key lengths seems haphazard</w:t>
            </w:r>
          </w:p>
        </w:tc>
        <w:tc>
          <w:tcPr>
            <w:tcW w:w="5074" w:type="dxa"/>
            <w:shd w:val="clear" w:color="auto" w:fill="auto"/>
            <w:tcMar>
              <w:top w:w="15" w:type="dxa"/>
              <w:left w:w="15" w:type="dxa"/>
              <w:bottom w:w="0" w:type="dxa"/>
              <w:right w:w="15" w:type="dxa"/>
            </w:tcMar>
            <w:hideMark/>
          </w:tcPr>
          <w:p w14:paraId="0C3F92AD" w14:textId="77777777" w:rsidR="00031718" w:rsidRPr="00031718" w:rsidRDefault="00031718">
            <w:r w:rsidRPr="00031718">
              <w:t>Sort alphabetically, or put the BIPs immediately after the corresponding non-BIP or something</w:t>
            </w:r>
          </w:p>
        </w:tc>
        <w:tc>
          <w:tcPr>
            <w:tcW w:w="1786" w:type="dxa"/>
            <w:shd w:val="clear" w:color="auto" w:fill="auto"/>
            <w:tcMar>
              <w:top w:w="15" w:type="dxa"/>
              <w:left w:w="15" w:type="dxa"/>
              <w:bottom w:w="0" w:type="dxa"/>
              <w:right w:w="15" w:type="dxa"/>
            </w:tcMar>
            <w:hideMark/>
          </w:tcPr>
          <w:p w14:paraId="7DEAA7EC" w14:textId="5452B938" w:rsidR="00031718" w:rsidRPr="00031718" w:rsidRDefault="009D03B2">
            <w:commentRangeStart w:id="34"/>
            <w:r w:rsidRPr="00721F3D">
              <w:t>Any objections?</w:t>
            </w:r>
            <w:commentRangeEnd w:id="34"/>
            <w:r w:rsidR="00995D11">
              <w:rPr>
                <w:rStyle w:val="CommentReference"/>
              </w:rPr>
              <w:commentReference w:id="34"/>
            </w:r>
          </w:p>
        </w:tc>
      </w:tr>
      <w:tr w:rsidR="009D03B2" w:rsidRPr="00031718" w14:paraId="2AEF4914" w14:textId="77777777" w:rsidTr="009D03B2">
        <w:trPr>
          <w:trHeight w:val="1800"/>
        </w:trPr>
        <w:tc>
          <w:tcPr>
            <w:tcW w:w="663" w:type="dxa"/>
            <w:shd w:val="clear" w:color="auto" w:fill="auto"/>
            <w:tcMar>
              <w:top w:w="15" w:type="dxa"/>
              <w:left w:w="15" w:type="dxa"/>
              <w:bottom w:w="0" w:type="dxa"/>
              <w:right w:w="15" w:type="dxa"/>
            </w:tcMar>
            <w:hideMark/>
          </w:tcPr>
          <w:p w14:paraId="5CF352B0" w14:textId="77777777" w:rsidR="00031718" w:rsidRPr="00031718" w:rsidRDefault="00031718" w:rsidP="00031718">
            <w:r w:rsidRPr="00031718">
              <w:t>2179</w:t>
            </w:r>
          </w:p>
        </w:tc>
        <w:tc>
          <w:tcPr>
            <w:tcW w:w="924" w:type="dxa"/>
            <w:shd w:val="clear" w:color="auto" w:fill="auto"/>
            <w:tcMar>
              <w:top w:w="15" w:type="dxa"/>
              <w:left w:w="15" w:type="dxa"/>
              <w:bottom w:w="0" w:type="dxa"/>
              <w:right w:w="15" w:type="dxa"/>
            </w:tcMar>
            <w:hideMark/>
          </w:tcPr>
          <w:p w14:paraId="7DB82078" w14:textId="77777777" w:rsidR="00031718" w:rsidRPr="00031718" w:rsidRDefault="00031718" w:rsidP="00031718"/>
        </w:tc>
        <w:tc>
          <w:tcPr>
            <w:tcW w:w="641" w:type="dxa"/>
            <w:shd w:val="clear" w:color="auto" w:fill="auto"/>
            <w:tcMar>
              <w:top w:w="15" w:type="dxa"/>
              <w:left w:w="15" w:type="dxa"/>
              <w:bottom w:w="0" w:type="dxa"/>
              <w:right w:w="15" w:type="dxa"/>
            </w:tcMar>
            <w:hideMark/>
          </w:tcPr>
          <w:p w14:paraId="1BC2A96F" w14:textId="77777777" w:rsidR="00031718" w:rsidRPr="00031718" w:rsidRDefault="00031718"/>
        </w:tc>
        <w:tc>
          <w:tcPr>
            <w:tcW w:w="850" w:type="dxa"/>
            <w:shd w:val="clear" w:color="auto" w:fill="auto"/>
            <w:tcMar>
              <w:top w:w="15" w:type="dxa"/>
              <w:left w:w="15" w:type="dxa"/>
              <w:bottom w:w="0" w:type="dxa"/>
              <w:right w:w="15" w:type="dxa"/>
            </w:tcMar>
            <w:hideMark/>
          </w:tcPr>
          <w:p w14:paraId="15EADB52" w14:textId="77777777" w:rsidR="00031718" w:rsidRPr="00031718" w:rsidRDefault="00031718"/>
        </w:tc>
        <w:tc>
          <w:tcPr>
            <w:tcW w:w="3317" w:type="dxa"/>
            <w:shd w:val="clear" w:color="auto" w:fill="auto"/>
            <w:tcMar>
              <w:top w:w="15" w:type="dxa"/>
              <w:left w:w="15" w:type="dxa"/>
              <w:bottom w:w="0" w:type="dxa"/>
              <w:right w:w="15" w:type="dxa"/>
            </w:tcMar>
            <w:hideMark/>
          </w:tcPr>
          <w:p w14:paraId="6DECA404" w14:textId="77777777" w:rsidR="00031718" w:rsidRPr="00031718" w:rsidRDefault="00031718">
            <w:r w:rsidRPr="00031718">
              <w:t>"Classifier Parameter" is sometimes spuriously capitalised.  Also "the Classifier.".  Also "Classifier Type" and words after it inconsistent too</w:t>
            </w:r>
          </w:p>
        </w:tc>
        <w:tc>
          <w:tcPr>
            <w:tcW w:w="5074" w:type="dxa"/>
            <w:shd w:val="clear" w:color="auto" w:fill="auto"/>
            <w:tcMar>
              <w:top w:w="15" w:type="dxa"/>
              <w:left w:w="15" w:type="dxa"/>
              <w:bottom w:w="0" w:type="dxa"/>
              <w:right w:w="15" w:type="dxa"/>
            </w:tcMar>
            <w:hideMark/>
          </w:tcPr>
          <w:p w14:paraId="2A5D1561" w14:textId="77777777" w:rsidR="00031718" w:rsidRPr="00031718" w:rsidRDefault="00031718">
            <w:r w:rsidRPr="00031718">
              <w:t>I can provide locations</w:t>
            </w:r>
          </w:p>
        </w:tc>
        <w:tc>
          <w:tcPr>
            <w:tcW w:w="1786" w:type="dxa"/>
            <w:shd w:val="clear" w:color="auto" w:fill="auto"/>
            <w:tcMar>
              <w:top w:w="15" w:type="dxa"/>
              <w:left w:w="15" w:type="dxa"/>
              <w:bottom w:w="0" w:type="dxa"/>
              <w:right w:w="15" w:type="dxa"/>
            </w:tcMar>
            <w:hideMark/>
          </w:tcPr>
          <w:p w14:paraId="500A01AE" w14:textId="1B1E40B9" w:rsidR="00031718" w:rsidRPr="00031718" w:rsidRDefault="009D03B2">
            <w:commentRangeStart w:id="35"/>
            <w:r w:rsidRPr="00721F3D">
              <w:t>Any objections?</w:t>
            </w:r>
            <w:commentRangeEnd w:id="35"/>
            <w:r w:rsidR="005D57A4">
              <w:rPr>
                <w:rStyle w:val="CommentReference"/>
              </w:rPr>
              <w:commentReference w:id="35"/>
            </w:r>
          </w:p>
        </w:tc>
      </w:tr>
    </w:tbl>
    <w:p w14:paraId="59BAD76F" w14:textId="77777777" w:rsidR="00293C82" w:rsidRDefault="00031718" w:rsidP="00B11C5F">
      <w:r w:rsidRPr="00031718">
        <w:t xml:space="preserve"> </w:t>
      </w:r>
    </w:p>
    <w:tbl>
      <w:tblPr>
        <w:tblW w:w="1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40"/>
        <w:gridCol w:w="340"/>
        <w:gridCol w:w="401"/>
        <w:gridCol w:w="1972"/>
        <w:gridCol w:w="4179"/>
        <w:gridCol w:w="4179"/>
      </w:tblGrid>
      <w:tr w:rsidR="00293C82" w:rsidRPr="00293C82" w14:paraId="0FC2C876" w14:textId="26D39075" w:rsidTr="00293C82">
        <w:trPr>
          <w:trHeight w:val="20"/>
        </w:trPr>
        <w:tc>
          <w:tcPr>
            <w:tcW w:w="567" w:type="dxa"/>
            <w:shd w:val="clear" w:color="auto" w:fill="auto"/>
            <w:tcMar>
              <w:top w:w="15" w:type="dxa"/>
              <w:left w:w="15" w:type="dxa"/>
              <w:bottom w:w="0" w:type="dxa"/>
              <w:right w:w="15" w:type="dxa"/>
            </w:tcMar>
            <w:hideMark/>
          </w:tcPr>
          <w:p w14:paraId="6FE7A805" w14:textId="77777777" w:rsidR="00293C82" w:rsidRPr="00293C82" w:rsidRDefault="00293C82" w:rsidP="00293C82">
            <w:pPr>
              <w:jc w:val="right"/>
              <w:rPr>
                <w:color w:val="000000"/>
                <w:szCs w:val="22"/>
                <w:lang w:eastAsia="ja-JP"/>
              </w:rPr>
            </w:pPr>
            <w:r w:rsidRPr="00293C82">
              <w:rPr>
                <w:color w:val="000000"/>
                <w:szCs w:val="22"/>
              </w:rPr>
              <w:t>1387</w:t>
            </w:r>
          </w:p>
        </w:tc>
        <w:tc>
          <w:tcPr>
            <w:tcW w:w="340" w:type="dxa"/>
            <w:shd w:val="clear" w:color="auto" w:fill="auto"/>
            <w:tcMar>
              <w:top w:w="15" w:type="dxa"/>
              <w:left w:w="15" w:type="dxa"/>
              <w:bottom w:w="0" w:type="dxa"/>
              <w:right w:w="15" w:type="dxa"/>
            </w:tcMar>
            <w:hideMark/>
          </w:tcPr>
          <w:p w14:paraId="2525BAD5"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37D5053"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697F5CE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177EDD0B" w14:textId="77777777" w:rsidR="00293C82" w:rsidRPr="00293C82" w:rsidRDefault="00293C82" w:rsidP="00293C82">
            <w:pPr>
              <w:rPr>
                <w:color w:val="000000"/>
                <w:szCs w:val="22"/>
              </w:rPr>
            </w:pPr>
            <w:r w:rsidRPr="00293C82">
              <w:rPr>
                <w:color w:val="000000"/>
                <w:szCs w:val="22"/>
              </w:rPr>
              <w:t>"always" and "never" intensifiers imply that when they are not used an "is" or a "shall" is not definitive</w:t>
            </w:r>
          </w:p>
        </w:tc>
        <w:tc>
          <w:tcPr>
            <w:tcW w:w="4179" w:type="dxa"/>
            <w:shd w:val="clear" w:color="auto" w:fill="auto"/>
            <w:tcMar>
              <w:top w:w="15" w:type="dxa"/>
              <w:left w:w="15" w:type="dxa"/>
              <w:bottom w:w="0" w:type="dxa"/>
              <w:right w:w="15" w:type="dxa"/>
            </w:tcMar>
            <w:hideMark/>
          </w:tcPr>
          <w:p w14:paraId="78F2A577" w14:textId="77777777" w:rsidR="00293C82" w:rsidRPr="00293C82" w:rsidRDefault="00293C82" w:rsidP="00293C82">
            <w:pPr>
              <w:rPr>
                <w:color w:val="000000"/>
                <w:szCs w:val="22"/>
              </w:rPr>
            </w:pPr>
            <w:r w:rsidRPr="00293C82">
              <w:rPr>
                <w:color w:val="000000"/>
                <w:szCs w:val="22"/>
              </w:rPr>
              <w:t>Delete all "always"es and "never"s (I can provide locations)</w:t>
            </w:r>
          </w:p>
        </w:tc>
        <w:tc>
          <w:tcPr>
            <w:tcW w:w="4179" w:type="dxa"/>
          </w:tcPr>
          <w:p w14:paraId="1D59AA54" w14:textId="3CC43DB5" w:rsidR="00293C82" w:rsidRPr="00293C82" w:rsidRDefault="00293C82" w:rsidP="00293C82">
            <w:pPr>
              <w:rPr>
                <w:color w:val="000000"/>
                <w:szCs w:val="22"/>
              </w:rPr>
            </w:pPr>
            <w:commentRangeStart w:id="36"/>
            <w:r w:rsidRPr="00293C82">
              <w:rPr>
                <w:color w:val="000000"/>
                <w:szCs w:val="22"/>
              </w:rPr>
              <w:t xml:space="preserve">Does the group agree with the direction?  Examples: "The timestamp </w:t>
            </w:r>
            <w:r w:rsidRPr="00293C82">
              <w:rPr>
                <w:color w:val="000000"/>
                <w:szCs w:val="22"/>
              </w:rPr>
              <w:br/>
              <w:t xml:space="preserve">indicated by SectorRevertTimestamp </w:t>
            </w:r>
            <w:r w:rsidRPr="00293C82">
              <w:rPr>
                <w:color w:val="000000"/>
                <w:szCs w:val="22"/>
              </w:rPr>
              <w:br/>
              <w:t xml:space="preserve">is always later than the timestamp </w:t>
            </w:r>
            <w:r w:rsidRPr="00293C82">
              <w:rPr>
                <w:color w:val="000000"/>
                <w:szCs w:val="22"/>
              </w:rPr>
              <w:br/>
              <w:t xml:space="preserve">indicated by </w:t>
            </w:r>
            <w:r w:rsidRPr="00293C82">
              <w:rPr>
                <w:color w:val="000000"/>
                <w:szCs w:val="22"/>
              </w:rPr>
              <w:br/>
              <w:t>SectorSwitchTimestamp.", "the recipient</w:t>
            </w:r>
            <w:r w:rsidRPr="00293C82">
              <w:rPr>
                <w:color w:val="000000"/>
                <w:szCs w:val="22"/>
              </w:rPr>
              <w:br/>
              <w:t>shall always pass MSDUs or A-MSDUs up to the next MAC process"</w:t>
            </w:r>
            <w:commentRangeEnd w:id="36"/>
            <w:r w:rsidR="00AF39F5">
              <w:rPr>
                <w:rStyle w:val="CommentReference"/>
              </w:rPr>
              <w:commentReference w:id="36"/>
            </w:r>
          </w:p>
        </w:tc>
      </w:tr>
      <w:tr w:rsidR="00293C82" w:rsidRPr="00293C82" w14:paraId="47EC46EB" w14:textId="13E8197B" w:rsidTr="00293C82">
        <w:trPr>
          <w:trHeight w:val="20"/>
        </w:trPr>
        <w:tc>
          <w:tcPr>
            <w:tcW w:w="567" w:type="dxa"/>
            <w:shd w:val="clear" w:color="auto" w:fill="auto"/>
            <w:tcMar>
              <w:top w:w="15" w:type="dxa"/>
              <w:left w:w="15" w:type="dxa"/>
              <w:bottom w:w="0" w:type="dxa"/>
              <w:right w:w="15" w:type="dxa"/>
            </w:tcMar>
            <w:hideMark/>
          </w:tcPr>
          <w:p w14:paraId="3E90FEA8" w14:textId="77777777" w:rsidR="00293C82" w:rsidRPr="00293C82" w:rsidRDefault="00293C82" w:rsidP="00293C82">
            <w:pPr>
              <w:jc w:val="right"/>
              <w:rPr>
                <w:color w:val="000000"/>
                <w:szCs w:val="22"/>
              </w:rPr>
            </w:pPr>
            <w:r w:rsidRPr="00293C82">
              <w:rPr>
                <w:color w:val="000000"/>
                <w:szCs w:val="22"/>
              </w:rPr>
              <w:t>1390</w:t>
            </w:r>
          </w:p>
        </w:tc>
        <w:tc>
          <w:tcPr>
            <w:tcW w:w="340" w:type="dxa"/>
            <w:shd w:val="clear" w:color="auto" w:fill="auto"/>
            <w:tcMar>
              <w:top w:w="15" w:type="dxa"/>
              <w:left w:w="15" w:type="dxa"/>
              <w:bottom w:w="0" w:type="dxa"/>
              <w:right w:w="15" w:type="dxa"/>
            </w:tcMar>
            <w:hideMark/>
          </w:tcPr>
          <w:p w14:paraId="5B8637D0"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7181D06"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1E4FB1" w14:textId="77777777" w:rsidR="00293C82" w:rsidRPr="00293C82" w:rsidRDefault="00293C82" w:rsidP="00293C82">
            <w:pPr>
              <w:rPr>
                <w:color w:val="000000"/>
                <w:szCs w:val="22"/>
              </w:rPr>
            </w:pPr>
            <w:r w:rsidRPr="00293C82">
              <w:rPr>
                <w:color w:val="000000"/>
                <w:szCs w:val="22"/>
              </w:rPr>
              <w:t>3</w:t>
            </w:r>
          </w:p>
        </w:tc>
        <w:tc>
          <w:tcPr>
            <w:tcW w:w="1972" w:type="dxa"/>
            <w:shd w:val="clear" w:color="auto" w:fill="auto"/>
            <w:tcMar>
              <w:top w:w="15" w:type="dxa"/>
              <w:left w:w="15" w:type="dxa"/>
              <w:bottom w:w="0" w:type="dxa"/>
              <w:right w:w="15" w:type="dxa"/>
            </w:tcMar>
            <w:hideMark/>
          </w:tcPr>
          <w:p w14:paraId="0EBA6313" w14:textId="77777777" w:rsidR="00293C82" w:rsidRPr="00293C82" w:rsidRDefault="00293C82" w:rsidP="00293C82">
            <w:pPr>
              <w:rPr>
                <w:color w:val="000000"/>
                <w:szCs w:val="22"/>
              </w:rPr>
            </w:pPr>
            <w:r w:rsidRPr="00293C82">
              <w:rPr>
                <w:color w:val="000000"/>
                <w:szCs w:val="22"/>
              </w:rPr>
              <w:t>Clause 3 should refer to elements/fields/etc. by their name, not the expansion of (any part of) their names.  E.g. HT Control, QoS Control field, Management MIC element, RDG/More PPDU subfield, EOF subfield, FILS Authentication frame, DMG Beacon frame, VHT Capabilities element, "transmitter address (TA)"</w:t>
            </w:r>
          </w:p>
        </w:tc>
        <w:tc>
          <w:tcPr>
            <w:tcW w:w="4179" w:type="dxa"/>
            <w:shd w:val="clear" w:color="auto" w:fill="auto"/>
            <w:tcMar>
              <w:top w:w="15" w:type="dxa"/>
              <w:left w:w="15" w:type="dxa"/>
              <w:bottom w:w="0" w:type="dxa"/>
              <w:right w:w="15" w:type="dxa"/>
            </w:tcMar>
            <w:hideMark/>
          </w:tcPr>
          <w:p w14:paraId="1F7789C0" w14:textId="77777777" w:rsidR="00293C82" w:rsidRPr="00293C82" w:rsidRDefault="00293C82" w:rsidP="00293C82">
            <w:pPr>
              <w:rPr>
                <w:color w:val="000000"/>
                <w:szCs w:val="22"/>
              </w:rPr>
            </w:pPr>
            <w:r w:rsidRPr="00293C82">
              <w:rPr>
                <w:color w:val="000000"/>
                <w:szCs w:val="22"/>
              </w:rPr>
              <w:t>Refer to elements/fields/etc. in Subclauses 3.1 and 3.2 by their names, not the expansion of any terms within them</w:t>
            </w:r>
          </w:p>
        </w:tc>
        <w:tc>
          <w:tcPr>
            <w:tcW w:w="4179" w:type="dxa"/>
          </w:tcPr>
          <w:p w14:paraId="4A2649AB" w14:textId="4F802909" w:rsidR="00293C82" w:rsidRPr="00293C82" w:rsidRDefault="00293C82" w:rsidP="00293C82">
            <w:pPr>
              <w:rPr>
                <w:color w:val="000000"/>
                <w:szCs w:val="22"/>
              </w:rPr>
            </w:pPr>
            <w:r w:rsidRPr="00293C82">
              <w:rPr>
                <w:color w:val="000000"/>
                <w:szCs w:val="22"/>
              </w:rPr>
              <w:t>Does the group agree with the direction?  Examples: "The MMPDU</w:t>
            </w:r>
            <w:r w:rsidRPr="00293C82">
              <w:rPr>
                <w:color w:val="000000"/>
                <w:szCs w:val="22"/>
              </w:rPr>
              <w:br/>
              <w:t>might include a Mesh Control field or management message integrity code element (Management MIC</w:t>
            </w:r>
            <w:r w:rsidRPr="00293C82">
              <w:rPr>
                <w:color w:val="000000"/>
                <w:szCs w:val="22"/>
              </w:rPr>
              <w:br/>
              <w:t>element)", "in which the reverse direction grant/</w:t>
            </w:r>
            <w:r w:rsidRPr="00293C82">
              <w:rPr>
                <w:color w:val="000000"/>
                <w:szCs w:val="22"/>
              </w:rPr>
              <w:br/>
              <w:t>more physical layer protocol data unit (RDG/More PPDU) subfield is equal to 1."</w:t>
            </w:r>
          </w:p>
        </w:tc>
      </w:tr>
      <w:tr w:rsidR="00293C82" w:rsidRPr="00293C82" w14:paraId="3060F773" w14:textId="39E4F1A0" w:rsidTr="00293C82">
        <w:trPr>
          <w:trHeight w:val="20"/>
        </w:trPr>
        <w:tc>
          <w:tcPr>
            <w:tcW w:w="567" w:type="dxa"/>
            <w:shd w:val="clear" w:color="auto" w:fill="auto"/>
            <w:tcMar>
              <w:top w:w="15" w:type="dxa"/>
              <w:left w:w="15" w:type="dxa"/>
              <w:bottom w:w="0" w:type="dxa"/>
              <w:right w:w="15" w:type="dxa"/>
            </w:tcMar>
            <w:hideMark/>
          </w:tcPr>
          <w:p w14:paraId="4E6979BD" w14:textId="77777777" w:rsidR="00293C82" w:rsidRPr="00293C82" w:rsidRDefault="00293C82" w:rsidP="00293C82">
            <w:pPr>
              <w:jc w:val="right"/>
              <w:rPr>
                <w:color w:val="000000"/>
                <w:szCs w:val="22"/>
              </w:rPr>
            </w:pPr>
            <w:r w:rsidRPr="00293C82">
              <w:rPr>
                <w:color w:val="000000"/>
                <w:szCs w:val="22"/>
              </w:rPr>
              <w:t>1414</w:t>
            </w:r>
          </w:p>
        </w:tc>
        <w:tc>
          <w:tcPr>
            <w:tcW w:w="340" w:type="dxa"/>
            <w:shd w:val="clear" w:color="auto" w:fill="auto"/>
            <w:tcMar>
              <w:top w:w="15" w:type="dxa"/>
              <w:left w:w="15" w:type="dxa"/>
              <w:bottom w:w="0" w:type="dxa"/>
              <w:right w:w="15" w:type="dxa"/>
            </w:tcMar>
            <w:hideMark/>
          </w:tcPr>
          <w:p w14:paraId="3F7035B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4ECA1A4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3A5E08DB"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75FD4DD3" w14:textId="77777777" w:rsidR="00293C82" w:rsidRPr="00293C82" w:rsidRDefault="00293C82" w:rsidP="00293C82">
            <w:pPr>
              <w:rPr>
                <w:color w:val="000000"/>
                <w:szCs w:val="22"/>
              </w:rPr>
            </w:pPr>
            <w:r w:rsidRPr="00293C82">
              <w:rPr>
                <w:color w:val="000000"/>
                <w:szCs w:val="22"/>
              </w:rPr>
              <w:t xml:space="preserve">"STA[s] which" -&gt; change to that.  Maybe sometimes also when there is a comma, e.g. </w:t>
            </w:r>
            <w:r w:rsidRPr="00293C82">
              <w:rPr>
                <w:color w:val="000000"/>
                <w:szCs w:val="22"/>
              </w:rPr>
              <w:lastRenderedPageBreak/>
              <w:t>"geolocation database dependent (GDD) enabling STAs, which are required by regulation to provide their identification, geolocation"?</w:t>
            </w:r>
          </w:p>
        </w:tc>
        <w:tc>
          <w:tcPr>
            <w:tcW w:w="4179" w:type="dxa"/>
            <w:shd w:val="clear" w:color="auto" w:fill="auto"/>
            <w:tcMar>
              <w:top w:w="15" w:type="dxa"/>
              <w:left w:w="15" w:type="dxa"/>
              <w:bottom w:w="0" w:type="dxa"/>
              <w:right w:w="15" w:type="dxa"/>
            </w:tcMar>
            <w:hideMark/>
          </w:tcPr>
          <w:p w14:paraId="119F893F" w14:textId="77777777" w:rsidR="00293C82" w:rsidRPr="00293C82" w:rsidRDefault="00293C82" w:rsidP="00293C82">
            <w:pPr>
              <w:rPr>
                <w:color w:val="000000"/>
                <w:szCs w:val="22"/>
              </w:rPr>
            </w:pPr>
            <w:r w:rsidRPr="00293C82">
              <w:rPr>
                <w:color w:val="000000"/>
                <w:szCs w:val="22"/>
              </w:rPr>
              <w:lastRenderedPageBreak/>
              <w:t>I can provide locations</w:t>
            </w:r>
          </w:p>
        </w:tc>
        <w:tc>
          <w:tcPr>
            <w:tcW w:w="4179" w:type="dxa"/>
          </w:tcPr>
          <w:p w14:paraId="1F164C10" w14:textId="02B327C6" w:rsidR="00293C82" w:rsidRPr="00293C82" w:rsidRDefault="00293C82" w:rsidP="00293C82">
            <w:pPr>
              <w:rPr>
                <w:color w:val="000000"/>
                <w:szCs w:val="22"/>
              </w:rPr>
            </w:pPr>
            <w:commentRangeStart w:id="37"/>
            <w:r w:rsidRPr="00293C82">
              <w:rPr>
                <w:color w:val="000000"/>
                <w:szCs w:val="22"/>
              </w:rPr>
              <w:t>Does the group agree with the direction?  Examples: "estimates of throughput for MSDUs sent</w:t>
            </w:r>
            <w:r w:rsidRPr="00293C82">
              <w:rPr>
                <w:color w:val="000000"/>
                <w:szCs w:val="22"/>
              </w:rPr>
              <w:br/>
              <w:t xml:space="preserve">between the STA which corresponds to the PeerMACAddress indicated", "a frame from a </w:t>
            </w:r>
            <w:r w:rsidRPr="00293C82">
              <w:rPr>
                <w:color w:val="000000"/>
                <w:szCs w:val="22"/>
              </w:rPr>
              <w:lastRenderedPageBreak/>
              <w:t>peer STA which is not on the same primary channel"</w:t>
            </w:r>
            <w:commentRangeEnd w:id="37"/>
            <w:r w:rsidR="006220FF">
              <w:rPr>
                <w:rStyle w:val="CommentReference"/>
              </w:rPr>
              <w:commentReference w:id="37"/>
            </w:r>
          </w:p>
        </w:tc>
      </w:tr>
      <w:tr w:rsidR="00293C82" w:rsidRPr="00293C82" w14:paraId="6871C1E7" w14:textId="3570B97C" w:rsidTr="00293C82">
        <w:trPr>
          <w:trHeight w:val="20"/>
        </w:trPr>
        <w:tc>
          <w:tcPr>
            <w:tcW w:w="567" w:type="dxa"/>
            <w:shd w:val="clear" w:color="auto" w:fill="auto"/>
            <w:tcMar>
              <w:top w:w="15" w:type="dxa"/>
              <w:left w:w="15" w:type="dxa"/>
              <w:bottom w:w="0" w:type="dxa"/>
              <w:right w:w="15" w:type="dxa"/>
            </w:tcMar>
            <w:hideMark/>
          </w:tcPr>
          <w:p w14:paraId="1301CE26" w14:textId="77777777" w:rsidR="00293C82" w:rsidRPr="00293C82" w:rsidRDefault="00293C82" w:rsidP="00293C82">
            <w:pPr>
              <w:jc w:val="right"/>
              <w:rPr>
                <w:color w:val="000000"/>
                <w:szCs w:val="22"/>
              </w:rPr>
            </w:pPr>
            <w:r w:rsidRPr="00293C82">
              <w:rPr>
                <w:color w:val="000000"/>
                <w:szCs w:val="22"/>
              </w:rPr>
              <w:lastRenderedPageBreak/>
              <w:t>1421</w:t>
            </w:r>
          </w:p>
        </w:tc>
        <w:tc>
          <w:tcPr>
            <w:tcW w:w="340" w:type="dxa"/>
            <w:shd w:val="clear" w:color="auto" w:fill="auto"/>
            <w:tcMar>
              <w:top w:w="15" w:type="dxa"/>
              <w:left w:w="15" w:type="dxa"/>
              <w:bottom w:w="0" w:type="dxa"/>
              <w:right w:w="15" w:type="dxa"/>
            </w:tcMar>
            <w:hideMark/>
          </w:tcPr>
          <w:p w14:paraId="474E3357"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E14588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D956800"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F737F5D" w14:textId="77777777" w:rsidR="00293C82" w:rsidRPr="00293C82" w:rsidRDefault="00293C82" w:rsidP="00293C82">
            <w:pPr>
              <w:rPr>
                <w:color w:val="000000"/>
                <w:szCs w:val="22"/>
              </w:rPr>
            </w:pPr>
            <w:r w:rsidRPr="00293C82">
              <w:rPr>
                <w:color w:val="000000"/>
                <w:szCs w:val="22"/>
              </w:rPr>
              <w:t>"counter value" should just be "counter"</w:t>
            </w:r>
          </w:p>
        </w:tc>
        <w:tc>
          <w:tcPr>
            <w:tcW w:w="4179" w:type="dxa"/>
            <w:shd w:val="clear" w:color="auto" w:fill="auto"/>
            <w:tcMar>
              <w:top w:w="15" w:type="dxa"/>
              <w:left w:w="15" w:type="dxa"/>
              <w:bottom w:w="0" w:type="dxa"/>
              <w:right w:w="15" w:type="dxa"/>
            </w:tcMar>
            <w:hideMark/>
          </w:tcPr>
          <w:p w14:paraId="6CEA0293" w14:textId="77777777" w:rsidR="00293C82" w:rsidRPr="00293C82" w:rsidRDefault="00293C82" w:rsidP="00293C82">
            <w:pPr>
              <w:rPr>
                <w:color w:val="000000"/>
                <w:szCs w:val="22"/>
              </w:rPr>
            </w:pPr>
            <w:r w:rsidRPr="00293C82">
              <w:rPr>
                <w:color w:val="000000"/>
                <w:szCs w:val="22"/>
              </w:rPr>
              <w:t>I can provide locations</w:t>
            </w:r>
          </w:p>
        </w:tc>
        <w:tc>
          <w:tcPr>
            <w:tcW w:w="4179" w:type="dxa"/>
          </w:tcPr>
          <w:p w14:paraId="4088A250" w14:textId="2E0980D1" w:rsidR="00293C82" w:rsidRPr="00293C82" w:rsidRDefault="00293C82" w:rsidP="00293C82">
            <w:pPr>
              <w:rPr>
                <w:color w:val="000000"/>
                <w:szCs w:val="22"/>
              </w:rPr>
            </w:pPr>
            <w:commentRangeStart w:id="38"/>
            <w:r w:rsidRPr="00293C82">
              <w:rPr>
                <w:color w:val="000000"/>
                <w:szCs w:val="22"/>
              </w:rPr>
              <w:t xml:space="preserve">Does the group agree with the direction?  Examples: "Initial backoff </w:t>
            </w:r>
            <w:r w:rsidRPr="00293C82">
              <w:rPr>
                <w:color w:val="000000"/>
                <w:szCs w:val="22"/>
              </w:rPr>
              <w:br/>
              <w:t>counter value of 0.", "A replayed</w:t>
            </w:r>
            <w:r w:rsidRPr="00293C82">
              <w:rPr>
                <w:color w:val="000000"/>
                <w:szCs w:val="22"/>
              </w:rPr>
              <w:br/>
              <w:t>frame occurs when the PN from a received frame is less than or equal to the current replay counter</w:t>
            </w:r>
            <w:r w:rsidRPr="00293C82">
              <w:rPr>
                <w:color w:val="000000"/>
                <w:szCs w:val="22"/>
              </w:rPr>
              <w:br/>
              <w:t>value for the frame’s MSDU or A-MSDU priority and frame type."</w:t>
            </w:r>
            <w:commentRangeEnd w:id="38"/>
            <w:r w:rsidR="003F7823">
              <w:rPr>
                <w:rStyle w:val="CommentReference"/>
              </w:rPr>
              <w:commentReference w:id="38"/>
            </w:r>
          </w:p>
        </w:tc>
      </w:tr>
      <w:tr w:rsidR="00293C82" w:rsidRPr="00293C82" w14:paraId="6A2318D4" w14:textId="54C7AFDA" w:rsidTr="00293C82">
        <w:trPr>
          <w:trHeight w:val="20"/>
        </w:trPr>
        <w:tc>
          <w:tcPr>
            <w:tcW w:w="567" w:type="dxa"/>
            <w:shd w:val="clear" w:color="auto" w:fill="auto"/>
            <w:tcMar>
              <w:top w:w="15" w:type="dxa"/>
              <w:left w:w="15" w:type="dxa"/>
              <w:bottom w:w="0" w:type="dxa"/>
              <w:right w:w="15" w:type="dxa"/>
            </w:tcMar>
            <w:hideMark/>
          </w:tcPr>
          <w:p w14:paraId="6F28A889" w14:textId="77777777" w:rsidR="00293C82" w:rsidRPr="00293C82" w:rsidRDefault="00293C82" w:rsidP="00293C82">
            <w:pPr>
              <w:jc w:val="right"/>
              <w:rPr>
                <w:color w:val="000000"/>
                <w:szCs w:val="22"/>
              </w:rPr>
            </w:pPr>
            <w:r w:rsidRPr="00293C82">
              <w:rPr>
                <w:color w:val="000000"/>
                <w:szCs w:val="22"/>
              </w:rPr>
              <w:t>1459</w:t>
            </w:r>
          </w:p>
        </w:tc>
        <w:tc>
          <w:tcPr>
            <w:tcW w:w="340" w:type="dxa"/>
            <w:shd w:val="clear" w:color="auto" w:fill="auto"/>
            <w:tcMar>
              <w:top w:w="15" w:type="dxa"/>
              <w:left w:w="15" w:type="dxa"/>
              <w:bottom w:w="0" w:type="dxa"/>
              <w:right w:w="15" w:type="dxa"/>
            </w:tcMar>
            <w:hideMark/>
          </w:tcPr>
          <w:p w14:paraId="05D6860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1DFC67B"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0CE28A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2115C450" w14:textId="77777777" w:rsidR="00293C82" w:rsidRPr="00293C82" w:rsidRDefault="00293C82" w:rsidP="00293C82">
            <w:pPr>
              <w:rPr>
                <w:color w:val="000000"/>
                <w:szCs w:val="22"/>
              </w:rPr>
            </w:pPr>
            <w:r w:rsidRPr="00293C82">
              <w:rPr>
                <w:color w:val="000000"/>
                <w:szCs w:val="22"/>
              </w:rPr>
              <w:t>OCVC stands for "operating channel validation capable" so "OCVC capable" doesn't make sense</w:t>
            </w:r>
          </w:p>
        </w:tc>
        <w:tc>
          <w:tcPr>
            <w:tcW w:w="4179" w:type="dxa"/>
            <w:shd w:val="clear" w:color="auto" w:fill="auto"/>
            <w:tcMar>
              <w:top w:w="15" w:type="dxa"/>
              <w:left w:w="15" w:type="dxa"/>
              <w:bottom w:w="0" w:type="dxa"/>
              <w:right w:w="15" w:type="dxa"/>
            </w:tcMar>
            <w:hideMark/>
          </w:tcPr>
          <w:p w14:paraId="5B1906B4" w14:textId="77777777" w:rsidR="00293C82" w:rsidRPr="00293C82" w:rsidRDefault="00293C82" w:rsidP="00293C82">
            <w:pPr>
              <w:rPr>
                <w:color w:val="000000"/>
                <w:szCs w:val="22"/>
              </w:rPr>
            </w:pPr>
            <w:r w:rsidRPr="00293C82">
              <w:rPr>
                <w:color w:val="000000"/>
                <w:szCs w:val="22"/>
              </w:rPr>
              <w:t>Change "OCVC capability" to "OCV capability" throughout (I can provide locations if necessary)</w:t>
            </w:r>
          </w:p>
        </w:tc>
        <w:tc>
          <w:tcPr>
            <w:tcW w:w="4179" w:type="dxa"/>
          </w:tcPr>
          <w:p w14:paraId="0BB22167" w14:textId="3D9F9A02" w:rsidR="00293C82" w:rsidRPr="00293C82" w:rsidRDefault="00293C82" w:rsidP="00293C82">
            <w:pPr>
              <w:rPr>
                <w:color w:val="000000"/>
                <w:szCs w:val="22"/>
              </w:rPr>
            </w:pPr>
            <w:commentRangeStart w:id="39"/>
            <w:r w:rsidRPr="00293C82">
              <w:rPr>
                <w:color w:val="000000"/>
                <w:szCs w:val="22"/>
              </w:rPr>
              <w:t>Does the group agree with the direction?</w:t>
            </w:r>
            <w:commentRangeEnd w:id="39"/>
            <w:r w:rsidR="008B6FF1">
              <w:rPr>
                <w:rStyle w:val="CommentReference"/>
              </w:rPr>
              <w:commentReference w:id="39"/>
            </w:r>
          </w:p>
        </w:tc>
      </w:tr>
      <w:tr w:rsidR="00293C82" w:rsidRPr="00293C82" w14:paraId="43EA14D9" w14:textId="4BB832C6" w:rsidTr="00293C82">
        <w:trPr>
          <w:trHeight w:val="20"/>
        </w:trPr>
        <w:tc>
          <w:tcPr>
            <w:tcW w:w="567" w:type="dxa"/>
            <w:shd w:val="clear" w:color="auto" w:fill="auto"/>
            <w:tcMar>
              <w:top w:w="15" w:type="dxa"/>
              <w:left w:w="15" w:type="dxa"/>
              <w:bottom w:w="0" w:type="dxa"/>
              <w:right w:w="15" w:type="dxa"/>
            </w:tcMar>
            <w:hideMark/>
          </w:tcPr>
          <w:p w14:paraId="5F7C7D5E" w14:textId="77777777" w:rsidR="00293C82" w:rsidRPr="00293C82" w:rsidRDefault="00293C82" w:rsidP="00293C82">
            <w:pPr>
              <w:jc w:val="right"/>
              <w:rPr>
                <w:color w:val="000000"/>
                <w:szCs w:val="22"/>
              </w:rPr>
            </w:pPr>
            <w:r w:rsidRPr="00293C82">
              <w:rPr>
                <w:color w:val="000000"/>
                <w:szCs w:val="22"/>
              </w:rPr>
              <w:t>1492</w:t>
            </w:r>
          </w:p>
        </w:tc>
        <w:tc>
          <w:tcPr>
            <w:tcW w:w="340" w:type="dxa"/>
            <w:shd w:val="clear" w:color="auto" w:fill="auto"/>
            <w:tcMar>
              <w:top w:w="15" w:type="dxa"/>
              <w:left w:w="15" w:type="dxa"/>
              <w:bottom w:w="0" w:type="dxa"/>
              <w:right w:w="15" w:type="dxa"/>
            </w:tcMar>
            <w:hideMark/>
          </w:tcPr>
          <w:p w14:paraId="45E25EC2"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185A09A0"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1300E19" w14:textId="77777777" w:rsidR="00293C82" w:rsidRPr="00293C82" w:rsidRDefault="00293C82" w:rsidP="00293C82">
            <w:pPr>
              <w:rPr>
                <w:color w:val="000000"/>
                <w:szCs w:val="22"/>
              </w:rPr>
            </w:pPr>
            <w:r w:rsidRPr="00293C82">
              <w:rPr>
                <w:color w:val="000000"/>
                <w:szCs w:val="22"/>
              </w:rPr>
              <w:t>1.5</w:t>
            </w:r>
          </w:p>
        </w:tc>
        <w:tc>
          <w:tcPr>
            <w:tcW w:w="1972" w:type="dxa"/>
            <w:shd w:val="clear" w:color="auto" w:fill="auto"/>
            <w:tcMar>
              <w:top w:w="15" w:type="dxa"/>
              <w:left w:w="15" w:type="dxa"/>
              <w:bottom w:w="0" w:type="dxa"/>
              <w:right w:w="15" w:type="dxa"/>
            </w:tcMar>
            <w:hideMark/>
          </w:tcPr>
          <w:p w14:paraId="146D87AA" w14:textId="77777777" w:rsidR="00293C82" w:rsidRPr="00293C82" w:rsidRDefault="00293C82" w:rsidP="00293C82">
            <w:pPr>
              <w:rPr>
                <w:color w:val="000000"/>
                <w:szCs w:val="22"/>
              </w:rPr>
            </w:pPr>
            <w:r w:rsidRPr="00293C82">
              <w:rPr>
                <w:color w:val="000000"/>
                <w:szCs w:val="22"/>
              </w:rPr>
              <w:t>L() is not very descriptive (cf. Truncate-n())</w:t>
            </w:r>
          </w:p>
        </w:tc>
        <w:tc>
          <w:tcPr>
            <w:tcW w:w="4179" w:type="dxa"/>
            <w:shd w:val="clear" w:color="auto" w:fill="auto"/>
            <w:tcMar>
              <w:top w:w="15" w:type="dxa"/>
              <w:left w:w="15" w:type="dxa"/>
              <w:bottom w:w="0" w:type="dxa"/>
              <w:right w:w="15" w:type="dxa"/>
            </w:tcMar>
            <w:hideMark/>
          </w:tcPr>
          <w:p w14:paraId="48FA4306" w14:textId="77777777" w:rsidR="00293C82" w:rsidRPr="00293C82" w:rsidRDefault="00293C82" w:rsidP="00293C82">
            <w:pPr>
              <w:rPr>
                <w:color w:val="000000"/>
                <w:szCs w:val="22"/>
              </w:rPr>
            </w:pPr>
            <w:r w:rsidRPr="00293C82">
              <w:rPr>
                <w:color w:val="000000"/>
                <w:szCs w:val="22"/>
              </w:rPr>
              <w:t>Rename to Slice().  I can provide a list of locations</w:t>
            </w:r>
          </w:p>
        </w:tc>
        <w:tc>
          <w:tcPr>
            <w:tcW w:w="4179" w:type="dxa"/>
          </w:tcPr>
          <w:p w14:paraId="7480C545" w14:textId="2EE42588" w:rsidR="00293C82" w:rsidRPr="00293C82" w:rsidRDefault="00293C82" w:rsidP="00293C82">
            <w:pPr>
              <w:rPr>
                <w:color w:val="000000"/>
                <w:szCs w:val="22"/>
              </w:rPr>
            </w:pPr>
            <w:commentRangeStart w:id="40"/>
            <w:r w:rsidRPr="00293C82">
              <w:rPr>
                <w:color w:val="000000"/>
                <w:szCs w:val="22"/>
              </w:rPr>
              <w:t>Does the group agree with the direction?</w:t>
            </w:r>
            <w:commentRangeEnd w:id="40"/>
            <w:r w:rsidR="009F5CFC">
              <w:rPr>
                <w:rStyle w:val="CommentReference"/>
              </w:rPr>
              <w:commentReference w:id="40"/>
            </w:r>
          </w:p>
        </w:tc>
      </w:tr>
      <w:tr w:rsidR="00293C82" w:rsidRPr="00293C82" w14:paraId="00E66E70" w14:textId="0B1CE520" w:rsidTr="00293C82">
        <w:trPr>
          <w:trHeight w:val="20"/>
        </w:trPr>
        <w:tc>
          <w:tcPr>
            <w:tcW w:w="567" w:type="dxa"/>
            <w:shd w:val="clear" w:color="auto" w:fill="auto"/>
            <w:tcMar>
              <w:top w:w="15" w:type="dxa"/>
              <w:left w:w="15" w:type="dxa"/>
              <w:bottom w:w="0" w:type="dxa"/>
              <w:right w:w="15" w:type="dxa"/>
            </w:tcMar>
            <w:hideMark/>
          </w:tcPr>
          <w:p w14:paraId="062E903E" w14:textId="77777777" w:rsidR="00293C82" w:rsidRPr="00293C82" w:rsidRDefault="00293C82" w:rsidP="00293C82">
            <w:pPr>
              <w:jc w:val="right"/>
              <w:rPr>
                <w:color w:val="000000"/>
                <w:szCs w:val="22"/>
              </w:rPr>
            </w:pPr>
            <w:r w:rsidRPr="00293C82">
              <w:rPr>
                <w:color w:val="000000"/>
                <w:szCs w:val="22"/>
              </w:rPr>
              <w:t>1554</w:t>
            </w:r>
          </w:p>
        </w:tc>
        <w:tc>
          <w:tcPr>
            <w:tcW w:w="340" w:type="dxa"/>
            <w:shd w:val="clear" w:color="auto" w:fill="auto"/>
            <w:tcMar>
              <w:top w:w="15" w:type="dxa"/>
              <w:left w:w="15" w:type="dxa"/>
              <w:bottom w:w="0" w:type="dxa"/>
              <w:right w:w="15" w:type="dxa"/>
            </w:tcMar>
            <w:hideMark/>
          </w:tcPr>
          <w:p w14:paraId="436051F8"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13580D1"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C9BB714"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0A29342" w14:textId="77777777" w:rsidR="00293C82" w:rsidRPr="00293C82" w:rsidRDefault="00293C82" w:rsidP="00293C82">
            <w:pPr>
              <w:rPr>
                <w:color w:val="000000"/>
                <w:szCs w:val="22"/>
              </w:rPr>
            </w:pPr>
            <w:r w:rsidRPr="00293C82">
              <w:rPr>
                <w:color w:val="000000"/>
                <w:szCs w:val="22"/>
              </w:rPr>
              <w:t>There are references to channel "frequency index" but this is not defined</w:t>
            </w:r>
          </w:p>
        </w:tc>
        <w:tc>
          <w:tcPr>
            <w:tcW w:w="4179" w:type="dxa"/>
            <w:shd w:val="clear" w:color="auto" w:fill="auto"/>
            <w:tcMar>
              <w:top w:w="15" w:type="dxa"/>
              <w:left w:w="15" w:type="dxa"/>
              <w:bottom w:w="0" w:type="dxa"/>
              <w:right w:w="15" w:type="dxa"/>
            </w:tcMar>
            <w:hideMark/>
          </w:tcPr>
          <w:p w14:paraId="77F8050B" w14:textId="77777777" w:rsidR="00293C82" w:rsidRPr="00293C82" w:rsidRDefault="00293C82" w:rsidP="00293C82">
            <w:pPr>
              <w:rPr>
                <w:color w:val="000000"/>
                <w:szCs w:val="22"/>
              </w:rPr>
            </w:pPr>
            <w:r w:rsidRPr="00293C82">
              <w:rPr>
                <w:color w:val="000000"/>
                <w:szCs w:val="22"/>
              </w:rPr>
              <w:t>Change "frequency index" to "number" throughout.  Change "ChannelCenterFrequencyIndex" to "ChannelCenterNumber" throughout, except in  "dot11CurrentChannelCenterFrequencyIndex"</w:t>
            </w:r>
          </w:p>
        </w:tc>
        <w:tc>
          <w:tcPr>
            <w:tcW w:w="4179" w:type="dxa"/>
          </w:tcPr>
          <w:p w14:paraId="6E8EB63E" w14:textId="01808DFA" w:rsidR="00293C82" w:rsidRPr="00293C82" w:rsidRDefault="00293C82" w:rsidP="00293C82">
            <w:pPr>
              <w:rPr>
                <w:color w:val="000000"/>
                <w:szCs w:val="22"/>
              </w:rPr>
            </w:pPr>
            <w:commentRangeStart w:id="41"/>
            <w:r w:rsidRPr="00293C82">
              <w:rPr>
                <w:color w:val="000000"/>
                <w:szCs w:val="22"/>
              </w:rPr>
              <w:t>Does the group agree with the direction?</w:t>
            </w:r>
            <w:commentRangeEnd w:id="41"/>
            <w:r w:rsidR="001C788E">
              <w:rPr>
                <w:rStyle w:val="CommentReference"/>
              </w:rPr>
              <w:commentReference w:id="41"/>
            </w:r>
          </w:p>
        </w:tc>
      </w:tr>
      <w:tr w:rsidR="00293C82" w:rsidRPr="00293C82" w14:paraId="02EA0CE1" w14:textId="73F25C82" w:rsidTr="00293C82">
        <w:trPr>
          <w:trHeight w:val="20"/>
        </w:trPr>
        <w:tc>
          <w:tcPr>
            <w:tcW w:w="567" w:type="dxa"/>
            <w:shd w:val="clear" w:color="auto" w:fill="auto"/>
            <w:tcMar>
              <w:top w:w="15" w:type="dxa"/>
              <w:left w:w="15" w:type="dxa"/>
              <w:bottom w:w="0" w:type="dxa"/>
              <w:right w:w="15" w:type="dxa"/>
            </w:tcMar>
            <w:hideMark/>
          </w:tcPr>
          <w:p w14:paraId="23276BDF" w14:textId="77777777" w:rsidR="00293C82" w:rsidRPr="00293C82" w:rsidRDefault="00293C82" w:rsidP="00293C82">
            <w:pPr>
              <w:jc w:val="right"/>
              <w:rPr>
                <w:color w:val="000000"/>
                <w:szCs w:val="22"/>
              </w:rPr>
            </w:pPr>
            <w:r w:rsidRPr="00293C82">
              <w:rPr>
                <w:color w:val="000000"/>
                <w:szCs w:val="22"/>
              </w:rPr>
              <w:t>1653</w:t>
            </w:r>
          </w:p>
        </w:tc>
        <w:tc>
          <w:tcPr>
            <w:tcW w:w="340" w:type="dxa"/>
            <w:shd w:val="clear" w:color="auto" w:fill="auto"/>
            <w:tcMar>
              <w:top w:w="15" w:type="dxa"/>
              <w:left w:w="15" w:type="dxa"/>
              <w:bottom w:w="0" w:type="dxa"/>
              <w:right w:w="15" w:type="dxa"/>
            </w:tcMar>
            <w:hideMark/>
          </w:tcPr>
          <w:p w14:paraId="3A6211C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5F517E8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54703193"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531AD5D1" w14:textId="77777777" w:rsidR="00293C82" w:rsidRPr="00293C82" w:rsidRDefault="00293C82" w:rsidP="00293C82">
            <w:pPr>
              <w:rPr>
                <w:color w:val="000000"/>
                <w:szCs w:val="22"/>
              </w:rPr>
            </w:pPr>
            <w:r w:rsidRPr="00293C82">
              <w:rPr>
                <w:color w:val="000000"/>
                <w:szCs w:val="22"/>
              </w:rPr>
              <w:t>Like "unicast" we should not use "groupcast" as a general term</w:t>
            </w:r>
          </w:p>
        </w:tc>
        <w:tc>
          <w:tcPr>
            <w:tcW w:w="4179" w:type="dxa"/>
            <w:shd w:val="clear" w:color="auto" w:fill="auto"/>
            <w:tcMar>
              <w:top w:w="15" w:type="dxa"/>
              <w:left w:w="15" w:type="dxa"/>
              <w:bottom w:w="0" w:type="dxa"/>
              <w:right w:w="15" w:type="dxa"/>
            </w:tcMar>
            <w:hideMark/>
          </w:tcPr>
          <w:p w14:paraId="47898CC4" w14:textId="77777777" w:rsidR="00293C82" w:rsidRPr="00293C82" w:rsidRDefault="00293C82" w:rsidP="00293C82">
            <w:pPr>
              <w:rPr>
                <w:color w:val="000000"/>
                <w:szCs w:val="22"/>
              </w:rPr>
            </w:pPr>
            <w:r w:rsidRPr="00293C82">
              <w:rPr>
                <w:color w:val="000000"/>
                <w:szCs w:val="22"/>
              </w:rPr>
              <w:t xml:space="preserve">Change to "group addressed" or "group addressing" when </w:t>
            </w:r>
            <w:commentRangeStart w:id="42"/>
            <w:r w:rsidRPr="00293C82">
              <w:rPr>
                <w:color w:val="000000"/>
                <w:szCs w:val="22"/>
              </w:rPr>
              <w:t>not in the context of GCR</w:t>
            </w:r>
            <w:commentRangeEnd w:id="42"/>
            <w:r w:rsidR="006D4458">
              <w:rPr>
                <w:rStyle w:val="CommentReference"/>
              </w:rPr>
              <w:commentReference w:id="42"/>
            </w:r>
            <w:r w:rsidRPr="00293C82">
              <w:rPr>
                <w:color w:val="000000"/>
                <w:szCs w:val="22"/>
              </w:rPr>
              <w:t>.  I can provide locations</w:t>
            </w:r>
          </w:p>
        </w:tc>
        <w:tc>
          <w:tcPr>
            <w:tcW w:w="4179" w:type="dxa"/>
          </w:tcPr>
          <w:p w14:paraId="33D3EE53" w14:textId="3BD372CF" w:rsidR="00293C82" w:rsidRPr="00293C82" w:rsidRDefault="00293C82" w:rsidP="00293C82">
            <w:pPr>
              <w:rPr>
                <w:color w:val="000000"/>
                <w:szCs w:val="22"/>
              </w:rPr>
            </w:pPr>
            <w:r w:rsidRPr="00293C82">
              <w:rPr>
                <w:color w:val="000000"/>
                <w:szCs w:val="22"/>
              </w:rPr>
              <w:t>Does the group agree with the direction?</w:t>
            </w:r>
          </w:p>
        </w:tc>
      </w:tr>
      <w:tr w:rsidR="00293C82" w:rsidRPr="00293C82" w14:paraId="5DED8C87" w14:textId="646AACCF" w:rsidTr="00293C82">
        <w:trPr>
          <w:trHeight w:val="20"/>
        </w:trPr>
        <w:tc>
          <w:tcPr>
            <w:tcW w:w="567" w:type="dxa"/>
            <w:shd w:val="clear" w:color="auto" w:fill="auto"/>
            <w:tcMar>
              <w:top w:w="15" w:type="dxa"/>
              <w:left w:w="15" w:type="dxa"/>
              <w:bottom w:w="0" w:type="dxa"/>
              <w:right w:w="15" w:type="dxa"/>
            </w:tcMar>
            <w:hideMark/>
          </w:tcPr>
          <w:p w14:paraId="67FCC6C3" w14:textId="77777777" w:rsidR="00293C82" w:rsidRPr="00293C82" w:rsidRDefault="00293C82" w:rsidP="00293C82">
            <w:pPr>
              <w:jc w:val="right"/>
              <w:rPr>
                <w:color w:val="000000"/>
                <w:szCs w:val="22"/>
              </w:rPr>
            </w:pPr>
            <w:r w:rsidRPr="00293C82">
              <w:rPr>
                <w:color w:val="000000"/>
                <w:szCs w:val="22"/>
              </w:rPr>
              <w:t>1776</w:t>
            </w:r>
          </w:p>
        </w:tc>
        <w:tc>
          <w:tcPr>
            <w:tcW w:w="340" w:type="dxa"/>
            <w:shd w:val="clear" w:color="auto" w:fill="auto"/>
            <w:tcMar>
              <w:top w:w="15" w:type="dxa"/>
              <w:left w:w="15" w:type="dxa"/>
              <w:bottom w:w="0" w:type="dxa"/>
              <w:right w:w="15" w:type="dxa"/>
            </w:tcMar>
            <w:hideMark/>
          </w:tcPr>
          <w:p w14:paraId="67621B6E"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39C32DB8"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FBDAEC2"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652D63BB" w14:textId="77777777" w:rsidR="00293C82" w:rsidRPr="00293C82" w:rsidRDefault="00293C82" w:rsidP="00293C82">
            <w:pPr>
              <w:rPr>
                <w:color w:val="000000"/>
                <w:szCs w:val="22"/>
              </w:rPr>
            </w:pPr>
            <w:r w:rsidRPr="00293C82">
              <w:rPr>
                <w:color w:val="000000"/>
                <w:szCs w:val="22"/>
              </w:rPr>
              <w:t>Elements should have just one name (which may be just an abbreviation, e.g. RSNE), so remove parenthesis in:</w:t>
            </w:r>
            <w:r w:rsidRPr="00293C82">
              <w:rPr>
                <w:color w:val="000000"/>
                <w:szCs w:val="22"/>
              </w:rPr>
              <w:br/>
              <w:t>Multiple MAC Sublayers (MMS) element</w:t>
            </w:r>
            <w:r w:rsidRPr="00293C82">
              <w:rPr>
                <w:color w:val="000000"/>
                <w:szCs w:val="22"/>
              </w:rPr>
              <w:br/>
              <w:t>AP Configuration Sequence Number (AP-CSN) element</w:t>
            </w:r>
            <w:r w:rsidRPr="00293C82">
              <w:rPr>
                <w:color w:val="000000"/>
                <w:szCs w:val="22"/>
              </w:rPr>
              <w:br/>
              <w:t>Subchannel Selective Transmission (SST) element</w:t>
            </w:r>
          </w:p>
        </w:tc>
        <w:tc>
          <w:tcPr>
            <w:tcW w:w="4179" w:type="dxa"/>
            <w:shd w:val="clear" w:color="auto" w:fill="auto"/>
            <w:tcMar>
              <w:top w:w="15" w:type="dxa"/>
              <w:left w:w="15" w:type="dxa"/>
              <w:bottom w:w="0" w:type="dxa"/>
              <w:right w:w="15" w:type="dxa"/>
            </w:tcMar>
            <w:hideMark/>
          </w:tcPr>
          <w:p w14:paraId="1957F20D" w14:textId="77777777" w:rsidR="00293C82" w:rsidRPr="00293C82" w:rsidRDefault="00293C82" w:rsidP="00293C82">
            <w:pPr>
              <w:rPr>
                <w:color w:val="000000"/>
                <w:szCs w:val="22"/>
              </w:rPr>
            </w:pPr>
            <w:r w:rsidRPr="00293C82">
              <w:rPr>
                <w:color w:val="000000"/>
                <w:szCs w:val="22"/>
              </w:rPr>
              <w:t>As it says in the comment</w:t>
            </w:r>
          </w:p>
        </w:tc>
        <w:tc>
          <w:tcPr>
            <w:tcW w:w="4179" w:type="dxa"/>
          </w:tcPr>
          <w:p w14:paraId="6B74660D" w14:textId="39E83183" w:rsidR="00293C82" w:rsidRPr="00293C82" w:rsidRDefault="00293C82" w:rsidP="00293C82">
            <w:pPr>
              <w:rPr>
                <w:color w:val="000000"/>
                <w:szCs w:val="22"/>
              </w:rPr>
            </w:pPr>
            <w:commentRangeStart w:id="43"/>
            <w:r w:rsidRPr="00293C82">
              <w:rPr>
                <w:color w:val="000000"/>
                <w:szCs w:val="22"/>
              </w:rPr>
              <w:t>Does the group agree with the direction?</w:t>
            </w:r>
            <w:commentRangeEnd w:id="43"/>
            <w:r w:rsidR="006D4458">
              <w:rPr>
                <w:rStyle w:val="CommentReference"/>
              </w:rPr>
              <w:commentReference w:id="43"/>
            </w:r>
          </w:p>
        </w:tc>
      </w:tr>
      <w:tr w:rsidR="00293C82" w:rsidRPr="00293C82" w14:paraId="1DB157C7" w14:textId="6B7BED4B" w:rsidTr="00293C82">
        <w:trPr>
          <w:trHeight w:val="20"/>
        </w:trPr>
        <w:tc>
          <w:tcPr>
            <w:tcW w:w="567" w:type="dxa"/>
            <w:shd w:val="clear" w:color="auto" w:fill="auto"/>
            <w:tcMar>
              <w:top w:w="15" w:type="dxa"/>
              <w:left w:w="15" w:type="dxa"/>
              <w:bottom w:w="0" w:type="dxa"/>
              <w:right w:w="15" w:type="dxa"/>
            </w:tcMar>
            <w:hideMark/>
          </w:tcPr>
          <w:p w14:paraId="7D34EC88" w14:textId="77777777" w:rsidR="00293C82" w:rsidRPr="00293C82" w:rsidRDefault="00293C82" w:rsidP="00293C82">
            <w:pPr>
              <w:jc w:val="right"/>
              <w:rPr>
                <w:color w:val="000000"/>
                <w:szCs w:val="22"/>
              </w:rPr>
            </w:pPr>
            <w:r w:rsidRPr="00293C82">
              <w:rPr>
                <w:color w:val="000000"/>
                <w:szCs w:val="22"/>
              </w:rPr>
              <w:t>1777</w:t>
            </w:r>
          </w:p>
        </w:tc>
        <w:tc>
          <w:tcPr>
            <w:tcW w:w="340" w:type="dxa"/>
            <w:shd w:val="clear" w:color="auto" w:fill="auto"/>
            <w:tcMar>
              <w:top w:w="15" w:type="dxa"/>
              <w:left w:w="15" w:type="dxa"/>
              <w:bottom w:w="0" w:type="dxa"/>
              <w:right w:w="15" w:type="dxa"/>
            </w:tcMar>
            <w:hideMark/>
          </w:tcPr>
          <w:p w14:paraId="72632746"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60E68AA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7625455"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4AFC2F8C" w14:textId="77777777" w:rsidR="00293C82" w:rsidRPr="00293C82" w:rsidRDefault="00293C82" w:rsidP="00293C82">
            <w:pPr>
              <w:rPr>
                <w:color w:val="000000"/>
                <w:szCs w:val="22"/>
              </w:rPr>
            </w:pPr>
            <w:r w:rsidRPr="00293C82">
              <w:rPr>
                <w:color w:val="000000"/>
                <w:szCs w:val="22"/>
              </w:rPr>
              <w:t xml:space="preserve">If the Management MIC element is to be referred to as MME, then put (MME) at the end of the Clause </w:t>
            </w:r>
            <w:r w:rsidRPr="00293C82">
              <w:rPr>
                <w:color w:val="000000"/>
                <w:szCs w:val="22"/>
              </w:rPr>
              <w:lastRenderedPageBreak/>
              <w:t>9 subclause defining it and use MME everywhere else, as for RSNE</w:t>
            </w:r>
          </w:p>
        </w:tc>
        <w:tc>
          <w:tcPr>
            <w:tcW w:w="4179" w:type="dxa"/>
            <w:shd w:val="clear" w:color="auto" w:fill="auto"/>
            <w:tcMar>
              <w:top w:w="15" w:type="dxa"/>
              <w:left w:w="15" w:type="dxa"/>
              <w:bottom w:w="0" w:type="dxa"/>
              <w:right w:w="15" w:type="dxa"/>
            </w:tcMar>
            <w:hideMark/>
          </w:tcPr>
          <w:p w14:paraId="47B8F58F" w14:textId="77777777" w:rsidR="00293C82" w:rsidRPr="00293C82" w:rsidRDefault="00293C82" w:rsidP="00293C82">
            <w:pPr>
              <w:rPr>
                <w:color w:val="000000"/>
                <w:szCs w:val="22"/>
              </w:rPr>
            </w:pPr>
            <w:r w:rsidRPr="00293C82">
              <w:rPr>
                <w:color w:val="000000"/>
                <w:szCs w:val="22"/>
              </w:rPr>
              <w:lastRenderedPageBreak/>
              <w:t>As it says in the comment</w:t>
            </w:r>
          </w:p>
        </w:tc>
        <w:tc>
          <w:tcPr>
            <w:tcW w:w="4179" w:type="dxa"/>
          </w:tcPr>
          <w:p w14:paraId="0C4B37BB" w14:textId="1BC04A61" w:rsidR="00293C82" w:rsidRPr="00293C82" w:rsidRDefault="00293C82" w:rsidP="00293C82">
            <w:pPr>
              <w:rPr>
                <w:color w:val="000000"/>
                <w:szCs w:val="22"/>
              </w:rPr>
            </w:pPr>
            <w:commentRangeStart w:id="44"/>
            <w:r w:rsidRPr="00293C82">
              <w:rPr>
                <w:color w:val="000000"/>
                <w:szCs w:val="22"/>
              </w:rPr>
              <w:t>Does the group agree with the direction?</w:t>
            </w:r>
            <w:commentRangeEnd w:id="44"/>
            <w:r w:rsidR="00D06B55">
              <w:rPr>
                <w:rStyle w:val="CommentReference"/>
              </w:rPr>
              <w:commentReference w:id="44"/>
            </w:r>
          </w:p>
        </w:tc>
      </w:tr>
      <w:tr w:rsidR="00293C82" w:rsidRPr="00293C82" w14:paraId="000DD33C" w14:textId="3CA5C08C" w:rsidTr="00293C82">
        <w:trPr>
          <w:trHeight w:val="20"/>
        </w:trPr>
        <w:tc>
          <w:tcPr>
            <w:tcW w:w="567" w:type="dxa"/>
            <w:shd w:val="clear" w:color="auto" w:fill="auto"/>
            <w:tcMar>
              <w:top w:w="15" w:type="dxa"/>
              <w:left w:w="15" w:type="dxa"/>
              <w:bottom w:w="0" w:type="dxa"/>
              <w:right w:w="15" w:type="dxa"/>
            </w:tcMar>
            <w:hideMark/>
          </w:tcPr>
          <w:p w14:paraId="37812531" w14:textId="77777777" w:rsidR="00293C82" w:rsidRPr="00293C82" w:rsidRDefault="00293C82" w:rsidP="00293C82">
            <w:pPr>
              <w:jc w:val="right"/>
              <w:rPr>
                <w:color w:val="000000"/>
                <w:szCs w:val="22"/>
              </w:rPr>
            </w:pPr>
            <w:r w:rsidRPr="00293C82">
              <w:rPr>
                <w:color w:val="000000"/>
                <w:szCs w:val="22"/>
              </w:rPr>
              <w:t>1837</w:t>
            </w:r>
          </w:p>
        </w:tc>
        <w:tc>
          <w:tcPr>
            <w:tcW w:w="340" w:type="dxa"/>
            <w:shd w:val="clear" w:color="auto" w:fill="auto"/>
            <w:tcMar>
              <w:top w:w="15" w:type="dxa"/>
              <w:left w:w="15" w:type="dxa"/>
              <w:bottom w:w="0" w:type="dxa"/>
              <w:right w:w="15" w:type="dxa"/>
            </w:tcMar>
            <w:hideMark/>
          </w:tcPr>
          <w:p w14:paraId="707C8F9B"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59E2019"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4E424369" w14:textId="77777777" w:rsidR="00293C82" w:rsidRPr="00293C82" w:rsidRDefault="00293C82" w:rsidP="00293C82">
            <w:pPr>
              <w:rPr>
                <w:sz w:val="20"/>
              </w:rPr>
            </w:pPr>
          </w:p>
        </w:tc>
        <w:tc>
          <w:tcPr>
            <w:tcW w:w="1972" w:type="dxa"/>
            <w:shd w:val="clear" w:color="auto" w:fill="auto"/>
            <w:tcMar>
              <w:top w:w="15" w:type="dxa"/>
              <w:left w:w="15" w:type="dxa"/>
              <w:bottom w:w="0" w:type="dxa"/>
              <w:right w:w="15" w:type="dxa"/>
            </w:tcMar>
            <w:hideMark/>
          </w:tcPr>
          <w:p w14:paraId="0E7242BD" w14:textId="77777777" w:rsidR="00293C82" w:rsidRPr="00293C82" w:rsidRDefault="00293C82" w:rsidP="00293C82">
            <w:pPr>
              <w:rPr>
                <w:color w:val="000000"/>
                <w:szCs w:val="22"/>
              </w:rPr>
            </w:pPr>
            <w:r w:rsidRPr="00293C82">
              <w:rPr>
                <w:color w:val="000000"/>
                <w:szCs w:val="22"/>
              </w:rPr>
              <w:t>Although the spec calls EAPOL-Key and EAPOL-Start "frames" it refers to "EAPOL PDU"s for the general term, and anyway they are not frames=MPDUs -- it would be better to be consistent</w:t>
            </w:r>
          </w:p>
        </w:tc>
        <w:tc>
          <w:tcPr>
            <w:tcW w:w="4179" w:type="dxa"/>
            <w:shd w:val="clear" w:color="auto" w:fill="auto"/>
            <w:tcMar>
              <w:top w:w="15" w:type="dxa"/>
              <w:left w:w="15" w:type="dxa"/>
              <w:bottom w:w="0" w:type="dxa"/>
              <w:right w:w="15" w:type="dxa"/>
            </w:tcMar>
            <w:hideMark/>
          </w:tcPr>
          <w:p w14:paraId="5076FE7D" w14:textId="77777777" w:rsidR="00293C82" w:rsidRPr="00293C82" w:rsidRDefault="00293C82" w:rsidP="00293C82">
            <w:pPr>
              <w:rPr>
                <w:color w:val="000000"/>
                <w:szCs w:val="22"/>
              </w:rPr>
            </w:pPr>
            <w:r w:rsidRPr="00293C82">
              <w:rPr>
                <w:color w:val="000000"/>
                <w:szCs w:val="22"/>
              </w:rPr>
              <w:t>Change "EAPOL-Key frame" to "EAPOL-Key PDU" and "EAPOL-Start frame" to "EAPOL-Start PDU" throughout (I can provide locations)</w:t>
            </w:r>
          </w:p>
        </w:tc>
        <w:tc>
          <w:tcPr>
            <w:tcW w:w="4179" w:type="dxa"/>
          </w:tcPr>
          <w:p w14:paraId="3DD89CDE" w14:textId="3AF23245" w:rsidR="00293C82" w:rsidRPr="00293C82" w:rsidRDefault="00293C82" w:rsidP="00293C82">
            <w:pPr>
              <w:rPr>
                <w:color w:val="000000"/>
                <w:szCs w:val="22"/>
              </w:rPr>
            </w:pPr>
            <w:commentRangeStart w:id="45"/>
            <w:r w:rsidRPr="00293C82">
              <w:rPr>
                <w:color w:val="000000"/>
                <w:szCs w:val="22"/>
              </w:rPr>
              <w:t>Does the group agree with the direction?</w:t>
            </w:r>
            <w:commentRangeEnd w:id="45"/>
            <w:r w:rsidR="008518C0">
              <w:rPr>
                <w:rStyle w:val="CommentReference"/>
              </w:rPr>
              <w:commentReference w:id="45"/>
            </w:r>
          </w:p>
        </w:tc>
      </w:tr>
      <w:tr w:rsidR="00293C82" w:rsidRPr="00293C82" w14:paraId="7177DA8B" w14:textId="3A06BA9A" w:rsidTr="00293C82">
        <w:trPr>
          <w:trHeight w:val="20"/>
        </w:trPr>
        <w:tc>
          <w:tcPr>
            <w:tcW w:w="567" w:type="dxa"/>
            <w:shd w:val="clear" w:color="auto" w:fill="auto"/>
            <w:tcMar>
              <w:top w:w="15" w:type="dxa"/>
              <w:left w:w="15" w:type="dxa"/>
              <w:bottom w:w="0" w:type="dxa"/>
              <w:right w:w="15" w:type="dxa"/>
            </w:tcMar>
            <w:hideMark/>
          </w:tcPr>
          <w:p w14:paraId="2D6D65C3" w14:textId="77777777" w:rsidR="00293C82" w:rsidRPr="00293C82" w:rsidRDefault="00293C82" w:rsidP="00293C82">
            <w:pPr>
              <w:jc w:val="right"/>
              <w:rPr>
                <w:color w:val="000000"/>
                <w:szCs w:val="22"/>
              </w:rPr>
            </w:pPr>
            <w:r w:rsidRPr="00293C82">
              <w:rPr>
                <w:color w:val="000000"/>
                <w:szCs w:val="22"/>
              </w:rPr>
              <w:t>2002</w:t>
            </w:r>
          </w:p>
        </w:tc>
        <w:tc>
          <w:tcPr>
            <w:tcW w:w="340" w:type="dxa"/>
            <w:shd w:val="clear" w:color="auto" w:fill="auto"/>
            <w:tcMar>
              <w:top w:w="15" w:type="dxa"/>
              <w:left w:w="15" w:type="dxa"/>
              <w:bottom w:w="0" w:type="dxa"/>
              <w:right w:w="15" w:type="dxa"/>
            </w:tcMar>
            <w:hideMark/>
          </w:tcPr>
          <w:p w14:paraId="58E5AFD3" w14:textId="77777777" w:rsidR="00293C82" w:rsidRPr="00293C82" w:rsidRDefault="00293C82" w:rsidP="00293C82">
            <w:pPr>
              <w:jc w:val="right"/>
              <w:rPr>
                <w:color w:val="000000"/>
                <w:szCs w:val="22"/>
              </w:rPr>
            </w:pPr>
          </w:p>
        </w:tc>
        <w:tc>
          <w:tcPr>
            <w:tcW w:w="340" w:type="dxa"/>
            <w:shd w:val="clear" w:color="auto" w:fill="auto"/>
            <w:tcMar>
              <w:top w:w="15" w:type="dxa"/>
              <w:left w:w="15" w:type="dxa"/>
              <w:bottom w:w="0" w:type="dxa"/>
              <w:right w:w="15" w:type="dxa"/>
            </w:tcMar>
            <w:hideMark/>
          </w:tcPr>
          <w:p w14:paraId="7E970BCA" w14:textId="77777777" w:rsidR="00293C82" w:rsidRPr="00293C82" w:rsidRDefault="00293C82" w:rsidP="00293C82">
            <w:pPr>
              <w:rPr>
                <w:sz w:val="20"/>
              </w:rPr>
            </w:pPr>
          </w:p>
        </w:tc>
        <w:tc>
          <w:tcPr>
            <w:tcW w:w="401" w:type="dxa"/>
            <w:shd w:val="clear" w:color="auto" w:fill="auto"/>
            <w:tcMar>
              <w:top w:w="15" w:type="dxa"/>
              <w:left w:w="15" w:type="dxa"/>
              <w:bottom w:w="0" w:type="dxa"/>
              <w:right w:w="15" w:type="dxa"/>
            </w:tcMar>
            <w:hideMark/>
          </w:tcPr>
          <w:p w14:paraId="03AC31EF" w14:textId="77777777" w:rsidR="00293C82" w:rsidRPr="00293C82" w:rsidRDefault="00293C82" w:rsidP="00293C82">
            <w:pPr>
              <w:rPr>
                <w:color w:val="000000"/>
                <w:szCs w:val="22"/>
              </w:rPr>
            </w:pPr>
            <w:r w:rsidRPr="00293C82">
              <w:rPr>
                <w:color w:val="000000"/>
                <w:szCs w:val="22"/>
              </w:rPr>
              <w:t>9</w:t>
            </w:r>
          </w:p>
        </w:tc>
        <w:tc>
          <w:tcPr>
            <w:tcW w:w="1972" w:type="dxa"/>
            <w:shd w:val="clear" w:color="auto" w:fill="auto"/>
            <w:tcMar>
              <w:top w:w="15" w:type="dxa"/>
              <w:left w:w="15" w:type="dxa"/>
              <w:bottom w:w="0" w:type="dxa"/>
              <w:right w:w="15" w:type="dxa"/>
            </w:tcMar>
            <w:hideMark/>
          </w:tcPr>
          <w:p w14:paraId="3E2BE59D" w14:textId="77777777" w:rsidR="00293C82" w:rsidRPr="00293C82" w:rsidRDefault="00293C82" w:rsidP="00293C82">
            <w:pPr>
              <w:rPr>
                <w:color w:val="000000"/>
                <w:szCs w:val="22"/>
              </w:rPr>
            </w:pPr>
            <w:r w:rsidRPr="00293C82">
              <w:rPr>
                <w:color w:val="000000"/>
                <w:szCs w:val="22"/>
              </w:rPr>
              <w:t>There is inconsistency as to whether the first address field in the PV0 MAC header is called Address 1 or RA (or maybe even A1).  Ditto the next field (Address 2/TA)</w:t>
            </w:r>
          </w:p>
        </w:tc>
        <w:tc>
          <w:tcPr>
            <w:tcW w:w="4179" w:type="dxa"/>
            <w:shd w:val="clear" w:color="auto" w:fill="auto"/>
            <w:tcMar>
              <w:top w:w="15" w:type="dxa"/>
              <w:left w:w="15" w:type="dxa"/>
              <w:bottom w:w="0" w:type="dxa"/>
              <w:right w:w="15" w:type="dxa"/>
            </w:tcMar>
            <w:hideMark/>
          </w:tcPr>
          <w:p w14:paraId="351493D3" w14:textId="77777777" w:rsidR="00293C82" w:rsidRPr="00293C82" w:rsidRDefault="00293C82" w:rsidP="00293C82">
            <w:pPr>
              <w:rPr>
                <w:color w:val="000000"/>
                <w:szCs w:val="22"/>
              </w:rPr>
            </w:pPr>
            <w:r w:rsidRPr="00293C82">
              <w:rPr>
                <w:color w:val="000000"/>
                <w:szCs w:val="22"/>
              </w:rPr>
              <w:t>Call the address fields for PV1 the same thing as they are for PV0</w:t>
            </w:r>
          </w:p>
        </w:tc>
        <w:tc>
          <w:tcPr>
            <w:tcW w:w="4179" w:type="dxa"/>
          </w:tcPr>
          <w:p w14:paraId="2F318A80" w14:textId="787F6265" w:rsidR="00293C82" w:rsidRPr="00293C82" w:rsidRDefault="00293C82" w:rsidP="00293C82">
            <w:pPr>
              <w:rPr>
                <w:color w:val="000000"/>
                <w:szCs w:val="22"/>
              </w:rPr>
            </w:pPr>
            <w:commentRangeStart w:id="46"/>
            <w:r w:rsidRPr="00293C82">
              <w:rPr>
                <w:color w:val="000000"/>
                <w:szCs w:val="22"/>
              </w:rPr>
              <w:t>Does the group agree with the direction?  I think the comment should have been referring to PV1 not PV0</w:t>
            </w:r>
            <w:commentRangeEnd w:id="46"/>
            <w:r w:rsidR="009E5E9D">
              <w:rPr>
                <w:rStyle w:val="CommentReference"/>
              </w:rPr>
              <w:commentReference w:id="46"/>
            </w:r>
          </w:p>
        </w:tc>
      </w:tr>
    </w:tbl>
    <w:p w14:paraId="13BF923C" w14:textId="1E07FEFC" w:rsidR="00B11C5F" w:rsidRDefault="00293C82" w:rsidP="00B11C5F">
      <w:r>
        <w:t xml:space="preserve"> </w:t>
      </w:r>
      <w:r w:rsidR="00B11C5F">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77777777"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2BC7D1DB" w:rsidR="00724AD3" w:rsidRDefault="00837F71">
      <w:r>
        <w:t>802.11me/D1</w:t>
      </w:r>
      <w:r w:rsidR="00663219">
        <w:t>.0</w:t>
      </w:r>
      <w:r w:rsidR="006164C2">
        <w:t xml:space="preserve"> except where otherwise specified</w:t>
      </w:r>
    </w:p>
    <w:p w14:paraId="4664A0F6" w14:textId="77777777" w:rsidR="00724AD3" w:rsidRDefault="00724AD3"/>
    <w:sectPr w:rsidR="00724AD3"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2-03-09T09:43:00Z" w:initials="mgr">
    <w:p w14:paraId="1CE515C3" w14:textId="44262C26" w:rsidR="000E4286" w:rsidRDefault="000E4286">
      <w:pPr>
        <w:pStyle w:val="CommentText"/>
      </w:pPr>
      <w:r>
        <w:rPr>
          <w:rStyle w:val="CommentReference"/>
        </w:rPr>
        <w:annotationRef/>
      </w:r>
      <w:r>
        <w:t>See 255.40</w:t>
      </w:r>
    </w:p>
  </w:comment>
  <w:comment w:id="2" w:author="Mark Rison" w:date="2022-03-09T09:43:00Z" w:initials="mgr">
    <w:p w14:paraId="68050B45" w14:textId="77777777" w:rsidR="000E4286" w:rsidRDefault="000E4286" w:rsidP="00F03E8E">
      <w:pPr>
        <w:pStyle w:val="CommentText"/>
      </w:pPr>
      <w:r>
        <w:rPr>
          <w:rStyle w:val="CommentReference"/>
        </w:rPr>
        <w:annotationRef/>
      </w:r>
      <w:r>
        <w:t>See 255.40</w:t>
      </w:r>
    </w:p>
  </w:comment>
  <w:comment w:id="3" w:author="Mark Rison" w:date="2022-03-09T11:09:00Z" w:initials="mgr">
    <w:p w14:paraId="56953171" w14:textId="06F3E741" w:rsidR="000E4286" w:rsidRDefault="000E4286">
      <w:pPr>
        <w:pStyle w:val="CommentText"/>
      </w:pPr>
      <w:r>
        <w:rPr>
          <w:rStyle w:val="CommentReference"/>
        </w:rPr>
        <w:annotationRef/>
      </w:r>
      <w:r>
        <w:t>Hm, but DMG (C20), CDMG (C24) and CMMG (C25) don’t include a FORMAT parameter (S1G and WUR do, at least).  Do we need to append “, and not transmitted by a C20, C24 or C25 PHY”?  Or to avoid spec rot, reframe in terms of waveforms defined in Clauses 15-18?</w:t>
      </w:r>
    </w:p>
  </w:comment>
  <w:comment w:id="4" w:author="Mark Rison" w:date="2022-07-12T12:30:00Z" w:initials="mgr">
    <w:p w14:paraId="56E7EB35" w14:textId="521DDF4F" w:rsidR="000E4286" w:rsidRDefault="000E4286">
      <w:pPr>
        <w:pStyle w:val="CommentText"/>
      </w:pPr>
      <w:r>
        <w:rPr>
          <w:rStyle w:val="CommentReference"/>
        </w:rPr>
        <w:annotationRef/>
      </w:r>
      <w:r>
        <w:t>Do we want to add “NOTE—The means by which this is achieved is outside the scope of the standard.” to all the 11r assumptions?</w:t>
      </w:r>
    </w:p>
  </w:comment>
  <w:comment w:id="5" w:author="Mark Rison" w:date="2022-07-13T17:18:00Z" w:initials="mgr">
    <w:p w14:paraId="4CDDFBAC" w14:textId="65EFF6B2" w:rsidR="000E4286" w:rsidRDefault="000E4286">
      <w:pPr>
        <w:pStyle w:val="CommentText"/>
      </w:pPr>
      <w:r>
        <w:rPr>
          <w:rStyle w:val="CommentReference"/>
        </w:rPr>
        <w:annotationRef/>
      </w:r>
      <w:r>
        <w:t>D2.0 whether assumption necessary</w:t>
      </w:r>
    </w:p>
  </w:comment>
  <w:comment w:id="6" w:author="Mark Rison" w:date="2022-07-13T17:20:00Z" w:initials="mgr">
    <w:p w14:paraId="6C0D423A" w14:textId="10CB2416" w:rsidR="000E4286" w:rsidRDefault="000E4286">
      <w:pPr>
        <w:pStyle w:val="CommentText"/>
      </w:pPr>
      <w:r>
        <w:rPr>
          <w:rStyle w:val="CommentReference"/>
        </w:rPr>
        <w:annotationRef/>
      </w:r>
      <w:r>
        <w:t>D2.0 what assumes actually means</w:t>
      </w:r>
    </w:p>
  </w:comment>
  <w:comment w:id="7" w:author="Mark Rison" w:date="2022-07-13T17:29:00Z" w:initials="mgr">
    <w:p w14:paraId="5B7E63D6" w14:textId="03C6C92A" w:rsidR="000E4286" w:rsidRDefault="000E4286">
      <w:pPr>
        <w:pStyle w:val="CommentText"/>
      </w:pPr>
      <w:r>
        <w:rPr>
          <w:rStyle w:val="CommentReference"/>
        </w:rPr>
        <w:annotationRef/>
      </w:r>
      <w:r>
        <w:t>D2.0 see 12.2.5</w:t>
      </w:r>
    </w:p>
  </w:comment>
  <w:comment w:id="8" w:author="Mark Rison" w:date="2022-09-08T17:23:00Z" w:initials="mgr">
    <w:p w14:paraId="77A3662A" w14:textId="3047393F" w:rsidR="000E4286" w:rsidRDefault="000E4286">
      <w:pPr>
        <w:pStyle w:val="CommentText"/>
      </w:pPr>
      <w:r>
        <w:rPr>
          <w:rStyle w:val="CommentReference"/>
        </w:rPr>
        <w:annotationRef/>
      </w:r>
      <w:r>
        <w:t>I’m proposing to delete this because it’s covered by the general “you might wish not to transmit if the bw is limited”</w:t>
      </w:r>
    </w:p>
  </w:comment>
  <w:comment w:id="9" w:author="Mark Rison" w:date="2022-09-08T17:25:00Z" w:initials="mgr">
    <w:p w14:paraId="6E5AF199" w14:textId="006B63D2" w:rsidR="000E4286" w:rsidRDefault="000E4286">
      <w:pPr>
        <w:pStyle w:val="CommentText"/>
      </w:pPr>
      <w:r>
        <w:rPr>
          <w:rStyle w:val="CommentReference"/>
        </w:rPr>
        <w:annotationRef/>
      </w:r>
      <w:r>
        <w:t>No option to transmit nothing here</w:t>
      </w:r>
    </w:p>
  </w:comment>
  <w:comment w:id="10" w:author="Mark Rison" w:date="2022-03-21T15:00:00Z" w:initials="mgr">
    <w:p w14:paraId="4B11D246" w14:textId="5861DB6B" w:rsidR="000E4286" w:rsidRDefault="000E4286">
      <w:pPr>
        <w:pStyle w:val="CommentText"/>
      </w:pPr>
      <w:r>
        <w:rPr>
          <w:rStyle w:val="CommentReference"/>
        </w:rPr>
        <w:annotationRef/>
      </w:r>
      <w:r>
        <w:t>Youhan will take the comment</w:t>
      </w:r>
    </w:p>
  </w:comment>
  <w:comment w:id="11" w:author="Mark Rison" w:date="2022-03-21T15:02:00Z" w:initials="mgr">
    <w:p w14:paraId="2E061C33" w14:textId="6FCDB548" w:rsidR="000E4286" w:rsidRDefault="000E4286">
      <w:pPr>
        <w:pStyle w:val="CommentText"/>
      </w:pPr>
      <w:r>
        <w:t xml:space="preserve">Mark to </w:t>
      </w:r>
      <w:r>
        <w:rPr>
          <w:rStyle w:val="CommentReference"/>
        </w:rPr>
        <w:annotationRef/>
      </w:r>
      <w:r>
        <w:t>reassign to GEN; Jon will then send message to WG reflector</w:t>
      </w:r>
    </w:p>
  </w:comment>
  <w:comment w:id="12" w:author="Mark Rison" w:date="2022-03-21T15:06:00Z" w:initials="mgr">
    <w:p w14:paraId="1EF4C3EA" w14:textId="56BF15C3" w:rsidR="000E4286" w:rsidRDefault="000E4286">
      <w:pPr>
        <w:pStyle w:val="CommentText"/>
      </w:pPr>
      <w:r>
        <w:rPr>
          <w:rStyle w:val="CommentReference"/>
        </w:rPr>
        <w:annotationRef/>
      </w:r>
      <w:r>
        <w:t>identify locations; at least one might be guidance to entities above 802.11</w:t>
      </w:r>
    </w:p>
  </w:comment>
  <w:comment w:id="13" w:author="Mark Rison" w:date="2022-03-21T15:08:00Z" w:initials="mgr">
    <w:p w14:paraId="10305F56" w14:textId="41EC667D" w:rsidR="000E4286" w:rsidRDefault="000E4286">
      <w:pPr>
        <w:pStyle w:val="CommentText"/>
      </w:pPr>
      <w:r>
        <w:rPr>
          <w:rStyle w:val="CommentReference"/>
        </w:rPr>
        <w:annotationRef/>
      </w:r>
      <w:r>
        <w:t>have redline to show them each</w:t>
      </w:r>
    </w:p>
  </w:comment>
  <w:comment w:id="14" w:author="Mark Rison" w:date="2022-03-21T15:09:00Z" w:initials="mgr">
    <w:p w14:paraId="7E1F1E28" w14:textId="648772E8" w:rsidR="000E4286" w:rsidRDefault="000E4286">
      <w:pPr>
        <w:pStyle w:val="CommentText"/>
      </w:pPr>
      <w:r>
        <w:rPr>
          <w:rStyle w:val="CommentReference"/>
        </w:rPr>
        <w:annotationRef/>
      </w:r>
      <w:r>
        <w:t>Mark to check with Assaf.  Is this a feature or a bug?</w:t>
      </w:r>
    </w:p>
  </w:comment>
  <w:comment w:id="15" w:author="Mark Rison" w:date="2022-03-21T15:12:00Z" w:initials="mgr">
    <w:p w14:paraId="349C7C67" w14:textId="2D5127DF" w:rsidR="000E4286" w:rsidRDefault="000E4286">
      <w:pPr>
        <w:pStyle w:val="CommentText"/>
      </w:pPr>
      <w:r>
        <w:rPr>
          <w:rStyle w:val="CommentReference"/>
        </w:rPr>
        <w:annotationRef/>
      </w:r>
      <w:r>
        <w:t>What if TBTTs are not known, only beacon interval?  But no objection to rejecting</w:t>
      </w:r>
    </w:p>
  </w:comment>
  <w:comment w:id="16" w:author="Mark Rison" w:date="2022-03-21T15:19:00Z" w:initials="mgr">
    <w:p w14:paraId="2CF6F7BB" w14:textId="153F3677" w:rsidR="000E4286" w:rsidRDefault="000E4286">
      <w:pPr>
        <w:pStyle w:val="CommentText"/>
      </w:pPr>
      <w:r>
        <w:rPr>
          <w:rStyle w:val="CommentReference"/>
        </w:rPr>
        <w:annotationRef/>
      </w:r>
      <w:r>
        <w:t>Maybe not if in Action frame, i.e. in table with order?  I.e. only do for fields in elements?  No objection to the latter</w:t>
      </w:r>
    </w:p>
  </w:comment>
  <w:comment w:id="17" w:author="Mark Rison" w:date="2022-03-21T15:22:00Z" w:initials="mgr">
    <w:p w14:paraId="224A8236" w14:textId="1DAF2C85" w:rsidR="000E4286" w:rsidRDefault="000E4286">
      <w:pPr>
        <w:pStyle w:val="CommentText"/>
      </w:pPr>
      <w:r>
        <w:rPr>
          <w:rStyle w:val="CommentReference"/>
        </w:rPr>
        <w:annotationRef/>
      </w:r>
      <w:r>
        <w:t>Mark work with Jouni to identify locations where “temporal” or “transient” is misused, e.g. 14.5.4.  Also look at comment 1567.  Mark move to SEC</w:t>
      </w:r>
    </w:p>
  </w:comment>
  <w:comment w:id="18" w:author="Mark Rison" w:date="2022-03-21T15:28:00Z" w:initials="mgr">
    <w:p w14:paraId="03B96311" w14:textId="29B564A0" w:rsidR="000E4286" w:rsidRDefault="000E4286" w:rsidP="00EA203B">
      <w:pPr>
        <w:pStyle w:val="CommentText"/>
      </w:pPr>
      <w:r>
        <w:rPr>
          <w:rStyle w:val="CommentReference"/>
        </w:rPr>
        <w:annotationRef/>
      </w:r>
      <w:r>
        <w:t>Don’t want to break existing devices (but which have a non-zero air propagation time?). Ask BrianH about deprecating coverage classes.  MarkH also consider “aSIFSTime is fixed, and aSlotTime can change dynamically as aAirPropagationTime changes”</w:t>
      </w:r>
    </w:p>
  </w:comment>
  <w:comment w:id="19" w:author="Mark Rison" w:date="2022-08-24T19:00:00Z" w:initials="mgr">
    <w:p w14:paraId="4A71DBFE" w14:textId="3A80AEC4" w:rsidR="000E4286" w:rsidRDefault="000E4286">
      <w:pPr>
        <w:pStyle w:val="CommentText"/>
      </w:pPr>
      <w:r>
        <w:rPr>
          <w:rStyle w:val="CommentReference"/>
        </w:rPr>
        <w:annotationRef/>
      </w:r>
      <w:r>
        <w:t>Maybe reword to “For example, if”</w:t>
      </w:r>
    </w:p>
  </w:comment>
  <w:comment w:id="20" w:author="Mark Rison" w:date="2022-08-24T19:03:00Z" w:initials="mgr">
    <w:p w14:paraId="7FA28BF1" w14:textId="1387E02D" w:rsidR="000E4286" w:rsidRDefault="000E4286">
      <w:pPr>
        <w:pStyle w:val="CommentText"/>
      </w:pPr>
      <w:r>
        <w:rPr>
          <w:rStyle w:val="CommentReference"/>
        </w:rPr>
        <w:annotationRef/>
      </w:r>
      <w:r>
        <w:t>Better as “might for example be”?</w:t>
      </w:r>
    </w:p>
  </w:comment>
  <w:comment w:id="21" w:author="Mark Rison" w:date="2022-08-24T19:04:00Z" w:initials="mgr">
    <w:p w14:paraId="6D5C2A9E" w14:textId="43E0D8DC" w:rsidR="000E4286" w:rsidRDefault="000E4286">
      <w:pPr>
        <w:pStyle w:val="CommentText"/>
      </w:pPr>
      <w:r>
        <w:rPr>
          <w:rStyle w:val="CommentReference"/>
        </w:rPr>
        <w:annotationRef/>
      </w:r>
      <w:r>
        <w:t>Not this one</w:t>
      </w:r>
    </w:p>
  </w:comment>
  <w:comment w:id="22" w:author="Mark Rison" w:date="2022-08-24T19:05:00Z" w:initials="mgr">
    <w:p w14:paraId="2266FED5" w14:textId="01E51C0A" w:rsidR="000E4286" w:rsidRDefault="000E4286">
      <w:pPr>
        <w:pStyle w:val="CommentText"/>
      </w:pPr>
      <w:r>
        <w:rPr>
          <w:rStyle w:val="CommentReference"/>
        </w:rPr>
        <w:annotationRef/>
      </w:r>
      <w:r>
        <w:t>Not this one</w:t>
      </w:r>
    </w:p>
  </w:comment>
  <w:comment w:id="23" w:author="Mark Rison" w:date="2022-08-24T19:24:00Z" w:initials="mgr">
    <w:p w14:paraId="12FBC7F2" w14:textId="77777777" w:rsidR="000E4286" w:rsidRDefault="000E4286" w:rsidP="007B1154">
      <w:pPr>
        <w:pStyle w:val="CommentText"/>
      </w:pPr>
      <w:r>
        <w:rPr>
          <w:rStyle w:val="CommentReference"/>
        </w:rPr>
        <w:annotationRef/>
      </w:r>
      <w:r>
        <w:t xml:space="preserve">Revised. in D1.0 </w:t>
      </w:r>
    </w:p>
    <w:p w14:paraId="22F145F6" w14:textId="60324F20" w:rsidR="000E4286" w:rsidRDefault="000E4286" w:rsidP="007B1154">
      <w:pPr>
        <w:pStyle w:val="CommentText"/>
      </w:pPr>
      <w:r>
        <w:t>Delete “IEEE” at the following locations: 911.18, (802 as well) 911.8, (delete IEEE MAC) 911.39/46, "individual or group MAC" 54, 911.60, 1288.11 to "MAC address", 2666.19, 2846.59, 2847.1, 2847.16, 2884.41, 3225.29 and at 1409.1"delete "6 octet IEEE 802",</w:t>
      </w:r>
    </w:p>
  </w:comment>
  <w:comment w:id="24" w:author="Mark Rison" w:date="2022-08-24T19:55:00Z" w:initials="mgr">
    <w:p w14:paraId="02CC607D" w14:textId="77777777" w:rsidR="000E4286" w:rsidRDefault="000E4286" w:rsidP="00DD4B4B">
      <w:pPr>
        <w:pStyle w:val="CommentText"/>
      </w:pPr>
      <w:r>
        <w:rPr>
          <w:rStyle w:val="CommentReference"/>
        </w:rPr>
        <w:annotationRef/>
      </w:r>
      <w:r>
        <w:t xml:space="preserve">REVISED; in D1.3, make the following changes: </w:t>
      </w:r>
    </w:p>
    <w:p w14:paraId="759E5135" w14:textId="77777777" w:rsidR="000E4286" w:rsidRDefault="000E4286" w:rsidP="00DD4B4B">
      <w:pPr>
        <w:pStyle w:val="CommentText"/>
      </w:pPr>
      <w:r>
        <w:t>915.31 Change from “corresponding individually addressed A-MSDUs delivered via DMS”:</w:t>
      </w:r>
    </w:p>
    <w:p w14:paraId="559E4821" w14:textId="77777777" w:rsidR="000E4286" w:rsidRDefault="000E4286" w:rsidP="00DD4B4B">
      <w:pPr>
        <w:pStyle w:val="CommentText"/>
      </w:pPr>
      <w:r>
        <w:t xml:space="preserve"> to "corresponding A-MSDUs (re)transmitted using individually </w:t>
      </w:r>
    </w:p>
    <w:p w14:paraId="3441FDB8" w14:textId="77777777" w:rsidR="000E4286" w:rsidRDefault="000E4286" w:rsidP="00DD4B4B">
      <w:pPr>
        <w:pStyle w:val="CommentText"/>
      </w:pPr>
      <w:r>
        <w:t>addressed delivery via DMS"</w:t>
      </w:r>
    </w:p>
    <w:p w14:paraId="62AF4C9D" w14:textId="77777777" w:rsidR="000E4286" w:rsidRDefault="000E4286" w:rsidP="00DD4B4B">
      <w:pPr>
        <w:pStyle w:val="CommentText"/>
      </w:pPr>
    </w:p>
    <w:p w14:paraId="7A1B1BE4" w14:textId="77777777" w:rsidR="000E4286" w:rsidRDefault="000E4286" w:rsidP="00DD4B4B">
      <w:pPr>
        <w:pStyle w:val="CommentText"/>
      </w:pPr>
      <w:r>
        <w:t>2186.1 change from” within an individually addressed A-MSDU” to "within an A-MSDU in an individually addressed MPDU"</w:t>
      </w:r>
    </w:p>
    <w:p w14:paraId="7D09F981" w14:textId="77777777" w:rsidR="000E4286" w:rsidRDefault="000E4286" w:rsidP="00DD4B4B">
      <w:pPr>
        <w:pStyle w:val="CommentText"/>
      </w:pPr>
    </w:p>
    <w:p w14:paraId="02B5B77D" w14:textId="77777777" w:rsidR="000E4286" w:rsidRDefault="000E4286" w:rsidP="00DD4B4B">
      <w:pPr>
        <w:pStyle w:val="CommentText"/>
      </w:pPr>
      <w:r>
        <w:t>2921.46 and 2921.51 change from ” individually addressed A-MSDU” to " A-MSDUs in individually addressed MPDUs"</w:t>
      </w:r>
    </w:p>
    <w:p w14:paraId="1CC73AE0" w14:textId="104CE000" w:rsidR="000E4286" w:rsidRDefault="000E4286" w:rsidP="00DD4B4B">
      <w:pPr>
        <w:pStyle w:val="CommentText"/>
      </w:pPr>
      <w:r>
        <w:t>2924.38 change from ” individually addressed A-MSDU” to " A-MSDUs in individually addressed MPDUs"</w:t>
      </w:r>
    </w:p>
  </w:comment>
  <w:comment w:id="25" w:author="Mark Rison" w:date="2022-08-25T00:09:00Z" w:initials="mgr">
    <w:p w14:paraId="36A880CD" w14:textId="3F497D7D" w:rsidR="000E4286" w:rsidRDefault="000E4286">
      <w:pPr>
        <w:pStyle w:val="CommentText"/>
      </w:pPr>
      <w:r>
        <w:rPr>
          <w:rStyle w:val="CommentReference"/>
        </w:rPr>
        <w:annotationRef/>
      </w:r>
      <w:r>
        <w:t>SP on synching NAV after switching channels: 3Y/1N/3A</w:t>
      </w:r>
    </w:p>
  </w:comment>
  <w:comment w:id="26" w:author="Mark Rison" w:date="2022-08-25T00:20:00Z" w:initials="mgr">
    <w:p w14:paraId="7334E3B5" w14:textId="0B79EA44" w:rsidR="000E4286" w:rsidRDefault="000E4286">
      <w:pPr>
        <w:pStyle w:val="CommentText"/>
      </w:pPr>
      <w:r>
        <w:rPr>
          <w:rStyle w:val="CommentReference"/>
        </w:rPr>
        <w:annotationRef/>
      </w:r>
      <w:r>
        <w:t xml:space="preserve">Direction OK; also check other “header”s e.g. in </w:t>
      </w:r>
      <w:r w:rsidRPr="004E5062">
        <w:t>20.9.2.2.3 BRP PPDU header fields</w:t>
      </w:r>
    </w:p>
  </w:comment>
  <w:comment w:id="27" w:author="Mark Rison" w:date="2022-08-25T00:24:00Z" w:initials="mgr">
    <w:p w14:paraId="2D2B8216" w14:textId="12AF1185" w:rsidR="000E4286" w:rsidRDefault="000E4286">
      <w:pPr>
        <w:pStyle w:val="CommentText"/>
      </w:pPr>
      <w:r>
        <w:rPr>
          <w:rStyle w:val="CommentReference"/>
        </w:rPr>
        <w:annotationRef/>
      </w:r>
      <w:r>
        <w:t>OK for direction (obviously not for adjectives)</w:t>
      </w:r>
    </w:p>
  </w:comment>
  <w:comment w:id="28" w:author="Mark Rison" w:date="2022-08-25T00:27:00Z" w:initials="mgr">
    <w:p w14:paraId="5943EBEE" w14:textId="6714A226" w:rsidR="000E4286" w:rsidRDefault="000E4286">
      <w:pPr>
        <w:pStyle w:val="CommentText"/>
      </w:pPr>
      <w:r>
        <w:rPr>
          <w:rStyle w:val="CommentReference"/>
        </w:rPr>
        <w:annotationRef/>
      </w:r>
      <w:r>
        <w:t>Looks wrong</w:t>
      </w:r>
    </w:p>
  </w:comment>
  <w:comment w:id="29" w:author="Mark Rison" w:date="2022-08-25T00:32:00Z" w:initials="mgr">
    <w:p w14:paraId="4B44BB29" w14:textId="77777777" w:rsidR="000E4286" w:rsidRDefault="000E4286">
      <w:pPr>
        <w:pStyle w:val="CommentText"/>
      </w:pPr>
      <w:r>
        <w:rPr>
          <w:rStyle w:val="CommentReference"/>
        </w:rPr>
        <w:annotationRef/>
      </w:r>
      <w:r>
        <w:t xml:space="preserve">In </w:t>
      </w:r>
      <w:r w:rsidRPr="00E54EAE">
        <w:t>12.11.2.7 AEAD cipher mode for FILS</w:t>
      </w:r>
      <w:r>
        <w:t xml:space="preserve"> say that AEAD ciphers are </w:t>
      </w:r>
      <w:r w:rsidRPr="00E54EAE">
        <w:t>AES-SIV-256 and AES-SIV-512</w:t>
      </w:r>
    </w:p>
    <w:p w14:paraId="2164B824" w14:textId="066AA674" w:rsidR="000E4286" w:rsidRDefault="000E4286">
      <w:pPr>
        <w:pStyle w:val="CommentText"/>
      </w:pPr>
      <w:r>
        <w:t>Mike opposed to adding :14-:17 as a column in Table 12-11</w:t>
      </w:r>
    </w:p>
  </w:comment>
  <w:comment w:id="30" w:author="Mark Rison" w:date="2022-08-25T00:40:00Z" w:initials="mgr">
    <w:p w14:paraId="486370E0" w14:textId="0FF71BB5" w:rsidR="000E4286" w:rsidRDefault="000E4286">
      <w:pPr>
        <w:pStyle w:val="CommentText"/>
      </w:pPr>
      <w:r>
        <w:rPr>
          <w:rStyle w:val="CommentReference"/>
        </w:rPr>
        <w:annotationRef/>
      </w:r>
      <w:r>
        <w:t>Look at locations outside Clause 6</w:t>
      </w:r>
    </w:p>
  </w:comment>
  <w:comment w:id="31" w:author="Mark Rison" w:date="2022-08-25T00:52:00Z" w:initials="mgr">
    <w:p w14:paraId="3BC5FD9C" w14:textId="433FEBC6" w:rsidR="000E4286" w:rsidRDefault="000E4286">
      <w:pPr>
        <w:pStyle w:val="CommentText"/>
      </w:pPr>
      <w:r>
        <w:rPr>
          <w:rStyle w:val="CommentReference"/>
        </w:rPr>
        <w:annotationRef/>
      </w:r>
      <w:r>
        <w:t>For now, keep “format” if HT-mixed/greenfield or one of the S1G subvariants.  Fix OFDM etc.</w:t>
      </w:r>
    </w:p>
  </w:comment>
  <w:comment w:id="32" w:author="Mark Rison" w:date="2022-08-25T00:56:00Z" w:initials="mgr">
    <w:p w14:paraId="7F6B33B2" w14:textId="005A4D93" w:rsidR="000E4286" w:rsidRDefault="000E4286">
      <w:pPr>
        <w:pStyle w:val="CommentText"/>
      </w:pPr>
      <w:r>
        <w:rPr>
          <w:rStyle w:val="CommentReference"/>
        </w:rPr>
        <w:annotationRef/>
      </w:r>
      <w:r>
        <w:t>Maybe they’re actually something else (objects?).  Leave to D2.0</w:t>
      </w:r>
    </w:p>
  </w:comment>
  <w:comment w:id="33" w:author="Mark Rison" w:date="2022-08-25T00:58:00Z" w:initials="mgr">
    <w:p w14:paraId="12A64BAA" w14:textId="0CC79966" w:rsidR="000E4286" w:rsidRDefault="000E4286">
      <w:pPr>
        <w:pStyle w:val="CommentText"/>
      </w:pPr>
      <w:r>
        <w:rPr>
          <w:rStyle w:val="CommentReference"/>
        </w:rPr>
        <w:annotationRef/>
      </w:r>
      <w:r>
        <w:t>What does the IEEE dictionary say about compliant v. confirmant?</w:t>
      </w:r>
    </w:p>
  </w:comment>
  <w:comment w:id="34" w:author="Mark Rison" w:date="2022-08-25T01:16:00Z" w:initials="mgr">
    <w:p w14:paraId="22FD3845" w14:textId="71AD051B" w:rsidR="000E4286" w:rsidRDefault="000E4286">
      <w:pPr>
        <w:pStyle w:val="CommentText"/>
      </w:pPr>
      <w:r>
        <w:rPr>
          <w:rStyle w:val="CommentReference"/>
        </w:rPr>
        <w:annotationRef/>
      </w:r>
      <w:r>
        <w:t>SP: keep as is 6, order alphabetically 1, move BIP 0, abstain 1</w:t>
      </w:r>
    </w:p>
  </w:comment>
  <w:comment w:id="35" w:author="Mark Rison" w:date="2022-08-25T01:23:00Z" w:initials="mgr">
    <w:p w14:paraId="3D056F0F" w14:textId="77777777" w:rsidR="000E4286" w:rsidRDefault="000E4286">
      <w:pPr>
        <w:pStyle w:val="CommentText"/>
      </w:pPr>
      <w:r>
        <w:rPr>
          <w:rStyle w:val="CommentReference"/>
        </w:rPr>
        <w:annotationRef/>
      </w:r>
      <w:r>
        <w:t>consider Classifier Type &lt;n&gt; -&gt; lowercase</w:t>
      </w:r>
    </w:p>
    <w:p w14:paraId="7A58E230" w14:textId="0009426C" w:rsidR="000E4286" w:rsidRDefault="000E4286">
      <w:pPr>
        <w:pStyle w:val="CommentText"/>
      </w:pPr>
      <w:r>
        <w:t>consider classifier type -&gt; Classifier Type subfield for consistency</w:t>
      </w:r>
    </w:p>
  </w:comment>
  <w:comment w:id="36" w:author="Mark Rison" w:date="2022-08-25T01:27:00Z" w:initials="mgr">
    <w:p w14:paraId="1900445C" w14:textId="3F5AE5F4" w:rsidR="000E4286" w:rsidRDefault="000E4286">
      <w:pPr>
        <w:pStyle w:val="CommentText"/>
      </w:pPr>
      <w:r>
        <w:rPr>
          <w:rStyle w:val="CommentReference"/>
        </w:rPr>
        <w:annotationRef/>
      </w:r>
      <w:r>
        <w:t>No objections, but 220 hits so would have to identify the right ones</w:t>
      </w:r>
    </w:p>
  </w:comment>
  <w:comment w:id="37" w:author="Mark Rison" w:date="2022-08-25T18:02:00Z" w:initials="mgr">
    <w:p w14:paraId="2A28A329" w14:textId="4411A76E" w:rsidR="000E4286" w:rsidRDefault="000E4286">
      <w:pPr>
        <w:pStyle w:val="CommentText"/>
      </w:pPr>
      <w:r>
        <w:rPr>
          <w:rStyle w:val="CommentReference"/>
        </w:rPr>
        <w:annotationRef/>
      </w:r>
      <w:r>
        <w:t>Yes, use that and no comma if selecting subset, and use which and a comma if giving ancillary information</w:t>
      </w:r>
    </w:p>
  </w:comment>
  <w:comment w:id="38" w:author="Mark Rison" w:date="2022-08-25T18:08:00Z" w:initials="mgr">
    <w:p w14:paraId="78D8C85A" w14:textId="58AD1AF2" w:rsidR="000E4286" w:rsidRDefault="000E4286">
      <w:pPr>
        <w:pStyle w:val="CommentText"/>
      </w:pPr>
      <w:r>
        <w:rPr>
          <w:rStyle w:val="CommentReference"/>
        </w:rPr>
        <w:annotationRef/>
      </w:r>
      <w:r>
        <w:t>Maybe in 1.4 add “variable (including counter)” to “</w:t>
      </w:r>
      <w:r w:rsidRPr="003F7823">
        <w:t>If &lt;x&gt; represents a scalar field, scalar subfield, scalar parameter or scalar MIB attribute:</w:t>
      </w:r>
      <w:r>
        <w:t>” and then remove the “value”s in “counter value”</w:t>
      </w:r>
    </w:p>
  </w:comment>
  <w:comment w:id="39" w:author="Mark Rison" w:date="2022-08-25T18:12:00Z" w:initials="mgr">
    <w:p w14:paraId="569529FF" w14:textId="77777777" w:rsidR="000E4286" w:rsidRDefault="000E4286">
      <w:pPr>
        <w:pStyle w:val="CommentText"/>
      </w:pPr>
      <w:r>
        <w:rPr>
          <w:rStyle w:val="CommentReference"/>
        </w:rPr>
        <w:annotationRef/>
      </w:r>
      <w:r>
        <w:t>Would also need to define OCV rather than OCVC</w:t>
      </w:r>
    </w:p>
    <w:p w14:paraId="4DDFE096" w14:textId="77777777" w:rsidR="000E4286" w:rsidRDefault="000E4286">
      <w:pPr>
        <w:pStyle w:val="CommentText"/>
      </w:pPr>
    </w:p>
    <w:p w14:paraId="4C24518A" w14:textId="77777777" w:rsidR="000E4286" w:rsidRDefault="000E4286">
      <w:pPr>
        <w:pStyle w:val="CommentText"/>
      </w:pPr>
      <w:r>
        <w:t>Group preference to keep “OCVC” -&gt; other option is to delete “capability”</w:t>
      </w:r>
    </w:p>
    <w:p w14:paraId="29BB8BE6" w14:textId="77777777" w:rsidR="000E4286" w:rsidRDefault="000E4286">
      <w:pPr>
        <w:pStyle w:val="CommentText"/>
      </w:pPr>
    </w:p>
    <w:p w14:paraId="289D29D1" w14:textId="00B5D0F3" w:rsidR="000E4286" w:rsidRDefault="000E4286">
      <w:pPr>
        <w:pStyle w:val="CommentText"/>
      </w:pPr>
      <w:r>
        <w:t>SP: 5 no change 1 delete “Capability” 2 A</w:t>
      </w:r>
    </w:p>
  </w:comment>
  <w:comment w:id="40" w:author="Mark Rison" w:date="2022-08-25T18:37:00Z" w:initials="mgr">
    <w:p w14:paraId="28B60277" w14:textId="41D0D6D9" w:rsidR="000E4286" w:rsidRDefault="000E4286">
      <w:pPr>
        <w:pStyle w:val="CommentText"/>
      </w:pPr>
      <w:r>
        <w:rPr>
          <w:rStyle w:val="CommentReference"/>
        </w:rPr>
        <w:annotationRef/>
      </w:r>
      <w:r>
        <w:t>SP 3 rename 5 do not rename 2 abstain</w:t>
      </w:r>
    </w:p>
  </w:comment>
  <w:comment w:id="41" w:author="Mark Rison" w:date="2022-08-25T18:55:00Z" w:initials="mgr">
    <w:p w14:paraId="7106F2BF" w14:textId="63FDDF41" w:rsidR="000E4286" w:rsidRDefault="000E4286">
      <w:pPr>
        <w:pStyle w:val="CommentText"/>
      </w:pPr>
      <w:r>
        <w:rPr>
          <w:rStyle w:val="CommentReference"/>
        </w:rPr>
        <w:annotationRef/>
      </w:r>
      <w:r>
        <w:t xml:space="preserve">Equation (21-102) describes how to map from </w:t>
      </w:r>
      <w:r w:rsidRPr="001C788E">
        <w:t>dot11CurrentChannelCenterFrequencyIndex</w:t>
      </w:r>
      <w:r>
        <w:t xml:space="preserve"> to a channel centre frequency.  So could keep this terminology and just make the link to “channel centre frequency index” (check table above)</w:t>
      </w:r>
    </w:p>
    <w:p w14:paraId="04B83B5A" w14:textId="77777777" w:rsidR="000E4286" w:rsidRDefault="000E4286">
      <w:pPr>
        <w:pStyle w:val="CommentText"/>
      </w:pPr>
    </w:p>
    <w:p w14:paraId="7D3DF4B3" w14:textId="3BD7D6F1" w:rsidR="000E4286" w:rsidRDefault="000E4286">
      <w:pPr>
        <w:pStyle w:val="CommentText"/>
      </w:pPr>
      <w:r>
        <w:t>Also “centre” missing in “</w:t>
      </w:r>
      <w:r w:rsidRPr="001C788E">
        <w:t>The channel frequency index of the 80 MHz</w:t>
      </w:r>
      <w:r>
        <w:t>”.  Also issue with “</w:t>
      </w:r>
      <w:r w:rsidRPr="00C90A16">
        <w:t>the center frequency index of the frequency segment</w:t>
      </w:r>
      <w:r>
        <w:t>”</w:t>
      </w:r>
    </w:p>
  </w:comment>
  <w:comment w:id="42" w:author="Mark Rison" w:date="2022-08-25T19:02:00Z" w:initials="mgr">
    <w:p w14:paraId="488EA6E6" w14:textId="595EBDE0" w:rsidR="000E4286" w:rsidRDefault="000E4286">
      <w:pPr>
        <w:pStyle w:val="CommentText"/>
      </w:pPr>
      <w:r>
        <w:rPr>
          <w:rStyle w:val="CommentReference"/>
        </w:rPr>
        <w:annotationRef/>
      </w:r>
      <w:r>
        <w:t>i.e. for GCR abbreviation expansion</w:t>
      </w:r>
    </w:p>
  </w:comment>
  <w:comment w:id="43" w:author="Mark Rison" w:date="2022-08-25T19:06:00Z" w:initials="mgr">
    <w:p w14:paraId="2F45DF21" w14:textId="1A9EB3BD" w:rsidR="000E4286" w:rsidRDefault="000E4286">
      <w:pPr>
        <w:pStyle w:val="CommentText"/>
      </w:pPr>
      <w:r>
        <w:rPr>
          <w:rStyle w:val="CommentReference"/>
        </w:rPr>
        <w:annotationRef/>
      </w:r>
      <w:r>
        <w:t>(keep element e.g. MMS element)</w:t>
      </w:r>
    </w:p>
  </w:comment>
  <w:comment w:id="44" w:author="Mark Rison" w:date="2022-08-25T19:11:00Z" w:initials="mgr">
    <w:p w14:paraId="2EB08E0C" w14:textId="6B368991" w:rsidR="000E4286" w:rsidRDefault="000E4286">
      <w:pPr>
        <w:pStyle w:val="CommentText"/>
      </w:pPr>
      <w:r>
        <w:rPr>
          <w:rStyle w:val="CommentReference"/>
        </w:rPr>
        <w:annotationRef/>
      </w:r>
      <w:r>
        <w:t>Yes</w:t>
      </w:r>
    </w:p>
  </w:comment>
  <w:comment w:id="45" w:author="Mark Rison" w:date="2022-08-25T19:14:00Z" w:initials="mgr">
    <w:p w14:paraId="6F3FE973" w14:textId="77777777" w:rsidR="000E4286" w:rsidRDefault="000E4286">
      <w:pPr>
        <w:pStyle w:val="CommentText"/>
      </w:pPr>
      <w:r>
        <w:rPr>
          <w:rStyle w:val="CommentReference"/>
        </w:rPr>
        <w:annotationRef/>
      </w:r>
      <w:r>
        <w:t>EAPOL PDU is payload, and the other things are Data frames</w:t>
      </w:r>
    </w:p>
    <w:p w14:paraId="3624C6C0" w14:textId="3D622406" w:rsidR="000E4286" w:rsidRDefault="000E4286">
      <w:pPr>
        <w:pStyle w:val="CommentText"/>
      </w:pPr>
      <w:r>
        <w:t>OK to keep referring to EAPOL-* frame as long as it’s really the frame and not the PDU they carry</w:t>
      </w:r>
    </w:p>
  </w:comment>
  <w:comment w:id="46" w:author="Mark Rison" w:date="2022-08-25T19:18:00Z" w:initials="mgr">
    <w:p w14:paraId="78EC73CF" w14:textId="77777777" w:rsidR="000E4286" w:rsidRDefault="000E4286" w:rsidP="009E5E9D">
      <w:pPr>
        <w:pStyle w:val="CommentText"/>
      </w:pPr>
      <w:r>
        <w:rPr>
          <w:rStyle w:val="CommentReference"/>
        </w:rPr>
        <w:annotationRef/>
      </w:r>
      <w:r>
        <w:t xml:space="preserve">PV0 generally Address 1 / Address 2, specific frame types have a different name for them.  </w:t>
      </w:r>
    </w:p>
    <w:p w14:paraId="731439C7" w14:textId="2223BA6C" w:rsidR="000E4286" w:rsidRDefault="000E4286" w:rsidP="009E5E9D">
      <w:pPr>
        <w:pStyle w:val="CommentText"/>
      </w:pPr>
      <w:r>
        <w:t>Would need to identify any places where this is not the case</w:t>
      </w:r>
    </w:p>
    <w:p w14:paraId="3638F9FA" w14:textId="77777777" w:rsidR="000E4286" w:rsidRDefault="000E4286">
      <w:pPr>
        <w:pStyle w:val="CommentText"/>
      </w:pPr>
    </w:p>
    <w:p w14:paraId="4F4A2060" w14:textId="77777777" w:rsidR="000E4286" w:rsidRDefault="000E4286">
      <w:pPr>
        <w:pStyle w:val="CommentText"/>
      </w:pPr>
      <w:r>
        <w:t>PV1 calls it A1 / A2 because they don’t always use MAC addresses</w:t>
      </w:r>
    </w:p>
    <w:p w14:paraId="646FAF93" w14:textId="77777777" w:rsidR="000E4286" w:rsidRDefault="000E4286">
      <w:pPr>
        <w:pStyle w:val="CommentText"/>
      </w:pPr>
    </w:p>
    <w:p w14:paraId="6473804F" w14:textId="77777777" w:rsidR="000E4286" w:rsidRDefault="000E4286">
      <w:pPr>
        <w:pStyle w:val="CommentText"/>
      </w:pPr>
      <w:r>
        <w:t>REJECT:</w:t>
      </w:r>
    </w:p>
    <w:p w14:paraId="6EF3104C" w14:textId="450447A1" w:rsidR="000E4286" w:rsidRDefault="000E4286">
      <w:pPr>
        <w:pStyle w:val="CommentText"/>
      </w:pPr>
      <w:r w:rsidRPr="002668FC">
        <w:t>at the top level names are given Address 1 to Address 4 for PV0, and some specific frame types give the fields specific names for that frame, but it is believed that the field names are always addressed either as the generic Address 1-4 or to the specific field name for that frame 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515C3" w15:done="0"/>
  <w15:commentEx w15:paraId="68050B45" w15:done="0"/>
  <w15:commentEx w15:paraId="56953171" w15:done="0"/>
  <w15:commentEx w15:paraId="56E7EB35" w15:done="0"/>
  <w15:commentEx w15:paraId="4CDDFBAC" w15:done="0"/>
  <w15:commentEx w15:paraId="6C0D423A" w15:done="0"/>
  <w15:commentEx w15:paraId="5B7E63D6" w15:done="0"/>
  <w15:commentEx w15:paraId="77A3662A" w15:done="0"/>
  <w15:commentEx w15:paraId="6E5AF199" w15:done="0"/>
  <w15:commentEx w15:paraId="4B11D246" w15:done="0"/>
  <w15:commentEx w15:paraId="2E061C33" w15:done="0"/>
  <w15:commentEx w15:paraId="1EF4C3EA" w15:done="0"/>
  <w15:commentEx w15:paraId="10305F56" w15:done="0"/>
  <w15:commentEx w15:paraId="7E1F1E28" w15:done="0"/>
  <w15:commentEx w15:paraId="349C7C67" w15:done="0"/>
  <w15:commentEx w15:paraId="2CF6F7BB" w15:done="0"/>
  <w15:commentEx w15:paraId="224A8236" w15:done="0"/>
  <w15:commentEx w15:paraId="03B96311" w15:done="0"/>
  <w15:commentEx w15:paraId="4A71DBFE" w15:done="0"/>
  <w15:commentEx w15:paraId="7FA28BF1" w15:done="0"/>
  <w15:commentEx w15:paraId="6D5C2A9E" w15:done="0"/>
  <w15:commentEx w15:paraId="2266FED5" w15:done="0"/>
  <w15:commentEx w15:paraId="22F145F6" w15:done="0"/>
  <w15:commentEx w15:paraId="1CC73AE0" w15:done="0"/>
  <w15:commentEx w15:paraId="36A880CD" w15:done="0"/>
  <w15:commentEx w15:paraId="7334E3B5" w15:done="0"/>
  <w15:commentEx w15:paraId="2D2B8216" w15:done="0"/>
  <w15:commentEx w15:paraId="5943EBEE" w15:done="0"/>
  <w15:commentEx w15:paraId="2164B824" w15:done="0"/>
  <w15:commentEx w15:paraId="486370E0" w15:done="0"/>
  <w15:commentEx w15:paraId="3BC5FD9C" w15:done="0"/>
  <w15:commentEx w15:paraId="7F6B33B2" w15:done="0"/>
  <w15:commentEx w15:paraId="12A64BAA" w15:done="0"/>
  <w15:commentEx w15:paraId="22FD3845" w15:done="0"/>
  <w15:commentEx w15:paraId="7A58E230" w15:done="0"/>
  <w15:commentEx w15:paraId="1900445C" w15:done="0"/>
  <w15:commentEx w15:paraId="2A28A329" w15:done="0"/>
  <w15:commentEx w15:paraId="78D8C85A" w15:done="0"/>
  <w15:commentEx w15:paraId="289D29D1" w15:done="0"/>
  <w15:commentEx w15:paraId="28B60277" w15:done="0"/>
  <w15:commentEx w15:paraId="7D3DF4B3" w15:done="0"/>
  <w15:commentEx w15:paraId="488EA6E6" w15:done="0"/>
  <w15:commentEx w15:paraId="2F45DF21" w15:done="0"/>
  <w15:commentEx w15:paraId="2EB08E0C" w15:done="0"/>
  <w15:commentEx w15:paraId="3624C6C0" w15:done="0"/>
  <w15:commentEx w15:paraId="6EF310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A52A2" w14:textId="77777777" w:rsidR="00036D2D" w:rsidRDefault="00036D2D">
      <w:r>
        <w:separator/>
      </w:r>
    </w:p>
  </w:endnote>
  <w:endnote w:type="continuationSeparator" w:id="0">
    <w:p w14:paraId="74D59962" w14:textId="77777777" w:rsidR="00036D2D" w:rsidRDefault="0003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A7921B0" w:rsidR="000E4286" w:rsidRDefault="000E428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178FD">
      <w:rPr>
        <w:noProof/>
      </w:rPr>
      <w:t>1</w:t>
    </w:r>
    <w:r>
      <w:rPr>
        <w:noProof/>
      </w:rPr>
      <w:fldChar w:fldCharType="end"/>
    </w:r>
    <w:r>
      <w:tab/>
    </w:r>
    <w:fldSimple w:instr=" COMMENTS  \* MERGEFORMAT ">
      <w:r>
        <w:t>Mark RISON (Samsung)</w:t>
      </w:r>
    </w:fldSimple>
  </w:p>
  <w:p w14:paraId="38435E49" w14:textId="77777777" w:rsidR="000E4286" w:rsidRDefault="000E42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B5EB6" w14:textId="77777777" w:rsidR="00036D2D" w:rsidRDefault="00036D2D">
      <w:r>
        <w:separator/>
      </w:r>
    </w:p>
  </w:footnote>
  <w:footnote w:type="continuationSeparator" w:id="0">
    <w:p w14:paraId="65A4C629" w14:textId="77777777" w:rsidR="00036D2D" w:rsidRDefault="00036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3818AA74" w:rsidR="000E4286" w:rsidRDefault="000E4286">
    <w:pPr>
      <w:pStyle w:val="Header"/>
      <w:tabs>
        <w:tab w:val="clear" w:pos="6480"/>
        <w:tab w:val="center" w:pos="4680"/>
        <w:tab w:val="right" w:pos="9360"/>
      </w:tabs>
    </w:pPr>
    <w:fldSimple w:instr=" KEYWORDS  \* MERGEFORMAT ">
      <w:r>
        <w:t>September 2022</w:t>
      </w:r>
    </w:fldSimple>
    <w:r>
      <w:tab/>
    </w:r>
    <w:r>
      <w:tab/>
    </w:r>
    <w:fldSimple w:instr=" TITLE  \* MERGEFORMAT ">
      <w:r>
        <w:t>doc.: IEEE 802.11-22/0353r9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3"/>
  </w:num>
  <w:num w:numId="6">
    <w:abstractNumId w:val="8"/>
  </w:num>
  <w:num w:numId="7">
    <w:abstractNumId w:val="7"/>
  </w:num>
  <w:num w:numId="8">
    <w:abstractNumId w:val="1"/>
  </w:num>
  <w:num w:numId="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31AA"/>
    <w:rsid w:val="0000417C"/>
    <w:rsid w:val="00004507"/>
    <w:rsid w:val="000045C4"/>
    <w:rsid w:val="0000481E"/>
    <w:rsid w:val="00004F1A"/>
    <w:rsid w:val="000052D9"/>
    <w:rsid w:val="0000590D"/>
    <w:rsid w:val="00005A10"/>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170DB"/>
    <w:rsid w:val="000172C3"/>
    <w:rsid w:val="00017BEC"/>
    <w:rsid w:val="00017F79"/>
    <w:rsid w:val="00020CCC"/>
    <w:rsid w:val="00020D5F"/>
    <w:rsid w:val="000210D9"/>
    <w:rsid w:val="000213AE"/>
    <w:rsid w:val="000213FE"/>
    <w:rsid w:val="000214D1"/>
    <w:rsid w:val="00021E5D"/>
    <w:rsid w:val="00022C73"/>
    <w:rsid w:val="00022CE2"/>
    <w:rsid w:val="00022ECB"/>
    <w:rsid w:val="000230E3"/>
    <w:rsid w:val="000231A8"/>
    <w:rsid w:val="00023E36"/>
    <w:rsid w:val="000240AF"/>
    <w:rsid w:val="00024289"/>
    <w:rsid w:val="0002510E"/>
    <w:rsid w:val="00025442"/>
    <w:rsid w:val="00025487"/>
    <w:rsid w:val="000257C3"/>
    <w:rsid w:val="0002632D"/>
    <w:rsid w:val="000265DF"/>
    <w:rsid w:val="00026723"/>
    <w:rsid w:val="00026FB0"/>
    <w:rsid w:val="00027371"/>
    <w:rsid w:val="00027717"/>
    <w:rsid w:val="00027C2B"/>
    <w:rsid w:val="00027E34"/>
    <w:rsid w:val="00027F42"/>
    <w:rsid w:val="000306AC"/>
    <w:rsid w:val="00030998"/>
    <w:rsid w:val="000311B0"/>
    <w:rsid w:val="00031718"/>
    <w:rsid w:val="00031749"/>
    <w:rsid w:val="000321F5"/>
    <w:rsid w:val="00032C91"/>
    <w:rsid w:val="00032D79"/>
    <w:rsid w:val="00032F77"/>
    <w:rsid w:val="0003321C"/>
    <w:rsid w:val="0003476E"/>
    <w:rsid w:val="00034B66"/>
    <w:rsid w:val="00035210"/>
    <w:rsid w:val="00035626"/>
    <w:rsid w:val="00035DE4"/>
    <w:rsid w:val="00035FEE"/>
    <w:rsid w:val="000362C7"/>
    <w:rsid w:val="00036840"/>
    <w:rsid w:val="00036D2D"/>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18"/>
    <w:rsid w:val="0004364C"/>
    <w:rsid w:val="00043C86"/>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1177"/>
    <w:rsid w:val="000517CD"/>
    <w:rsid w:val="000518A1"/>
    <w:rsid w:val="00051A8F"/>
    <w:rsid w:val="0005206C"/>
    <w:rsid w:val="000520D6"/>
    <w:rsid w:val="00052F4A"/>
    <w:rsid w:val="00053330"/>
    <w:rsid w:val="0005362D"/>
    <w:rsid w:val="00054242"/>
    <w:rsid w:val="00054337"/>
    <w:rsid w:val="00054806"/>
    <w:rsid w:val="00054A41"/>
    <w:rsid w:val="00054A43"/>
    <w:rsid w:val="000551D3"/>
    <w:rsid w:val="00055862"/>
    <w:rsid w:val="000560E2"/>
    <w:rsid w:val="00056880"/>
    <w:rsid w:val="00056A24"/>
    <w:rsid w:val="00057308"/>
    <w:rsid w:val="000578EE"/>
    <w:rsid w:val="00057C7E"/>
    <w:rsid w:val="00057CAE"/>
    <w:rsid w:val="000604D2"/>
    <w:rsid w:val="00061229"/>
    <w:rsid w:val="000614B2"/>
    <w:rsid w:val="00061663"/>
    <w:rsid w:val="0006191B"/>
    <w:rsid w:val="00061D97"/>
    <w:rsid w:val="00061EA3"/>
    <w:rsid w:val="00061F9D"/>
    <w:rsid w:val="000622E5"/>
    <w:rsid w:val="0006278B"/>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5A3"/>
    <w:rsid w:val="0007105F"/>
    <w:rsid w:val="00071304"/>
    <w:rsid w:val="0007159B"/>
    <w:rsid w:val="000717F8"/>
    <w:rsid w:val="00071A03"/>
    <w:rsid w:val="00071C12"/>
    <w:rsid w:val="00071D71"/>
    <w:rsid w:val="00071E2A"/>
    <w:rsid w:val="000721E9"/>
    <w:rsid w:val="000724F5"/>
    <w:rsid w:val="000729B0"/>
    <w:rsid w:val="00072B06"/>
    <w:rsid w:val="00072E1B"/>
    <w:rsid w:val="00072F45"/>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107"/>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5C57"/>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2CCB"/>
    <w:rsid w:val="000B3AA6"/>
    <w:rsid w:val="000B3B37"/>
    <w:rsid w:val="000B3C47"/>
    <w:rsid w:val="000B47F7"/>
    <w:rsid w:val="000B4966"/>
    <w:rsid w:val="000B4A9C"/>
    <w:rsid w:val="000B4C4B"/>
    <w:rsid w:val="000B509A"/>
    <w:rsid w:val="000B5131"/>
    <w:rsid w:val="000B515A"/>
    <w:rsid w:val="000B535F"/>
    <w:rsid w:val="000B57A8"/>
    <w:rsid w:val="000B5C4C"/>
    <w:rsid w:val="000B5F60"/>
    <w:rsid w:val="000B6BAF"/>
    <w:rsid w:val="000B740D"/>
    <w:rsid w:val="000B7869"/>
    <w:rsid w:val="000B7CAA"/>
    <w:rsid w:val="000C03B3"/>
    <w:rsid w:val="000C04E1"/>
    <w:rsid w:val="000C0D0D"/>
    <w:rsid w:val="000C0E6B"/>
    <w:rsid w:val="000C1076"/>
    <w:rsid w:val="000C1312"/>
    <w:rsid w:val="000C1C12"/>
    <w:rsid w:val="000C245F"/>
    <w:rsid w:val="000C24DD"/>
    <w:rsid w:val="000C2635"/>
    <w:rsid w:val="000C2823"/>
    <w:rsid w:val="000C2D57"/>
    <w:rsid w:val="000C2F16"/>
    <w:rsid w:val="000C4A7A"/>
    <w:rsid w:val="000C4B46"/>
    <w:rsid w:val="000C4C86"/>
    <w:rsid w:val="000C54D6"/>
    <w:rsid w:val="000C5B6D"/>
    <w:rsid w:val="000C5CFF"/>
    <w:rsid w:val="000C69CA"/>
    <w:rsid w:val="000C6A79"/>
    <w:rsid w:val="000C6B93"/>
    <w:rsid w:val="000C6E75"/>
    <w:rsid w:val="000C707D"/>
    <w:rsid w:val="000C713A"/>
    <w:rsid w:val="000D01A5"/>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4CD"/>
    <w:rsid w:val="000D5648"/>
    <w:rsid w:val="000D5B99"/>
    <w:rsid w:val="000D5D11"/>
    <w:rsid w:val="000D62C0"/>
    <w:rsid w:val="000D6462"/>
    <w:rsid w:val="000D6C18"/>
    <w:rsid w:val="000D7C2E"/>
    <w:rsid w:val="000D7C43"/>
    <w:rsid w:val="000D7E98"/>
    <w:rsid w:val="000E00AB"/>
    <w:rsid w:val="000E0A07"/>
    <w:rsid w:val="000E0CE0"/>
    <w:rsid w:val="000E0E04"/>
    <w:rsid w:val="000E0ED7"/>
    <w:rsid w:val="000E133A"/>
    <w:rsid w:val="000E2884"/>
    <w:rsid w:val="000E28A5"/>
    <w:rsid w:val="000E2B33"/>
    <w:rsid w:val="000E2CBA"/>
    <w:rsid w:val="000E2DB3"/>
    <w:rsid w:val="000E4286"/>
    <w:rsid w:val="000E4565"/>
    <w:rsid w:val="000E5305"/>
    <w:rsid w:val="000E5413"/>
    <w:rsid w:val="000E5653"/>
    <w:rsid w:val="000E5AB7"/>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A89"/>
    <w:rsid w:val="000F34DF"/>
    <w:rsid w:val="000F35B1"/>
    <w:rsid w:val="000F3745"/>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1ECB"/>
    <w:rsid w:val="0010272B"/>
    <w:rsid w:val="00102A13"/>
    <w:rsid w:val="00102B34"/>
    <w:rsid w:val="001039F4"/>
    <w:rsid w:val="00103AE3"/>
    <w:rsid w:val="00103BF0"/>
    <w:rsid w:val="00104266"/>
    <w:rsid w:val="001049C0"/>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A64"/>
    <w:rsid w:val="00113C6C"/>
    <w:rsid w:val="00113F69"/>
    <w:rsid w:val="00115459"/>
    <w:rsid w:val="001154C5"/>
    <w:rsid w:val="00115593"/>
    <w:rsid w:val="0011587A"/>
    <w:rsid w:val="0011612B"/>
    <w:rsid w:val="001167A7"/>
    <w:rsid w:val="00117096"/>
    <w:rsid w:val="001170EF"/>
    <w:rsid w:val="0011757A"/>
    <w:rsid w:val="001178FD"/>
    <w:rsid w:val="0012072B"/>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928"/>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E9"/>
    <w:rsid w:val="001323AA"/>
    <w:rsid w:val="00132B36"/>
    <w:rsid w:val="00132F42"/>
    <w:rsid w:val="001334C9"/>
    <w:rsid w:val="00134129"/>
    <w:rsid w:val="0013421A"/>
    <w:rsid w:val="001347A8"/>
    <w:rsid w:val="001354AA"/>
    <w:rsid w:val="00136230"/>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89"/>
    <w:rsid w:val="00145492"/>
    <w:rsid w:val="0014553A"/>
    <w:rsid w:val="001456E7"/>
    <w:rsid w:val="00145ED2"/>
    <w:rsid w:val="00146633"/>
    <w:rsid w:val="00146735"/>
    <w:rsid w:val="00146857"/>
    <w:rsid w:val="001469BE"/>
    <w:rsid w:val="00146F5A"/>
    <w:rsid w:val="001477D8"/>
    <w:rsid w:val="0014796D"/>
    <w:rsid w:val="00147B3E"/>
    <w:rsid w:val="00147BDA"/>
    <w:rsid w:val="00150AE1"/>
    <w:rsid w:val="00150E6B"/>
    <w:rsid w:val="0015122F"/>
    <w:rsid w:val="00151736"/>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08D5"/>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091"/>
    <w:rsid w:val="001674A3"/>
    <w:rsid w:val="00167858"/>
    <w:rsid w:val="001678C2"/>
    <w:rsid w:val="001678CB"/>
    <w:rsid w:val="00167931"/>
    <w:rsid w:val="0016796F"/>
    <w:rsid w:val="00167E08"/>
    <w:rsid w:val="00167E8E"/>
    <w:rsid w:val="0017056B"/>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1A93"/>
    <w:rsid w:val="001820C1"/>
    <w:rsid w:val="0018289A"/>
    <w:rsid w:val="00182A6B"/>
    <w:rsid w:val="00182A6C"/>
    <w:rsid w:val="0018379F"/>
    <w:rsid w:val="00183B61"/>
    <w:rsid w:val="00183B75"/>
    <w:rsid w:val="001840A8"/>
    <w:rsid w:val="00184584"/>
    <w:rsid w:val="001846DC"/>
    <w:rsid w:val="001848DC"/>
    <w:rsid w:val="00184D1E"/>
    <w:rsid w:val="00184F25"/>
    <w:rsid w:val="00184FE1"/>
    <w:rsid w:val="0018503C"/>
    <w:rsid w:val="001859CB"/>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973BE"/>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0F6"/>
    <w:rsid w:val="001B2331"/>
    <w:rsid w:val="001B2356"/>
    <w:rsid w:val="001B258E"/>
    <w:rsid w:val="001B25DA"/>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2A"/>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A7A"/>
    <w:rsid w:val="001C6BEE"/>
    <w:rsid w:val="001C7773"/>
    <w:rsid w:val="001C788E"/>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5F67"/>
    <w:rsid w:val="001D6635"/>
    <w:rsid w:val="001D66B4"/>
    <w:rsid w:val="001D6766"/>
    <w:rsid w:val="001D682D"/>
    <w:rsid w:val="001D723B"/>
    <w:rsid w:val="001D75AA"/>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42BB"/>
    <w:rsid w:val="001E612A"/>
    <w:rsid w:val="001E6443"/>
    <w:rsid w:val="001E689C"/>
    <w:rsid w:val="001E6D05"/>
    <w:rsid w:val="001E6FC8"/>
    <w:rsid w:val="001E70D5"/>
    <w:rsid w:val="001E7789"/>
    <w:rsid w:val="001E7871"/>
    <w:rsid w:val="001E7D05"/>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431A"/>
    <w:rsid w:val="001F4369"/>
    <w:rsid w:val="001F4BCA"/>
    <w:rsid w:val="001F5142"/>
    <w:rsid w:val="001F534F"/>
    <w:rsid w:val="001F568E"/>
    <w:rsid w:val="001F5A4F"/>
    <w:rsid w:val="001F5F2F"/>
    <w:rsid w:val="001F5F4A"/>
    <w:rsid w:val="001F60A6"/>
    <w:rsid w:val="001F6660"/>
    <w:rsid w:val="001F74CF"/>
    <w:rsid w:val="001F7562"/>
    <w:rsid w:val="001F7646"/>
    <w:rsid w:val="001F7909"/>
    <w:rsid w:val="001F7D6E"/>
    <w:rsid w:val="001F7EBD"/>
    <w:rsid w:val="002001C2"/>
    <w:rsid w:val="0020051B"/>
    <w:rsid w:val="00200520"/>
    <w:rsid w:val="00200D4B"/>
    <w:rsid w:val="0020138A"/>
    <w:rsid w:val="002013F3"/>
    <w:rsid w:val="00202067"/>
    <w:rsid w:val="0020254A"/>
    <w:rsid w:val="00202C59"/>
    <w:rsid w:val="00202D7E"/>
    <w:rsid w:val="00202EEE"/>
    <w:rsid w:val="002030B2"/>
    <w:rsid w:val="00203371"/>
    <w:rsid w:val="00203380"/>
    <w:rsid w:val="002035F7"/>
    <w:rsid w:val="00203F62"/>
    <w:rsid w:val="0020402F"/>
    <w:rsid w:val="0020408A"/>
    <w:rsid w:val="0020484D"/>
    <w:rsid w:val="0020553B"/>
    <w:rsid w:val="0020559D"/>
    <w:rsid w:val="0020599D"/>
    <w:rsid w:val="002061D5"/>
    <w:rsid w:val="002065F2"/>
    <w:rsid w:val="00206618"/>
    <w:rsid w:val="00206788"/>
    <w:rsid w:val="00206812"/>
    <w:rsid w:val="002068AD"/>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D3E"/>
    <w:rsid w:val="002147DD"/>
    <w:rsid w:val="00214B1F"/>
    <w:rsid w:val="002153E9"/>
    <w:rsid w:val="00215480"/>
    <w:rsid w:val="002154FE"/>
    <w:rsid w:val="00215583"/>
    <w:rsid w:val="0021573B"/>
    <w:rsid w:val="0021597D"/>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B0C"/>
    <w:rsid w:val="00223E22"/>
    <w:rsid w:val="00224023"/>
    <w:rsid w:val="0022418A"/>
    <w:rsid w:val="00224709"/>
    <w:rsid w:val="00224819"/>
    <w:rsid w:val="002249D0"/>
    <w:rsid w:val="00225199"/>
    <w:rsid w:val="002252B8"/>
    <w:rsid w:val="00225B08"/>
    <w:rsid w:val="00225E51"/>
    <w:rsid w:val="002260A6"/>
    <w:rsid w:val="00226851"/>
    <w:rsid w:val="00226BA1"/>
    <w:rsid w:val="00226C1C"/>
    <w:rsid w:val="00226EFE"/>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430"/>
    <w:rsid w:val="00245A14"/>
    <w:rsid w:val="00246006"/>
    <w:rsid w:val="00246161"/>
    <w:rsid w:val="00246494"/>
    <w:rsid w:val="00246E65"/>
    <w:rsid w:val="00246FA2"/>
    <w:rsid w:val="00247ECB"/>
    <w:rsid w:val="00250241"/>
    <w:rsid w:val="00250AB5"/>
    <w:rsid w:val="00250C77"/>
    <w:rsid w:val="00250F1E"/>
    <w:rsid w:val="0025105D"/>
    <w:rsid w:val="00251F32"/>
    <w:rsid w:val="00252771"/>
    <w:rsid w:val="002527A5"/>
    <w:rsid w:val="00252AD4"/>
    <w:rsid w:val="00252F62"/>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2C45"/>
    <w:rsid w:val="00263527"/>
    <w:rsid w:val="00263634"/>
    <w:rsid w:val="00263E45"/>
    <w:rsid w:val="002644B8"/>
    <w:rsid w:val="0026480B"/>
    <w:rsid w:val="00264C97"/>
    <w:rsid w:val="00265277"/>
    <w:rsid w:val="002668FC"/>
    <w:rsid w:val="002674F3"/>
    <w:rsid w:val="00267581"/>
    <w:rsid w:val="002675A3"/>
    <w:rsid w:val="00267775"/>
    <w:rsid w:val="00267E64"/>
    <w:rsid w:val="0027037B"/>
    <w:rsid w:val="0027046F"/>
    <w:rsid w:val="002705AF"/>
    <w:rsid w:val="00270E61"/>
    <w:rsid w:val="00270FC0"/>
    <w:rsid w:val="00270FED"/>
    <w:rsid w:val="00271051"/>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D9C"/>
    <w:rsid w:val="00276F85"/>
    <w:rsid w:val="002770EF"/>
    <w:rsid w:val="0027751E"/>
    <w:rsid w:val="002775D0"/>
    <w:rsid w:val="00277834"/>
    <w:rsid w:val="002779F4"/>
    <w:rsid w:val="0028031B"/>
    <w:rsid w:val="002809C6"/>
    <w:rsid w:val="00280B51"/>
    <w:rsid w:val="00280BFB"/>
    <w:rsid w:val="00280D64"/>
    <w:rsid w:val="00280E1B"/>
    <w:rsid w:val="00280FAA"/>
    <w:rsid w:val="00281F0C"/>
    <w:rsid w:val="00282042"/>
    <w:rsid w:val="002821D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B23"/>
    <w:rsid w:val="00286C48"/>
    <w:rsid w:val="00287475"/>
    <w:rsid w:val="00287BE5"/>
    <w:rsid w:val="0029004B"/>
    <w:rsid w:val="00290122"/>
    <w:rsid w:val="0029020B"/>
    <w:rsid w:val="0029118C"/>
    <w:rsid w:val="002911F5"/>
    <w:rsid w:val="0029155C"/>
    <w:rsid w:val="00291AA7"/>
    <w:rsid w:val="002923E0"/>
    <w:rsid w:val="0029241F"/>
    <w:rsid w:val="0029395E"/>
    <w:rsid w:val="00293C82"/>
    <w:rsid w:val="002942DB"/>
    <w:rsid w:val="00294526"/>
    <w:rsid w:val="00294C24"/>
    <w:rsid w:val="002954A7"/>
    <w:rsid w:val="002957EE"/>
    <w:rsid w:val="00295CFF"/>
    <w:rsid w:val="00296475"/>
    <w:rsid w:val="00296AA8"/>
    <w:rsid w:val="002977E9"/>
    <w:rsid w:val="002978CE"/>
    <w:rsid w:val="00297963"/>
    <w:rsid w:val="00297D09"/>
    <w:rsid w:val="00297E55"/>
    <w:rsid w:val="00297F97"/>
    <w:rsid w:val="002A00F3"/>
    <w:rsid w:val="002A0621"/>
    <w:rsid w:val="002A0A4A"/>
    <w:rsid w:val="002A0CBC"/>
    <w:rsid w:val="002A183D"/>
    <w:rsid w:val="002A1C09"/>
    <w:rsid w:val="002A277F"/>
    <w:rsid w:val="002A2797"/>
    <w:rsid w:val="002A27F1"/>
    <w:rsid w:val="002A2816"/>
    <w:rsid w:val="002A304A"/>
    <w:rsid w:val="002A32BC"/>
    <w:rsid w:val="002A369F"/>
    <w:rsid w:val="002A3973"/>
    <w:rsid w:val="002A3CCA"/>
    <w:rsid w:val="002A3D66"/>
    <w:rsid w:val="002A3F23"/>
    <w:rsid w:val="002A43FC"/>
    <w:rsid w:val="002A4A56"/>
    <w:rsid w:val="002A4AF5"/>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7E7"/>
    <w:rsid w:val="002B4905"/>
    <w:rsid w:val="002B4E6D"/>
    <w:rsid w:val="002B5087"/>
    <w:rsid w:val="002B524F"/>
    <w:rsid w:val="002B548D"/>
    <w:rsid w:val="002B588E"/>
    <w:rsid w:val="002B6560"/>
    <w:rsid w:val="002B685D"/>
    <w:rsid w:val="002B6F48"/>
    <w:rsid w:val="002B740F"/>
    <w:rsid w:val="002B786E"/>
    <w:rsid w:val="002B7DFA"/>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222"/>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5166"/>
    <w:rsid w:val="002E60B1"/>
    <w:rsid w:val="002E651D"/>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99C"/>
    <w:rsid w:val="00302240"/>
    <w:rsid w:val="00302676"/>
    <w:rsid w:val="00302EF0"/>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62BA"/>
    <w:rsid w:val="0031681B"/>
    <w:rsid w:val="00316BAA"/>
    <w:rsid w:val="00316C60"/>
    <w:rsid w:val="00317297"/>
    <w:rsid w:val="00317912"/>
    <w:rsid w:val="003179FF"/>
    <w:rsid w:val="00317EF8"/>
    <w:rsid w:val="003207BA"/>
    <w:rsid w:val="00320BA5"/>
    <w:rsid w:val="00320C7F"/>
    <w:rsid w:val="00320D62"/>
    <w:rsid w:val="00320EA2"/>
    <w:rsid w:val="003212AA"/>
    <w:rsid w:val="0032164C"/>
    <w:rsid w:val="00321D9B"/>
    <w:rsid w:val="00321DEE"/>
    <w:rsid w:val="00321E6C"/>
    <w:rsid w:val="00322301"/>
    <w:rsid w:val="00322D29"/>
    <w:rsid w:val="003246E7"/>
    <w:rsid w:val="00325207"/>
    <w:rsid w:val="003259C2"/>
    <w:rsid w:val="00325A0E"/>
    <w:rsid w:val="00325B21"/>
    <w:rsid w:val="00325D86"/>
    <w:rsid w:val="00325D8E"/>
    <w:rsid w:val="003267F5"/>
    <w:rsid w:val="00326F13"/>
    <w:rsid w:val="003276AE"/>
    <w:rsid w:val="00327D61"/>
    <w:rsid w:val="00327F11"/>
    <w:rsid w:val="00330662"/>
    <w:rsid w:val="00330883"/>
    <w:rsid w:val="00330A60"/>
    <w:rsid w:val="003312A6"/>
    <w:rsid w:val="003314CC"/>
    <w:rsid w:val="00331869"/>
    <w:rsid w:val="00331A75"/>
    <w:rsid w:val="00331B28"/>
    <w:rsid w:val="00331C48"/>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93F"/>
    <w:rsid w:val="00335AD6"/>
    <w:rsid w:val="00335B11"/>
    <w:rsid w:val="00335BBF"/>
    <w:rsid w:val="0033602B"/>
    <w:rsid w:val="003361F9"/>
    <w:rsid w:val="00336271"/>
    <w:rsid w:val="003362F2"/>
    <w:rsid w:val="00336C5D"/>
    <w:rsid w:val="003373D3"/>
    <w:rsid w:val="00340122"/>
    <w:rsid w:val="00340184"/>
    <w:rsid w:val="003401D5"/>
    <w:rsid w:val="003402EE"/>
    <w:rsid w:val="0034050E"/>
    <w:rsid w:val="00340586"/>
    <w:rsid w:val="00340749"/>
    <w:rsid w:val="00340974"/>
    <w:rsid w:val="00340C52"/>
    <w:rsid w:val="003417A1"/>
    <w:rsid w:val="003423E5"/>
    <w:rsid w:val="0034244B"/>
    <w:rsid w:val="00342F71"/>
    <w:rsid w:val="0034323B"/>
    <w:rsid w:val="0034331B"/>
    <w:rsid w:val="00343BAF"/>
    <w:rsid w:val="00343D18"/>
    <w:rsid w:val="00344A64"/>
    <w:rsid w:val="00344EC7"/>
    <w:rsid w:val="003450BA"/>
    <w:rsid w:val="00345418"/>
    <w:rsid w:val="0034552B"/>
    <w:rsid w:val="00345F08"/>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3F9"/>
    <w:rsid w:val="003577B5"/>
    <w:rsid w:val="00357D4A"/>
    <w:rsid w:val="00361ABB"/>
    <w:rsid w:val="00361D3F"/>
    <w:rsid w:val="003620B1"/>
    <w:rsid w:val="00362146"/>
    <w:rsid w:val="00363A7B"/>
    <w:rsid w:val="00363BD7"/>
    <w:rsid w:val="00363E20"/>
    <w:rsid w:val="0036406E"/>
    <w:rsid w:val="00364632"/>
    <w:rsid w:val="00364917"/>
    <w:rsid w:val="00364945"/>
    <w:rsid w:val="003649F1"/>
    <w:rsid w:val="00365BC3"/>
    <w:rsid w:val="00365D71"/>
    <w:rsid w:val="00367446"/>
    <w:rsid w:val="00367E6B"/>
    <w:rsid w:val="00367F81"/>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D05"/>
    <w:rsid w:val="00376EA4"/>
    <w:rsid w:val="003773F4"/>
    <w:rsid w:val="00377940"/>
    <w:rsid w:val="00380D27"/>
    <w:rsid w:val="00380F97"/>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31"/>
    <w:rsid w:val="00387BDC"/>
    <w:rsid w:val="00387E91"/>
    <w:rsid w:val="00387F84"/>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A61DD"/>
    <w:rsid w:val="003A7B5A"/>
    <w:rsid w:val="003B00DD"/>
    <w:rsid w:val="003B048E"/>
    <w:rsid w:val="003B060B"/>
    <w:rsid w:val="003B06EC"/>
    <w:rsid w:val="003B091F"/>
    <w:rsid w:val="003B14F6"/>
    <w:rsid w:val="003B1748"/>
    <w:rsid w:val="003B1896"/>
    <w:rsid w:val="003B252C"/>
    <w:rsid w:val="003B2588"/>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72BF"/>
    <w:rsid w:val="003B7386"/>
    <w:rsid w:val="003B7489"/>
    <w:rsid w:val="003B752B"/>
    <w:rsid w:val="003B7DAE"/>
    <w:rsid w:val="003C00C9"/>
    <w:rsid w:val="003C155B"/>
    <w:rsid w:val="003C21FA"/>
    <w:rsid w:val="003C2E87"/>
    <w:rsid w:val="003C2F6C"/>
    <w:rsid w:val="003C31A1"/>
    <w:rsid w:val="003C32A6"/>
    <w:rsid w:val="003C374B"/>
    <w:rsid w:val="003C3AC9"/>
    <w:rsid w:val="003C3B01"/>
    <w:rsid w:val="003C4021"/>
    <w:rsid w:val="003C40EE"/>
    <w:rsid w:val="003C4324"/>
    <w:rsid w:val="003C4433"/>
    <w:rsid w:val="003C455D"/>
    <w:rsid w:val="003C4ACF"/>
    <w:rsid w:val="003C50EE"/>
    <w:rsid w:val="003C5230"/>
    <w:rsid w:val="003C63B2"/>
    <w:rsid w:val="003C6808"/>
    <w:rsid w:val="003C6893"/>
    <w:rsid w:val="003C706F"/>
    <w:rsid w:val="003C7F5B"/>
    <w:rsid w:val="003D1F71"/>
    <w:rsid w:val="003D2846"/>
    <w:rsid w:val="003D2C19"/>
    <w:rsid w:val="003D2D89"/>
    <w:rsid w:val="003D3011"/>
    <w:rsid w:val="003D406A"/>
    <w:rsid w:val="003D472D"/>
    <w:rsid w:val="003D47D5"/>
    <w:rsid w:val="003D4A6E"/>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6B82"/>
    <w:rsid w:val="003E723F"/>
    <w:rsid w:val="003E7A58"/>
    <w:rsid w:val="003F0934"/>
    <w:rsid w:val="003F0C31"/>
    <w:rsid w:val="003F0E4C"/>
    <w:rsid w:val="003F103E"/>
    <w:rsid w:val="003F1175"/>
    <w:rsid w:val="003F150D"/>
    <w:rsid w:val="003F1A12"/>
    <w:rsid w:val="003F1E85"/>
    <w:rsid w:val="003F22BC"/>
    <w:rsid w:val="003F26E3"/>
    <w:rsid w:val="003F3500"/>
    <w:rsid w:val="003F3873"/>
    <w:rsid w:val="003F3A75"/>
    <w:rsid w:val="003F3E18"/>
    <w:rsid w:val="003F4217"/>
    <w:rsid w:val="003F426A"/>
    <w:rsid w:val="003F431D"/>
    <w:rsid w:val="003F45BA"/>
    <w:rsid w:val="003F4750"/>
    <w:rsid w:val="003F4A30"/>
    <w:rsid w:val="003F4B7D"/>
    <w:rsid w:val="003F4C94"/>
    <w:rsid w:val="003F4E53"/>
    <w:rsid w:val="003F59B0"/>
    <w:rsid w:val="003F5B42"/>
    <w:rsid w:val="003F622E"/>
    <w:rsid w:val="003F75B5"/>
    <w:rsid w:val="003F7823"/>
    <w:rsid w:val="0040017A"/>
    <w:rsid w:val="004007BF"/>
    <w:rsid w:val="00400A83"/>
    <w:rsid w:val="0040155D"/>
    <w:rsid w:val="004017B0"/>
    <w:rsid w:val="00401FC6"/>
    <w:rsid w:val="0040236A"/>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EF9"/>
    <w:rsid w:val="00417402"/>
    <w:rsid w:val="00417B6E"/>
    <w:rsid w:val="00417DF9"/>
    <w:rsid w:val="00417F25"/>
    <w:rsid w:val="00420022"/>
    <w:rsid w:val="004203C5"/>
    <w:rsid w:val="00420432"/>
    <w:rsid w:val="00420C1F"/>
    <w:rsid w:val="00420C42"/>
    <w:rsid w:val="00420E13"/>
    <w:rsid w:val="004212B3"/>
    <w:rsid w:val="00421486"/>
    <w:rsid w:val="00421759"/>
    <w:rsid w:val="00421782"/>
    <w:rsid w:val="004217A3"/>
    <w:rsid w:val="0042189F"/>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CC8"/>
    <w:rsid w:val="0043140F"/>
    <w:rsid w:val="00431B4C"/>
    <w:rsid w:val="00431F6C"/>
    <w:rsid w:val="00432A32"/>
    <w:rsid w:val="00433924"/>
    <w:rsid w:val="00433BD5"/>
    <w:rsid w:val="00433BF7"/>
    <w:rsid w:val="00434009"/>
    <w:rsid w:val="00434491"/>
    <w:rsid w:val="00434AD2"/>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501F"/>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2A0"/>
    <w:rsid w:val="00455557"/>
    <w:rsid w:val="00455AAE"/>
    <w:rsid w:val="00455B5F"/>
    <w:rsid w:val="00455CB5"/>
    <w:rsid w:val="004560C2"/>
    <w:rsid w:val="004570C8"/>
    <w:rsid w:val="004572F6"/>
    <w:rsid w:val="00457A3E"/>
    <w:rsid w:val="00457E0A"/>
    <w:rsid w:val="00457EA6"/>
    <w:rsid w:val="00460398"/>
    <w:rsid w:val="0046089D"/>
    <w:rsid w:val="00461812"/>
    <w:rsid w:val="00461B0E"/>
    <w:rsid w:val="00461E21"/>
    <w:rsid w:val="00462553"/>
    <w:rsid w:val="00462613"/>
    <w:rsid w:val="00462DDA"/>
    <w:rsid w:val="0046349D"/>
    <w:rsid w:val="004636C0"/>
    <w:rsid w:val="004638AC"/>
    <w:rsid w:val="00463A36"/>
    <w:rsid w:val="00464BBD"/>
    <w:rsid w:val="00464EBB"/>
    <w:rsid w:val="00465018"/>
    <w:rsid w:val="004653FE"/>
    <w:rsid w:val="004657B2"/>
    <w:rsid w:val="00465D82"/>
    <w:rsid w:val="00465E64"/>
    <w:rsid w:val="00465F0B"/>
    <w:rsid w:val="004665D6"/>
    <w:rsid w:val="004667F5"/>
    <w:rsid w:val="00467714"/>
    <w:rsid w:val="00467855"/>
    <w:rsid w:val="00467BA4"/>
    <w:rsid w:val="00467DD3"/>
    <w:rsid w:val="004709D4"/>
    <w:rsid w:val="00470B16"/>
    <w:rsid w:val="00470D4A"/>
    <w:rsid w:val="004712B8"/>
    <w:rsid w:val="00471347"/>
    <w:rsid w:val="00472C8B"/>
    <w:rsid w:val="00472D85"/>
    <w:rsid w:val="00473630"/>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659"/>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025"/>
    <w:rsid w:val="00487363"/>
    <w:rsid w:val="0048755B"/>
    <w:rsid w:val="004875EF"/>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1306"/>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28D"/>
    <w:rsid w:val="004B152A"/>
    <w:rsid w:val="004B17C4"/>
    <w:rsid w:val="004B1EDD"/>
    <w:rsid w:val="004B2702"/>
    <w:rsid w:val="004B2A37"/>
    <w:rsid w:val="004B3292"/>
    <w:rsid w:val="004B363D"/>
    <w:rsid w:val="004B38EC"/>
    <w:rsid w:val="004B3BBA"/>
    <w:rsid w:val="004B40D0"/>
    <w:rsid w:val="004B450C"/>
    <w:rsid w:val="004B49CA"/>
    <w:rsid w:val="004B52A8"/>
    <w:rsid w:val="004B5697"/>
    <w:rsid w:val="004B5887"/>
    <w:rsid w:val="004B5B79"/>
    <w:rsid w:val="004B6237"/>
    <w:rsid w:val="004B65A7"/>
    <w:rsid w:val="004B691B"/>
    <w:rsid w:val="004B6925"/>
    <w:rsid w:val="004B6AB6"/>
    <w:rsid w:val="004B6EBE"/>
    <w:rsid w:val="004B6F48"/>
    <w:rsid w:val="004B7975"/>
    <w:rsid w:val="004B79B8"/>
    <w:rsid w:val="004B7AA5"/>
    <w:rsid w:val="004B7EA7"/>
    <w:rsid w:val="004C00F8"/>
    <w:rsid w:val="004C04CF"/>
    <w:rsid w:val="004C1286"/>
    <w:rsid w:val="004C1870"/>
    <w:rsid w:val="004C1BCA"/>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AA4"/>
    <w:rsid w:val="004D1D56"/>
    <w:rsid w:val="004D2205"/>
    <w:rsid w:val="004D27E4"/>
    <w:rsid w:val="004D296B"/>
    <w:rsid w:val="004D29C4"/>
    <w:rsid w:val="004D2F22"/>
    <w:rsid w:val="004D35B8"/>
    <w:rsid w:val="004D35D0"/>
    <w:rsid w:val="004D3D93"/>
    <w:rsid w:val="004D47F3"/>
    <w:rsid w:val="004D4B6A"/>
    <w:rsid w:val="004D5251"/>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6F6"/>
    <w:rsid w:val="004E29C5"/>
    <w:rsid w:val="004E2AE6"/>
    <w:rsid w:val="004E2B26"/>
    <w:rsid w:val="004E2D29"/>
    <w:rsid w:val="004E2D8D"/>
    <w:rsid w:val="004E2FA8"/>
    <w:rsid w:val="004E31B7"/>
    <w:rsid w:val="004E3228"/>
    <w:rsid w:val="004E35FC"/>
    <w:rsid w:val="004E4552"/>
    <w:rsid w:val="004E4950"/>
    <w:rsid w:val="004E4A9F"/>
    <w:rsid w:val="004E4E96"/>
    <w:rsid w:val="004E4EBB"/>
    <w:rsid w:val="004E5062"/>
    <w:rsid w:val="004E5096"/>
    <w:rsid w:val="004E536D"/>
    <w:rsid w:val="004E582F"/>
    <w:rsid w:val="004E5A08"/>
    <w:rsid w:val="004E6906"/>
    <w:rsid w:val="004E6A0A"/>
    <w:rsid w:val="004E73C8"/>
    <w:rsid w:val="004E765C"/>
    <w:rsid w:val="004E7B80"/>
    <w:rsid w:val="004F00D6"/>
    <w:rsid w:val="004F01FA"/>
    <w:rsid w:val="004F07B7"/>
    <w:rsid w:val="004F0850"/>
    <w:rsid w:val="004F0ACB"/>
    <w:rsid w:val="004F1436"/>
    <w:rsid w:val="004F1743"/>
    <w:rsid w:val="004F212F"/>
    <w:rsid w:val="004F21CF"/>
    <w:rsid w:val="004F2CF4"/>
    <w:rsid w:val="004F3450"/>
    <w:rsid w:val="004F3597"/>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132D"/>
    <w:rsid w:val="00501569"/>
    <w:rsid w:val="00501826"/>
    <w:rsid w:val="0050194A"/>
    <w:rsid w:val="00501D39"/>
    <w:rsid w:val="005020F9"/>
    <w:rsid w:val="0050336F"/>
    <w:rsid w:val="005049C3"/>
    <w:rsid w:val="00504A01"/>
    <w:rsid w:val="00504A67"/>
    <w:rsid w:val="00504BD3"/>
    <w:rsid w:val="00504C72"/>
    <w:rsid w:val="00504CC0"/>
    <w:rsid w:val="00504E2F"/>
    <w:rsid w:val="005054C3"/>
    <w:rsid w:val="0050574F"/>
    <w:rsid w:val="0050594E"/>
    <w:rsid w:val="00505D7E"/>
    <w:rsid w:val="00506C74"/>
    <w:rsid w:val="00507839"/>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CDB"/>
    <w:rsid w:val="00525402"/>
    <w:rsid w:val="00525644"/>
    <w:rsid w:val="005257E6"/>
    <w:rsid w:val="005260F9"/>
    <w:rsid w:val="00526851"/>
    <w:rsid w:val="005275D0"/>
    <w:rsid w:val="005276FC"/>
    <w:rsid w:val="00527CF2"/>
    <w:rsid w:val="00530209"/>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4AF"/>
    <w:rsid w:val="00546CE1"/>
    <w:rsid w:val="00546F9F"/>
    <w:rsid w:val="00547405"/>
    <w:rsid w:val="00547805"/>
    <w:rsid w:val="00547F72"/>
    <w:rsid w:val="00550067"/>
    <w:rsid w:val="005502EC"/>
    <w:rsid w:val="00550898"/>
    <w:rsid w:val="00550A49"/>
    <w:rsid w:val="00550C1E"/>
    <w:rsid w:val="00550CEF"/>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6C5F"/>
    <w:rsid w:val="0055727B"/>
    <w:rsid w:val="00557393"/>
    <w:rsid w:val="005573B9"/>
    <w:rsid w:val="00557630"/>
    <w:rsid w:val="00557E3E"/>
    <w:rsid w:val="00560521"/>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70413"/>
    <w:rsid w:val="00570A3C"/>
    <w:rsid w:val="00570C55"/>
    <w:rsid w:val="00570DA5"/>
    <w:rsid w:val="00570E02"/>
    <w:rsid w:val="00571388"/>
    <w:rsid w:val="005714B1"/>
    <w:rsid w:val="00571618"/>
    <w:rsid w:val="00571766"/>
    <w:rsid w:val="00571C06"/>
    <w:rsid w:val="005722B2"/>
    <w:rsid w:val="00572314"/>
    <w:rsid w:val="00572874"/>
    <w:rsid w:val="00573384"/>
    <w:rsid w:val="00573414"/>
    <w:rsid w:val="00573B99"/>
    <w:rsid w:val="00574536"/>
    <w:rsid w:val="00574A2A"/>
    <w:rsid w:val="00574AC6"/>
    <w:rsid w:val="00574D84"/>
    <w:rsid w:val="00575316"/>
    <w:rsid w:val="0057556B"/>
    <w:rsid w:val="00575808"/>
    <w:rsid w:val="0057586D"/>
    <w:rsid w:val="00575A17"/>
    <w:rsid w:val="00575BB3"/>
    <w:rsid w:val="0057677B"/>
    <w:rsid w:val="00576CE1"/>
    <w:rsid w:val="00576E05"/>
    <w:rsid w:val="00576E70"/>
    <w:rsid w:val="00576F2D"/>
    <w:rsid w:val="00577620"/>
    <w:rsid w:val="0057788B"/>
    <w:rsid w:val="00577A1B"/>
    <w:rsid w:val="0058017F"/>
    <w:rsid w:val="00580511"/>
    <w:rsid w:val="00580602"/>
    <w:rsid w:val="005809DA"/>
    <w:rsid w:val="005813AF"/>
    <w:rsid w:val="00581987"/>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51D"/>
    <w:rsid w:val="00585A23"/>
    <w:rsid w:val="005864BD"/>
    <w:rsid w:val="005868E7"/>
    <w:rsid w:val="005870F6"/>
    <w:rsid w:val="00587626"/>
    <w:rsid w:val="00587834"/>
    <w:rsid w:val="00587CE8"/>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2AF"/>
    <w:rsid w:val="00595D61"/>
    <w:rsid w:val="00596350"/>
    <w:rsid w:val="005963F5"/>
    <w:rsid w:val="0059650F"/>
    <w:rsid w:val="00596620"/>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201"/>
    <w:rsid w:val="005B2A4E"/>
    <w:rsid w:val="005B32DF"/>
    <w:rsid w:val="005B3713"/>
    <w:rsid w:val="005B390B"/>
    <w:rsid w:val="005B3E53"/>
    <w:rsid w:val="005B43C5"/>
    <w:rsid w:val="005B4578"/>
    <w:rsid w:val="005B4BD5"/>
    <w:rsid w:val="005B4CDB"/>
    <w:rsid w:val="005B4E8E"/>
    <w:rsid w:val="005B604E"/>
    <w:rsid w:val="005B63FA"/>
    <w:rsid w:val="005B692E"/>
    <w:rsid w:val="005B6ED7"/>
    <w:rsid w:val="005B763F"/>
    <w:rsid w:val="005B7862"/>
    <w:rsid w:val="005C0103"/>
    <w:rsid w:val="005C05BD"/>
    <w:rsid w:val="005C06B8"/>
    <w:rsid w:val="005C0AE7"/>
    <w:rsid w:val="005C0B9E"/>
    <w:rsid w:val="005C1412"/>
    <w:rsid w:val="005C18CB"/>
    <w:rsid w:val="005C194A"/>
    <w:rsid w:val="005C198B"/>
    <w:rsid w:val="005C19A6"/>
    <w:rsid w:val="005C1B7D"/>
    <w:rsid w:val="005C2102"/>
    <w:rsid w:val="005C2326"/>
    <w:rsid w:val="005C264F"/>
    <w:rsid w:val="005C2786"/>
    <w:rsid w:val="005C338F"/>
    <w:rsid w:val="005C36B6"/>
    <w:rsid w:val="005C3D94"/>
    <w:rsid w:val="005C4416"/>
    <w:rsid w:val="005C4490"/>
    <w:rsid w:val="005C491B"/>
    <w:rsid w:val="005C4A53"/>
    <w:rsid w:val="005C5353"/>
    <w:rsid w:val="005C5ECA"/>
    <w:rsid w:val="005C5FB3"/>
    <w:rsid w:val="005C6968"/>
    <w:rsid w:val="005C7145"/>
    <w:rsid w:val="005C73C6"/>
    <w:rsid w:val="005C74D4"/>
    <w:rsid w:val="005C7D0A"/>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7A4"/>
    <w:rsid w:val="005D5D54"/>
    <w:rsid w:val="005D613A"/>
    <w:rsid w:val="005D62DD"/>
    <w:rsid w:val="005D6532"/>
    <w:rsid w:val="005D6611"/>
    <w:rsid w:val="005D6710"/>
    <w:rsid w:val="005D6801"/>
    <w:rsid w:val="005D737B"/>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A96"/>
    <w:rsid w:val="005E6EF0"/>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E6A"/>
    <w:rsid w:val="00601FAD"/>
    <w:rsid w:val="00601FED"/>
    <w:rsid w:val="006020E1"/>
    <w:rsid w:val="0060231B"/>
    <w:rsid w:val="006024A2"/>
    <w:rsid w:val="00602E8A"/>
    <w:rsid w:val="006031A0"/>
    <w:rsid w:val="006034AB"/>
    <w:rsid w:val="006038CF"/>
    <w:rsid w:val="00603BA9"/>
    <w:rsid w:val="00603D1B"/>
    <w:rsid w:val="006045EB"/>
    <w:rsid w:val="006047E1"/>
    <w:rsid w:val="006048E5"/>
    <w:rsid w:val="00605868"/>
    <w:rsid w:val="00605F84"/>
    <w:rsid w:val="00606134"/>
    <w:rsid w:val="00606166"/>
    <w:rsid w:val="006065A2"/>
    <w:rsid w:val="00606723"/>
    <w:rsid w:val="00610557"/>
    <w:rsid w:val="0061079E"/>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03B"/>
    <w:rsid w:val="006173B4"/>
    <w:rsid w:val="006175FA"/>
    <w:rsid w:val="006177E7"/>
    <w:rsid w:val="00617A8F"/>
    <w:rsid w:val="00620A0A"/>
    <w:rsid w:val="00620FBE"/>
    <w:rsid w:val="0062111F"/>
    <w:rsid w:val="006219D8"/>
    <w:rsid w:val="00622013"/>
    <w:rsid w:val="006220FF"/>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4AD"/>
    <w:rsid w:val="006328CE"/>
    <w:rsid w:val="00632FE1"/>
    <w:rsid w:val="0063375F"/>
    <w:rsid w:val="00633A5F"/>
    <w:rsid w:val="00633A73"/>
    <w:rsid w:val="006350DA"/>
    <w:rsid w:val="006351E7"/>
    <w:rsid w:val="0063689B"/>
    <w:rsid w:val="00636A62"/>
    <w:rsid w:val="00636A7B"/>
    <w:rsid w:val="00636A98"/>
    <w:rsid w:val="00636FD4"/>
    <w:rsid w:val="006371F0"/>
    <w:rsid w:val="006374B3"/>
    <w:rsid w:val="0064035C"/>
    <w:rsid w:val="0064090D"/>
    <w:rsid w:val="00640E7E"/>
    <w:rsid w:val="0064165C"/>
    <w:rsid w:val="006416BB"/>
    <w:rsid w:val="00641CF1"/>
    <w:rsid w:val="00641FE4"/>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7530"/>
    <w:rsid w:val="006478DE"/>
    <w:rsid w:val="00647C0F"/>
    <w:rsid w:val="00650136"/>
    <w:rsid w:val="0065069D"/>
    <w:rsid w:val="0065099A"/>
    <w:rsid w:val="006512B8"/>
    <w:rsid w:val="0065177F"/>
    <w:rsid w:val="006518AF"/>
    <w:rsid w:val="00651978"/>
    <w:rsid w:val="006519A6"/>
    <w:rsid w:val="00652C6B"/>
    <w:rsid w:val="00652D40"/>
    <w:rsid w:val="00652ED0"/>
    <w:rsid w:val="00652F2D"/>
    <w:rsid w:val="00652FCF"/>
    <w:rsid w:val="006535A6"/>
    <w:rsid w:val="00653835"/>
    <w:rsid w:val="006538C5"/>
    <w:rsid w:val="006539A5"/>
    <w:rsid w:val="006539AB"/>
    <w:rsid w:val="00653EFB"/>
    <w:rsid w:val="006540B1"/>
    <w:rsid w:val="00654230"/>
    <w:rsid w:val="006542F4"/>
    <w:rsid w:val="00654500"/>
    <w:rsid w:val="006547FB"/>
    <w:rsid w:val="0065483E"/>
    <w:rsid w:val="0065512A"/>
    <w:rsid w:val="00655151"/>
    <w:rsid w:val="00655743"/>
    <w:rsid w:val="0065579B"/>
    <w:rsid w:val="0065589D"/>
    <w:rsid w:val="006565BB"/>
    <w:rsid w:val="00656BDE"/>
    <w:rsid w:val="00656ED6"/>
    <w:rsid w:val="00656F43"/>
    <w:rsid w:val="00657605"/>
    <w:rsid w:val="00657C3C"/>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5C56"/>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7198"/>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87ECF"/>
    <w:rsid w:val="00687F9A"/>
    <w:rsid w:val="00690A23"/>
    <w:rsid w:val="00690C3D"/>
    <w:rsid w:val="006910AA"/>
    <w:rsid w:val="00691B05"/>
    <w:rsid w:val="006925F7"/>
    <w:rsid w:val="00692C5F"/>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074"/>
    <w:rsid w:val="006A3814"/>
    <w:rsid w:val="006A3907"/>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B9B"/>
    <w:rsid w:val="006B3569"/>
    <w:rsid w:val="006B3ED5"/>
    <w:rsid w:val="006B3FC4"/>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C9D"/>
    <w:rsid w:val="006B7EC3"/>
    <w:rsid w:val="006C0727"/>
    <w:rsid w:val="006C0D8E"/>
    <w:rsid w:val="006C116E"/>
    <w:rsid w:val="006C20C2"/>
    <w:rsid w:val="006C225F"/>
    <w:rsid w:val="006C2409"/>
    <w:rsid w:val="006C27AA"/>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2E8"/>
    <w:rsid w:val="006D43E7"/>
    <w:rsid w:val="006D4458"/>
    <w:rsid w:val="006D48E7"/>
    <w:rsid w:val="006D5690"/>
    <w:rsid w:val="006D59CA"/>
    <w:rsid w:val="006D5C13"/>
    <w:rsid w:val="006D6154"/>
    <w:rsid w:val="006D6582"/>
    <w:rsid w:val="006D6A0E"/>
    <w:rsid w:val="006D760B"/>
    <w:rsid w:val="006D777C"/>
    <w:rsid w:val="006D7C00"/>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10B"/>
    <w:rsid w:val="0070447D"/>
    <w:rsid w:val="00704B57"/>
    <w:rsid w:val="00704E58"/>
    <w:rsid w:val="00705190"/>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65"/>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8EE"/>
    <w:rsid w:val="00717D24"/>
    <w:rsid w:val="00717D4A"/>
    <w:rsid w:val="0072066C"/>
    <w:rsid w:val="00720830"/>
    <w:rsid w:val="00720AF6"/>
    <w:rsid w:val="00720C94"/>
    <w:rsid w:val="00720FF8"/>
    <w:rsid w:val="00721515"/>
    <w:rsid w:val="00721581"/>
    <w:rsid w:val="00721B8B"/>
    <w:rsid w:val="00721F3D"/>
    <w:rsid w:val="00722282"/>
    <w:rsid w:val="00723451"/>
    <w:rsid w:val="007234A6"/>
    <w:rsid w:val="00723509"/>
    <w:rsid w:val="00723690"/>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5EA"/>
    <w:rsid w:val="0072772C"/>
    <w:rsid w:val="00727815"/>
    <w:rsid w:val="00727834"/>
    <w:rsid w:val="00727884"/>
    <w:rsid w:val="00727E3D"/>
    <w:rsid w:val="007300A1"/>
    <w:rsid w:val="007306AC"/>
    <w:rsid w:val="007306EF"/>
    <w:rsid w:val="007312AF"/>
    <w:rsid w:val="007316ED"/>
    <w:rsid w:val="00732817"/>
    <w:rsid w:val="00732D16"/>
    <w:rsid w:val="00734125"/>
    <w:rsid w:val="007342A2"/>
    <w:rsid w:val="00734742"/>
    <w:rsid w:val="00734781"/>
    <w:rsid w:val="00735013"/>
    <w:rsid w:val="0073508B"/>
    <w:rsid w:val="007354BE"/>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211B"/>
    <w:rsid w:val="00742668"/>
    <w:rsid w:val="0074281A"/>
    <w:rsid w:val="0074287F"/>
    <w:rsid w:val="00742E8B"/>
    <w:rsid w:val="00743157"/>
    <w:rsid w:val="00743251"/>
    <w:rsid w:val="00743334"/>
    <w:rsid w:val="0074355C"/>
    <w:rsid w:val="0074368E"/>
    <w:rsid w:val="007438E3"/>
    <w:rsid w:val="00743E42"/>
    <w:rsid w:val="007443C0"/>
    <w:rsid w:val="0074448A"/>
    <w:rsid w:val="00744AA5"/>
    <w:rsid w:val="00745D9C"/>
    <w:rsid w:val="00746434"/>
    <w:rsid w:val="007465B6"/>
    <w:rsid w:val="007470F2"/>
    <w:rsid w:val="007471BD"/>
    <w:rsid w:val="007473E7"/>
    <w:rsid w:val="00750704"/>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227"/>
    <w:rsid w:val="00756379"/>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660"/>
    <w:rsid w:val="00766C52"/>
    <w:rsid w:val="00766F75"/>
    <w:rsid w:val="007670F3"/>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268A"/>
    <w:rsid w:val="00773933"/>
    <w:rsid w:val="00774631"/>
    <w:rsid w:val="00774A21"/>
    <w:rsid w:val="007756E7"/>
    <w:rsid w:val="00775BD0"/>
    <w:rsid w:val="00776751"/>
    <w:rsid w:val="007767F2"/>
    <w:rsid w:val="00777585"/>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2F9"/>
    <w:rsid w:val="00783613"/>
    <w:rsid w:val="007840B1"/>
    <w:rsid w:val="007847D6"/>
    <w:rsid w:val="00784C52"/>
    <w:rsid w:val="0078506D"/>
    <w:rsid w:val="00785281"/>
    <w:rsid w:val="00785456"/>
    <w:rsid w:val="00785A8E"/>
    <w:rsid w:val="00785BEA"/>
    <w:rsid w:val="0078604A"/>
    <w:rsid w:val="00786220"/>
    <w:rsid w:val="00786B14"/>
    <w:rsid w:val="00786BC9"/>
    <w:rsid w:val="00786BEA"/>
    <w:rsid w:val="00786C08"/>
    <w:rsid w:val="00786F31"/>
    <w:rsid w:val="007871E2"/>
    <w:rsid w:val="00787413"/>
    <w:rsid w:val="00787471"/>
    <w:rsid w:val="0078782D"/>
    <w:rsid w:val="00787F58"/>
    <w:rsid w:val="00790A4B"/>
    <w:rsid w:val="00790B21"/>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5D4C"/>
    <w:rsid w:val="00795D5A"/>
    <w:rsid w:val="00796076"/>
    <w:rsid w:val="0079726E"/>
    <w:rsid w:val="007973CF"/>
    <w:rsid w:val="007976E5"/>
    <w:rsid w:val="007A00B7"/>
    <w:rsid w:val="007A02BE"/>
    <w:rsid w:val="007A0355"/>
    <w:rsid w:val="007A06BB"/>
    <w:rsid w:val="007A0949"/>
    <w:rsid w:val="007A0AE6"/>
    <w:rsid w:val="007A0F4C"/>
    <w:rsid w:val="007A10FC"/>
    <w:rsid w:val="007A1481"/>
    <w:rsid w:val="007A19D8"/>
    <w:rsid w:val="007A29A7"/>
    <w:rsid w:val="007A38EA"/>
    <w:rsid w:val="007A391A"/>
    <w:rsid w:val="007A396A"/>
    <w:rsid w:val="007A3CB8"/>
    <w:rsid w:val="007A4AB3"/>
    <w:rsid w:val="007A4E0C"/>
    <w:rsid w:val="007A52B5"/>
    <w:rsid w:val="007A55AD"/>
    <w:rsid w:val="007A5DAD"/>
    <w:rsid w:val="007A6078"/>
    <w:rsid w:val="007A61D1"/>
    <w:rsid w:val="007A6384"/>
    <w:rsid w:val="007A6701"/>
    <w:rsid w:val="007A686F"/>
    <w:rsid w:val="007A69E5"/>
    <w:rsid w:val="007A6A08"/>
    <w:rsid w:val="007A7562"/>
    <w:rsid w:val="007A7A0B"/>
    <w:rsid w:val="007B0F1A"/>
    <w:rsid w:val="007B113D"/>
    <w:rsid w:val="007B1154"/>
    <w:rsid w:val="007B1713"/>
    <w:rsid w:val="007B179F"/>
    <w:rsid w:val="007B1CB2"/>
    <w:rsid w:val="007B256C"/>
    <w:rsid w:val="007B2844"/>
    <w:rsid w:val="007B2AD6"/>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0ED2"/>
    <w:rsid w:val="007C17AD"/>
    <w:rsid w:val="007C17D8"/>
    <w:rsid w:val="007C18AF"/>
    <w:rsid w:val="007C1BCC"/>
    <w:rsid w:val="007C2050"/>
    <w:rsid w:val="007C2802"/>
    <w:rsid w:val="007C2845"/>
    <w:rsid w:val="007C2CEF"/>
    <w:rsid w:val="007C2F77"/>
    <w:rsid w:val="007C3424"/>
    <w:rsid w:val="007C34ED"/>
    <w:rsid w:val="007C4430"/>
    <w:rsid w:val="007C4638"/>
    <w:rsid w:val="007C477B"/>
    <w:rsid w:val="007C496D"/>
    <w:rsid w:val="007C4974"/>
    <w:rsid w:val="007C561B"/>
    <w:rsid w:val="007C5775"/>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7CB"/>
    <w:rsid w:val="007D2818"/>
    <w:rsid w:val="007D28E2"/>
    <w:rsid w:val="007D2A16"/>
    <w:rsid w:val="007D2B9A"/>
    <w:rsid w:val="007D2C82"/>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5A20"/>
    <w:rsid w:val="007E622C"/>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299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7B6"/>
    <w:rsid w:val="0083481E"/>
    <w:rsid w:val="008348F7"/>
    <w:rsid w:val="00834A19"/>
    <w:rsid w:val="00834EEE"/>
    <w:rsid w:val="00834EF2"/>
    <w:rsid w:val="00835434"/>
    <w:rsid w:val="00835480"/>
    <w:rsid w:val="0083599E"/>
    <w:rsid w:val="00835CBC"/>
    <w:rsid w:val="008366E8"/>
    <w:rsid w:val="00836B56"/>
    <w:rsid w:val="00837996"/>
    <w:rsid w:val="00837F71"/>
    <w:rsid w:val="0084002C"/>
    <w:rsid w:val="008400CD"/>
    <w:rsid w:val="008404F8"/>
    <w:rsid w:val="008407BD"/>
    <w:rsid w:val="00840D5D"/>
    <w:rsid w:val="008414AA"/>
    <w:rsid w:val="0084161C"/>
    <w:rsid w:val="008417A4"/>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C37"/>
    <w:rsid w:val="00845EF4"/>
    <w:rsid w:val="00845FF2"/>
    <w:rsid w:val="00846045"/>
    <w:rsid w:val="0084666D"/>
    <w:rsid w:val="0084708F"/>
    <w:rsid w:val="008470DD"/>
    <w:rsid w:val="00847250"/>
    <w:rsid w:val="0084737D"/>
    <w:rsid w:val="00847549"/>
    <w:rsid w:val="00847D9A"/>
    <w:rsid w:val="00850351"/>
    <w:rsid w:val="00850D6C"/>
    <w:rsid w:val="0085106D"/>
    <w:rsid w:val="0085159F"/>
    <w:rsid w:val="008518C0"/>
    <w:rsid w:val="00851925"/>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8D1"/>
    <w:rsid w:val="00861A81"/>
    <w:rsid w:val="00861C7E"/>
    <w:rsid w:val="00861F46"/>
    <w:rsid w:val="008624BD"/>
    <w:rsid w:val="00862C74"/>
    <w:rsid w:val="0086347C"/>
    <w:rsid w:val="00863926"/>
    <w:rsid w:val="00863C5E"/>
    <w:rsid w:val="00863C96"/>
    <w:rsid w:val="00863F4C"/>
    <w:rsid w:val="0086414F"/>
    <w:rsid w:val="0086441A"/>
    <w:rsid w:val="0086448F"/>
    <w:rsid w:val="00864635"/>
    <w:rsid w:val="0086475A"/>
    <w:rsid w:val="00864834"/>
    <w:rsid w:val="00864D43"/>
    <w:rsid w:val="00864F6C"/>
    <w:rsid w:val="008657B0"/>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5115"/>
    <w:rsid w:val="00895506"/>
    <w:rsid w:val="00895E43"/>
    <w:rsid w:val="008963B1"/>
    <w:rsid w:val="008963F1"/>
    <w:rsid w:val="00896A53"/>
    <w:rsid w:val="00896BBF"/>
    <w:rsid w:val="00896C8A"/>
    <w:rsid w:val="00896FD0"/>
    <w:rsid w:val="008970A7"/>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B46"/>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B3E"/>
    <w:rsid w:val="008B5E96"/>
    <w:rsid w:val="008B67F8"/>
    <w:rsid w:val="008B6ED6"/>
    <w:rsid w:val="008B6F04"/>
    <w:rsid w:val="008B6FF1"/>
    <w:rsid w:val="008B744D"/>
    <w:rsid w:val="008B7835"/>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84C"/>
    <w:rsid w:val="008C3920"/>
    <w:rsid w:val="008C4750"/>
    <w:rsid w:val="008C50F6"/>
    <w:rsid w:val="008C542E"/>
    <w:rsid w:val="008C5D81"/>
    <w:rsid w:val="008C5DF4"/>
    <w:rsid w:val="008C5FD6"/>
    <w:rsid w:val="008C658A"/>
    <w:rsid w:val="008C69B0"/>
    <w:rsid w:val="008C6FC4"/>
    <w:rsid w:val="008C7011"/>
    <w:rsid w:val="008C74FC"/>
    <w:rsid w:val="008D0194"/>
    <w:rsid w:val="008D0BC1"/>
    <w:rsid w:val="008D0CB6"/>
    <w:rsid w:val="008D0DF6"/>
    <w:rsid w:val="008D0F14"/>
    <w:rsid w:val="008D14A2"/>
    <w:rsid w:val="008D1ECF"/>
    <w:rsid w:val="008D263F"/>
    <w:rsid w:val="008D2905"/>
    <w:rsid w:val="008D2CEC"/>
    <w:rsid w:val="008D3159"/>
    <w:rsid w:val="008D31C3"/>
    <w:rsid w:val="008D334E"/>
    <w:rsid w:val="008D3A05"/>
    <w:rsid w:val="008D5094"/>
    <w:rsid w:val="008D5481"/>
    <w:rsid w:val="008D593B"/>
    <w:rsid w:val="008D5C07"/>
    <w:rsid w:val="008D69C4"/>
    <w:rsid w:val="008D6D09"/>
    <w:rsid w:val="008D6DD1"/>
    <w:rsid w:val="008D71AA"/>
    <w:rsid w:val="008D7F55"/>
    <w:rsid w:val="008E026F"/>
    <w:rsid w:val="008E0292"/>
    <w:rsid w:val="008E0E11"/>
    <w:rsid w:val="008E0EB6"/>
    <w:rsid w:val="008E11B9"/>
    <w:rsid w:val="008E1A51"/>
    <w:rsid w:val="008E1AF4"/>
    <w:rsid w:val="008E1D40"/>
    <w:rsid w:val="008E222C"/>
    <w:rsid w:val="008E2566"/>
    <w:rsid w:val="008E269A"/>
    <w:rsid w:val="008E2C95"/>
    <w:rsid w:val="008E2D5C"/>
    <w:rsid w:val="008E2DA2"/>
    <w:rsid w:val="008E2E97"/>
    <w:rsid w:val="008E31F6"/>
    <w:rsid w:val="008E333F"/>
    <w:rsid w:val="008E38D3"/>
    <w:rsid w:val="008E3A8C"/>
    <w:rsid w:val="008E3DD0"/>
    <w:rsid w:val="008E3F49"/>
    <w:rsid w:val="008E442F"/>
    <w:rsid w:val="008E4764"/>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DB0"/>
    <w:rsid w:val="008F6F88"/>
    <w:rsid w:val="008F70F0"/>
    <w:rsid w:val="008F7ACE"/>
    <w:rsid w:val="009000BB"/>
    <w:rsid w:val="009007B7"/>
    <w:rsid w:val="00900AE6"/>
    <w:rsid w:val="00900CD8"/>
    <w:rsid w:val="0090101E"/>
    <w:rsid w:val="00901206"/>
    <w:rsid w:val="00901788"/>
    <w:rsid w:val="00902639"/>
    <w:rsid w:val="009046BB"/>
    <w:rsid w:val="00904BA8"/>
    <w:rsid w:val="00904D38"/>
    <w:rsid w:val="00905000"/>
    <w:rsid w:val="00905917"/>
    <w:rsid w:val="00905938"/>
    <w:rsid w:val="00905DF3"/>
    <w:rsid w:val="009067CE"/>
    <w:rsid w:val="00907ADD"/>
    <w:rsid w:val="00907D11"/>
    <w:rsid w:val="00907D93"/>
    <w:rsid w:val="0091021D"/>
    <w:rsid w:val="00910262"/>
    <w:rsid w:val="00910534"/>
    <w:rsid w:val="0091182C"/>
    <w:rsid w:val="00911C1F"/>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E3B"/>
    <w:rsid w:val="009270EF"/>
    <w:rsid w:val="00927565"/>
    <w:rsid w:val="0092756F"/>
    <w:rsid w:val="00927759"/>
    <w:rsid w:val="00927FF5"/>
    <w:rsid w:val="0093100C"/>
    <w:rsid w:val="00931650"/>
    <w:rsid w:val="00931697"/>
    <w:rsid w:val="00931ACF"/>
    <w:rsid w:val="00931B71"/>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B06"/>
    <w:rsid w:val="00936B94"/>
    <w:rsid w:val="00936CBD"/>
    <w:rsid w:val="00937222"/>
    <w:rsid w:val="00937402"/>
    <w:rsid w:val="0093793F"/>
    <w:rsid w:val="00937F31"/>
    <w:rsid w:val="0094029A"/>
    <w:rsid w:val="00940C39"/>
    <w:rsid w:val="00940DEE"/>
    <w:rsid w:val="00941F14"/>
    <w:rsid w:val="00942A4A"/>
    <w:rsid w:val="00942C36"/>
    <w:rsid w:val="00942DAD"/>
    <w:rsid w:val="009437FF"/>
    <w:rsid w:val="00943939"/>
    <w:rsid w:val="00943953"/>
    <w:rsid w:val="00943EAF"/>
    <w:rsid w:val="00943FE1"/>
    <w:rsid w:val="00944621"/>
    <w:rsid w:val="009446C6"/>
    <w:rsid w:val="00944B6B"/>
    <w:rsid w:val="00945440"/>
    <w:rsid w:val="00946B5E"/>
    <w:rsid w:val="009471C1"/>
    <w:rsid w:val="009478E8"/>
    <w:rsid w:val="00947E7C"/>
    <w:rsid w:val="00947F0E"/>
    <w:rsid w:val="0095012E"/>
    <w:rsid w:val="0095017A"/>
    <w:rsid w:val="0095029C"/>
    <w:rsid w:val="00950319"/>
    <w:rsid w:val="00950569"/>
    <w:rsid w:val="00950D9E"/>
    <w:rsid w:val="009516BE"/>
    <w:rsid w:val="0095180A"/>
    <w:rsid w:val="009519A2"/>
    <w:rsid w:val="009519F6"/>
    <w:rsid w:val="00951B52"/>
    <w:rsid w:val="00951C70"/>
    <w:rsid w:val="00952C33"/>
    <w:rsid w:val="00952CF0"/>
    <w:rsid w:val="009536D9"/>
    <w:rsid w:val="009540AE"/>
    <w:rsid w:val="00954254"/>
    <w:rsid w:val="0095459F"/>
    <w:rsid w:val="009545B9"/>
    <w:rsid w:val="0095475B"/>
    <w:rsid w:val="00954AA1"/>
    <w:rsid w:val="00954F4F"/>
    <w:rsid w:val="009558E6"/>
    <w:rsid w:val="0095673D"/>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EAF"/>
    <w:rsid w:val="00980F1D"/>
    <w:rsid w:val="009810D4"/>
    <w:rsid w:val="009820F9"/>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6AF7"/>
    <w:rsid w:val="00987023"/>
    <w:rsid w:val="00987228"/>
    <w:rsid w:val="009874A8"/>
    <w:rsid w:val="0098768C"/>
    <w:rsid w:val="009878BF"/>
    <w:rsid w:val="00987EF5"/>
    <w:rsid w:val="00990244"/>
    <w:rsid w:val="0099076C"/>
    <w:rsid w:val="0099109F"/>
    <w:rsid w:val="009911ED"/>
    <w:rsid w:val="00991284"/>
    <w:rsid w:val="00991532"/>
    <w:rsid w:val="00991703"/>
    <w:rsid w:val="00991ECE"/>
    <w:rsid w:val="0099201D"/>
    <w:rsid w:val="00992866"/>
    <w:rsid w:val="009930DE"/>
    <w:rsid w:val="009934EA"/>
    <w:rsid w:val="00993563"/>
    <w:rsid w:val="009939A4"/>
    <w:rsid w:val="00993C48"/>
    <w:rsid w:val="00993EAB"/>
    <w:rsid w:val="00994234"/>
    <w:rsid w:val="00994333"/>
    <w:rsid w:val="00995959"/>
    <w:rsid w:val="00995D11"/>
    <w:rsid w:val="00995D5B"/>
    <w:rsid w:val="00996049"/>
    <w:rsid w:val="00996A02"/>
    <w:rsid w:val="00996B26"/>
    <w:rsid w:val="00996BE5"/>
    <w:rsid w:val="00997528"/>
    <w:rsid w:val="00997661"/>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ABD"/>
    <w:rsid w:val="009A1BE3"/>
    <w:rsid w:val="009A1F19"/>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758"/>
    <w:rsid w:val="009A77E7"/>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5E"/>
    <w:rsid w:val="009B773A"/>
    <w:rsid w:val="009B787B"/>
    <w:rsid w:val="009B7FD3"/>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5E2C"/>
    <w:rsid w:val="009C6869"/>
    <w:rsid w:val="009C715A"/>
    <w:rsid w:val="009C7203"/>
    <w:rsid w:val="009C7252"/>
    <w:rsid w:val="009C72F5"/>
    <w:rsid w:val="009C73A1"/>
    <w:rsid w:val="009C7533"/>
    <w:rsid w:val="009D021F"/>
    <w:rsid w:val="009D02D8"/>
    <w:rsid w:val="009D03B2"/>
    <w:rsid w:val="009D0EBC"/>
    <w:rsid w:val="009D0F52"/>
    <w:rsid w:val="009D18CC"/>
    <w:rsid w:val="009D2227"/>
    <w:rsid w:val="009D28D4"/>
    <w:rsid w:val="009D2BE1"/>
    <w:rsid w:val="009D306E"/>
    <w:rsid w:val="009D3191"/>
    <w:rsid w:val="009D3765"/>
    <w:rsid w:val="009D3813"/>
    <w:rsid w:val="009D3E8C"/>
    <w:rsid w:val="009D3F27"/>
    <w:rsid w:val="009D4008"/>
    <w:rsid w:val="009D428A"/>
    <w:rsid w:val="009D47AC"/>
    <w:rsid w:val="009D492F"/>
    <w:rsid w:val="009D4937"/>
    <w:rsid w:val="009D4C0B"/>
    <w:rsid w:val="009D4C85"/>
    <w:rsid w:val="009D4DBD"/>
    <w:rsid w:val="009D4EA3"/>
    <w:rsid w:val="009D5B2D"/>
    <w:rsid w:val="009D5C22"/>
    <w:rsid w:val="009D61EC"/>
    <w:rsid w:val="009D6973"/>
    <w:rsid w:val="009D6B6C"/>
    <w:rsid w:val="009E08CB"/>
    <w:rsid w:val="009E0E4B"/>
    <w:rsid w:val="009E0EE5"/>
    <w:rsid w:val="009E0F05"/>
    <w:rsid w:val="009E0F31"/>
    <w:rsid w:val="009E0FF5"/>
    <w:rsid w:val="009E12B5"/>
    <w:rsid w:val="009E13AB"/>
    <w:rsid w:val="009E207C"/>
    <w:rsid w:val="009E2B63"/>
    <w:rsid w:val="009E2D17"/>
    <w:rsid w:val="009E3238"/>
    <w:rsid w:val="009E37B1"/>
    <w:rsid w:val="009E3E7E"/>
    <w:rsid w:val="009E3E98"/>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70C"/>
    <w:rsid w:val="009F1D48"/>
    <w:rsid w:val="009F212B"/>
    <w:rsid w:val="009F261E"/>
    <w:rsid w:val="009F2642"/>
    <w:rsid w:val="009F2912"/>
    <w:rsid w:val="009F2C0E"/>
    <w:rsid w:val="009F2C1B"/>
    <w:rsid w:val="009F2D21"/>
    <w:rsid w:val="009F2FBC"/>
    <w:rsid w:val="009F39A0"/>
    <w:rsid w:val="009F4031"/>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1C7A"/>
    <w:rsid w:val="00A01D03"/>
    <w:rsid w:val="00A024D2"/>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1A"/>
    <w:rsid w:val="00A25BBA"/>
    <w:rsid w:val="00A26284"/>
    <w:rsid w:val="00A26341"/>
    <w:rsid w:val="00A266E9"/>
    <w:rsid w:val="00A26A60"/>
    <w:rsid w:val="00A26ACE"/>
    <w:rsid w:val="00A272C0"/>
    <w:rsid w:val="00A27B97"/>
    <w:rsid w:val="00A27DE8"/>
    <w:rsid w:val="00A27E54"/>
    <w:rsid w:val="00A27E9F"/>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20F"/>
    <w:rsid w:val="00A44834"/>
    <w:rsid w:val="00A448FA"/>
    <w:rsid w:val="00A44FC5"/>
    <w:rsid w:val="00A450AF"/>
    <w:rsid w:val="00A453BB"/>
    <w:rsid w:val="00A46122"/>
    <w:rsid w:val="00A474B6"/>
    <w:rsid w:val="00A477CA"/>
    <w:rsid w:val="00A47DCB"/>
    <w:rsid w:val="00A47F9D"/>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8AB"/>
    <w:rsid w:val="00A62E93"/>
    <w:rsid w:val="00A63C7E"/>
    <w:rsid w:val="00A63E21"/>
    <w:rsid w:val="00A644A2"/>
    <w:rsid w:val="00A64741"/>
    <w:rsid w:val="00A64916"/>
    <w:rsid w:val="00A64B25"/>
    <w:rsid w:val="00A64C9E"/>
    <w:rsid w:val="00A64DAE"/>
    <w:rsid w:val="00A65526"/>
    <w:rsid w:val="00A65747"/>
    <w:rsid w:val="00A6585D"/>
    <w:rsid w:val="00A65ABA"/>
    <w:rsid w:val="00A65B45"/>
    <w:rsid w:val="00A65D5A"/>
    <w:rsid w:val="00A661A1"/>
    <w:rsid w:val="00A66225"/>
    <w:rsid w:val="00A66785"/>
    <w:rsid w:val="00A66941"/>
    <w:rsid w:val="00A67121"/>
    <w:rsid w:val="00A675E8"/>
    <w:rsid w:val="00A67A7F"/>
    <w:rsid w:val="00A67C91"/>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0BFA"/>
    <w:rsid w:val="00A91550"/>
    <w:rsid w:val="00A91B7E"/>
    <w:rsid w:val="00A91F68"/>
    <w:rsid w:val="00A926C8"/>
    <w:rsid w:val="00A926EB"/>
    <w:rsid w:val="00A92830"/>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F2D"/>
    <w:rsid w:val="00A97FE3"/>
    <w:rsid w:val="00AA0544"/>
    <w:rsid w:val="00AA09F1"/>
    <w:rsid w:val="00AA116C"/>
    <w:rsid w:val="00AA1806"/>
    <w:rsid w:val="00AA193B"/>
    <w:rsid w:val="00AA2F19"/>
    <w:rsid w:val="00AA3A25"/>
    <w:rsid w:val="00AA3B9B"/>
    <w:rsid w:val="00AA3F05"/>
    <w:rsid w:val="00AA420E"/>
    <w:rsid w:val="00AA427C"/>
    <w:rsid w:val="00AA44FE"/>
    <w:rsid w:val="00AA4874"/>
    <w:rsid w:val="00AA54D0"/>
    <w:rsid w:val="00AA5CF5"/>
    <w:rsid w:val="00AA6939"/>
    <w:rsid w:val="00AA695D"/>
    <w:rsid w:val="00AA7916"/>
    <w:rsid w:val="00AA7D9A"/>
    <w:rsid w:val="00AB05D6"/>
    <w:rsid w:val="00AB069B"/>
    <w:rsid w:val="00AB081B"/>
    <w:rsid w:val="00AB0F00"/>
    <w:rsid w:val="00AB1BDA"/>
    <w:rsid w:val="00AB2438"/>
    <w:rsid w:val="00AB2846"/>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48A"/>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14A"/>
    <w:rsid w:val="00AD0646"/>
    <w:rsid w:val="00AD0ADF"/>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5C6"/>
    <w:rsid w:val="00AE2832"/>
    <w:rsid w:val="00AE2EB8"/>
    <w:rsid w:val="00AE30BA"/>
    <w:rsid w:val="00AE3282"/>
    <w:rsid w:val="00AE40D3"/>
    <w:rsid w:val="00AE47C0"/>
    <w:rsid w:val="00AE4C41"/>
    <w:rsid w:val="00AE4ED0"/>
    <w:rsid w:val="00AE54CA"/>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9F5"/>
    <w:rsid w:val="00AF41B8"/>
    <w:rsid w:val="00AF41E3"/>
    <w:rsid w:val="00AF4605"/>
    <w:rsid w:val="00AF5654"/>
    <w:rsid w:val="00AF5ED6"/>
    <w:rsid w:val="00AF614A"/>
    <w:rsid w:val="00AF61A1"/>
    <w:rsid w:val="00AF7123"/>
    <w:rsid w:val="00AF757A"/>
    <w:rsid w:val="00AF7B12"/>
    <w:rsid w:val="00AF7EC0"/>
    <w:rsid w:val="00B005B2"/>
    <w:rsid w:val="00B009F1"/>
    <w:rsid w:val="00B00E8D"/>
    <w:rsid w:val="00B0102D"/>
    <w:rsid w:val="00B01377"/>
    <w:rsid w:val="00B014CF"/>
    <w:rsid w:val="00B0173F"/>
    <w:rsid w:val="00B01C71"/>
    <w:rsid w:val="00B01EAB"/>
    <w:rsid w:val="00B02A75"/>
    <w:rsid w:val="00B02FFE"/>
    <w:rsid w:val="00B0310F"/>
    <w:rsid w:val="00B0315D"/>
    <w:rsid w:val="00B041BB"/>
    <w:rsid w:val="00B041DF"/>
    <w:rsid w:val="00B041E9"/>
    <w:rsid w:val="00B042A9"/>
    <w:rsid w:val="00B04390"/>
    <w:rsid w:val="00B04546"/>
    <w:rsid w:val="00B04E2A"/>
    <w:rsid w:val="00B06B49"/>
    <w:rsid w:val="00B06F9A"/>
    <w:rsid w:val="00B07009"/>
    <w:rsid w:val="00B070B1"/>
    <w:rsid w:val="00B07B57"/>
    <w:rsid w:val="00B1069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4139"/>
    <w:rsid w:val="00B1433E"/>
    <w:rsid w:val="00B14AEA"/>
    <w:rsid w:val="00B14E19"/>
    <w:rsid w:val="00B152E5"/>
    <w:rsid w:val="00B1598A"/>
    <w:rsid w:val="00B15F70"/>
    <w:rsid w:val="00B169CD"/>
    <w:rsid w:val="00B16B95"/>
    <w:rsid w:val="00B20087"/>
    <w:rsid w:val="00B201A1"/>
    <w:rsid w:val="00B20510"/>
    <w:rsid w:val="00B205FE"/>
    <w:rsid w:val="00B20B8D"/>
    <w:rsid w:val="00B20CC9"/>
    <w:rsid w:val="00B21352"/>
    <w:rsid w:val="00B21597"/>
    <w:rsid w:val="00B2179F"/>
    <w:rsid w:val="00B219DB"/>
    <w:rsid w:val="00B21AA0"/>
    <w:rsid w:val="00B21ACD"/>
    <w:rsid w:val="00B22526"/>
    <w:rsid w:val="00B22A36"/>
    <w:rsid w:val="00B22EA7"/>
    <w:rsid w:val="00B232A9"/>
    <w:rsid w:val="00B23BE9"/>
    <w:rsid w:val="00B23D26"/>
    <w:rsid w:val="00B23DB5"/>
    <w:rsid w:val="00B2404B"/>
    <w:rsid w:val="00B24410"/>
    <w:rsid w:val="00B248AC"/>
    <w:rsid w:val="00B24E59"/>
    <w:rsid w:val="00B24E83"/>
    <w:rsid w:val="00B2506F"/>
    <w:rsid w:val="00B25597"/>
    <w:rsid w:val="00B257C3"/>
    <w:rsid w:val="00B25F6A"/>
    <w:rsid w:val="00B26253"/>
    <w:rsid w:val="00B26DED"/>
    <w:rsid w:val="00B27D9F"/>
    <w:rsid w:val="00B30468"/>
    <w:rsid w:val="00B30584"/>
    <w:rsid w:val="00B30BCC"/>
    <w:rsid w:val="00B314DE"/>
    <w:rsid w:val="00B314E4"/>
    <w:rsid w:val="00B3167D"/>
    <w:rsid w:val="00B32D14"/>
    <w:rsid w:val="00B32E39"/>
    <w:rsid w:val="00B33193"/>
    <w:rsid w:val="00B3357D"/>
    <w:rsid w:val="00B34734"/>
    <w:rsid w:val="00B34A82"/>
    <w:rsid w:val="00B357BF"/>
    <w:rsid w:val="00B36621"/>
    <w:rsid w:val="00B36899"/>
    <w:rsid w:val="00B36A92"/>
    <w:rsid w:val="00B36D71"/>
    <w:rsid w:val="00B3714E"/>
    <w:rsid w:val="00B373B5"/>
    <w:rsid w:val="00B3759B"/>
    <w:rsid w:val="00B37ACF"/>
    <w:rsid w:val="00B37B9F"/>
    <w:rsid w:val="00B37F09"/>
    <w:rsid w:val="00B37F42"/>
    <w:rsid w:val="00B4017E"/>
    <w:rsid w:val="00B406A0"/>
    <w:rsid w:val="00B4120D"/>
    <w:rsid w:val="00B4196D"/>
    <w:rsid w:val="00B41B06"/>
    <w:rsid w:val="00B41C7F"/>
    <w:rsid w:val="00B41CE4"/>
    <w:rsid w:val="00B42733"/>
    <w:rsid w:val="00B427D1"/>
    <w:rsid w:val="00B43290"/>
    <w:rsid w:val="00B432B6"/>
    <w:rsid w:val="00B434AC"/>
    <w:rsid w:val="00B4365B"/>
    <w:rsid w:val="00B437FC"/>
    <w:rsid w:val="00B44896"/>
    <w:rsid w:val="00B454C3"/>
    <w:rsid w:val="00B45861"/>
    <w:rsid w:val="00B45E76"/>
    <w:rsid w:val="00B46BF8"/>
    <w:rsid w:val="00B478DD"/>
    <w:rsid w:val="00B479E1"/>
    <w:rsid w:val="00B47DA9"/>
    <w:rsid w:val="00B47E50"/>
    <w:rsid w:val="00B509E4"/>
    <w:rsid w:val="00B518E5"/>
    <w:rsid w:val="00B51C09"/>
    <w:rsid w:val="00B51CE4"/>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60294"/>
    <w:rsid w:val="00B60B1D"/>
    <w:rsid w:val="00B60D56"/>
    <w:rsid w:val="00B60DDA"/>
    <w:rsid w:val="00B60E10"/>
    <w:rsid w:val="00B61B32"/>
    <w:rsid w:val="00B61EE9"/>
    <w:rsid w:val="00B624F1"/>
    <w:rsid w:val="00B626BA"/>
    <w:rsid w:val="00B62787"/>
    <w:rsid w:val="00B62EBD"/>
    <w:rsid w:val="00B63075"/>
    <w:rsid w:val="00B63225"/>
    <w:rsid w:val="00B63666"/>
    <w:rsid w:val="00B63683"/>
    <w:rsid w:val="00B63751"/>
    <w:rsid w:val="00B63A4A"/>
    <w:rsid w:val="00B6413E"/>
    <w:rsid w:val="00B6426D"/>
    <w:rsid w:val="00B64417"/>
    <w:rsid w:val="00B6491F"/>
    <w:rsid w:val="00B64EEB"/>
    <w:rsid w:val="00B65D5E"/>
    <w:rsid w:val="00B65DA3"/>
    <w:rsid w:val="00B66045"/>
    <w:rsid w:val="00B66197"/>
    <w:rsid w:val="00B66604"/>
    <w:rsid w:val="00B66719"/>
    <w:rsid w:val="00B66947"/>
    <w:rsid w:val="00B67EDE"/>
    <w:rsid w:val="00B7009A"/>
    <w:rsid w:val="00B71335"/>
    <w:rsid w:val="00B7158B"/>
    <w:rsid w:val="00B717EE"/>
    <w:rsid w:val="00B71846"/>
    <w:rsid w:val="00B71E28"/>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7C9"/>
    <w:rsid w:val="00B81A09"/>
    <w:rsid w:val="00B81AD8"/>
    <w:rsid w:val="00B81B34"/>
    <w:rsid w:val="00B81B87"/>
    <w:rsid w:val="00B81D43"/>
    <w:rsid w:val="00B81E30"/>
    <w:rsid w:val="00B82689"/>
    <w:rsid w:val="00B826F3"/>
    <w:rsid w:val="00B82758"/>
    <w:rsid w:val="00B82954"/>
    <w:rsid w:val="00B82D2E"/>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86FD5"/>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5AF5"/>
    <w:rsid w:val="00BA5B4B"/>
    <w:rsid w:val="00BA5ECA"/>
    <w:rsid w:val="00BA61A3"/>
    <w:rsid w:val="00BA6250"/>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2FC7"/>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3A2"/>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30D8"/>
    <w:rsid w:val="00BC38B4"/>
    <w:rsid w:val="00BC4067"/>
    <w:rsid w:val="00BC4DAA"/>
    <w:rsid w:val="00BC4DF1"/>
    <w:rsid w:val="00BC4F4B"/>
    <w:rsid w:val="00BC5025"/>
    <w:rsid w:val="00BC52BB"/>
    <w:rsid w:val="00BC5435"/>
    <w:rsid w:val="00BC5833"/>
    <w:rsid w:val="00BC7255"/>
    <w:rsid w:val="00BC78C7"/>
    <w:rsid w:val="00BD02AD"/>
    <w:rsid w:val="00BD0512"/>
    <w:rsid w:val="00BD0F0C"/>
    <w:rsid w:val="00BD160E"/>
    <w:rsid w:val="00BD1851"/>
    <w:rsid w:val="00BD1BE3"/>
    <w:rsid w:val="00BD1CDE"/>
    <w:rsid w:val="00BD1E81"/>
    <w:rsid w:val="00BD2BC8"/>
    <w:rsid w:val="00BD2DE4"/>
    <w:rsid w:val="00BD30FA"/>
    <w:rsid w:val="00BD32E4"/>
    <w:rsid w:val="00BD35DF"/>
    <w:rsid w:val="00BD365F"/>
    <w:rsid w:val="00BD3795"/>
    <w:rsid w:val="00BD3D09"/>
    <w:rsid w:val="00BD42AB"/>
    <w:rsid w:val="00BD4424"/>
    <w:rsid w:val="00BD473C"/>
    <w:rsid w:val="00BD5D77"/>
    <w:rsid w:val="00BD5E67"/>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0FAB"/>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A50"/>
    <w:rsid w:val="00C10334"/>
    <w:rsid w:val="00C1041A"/>
    <w:rsid w:val="00C104C2"/>
    <w:rsid w:val="00C105D9"/>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838"/>
    <w:rsid w:val="00C1697F"/>
    <w:rsid w:val="00C1699B"/>
    <w:rsid w:val="00C1763E"/>
    <w:rsid w:val="00C20A66"/>
    <w:rsid w:val="00C20E63"/>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56B"/>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5F26"/>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1F"/>
    <w:rsid w:val="00C4458A"/>
    <w:rsid w:val="00C44740"/>
    <w:rsid w:val="00C452F2"/>
    <w:rsid w:val="00C45629"/>
    <w:rsid w:val="00C45D84"/>
    <w:rsid w:val="00C468B7"/>
    <w:rsid w:val="00C46F48"/>
    <w:rsid w:val="00C46FAF"/>
    <w:rsid w:val="00C470AB"/>
    <w:rsid w:val="00C47386"/>
    <w:rsid w:val="00C4760E"/>
    <w:rsid w:val="00C476BB"/>
    <w:rsid w:val="00C47D34"/>
    <w:rsid w:val="00C50276"/>
    <w:rsid w:val="00C50D5A"/>
    <w:rsid w:val="00C50F95"/>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6F0"/>
    <w:rsid w:val="00C60A6F"/>
    <w:rsid w:val="00C61620"/>
    <w:rsid w:val="00C61625"/>
    <w:rsid w:val="00C617FA"/>
    <w:rsid w:val="00C618AB"/>
    <w:rsid w:val="00C62AB3"/>
    <w:rsid w:val="00C62B20"/>
    <w:rsid w:val="00C62FBD"/>
    <w:rsid w:val="00C633D7"/>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B0C"/>
    <w:rsid w:val="00C71F24"/>
    <w:rsid w:val="00C72546"/>
    <w:rsid w:val="00C728DF"/>
    <w:rsid w:val="00C73060"/>
    <w:rsid w:val="00C7341A"/>
    <w:rsid w:val="00C73C06"/>
    <w:rsid w:val="00C73CBF"/>
    <w:rsid w:val="00C73CD5"/>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C7A"/>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99A"/>
    <w:rsid w:val="00CA2A10"/>
    <w:rsid w:val="00CA309A"/>
    <w:rsid w:val="00CA336D"/>
    <w:rsid w:val="00CA38A2"/>
    <w:rsid w:val="00CA3BB9"/>
    <w:rsid w:val="00CA3E78"/>
    <w:rsid w:val="00CA4C10"/>
    <w:rsid w:val="00CA4C4F"/>
    <w:rsid w:val="00CA4F49"/>
    <w:rsid w:val="00CA501D"/>
    <w:rsid w:val="00CA51F9"/>
    <w:rsid w:val="00CA5856"/>
    <w:rsid w:val="00CA5D50"/>
    <w:rsid w:val="00CA5EC5"/>
    <w:rsid w:val="00CA5FB7"/>
    <w:rsid w:val="00CA671D"/>
    <w:rsid w:val="00CA6A68"/>
    <w:rsid w:val="00CA6BB6"/>
    <w:rsid w:val="00CA6C58"/>
    <w:rsid w:val="00CA701D"/>
    <w:rsid w:val="00CA72C1"/>
    <w:rsid w:val="00CA7424"/>
    <w:rsid w:val="00CA755E"/>
    <w:rsid w:val="00CA76AA"/>
    <w:rsid w:val="00CA7A1F"/>
    <w:rsid w:val="00CA7CFB"/>
    <w:rsid w:val="00CA7D08"/>
    <w:rsid w:val="00CA7F59"/>
    <w:rsid w:val="00CB05F5"/>
    <w:rsid w:val="00CB0771"/>
    <w:rsid w:val="00CB0DCA"/>
    <w:rsid w:val="00CB1204"/>
    <w:rsid w:val="00CB1544"/>
    <w:rsid w:val="00CB1545"/>
    <w:rsid w:val="00CB18D0"/>
    <w:rsid w:val="00CB1AB4"/>
    <w:rsid w:val="00CB1E52"/>
    <w:rsid w:val="00CB269F"/>
    <w:rsid w:val="00CB2C26"/>
    <w:rsid w:val="00CB2E41"/>
    <w:rsid w:val="00CB352F"/>
    <w:rsid w:val="00CB3574"/>
    <w:rsid w:val="00CB3703"/>
    <w:rsid w:val="00CB4049"/>
    <w:rsid w:val="00CB46E2"/>
    <w:rsid w:val="00CB48D1"/>
    <w:rsid w:val="00CB4F56"/>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2"/>
    <w:rsid w:val="00CD0594"/>
    <w:rsid w:val="00CD0753"/>
    <w:rsid w:val="00CD0A2D"/>
    <w:rsid w:val="00CD172E"/>
    <w:rsid w:val="00CD1C9B"/>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6246"/>
    <w:rsid w:val="00CD6485"/>
    <w:rsid w:val="00CD6496"/>
    <w:rsid w:val="00CD71E1"/>
    <w:rsid w:val="00CD7282"/>
    <w:rsid w:val="00CD7300"/>
    <w:rsid w:val="00CD757B"/>
    <w:rsid w:val="00CD75FE"/>
    <w:rsid w:val="00CD78AA"/>
    <w:rsid w:val="00CE0BC5"/>
    <w:rsid w:val="00CE11EF"/>
    <w:rsid w:val="00CE1A33"/>
    <w:rsid w:val="00CE1C80"/>
    <w:rsid w:val="00CE2E3A"/>
    <w:rsid w:val="00CE3117"/>
    <w:rsid w:val="00CE356B"/>
    <w:rsid w:val="00CE37F8"/>
    <w:rsid w:val="00CE38BE"/>
    <w:rsid w:val="00CE42F3"/>
    <w:rsid w:val="00CE4420"/>
    <w:rsid w:val="00CE4B6E"/>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D10"/>
    <w:rsid w:val="00CF7E36"/>
    <w:rsid w:val="00D001B2"/>
    <w:rsid w:val="00D0030B"/>
    <w:rsid w:val="00D00505"/>
    <w:rsid w:val="00D00982"/>
    <w:rsid w:val="00D00F13"/>
    <w:rsid w:val="00D013A9"/>
    <w:rsid w:val="00D015BF"/>
    <w:rsid w:val="00D0196E"/>
    <w:rsid w:val="00D0210D"/>
    <w:rsid w:val="00D02A3F"/>
    <w:rsid w:val="00D02AB8"/>
    <w:rsid w:val="00D02AEC"/>
    <w:rsid w:val="00D02EB2"/>
    <w:rsid w:val="00D0354D"/>
    <w:rsid w:val="00D039EC"/>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A1"/>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17986"/>
    <w:rsid w:val="00D20224"/>
    <w:rsid w:val="00D21B84"/>
    <w:rsid w:val="00D21F15"/>
    <w:rsid w:val="00D2233B"/>
    <w:rsid w:val="00D230A9"/>
    <w:rsid w:val="00D233A2"/>
    <w:rsid w:val="00D234BC"/>
    <w:rsid w:val="00D238C4"/>
    <w:rsid w:val="00D239F9"/>
    <w:rsid w:val="00D24233"/>
    <w:rsid w:val="00D242A5"/>
    <w:rsid w:val="00D25244"/>
    <w:rsid w:val="00D254B1"/>
    <w:rsid w:val="00D26C9D"/>
    <w:rsid w:val="00D27269"/>
    <w:rsid w:val="00D27C47"/>
    <w:rsid w:val="00D303D4"/>
    <w:rsid w:val="00D30906"/>
    <w:rsid w:val="00D30CCC"/>
    <w:rsid w:val="00D31076"/>
    <w:rsid w:val="00D31270"/>
    <w:rsid w:val="00D31630"/>
    <w:rsid w:val="00D316E9"/>
    <w:rsid w:val="00D3278F"/>
    <w:rsid w:val="00D33389"/>
    <w:rsid w:val="00D33400"/>
    <w:rsid w:val="00D33E4C"/>
    <w:rsid w:val="00D348CE"/>
    <w:rsid w:val="00D35BBF"/>
    <w:rsid w:val="00D364FA"/>
    <w:rsid w:val="00D379AA"/>
    <w:rsid w:val="00D37E24"/>
    <w:rsid w:val="00D4017A"/>
    <w:rsid w:val="00D402B7"/>
    <w:rsid w:val="00D40499"/>
    <w:rsid w:val="00D40CA1"/>
    <w:rsid w:val="00D410E9"/>
    <w:rsid w:val="00D4153A"/>
    <w:rsid w:val="00D41DEF"/>
    <w:rsid w:val="00D4202B"/>
    <w:rsid w:val="00D426B4"/>
    <w:rsid w:val="00D42A60"/>
    <w:rsid w:val="00D42ED7"/>
    <w:rsid w:val="00D43A95"/>
    <w:rsid w:val="00D4454E"/>
    <w:rsid w:val="00D445BB"/>
    <w:rsid w:val="00D4472F"/>
    <w:rsid w:val="00D44A7C"/>
    <w:rsid w:val="00D44F60"/>
    <w:rsid w:val="00D452EB"/>
    <w:rsid w:val="00D45381"/>
    <w:rsid w:val="00D45412"/>
    <w:rsid w:val="00D45640"/>
    <w:rsid w:val="00D4570D"/>
    <w:rsid w:val="00D4575B"/>
    <w:rsid w:val="00D46DB8"/>
    <w:rsid w:val="00D47389"/>
    <w:rsid w:val="00D47496"/>
    <w:rsid w:val="00D4760D"/>
    <w:rsid w:val="00D47DD8"/>
    <w:rsid w:val="00D47EBC"/>
    <w:rsid w:val="00D5043C"/>
    <w:rsid w:val="00D50973"/>
    <w:rsid w:val="00D50B73"/>
    <w:rsid w:val="00D50F67"/>
    <w:rsid w:val="00D51E08"/>
    <w:rsid w:val="00D52114"/>
    <w:rsid w:val="00D5267E"/>
    <w:rsid w:val="00D526DA"/>
    <w:rsid w:val="00D53032"/>
    <w:rsid w:val="00D53569"/>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2B5"/>
    <w:rsid w:val="00D61644"/>
    <w:rsid w:val="00D62129"/>
    <w:rsid w:val="00D63DA7"/>
    <w:rsid w:val="00D64292"/>
    <w:rsid w:val="00D643E7"/>
    <w:rsid w:val="00D64510"/>
    <w:rsid w:val="00D649A7"/>
    <w:rsid w:val="00D657D2"/>
    <w:rsid w:val="00D659DC"/>
    <w:rsid w:val="00D65BDA"/>
    <w:rsid w:val="00D65E12"/>
    <w:rsid w:val="00D664A3"/>
    <w:rsid w:val="00D66676"/>
    <w:rsid w:val="00D66A27"/>
    <w:rsid w:val="00D673CE"/>
    <w:rsid w:val="00D67D14"/>
    <w:rsid w:val="00D67EE9"/>
    <w:rsid w:val="00D67F69"/>
    <w:rsid w:val="00D707CB"/>
    <w:rsid w:val="00D708AB"/>
    <w:rsid w:val="00D70BB0"/>
    <w:rsid w:val="00D70D99"/>
    <w:rsid w:val="00D711EB"/>
    <w:rsid w:val="00D715F4"/>
    <w:rsid w:val="00D716BF"/>
    <w:rsid w:val="00D71B85"/>
    <w:rsid w:val="00D72060"/>
    <w:rsid w:val="00D72C7A"/>
    <w:rsid w:val="00D72CCE"/>
    <w:rsid w:val="00D733E9"/>
    <w:rsid w:val="00D7364F"/>
    <w:rsid w:val="00D7384C"/>
    <w:rsid w:val="00D73A29"/>
    <w:rsid w:val="00D7457D"/>
    <w:rsid w:val="00D7496B"/>
    <w:rsid w:val="00D7670F"/>
    <w:rsid w:val="00D7672B"/>
    <w:rsid w:val="00D769D6"/>
    <w:rsid w:val="00D76D05"/>
    <w:rsid w:val="00D775D9"/>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75"/>
    <w:rsid w:val="00D905C6"/>
    <w:rsid w:val="00D90B57"/>
    <w:rsid w:val="00D911A1"/>
    <w:rsid w:val="00D913E6"/>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444"/>
    <w:rsid w:val="00D9670A"/>
    <w:rsid w:val="00D96C33"/>
    <w:rsid w:val="00D96E21"/>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3A57"/>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574"/>
    <w:rsid w:val="00DC0995"/>
    <w:rsid w:val="00DC0E2C"/>
    <w:rsid w:val="00DC0EA4"/>
    <w:rsid w:val="00DC18F9"/>
    <w:rsid w:val="00DC2136"/>
    <w:rsid w:val="00DC2587"/>
    <w:rsid w:val="00DC2995"/>
    <w:rsid w:val="00DC302E"/>
    <w:rsid w:val="00DC4A05"/>
    <w:rsid w:val="00DC52C3"/>
    <w:rsid w:val="00DC5469"/>
    <w:rsid w:val="00DC562A"/>
    <w:rsid w:val="00DC5A7B"/>
    <w:rsid w:val="00DC5A91"/>
    <w:rsid w:val="00DC5EF0"/>
    <w:rsid w:val="00DC63F9"/>
    <w:rsid w:val="00DD03F7"/>
    <w:rsid w:val="00DD0674"/>
    <w:rsid w:val="00DD06FC"/>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61F0"/>
    <w:rsid w:val="00DD6802"/>
    <w:rsid w:val="00DD6873"/>
    <w:rsid w:val="00DD68AC"/>
    <w:rsid w:val="00DD6C0B"/>
    <w:rsid w:val="00DD6F1A"/>
    <w:rsid w:val="00DD743F"/>
    <w:rsid w:val="00DD76CA"/>
    <w:rsid w:val="00DD785A"/>
    <w:rsid w:val="00DD7865"/>
    <w:rsid w:val="00DD7943"/>
    <w:rsid w:val="00DE011F"/>
    <w:rsid w:val="00DE0820"/>
    <w:rsid w:val="00DE0AC5"/>
    <w:rsid w:val="00DE0B65"/>
    <w:rsid w:val="00DE104F"/>
    <w:rsid w:val="00DE1517"/>
    <w:rsid w:val="00DE1696"/>
    <w:rsid w:val="00DE20D1"/>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2F6C"/>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07593"/>
    <w:rsid w:val="00E103AA"/>
    <w:rsid w:val="00E105FF"/>
    <w:rsid w:val="00E1122D"/>
    <w:rsid w:val="00E114A0"/>
    <w:rsid w:val="00E114C0"/>
    <w:rsid w:val="00E11877"/>
    <w:rsid w:val="00E121E9"/>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2A0"/>
    <w:rsid w:val="00E213D6"/>
    <w:rsid w:val="00E218F2"/>
    <w:rsid w:val="00E21A54"/>
    <w:rsid w:val="00E21C0E"/>
    <w:rsid w:val="00E22AF8"/>
    <w:rsid w:val="00E22DDD"/>
    <w:rsid w:val="00E22ED0"/>
    <w:rsid w:val="00E2309C"/>
    <w:rsid w:val="00E231E3"/>
    <w:rsid w:val="00E232A1"/>
    <w:rsid w:val="00E237E3"/>
    <w:rsid w:val="00E23C92"/>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94B"/>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0FF5"/>
    <w:rsid w:val="00E41AD4"/>
    <w:rsid w:val="00E42093"/>
    <w:rsid w:val="00E42738"/>
    <w:rsid w:val="00E42A5D"/>
    <w:rsid w:val="00E42B15"/>
    <w:rsid w:val="00E42CF5"/>
    <w:rsid w:val="00E42DD2"/>
    <w:rsid w:val="00E4374E"/>
    <w:rsid w:val="00E43C4C"/>
    <w:rsid w:val="00E43C6E"/>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0AE"/>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AE"/>
    <w:rsid w:val="00E54EF0"/>
    <w:rsid w:val="00E552DE"/>
    <w:rsid w:val="00E55335"/>
    <w:rsid w:val="00E555A6"/>
    <w:rsid w:val="00E556EC"/>
    <w:rsid w:val="00E55870"/>
    <w:rsid w:val="00E55916"/>
    <w:rsid w:val="00E55C63"/>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F2E"/>
    <w:rsid w:val="00E66431"/>
    <w:rsid w:val="00E66B33"/>
    <w:rsid w:val="00E66FA0"/>
    <w:rsid w:val="00E672F5"/>
    <w:rsid w:val="00E677B2"/>
    <w:rsid w:val="00E67B0C"/>
    <w:rsid w:val="00E7001F"/>
    <w:rsid w:val="00E703E8"/>
    <w:rsid w:val="00E710E3"/>
    <w:rsid w:val="00E7118B"/>
    <w:rsid w:val="00E71300"/>
    <w:rsid w:val="00E7212F"/>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3F25"/>
    <w:rsid w:val="00E840BC"/>
    <w:rsid w:val="00E8443A"/>
    <w:rsid w:val="00E84B5B"/>
    <w:rsid w:val="00E86014"/>
    <w:rsid w:val="00E86109"/>
    <w:rsid w:val="00E86C08"/>
    <w:rsid w:val="00E8704A"/>
    <w:rsid w:val="00E8721E"/>
    <w:rsid w:val="00E87779"/>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42E"/>
    <w:rsid w:val="00E9544A"/>
    <w:rsid w:val="00E9550F"/>
    <w:rsid w:val="00E95735"/>
    <w:rsid w:val="00E959C0"/>
    <w:rsid w:val="00E95E29"/>
    <w:rsid w:val="00E96249"/>
    <w:rsid w:val="00E96480"/>
    <w:rsid w:val="00E964E8"/>
    <w:rsid w:val="00E966E6"/>
    <w:rsid w:val="00E96895"/>
    <w:rsid w:val="00E96A52"/>
    <w:rsid w:val="00E96E1F"/>
    <w:rsid w:val="00E96F71"/>
    <w:rsid w:val="00E97532"/>
    <w:rsid w:val="00E97667"/>
    <w:rsid w:val="00E97877"/>
    <w:rsid w:val="00E97C76"/>
    <w:rsid w:val="00EA01B3"/>
    <w:rsid w:val="00EA0212"/>
    <w:rsid w:val="00EA03E3"/>
    <w:rsid w:val="00EA0945"/>
    <w:rsid w:val="00EA1374"/>
    <w:rsid w:val="00EA1BBB"/>
    <w:rsid w:val="00EA203B"/>
    <w:rsid w:val="00EA206F"/>
    <w:rsid w:val="00EA2D68"/>
    <w:rsid w:val="00EA30CB"/>
    <w:rsid w:val="00EA30E2"/>
    <w:rsid w:val="00EA350B"/>
    <w:rsid w:val="00EA3ECA"/>
    <w:rsid w:val="00EA4400"/>
    <w:rsid w:val="00EA474E"/>
    <w:rsid w:val="00EA477D"/>
    <w:rsid w:val="00EA50D6"/>
    <w:rsid w:val="00EA5EC8"/>
    <w:rsid w:val="00EA63B3"/>
    <w:rsid w:val="00EA6460"/>
    <w:rsid w:val="00EA64EF"/>
    <w:rsid w:val="00EA657E"/>
    <w:rsid w:val="00EA688F"/>
    <w:rsid w:val="00EA762C"/>
    <w:rsid w:val="00EA78DD"/>
    <w:rsid w:val="00EA7A3C"/>
    <w:rsid w:val="00EA7CF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5CA6"/>
    <w:rsid w:val="00EB605C"/>
    <w:rsid w:val="00EB6115"/>
    <w:rsid w:val="00EB611D"/>
    <w:rsid w:val="00EB6204"/>
    <w:rsid w:val="00EB667B"/>
    <w:rsid w:val="00EB6A8D"/>
    <w:rsid w:val="00EB6FED"/>
    <w:rsid w:val="00EB7056"/>
    <w:rsid w:val="00EB74F0"/>
    <w:rsid w:val="00EB77EA"/>
    <w:rsid w:val="00EB7EE9"/>
    <w:rsid w:val="00EC034D"/>
    <w:rsid w:val="00EC0388"/>
    <w:rsid w:val="00EC07D0"/>
    <w:rsid w:val="00EC080D"/>
    <w:rsid w:val="00EC0F43"/>
    <w:rsid w:val="00EC0FFF"/>
    <w:rsid w:val="00EC1592"/>
    <w:rsid w:val="00EC1AD9"/>
    <w:rsid w:val="00EC1F23"/>
    <w:rsid w:val="00EC2009"/>
    <w:rsid w:val="00EC2872"/>
    <w:rsid w:val="00EC2C89"/>
    <w:rsid w:val="00EC2D76"/>
    <w:rsid w:val="00EC328A"/>
    <w:rsid w:val="00EC386F"/>
    <w:rsid w:val="00EC425A"/>
    <w:rsid w:val="00EC4486"/>
    <w:rsid w:val="00EC467C"/>
    <w:rsid w:val="00EC4827"/>
    <w:rsid w:val="00EC4B88"/>
    <w:rsid w:val="00EC4BF2"/>
    <w:rsid w:val="00EC4FCC"/>
    <w:rsid w:val="00EC5337"/>
    <w:rsid w:val="00EC55FD"/>
    <w:rsid w:val="00EC5FA3"/>
    <w:rsid w:val="00EC6532"/>
    <w:rsid w:val="00EC6B38"/>
    <w:rsid w:val="00EC6EA8"/>
    <w:rsid w:val="00EC7810"/>
    <w:rsid w:val="00EC7B9F"/>
    <w:rsid w:val="00EC7C60"/>
    <w:rsid w:val="00EC7EF0"/>
    <w:rsid w:val="00ED00A2"/>
    <w:rsid w:val="00ED0591"/>
    <w:rsid w:val="00ED06DE"/>
    <w:rsid w:val="00ED06E7"/>
    <w:rsid w:val="00ED0E8C"/>
    <w:rsid w:val="00ED12E7"/>
    <w:rsid w:val="00ED14E4"/>
    <w:rsid w:val="00ED1551"/>
    <w:rsid w:val="00ED1744"/>
    <w:rsid w:val="00ED19CA"/>
    <w:rsid w:val="00ED206B"/>
    <w:rsid w:val="00ED212B"/>
    <w:rsid w:val="00ED2A17"/>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213D"/>
    <w:rsid w:val="00EE215B"/>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5C5"/>
    <w:rsid w:val="00EE7957"/>
    <w:rsid w:val="00EE7DB5"/>
    <w:rsid w:val="00EE7E60"/>
    <w:rsid w:val="00EF01B9"/>
    <w:rsid w:val="00EF0A54"/>
    <w:rsid w:val="00EF0B57"/>
    <w:rsid w:val="00EF14E0"/>
    <w:rsid w:val="00EF174C"/>
    <w:rsid w:val="00EF189D"/>
    <w:rsid w:val="00EF1B08"/>
    <w:rsid w:val="00EF25FA"/>
    <w:rsid w:val="00EF29B0"/>
    <w:rsid w:val="00EF38E1"/>
    <w:rsid w:val="00EF3968"/>
    <w:rsid w:val="00EF4302"/>
    <w:rsid w:val="00EF4C56"/>
    <w:rsid w:val="00EF4E3C"/>
    <w:rsid w:val="00EF4E3E"/>
    <w:rsid w:val="00EF54D2"/>
    <w:rsid w:val="00EF5B01"/>
    <w:rsid w:val="00EF5C78"/>
    <w:rsid w:val="00EF5EFC"/>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DFC"/>
    <w:rsid w:val="00F1225E"/>
    <w:rsid w:val="00F12947"/>
    <w:rsid w:val="00F12DD0"/>
    <w:rsid w:val="00F1367C"/>
    <w:rsid w:val="00F137D8"/>
    <w:rsid w:val="00F138E7"/>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46CE"/>
    <w:rsid w:val="00F248BB"/>
    <w:rsid w:val="00F24961"/>
    <w:rsid w:val="00F2496D"/>
    <w:rsid w:val="00F251B7"/>
    <w:rsid w:val="00F25404"/>
    <w:rsid w:val="00F257BD"/>
    <w:rsid w:val="00F2692D"/>
    <w:rsid w:val="00F26B77"/>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CCD"/>
    <w:rsid w:val="00F32D26"/>
    <w:rsid w:val="00F32FD2"/>
    <w:rsid w:val="00F33424"/>
    <w:rsid w:val="00F337A0"/>
    <w:rsid w:val="00F341BC"/>
    <w:rsid w:val="00F3496C"/>
    <w:rsid w:val="00F35E74"/>
    <w:rsid w:val="00F362B2"/>
    <w:rsid w:val="00F36324"/>
    <w:rsid w:val="00F37F5C"/>
    <w:rsid w:val="00F406D5"/>
    <w:rsid w:val="00F414B8"/>
    <w:rsid w:val="00F4160F"/>
    <w:rsid w:val="00F41641"/>
    <w:rsid w:val="00F418D8"/>
    <w:rsid w:val="00F41EFA"/>
    <w:rsid w:val="00F42E52"/>
    <w:rsid w:val="00F4309E"/>
    <w:rsid w:val="00F4315B"/>
    <w:rsid w:val="00F433B1"/>
    <w:rsid w:val="00F43502"/>
    <w:rsid w:val="00F436DC"/>
    <w:rsid w:val="00F43827"/>
    <w:rsid w:val="00F43B25"/>
    <w:rsid w:val="00F4438A"/>
    <w:rsid w:val="00F443D5"/>
    <w:rsid w:val="00F44783"/>
    <w:rsid w:val="00F458D4"/>
    <w:rsid w:val="00F477AF"/>
    <w:rsid w:val="00F47ACF"/>
    <w:rsid w:val="00F47ECA"/>
    <w:rsid w:val="00F50817"/>
    <w:rsid w:val="00F51250"/>
    <w:rsid w:val="00F51562"/>
    <w:rsid w:val="00F51C3D"/>
    <w:rsid w:val="00F52524"/>
    <w:rsid w:val="00F526FD"/>
    <w:rsid w:val="00F52CE3"/>
    <w:rsid w:val="00F52E36"/>
    <w:rsid w:val="00F5327F"/>
    <w:rsid w:val="00F53410"/>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221"/>
    <w:rsid w:val="00F56EF5"/>
    <w:rsid w:val="00F57253"/>
    <w:rsid w:val="00F579FD"/>
    <w:rsid w:val="00F57B38"/>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49A9"/>
    <w:rsid w:val="00F64C19"/>
    <w:rsid w:val="00F65B6E"/>
    <w:rsid w:val="00F660DE"/>
    <w:rsid w:val="00F6656E"/>
    <w:rsid w:val="00F66896"/>
    <w:rsid w:val="00F66FF3"/>
    <w:rsid w:val="00F672E4"/>
    <w:rsid w:val="00F67B31"/>
    <w:rsid w:val="00F70084"/>
    <w:rsid w:val="00F706E6"/>
    <w:rsid w:val="00F70B98"/>
    <w:rsid w:val="00F70BF8"/>
    <w:rsid w:val="00F70C97"/>
    <w:rsid w:val="00F70F09"/>
    <w:rsid w:val="00F711E6"/>
    <w:rsid w:val="00F71535"/>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B0"/>
    <w:rsid w:val="00F77292"/>
    <w:rsid w:val="00F77395"/>
    <w:rsid w:val="00F773C0"/>
    <w:rsid w:val="00F77BBA"/>
    <w:rsid w:val="00F77FA9"/>
    <w:rsid w:val="00F8004E"/>
    <w:rsid w:val="00F8005F"/>
    <w:rsid w:val="00F808D8"/>
    <w:rsid w:val="00F80B63"/>
    <w:rsid w:val="00F80BFF"/>
    <w:rsid w:val="00F810E5"/>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4"/>
    <w:rsid w:val="00F86835"/>
    <w:rsid w:val="00F876AD"/>
    <w:rsid w:val="00F9014A"/>
    <w:rsid w:val="00F90616"/>
    <w:rsid w:val="00F90621"/>
    <w:rsid w:val="00F90852"/>
    <w:rsid w:val="00F909E1"/>
    <w:rsid w:val="00F90C41"/>
    <w:rsid w:val="00F91205"/>
    <w:rsid w:val="00F91439"/>
    <w:rsid w:val="00F91D05"/>
    <w:rsid w:val="00F93B71"/>
    <w:rsid w:val="00F94C96"/>
    <w:rsid w:val="00F950C1"/>
    <w:rsid w:val="00F950FC"/>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98E"/>
    <w:rsid w:val="00FC0C2C"/>
    <w:rsid w:val="00FC10E2"/>
    <w:rsid w:val="00FC1224"/>
    <w:rsid w:val="00FC143B"/>
    <w:rsid w:val="00FC1EC4"/>
    <w:rsid w:val="00FC2397"/>
    <w:rsid w:val="00FC2478"/>
    <w:rsid w:val="00FC274D"/>
    <w:rsid w:val="00FC2E83"/>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97"/>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9460B278-05C7-4C8B-B984-9CFE0FE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AA"/>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40504-86CA-4C86-8311-BE3E3F7A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234</TotalTime>
  <Pages>104</Pages>
  <Words>29409</Words>
  <Characters>167632</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doc.: IEEE 802.11-22/0353r9</vt:lpstr>
    </vt:vector>
  </TitlesOfParts>
  <Company>Some Company</Company>
  <LinksUpToDate>false</LinksUpToDate>
  <CharactersWithSpaces>196648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802.11-22/0353r9</dc:title>
  <dc:subject>Submission</dc:subject>
  <dc:creator>Mark RISON</dc:creator>
  <cp:keywords>September 2022</cp:keywords>
  <dc:description/>
  <cp:lastModifiedBy>Mark Rison</cp:lastModifiedBy>
  <cp:revision>22</cp:revision>
  <cp:lastPrinted>2015-09-02T19:05:00Z</cp:lastPrinted>
  <dcterms:created xsi:type="dcterms:W3CDTF">2022-09-14T03:32:00Z</dcterms:created>
  <dcterms:modified xsi:type="dcterms:W3CDTF">2022-09-14T19:59:00Z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