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7A70BC84"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C00C9">
              <w:t>1</w:t>
            </w:r>
            <w:r w:rsidR="009C42E6">
              <w:t>.0</w:t>
            </w:r>
            <w:r w:rsidR="00E2633B">
              <w:t xml:space="preserve"> (</w:t>
            </w:r>
            <w:r w:rsidR="003C00C9">
              <w:t>LB258</w:t>
            </w:r>
            <w:r w:rsidR="008F70F0">
              <w:t>)</w:t>
            </w:r>
          </w:p>
        </w:tc>
      </w:tr>
      <w:tr w:rsidR="00CA09B2" w14:paraId="35EA2C35" w14:textId="77777777">
        <w:trPr>
          <w:trHeight w:val="359"/>
          <w:jc w:val="center"/>
        </w:trPr>
        <w:tc>
          <w:tcPr>
            <w:tcW w:w="9576" w:type="dxa"/>
            <w:gridSpan w:val="5"/>
            <w:vAlign w:val="center"/>
          </w:tcPr>
          <w:p w14:paraId="4686A163" w14:textId="0B3E2857"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9478E8">
              <w:rPr>
                <w:b w:val="0"/>
                <w:sz w:val="20"/>
              </w:rPr>
              <w:t>08-</w:t>
            </w:r>
            <w:r w:rsidR="00B57588">
              <w:rPr>
                <w:b w:val="0"/>
                <w:sz w:val="20"/>
              </w:rPr>
              <w:t>24</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7558B3" w:rsidRDefault="007558B3">
                            <w:pPr>
                              <w:pStyle w:val="T1"/>
                              <w:spacing w:after="120"/>
                            </w:pPr>
                            <w:r>
                              <w:t>Abstract</w:t>
                            </w:r>
                          </w:p>
                          <w:p w14:paraId="62DD9F26" w14:textId="675C6F11" w:rsidR="007558B3" w:rsidRDefault="007558B3" w:rsidP="006832AA">
                            <w:pPr>
                              <w:jc w:val="both"/>
                            </w:pPr>
                            <w:r>
                              <w:t>This submission proposes resolutions for various CIDs on 11me/D1.0.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7558B3" w:rsidRDefault="007558B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7558B3" w:rsidRDefault="007558B3">
                      <w:pPr>
                        <w:pStyle w:val="T1"/>
                        <w:spacing w:after="120"/>
                      </w:pPr>
                      <w:r>
                        <w:t>Abstract</w:t>
                      </w:r>
                    </w:p>
                    <w:p w14:paraId="62DD9F26" w14:textId="675C6F11" w:rsidR="007558B3" w:rsidRDefault="007558B3" w:rsidP="006832AA">
                      <w:pPr>
                        <w:jc w:val="both"/>
                      </w:pPr>
                      <w:r>
                        <w:t>This submission proposes resolutions for various CIDs on 11me/D1.0.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7558B3" w:rsidRDefault="007558B3">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B3713" w14:paraId="509E3B06" w14:textId="77777777" w:rsidTr="0064532B">
        <w:tc>
          <w:tcPr>
            <w:tcW w:w="1809" w:type="dxa"/>
          </w:tcPr>
          <w:p w14:paraId="6176BF83" w14:textId="77777777" w:rsidR="005B3713" w:rsidRDefault="005B3713" w:rsidP="0064532B">
            <w:r>
              <w:lastRenderedPageBreak/>
              <w:t>Identifiers</w:t>
            </w:r>
          </w:p>
        </w:tc>
        <w:tc>
          <w:tcPr>
            <w:tcW w:w="4383" w:type="dxa"/>
          </w:tcPr>
          <w:p w14:paraId="239DDE95" w14:textId="77777777" w:rsidR="005B3713" w:rsidRDefault="005B3713" w:rsidP="0064532B">
            <w:r>
              <w:t>Comment</w:t>
            </w:r>
          </w:p>
        </w:tc>
        <w:tc>
          <w:tcPr>
            <w:tcW w:w="3384" w:type="dxa"/>
          </w:tcPr>
          <w:p w14:paraId="7A70B35F" w14:textId="77777777" w:rsidR="005B3713" w:rsidRDefault="005B3713" w:rsidP="0064532B">
            <w:r>
              <w:t>Proposed change</w:t>
            </w:r>
          </w:p>
        </w:tc>
      </w:tr>
      <w:tr w:rsidR="005B3713" w:rsidRPr="002C1619" w14:paraId="275E861C" w14:textId="77777777" w:rsidTr="0064532B">
        <w:tc>
          <w:tcPr>
            <w:tcW w:w="1809" w:type="dxa"/>
          </w:tcPr>
          <w:p w14:paraId="614B243A" w14:textId="6A01FF6D" w:rsidR="005B3713" w:rsidRDefault="005B3713" w:rsidP="0064532B">
            <w:r>
              <w:t>CID 1777</w:t>
            </w:r>
          </w:p>
          <w:p w14:paraId="1AB9B71D" w14:textId="77777777" w:rsidR="005B3713" w:rsidRDefault="005B3713" w:rsidP="0064532B">
            <w:r>
              <w:t>Mark RISON</w:t>
            </w:r>
          </w:p>
          <w:p w14:paraId="61B2988B" w14:textId="77777777" w:rsidR="005B3713" w:rsidRDefault="005B3713" w:rsidP="0064532B"/>
        </w:tc>
        <w:tc>
          <w:tcPr>
            <w:tcW w:w="4383" w:type="dxa"/>
          </w:tcPr>
          <w:p w14:paraId="1B92F181" w14:textId="04F15DDC" w:rsidR="005B3713" w:rsidRPr="002C1619" w:rsidRDefault="005B3713" w:rsidP="0064532B">
            <w:r w:rsidRPr="005B3713">
              <w:t>If the Management MIC element is to be referred to as MME, then put (MME) at the end of the Clause 9 subclause defining it and use MME everywhere else, as for RSNE</w:t>
            </w:r>
          </w:p>
        </w:tc>
        <w:tc>
          <w:tcPr>
            <w:tcW w:w="3384" w:type="dxa"/>
          </w:tcPr>
          <w:p w14:paraId="6F478FA4" w14:textId="20B88856" w:rsidR="005B3713" w:rsidRPr="002C1619" w:rsidRDefault="005B3713" w:rsidP="0064532B">
            <w:r w:rsidRPr="005B3713">
              <w:t>As it says in the comment</w:t>
            </w:r>
          </w:p>
        </w:tc>
      </w:tr>
      <w:tr w:rsidR="00EC0388" w:rsidRPr="002C1619" w14:paraId="29692AC9" w14:textId="77777777" w:rsidTr="0064532B">
        <w:tc>
          <w:tcPr>
            <w:tcW w:w="1809" w:type="dxa"/>
          </w:tcPr>
          <w:p w14:paraId="057E8A42" w14:textId="77777777" w:rsidR="00EC0388" w:rsidRDefault="00EC0388" w:rsidP="0064532B">
            <w:r>
              <w:t>CID 1776</w:t>
            </w:r>
          </w:p>
          <w:p w14:paraId="0F214BA4" w14:textId="03308A8F" w:rsidR="00EC0388" w:rsidRDefault="00EC0388" w:rsidP="0064532B">
            <w:r>
              <w:t>Mark RISON</w:t>
            </w:r>
          </w:p>
        </w:tc>
        <w:tc>
          <w:tcPr>
            <w:tcW w:w="4383" w:type="dxa"/>
          </w:tcPr>
          <w:p w14:paraId="040A8516" w14:textId="77777777" w:rsidR="00EC0388" w:rsidRDefault="00EC0388" w:rsidP="00EC0388">
            <w:r>
              <w:t>"Elements should have just one name (which may be just an abbreviation, e.g. RSNE), so remove parenthesis in:</w:t>
            </w:r>
          </w:p>
          <w:p w14:paraId="22A054D1" w14:textId="77777777" w:rsidR="00EC0388" w:rsidRDefault="00EC0388" w:rsidP="00EC0388">
            <w:r>
              <w:t>Multiple MAC Sublayers (MMS) element</w:t>
            </w:r>
          </w:p>
          <w:p w14:paraId="7BE295C3" w14:textId="77777777" w:rsidR="00EC0388" w:rsidRDefault="00EC0388" w:rsidP="00EC0388">
            <w:r>
              <w:t>AP Configuration Sequence Number (AP-CSN) element</w:t>
            </w:r>
          </w:p>
          <w:p w14:paraId="0B5F99FD" w14:textId="3E9850C0" w:rsidR="00EC0388" w:rsidRPr="005B3713" w:rsidRDefault="00EC0388" w:rsidP="00EC0388">
            <w:r>
              <w:t>Subchannel Selective Transmission (SST) element"</w:t>
            </w:r>
          </w:p>
        </w:tc>
        <w:tc>
          <w:tcPr>
            <w:tcW w:w="3384" w:type="dxa"/>
          </w:tcPr>
          <w:p w14:paraId="6DA3365B" w14:textId="369407EA" w:rsidR="00EC0388" w:rsidRPr="005B3713" w:rsidRDefault="00EC0388" w:rsidP="0064532B">
            <w:r w:rsidRPr="005B3713">
              <w:t>As it says in the comment</w:t>
            </w:r>
          </w:p>
        </w:tc>
      </w:tr>
    </w:tbl>
    <w:p w14:paraId="704B99A4" w14:textId="77777777" w:rsidR="005B3713" w:rsidRDefault="005B3713" w:rsidP="005B3713"/>
    <w:p w14:paraId="1F520EA2" w14:textId="77777777" w:rsidR="005B3713" w:rsidRPr="00F70C97" w:rsidRDefault="005B3713" w:rsidP="005B3713">
      <w:pPr>
        <w:rPr>
          <w:u w:val="single"/>
        </w:rPr>
      </w:pPr>
      <w:r w:rsidRPr="00F70C97">
        <w:rPr>
          <w:u w:val="single"/>
        </w:rPr>
        <w:t>Discussion:</w:t>
      </w:r>
    </w:p>
    <w:p w14:paraId="2A081F9D" w14:textId="77777777" w:rsidR="005B3713" w:rsidRDefault="005B3713" w:rsidP="005B3713"/>
    <w:p w14:paraId="14B19DCF" w14:textId="1761035F" w:rsidR="005B3713" w:rsidRDefault="005B3713" w:rsidP="005B3713">
      <w:r>
        <w:t>The general convention seems to be that we use the full form in the heading for the element in Clause 9, and of course in Clause 3, but otherwise yes, we should consistently use the abbreviated form.</w:t>
      </w:r>
      <w:r w:rsidR="00D30CCC">
        <w:t xml:space="preserve">  The </w:t>
      </w:r>
      <w:r w:rsidR="00CE4B6E">
        <w:t>elements</w:t>
      </w:r>
      <w:r w:rsidR="00D30CCC">
        <w:t xml:space="preserve"> abbreviated down to include E for element are: RSNE, RSNXE, FTE, MDE, MME, RDE, TIE.</w:t>
      </w:r>
    </w:p>
    <w:p w14:paraId="33D65CBD" w14:textId="77777777" w:rsidR="005B3713" w:rsidRDefault="005B3713" w:rsidP="005B3713"/>
    <w:p w14:paraId="7CFFC485" w14:textId="77777777" w:rsidR="005B3713" w:rsidRDefault="005B3713" w:rsidP="005B3713">
      <w:pPr>
        <w:rPr>
          <w:u w:val="single"/>
        </w:rPr>
      </w:pPr>
      <w:r>
        <w:rPr>
          <w:u w:val="single"/>
        </w:rPr>
        <w:t>Proposed changes</w:t>
      </w:r>
      <w:r w:rsidRPr="00F70C97">
        <w:rPr>
          <w:u w:val="single"/>
        </w:rPr>
        <w:t>:</w:t>
      </w:r>
    </w:p>
    <w:p w14:paraId="7B23169A" w14:textId="7F554341" w:rsidR="005B3713" w:rsidRDefault="005B3713" w:rsidP="005B3713">
      <w:pPr>
        <w:rPr>
          <w:u w:val="single"/>
        </w:rPr>
      </w:pPr>
    </w:p>
    <w:p w14:paraId="0502004A" w14:textId="25C029F9" w:rsidR="005B3713" w:rsidRDefault="005B3713" w:rsidP="005B3713">
      <w:r>
        <w:t>In D1.3:</w:t>
      </w:r>
    </w:p>
    <w:p w14:paraId="5816FB97" w14:textId="76DADAB3" w:rsidR="005B3713" w:rsidRDefault="005B3713" w:rsidP="005B3713"/>
    <w:p w14:paraId="4504F3D9" w14:textId="6ADEE0CC" w:rsidR="008970A7" w:rsidRDefault="008970A7" w:rsidP="005B3713">
      <w:r>
        <w:t>At 227.2 change “</w:t>
      </w:r>
      <w:r w:rsidRPr="008970A7">
        <w:t>management message integrity code element (MME)</w:t>
      </w:r>
      <w:r>
        <w:t>” to “</w:t>
      </w:r>
      <w:commentRangeStart w:id="0"/>
      <w:r>
        <w:t>M</w:t>
      </w:r>
      <w:commentRangeEnd w:id="0"/>
      <w:r w:rsidR="003E6B82">
        <w:rPr>
          <w:rStyle w:val="CommentReference"/>
        </w:rPr>
        <w:commentReference w:id="0"/>
      </w:r>
      <w:r>
        <w:t>anagement m</w:t>
      </w:r>
      <w:r w:rsidRPr="008970A7">
        <w:t xml:space="preserve">essage integrity code </w:t>
      </w:r>
      <w:r>
        <w:t xml:space="preserve">(MIC) </w:t>
      </w:r>
      <w:r w:rsidRPr="008970A7">
        <w:t>element (MME)</w:t>
      </w:r>
      <w:r>
        <w:t>”</w:t>
      </w:r>
      <w:r w:rsidR="001B20F6">
        <w:t>.</w:t>
      </w:r>
    </w:p>
    <w:p w14:paraId="0362F025" w14:textId="641624C8" w:rsidR="005660CD" w:rsidRDefault="005660CD" w:rsidP="005B3713">
      <w:r>
        <w:t>At 228.42 change “</w:t>
      </w:r>
      <w:r w:rsidRPr="005660CD">
        <w:t>a Multiple MAC Sublayers (MMS) element</w:t>
      </w:r>
      <w:r>
        <w:t>” to “a multiple MAC s</w:t>
      </w:r>
      <w:r w:rsidRPr="005660CD">
        <w:t>ublayers (MMS) element</w:t>
      </w:r>
      <w:r>
        <w:t>”.</w:t>
      </w:r>
    </w:p>
    <w:p w14:paraId="408E0BF6" w14:textId="1C1CADA8" w:rsidR="0050132D" w:rsidRDefault="0050132D" w:rsidP="005B3713">
      <w:r>
        <w:t>At 257.54 change “</w:t>
      </w:r>
      <w:r w:rsidRPr="0050132D">
        <w:t>Mobility Domain element</w:t>
      </w:r>
      <w:r>
        <w:t>” to “mobility d</w:t>
      </w:r>
      <w:r w:rsidRPr="0050132D">
        <w:t>omain element</w:t>
      </w:r>
      <w:r>
        <w:t>”</w:t>
      </w:r>
      <w:r w:rsidR="00ED38DF">
        <w:t>.</w:t>
      </w:r>
    </w:p>
    <w:p w14:paraId="0434C11E" w14:textId="0F2E3BC4" w:rsidR="00ED38DF" w:rsidRDefault="00ED38DF" w:rsidP="005B3713">
      <w:r>
        <w:t>At 258.11 change “</w:t>
      </w:r>
      <w:r w:rsidRPr="00ED38DF">
        <w:t>Management MIC element</w:t>
      </w:r>
      <w:r>
        <w:t>” to “m</w:t>
      </w:r>
      <w:r w:rsidRPr="00ED38DF">
        <w:t>anagement MIC element</w:t>
      </w:r>
      <w:r>
        <w:t>”.</w:t>
      </w:r>
    </w:p>
    <w:p w14:paraId="7BB78CB1" w14:textId="79931744" w:rsidR="00C633D7" w:rsidRDefault="00C633D7" w:rsidP="005B3713">
      <w:r>
        <w:t>At 260.65 change “</w:t>
      </w:r>
      <w:r w:rsidRPr="00C633D7">
        <w:t>RIC Data element</w:t>
      </w:r>
      <w:r>
        <w:t>” to “RIC d</w:t>
      </w:r>
      <w:r w:rsidRPr="00C633D7">
        <w:t>ata element</w:t>
      </w:r>
      <w:r>
        <w:t>”.</w:t>
      </w:r>
    </w:p>
    <w:p w14:paraId="1AF073B5" w14:textId="1DD458FC" w:rsidR="00911C1F" w:rsidRDefault="00911C1F" w:rsidP="005B3713">
      <w:r>
        <w:t>At 261.32 change “</w:t>
      </w:r>
      <w:r w:rsidRPr="00911C1F">
        <w:t>Robust Security Network element</w:t>
      </w:r>
      <w:r>
        <w:t>” to “RSN element”.</w:t>
      </w:r>
    </w:p>
    <w:p w14:paraId="766681C0" w14:textId="1B070820" w:rsidR="00911C1F" w:rsidRDefault="00911C1F" w:rsidP="005B3713">
      <w:r>
        <w:t>At 261.34 change “</w:t>
      </w:r>
      <w:r w:rsidRPr="00911C1F">
        <w:t>Robust Security Network Extension element</w:t>
      </w:r>
      <w:r>
        <w:t>” to “</w:t>
      </w:r>
      <w:r w:rsidRPr="00911C1F">
        <w:t>R</w:t>
      </w:r>
      <w:r>
        <w:t>SN e</w:t>
      </w:r>
      <w:r w:rsidRPr="00911C1F">
        <w:t>xtension element</w:t>
      </w:r>
      <w:r>
        <w:t>”.</w:t>
      </w:r>
    </w:p>
    <w:p w14:paraId="77CF757C" w14:textId="644163B2" w:rsidR="00D051FA" w:rsidRDefault="00D051FA" w:rsidP="005B3713">
      <w:r>
        <w:t>A</w:t>
      </w:r>
      <w:r w:rsidR="0034244B">
        <w:t>t 263.</w:t>
      </w:r>
      <w:r>
        <w:t>40 change “</w:t>
      </w:r>
      <w:r w:rsidRPr="00D051FA">
        <w:t>Timeout Interval element</w:t>
      </w:r>
      <w:r>
        <w:t>” to “timeout i</w:t>
      </w:r>
      <w:r w:rsidRPr="00D051FA">
        <w:t>nterval element</w:t>
      </w:r>
      <w:r>
        <w:t>”.</w:t>
      </w:r>
    </w:p>
    <w:p w14:paraId="3E6CFCD8" w14:textId="7E44A610" w:rsidR="004636C0" w:rsidRDefault="004636C0" w:rsidP="004636C0">
      <w:r>
        <w:t>At 336.37 change “</w:t>
      </w:r>
      <w:r>
        <w:t>a Multiple</w:t>
      </w:r>
      <w:r>
        <w:t xml:space="preserve"> </w:t>
      </w:r>
      <w:r>
        <w:t>MAC Sublayers (MMS) element</w:t>
      </w:r>
      <w:r>
        <w:t>” to “an MMS</w:t>
      </w:r>
      <w:r>
        <w:t xml:space="preserve"> element</w:t>
      </w:r>
      <w:r>
        <w:t>”.</w:t>
      </w:r>
    </w:p>
    <w:p w14:paraId="2AA3A721" w14:textId="3F6F627B" w:rsidR="007D712B" w:rsidRDefault="007D712B" w:rsidP="004636C0">
      <w:r>
        <w:t>At 353.31 change “</w:t>
      </w:r>
      <w:r w:rsidRPr="007D712B">
        <w:t>TCLAS (</w:t>
      </w:r>
      <w:r>
        <w:t>traffic classification) element” to “</w:t>
      </w:r>
      <w:r w:rsidRPr="007D712B">
        <w:t>TCLAS</w:t>
      </w:r>
      <w:r>
        <w:t xml:space="preserve"> element”.</w:t>
      </w:r>
    </w:p>
    <w:p w14:paraId="2F21CDEB" w14:textId="423977FB" w:rsidR="006C27AA" w:rsidRDefault="006C27AA" w:rsidP="006C27AA">
      <w:r>
        <w:t>At 419.42 change “</w:t>
      </w:r>
      <w:r>
        <w:t>Timeout Interval element</w:t>
      </w:r>
      <w:r>
        <w:t>” to “TIE”.</w:t>
      </w:r>
    </w:p>
    <w:p w14:paraId="046B0B9C" w14:textId="4EB8BDD7" w:rsidR="006C27AA" w:rsidRDefault="006C27AA" w:rsidP="006C27AA">
      <w:r>
        <w:t>At 433.14</w:t>
      </w:r>
      <w:r>
        <w:t xml:space="preserve"> change “Timeout Interval element” to “TIE”.</w:t>
      </w:r>
    </w:p>
    <w:p w14:paraId="0566692A" w14:textId="180B43BA" w:rsidR="006C27AA" w:rsidRDefault="006C27AA" w:rsidP="006C27AA">
      <w:r>
        <w:t>At 445.40</w:t>
      </w:r>
      <w:r>
        <w:t xml:space="preserve"> change “Timeout Interval element” to “TIE”.</w:t>
      </w:r>
    </w:p>
    <w:p w14:paraId="0626AA72" w14:textId="670DA019" w:rsidR="002D44A4" w:rsidRDefault="002D44A4" w:rsidP="002D44A4">
      <w:r>
        <w:t>At 460.18</w:t>
      </w:r>
      <w:r>
        <w:t xml:space="preserve"> change “Timeout Interval element” to “TIE”.</w:t>
      </w:r>
    </w:p>
    <w:p w14:paraId="10C3DEB0" w14:textId="7AFAEEF3" w:rsidR="00C14154" w:rsidRDefault="00C14154" w:rsidP="002D44A4">
      <w:r>
        <w:t>At 537.3 change “</w:t>
      </w:r>
      <w:r w:rsidRPr="00C14154">
        <w:t>Transition element</w:t>
      </w:r>
      <w:r>
        <w:t>” to “FTE”.</w:t>
      </w:r>
    </w:p>
    <w:p w14:paraId="254579BA" w14:textId="123E6E71" w:rsidR="00571766" w:rsidRDefault="00571766" w:rsidP="004636C0">
      <w:r>
        <w:t>At 1021.48 change “</w:t>
      </w:r>
      <w:r w:rsidRPr="00571766">
        <w:t>Mobility Domain element (MDE)</w:t>
      </w:r>
      <w:r>
        <w:t>” to “MDE”.</w:t>
      </w:r>
    </w:p>
    <w:p w14:paraId="587C47A1" w14:textId="5FA5D1B4" w:rsidR="00E556EC" w:rsidRDefault="00E556EC" w:rsidP="005B3713">
      <w:r>
        <w:t>At 1024.14 change “</w:t>
      </w:r>
      <w:r w:rsidRPr="00E556EC">
        <w:t>The AP Configuration Sequence Number (AP-CSN) element</w:t>
      </w:r>
      <w:r>
        <w:t>” to “</w:t>
      </w:r>
      <w:r w:rsidRPr="00E556EC">
        <w:t xml:space="preserve">The </w:t>
      </w:r>
      <w:r>
        <w:t>AP-CSN</w:t>
      </w:r>
      <w:r w:rsidRPr="00E556EC">
        <w:t xml:space="preserve"> element</w:t>
      </w:r>
      <w:r>
        <w:t>”.</w:t>
      </w:r>
    </w:p>
    <w:p w14:paraId="29676569" w14:textId="5E9E46FA" w:rsidR="0018289A" w:rsidRDefault="0018289A" w:rsidP="0018289A">
      <w:r>
        <w:t>At 1026.45</w:t>
      </w:r>
      <w:r>
        <w:t xml:space="preserve"> change “</w:t>
      </w:r>
      <w:r w:rsidRPr="00571766">
        <w:t>Mobility Domain element (MDE)</w:t>
      </w:r>
      <w:r>
        <w:t>” to “MDE”.</w:t>
      </w:r>
    </w:p>
    <w:p w14:paraId="7915BF41" w14:textId="7F812206" w:rsidR="00C12B04" w:rsidRDefault="00C12B04" w:rsidP="0018289A">
      <w:r>
        <w:t>At 1030.13 change “</w:t>
      </w:r>
      <w:r w:rsidRPr="00C12B04">
        <w:t>A Fast BSS Transition element (FTE)</w:t>
      </w:r>
      <w:r>
        <w:t>” to “An FTE”.</w:t>
      </w:r>
    </w:p>
    <w:p w14:paraId="23453DE6" w14:textId="1C20019A" w:rsidR="0002632D" w:rsidRDefault="0002632D" w:rsidP="0018289A">
      <w:r>
        <w:t>At 1030.21 change “</w:t>
      </w:r>
      <w:r w:rsidRPr="0002632D">
        <w:t>Timeout Interval element (TIE)</w:t>
      </w:r>
      <w:r>
        <w:t>” to “TIE”.</w:t>
      </w:r>
    </w:p>
    <w:p w14:paraId="73162BFA" w14:textId="28ED1717" w:rsidR="00B61B32" w:rsidRDefault="00B61B32" w:rsidP="00B61B32">
      <w:r>
        <w:t>At 1055</w:t>
      </w:r>
      <w:r>
        <w:t>.</w:t>
      </w:r>
      <w:r>
        <w:t>44/</w:t>
      </w:r>
      <w:r>
        <w:t>48 change “</w:t>
      </w:r>
      <w:r w:rsidRPr="00571766">
        <w:t>Mobility Domain element (MDE)</w:t>
      </w:r>
      <w:r>
        <w:t>” to “MDE”.</w:t>
      </w:r>
    </w:p>
    <w:p w14:paraId="2A9B8421" w14:textId="5AB17A74" w:rsidR="00E121E9" w:rsidRDefault="00E121E9" w:rsidP="00B61B32">
      <w:r>
        <w:t>At 1055.46/51 change “</w:t>
      </w:r>
      <w:r w:rsidRPr="00E121E9">
        <w:t>The Fast BSS Transition element and RSNEs</w:t>
      </w:r>
      <w:r>
        <w:t>” to “</w:t>
      </w:r>
      <w:r w:rsidRPr="00E121E9">
        <w:t>The F</w:t>
      </w:r>
      <w:r>
        <w:t>TE and RSNE</w:t>
      </w:r>
      <w:r w:rsidR="00695338">
        <w:t>s</w:t>
      </w:r>
      <w:r>
        <w:t>”.</w:t>
      </w:r>
    </w:p>
    <w:p w14:paraId="6BDE6F60" w14:textId="4CD77F6A" w:rsidR="00751914" w:rsidRDefault="00751914" w:rsidP="00751914">
      <w:r>
        <w:t>At 1056</w:t>
      </w:r>
      <w:r>
        <w:t>.</w:t>
      </w:r>
      <w:r>
        <w:t>9</w:t>
      </w:r>
      <w:r>
        <w:t>/</w:t>
      </w:r>
      <w:r>
        <w:t>15</w:t>
      </w:r>
      <w:r>
        <w:t xml:space="preserve"> change “</w:t>
      </w:r>
      <w:r w:rsidRPr="00571766">
        <w:t>Mobility Domain element (MDE)</w:t>
      </w:r>
      <w:r>
        <w:t>” to “MDE”.</w:t>
      </w:r>
    </w:p>
    <w:p w14:paraId="76A70E70" w14:textId="617F2719" w:rsidR="005613FE" w:rsidRDefault="005613FE" w:rsidP="005613FE">
      <w:r>
        <w:t>At 1056.11/18</w:t>
      </w:r>
      <w:r>
        <w:t xml:space="preserve"> change “</w:t>
      </w:r>
      <w:r w:rsidRPr="00E121E9">
        <w:t>The Fast BSS Transition element and RSNEs</w:t>
      </w:r>
      <w:r>
        <w:t>” to “</w:t>
      </w:r>
      <w:r w:rsidRPr="00E121E9">
        <w:t>The F</w:t>
      </w:r>
      <w:r>
        <w:t>TE and RSNE</w:t>
      </w:r>
      <w:r w:rsidR="00695338">
        <w:t>s</w:t>
      </w:r>
      <w:r>
        <w:t>”.</w:t>
      </w:r>
    </w:p>
    <w:p w14:paraId="660BE304" w14:textId="0F5A9813" w:rsidR="00B56F2B" w:rsidRDefault="00B56F2B" w:rsidP="00B56F2B">
      <w:r>
        <w:t>At 1069.29 change “</w:t>
      </w:r>
      <w:r>
        <w:t>Sub</w:t>
      </w:r>
      <w:r>
        <w:t xml:space="preserve">channel Selective Transmission </w:t>
      </w:r>
      <w:r>
        <w:t>element</w:t>
      </w:r>
      <w:r>
        <w:t>” to “SST element”.</w:t>
      </w:r>
    </w:p>
    <w:p w14:paraId="07F359E7" w14:textId="23CAE787" w:rsidR="003573F9" w:rsidRDefault="003573F9" w:rsidP="005613FE">
      <w:r>
        <w:t>At 1166.53 change “Mobility Domain (MDE)” to “MDE”.</w:t>
      </w:r>
    </w:p>
    <w:p w14:paraId="2F9B644A" w14:textId="27583064" w:rsidR="00557630" w:rsidRDefault="00557630" w:rsidP="00BD2BC8">
      <w:r>
        <w:t>At 1166.56 change “</w:t>
      </w:r>
      <w:r w:rsidRPr="00557630">
        <w:t>Fast BSS Transition (FTE)</w:t>
      </w:r>
      <w:r>
        <w:t>” to “FTE”.</w:t>
      </w:r>
    </w:p>
    <w:p w14:paraId="68354616" w14:textId="0926C68A" w:rsidR="00BD2BC8" w:rsidRDefault="00BD2BC8" w:rsidP="00BD2BC8">
      <w:r>
        <w:t>At 1166.59</w:t>
      </w:r>
      <w:r>
        <w:t xml:space="preserve"> change “</w:t>
      </w:r>
      <w:r>
        <w:t>T</w:t>
      </w:r>
      <w:r w:rsidR="005146B0">
        <w:t>imeout Interval”</w:t>
      </w:r>
      <w:r>
        <w:t xml:space="preserve"> to “</w:t>
      </w:r>
      <w:r>
        <w:t>TI</w:t>
      </w:r>
      <w:r>
        <w:t>E”.</w:t>
      </w:r>
    </w:p>
    <w:p w14:paraId="224F78A1" w14:textId="77777777" w:rsidR="00E8443A" w:rsidRDefault="00E8443A" w:rsidP="00E8443A">
      <w:r>
        <w:lastRenderedPageBreak/>
        <w:t>At 1166.61 change “</w:t>
      </w:r>
      <w:r w:rsidRPr="00E8443A">
        <w:t>RIC Data (RDE)</w:t>
      </w:r>
      <w:r>
        <w:t>” to “RDE”.</w:t>
      </w:r>
    </w:p>
    <w:p w14:paraId="7E8A459E" w14:textId="375EE069" w:rsidR="00CD4BD2" w:rsidRDefault="00CD4BD2" w:rsidP="005613FE">
      <w:r>
        <w:t>At 1167.58 change “Management MIC” to “MME”.</w:t>
      </w:r>
    </w:p>
    <w:p w14:paraId="776AD9DA" w14:textId="5AE0500B" w:rsidR="002A277F" w:rsidRDefault="002A277F" w:rsidP="005B3713">
      <w:r>
        <w:t>At 1171.52 change “</w:t>
      </w:r>
      <w:r w:rsidRPr="002A277F">
        <w:t>Multiple MAC Sublayers</w:t>
      </w:r>
      <w:r>
        <w:t>” to “MMS”.</w:t>
      </w:r>
    </w:p>
    <w:p w14:paraId="74135DC8" w14:textId="7531B8ED" w:rsidR="00481659" w:rsidRDefault="00481659" w:rsidP="00986AF7">
      <w:r>
        <w:t>At 1173.62 change “</w:t>
      </w:r>
      <w:r w:rsidRPr="00481659">
        <w:t>Subchannel Selective Transmission</w:t>
      </w:r>
      <w:r>
        <w:t>” to “SST”.</w:t>
      </w:r>
    </w:p>
    <w:p w14:paraId="0F90654B" w14:textId="6355881B" w:rsidR="000B4966" w:rsidRDefault="000B4966" w:rsidP="00986AF7">
      <w:r>
        <w:t>At 1175.6 change “</w:t>
      </w:r>
      <w:r w:rsidRPr="000B4966">
        <w:t>RSN Extension</w:t>
      </w:r>
      <w:r>
        <w:t>” to “RSNXE”.</w:t>
      </w:r>
    </w:p>
    <w:p w14:paraId="090935C5" w14:textId="5F5D4B8C" w:rsidR="00986AF7" w:rsidRDefault="00986AF7" w:rsidP="00986AF7">
      <w:r>
        <w:t>At 1177.61 change “</w:t>
      </w:r>
      <w:r>
        <w:t>Oper</w:t>
      </w:r>
      <w:r>
        <w:t xml:space="preserve">ating Channel Information (OCI) </w:t>
      </w:r>
      <w:r>
        <w:t>Element</w:t>
      </w:r>
      <w:r>
        <w:t>” to “OCI”.</w:t>
      </w:r>
    </w:p>
    <w:p w14:paraId="19281BDE" w14:textId="44E4B97D" w:rsidR="008963F1" w:rsidRDefault="008963F1" w:rsidP="00986AF7">
      <w:r>
        <w:t>At 1179.11 change “</w:t>
      </w:r>
      <w:r w:rsidRPr="008963F1">
        <w:t>QoS Triggered Unscheduled</w:t>
      </w:r>
      <w:r>
        <w:t>” to “QoS-TU”.</w:t>
      </w:r>
    </w:p>
    <w:p w14:paraId="2231112D" w14:textId="4F8A55C5" w:rsidR="005257E6" w:rsidRDefault="005257E6" w:rsidP="005B3713">
      <w:r>
        <w:t>At 1291.37 change “RSNE” to “RSN element</w:t>
      </w:r>
      <w:r w:rsidR="005D6611">
        <w:t xml:space="preserve"> (RSNE)</w:t>
      </w:r>
      <w:r>
        <w:t>”.</w:t>
      </w:r>
    </w:p>
    <w:p w14:paraId="39BE9B86" w14:textId="2D651421" w:rsidR="005257E6" w:rsidRDefault="005257E6" w:rsidP="005B3713">
      <w:r>
        <w:t>At 1291.42 (2x), 1291.63, 1292.4, 1294.30/34/38/41/46 change “</w:t>
      </w:r>
      <w:r w:rsidRPr="005257E6">
        <w:t>RSNE field</w:t>
      </w:r>
      <w:r>
        <w:t>” to “RSNE”.</w:t>
      </w:r>
    </w:p>
    <w:p w14:paraId="554FBABE" w14:textId="650BC5AD" w:rsidR="00CD0753" w:rsidRDefault="00CD0753" w:rsidP="005B3713">
      <w:r>
        <w:t>At 1361.15 change “</w:t>
      </w:r>
      <w:r w:rsidRPr="00CD0753">
        <w:t>Mobility Domain element</w:t>
      </w:r>
      <w:r>
        <w:t>” to “MDE”.</w:t>
      </w:r>
    </w:p>
    <w:p w14:paraId="19C20138" w14:textId="1D4759E0" w:rsidR="00B60294" w:rsidRDefault="00B60294" w:rsidP="005B3713">
      <w:r>
        <w:t xml:space="preserve">At 1370.58 change “MME” to “Management </w:t>
      </w:r>
      <w:r w:rsidR="009C7203">
        <w:t xml:space="preserve">MIC </w:t>
      </w:r>
      <w:r>
        <w:t>element (MME)”.</w:t>
      </w:r>
    </w:p>
    <w:p w14:paraId="53B752F1" w14:textId="28DDCF08" w:rsidR="006D42E8" w:rsidRDefault="006D42E8" w:rsidP="005B3713">
      <w:r>
        <w:t>At 1474.1 change “GANN” to “</w:t>
      </w:r>
      <w:r w:rsidR="00B86FD5">
        <w:t>Gate A</w:t>
      </w:r>
      <w:r>
        <w:t>nnouncement (GANN) element”.</w:t>
      </w:r>
    </w:p>
    <w:p w14:paraId="0E98E769" w14:textId="5879CD97" w:rsidR="006D42E8" w:rsidRDefault="006D42E8" w:rsidP="005B3713">
      <w:r>
        <w:t>At 1474.3 change “</w:t>
      </w:r>
      <w:r w:rsidR="0039186D">
        <w:t>The GANN (gate a</w:t>
      </w:r>
      <w:r w:rsidRPr="006D42E8">
        <w:t>nnouncement) element</w:t>
      </w:r>
      <w:r>
        <w:t>” to “</w:t>
      </w:r>
      <w:r w:rsidRPr="006D42E8">
        <w:t>The GANN element</w:t>
      </w:r>
      <w:r>
        <w:t>”.</w:t>
      </w:r>
    </w:p>
    <w:p w14:paraId="54F12083" w14:textId="2FA97D6B" w:rsidR="000C245F" w:rsidRDefault="000C245F" w:rsidP="000C245F">
      <w:r>
        <w:t>At 1474.</w:t>
      </w:r>
      <w:r>
        <w:t>4</w:t>
      </w:r>
      <w:r>
        <w:t>1 change “</w:t>
      </w:r>
      <w:r>
        <w:t>R</w:t>
      </w:r>
      <w:r>
        <w:t>ANN” to “</w:t>
      </w:r>
      <w:r>
        <w:t>Root</w:t>
      </w:r>
      <w:r w:rsidR="00B86FD5">
        <w:t xml:space="preserve"> A</w:t>
      </w:r>
      <w:r>
        <w:t>nnouncement (GANN) element”.</w:t>
      </w:r>
    </w:p>
    <w:p w14:paraId="41791D87" w14:textId="6491BDB5" w:rsidR="000C245F" w:rsidRDefault="000C245F" w:rsidP="000C245F">
      <w:r>
        <w:t>At 1474.</w:t>
      </w:r>
      <w:r>
        <w:t>4</w:t>
      </w:r>
      <w:r>
        <w:t>3 change “</w:t>
      </w:r>
      <w:r>
        <w:t>The R</w:t>
      </w:r>
      <w:r w:rsidR="0039186D">
        <w:t>ANN (r</w:t>
      </w:r>
      <w:r>
        <w:t>oot</w:t>
      </w:r>
      <w:r w:rsidR="0039186D">
        <w:t xml:space="preserve"> a</w:t>
      </w:r>
      <w:r w:rsidRPr="006D42E8">
        <w:t>nnouncement) element</w:t>
      </w:r>
      <w:r>
        <w:t>” to “</w:t>
      </w:r>
      <w:r w:rsidRPr="006D42E8">
        <w:t>The GANN element</w:t>
      </w:r>
      <w:r>
        <w:t>”.</w:t>
      </w:r>
    </w:p>
    <w:p w14:paraId="66687BC9" w14:textId="5CA9CF88" w:rsidR="00455B5F" w:rsidRDefault="00455B5F" w:rsidP="00455B5F">
      <w:r>
        <w:t>At 1475</w:t>
      </w:r>
      <w:r>
        <w:t>.4</w:t>
      </w:r>
      <w:r>
        <w:t>2</w:t>
      </w:r>
      <w:r>
        <w:t xml:space="preserve"> change “</w:t>
      </w:r>
      <w:r>
        <w:t>PREQ</w:t>
      </w:r>
      <w:r>
        <w:t xml:space="preserve">” to </w:t>
      </w:r>
      <w:bookmarkStart w:id="1" w:name="_GoBack"/>
      <w:bookmarkEnd w:id="1"/>
      <w:r>
        <w:t>“</w:t>
      </w:r>
      <w:r>
        <w:t>P</w:t>
      </w:r>
      <w:r w:rsidR="0039186D">
        <w:t>ath R</w:t>
      </w:r>
      <w:r>
        <w:t>equest</w:t>
      </w:r>
      <w:r>
        <w:t xml:space="preserve"> (</w:t>
      </w:r>
      <w:r>
        <w:t>PREQ</w:t>
      </w:r>
      <w:r>
        <w:t>) element”.</w:t>
      </w:r>
    </w:p>
    <w:p w14:paraId="5161CE85" w14:textId="758E50D9" w:rsidR="00455B5F" w:rsidRDefault="00455B5F" w:rsidP="00455B5F">
      <w:r>
        <w:t>At 1475</w:t>
      </w:r>
      <w:r>
        <w:t>.4</w:t>
      </w:r>
      <w:r>
        <w:t>4</w:t>
      </w:r>
      <w:r>
        <w:t xml:space="preserve"> change “The </w:t>
      </w:r>
      <w:r>
        <w:t>PREQ</w:t>
      </w:r>
      <w:r>
        <w:t xml:space="preserve"> (</w:t>
      </w:r>
      <w:r>
        <w:t>path request</w:t>
      </w:r>
      <w:r w:rsidRPr="006D42E8">
        <w:t>) element</w:t>
      </w:r>
      <w:r>
        <w:t>” to “</w:t>
      </w:r>
      <w:r>
        <w:t>The PREQ</w:t>
      </w:r>
      <w:r w:rsidRPr="006D42E8">
        <w:t xml:space="preserve"> element</w:t>
      </w:r>
      <w:r>
        <w:t>”.</w:t>
      </w:r>
    </w:p>
    <w:p w14:paraId="0D4CFEE4" w14:textId="66189B7A" w:rsidR="00D649A7" w:rsidRDefault="00D649A7" w:rsidP="00D649A7">
      <w:r>
        <w:t>At 1478</w:t>
      </w:r>
      <w:r>
        <w:t>.</w:t>
      </w:r>
      <w:r>
        <w:t>1</w:t>
      </w:r>
      <w:r>
        <w:t xml:space="preserve"> change “P</w:t>
      </w:r>
      <w:r>
        <w:t>REP</w:t>
      </w:r>
      <w:r>
        <w:t>” to “P</w:t>
      </w:r>
      <w:r w:rsidR="0039186D">
        <w:t>ath R</w:t>
      </w:r>
      <w:r>
        <w:t xml:space="preserve">eply </w:t>
      </w:r>
      <w:r>
        <w:t>(</w:t>
      </w:r>
      <w:r>
        <w:t>PREP</w:t>
      </w:r>
      <w:r>
        <w:t>) element”.</w:t>
      </w:r>
    </w:p>
    <w:p w14:paraId="5DDB31F0" w14:textId="5A2C8700" w:rsidR="00D649A7" w:rsidRDefault="00D649A7" w:rsidP="00D649A7">
      <w:r>
        <w:t>At 1478</w:t>
      </w:r>
      <w:r>
        <w:t>.</w:t>
      </w:r>
      <w:r>
        <w:t>3</w:t>
      </w:r>
      <w:r>
        <w:t xml:space="preserve"> change “The P</w:t>
      </w:r>
      <w:r>
        <w:t xml:space="preserve">REP </w:t>
      </w:r>
      <w:r>
        <w:t>(p</w:t>
      </w:r>
      <w:r>
        <w:t>ath reply</w:t>
      </w:r>
      <w:r w:rsidRPr="006D42E8">
        <w:t>) element</w:t>
      </w:r>
      <w:r>
        <w:t>” to “</w:t>
      </w:r>
      <w:r>
        <w:t>The PREP</w:t>
      </w:r>
      <w:r w:rsidRPr="006D42E8">
        <w:t xml:space="preserve"> element</w:t>
      </w:r>
      <w:r>
        <w:t>”.</w:t>
      </w:r>
    </w:p>
    <w:p w14:paraId="4008C5D8" w14:textId="3B1668B3" w:rsidR="00CF254A" w:rsidRDefault="00CF254A" w:rsidP="00CF254A">
      <w:r>
        <w:t>At 1479</w:t>
      </w:r>
      <w:r>
        <w:t>.</w:t>
      </w:r>
      <w:r>
        <w:t>22</w:t>
      </w:r>
      <w:r>
        <w:t xml:space="preserve"> change “P</w:t>
      </w:r>
      <w:r>
        <w:t>ERR</w:t>
      </w:r>
      <w:r>
        <w:t xml:space="preserve">” to “Path </w:t>
      </w:r>
      <w:r>
        <w:t>error</w:t>
      </w:r>
      <w:r>
        <w:t xml:space="preserve"> (</w:t>
      </w:r>
      <w:r>
        <w:t>PERR</w:t>
      </w:r>
      <w:r>
        <w:t>) element”.</w:t>
      </w:r>
    </w:p>
    <w:p w14:paraId="2B9AC0B1" w14:textId="3DFA51D8" w:rsidR="00CF254A" w:rsidRDefault="00CF254A" w:rsidP="00CF254A">
      <w:r>
        <w:t>At 1479</w:t>
      </w:r>
      <w:r>
        <w:t>.</w:t>
      </w:r>
      <w:r>
        <w:t>25</w:t>
      </w:r>
      <w:r>
        <w:t xml:space="preserve"> change “The P</w:t>
      </w:r>
      <w:r>
        <w:t>ERR</w:t>
      </w:r>
      <w:r>
        <w:t xml:space="preserve"> (p</w:t>
      </w:r>
      <w:r>
        <w:t>ath error</w:t>
      </w:r>
      <w:r w:rsidRPr="006D42E8">
        <w:t>) element</w:t>
      </w:r>
      <w:r>
        <w:t>” to “</w:t>
      </w:r>
      <w:r>
        <w:t>The PERR</w:t>
      </w:r>
      <w:r w:rsidRPr="006D42E8">
        <w:t xml:space="preserve"> element</w:t>
      </w:r>
      <w:r>
        <w:t>”.</w:t>
      </w:r>
    </w:p>
    <w:p w14:paraId="18572C61" w14:textId="6F07B696" w:rsidR="00895115" w:rsidRDefault="00895115" w:rsidP="00895115">
      <w:r>
        <w:t>At 1480</w:t>
      </w:r>
      <w:r>
        <w:t>.</w:t>
      </w:r>
      <w:r>
        <w:t>36</w:t>
      </w:r>
      <w:r>
        <w:t xml:space="preserve"> change “P</w:t>
      </w:r>
      <w:r>
        <w:t>XU</w:t>
      </w:r>
      <w:r>
        <w:t>” to “P</w:t>
      </w:r>
      <w:r w:rsidR="0039186D">
        <w:t>roxy U</w:t>
      </w:r>
      <w:r>
        <w:t>pdate</w:t>
      </w:r>
      <w:r>
        <w:t xml:space="preserve"> (</w:t>
      </w:r>
      <w:r>
        <w:t>PXU</w:t>
      </w:r>
      <w:r>
        <w:t>) element”.</w:t>
      </w:r>
    </w:p>
    <w:p w14:paraId="634E5051" w14:textId="1DEB2A84" w:rsidR="00895115" w:rsidRDefault="00895115" w:rsidP="00895115">
      <w:r>
        <w:t>At 1480</w:t>
      </w:r>
      <w:r>
        <w:t>.3</w:t>
      </w:r>
      <w:r>
        <w:t>9</w:t>
      </w:r>
      <w:r>
        <w:t xml:space="preserve"> change “The P</w:t>
      </w:r>
      <w:r>
        <w:t>XU</w:t>
      </w:r>
      <w:r>
        <w:t xml:space="preserve"> (p</w:t>
      </w:r>
      <w:r>
        <w:t>roxy update</w:t>
      </w:r>
      <w:r w:rsidRPr="006D42E8">
        <w:t>) element</w:t>
      </w:r>
      <w:r>
        <w:t>” to “</w:t>
      </w:r>
      <w:r>
        <w:t>The PXU</w:t>
      </w:r>
      <w:r w:rsidRPr="006D42E8">
        <w:t xml:space="preserve"> element</w:t>
      </w:r>
      <w:r>
        <w:t>”.</w:t>
      </w:r>
    </w:p>
    <w:p w14:paraId="03A8BFBE" w14:textId="7DBCCEA2" w:rsidR="00B56CC1" w:rsidRDefault="00B56CC1" w:rsidP="00B56CC1">
      <w:r>
        <w:t>At 1482</w:t>
      </w:r>
      <w:r>
        <w:t>.6 change “PXU</w:t>
      </w:r>
      <w:r>
        <w:t>C</w:t>
      </w:r>
      <w:r>
        <w:t>” to “P</w:t>
      </w:r>
      <w:r w:rsidR="0039186D">
        <w:t>roxy U</w:t>
      </w:r>
      <w:r>
        <w:t>pdate</w:t>
      </w:r>
      <w:r w:rsidR="0039186D">
        <w:t xml:space="preserve"> C</w:t>
      </w:r>
      <w:r>
        <w:t>onfirmation</w:t>
      </w:r>
      <w:r>
        <w:t xml:space="preserve"> (PXU</w:t>
      </w:r>
      <w:r>
        <w:t>C</w:t>
      </w:r>
      <w:r>
        <w:t>) element”.</w:t>
      </w:r>
    </w:p>
    <w:p w14:paraId="7BD08109" w14:textId="1855E61B" w:rsidR="00B56CC1" w:rsidRDefault="00B56CC1" w:rsidP="00B56CC1">
      <w:r>
        <w:t>At 148</w:t>
      </w:r>
      <w:r>
        <w:t>2</w:t>
      </w:r>
      <w:r>
        <w:t>.</w:t>
      </w:r>
      <w:r>
        <w:t>8</w:t>
      </w:r>
      <w:r>
        <w:t xml:space="preserve"> change “The PXU</w:t>
      </w:r>
      <w:r>
        <w:t>C</w:t>
      </w:r>
      <w:r>
        <w:t xml:space="preserve"> (proxy update</w:t>
      </w:r>
      <w:r>
        <w:t xml:space="preserve"> confirmation</w:t>
      </w:r>
      <w:r w:rsidRPr="006D42E8">
        <w:t>) element</w:t>
      </w:r>
      <w:r>
        <w:t>” to “The PXU</w:t>
      </w:r>
      <w:r>
        <w:t>C</w:t>
      </w:r>
      <w:r w:rsidRPr="006D42E8">
        <w:t xml:space="preserve"> element</w:t>
      </w:r>
      <w:r>
        <w:t>”.</w:t>
      </w:r>
    </w:p>
    <w:p w14:paraId="1F6DD184" w14:textId="33E3F461" w:rsidR="00EC0388" w:rsidRDefault="00EC0388" w:rsidP="005B3713">
      <w:r>
        <w:t>At 1539.19 change “</w:t>
      </w:r>
      <w:r w:rsidRPr="00EC0388">
        <w:t>The format of Multiple MAC Sublayers (MMS) element</w:t>
      </w:r>
      <w:r>
        <w:t>” to “</w:t>
      </w:r>
      <w:r w:rsidRPr="00EC0388">
        <w:t xml:space="preserve">The format of </w:t>
      </w:r>
      <w:r>
        <w:t>the MMS</w:t>
      </w:r>
      <w:r w:rsidRPr="00EC0388">
        <w:t xml:space="preserve"> element</w:t>
      </w:r>
      <w:r>
        <w:t>”.</w:t>
      </w:r>
    </w:p>
    <w:p w14:paraId="081EC346" w14:textId="49659F9D" w:rsidR="001F1AFC" w:rsidRDefault="001F1AFC" w:rsidP="001F1AFC">
      <w:commentRangeStart w:id="2"/>
      <w:r>
        <w:t>At 1</w:t>
      </w:r>
      <w:r>
        <w:t>541.8</w:t>
      </w:r>
      <w:r>
        <w:t xml:space="preserve"> change “</w:t>
      </w:r>
      <w:r>
        <w:t>U</w:t>
      </w:r>
      <w:r w:rsidR="00286B23">
        <w:t>-</w:t>
      </w:r>
      <w:r>
        <w:t>PID</w:t>
      </w:r>
      <w:r>
        <w:t>” to “</w:t>
      </w:r>
      <w:r>
        <w:t>Upper layer protocol i</w:t>
      </w:r>
      <w:r w:rsidRPr="001F1AFC">
        <w:t>dentification (U-PID)</w:t>
      </w:r>
      <w:r>
        <w:t xml:space="preserve"> element”.</w:t>
      </w:r>
      <w:commentRangeEnd w:id="2"/>
      <w:r w:rsidR="0039186D">
        <w:rPr>
          <w:rStyle w:val="CommentReference"/>
        </w:rPr>
        <w:commentReference w:id="2"/>
      </w:r>
    </w:p>
    <w:p w14:paraId="1F361791" w14:textId="0C7801DC" w:rsidR="001F1AFC" w:rsidRDefault="001F1AFC" w:rsidP="001F1AFC">
      <w:r>
        <w:t>At 1541</w:t>
      </w:r>
      <w:r>
        <w:t>.</w:t>
      </w:r>
      <w:r>
        <w:t>11</w:t>
      </w:r>
      <w:r>
        <w:t xml:space="preserve"> change “</w:t>
      </w:r>
      <w:r>
        <w:t>t</w:t>
      </w:r>
      <w:r>
        <w:t xml:space="preserve">he </w:t>
      </w:r>
      <w:r w:rsidRPr="001F1AFC">
        <w:t>Upper Layer Protocol Identification (U-PID)</w:t>
      </w:r>
      <w:r w:rsidRPr="006D42E8">
        <w:t xml:space="preserve"> element</w:t>
      </w:r>
      <w:r>
        <w:t>” to “</w:t>
      </w:r>
      <w:r>
        <w:t>t</w:t>
      </w:r>
      <w:r>
        <w:t xml:space="preserve">he </w:t>
      </w:r>
      <w:r>
        <w:t>U-PID</w:t>
      </w:r>
      <w:r w:rsidRPr="006D42E8">
        <w:t xml:space="preserve"> element</w:t>
      </w:r>
      <w:r>
        <w:t>”.</w:t>
      </w:r>
    </w:p>
    <w:p w14:paraId="72EC1402" w14:textId="373C8616" w:rsidR="00286B23" w:rsidRDefault="00286B23" w:rsidP="001F1AFC">
      <w:r>
        <w:t>At 1627.9 change “</w:t>
      </w:r>
      <w:r w:rsidRPr="00286B23">
        <w:t>The Subchannel Selective Transmission (SST) element</w:t>
      </w:r>
      <w:r>
        <w:t>” to “The SST element”.</w:t>
      </w:r>
    </w:p>
    <w:p w14:paraId="27F0CD17" w14:textId="499BE297" w:rsidR="00D11CE9" w:rsidRDefault="00D11CE9" w:rsidP="001F1AFC">
      <w:r>
        <w:t>At 1627.19 change “</w:t>
      </w:r>
      <w:r w:rsidRPr="00D11CE9">
        <w:t>Subchannel Selective Transmission element format</w:t>
      </w:r>
      <w:r>
        <w:t>” to “SST element format”.</w:t>
      </w:r>
    </w:p>
    <w:p w14:paraId="03D02042" w14:textId="54C5E854" w:rsidR="00413651" w:rsidRDefault="00413651" w:rsidP="00413651">
      <w:r>
        <w:t>At 1639.53</w:t>
      </w:r>
      <w:r>
        <w:t xml:space="preserve"> change “</w:t>
      </w:r>
      <w:r w:rsidR="00C2356B">
        <w:t>Mobility Domain element</w:t>
      </w:r>
      <w:r>
        <w:t>” to “MDE”.</w:t>
      </w:r>
    </w:p>
    <w:p w14:paraId="4B22F10C" w14:textId="2746329D" w:rsidR="00EC0388" w:rsidRDefault="00EC0388" w:rsidP="005B3713">
      <w:r>
        <w:t>At 1678.47 change “RSNXE field” to “</w:t>
      </w:r>
      <w:r w:rsidR="006048E5">
        <w:t>RSNXE</w:t>
      </w:r>
      <w:r>
        <w:t>” (2x).</w:t>
      </w:r>
    </w:p>
    <w:p w14:paraId="0B7F14D0" w14:textId="5D0B2CCD" w:rsidR="00113A64" w:rsidRDefault="00113A64" w:rsidP="005B3713">
      <w:commentRangeStart w:id="3"/>
      <w:r>
        <w:t>At 1758.50 change “</w:t>
      </w:r>
      <w:r w:rsidRPr="00113A64">
        <w:t>QoS Triggered Unscheduled (QoS-TU) element</w:t>
      </w:r>
      <w:r>
        <w:t>” to “QoS triggered u</w:t>
      </w:r>
      <w:r w:rsidRPr="00113A64">
        <w:t>nscheduled (QoS-TU) element</w:t>
      </w:r>
      <w:r>
        <w:t>”.</w:t>
      </w:r>
      <w:commentRangeEnd w:id="3"/>
      <w:r w:rsidR="0039186D">
        <w:rPr>
          <w:rStyle w:val="CommentReference"/>
        </w:rPr>
        <w:commentReference w:id="3"/>
      </w:r>
    </w:p>
    <w:p w14:paraId="4B1066C2" w14:textId="2570DAE1" w:rsidR="00113A64" w:rsidRDefault="00113A64" w:rsidP="005B3713">
      <w:r>
        <w:t>At 1758.52 change “</w:t>
      </w:r>
      <w:r w:rsidRPr="00113A64">
        <w:t>The QoS Triggered Unscheduled (QoS-TU) element</w:t>
      </w:r>
      <w:r>
        <w:t>” to “</w:t>
      </w:r>
      <w:r w:rsidRPr="00113A64">
        <w:t xml:space="preserve">The </w:t>
      </w:r>
      <w:r>
        <w:t>QoS-TU</w:t>
      </w:r>
      <w:r w:rsidRPr="00113A64">
        <w:t xml:space="preserve"> element</w:t>
      </w:r>
      <w:r>
        <w:t>”.</w:t>
      </w:r>
    </w:p>
    <w:p w14:paraId="2B402F8C" w14:textId="2F772A6A" w:rsidR="00657C3C" w:rsidRDefault="00657C3C" w:rsidP="005B3713">
      <w:r>
        <w:t>At 1</w:t>
      </w:r>
      <w:r>
        <w:t>886.30/33</w:t>
      </w:r>
      <w:r w:rsidR="007B2AD6">
        <w:t>, 1932.46/50</w:t>
      </w:r>
      <w:r w:rsidR="00044BEC">
        <w:t>, 1934.55/60</w:t>
      </w:r>
      <w:r w:rsidR="00E02C38">
        <w:t>, 1936.42</w:t>
      </w:r>
      <w:r>
        <w:t xml:space="preserve"> change “</w:t>
      </w:r>
      <w:r w:rsidRPr="0002632D">
        <w:t>Timeout Interval element (TIE)</w:t>
      </w:r>
      <w:r>
        <w:t>” to “TIE”.</w:t>
      </w:r>
    </w:p>
    <w:p w14:paraId="09A2DF41" w14:textId="42AC1B1E" w:rsidR="00E02C38" w:rsidRDefault="00E02C38" w:rsidP="005B3713">
      <w:r>
        <w:t>At 1936.48 change “Timeout Interval” to “TIE”.</w:t>
      </w:r>
    </w:p>
    <w:p w14:paraId="7E5D82C8" w14:textId="617AD448" w:rsidR="00DD6873" w:rsidRDefault="004303CD" w:rsidP="00DD6873">
      <w:r>
        <w:t>At 2001.15</w:t>
      </w:r>
      <w:r w:rsidR="00DD6873">
        <w:t xml:space="preserve"> change “</w:t>
      </w:r>
      <w:r w:rsidR="00DD6873">
        <w:t>Timeout Interval” to “TIE”.</w:t>
      </w:r>
    </w:p>
    <w:p w14:paraId="6ED45CD3" w14:textId="5D481A3D" w:rsidR="00570E02" w:rsidRDefault="00570E02" w:rsidP="00570E02">
      <w:r>
        <w:t xml:space="preserve">At </w:t>
      </w:r>
      <w:r>
        <w:t>2001.44</w:t>
      </w:r>
      <w:r>
        <w:t xml:space="preserve"> change “Timeout Interval</w:t>
      </w:r>
      <w:r>
        <w:t xml:space="preserve"> element</w:t>
      </w:r>
      <w:r>
        <w:t>” to “TIE”.</w:t>
      </w:r>
    </w:p>
    <w:p w14:paraId="32236D4E" w14:textId="406D57E2" w:rsidR="00E07593" w:rsidRDefault="00E07593" w:rsidP="00E07593">
      <w:r>
        <w:t>At 2244.11 change “</w:t>
      </w:r>
      <w:r>
        <w:t>in the Subchannel Selective Transmission element in</w:t>
      </w:r>
      <w:r>
        <w:t xml:space="preserve"> </w:t>
      </w:r>
      <w:r>
        <w:t>Beacon frame</w:t>
      </w:r>
      <w:r>
        <w:t>” to “</w:t>
      </w:r>
      <w:r>
        <w:t>in the S</w:t>
      </w:r>
      <w:r>
        <w:t>ST</w:t>
      </w:r>
      <w:r>
        <w:t xml:space="preserve"> element in</w:t>
      </w:r>
      <w:r>
        <w:t xml:space="preserve"> </w:t>
      </w:r>
      <w:r w:rsidRPr="00E07593">
        <w:rPr>
          <w:highlight w:val="cyan"/>
        </w:rPr>
        <w:t>the</w:t>
      </w:r>
      <w:r>
        <w:t xml:space="preserve"> </w:t>
      </w:r>
      <w:r>
        <w:t>Beacon frame</w:t>
      </w:r>
      <w:r>
        <w:t>”</w:t>
      </w:r>
    </w:p>
    <w:p w14:paraId="3B934163" w14:textId="53EFA2AA" w:rsidR="00FF4659" w:rsidRDefault="00FF4659" w:rsidP="005B3713">
      <w:r>
        <w:t>At 2752.49 change “</w:t>
      </w:r>
      <w:r w:rsidRPr="00FF4659">
        <w:t>within MMS element</w:t>
      </w:r>
      <w:r>
        <w:t>” to “</w:t>
      </w:r>
      <w:r w:rsidRPr="00FF4659">
        <w:t xml:space="preserve">within </w:t>
      </w:r>
      <w:r>
        <w:t xml:space="preserve">an </w:t>
      </w:r>
      <w:r w:rsidRPr="00FF4659">
        <w:t>MMS element</w:t>
      </w:r>
      <w:r>
        <w:t>”</w:t>
      </w:r>
      <w:r w:rsidR="00E556EC">
        <w:t>.</w:t>
      </w:r>
    </w:p>
    <w:p w14:paraId="4EC5D48C" w14:textId="4F0C596E" w:rsidR="00D90B57" w:rsidRDefault="00D90B57" w:rsidP="0089364D">
      <w:r>
        <w:t>At 2</w:t>
      </w:r>
      <w:r>
        <w:t>754</w:t>
      </w:r>
      <w:r>
        <w:t>.</w:t>
      </w:r>
      <w:r>
        <w:t>22/26/28</w:t>
      </w:r>
      <w:r>
        <w:t xml:space="preserve"> change “Timeout Interval element” to “TIE”.</w:t>
      </w:r>
    </w:p>
    <w:p w14:paraId="63D64A3A" w14:textId="1E6BDA09" w:rsidR="00AF2503" w:rsidRDefault="00AF2503" w:rsidP="00AF2503">
      <w:r>
        <w:t>At 275</w:t>
      </w:r>
      <w:r>
        <w:t>5.15</w:t>
      </w:r>
      <w:r>
        <w:t xml:space="preserve"> change “Timeout Interval element” to “TIE”.</w:t>
      </w:r>
    </w:p>
    <w:p w14:paraId="59A27184" w14:textId="6873D753" w:rsidR="00504E2F" w:rsidRDefault="00504E2F" w:rsidP="00504E2F">
      <w:r>
        <w:t>At 275</w:t>
      </w:r>
      <w:r>
        <w:t>9.10/15/17</w:t>
      </w:r>
      <w:r>
        <w:t xml:space="preserve"> change “Timeout Interval element” to “TIE”.</w:t>
      </w:r>
    </w:p>
    <w:p w14:paraId="1678CAA5" w14:textId="7CD515A4" w:rsidR="00721515" w:rsidRDefault="00721515" w:rsidP="00721515">
      <w:r>
        <w:t>At 2</w:t>
      </w:r>
      <w:r>
        <w:t>760.11</w:t>
      </w:r>
      <w:r>
        <w:t xml:space="preserve"> change “Timeout Interval element” to “TIE”.</w:t>
      </w:r>
    </w:p>
    <w:p w14:paraId="469C7345" w14:textId="28B8A605" w:rsidR="0089364D" w:rsidRDefault="0089364D" w:rsidP="0089364D">
      <w:r>
        <w:t>At 2768.1 change “</w:t>
      </w:r>
      <w:r>
        <w:t>may have zero or one Expedited Bandwidth Request (EBR) elements associated with it. An AP uses the</w:t>
      </w:r>
      <w:r>
        <w:t xml:space="preserve"> </w:t>
      </w:r>
      <w:r>
        <w:t>parameters in the EBR</w:t>
      </w:r>
      <w:r>
        <w:t>” to “</w:t>
      </w:r>
      <w:r>
        <w:t>may have zero or one Expedited Bandwidth Request elements associated with it. An AP uses the</w:t>
      </w:r>
      <w:r>
        <w:t xml:space="preserve"> </w:t>
      </w:r>
      <w:r>
        <w:t>parameters in the Expedited Bandwidth Request</w:t>
      </w:r>
      <w:r>
        <w:t xml:space="preserve"> element, if present,”.</w:t>
      </w:r>
    </w:p>
    <w:p w14:paraId="36DCE91B" w14:textId="2612811F" w:rsidR="00570DA5" w:rsidRDefault="00570DA5" w:rsidP="00570DA5">
      <w:r>
        <w:t xml:space="preserve">At </w:t>
      </w:r>
      <w:r>
        <w:t>2856</w:t>
      </w:r>
      <w:r>
        <w:t>.</w:t>
      </w:r>
      <w:r>
        <w:t>29</w:t>
      </w:r>
      <w:r>
        <w:t xml:space="preserve"> change “</w:t>
      </w:r>
      <w:r w:rsidR="00E23C92">
        <w:t>T</w:t>
      </w:r>
      <w:r>
        <w:t>imeout Interval” to “</w:t>
      </w:r>
      <w:r w:rsidR="00E23C92">
        <w:t>timeout interval</w:t>
      </w:r>
      <w:r>
        <w:t>”.</w:t>
      </w:r>
    </w:p>
    <w:p w14:paraId="17791D64" w14:textId="4A37FEB8" w:rsidR="006A3814" w:rsidRDefault="006A3814" w:rsidP="006A3814">
      <w:r>
        <w:t xml:space="preserve">At </w:t>
      </w:r>
      <w:r>
        <w:t>3008.40/41</w:t>
      </w:r>
      <w:r>
        <w:t xml:space="preserve"> change “Timeout Interval element” to “TIE”.</w:t>
      </w:r>
    </w:p>
    <w:p w14:paraId="38332583" w14:textId="231250DE" w:rsidR="006767A4" w:rsidRDefault="006767A4" w:rsidP="006767A4">
      <w:r>
        <w:t>At 30</w:t>
      </w:r>
      <w:r>
        <w:t>11.19</w:t>
      </w:r>
      <w:r>
        <w:t xml:space="preserve"> change “Timeout Interval element” to “TIE”.</w:t>
      </w:r>
    </w:p>
    <w:p w14:paraId="10B509A0" w14:textId="2FBFA0C0" w:rsidR="009E2B63" w:rsidRDefault="009E2B63" w:rsidP="006767A4">
      <w:r>
        <w:t>At 3172.2 change “</w:t>
      </w:r>
      <w:r w:rsidRPr="009E2B63">
        <w:t>Mobility domain identifier (MDID)</w:t>
      </w:r>
      <w:r>
        <w:t>” to “MDID”.</w:t>
      </w:r>
    </w:p>
    <w:p w14:paraId="493A4394" w14:textId="43DDFD9C" w:rsidR="005E6A96" w:rsidRDefault="005E6A96" w:rsidP="006767A4">
      <w:r>
        <w:lastRenderedPageBreak/>
        <w:t>At 3209.57 change “</w:t>
      </w:r>
      <w:r w:rsidRPr="005E6A96">
        <w:t>Mobile Domain element (MDE)</w:t>
      </w:r>
      <w:r>
        <w:t>” to “MDE”.</w:t>
      </w:r>
    </w:p>
    <w:p w14:paraId="365719B2" w14:textId="6700298B" w:rsidR="000B740D" w:rsidRDefault="000B740D" w:rsidP="006767A4">
      <w:r>
        <w:t>At 3209.57 change “</w:t>
      </w:r>
      <w:r w:rsidRPr="000B740D">
        <w:t>Mobility Domain Identifier field</w:t>
      </w:r>
      <w:r>
        <w:t>” to “MDID field”.</w:t>
      </w:r>
    </w:p>
    <w:p w14:paraId="0C46AB04" w14:textId="1A23618C" w:rsidR="00CD47C7" w:rsidRDefault="00CD47C7" w:rsidP="006767A4">
      <w:r>
        <w:t>At 3224.9 change “</w:t>
      </w:r>
      <w:r w:rsidRPr="00CD47C7">
        <w:t>Fast BSS Transition element</w:t>
      </w:r>
      <w:r>
        <w:t>” to “FTE”.</w:t>
      </w:r>
    </w:p>
    <w:p w14:paraId="17ED4D3C" w14:textId="690EAE75" w:rsidR="00650136" w:rsidRDefault="00650136" w:rsidP="00650136">
      <w:r>
        <w:t>At 3224.12 change “Mobility Domain element” to “MDE”.</w:t>
      </w:r>
    </w:p>
    <w:p w14:paraId="7347AB26" w14:textId="0CB9E2B7" w:rsidR="00EE09D7" w:rsidRDefault="00EE09D7" w:rsidP="00650136">
      <w:r>
        <w:t>At 3224.14 change “</w:t>
      </w:r>
      <w:r w:rsidRPr="00EE09D7">
        <w:t>Timeout Interval element</w:t>
      </w:r>
      <w:r>
        <w:t>” to “TIE”.</w:t>
      </w:r>
    </w:p>
    <w:p w14:paraId="5618AA10" w14:textId="13368939" w:rsidR="00AD2AB2" w:rsidRDefault="00AD2AB2" w:rsidP="00AD2AB2">
      <w:r>
        <w:t>At 3239.40/43/46/55</w:t>
      </w:r>
      <w:r>
        <w:t xml:space="preserve"> change “</w:t>
      </w:r>
      <w:r w:rsidRPr="00EE09D7">
        <w:t>Timeout Interval element</w:t>
      </w:r>
      <w:r>
        <w:t>” to “TIE”.</w:t>
      </w:r>
    </w:p>
    <w:p w14:paraId="34219FFC" w14:textId="77777777" w:rsidR="00E57367" w:rsidRDefault="00E57367" w:rsidP="00E57367">
      <w:r>
        <w:t>At 3241.34/54 change “</w:t>
      </w:r>
      <w:r w:rsidRPr="00EE09D7">
        <w:t>Timeout Interval element</w:t>
      </w:r>
      <w:r>
        <w:t>” to “TIE”.</w:t>
      </w:r>
    </w:p>
    <w:p w14:paraId="0903620A" w14:textId="75298655" w:rsidR="00E57367" w:rsidRDefault="00E57367" w:rsidP="00E57367">
      <w:r>
        <w:t>At 3242.30/41</w:t>
      </w:r>
      <w:r>
        <w:t>/54</w:t>
      </w:r>
      <w:r>
        <w:t xml:space="preserve"> change “</w:t>
      </w:r>
      <w:r w:rsidRPr="00EE09D7">
        <w:t>Timeout Interval element</w:t>
      </w:r>
      <w:r>
        <w:t>” to “TIE”.</w:t>
      </w:r>
    </w:p>
    <w:p w14:paraId="12ECE0BD" w14:textId="7998B413" w:rsidR="00E57367" w:rsidRDefault="00E57367" w:rsidP="00E57367">
      <w:r>
        <w:t>At 32</w:t>
      </w:r>
      <w:r>
        <w:t>43.5</w:t>
      </w:r>
      <w:r w:rsidR="00D12DA1">
        <w:t>/46/63</w:t>
      </w:r>
      <w:r>
        <w:t xml:space="preserve"> change “</w:t>
      </w:r>
      <w:r w:rsidRPr="00EE09D7">
        <w:t>Timeout Interval element</w:t>
      </w:r>
      <w:r>
        <w:t>” to “TIE”.</w:t>
      </w:r>
    </w:p>
    <w:p w14:paraId="280FD1B9" w14:textId="47A263D9" w:rsidR="00BB73A2" w:rsidRDefault="00BB73A2" w:rsidP="00BB73A2">
      <w:r>
        <w:t>At 32</w:t>
      </w:r>
      <w:r>
        <w:t>44</w:t>
      </w:r>
      <w:r>
        <w:t>.</w:t>
      </w:r>
      <w:r>
        <w:t>2</w:t>
      </w:r>
      <w:r w:rsidR="00CA4C10">
        <w:t>/15/40</w:t>
      </w:r>
      <w:r>
        <w:t xml:space="preserve"> change “</w:t>
      </w:r>
      <w:r w:rsidRPr="00EE09D7">
        <w:t>Timeout Interval element</w:t>
      </w:r>
      <w:r>
        <w:t>” to “TIE”.</w:t>
      </w:r>
    </w:p>
    <w:p w14:paraId="215254F0" w14:textId="6A56F27E" w:rsidR="00EE09D7" w:rsidRDefault="003F4750" w:rsidP="002A6AE3">
      <w:r>
        <w:t>At 3302</w:t>
      </w:r>
      <w:r>
        <w:t>.2</w:t>
      </w:r>
      <w:r>
        <w:t>3</w:t>
      </w:r>
      <w:r>
        <w:t xml:space="preserve"> change “Mobility Domain element” to “MDE”.</w:t>
      </w:r>
    </w:p>
    <w:p w14:paraId="627318CB" w14:textId="0AB7E9A9" w:rsidR="00474F79" w:rsidRDefault="00474F79" w:rsidP="00474F79">
      <w:r>
        <w:t>At 3302.29</w:t>
      </w:r>
      <w:r>
        <w:t xml:space="preserve"> change “</w:t>
      </w:r>
      <w:r w:rsidRPr="00474F79">
        <w:t xml:space="preserve">Fast BSS Transition </w:t>
      </w:r>
      <w:r>
        <w:t>element</w:t>
      </w:r>
      <w:r>
        <w:t>” to “</w:t>
      </w:r>
      <w:r>
        <w:t>FT</w:t>
      </w:r>
      <w:r>
        <w:t>E”.</w:t>
      </w:r>
    </w:p>
    <w:p w14:paraId="24A1C396" w14:textId="225BFA20" w:rsidR="00CA4C10" w:rsidRDefault="00CA4C10" w:rsidP="002A6AE3">
      <w:r>
        <w:t xml:space="preserve">At 3302.32 change </w:t>
      </w:r>
      <w:r>
        <w:t>“</w:t>
      </w:r>
      <w:r w:rsidRPr="00EE09D7">
        <w:t>Timeout Interval element</w:t>
      </w:r>
      <w:r>
        <w:t>” to “TIE”.</w:t>
      </w:r>
    </w:p>
    <w:p w14:paraId="61DD5628" w14:textId="165EA6F9" w:rsidR="00995959" w:rsidRDefault="00995959" w:rsidP="002A6AE3">
      <w:r>
        <w:t>At 3302.37 change “RIC Data element” to “RDE”.</w:t>
      </w:r>
    </w:p>
    <w:p w14:paraId="3D975B84" w14:textId="0B829E28" w:rsidR="00721581" w:rsidRDefault="00721581" w:rsidP="002A6AE3">
      <w:r>
        <w:t>At 3306.17 change “</w:t>
      </w:r>
      <w:r w:rsidRPr="00721581">
        <w:t>a timeout interval</w:t>
      </w:r>
      <w:r>
        <w:t>” to “a TIE”.</w:t>
      </w:r>
    </w:p>
    <w:p w14:paraId="69C3C1B6" w14:textId="25ED729A" w:rsidR="002A6AE3" w:rsidRDefault="002A6AE3" w:rsidP="002A6AE3">
      <w:r>
        <w:t>At 3322.48 change “</w:t>
      </w:r>
      <w:r>
        <w:t>an Expedited Bandwidth Request (EBR) element. Such an example Resource</w:t>
      </w:r>
      <w:r>
        <w:t xml:space="preserve"> </w:t>
      </w:r>
      <w:r>
        <w:t>Request with two alternative TSPECs, the second of which has an EBR</w:t>
      </w:r>
      <w:r>
        <w:t>” to</w:t>
      </w:r>
      <w:r>
        <w:t xml:space="preserve"> “an Expedited Bandwidth Request element. Such an example Resource Request with two alternative TSPECs</w:t>
      </w:r>
      <w:r>
        <w:t>, the second of which has an Expedited Bandwidth Request element</w:t>
      </w:r>
      <w:r>
        <w:t>”</w:t>
      </w:r>
      <w:r>
        <w:t>.</w:t>
      </w:r>
    </w:p>
    <w:p w14:paraId="4397CB78" w14:textId="53450273" w:rsidR="00DC0EA4" w:rsidRDefault="00DC0EA4" w:rsidP="00DC0EA4">
      <w:r>
        <w:t xml:space="preserve">At 3324.25 change “an optional Expedited </w:t>
      </w:r>
      <w:r>
        <w:t>Bandwidth Request (EBR) element, defined in 9.4.2.93 (Expedited Bandwidth Request element). If present,</w:t>
      </w:r>
      <w:r>
        <w:t xml:space="preserve"> </w:t>
      </w:r>
      <w:r>
        <w:t>the TCLAS shall appear after the corresponding TSPEC. If present, an EBR element</w:t>
      </w:r>
      <w:r>
        <w:t>” to “</w:t>
      </w:r>
      <w:r>
        <w:t>an optional Expedited</w:t>
      </w:r>
      <w:r>
        <w:t xml:space="preserve"> </w:t>
      </w:r>
      <w:r>
        <w:t>Bandwidth Request element, defined in 9.4.2.93 (Expedited Bandwidth Request element). If present,</w:t>
      </w:r>
      <w:r>
        <w:t xml:space="preserve"> </w:t>
      </w:r>
      <w:r>
        <w:t>the TCLAS shall appear after the corresponding TSPEC. If present, an Expedited Bandwidth Request element</w:t>
      </w:r>
      <w:r>
        <w:t>”.</w:t>
      </w:r>
    </w:p>
    <w:p w14:paraId="197BDEAE" w14:textId="0161B448" w:rsidR="00BE22B3" w:rsidRDefault="00BE22B3" w:rsidP="00BE22B3">
      <w:r>
        <w:t>At 3361.45 change “</w:t>
      </w:r>
      <w:r>
        <w:t>PREQ (path request) element, PREP (path reply) element, PERR (path error) element, and RANN (root</w:t>
      </w:r>
      <w:r>
        <w:t xml:space="preserve"> </w:t>
      </w:r>
      <w:r>
        <w:t>announcement) element</w:t>
      </w:r>
      <w:r>
        <w:t>” to “</w:t>
      </w:r>
      <w:r>
        <w:t>PREQ element, PREP element, PERR</w:t>
      </w:r>
      <w:r>
        <w:t xml:space="preserve"> element, and RANN</w:t>
      </w:r>
      <w:r>
        <w:t xml:space="preserve"> element</w:t>
      </w:r>
      <w:r>
        <w:t>”.</w:t>
      </w:r>
    </w:p>
    <w:p w14:paraId="5B223A06" w14:textId="344A109F" w:rsidR="00136230" w:rsidRDefault="00136230" w:rsidP="008D263F">
      <w:r>
        <w:t>At 4949.18 change “</w:t>
      </w:r>
      <w:r w:rsidRPr="00136230">
        <w:t>Mobility Domain element (MDE)</w:t>
      </w:r>
      <w:r>
        <w:t>” to “MDE”.</w:t>
      </w:r>
    </w:p>
    <w:p w14:paraId="186C62EE" w14:textId="0F93EF57" w:rsidR="00D76D05" w:rsidRDefault="00D76D05" w:rsidP="00D76D05">
      <w:r>
        <w:t>At 4949.23 change “</w:t>
      </w:r>
      <w:r>
        <w:t>Fast basic service set (BSS) Transition element (FTE)</w:t>
      </w:r>
      <w:r>
        <w:t>” to “</w:t>
      </w:r>
      <w:r>
        <w:t>F</w:t>
      </w:r>
      <w:r>
        <w:t>TE”.</w:t>
      </w:r>
    </w:p>
    <w:p w14:paraId="6062AB03" w14:textId="30ECFB28" w:rsidR="00702580" w:rsidRDefault="00702580" w:rsidP="00D76D05">
      <w:r>
        <w:t>At 4949.26 change “</w:t>
      </w:r>
      <w:r w:rsidRPr="00702580">
        <w:t>Timeout Interval element (TIE)</w:t>
      </w:r>
      <w:r>
        <w:t>” to “TIE”.</w:t>
      </w:r>
    </w:p>
    <w:p w14:paraId="0E6BEB20" w14:textId="44B7E1A3" w:rsidR="0006278B" w:rsidRDefault="0006278B" w:rsidP="0006278B">
      <w:r>
        <w:t>At 4950.37 change “</w:t>
      </w:r>
      <w:r>
        <w:t>Resource Information Container (RIC) Data element (RDE)</w:t>
      </w:r>
      <w:r>
        <w:t>” to “RDE”.</w:t>
      </w:r>
    </w:p>
    <w:p w14:paraId="1C4DE5D5" w14:textId="2BCFBA13" w:rsidR="008D263F" w:rsidRDefault="008D263F" w:rsidP="008D263F">
      <w:r>
        <w:t>At 5028.15 change “</w:t>
      </w:r>
      <w:r>
        <w:t>IBSS dynamic frequency selection (DFS) element</w:t>
      </w:r>
      <w:r>
        <w:t>” to “</w:t>
      </w:r>
      <w:r>
        <w:t xml:space="preserve">IBSS </w:t>
      </w:r>
      <w:r>
        <w:t>DFS</w:t>
      </w:r>
      <w:r>
        <w:t xml:space="preserve"> element</w:t>
      </w:r>
      <w:r>
        <w:t>”.</w:t>
      </w:r>
    </w:p>
    <w:p w14:paraId="031B48B7" w14:textId="77777777" w:rsidR="00D452EB" w:rsidRDefault="00D452EB" w:rsidP="00D452EB">
      <w:r>
        <w:t>At 5276.56 change “</w:t>
      </w:r>
      <w:r w:rsidRPr="00D452EB">
        <w:t>Mobility Domain identifier</w:t>
      </w:r>
      <w:r>
        <w:t>” to “mobility domain identifier”.</w:t>
      </w:r>
    </w:p>
    <w:p w14:paraId="437ADA6C" w14:textId="0AF15093" w:rsidR="0028031B" w:rsidRDefault="0028031B" w:rsidP="0028031B">
      <w:r>
        <w:t>At 6039.44 change “w</w:t>
      </w:r>
      <w:r>
        <w:t>ith an expedited bandwidth request</w:t>
      </w:r>
      <w:r>
        <w:t xml:space="preserve"> </w:t>
      </w:r>
      <w:r>
        <w:t>(EBR) in an ADDTS frame to provide priority to the emergency call</w:t>
      </w:r>
      <w:r>
        <w:t>” to “with an Expedited Bandwidth R</w:t>
      </w:r>
      <w:r>
        <w:t>equest</w:t>
      </w:r>
      <w:r>
        <w:t xml:space="preserve"> element </w:t>
      </w:r>
      <w:r>
        <w:t xml:space="preserve">in an ADDTS </w:t>
      </w:r>
      <w:r w:rsidRPr="0028031B">
        <w:rPr>
          <w:highlight w:val="cyan"/>
        </w:rPr>
        <w:t>Request</w:t>
      </w:r>
      <w:r>
        <w:t xml:space="preserve"> </w:t>
      </w:r>
      <w:r>
        <w:t>frame to provide priority to the emergency call</w:t>
      </w:r>
      <w:r>
        <w:t>”.</w:t>
      </w:r>
    </w:p>
    <w:p w14:paraId="66ACE028" w14:textId="47CB43B8" w:rsidR="00CB46E2" w:rsidRDefault="00CB46E2" w:rsidP="0028031B">
      <w:r>
        <w:t>At 6048.61 change “</w:t>
      </w:r>
      <w:r w:rsidRPr="00CB46E2">
        <w:t>EBR capability</w:t>
      </w:r>
      <w:r>
        <w:t>” to “expedited bandwidth request capability”.</w:t>
      </w:r>
    </w:p>
    <w:p w14:paraId="5F6D6844" w14:textId="304EF55E" w:rsidR="00F11DFC" w:rsidRDefault="00F11DFC" w:rsidP="00F11DFC">
      <w:r>
        <w:t>At 6050.6 change “</w:t>
      </w:r>
      <w:r>
        <w:t>The Expedited</w:t>
      </w:r>
      <w:r w:rsidR="003A61DD">
        <w:t xml:space="preserve"> </w:t>
      </w:r>
      <w:r>
        <w:t xml:space="preserve">Bandwidth Request (EBR) element describes </w:t>
      </w:r>
      <w:r w:rsidR="003A61DD">
        <w:t xml:space="preserve">[…] </w:t>
      </w:r>
      <w:r>
        <w:t>The following bandwidth uses are provided in the</w:t>
      </w:r>
      <w:r w:rsidR="003A61DD">
        <w:t xml:space="preserve"> </w:t>
      </w:r>
      <w:r>
        <w:t>EBR element:</w:t>
      </w:r>
      <w:r>
        <w:t>” to “</w:t>
      </w:r>
      <w:r>
        <w:t>The Expedited</w:t>
      </w:r>
      <w:r w:rsidR="003A61DD">
        <w:t xml:space="preserve"> </w:t>
      </w:r>
      <w:r>
        <w:t xml:space="preserve">Bandwidth Request </w:t>
      </w:r>
      <w:r>
        <w:t xml:space="preserve">element describes </w:t>
      </w:r>
      <w:r w:rsidR="003A61DD">
        <w:t xml:space="preserve">[…] </w:t>
      </w:r>
      <w:r>
        <w:t>The following bandwidth uses are provided in the</w:t>
      </w:r>
      <w:r w:rsidR="003A61DD">
        <w:t xml:space="preserve"> </w:t>
      </w:r>
      <w:r>
        <w:t xml:space="preserve">Expedited </w:t>
      </w:r>
      <w:r>
        <w:t>Bandwidth Request element:</w:t>
      </w:r>
      <w:r>
        <w:t>”.</w:t>
      </w:r>
    </w:p>
    <w:p w14:paraId="0C270E8E" w14:textId="77777777" w:rsidR="005B3713" w:rsidRDefault="005B3713" w:rsidP="005B3713">
      <w:pPr>
        <w:rPr>
          <w:u w:val="single"/>
        </w:rPr>
      </w:pPr>
    </w:p>
    <w:p w14:paraId="516613C2" w14:textId="77777777" w:rsidR="005B3713" w:rsidRPr="00FF305B" w:rsidRDefault="005B3713" w:rsidP="005B3713">
      <w:pPr>
        <w:rPr>
          <w:u w:val="single"/>
        </w:rPr>
      </w:pPr>
      <w:r w:rsidRPr="00FF305B">
        <w:rPr>
          <w:u w:val="single"/>
        </w:rPr>
        <w:t>Proposed resolution:</w:t>
      </w:r>
    </w:p>
    <w:p w14:paraId="5410DFD4" w14:textId="77777777" w:rsidR="005B3713" w:rsidRDefault="005B3713" w:rsidP="005B3713">
      <w:pPr>
        <w:rPr>
          <w:b/>
          <w:sz w:val="24"/>
        </w:rPr>
      </w:pPr>
    </w:p>
    <w:p w14:paraId="2667A681" w14:textId="77777777" w:rsidR="005B3713" w:rsidRDefault="005B3713" w:rsidP="005B3713">
      <w:r>
        <w:t>REVISED</w:t>
      </w:r>
    </w:p>
    <w:p w14:paraId="716B5836" w14:textId="77777777" w:rsidR="005B3713" w:rsidRDefault="005B3713" w:rsidP="005B3713"/>
    <w:p w14:paraId="3E23F60B" w14:textId="77777777" w:rsidR="005B3713" w:rsidRDefault="005B3713" w:rsidP="005B3713">
      <w:r>
        <w:t xml:space="preserve">Make the changes shown under “Proposed changes” for CID xxx in &lt;this document&gt;, which xxx </w:t>
      </w:r>
    </w:p>
    <w:p w14:paraId="5D652211" w14:textId="77777777" w:rsidR="005B3713" w:rsidRDefault="005B3713">
      <w:r>
        <w:br w:type="page"/>
      </w:r>
    </w:p>
    <w:tbl>
      <w:tblPr>
        <w:tblStyle w:val="TableGrid"/>
        <w:tblW w:w="0" w:type="auto"/>
        <w:tblLook w:val="04A0" w:firstRow="1" w:lastRow="0" w:firstColumn="1" w:lastColumn="0" w:noHBand="0" w:noVBand="1"/>
      </w:tblPr>
      <w:tblGrid>
        <w:gridCol w:w="1765"/>
        <w:gridCol w:w="4345"/>
        <w:gridCol w:w="3966"/>
      </w:tblGrid>
      <w:tr w:rsidR="00570413" w14:paraId="5653459E" w14:textId="77777777" w:rsidTr="005B3713">
        <w:tc>
          <w:tcPr>
            <w:tcW w:w="1765" w:type="dxa"/>
          </w:tcPr>
          <w:p w14:paraId="067C0EED" w14:textId="5E89894C" w:rsidR="00570413" w:rsidRDefault="00570413" w:rsidP="00F97EE5">
            <w:r>
              <w:lastRenderedPageBreak/>
              <w:t>Identifiers</w:t>
            </w:r>
          </w:p>
        </w:tc>
        <w:tc>
          <w:tcPr>
            <w:tcW w:w="4345" w:type="dxa"/>
          </w:tcPr>
          <w:p w14:paraId="6055488D" w14:textId="77777777" w:rsidR="00570413" w:rsidRDefault="00570413" w:rsidP="00F97EE5">
            <w:r>
              <w:t>Comment</w:t>
            </w:r>
          </w:p>
        </w:tc>
        <w:tc>
          <w:tcPr>
            <w:tcW w:w="3966" w:type="dxa"/>
          </w:tcPr>
          <w:p w14:paraId="42CD3ABD" w14:textId="77777777" w:rsidR="00570413" w:rsidRDefault="00570413" w:rsidP="00F97EE5">
            <w:r>
              <w:t>Proposed change</w:t>
            </w:r>
          </w:p>
        </w:tc>
      </w:tr>
      <w:tr w:rsidR="00570413" w:rsidRPr="002C1619" w14:paraId="4345A59E" w14:textId="77777777" w:rsidTr="005B3713">
        <w:tc>
          <w:tcPr>
            <w:tcW w:w="1765" w:type="dxa"/>
          </w:tcPr>
          <w:p w14:paraId="748DCC31" w14:textId="77777777" w:rsidR="00A42970" w:rsidRDefault="00837F71" w:rsidP="00F97EE5">
            <w:r>
              <w:t>CID 1780</w:t>
            </w:r>
          </w:p>
          <w:p w14:paraId="722EE10F" w14:textId="77777777" w:rsidR="00837F71" w:rsidRDefault="00837F71" w:rsidP="00F97EE5">
            <w:r w:rsidRPr="00837F71">
              <w:t>9.4.1.9</w:t>
            </w:r>
          </w:p>
          <w:p w14:paraId="1FF66AFD" w14:textId="529DFFC4" w:rsidR="00837F71" w:rsidRDefault="00837F71" w:rsidP="00F97EE5">
            <w:r>
              <w:t>1078.27</w:t>
            </w:r>
          </w:p>
        </w:tc>
        <w:tc>
          <w:tcPr>
            <w:tcW w:w="4345" w:type="dxa"/>
          </w:tcPr>
          <w:p w14:paraId="5B4E13BF" w14:textId="50514B47" w:rsidR="00837F71" w:rsidRDefault="00837F71" w:rsidP="00837F71">
            <w:r>
              <w:t>"REFUSED,</w:t>
            </w:r>
          </w:p>
          <w:p w14:paraId="4B73375D" w14:textId="3139EC82" w:rsidR="00570413" w:rsidRPr="002C1619" w:rsidRDefault="00837F71" w:rsidP="00837F71">
            <w:r>
              <w:t>REFUSED_REASON_UNSPECIFIED" is not clear as to whether these are synonyms or a single enumeration tag</w:t>
            </w:r>
          </w:p>
        </w:tc>
        <w:tc>
          <w:tcPr>
            <w:tcW w:w="3966" w:type="dxa"/>
          </w:tcPr>
          <w:p w14:paraId="1E1FC141" w14:textId="1B6C54DB" w:rsidR="00570413" w:rsidRPr="002C1619" w:rsidRDefault="00837F71" w:rsidP="00F97EE5">
            <w:r w:rsidRPr="00837F71">
              <w:t>Delete "REFUSED," and change all other "REFUSED"s to "REFUSED_REASON_UNSPECIFIED"s</w:t>
            </w:r>
          </w:p>
        </w:tc>
      </w:tr>
      <w:tr w:rsidR="00837F71" w:rsidRPr="002C1619" w14:paraId="5723FE4D" w14:textId="77777777" w:rsidTr="005B3713">
        <w:tc>
          <w:tcPr>
            <w:tcW w:w="1765" w:type="dxa"/>
          </w:tcPr>
          <w:p w14:paraId="034FEAC9" w14:textId="77777777" w:rsidR="00837F71" w:rsidRDefault="00837F71" w:rsidP="00F97EE5">
            <w:r>
              <w:t>CID 1781</w:t>
            </w:r>
          </w:p>
          <w:p w14:paraId="1F9DDAFB" w14:textId="77777777" w:rsidR="00837F71" w:rsidRDefault="00837F71" w:rsidP="00837F71">
            <w:r w:rsidRPr="00837F71">
              <w:t>9.4.1.9</w:t>
            </w:r>
          </w:p>
          <w:p w14:paraId="56BDD96F" w14:textId="05E68C67" w:rsidR="00837F71" w:rsidRDefault="00837F71" w:rsidP="00837F71">
            <w:r>
              <w:t>1078.27</w:t>
            </w:r>
          </w:p>
        </w:tc>
        <w:tc>
          <w:tcPr>
            <w:tcW w:w="4345" w:type="dxa"/>
          </w:tcPr>
          <w:p w14:paraId="676C1D55" w14:textId="77777777" w:rsidR="00837F71" w:rsidRDefault="00837F71" w:rsidP="00837F71">
            <w:r>
              <w:t>"REFUSED,</w:t>
            </w:r>
          </w:p>
          <w:p w14:paraId="4C4B68D7" w14:textId="39AE3752" w:rsidR="00837F71" w:rsidRDefault="00837F71" w:rsidP="00837F71">
            <w:r>
              <w:t>REFUSED_REASON_UNSPECIFIED" is not clear as to whether these are synonyms or a single enumeration tag</w:t>
            </w:r>
          </w:p>
        </w:tc>
        <w:tc>
          <w:tcPr>
            <w:tcW w:w="3966" w:type="dxa"/>
          </w:tcPr>
          <w:p w14:paraId="0401E111" w14:textId="56CEA7E0" w:rsidR="00837F71" w:rsidRPr="00837F71" w:rsidRDefault="00837F71" w:rsidP="00F97EE5">
            <w:r w:rsidRPr="00837F71">
              <w:t>Change to "REFUSED or REFUSED_REASON_UNSPECIFIED"</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2AA2BB80" w14:textId="3BAAC0CC" w:rsidR="00A42970" w:rsidRDefault="00837F71" w:rsidP="00570413">
      <w:r>
        <w:t>The TG expressed a preference for a single tag, and since in some contexts the reason can be specified, the tag needs to be the explicit one.</w:t>
      </w:r>
    </w:p>
    <w:p w14:paraId="20B32E80" w14:textId="6156290F" w:rsidR="00000B84" w:rsidRDefault="00000B84" w:rsidP="00570413"/>
    <w:p w14:paraId="41720110" w14:textId="7103DE95" w:rsidR="00000B84" w:rsidRDefault="00000B84" w:rsidP="00570413">
      <w:r>
        <w:t>It turns out there is some confusion in the spec about result v reason v status codes.</w:t>
      </w:r>
    </w:p>
    <w:p w14:paraId="3C7EF430" w14:textId="587F1088" w:rsidR="00000B84" w:rsidRDefault="00000B84" w:rsidP="00570413"/>
    <w:p w14:paraId="1DAA16A3" w14:textId="265E29DB" w:rsidR="00000B84" w:rsidRDefault="00000B84" w:rsidP="00570413">
      <w:r>
        <w:t>The Reason Result Code field is not affected by these changes.</w:t>
      </w:r>
    </w:p>
    <w:p w14:paraId="7141C255" w14:textId="77777777" w:rsidR="00837F71" w:rsidRDefault="00837F71" w:rsidP="00570413"/>
    <w:p w14:paraId="60F9E37A" w14:textId="77777777" w:rsidR="00570413" w:rsidRPr="00FF305B" w:rsidRDefault="00570413" w:rsidP="00570413">
      <w:pPr>
        <w:rPr>
          <w:u w:val="single"/>
        </w:rPr>
      </w:pPr>
      <w:r w:rsidRPr="00FF305B">
        <w:rPr>
          <w:u w:val="single"/>
        </w:rPr>
        <w:t>Proposed resolution:</w:t>
      </w:r>
    </w:p>
    <w:p w14:paraId="6D989689" w14:textId="4F3CBAFD" w:rsidR="00570413" w:rsidRDefault="00570413" w:rsidP="00570413">
      <w:pPr>
        <w:rPr>
          <w:b/>
          <w:sz w:val="24"/>
        </w:rPr>
      </w:pPr>
    </w:p>
    <w:p w14:paraId="720EFE17" w14:textId="606FBC7F" w:rsidR="00174230" w:rsidRDefault="00174230" w:rsidP="00837F71">
      <w:r w:rsidRPr="006960CF">
        <w:rPr>
          <w:highlight w:val="green"/>
        </w:rPr>
        <w:t>REVISED</w:t>
      </w:r>
    </w:p>
    <w:p w14:paraId="399F4009" w14:textId="77777777" w:rsidR="00174230" w:rsidRDefault="00174230" w:rsidP="00837F71"/>
    <w:p w14:paraId="14DB071F" w14:textId="21459A87" w:rsidR="00837F71" w:rsidRDefault="00837F71" w:rsidP="00837F71">
      <w:r>
        <w:t>Delete “</w:t>
      </w:r>
      <w:r w:rsidRPr="00837F71">
        <w:t>REFUSED,</w:t>
      </w:r>
      <w:r>
        <w:t>” at the referenced location</w:t>
      </w:r>
      <w:r w:rsidR="00000B84">
        <w:t xml:space="preserve"> and at 2262.21</w:t>
      </w:r>
      <w:r>
        <w:t>.</w:t>
      </w:r>
    </w:p>
    <w:p w14:paraId="0645E1B9" w14:textId="3943AFF5" w:rsidR="00000B84" w:rsidRDefault="00000B84" w:rsidP="00837F71"/>
    <w:p w14:paraId="67DE529A" w14:textId="54C15AB6" w:rsidR="00837F71" w:rsidRDefault="00837F71" w:rsidP="00837F71">
      <w:pPr>
        <w:rPr>
          <w:b/>
          <w:sz w:val="24"/>
        </w:rPr>
      </w:pPr>
      <w:r>
        <w:t>Change “REFUSED” to “REFUSED_REASON_UNSPECIFIED” at 404.3, 407.7, 516.16, 519.26/29/32, 537.39, 545.4, 546.37, 548.39, 550.33, 678.9, 679.29, 727.25, 729.62, 753.62, 755.55, 764.10, 766.3, 2782.52</w:t>
      </w:r>
      <w:r w:rsidR="00000B84">
        <w:t>.</w:t>
      </w:r>
    </w:p>
    <w:p w14:paraId="5EA3310A" w14:textId="02C62D58" w:rsidR="0012165F" w:rsidRDefault="0012165F" w:rsidP="0012165F"/>
    <w:p w14:paraId="099B3BC3" w14:textId="6871A962" w:rsidR="00000B84" w:rsidRDefault="00000B84" w:rsidP="00000B84">
      <w:r>
        <w:t>Change “</w:t>
      </w:r>
      <w:r w:rsidRPr="00000B84">
        <w:t>result code</w:t>
      </w:r>
      <w:r>
        <w:t>” to “status code” at 2745.48/59 (assoc rsp), 2782.45/52/56 (addba rsp), 5689.19 (addts rsp).</w:t>
      </w:r>
    </w:p>
    <w:p w14:paraId="23506894" w14:textId="77777777" w:rsidR="00000B84" w:rsidRDefault="00000B84" w:rsidP="00000B84"/>
    <w:p w14:paraId="5EC8CD35" w14:textId="77777777" w:rsidR="00000B84" w:rsidRDefault="00000B84" w:rsidP="00000B84">
      <w:r>
        <w:t>Change “result code” to “reason code” at 2776.65, 2777.2/8/10 (delts).</w:t>
      </w:r>
    </w:p>
    <w:p w14:paraId="5875431E" w14:textId="77777777" w:rsidR="00000B84" w:rsidRDefault="00000B84" w:rsidP="00000B84"/>
    <w:p w14:paraId="3FA55863" w14:textId="77777777" w:rsidR="00000B84" w:rsidRDefault="00000B84" w:rsidP="00000B84">
      <w:r>
        <w:t>At 3100.2 change “</w:t>
      </w:r>
      <w:r w:rsidRPr="00000B84">
        <w:t>status field</w:t>
      </w:r>
      <w:r>
        <w:t>” to “Status Code field”; at 3100.7 change “the result code shall not take the value</w:t>
      </w:r>
    </w:p>
    <w:p w14:paraId="545BEFFC" w14:textId="59529A8F" w:rsidR="00000B84" w:rsidRDefault="00000B84" w:rsidP="00000B84">
      <w:r>
        <w:t xml:space="preserve">“successful.”” to “the Status Code </w:t>
      </w:r>
      <w:r w:rsidR="000614B2">
        <w:t xml:space="preserve">field </w:t>
      </w:r>
      <w:r>
        <w:t>shall not be SUCCESS.”; at 1051.11 change “Status code” to “Status Code” (auth).</w:t>
      </w:r>
    </w:p>
    <w:p w14:paraId="5CBBF12B" w14:textId="77777777" w:rsidR="00000B84" w:rsidRDefault="00000B84" w:rsidP="0012165F"/>
    <w:p w14:paraId="07C643F1" w14:textId="3CFB98A5" w:rsidR="008B7835" w:rsidRDefault="00837F71" w:rsidP="0012165F">
      <w:r>
        <w:t>Delete the full stop in the Valid Range cell at 764.11, 766.4.</w:t>
      </w:r>
    </w:p>
    <w:p w14:paraId="1B1BBA36" w14:textId="77777777" w:rsidR="008B7835" w:rsidRDefault="008B7835">
      <w:r>
        <w:br w:type="page"/>
      </w:r>
    </w:p>
    <w:tbl>
      <w:tblPr>
        <w:tblStyle w:val="TableGrid"/>
        <w:tblW w:w="0" w:type="auto"/>
        <w:tblLook w:val="04A0" w:firstRow="1" w:lastRow="0" w:firstColumn="1" w:lastColumn="0" w:noHBand="0" w:noVBand="1"/>
      </w:tblPr>
      <w:tblGrid>
        <w:gridCol w:w="1809"/>
        <w:gridCol w:w="4383"/>
        <w:gridCol w:w="3384"/>
      </w:tblGrid>
      <w:tr w:rsidR="008B7835" w14:paraId="2B0C9A56" w14:textId="77777777" w:rsidTr="007361E4">
        <w:tc>
          <w:tcPr>
            <w:tcW w:w="1809" w:type="dxa"/>
          </w:tcPr>
          <w:p w14:paraId="1341385F" w14:textId="77777777" w:rsidR="008B7835" w:rsidRDefault="008B7835" w:rsidP="007361E4">
            <w:r>
              <w:lastRenderedPageBreak/>
              <w:t>Identifiers</w:t>
            </w:r>
          </w:p>
        </w:tc>
        <w:tc>
          <w:tcPr>
            <w:tcW w:w="4383" w:type="dxa"/>
          </w:tcPr>
          <w:p w14:paraId="481C4E48" w14:textId="77777777" w:rsidR="008B7835" w:rsidRDefault="008B7835" w:rsidP="007361E4">
            <w:r>
              <w:t>Comment</w:t>
            </w:r>
          </w:p>
        </w:tc>
        <w:tc>
          <w:tcPr>
            <w:tcW w:w="3384" w:type="dxa"/>
          </w:tcPr>
          <w:p w14:paraId="00F3FBB9" w14:textId="77777777" w:rsidR="008B7835" w:rsidRDefault="008B7835" w:rsidP="007361E4">
            <w:r>
              <w:t>Proposed change</w:t>
            </w:r>
          </w:p>
        </w:tc>
      </w:tr>
      <w:tr w:rsidR="008B7835" w:rsidRPr="002C1619" w14:paraId="0F4FD7C1" w14:textId="77777777" w:rsidTr="007361E4">
        <w:tc>
          <w:tcPr>
            <w:tcW w:w="1809" w:type="dxa"/>
          </w:tcPr>
          <w:p w14:paraId="1D899C94" w14:textId="46761446" w:rsidR="008B7835" w:rsidRDefault="008B7835" w:rsidP="007361E4">
            <w:r>
              <w:t>CID 1637</w:t>
            </w:r>
          </w:p>
          <w:p w14:paraId="434895BF" w14:textId="6790BBCA" w:rsidR="008B7835" w:rsidRDefault="008B7835" w:rsidP="007361E4">
            <w:r>
              <w:t>Mark RISON</w:t>
            </w:r>
          </w:p>
          <w:p w14:paraId="36812F6A" w14:textId="39883806" w:rsidR="00802997" w:rsidRDefault="00802997" w:rsidP="007361E4">
            <w:r w:rsidRPr="00802997">
              <w:t>9.6.15.1</w:t>
            </w:r>
          </w:p>
          <w:p w14:paraId="52A59684" w14:textId="77777777" w:rsidR="008B7835" w:rsidRDefault="008B7835" w:rsidP="007361E4"/>
        </w:tc>
        <w:tc>
          <w:tcPr>
            <w:tcW w:w="4383" w:type="dxa"/>
          </w:tcPr>
          <w:p w14:paraId="358C2B1B" w14:textId="7DA3EDBD" w:rsidR="008B7835" w:rsidRPr="002C1619" w:rsidRDefault="008B7835" w:rsidP="007361E4">
            <w:pPr>
              <w:rPr>
                <w:lang w:eastAsia="ja-JP"/>
              </w:rPr>
            </w:pPr>
            <w:r w:rsidRPr="008B7835">
              <w:t>It's not immediately clear which frames can/do have a MIC element.  I find:</w:t>
            </w:r>
            <w:r w:rsidRPr="008B7835">
              <w:br/>
            </w:r>
            <w:r w:rsidRPr="008B7835">
              <w:br/>
              <w:t>The MIC element provides message integrity to mesh peering Management frames.</w:t>
            </w:r>
            <w:r w:rsidRPr="008B7835">
              <w:br/>
              <w:t>The MIC element appears prior to the Authenticated Mesh Peering Exchange element in the Mesh Peering</w:t>
            </w:r>
            <w:r w:rsidRPr="008B7835">
              <w:br/>
              <w:t>Open frame.</w:t>
            </w:r>
            <w:r w:rsidRPr="008B7835">
              <w:br/>
              <w:t>The MIC element appears prior to the Authenticated Mesh Peering Exchange element in the Mesh Peering</w:t>
            </w:r>
            <w:r w:rsidRPr="008B7835">
              <w:br/>
              <w:t>Confirm frame.</w:t>
            </w:r>
            <w:r w:rsidRPr="008B7835">
              <w:br/>
              <w:t>The MIC element appears prior to the Authenticated Mesh Peering Exchange element in the Mesh Peering</w:t>
            </w:r>
            <w:r w:rsidRPr="008B7835">
              <w:br/>
              <w:t>Close frame.</w:t>
            </w:r>
            <w:r w:rsidRPr="008B7835">
              <w:br/>
              <w:t>Table 9-439--Mesh Group Key Inform frame Action field format shows both a MIC element and an AMPE (element)</w:t>
            </w:r>
            <w:r w:rsidRPr="008B7835">
              <w:br/>
              <w:t>Table 9-440--Mesh Group Key Acknowledge frame Action field format ditto</w:t>
            </w:r>
            <w:r w:rsidRPr="008B7835">
              <w:br/>
            </w:r>
            <w:r w:rsidRPr="008B7835">
              <w:br/>
              <w:t>The FTE shall have a MIC element count of zero (2x)</w:t>
            </w:r>
            <w:r w:rsidRPr="008B7835">
              <w:br/>
            </w:r>
            <w:r w:rsidRPr="008B7835">
              <w:br/>
              <w:t>If dot11MeshSecurityActivated is true and the mesh STA shares a PMK with the candidate peer mesh STA</w:t>
            </w:r>
            <w:r w:rsidRPr="008B7835">
              <w:br/>
              <w:t>but either the Mesh Peering element or the MIC element are not present in the frame, the frame shall be</w:t>
            </w:r>
            <w:r w:rsidRPr="008B7835">
              <w:br/>
              <w:t>silently discarded.</w:t>
            </w:r>
            <w:r w:rsidRPr="008B7835">
              <w:br/>
              <w:t>If dot11MeshSecurityActivated is false but either the Mesh Peering element or the MIC element is present in</w:t>
            </w:r>
            <w:r w:rsidRPr="008B7835">
              <w:br/>
              <w:t>the frame, the frame shall be silently discarded.</w:t>
            </w:r>
            <w:r w:rsidRPr="008B7835">
              <w:br/>
            </w:r>
            <w:r w:rsidRPr="008B7835">
              <w:br/>
              <w:t>When the mesh STA constructs a mesh peering Management frame [...]</w:t>
            </w:r>
            <w:r w:rsidRPr="008B7835">
              <w:br/>
              <w:t>-- The input AAD shall be three distinct components consisting of</w:t>
            </w:r>
            <w:r w:rsidRPr="008B7835">
              <w:br/>
              <w:t xml:space="preserve"> -- The localMAC</w:t>
            </w:r>
            <w:r w:rsidRPr="008B7835">
              <w:br/>
              <w:t>-- The peerMAC</w:t>
            </w:r>
            <w:r w:rsidRPr="008B7835">
              <w:br/>
              <w:t>-- The contents of the mesh peering Management frame from the category (inclusive) to the MIC element (exclusive)</w:t>
            </w:r>
            <w:r w:rsidRPr="008B7835">
              <w:br/>
              <w:t>-- The output synthetic initialization vector shall be copied into the MIC field of the MIC element in</w:t>
            </w:r>
            <w:r w:rsidRPr="008B7835">
              <w:br/>
              <w:t>the mesh peering Management frame</w:t>
            </w:r>
            <w:r w:rsidRPr="008B7835">
              <w:br/>
            </w:r>
            <w:r w:rsidRPr="008B7835">
              <w:lastRenderedPageBreak/>
              <w:t>-- The output cipher text shall become the remainder of the mesh peering Management frame after the</w:t>
            </w:r>
            <w:r w:rsidRPr="008B7835">
              <w:br/>
              <w:t>MIC element</w:t>
            </w:r>
            <w:r w:rsidRPr="008B7835">
              <w:br/>
            </w:r>
            <w:r w:rsidRPr="008B7835">
              <w:br/>
              <w:t>When the mesh STA verifies a mesh peering Management frame [...]</w:t>
            </w:r>
            <w:r w:rsidRPr="008B7835">
              <w:br/>
              <w:t>-- The input synthetic initialization vector shall be the MIC field of the MIC element in the mesh</w:t>
            </w:r>
            <w:r w:rsidRPr="008B7835">
              <w:br/>
              <w:t>peering Management frame</w:t>
            </w:r>
            <w:r w:rsidRPr="008B7835">
              <w:br/>
              <w:t>-- The input cipher text shall be the part of the mesh peering Management frame following the MIC</w:t>
            </w:r>
            <w:r w:rsidRPr="008B7835">
              <w:br/>
              <w:t>element</w:t>
            </w:r>
            <w:r w:rsidRPr="008B7835">
              <w:br/>
              <w:t>-- The input AAD shall be three distinct components consisting of</w:t>
            </w:r>
            <w:r w:rsidRPr="008B7835">
              <w:br/>
              <w:t>-- The peerMAC</w:t>
            </w:r>
            <w:r w:rsidRPr="008B7835">
              <w:br/>
              <w:t>-- The localMAC</w:t>
            </w:r>
            <w:r w:rsidRPr="008B7835">
              <w:br/>
              <w:t>-- The contents of the mesh peering Management frame from the category (inclusive) to the MIC element (exclusive)</w:t>
            </w:r>
            <w:r w:rsidRPr="008B7835">
              <w:br/>
            </w:r>
            <w:r w:rsidRPr="008B7835">
              <w:br/>
              <w:t>When constructing protection on mesh group handshake frames [...]</w:t>
            </w:r>
            <w:r w:rsidRPr="008B7835">
              <w:br/>
              <w:t>-- AAD shall be three distinct components as follows:</w:t>
            </w:r>
            <w:r w:rsidRPr="008B7835">
              <w:br/>
              <w:t>-- The localMAC</w:t>
            </w:r>
            <w:r w:rsidRPr="008B7835">
              <w:br/>
              <w:t>-- The peerMAC</w:t>
            </w:r>
            <w:r w:rsidRPr="008B7835">
              <w:br/>
              <w:t>-- The contents of the mesh group key handshake frame from the category (inclusive) to the MIC element (exclusive)</w:t>
            </w:r>
            <w:r w:rsidRPr="008B7835">
              <w:br/>
              <w:t>-- The synthetic initialization vector produced by AES-SIV shall be copied into the MIC field of the</w:t>
            </w:r>
            <w:r w:rsidRPr="008B7835">
              <w:br/>
              <w:t>MIC element in the frame.</w:t>
            </w:r>
            <w:r w:rsidRPr="008B7835">
              <w:br/>
              <w:t>-- The produced cipher text shall become the remainder of the mesh group key handshake frame after</w:t>
            </w:r>
            <w:r w:rsidRPr="008B7835">
              <w:br/>
              <w:t>the MIC element.</w:t>
            </w:r>
            <w:r w:rsidRPr="008B7835">
              <w:br/>
            </w:r>
            <w:r w:rsidRPr="008B7835">
              <w:br/>
              <w:t>When verifying the protection on the mesh group handshake frames [...]</w:t>
            </w:r>
            <w:r w:rsidRPr="008B7835">
              <w:br/>
              <w:t>-- AAD shall be three distinct components as follows:</w:t>
            </w:r>
            <w:r w:rsidRPr="008B7835">
              <w:br/>
              <w:t>-- The peerMAC</w:t>
            </w:r>
            <w:r w:rsidRPr="008B7835">
              <w:br/>
              <w:t>-- The localMAC</w:t>
            </w:r>
            <w:r w:rsidRPr="008B7835">
              <w:br/>
              <w:t>-- The contents of the mesh group key handshake frame from the category (inclusive) to the MIC element (exclusive)</w:t>
            </w:r>
            <w:r w:rsidRPr="008B7835">
              <w:br/>
              <w:t>-- The synthetic initialization vector shall be the MIC field of the MIC element in the frame.</w:t>
            </w:r>
            <w:r w:rsidRPr="008B7835">
              <w:br/>
              <w:t>-- The cipher text shall be the content after the MIC element in the frame.</w:t>
            </w:r>
            <w:r w:rsidRPr="008B7835">
              <w:br/>
            </w:r>
            <w:r w:rsidRPr="008B7835">
              <w:lastRenderedPageBreak/>
              <w:t>-- If AES-SIV validation function takes above input.</w:t>
            </w:r>
            <w:r w:rsidRPr="008B7835">
              <w:br/>
              <w:t>-- If the function returns the special symbol "FAIL," the frame shall be discarded.</w:t>
            </w:r>
            <w:r w:rsidRPr="008B7835">
              <w:br/>
              <w:t>-- If the plaintext is returned successfully, the produced plaintext shall be treated as the contents</w:t>
            </w:r>
            <w:r w:rsidRPr="008B7835">
              <w:br/>
              <w:t>after the MIC element in the frame.</w:t>
            </w:r>
            <w:r w:rsidRPr="008B7835">
              <w:br/>
            </w:r>
            <w:r w:rsidRPr="008B7835">
              <w:br/>
              <w:t>Mesh Group Key Inform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Mesh Group Key Acknowledge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Based on this, it's not immediately clear that you can have a Self-protected Action frame without a PMK.  This suggests that Self-protected Action frame that is not protected is allowed!</w:t>
            </w:r>
          </w:p>
        </w:tc>
        <w:tc>
          <w:tcPr>
            <w:tcW w:w="3384" w:type="dxa"/>
          </w:tcPr>
          <w:p w14:paraId="5D5E8CE3" w14:textId="2AF0A9A3" w:rsidR="008B7835" w:rsidRPr="002C1619" w:rsidRDefault="008B7835" w:rsidP="007361E4">
            <w:r w:rsidRPr="008B7835">
              <w:lastRenderedPageBreak/>
              <w:t>After the first para of 9.6.15.1 add "NOTE---A Self-protected Action frame might not be protected."</w:t>
            </w:r>
          </w:p>
        </w:tc>
      </w:tr>
    </w:tbl>
    <w:p w14:paraId="0514C130" w14:textId="77777777" w:rsidR="008B7835" w:rsidRDefault="008B7835" w:rsidP="008B7835"/>
    <w:p w14:paraId="0843F926" w14:textId="77777777" w:rsidR="008B7835" w:rsidRPr="00F70C97" w:rsidRDefault="008B7835" w:rsidP="008B7835">
      <w:pPr>
        <w:rPr>
          <w:u w:val="single"/>
        </w:rPr>
      </w:pPr>
      <w:r w:rsidRPr="00F70C97">
        <w:rPr>
          <w:u w:val="single"/>
        </w:rPr>
        <w:t>Discussion:</w:t>
      </w:r>
    </w:p>
    <w:p w14:paraId="32B9EED0" w14:textId="77777777" w:rsidR="008B7835" w:rsidRDefault="008B7835" w:rsidP="008B7835"/>
    <w:p w14:paraId="220B6A65" w14:textId="20E4F409" w:rsidR="008B7835" w:rsidRDefault="008B7835" w:rsidP="008B7835">
      <w:r>
        <w:t>So yes, it turns out that you can have a Self-protected Action frame that is not protected</w:t>
      </w:r>
      <w:r w:rsidR="00802997">
        <w:t xml:space="preserve"> (see first para of </w:t>
      </w:r>
      <w:r w:rsidR="00802997" w:rsidRPr="00802997">
        <w:t>9.6.15.1</w:t>
      </w:r>
      <w:r w:rsidR="00802997">
        <w:t>)</w:t>
      </w:r>
      <w:r>
        <w:t>.  This is somewhat counterintuitive</w:t>
      </w:r>
      <w:r w:rsidR="00802997">
        <w:t>!</w:t>
      </w:r>
    </w:p>
    <w:p w14:paraId="57C5F91A" w14:textId="77777777" w:rsidR="008B7835" w:rsidRDefault="008B7835" w:rsidP="008B7835"/>
    <w:p w14:paraId="721B8606" w14:textId="77777777" w:rsidR="008B7835" w:rsidRPr="00FF305B" w:rsidRDefault="008B7835" w:rsidP="008B7835">
      <w:pPr>
        <w:rPr>
          <w:u w:val="single"/>
        </w:rPr>
      </w:pPr>
      <w:r w:rsidRPr="00FF305B">
        <w:rPr>
          <w:u w:val="single"/>
        </w:rPr>
        <w:t>Proposed resolution:</w:t>
      </w:r>
    </w:p>
    <w:p w14:paraId="24F1839A" w14:textId="77777777" w:rsidR="008B7835" w:rsidRDefault="008B7835" w:rsidP="008B7835">
      <w:pPr>
        <w:rPr>
          <w:b/>
          <w:sz w:val="24"/>
        </w:rPr>
      </w:pPr>
    </w:p>
    <w:p w14:paraId="60526251" w14:textId="77777777" w:rsidR="008B7835" w:rsidRDefault="008B7835" w:rsidP="008B7835">
      <w:r w:rsidRPr="006960CF">
        <w:rPr>
          <w:highlight w:val="green"/>
        </w:rPr>
        <w:t>REVISED</w:t>
      </w:r>
    </w:p>
    <w:p w14:paraId="5392A02E" w14:textId="77777777" w:rsidR="008B7835" w:rsidRDefault="008B7835" w:rsidP="008B7835"/>
    <w:p w14:paraId="398BE0EC" w14:textId="77777777" w:rsidR="008B7835" w:rsidRDefault="008B7835" w:rsidP="008B7835">
      <w:r>
        <w:t>At 238.62 change “The protection on each Self-protected Action frame is provided by the protocol that uses the</w:t>
      </w:r>
    </w:p>
    <w:p w14:paraId="5B54B6E8" w14:textId="64CA8F6F" w:rsidR="008B7835" w:rsidRDefault="008B7835" w:rsidP="008B7835">
      <w:r>
        <w:t>frame.” to “The protection on each Self-protected Action frame is optionally provided by the protocol that uses the frame.”</w:t>
      </w:r>
    </w:p>
    <w:p w14:paraId="49ED7FB9" w14:textId="4F6024AA" w:rsidR="008B7835" w:rsidRDefault="008B7835" w:rsidP="008B7835"/>
    <w:p w14:paraId="366B6E31" w14:textId="5DD614DC" w:rsidR="006A5833" w:rsidRDefault="008B7835" w:rsidP="008B7835">
      <w:r>
        <w:t xml:space="preserve">At 1965.50 </w:t>
      </w:r>
      <w:r w:rsidR="00C13C46">
        <w:t>change</w:t>
      </w:r>
      <w:r>
        <w:t xml:space="preserve"> “NOTE—In Self-protected Action frames, the MIC element and the Authenticated Mesh Peering Exchange element are present after the Action field when the frame is protected (see 9.3.3.13 (Action frame format)).” </w:t>
      </w:r>
      <w:r w:rsidR="00C13C46">
        <w:t>to “NOTE—A Self-protected Action frame is not necessarily protected.  When it is, the MIC element and the Authenticated Mesh Peering Exchange element are present after the Action field (see 9.3.3.13 (Action frame format)).”</w:t>
      </w:r>
    </w:p>
    <w:p w14:paraId="78EB2604" w14:textId="77777777" w:rsidR="006A5833" w:rsidRDefault="006A5833">
      <w:r>
        <w:br w:type="page"/>
      </w:r>
    </w:p>
    <w:tbl>
      <w:tblPr>
        <w:tblStyle w:val="TableGrid"/>
        <w:tblW w:w="0" w:type="auto"/>
        <w:tblLook w:val="04A0" w:firstRow="1" w:lastRow="0" w:firstColumn="1" w:lastColumn="0" w:noHBand="0" w:noVBand="1"/>
      </w:tblPr>
      <w:tblGrid>
        <w:gridCol w:w="1716"/>
        <w:gridCol w:w="3988"/>
        <w:gridCol w:w="4372"/>
      </w:tblGrid>
      <w:tr w:rsidR="006A5833" w14:paraId="0B944CAC" w14:textId="77777777" w:rsidTr="007361E4">
        <w:tc>
          <w:tcPr>
            <w:tcW w:w="1809" w:type="dxa"/>
          </w:tcPr>
          <w:p w14:paraId="2CF98F1B" w14:textId="77777777" w:rsidR="006A5833" w:rsidRDefault="006A5833" w:rsidP="007361E4">
            <w:r>
              <w:lastRenderedPageBreak/>
              <w:t>Identifiers</w:t>
            </w:r>
          </w:p>
        </w:tc>
        <w:tc>
          <w:tcPr>
            <w:tcW w:w="4383" w:type="dxa"/>
          </w:tcPr>
          <w:p w14:paraId="7CF3CE27" w14:textId="77777777" w:rsidR="006A5833" w:rsidRDefault="006A5833" w:rsidP="007361E4">
            <w:r>
              <w:t>Comment</w:t>
            </w:r>
          </w:p>
        </w:tc>
        <w:tc>
          <w:tcPr>
            <w:tcW w:w="3384" w:type="dxa"/>
          </w:tcPr>
          <w:p w14:paraId="3038BC15" w14:textId="77777777" w:rsidR="006A5833" w:rsidRDefault="006A5833" w:rsidP="007361E4">
            <w:r>
              <w:t>Proposed change</w:t>
            </w:r>
          </w:p>
        </w:tc>
      </w:tr>
      <w:tr w:rsidR="006A5833" w:rsidRPr="002C1619" w14:paraId="5146C94E" w14:textId="77777777" w:rsidTr="007361E4">
        <w:tc>
          <w:tcPr>
            <w:tcW w:w="1809" w:type="dxa"/>
          </w:tcPr>
          <w:p w14:paraId="534E0A32" w14:textId="175B6D4F" w:rsidR="006A5833" w:rsidRDefault="006A5833" w:rsidP="007361E4">
            <w:r>
              <w:t>CID 1881</w:t>
            </w:r>
          </w:p>
          <w:p w14:paraId="73EA0457" w14:textId="5A558685" w:rsidR="006A5833" w:rsidRDefault="006A5833" w:rsidP="007361E4">
            <w:r>
              <w:t>Mark RISON</w:t>
            </w:r>
          </w:p>
          <w:p w14:paraId="1E167BDA" w14:textId="5CC28B67" w:rsidR="006A5833" w:rsidRDefault="006A5833" w:rsidP="007361E4">
            <w:r w:rsidRPr="006A5833">
              <w:t>12.4.8.6.3</w:t>
            </w:r>
          </w:p>
          <w:p w14:paraId="2E6ADC57" w14:textId="593FC439" w:rsidR="006A5833" w:rsidRDefault="006A5833" w:rsidP="007361E4">
            <w:r>
              <w:t>3124.32</w:t>
            </w:r>
          </w:p>
          <w:p w14:paraId="73B5782F" w14:textId="77777777" w:rsidR="006A5833" w:rsidRDefault="006A5833" w:rsidP="007361E4"/>
        </w:tc>
        <w:tc>
          <w:tcPr>
            <w:tcW w:w="4383" w:type="dxa"/>
          </w:tcPr>
          <w:p w14:paraId="13D0A993" w14:textId="7C430116" w:rsidR="006A5833" w:rsidRPr="002C1619" w:rsidRDefault="006A5833" w:rsidP="007361E4">
            <w:r w:rsidRPr="006A5833">
              <w:t>One-mega-para stream-of-consciousness descriptions of procedures, mixing "if"s and "otherwise"s and "if so"s and "if not"s are not clear.  Also, mixing shalls with the present tense casts doubt on the strength of the requirements given using the present tense</w:t>
            </w:r>
          </w:p>
        </w:tc>
        <w:tc>
          <w:tcPr>
            <w:tcW w:w="3384" w:type="dxa"/>
          </w:tcPr>
          <w:p w14:paraId="0B91571D" w14:textId="6B406577" w:rsidR="006A5833" w:rsidRDefault="006A5833" w:rsidP="006A5833">
            <w:r>
              <w:t>Change the referenced para to the following, where * indicates indentation/bulleting:</w:t>
            </w:r>
          </w:p>
          <w:p w14:paraId="61C7ADE7" w14:textId="77777777" w:rsidR="006A5833" w:rsidRDefault="006A5833" w:rsidP="006A5833">
            <w:r>
              <w:t>Upon receipt of a Com event, the protocol instance shall check the status code in the Authentication frame:</w:t>
            </w:r>
          </w:p>
          <w:p w14:paraId="446763DD" w14:textId="77777777" w:rsidR="006A5833" w:rsidRDefault="006A5833" w:rsidP="006A5833">
            <w:r>
              <w:t>* If the status code is not SUCCESS, the protocol instance shall silently discard the frame and shall send a Del event to the parent process.</w:t>
            </w:r>
          </w:p>
          <w:p w14:paraId="4D6EF32B" w14:textId="77777777" w:rsidR="006A5833" w:rsidRDefault="006A5833" w:rsidP="006A5833">
            <w:r>
              <w:t>* Otherwise, the password identifier, if any, shall be checked:</w:t>
            </w:r>
          </w:p>
          <w:p w14:paraId="3473A950" w14:textId="77777777" w:rsidR="006A5833" w:rsidRDefault="006A5833" w:rsidP="006A5833">
            <w:r>
              <w:t>** If a password identifier is present and no password is associated with that identifier, BadID shall be set and the protocol instance shall construct and transmit an Authentication frame with status code UNKNOWN_PASSWORD_IDENTIFIER.</w:t>
            </w:r>
          </w:p>
          <w:p w14:paraId="54334318" w14:textId="77777777" w:rsidR="006A5833" w:rsidRDefault="006A5833" w:rsidP="006A5833">
            <w:r>
              <w:t>** If no password identifier is present or if a password is associated with that identifier, the finite cyclic group shall be checked:</w:t>
            </w:r>
          </w:p>
          <w:p w14:paraId="4DA1D22D" w14:textId="77777777" w:rsidR="006A5833" w:rsidRDefault="006A5833" w:rsidP="006A5833">
            <w:r>
              <w:t>*** If the group is not supported, BadGrp shall be set and the protocol instance shall construct and transmit an Authentication frame with status code UNSUPPORTED_FINITE_CYCLIC_GROUP with the finite cyclic group set to the rejected group, and shall send a Del event to the parent process.</w:t>
            </w:r>
          </w:p>
          <w:p w14:paraId="5408D5BF" w14:textId="77777777" w:rsidR="006A5833" w:rsidRDefault="006A5833" w:rsidP="006A5833">
            <w:r>
              <w:t>*** If the group is supported, the protocol instance shall zero the Sc and Rc counters and generate the PWE and the secret values according to 12.4.5.2 (PWE and secret generation). It shall then process the received SAE Commit message (see 12.4.5.4 (Processing of a peer's SAE Commit message)):</w:t>
            </w:r>
          </w:p>
          <w:p w14:paraId="71FCF293" w14:textId="77777777" w:rsidR="006A5833" w:rsidRDefault="006A5833" w:rsidP="006A5833">
            <w:r>
              <w:t>**** If validation of the received SAE Commit message fails, the protocol instance shall send a Del event to the parent process.</w:t>
            </w:r>
          </w:p>
          <w:p w14:paraId="470621AD" w14:textId="0D23E0D6" w:rsidR="006A5833" w:rsidRPr="002C1619" w:rsidRDefault="006A5833" w:rsidP="006A5833">
            <w:r>
              <w:t>**** Otherwise, it shall construct and transmit an SAE Commit message (see 12.4.5.3 (Construction of an SAE Commit message)), (#595)increment Sc, and construct and transmit an SAE Confirm message (see 12.4.5.5 (Construction of an SAE Confirm message)). The Sync counter shall be set to 0 and the t0 (retransmission) timer shall be set. The protocol instance shall transition to the Confirmed state.</w:t>
            </w:r>
          </w:p>
        </w:tc>
      </w:tr>
    </w:tbl>
    <w:p w14:paraId="23A59EE9" w14:textId="77777777" w:rsidR="006A5833" w:rsidRDefault="006A5833" w:rsidP="006A5833"/>
    <w:p w14:paraId="23CE27DD" w14:textId="77777777" w:rsidR="006A5833" w:rsidRPr="00F70C97" w:rsidRDefault="006A5833" w:rsidP="006A5833">
      <w:pPr>
        <w:rPr>
          <w:u w:val="single"/>
        </w:rPr>
      </w:pPr>
      <w:r w:rsidRPr="00F70C97">
        <w:rPr>
          <w:u w:val="single"/>
        </w:rPr>
        <w:t>Discussion:</w:t>
      </w:r>
    </w:p>
    <w:p w14:paraId="36DC0D3F" w14:textId="23F0D429" w:rsidR="006A5833" w:rsidRDefault="006A5833" w:rsidP="006A5833"/>
    <w:p w14:paraId="6907EC8D" w14:textId="12B6C358" w:rsidR="006A5833" w:rsidRDefault="006A5833" w:rsidP="006A5833">
      <w:r>
        <w:lastRenderedPageBreak/>
        <w:t>As it says in the comment.</w:t>
      </w:r>
    </w:p>
    <w:p w14:paraId="32F4FA10" w14:textId="77777777" w:rsidR="006A5833" w:rsidRDefault="006A5833" w:rsidP="006A5833"/>
    <w:p w14:paraId="7B29F8EC" w14:textId="77777777" w:rsidR="006A5833" w:rsidRDefault="006A5833" w:rsidP="006A5833">
      <w:pPr>
        <w:rPr>
          <w:u w:val="single"/>
        </w:rPr>
      </w:pPr>
      <w:r>
        <w:rPr>
          <w:u w:val="single"/>
        </w:rPr>
        <w:t>Proposed changes</w:t>
      </w:r>
      <w:r w:rsidRPr="00F70C97">
        <w:rPr>
          <w:u w:val="single"/>
        </w:rPr>
        <w:t>:</w:t>
      </w:r>
    </w:p>
    <w:p w14:paraId="143F7005" w14:textId="5397C55D" w:rsidR="006A5833" w:rsidRDefault="006A5833" w:rsidP="006A5833">
      <w:pPr>
        <w:rPr>
          <w:u w:val="single"/>
        </w:rPr>
      </w:pPr>
    </w:p>
    <w:p w14:paraId="007B657E" w14:textId="478A0142" w:rsidR="0003321C" w:rsidRPr="0003321C" w:rsidRDefault="0003321C" w:rsidP="006A5833">
      <w:r>
        <w:t>Change the referenced para as follows:</w:t>
      </w:r>
    </w:p>
    <w:p w14:paraId="5EF8AB05" w14:textId="77777777" w:rsidR="0003321C" w:rsidRDefault="0003321C" w:rsidP="006A5833">
      <w:pPr>
        <w:rPr>
          <w:u w:val="single"/>
        </w:rPr>
      </w:pPr>
    </w:p>
    <w:p w14:paraId="399FDED6" w14:textId="0C7735D8" w:rsidR="006A5833" w:rsidRDefault="006A5833" w:rsidP="006A5833">
      <w:r w:rsidRPr="006A5833">
        <w:t xml:space="preserve">Upon receipt of a </w:t>
      </w:r>
      <w:r w:rsidRPr="0003321C">
        <w:rPr>
          <w:i/>
        </w:rPr>
        <w:t>Com</w:t>
      </w:r>
      <w:r w:rsidRPr="006A5833">
        <w:t xml:space="preserve"> event, the protocol instance shall check the </w:t>
      </w:r>
      <w:r w:rsidRPr="006A5833">
        <w:rPr>
          <w:strike/>
        </w:rPr>
        <w:t>Status of</w:t>
      </w:r>
      <w:r w:rsidR="00766F75">
        <w:rPr>
          <w:u w:val="single"/>
        </w:rPr>
        <w:t>S</w:t>
      </w:r>
      <w:r w:rsidRPr="006A5833">
        <w:rPr>
          <w:u w:val="single"/>
        </w:rPr>
        <w:t>tatus code</w:t>
      </w:r>
      <w:r w:rsidR="00766F75">
        <w:rPr>
          <w:u w:val="single"/>
        </w:rPr>
        <w:t xml:space="preserve"> field</w:t>
      </w:r>
      <w:r w:rsidRPr="006A5833">
        <w:rPr>
          <w:u w:val="single"/>
        </w:rPr>
        <w:t xml:space="preserve"> in</w:t>
      </w:r>
      <w:r w:rsidRPr="006A5833">
        <w:t xml:space="preserve"> t</w:t>
      </w:r>
      <w:r>
        <w:t>he Authentication frame</w:t>
      </w:r>
      <w:r w:rsidRPr="006A5833">
        <w:rPr>
          <w:strike/>
        </w:rPr>
        <w:t>.</w:t>
      </w:r>
      <w:r w:rsidRPr="006A5833">
        <w:rPr>
          <w:u w:val="single"/>
        </w:rPr>
        <w:t>:</w:t>
      </w:r>
    </w:p>
    <w:p w14:paraId="38A3C5D6" w14:textId="0D51263D" w:rsidR="006A5833" w:rsidRDefault="006A5833" w:rsidP="00267E64">
      <w:pPr>
        <w:pStyle w:val="ListParagraph"/>
        <w:numPr>
          <w:ilvl w:val="0"/>
          <w:numId w:val="1"/>
        </w:numPr>
      </w:pPr>
      <w:r>
        <w:t xml:space="preserve">If the </w:t>
      </w:r>
      <w:r w:rsidR="00766F75">
        <w:t>St</w:t>
      </w:r>
      <w:r w:rsidRPr="006A5833">
        <w:t>atus code</w:t>
      </w:r>
      <w:r w:rsidR="00766F75">
        <w:rPr>
          <w:u w:val="single"/>
        </w:rPr>
        <w:t xml:space="preserve"> field</w:t>
      </w:r>
      <w:r w:rsidRPr="006A5833">
        <w:t xml:space="preserve"> is not SUCCESS, the </w:t>
      </w:r>
      <w:r>
        <w:rPr>
          <w:u w:val="single"/>
        </w:rPr>
        <w:t>protocol instance</w:t>
      </w:r>
      <w:r w:rsidRPr="006A5833">
        <w:rPr>
          <w:strike/>
        </w:rPr>
        <w:t>frame</w:t>
      </w:r>
      <w:r w:rsidRPr="006A5833">
        <w:t xml:space="preserve"> shall </w:t>
      </w:r>
      <w:r w:rsidRPr="006A5833">
        <w:rPr>
          <w:strike/>
        </w:rPr>
        <w:t xml:space="preserve">be </w:t>
      </w:r>
      <w:r w:rsidRPr="006A5833">
        <w:t>silently discard</w:t>
      </w:r>
      <w:r w:rsidRPr="006A5833">
        <w:rPr>
          <w:strike/>
        </w:rPr>
        <w:t>ed</w:t>
      </w:r>
      <w:r w:rsidRPr="006A5833">
        <w:rPr>
          <w:u w:val="single"/>
        </w:rPr>
        <w:t xml:space="preserve"> the frame</w:t>
      </w:r>
      <w:r w:rsidRPr="006A5833">
        <w:t xml:space="preserve"> and </w:t>
      </w:r>
      <w:r>
        <w:rPr>
          <w:u w:val="single"/>
        </w:rPr>
        <w:t xml:space="preserve">send </w:t>
      </w:r>
      <w:r w:rsidRPr="006A5833">
        <w:t xml:space="preserve">a </w:t>
      </w:r>
      <w:r w:rsidRPr="0003321C">
        <w:rPr>
          <w:i/>
        </w:rPr>
        <w:t>Del</w:t>
      </w:r>
      <w:r w:rsidRPr="006A5833">
        <w:t xml:space="preserve"> event </w:t>
      </w:r>
      <w:r w:rsidRPr="006A5833">
        <w:rPr>
          <w:strike/>
        </w:rPr>
        <w:t xml:space="preserve">shall be sent </w:t>
      </w:r>
      <w:r w:rsidRPr="006A5833">
        <w:t>to the parent</w:t>
      </w:r>
      <w:r>
        <w:t xml:space="preserve"> process.</w:t>
      </w:r>
    </w:p>
    <w:p w14:paraId="34C0407D" w14:textId="77777777" w:rsidR="006A5833" w:rsidRDefault="006A5833" w:rsidP="00267E64">
      <w:pPr>
        <w:pStyle w:val="ListParagraph"/>
        <w:numPr>
          <w:ilvl w:val="0"/>
          <w:numId w:val="1"/>
        </w:numPr>
      </w:pPr>
      <w:r w:rsidRPr="006A5833">
        <w:t xml:space="preserve">Otherwise, the </w:t>
      </w:r>
      <w:r w:rsidRPr="006A5833">
        <w:rPr>
          <w:strike/>
        </w:rPr>
        <w:t xml:space="preserve">frame shall be processed by first checking whether a </w:t>
      </w:r>
      <w:r w:rsidRPr="006A5833">
        <w:t>password identifier</w:t>
      </w:r>
      <w:r w:rsidRPr="006A5833">
        <w:rPr>
          <w:strike/>
        </w:rPr>
        <w:t xml:space="preserve"> is present.</w:t>
      </w:r>
      <w:r>
        <w:rPr>
          <w:u w:val="single"/>
        </w:rPr>
        <w:t>, if any, shall be checked:</w:t>
      </w:r>
    </w:p>
    <w:p w14:paraId="07DC301F" w14:textId="2B93A544" w:rsidR="006A5833" w:rsidRDefault="006A5833" w:rsidP="00267E64">
      <w:pPr>
        <w:pStyle w:val="ListParagraph"/>
        <w:numPr>
          <w:ilvl w:val="1"/>
          <w:numId w:val="1"/>
        </w:numPr>
      </w:pPr>
      <w:r w:rsidRPr="006A5833">
        <w:t xml:space="preserve">If </w:t>
      </w:r>
      <w:r w:rsidRPr="006A5833">
        <w:rPr>
          <w:strike/>
        </w:rPr>
        <w:t>so</w:t>
      </w:r>
      <w:r>
        <w:rPr>
          <w:u w:val="single"/>
        </w:rPr>
        <w:t>a password identifier is present</w:t>
      </w:r>
      <w:r w:rsidRPr="006A5833">
        <w:t xml:space="preserve"> and </w:t>
      </w:r>
      <w:r w:rsidRPr="006A5833">
        <w:rPr>
          <w:strike/>
        </w:rPr>
        <w:t xml:space="preserve">there is </w:t>
      </w:r>
      <w:r w:rsidRPr="006A5833">
        <w:t xml:space="preserve">no password </w:t>
      </w:r>
      <w:r>
        <w:rPr>
          <w:u w:val="single"/>
        </w:rPr>
        <w:t xml:space="preserve">is </w:t>
      </w:r>
      <w:r w:rsidRPr="006A5833">
        <w:t xml:space="preserve">associated with that identifier, </w:t>
      </w:r>
      <w:r>
        <w:rPr>
          <w:u w:val="single"/>
        </w:rPr>
        <w:t xml:space="preserve">the protocol instance shall set </w:t>
      </w:r>
      <w:r w:rsidRPr="0003321C">
        <w:rPr>
          <w:i/>
        </w:rPr>
        <w:t>BadID</w:t>
      </w:r>
      <w:r w:rsidRPr="006A5833">
        <w:rPr>
          <w:strike/>
        </w:rPr>
        <w:t xml:space="preserve"> shall be set</w:t>
      </w:r>
      <w:r w:rsidRPr="006A5833">
        <w:t xml:space="preserve"> and </w:t>
      </w:r>
      <w:r w:rsidRPr="006A5833">
        <w:rPr>
          <w:strike/>
        </w:rPr>
        <w:t xml:space="preserve">the protocol instance shall </w:t>
      </w:r>
      <w:r w:rsidRPr="006A5833">
        <w:t xml:space="preserve">construct and transmit an Authentication frame with </w:t>
      </w:r>
      <w:r w:rsidR="00766F75">
        <w:t>St</w:t>
      </w:r>
      <w:r w:rsidRPr="006A5833">
        <w:t xml:space="preserve">atus </w:t>
      </w:r>
      <w:r w:rsidR="00766F75">
        <w:t>co</w:t>
      </w:r>
      <w:r w:rsidRPr="006A5833">
        <w:t>de</w:t>
      </w:r>
      <w:r w:rsidR="00766F75">
        <w:rPr>
          <w:u w:val="single"/>
        </w:rPr>
        <w:t xml:space="preserve"> field</w:t>
      </w:r>
      <w:r w:rsidRPr="00766F75">
        <w:t xml:space="preserve"> set to</w:t>
      </w:r>
      <w:r>
        <w:t xml:space="preserve"> UNKNOWN_PASSWORD_IDENTIFIER.</w:t>
      </w:r>
    </w:p>
    <w:p w14:paraId="03FED5BD" w14:textId="09F757F5" w:rsidR="006A5833" w:rsidRDefault="006A5833" w:rsidP="00267E64">
      <w:pPr>
        <w:pStyle w:val="ListParagraph"/>
        <w:numPr>
          <w:ilvl w:val="1"/>
          <w:numId w:val="1"/>
        </w:numPr>
      </w:pPr>
      <w:r w:rsidRPr="00005A10">
        <w:rPr>
          <w:strike/>
        </w:rPr>
        <w:t xml:space="preserve">If </w:t>
      </w:r>
      <w:r w:rsidR="00005A10" w:rsidRPr="00005A10">
        <w:rPr>
          <w:strike/>
        </w:rPr>
        <w:t>there is n</w:t>
      </w:r>
      <w:r w:rsidRPr="00005A10">
        <w:rPr>
          <w:strike/>
        </w:rPr>
        <w:t>o password identifier present or if a password is associated with th</w:t>
      </w:r>
      <w:r w:rsidR="00005A10" w:rsidRPr="00005A10">
        <w:rPr>
          <w:strike/>
        </w:rPr>
        <w:t>at</w:t>
      </w:r>
      <w:r w:rsidRPr="00005A10">
        <w:rPr>
          <w:strike/>
        </w:rPr>
        <w:t xml:space="preserve"> identifier</w:t>
      </w:r>
      <w:r w:rsidR="00005A10" w:rsidRPr="00005A10">
        <w:rPr>
          <w:u w:val="single"/>
        </w:rPr>
        <w:t>Otherwise</w:t>
      </w:r>
      <w:r w:rsidRPr="006A5833">
        <w:t xml:space="preserve">, </w:t>
      </w:r>
      <w:r w:rsidRPr="006A5833">
        <w:rPr>
          <w:strike/>
        </w:rPr>
        <w:t xml:space="preserve">the frame shall be processed by next checking </w:t>
      </w:r>
      <w:r w:rsidRPr="006A5833">
        <w:t xml:space="preserve">the </w:t>
      </w:r>
      <w:r w:rsidRPr="003851C4">
        <w:rPr>
          <w:strike/>
        </w:rPr>
        <w:t>f</w:t>
      </w:r>
      <w:r w:rsidR="003851C4" w:rsidRPr="003851C4">
        <w:rPr>
          <w:u w:val="single"/>
        </w:rPr>
        <w:t>F</w:t>
      </w:r>
      <w:r w:rsidRPr="006A5833">
        <w:t xml:space="preserve">inite </w:t>
      </w:r>
      <w:r w:rsidRPr="003851C4">
        <w:rPr>
          <w:strike/>
        </w:rPr>
        <w:t>c</w:t>
      </w:r>
      <w:r w:rsidR="003851C4" w:rsidRPr="003851C4">
        <w:rPr>
          <w:u w:val="single"/>
        </w:rPr>
        <w:t>C</w:t>
      </w:r>
      <w:r w:rsidRPr="006A5833">
        <w:t xml:space="preserve">yclic </w:t>
      </w:r>
      <w:r w:rsidRPr="003851C4">
        <w:rPr>
          <w:strike/>
        </w:rPr>
        <w:t>g</w:t>
      </w:r>
      <w:r w:rsidR="003851C4" w:rsidRPr="003851C4">
        <w:rPr>
          <w:u w:val="single"/>
        </w:rPr>
        <w:t>G</w:t>
      </w:r>
      <w:r w:rsidRPr="006A5833">
        <w:t>roup field</w:t>
      </w:r>
      <w:r>
        <w:rPr>
          <w:u w:val="single"/>
        </w:rPr>
        <w:t xml:space="preserve"> shall be checked:</w:t>
      </w:r>
    </w:p>
    <w:p w14:paraId="685CCB06" w14:textId="5062828F" w:rsidR="006A5833" w:rsidRDefault="006A5833" w:rsidP="00267E64">
      <w:pPr>
        <w:pStyle w:val="ListParagraph"/>
        <w:numPr>
          <w:ilvl w:val="2"/>
          <w:numId w:val="1"/>
        </w:numPr>
      </w:pPr>
      <w:r w:rsidRPr="006A5833">
        <w:rPr>
          <w:strike/>
        </w:rPr>
        <w:t xml:space="preserve">to see if the requested group is supported. </w:t>
      </w:r>
      <w:r w:rsidRPr="006A5833">
        <w:t>If</w:t>
      </w:r>
      <w:r>
        <w:rPr>
          <w:u w:val="single"/>
        </w:rPr>
        <w:t xml:space="preserve"> the group is</w:t>
      </w:r>
      <w:r w:rsidRPr="006A5833">
        <w:t xml:space="preserve"> not</w:t>
      </w:r>
      <w:r>
        <w:rPr>
          <w:u w:val="single"/>
        </w:rPr>
        <w:t xml:space="preserve"> supported</w:t>
      </w:r>
      <w:r w:rsidRPr="006A5833">
        <w:t xml:space="preserve">, </w:t>
      </w:r>
      <w:r>
        <w:rPr>
          <w:u w:val="single"/>
        </w:rPr>
        <w:t xml:space="preserve">the protocol instance shall set </w:t>
      </w:r>
      <w:r w:rsidRPr="0003321C">
        <w:rPr>
          <w:i/>
        </w:rPr>
        <w:t>BadGrp</w:t>
      </w:r>
      <w:r w:rsidRPr="006A5833">
        <w:rPr>
          <w:strike/>
        </w:rPr>
        <w:t xml:space="preserve"> shall be set and the protocol instance shall</w:t>
      </w:r>
      <w:r w:rsidRPr="006A5833">
        <w:rPr>
          <w:u w:val="single"/>
        </w:rPr>
        <w:t>,</w:t>
      </w:r>
      <w:r w:rsidRPr="006A5833">
        <w:t xml:space="preserve"> construct and</w:t>
      </w:r>
      <w:r>
        <w:t xml:space="preserve"> </w:t>
      </w:r>
      <w:r w:rsidRPr="006A5833">
        <w:t xml:space="preserve">transmit an Authentication frame with </w:t>
      </w:r>
      <w:r w:rsidR="00766F75">
        <w:t>St</w:t>
      </w:r>
      <w:r w:rsidRPr="006A5833">
        <w:t>atus code</w:t>
      </w:r>
      <w:r w:rsidR="00766F75">
        <w:rPr>
          <w:u w:val="single"/>
        </w:rPr>
        <w:t xml:space="preserve"> field set to</w:t>
      </w:r>
      <w:r w:rsidRPr="006A5833">
        <w:t xml:space="preserve"> UNSUPPORTED_FINITE_CYCLIC_GROUP</w:t>
      </w:r>
      <w:r w:rsidRPr="006A5833">
        <w:rPr>
          <w:strike/>
        </w:rPr>
        <w:t xml:space="preserve"> indicating rejection with</w:t>
      </w:r>
      <w:r>
        <w:rPr>
          <w:u w:val="single"/>
        </w:rPr>
        <w:t xml:space="preserve"> and</w:t>
      </w:r>
      <w:r w:rsidRPr="006A5833">
        <w:t xml:space="preserve"> the </w:t>
      </w:r>
      <w:r w:rsidR="003851C4" w:rsidRPr="003851C4">
        <w:rPr>
          <w:strike/>
        </w:rPr>
        <w:t>f</w:t>
      </w:r>
      <w:r w:rsidR="003851C4" w:rsidRPr="003851C4">
        <w:rPr>
          <w:u w:val="single"/>
        </w:rPr>
        <w:t>F</w:t>
      </w:r>
      <w:r w:rsidR="003851C4" w:rsidRPr="006A5833">
        <w:t xml:space="preserve">inite </w:t>
      </w:r>
      <w:r w:rsidR="003851C4" w:rsidRPr="003851C4">
        <w:rPr>
          <w:strike/>
        </w:rPr>
        <w:t>c</w:t>
      </w:r>
      <w:r w:rsidR="003851C4" w:rsidRPr="003851C4">
        <w:rPr>
          <w:u w:val="single"/>
        </w:rPr>
        <w:t>C</w:t>
      </w:r>
      <w:r w:rsidR="003851C4" w:rsidRPr="006A5833">
        <w:t xml:space="preserve">yclic </w:t>
      </w:r>
      <w:r w:rsidR="003851C4" w:rsidRPr="003851C4">
        <w:rPr>
          <w:strike/>
        </w:rPr>
        <w:t>g</w:t>
      </w:r>
      <w:r w:rsidR="003851C4" w:rsidRPr="003851C4">
        <w:rPr>
          <w:u w:val="single"/>
        </w:rPr>
        <w:t>G</w:t>
      </w:r>
      <w:r w:rsidR="003851C4" w:rsidRPr="006A5833">
        <w:t>roup</w:t>
      </w:r>
      <w:r w:rsidRPr="006A5833">
        <w:t xml:space="preserve"> field set to the rejected group, and</w:t>
      </w:r>
      <w:r w:rsidRPr="006A5833">
        <w:rPr>
          <w:strike/>
        </w:rPr>
        <w:t xml:space="preserve"> shall</w:t>
      </w:r>
      <w:r w:rsidRPr="006A5833">
        <w:t xml:space="preserve"> send</w:t>
      </w:r>
      <w:r w:rsidRPr="006A5833">
        <w:rPr>
          <w:strike/>
        </w:rPr>
        <w:t xml:space="preserve"> the parent process</w:t>
      </w:r>
      <w:r w:rsidRPr="006A5833">
        <w:t xml:space="preserve"> a </w:t>
      </w:r>
      <w:r w:rsidRPr="0003321C">
        <w:rPr>
          <w:i/>
        </w:rPr>
        <w:t>Del</w:t>
      </w:r>
      <w:r>
        <w:t xml:space="preserve"> </w:t>
      </w:r>
      <w:r w:rsidRPr="006A5833">
        <w:t>event</w:t>
      </w:r>
      <w:r>
        <w:rPr>
          <w:u w:val="single"/>
        </w:rPr>
        <w:t xml:space="preserve"> to the parent process</w:t>
      </w:r>
      <w:r>
        <w:t>.</w:t>
      </w:r>
    </w:p>
    <w:p w14:paraId="138F1C18" w14:textId="7505B278" w:rsidR="006A5833" w:rsidRDefault="006A5833" w:rsidP="00267E64">
      <w:pPr>
        <w:pStyle w:val="ListParagraph"/>
        <w:numPr>
          <w:ilvl w:val="2"/>
          <w:numId w:val="1"/>
        </w:numPr>
      </w:pPr>
      <w:r w:rsidRPr="00005A10">
        <w:rPr>
          <w:strike/>
        </w:rPr>
        <w:t>If the group is supported</w:t>
      </w:r>
      <w:r w:rsidR="00005A10" w:rsidRPr="00005A10">
        <w:rPr>
          <w:u w:val="single"/>
        </w:rPr>
        <w:t>Otherwise</w:t>
      </w:r>
      <w:r w:rsidRPr="006A5833">
        <w:t xml:space="preserve">, the protocol instance shall zero </w:t>
      </w:r>
      <w:r w:rsidRPr="00B63683">
        <w:rPr>
          <w:strike/>
        </w:rPr>
        <w:t xml:space="preserve">the </w:t>
      </w:r>
      <w:r w:rsidRPr="0003321C">
        <w:rPr>
          <w:i/>
        </w:rPr>
        <w:t>Sc</w:t>
      </w:r>
      <w:r w:rsidRPr="006A5833">
        <w:t xml:space="preserve"> and </w:t>
      </w:r>
      <w:r w:rsidRPr="0003321C">
        <w:rPr>
          <w:i/>
        </w:rPr>
        <w:t>Rc</w:t>
      </w:r>
      <w:r w:rsidRPr="00B63683">
        <w:rPr>
          <w:strike/>
        </w:rPr>
        <w:t xml:space="preserve"> counters</w:t>
      </w:r>
      <w:r w:rsidRPr="006A5833">
        <w:t xml:space="preserve"> and </w:t>
      </w:r>
      <w:r w:rsidRPr="006A5833">
        <w:rPr>
          <w:strike/>
        </w:rPr>
        <w:t xml:space="preserve">it shall </w:t>
      </w:r>
      <w:r w:rsidRPr="006A5833">
        <w:t>generate the</w:t>
      </w:r>
      <w:r>
        <w:t xml:space="preserve"> </w:t>
      </w:r>
      <w:r w:rsidRPr="00F86834">
        <w:rPr>
          <w:b/>
          <w:i/>
        </w:rPr>
        <w:t>PWE</w:t>
      </w:r>
      <w:r w:rsidRPr="006A5833">
        <w:t xml:space="preserve"> and the secret values according to 12.4.5.2 (PWE and secret generation). It shall then process the</w:t>
      </w:r>
      <w:r>
        <w:t xml:space="preserve"> </w:t>
      </w:r>
      <w:r w:rsidRPr="006A5833">
        <w:t>received SAE Commit message (see 12.4.5.4 (Processing of a peer’s SAE Commit message))</w:t>
      </w:r>
      <w:r w:rsidRPr="006A5833">
        <w:rPr>
          <w:strike/>
        </w:rPr>
        <w:t>.</w:t>
      </w:r>
      <w:r w:rsidRPr="006A5833">
        <w:rPr>
          <w:u w:val="single"/>
        </w:rPr>
        <w:t>:</w:t>
      </w:r>
    </w:p>
    <w:p w14:paraId="5925DFEA" w14:textId="45C89C10" w:rsidR="006A5833" w:rsidRPr="006A5833" w:rsidRDefault="006A5833" w:rsidP="00267E64">
      <w:pPr>
        <w:pStyle w:val="ListParagraph"/>
        <w:numPr>
          <w:ilvl w:val="3"/>
          <w:numId w:val="1"/>
        </w:numPr>
      </w:pPr>
      <w:r w:rsidRPr="006A5833">
        <w:t>If validation of</w:t>
      </w:r>
      <w:r>
        <w:t xml:space="preserve"> </w:t>
      </w:r>
      <w:r w:rsidRPr="006A5833">
        <w:t xml:space="preserve">the received SAE Commit message fails, the protocol instance shall send a </w:t>
      </w:r>
      <w:r w:rsidRPr="0003321C">
        <w:rPr>
          <w:i/>
        </w:rPr>
        <w:t>Del</w:t>
      </w:r>
      <w:r w:rsidRPr="006A5833">
        <w:t xml:space="preserve"> event to the parent process</w:t>
      </w:r>
      <w:r w:rsidRPr="006A5833">
        <w:rPr>
          <w:strike/>
        </w:rPr>
        <w:t>;</w:t>
      </w:r>
      <w:r w:rsidRPr="006A5833">
        <w:rPr>
          <w:u w:val="single"/>
        </w:rPr>
        <w:t>.</w:t>
      </w:r>
    </w:p>
    <w:p w14:paraId="4C121561" w14:textId="585F1CA3" w:rsidR="006A5833" w:rsidRPr="006A5833" w:rsidRDefault="006A5833" w:rsidP="00267E64">
      <w:pPr>
        <w:pStyle w:val="ListParagraph"/>
        <w:numPr>
          <w:ilvl w:val="3"/>
          <w:numId w:val="1"/>
        </w:numPr>
      </w:pPr>
      <w:r w:rsidRPr="006A5833">
        <w:rPr>
          <w:strike/>
        </w:rPr>
        <w:t>o</w:t>
      </w:r>
      <w:r w:rsidRPr="006A5833">
        <w:rPr>
          <w:u w:val="single"/>
        </w:rPr>
        <w:t>O</w:t>
      </w:r>
      <w:r w:rsidRPr="006A5833">
        <w:t xml:space="preserve">therwise, </w:t>
      </w:r>
      <w:r w:rsidRPr="006A5833">
        <w:rPr>
          <w:strike/>
        </w:rPr>
        <w:t>it</w:t>
      </w:r>
      <w:r>
        <w:rPr>
          <w:u w:val="single"/>
        </w:rPr>
        <w:t>the protocol instance</w:t>
      </w:r>
      <w:r w:rsidRPr="006A5833">
        <w:t xml:space="preserve"> shall construct and transmit an SAE Commit message (see 12.4.5.3 (Construction of an SAE</w:t>
      </w:r>
      <w:r>
        <w:t xml:space="preserve"> </w:t>
      </w:r>
      <w:r w:rsidRPr="006A5833">
        <w:t xml:space="preserve">Commit message)), (#595)increment </w:t>
      </w:r>
      <w:r w:rsidRPr="0003321C">
        <w:rPr>
          <w:i/>
        </w:rPr>
        <w:t>Sc</w:t>
      </w:r>
      <w:r w:rsidR="0003321C">
        <w:t xml:space="preserve"> </w:t>
      </w:r>
      <w:r w:rsidR="0003321C" w:rsidRPr="0003321C">
        <w:rPr>
          <w:b/>
          <w:i/>
        </w:rPr>
        <w:t>&lt;note to Editor: this needs to be italicised&gt;</w:t>
      </w:r>
      <w:r w:rsidRPr="006A5833">
        <w:t xml:space="preserve">, </w:t>
      </w:r>
      <w:r w:rsidRPr="006A5833">
        <w:rPr>
          <w:strike/>
        </w:rPr>
        <w:t xml:space="preserve">and </w:t>
      </w:r>
      <w:r w:rsidRPr="006A5833">
        <w:t>construct and transmit an SAE Confirm message (see 12.4.5.5</w:t>
      </w:r>
      <w:r>
        <w:t xml:space="preserve"> </w:t>
      </w:r>
      <w:r w:rsidRPr="006A5833">
        <w:t>(Construction of an SAE Confirm message))</w:t>
      </w:r>
      <w:r w:rsidRPr="006A5833">
        <w:rPr>
          <w:strike/>
        </w:rPr>
        <w:t>. The</w:t>
      </w:r>
      <w:r w:rsidR="0064090D">
        <w:rPr>
          <w:u w:val="single"/>
        </w:rPr>
        <w:t>, set</w:t>
      </w:r>
      <w:r w:rsidRPr="006A5833">
        <w:t xml:space="preserve"> </w:t>
      </w:r>
      <w:r w:rsidRPr="0003321C">
        <w:rPr>
          <w:i/>
        </w:rPr>
        <w:t>Sync</w:t>
      </w:r>
      <w:r w:rsidRPr="006A5833">
        <w:t xml:space="preserve"> </w:t>
      </w:r>
      <w:r w:rsidRPr="0064090D">
        <w:rPr>
          <w:strike/>
        </w:rPr>
        <w:t xml:space="preserve">counter </w:t>
      </w:r>
      <w:r w:rsidRPr="006A5833">
        <w:rPr>
          <w:strike/>
        </w:rPr>
        <w:t xml:space="preserve">shall be set </w:t>
      </w:r>
      <w:r w:rsidRPr="006A5833">
        <w:t>to 0</w:t>
      </w:r>
      <w:r w:rsidRPr="006A5833">
        <w:rPr>
          <w:strike/>
        </w:rPr>
        <w:t xml:space="preserve"> and</w:t>
      </w:r>
      <w:r>
        <w:rPr>
          <w:u w:val="single"/>
        </w:rPr>
        <w:t>, set</w:t>
      </w:r>
      <w:r w:rsidRPr="006A5833">
        <w:t xml:space="preserve"> the t0 (retransmission)</w:t>
      </w:r>
      <w:r>
        <w:t xml:space="preserve"> </w:t>
      </w:r>
      <w:r w:rsidRPr="006A5833">
        <w:t>timer</w:t>
      </w:r>
      <w:r w:rsidRPr="006A5833">
        <w:rPr>
          <w:strike/>
        </w:rPr>
        <w:t xml:space="preserve"> shall be set. The protocol instance</w:t>
      </w:r>
      <w:r>
        <w:rPr>
          <w:u w:val="single"/>
        </w:rPr>
        <w:t>, and</w:t>
      </w:r>
      <w:r w:rsidRPr="006A5833">
        <w:t xml:space="preserve"> transition</w:t>
      </w:r>
      <w:r w:rsidRPr="006A5833">
        <w:rPr>
          <w:strike/>
        </w:rPr>
        <w:t>s</w:t>
      </w:r>
      <w:r w:rsidRPr="006A5833">
        <w:t xml:space="preserve"> to </w:t>
      </w:r>
      <w:r w:rsidRPr="0003321C">
        <w:rPr>
          <w:i/>
        </w:rPr>
        <w:t>Confirmed</w:t>
      </w:r>
      <w:r w:rsidRPr="006A5833">
        <w:t xml:space="preserve"> state.</w:t>
      </w:r>
    </w:p>
    <w:p w14:paraId="654DE524" w14:textId="591CC973" w:rsidR="006A5833" w:rsidRDefault="006A5833" w:rsidP="006A5833"/>
    <w:p w14:paraId="40692003" w14:textId="24253C9E" w:rsidR="00A65747" w:rsidRDefault="00A65747" w:rsidP="006A5833">
      <w:r>
        <w:t>At 3125.7 change “</w:t>
      </w:r>
      <w:r w:rsidRPr="00A65747">
        <w:t>check the finite cyclic group field being rejected</w:t>
      </w:r>
      <w:r>
        <w:t>” to “</w:t>
      </w:r>
      <w:r w:rsidRPr="00A65747">
        <w:t>check the finite cyclic group being rejected</w:t>
      </w:r>
      <w:r>
        <w:t>”.</w:t>
      </w:r>
    </w:p>
    <w:p w14:paraId="43933AF6" w14:textId="73953CBA" w:rsidR="00A65747" w:rsidRDefault="00A65747" w:rsidP="006A5833"/>
    <w:p w14:paraId="3F47924C" w14:textId="55685110" w:rsidR="00A65747" w:rsidRDefault="00A65747" w:rsidP="006A5833">
      <w:r>
        <w:t>At 3125.20 change “</w:t>
      </w:r>
      <w:r w:rsidRPr="00A65747">
        <w:t>the finite c</w:t>
      </w:r>
      <w:r>
        <w:t>yclic group field</w:t>
      </w:r>
      <w:r w:rsidR="007F0DAA">
        <w:t xml:space="preserve"> is checked</w:t>
      </w:r>
      <w:r>
        <w:t>” to “the Finite Cyclic Group field</w:t>
      </w:r>
      <w:r w:rsidR="007F0DAA">
        <w:t xml:space="preserve"> is checked</w:t>
      </w:r>
      <w:r>
        <w:t>”.</w:t>
      </w:r>
    </w:p>
    <w:p w14:paraId="0BBA2475" w14:textId="77777777" w:rsidR="00A65747" w:rsidRDefault="00A65747" w:rsidP="006A5833"/>
    <w:p w14:paraId="71A50749" w14:textId="5D68776B" w:rsidR="00B63683" w:rsidRDefault="00B63683" w:rsidP="006A5833">
      <w:r>
        <w:t>At 3124.22 change “</w:t>
      </w:r>
      <w:r w:rsidRPr="00B63683">
        <w:rPr>
          <w:i/>
        </w:rPr>
        <w:t>Sync</w:t>
      </w:r>
      <w:r w:rsidRPr="00B63683">
        <w:t xml:space="preserve"> variable, </w:t>
      </w:r>
      <w:r w:rsidRPr="00B63683">
        <w:rPr>
          <w:i/>
        </w:rPr>
        <w:t>Rc</w:t>
      </w:r>
      <w:r w:rsidRPr="00B63683">
        <w:t xml:space="preserve">, and </w:t>
      </w:r>
      <w:r w:rsidRPr="00B63683">
        <w:rPr>
          <w:i/>
        </w:rPr>
        <w:t>Sc</w:t>
      </w:r>
      <w:r w:rsidRPr="00B63683">
        <w:t xml:space="preserve"> variables</w:t>
      </w:r>
      <w:r>
        <w:t>” to “</w:t>
      </w:r>
      <w:r w:rsidRPr="00B63683">
        <w:rPr>
          <w:i/>
        </w:rPr>
        <w:t>Sync</w:t>
      </w:r>
      <w:r w:rsidRPr="00B63683">
        <w:t xml:space="preserve">, </w:t>
      </w:r>
      <w:r w:rsidRPr="00B63683">
        <w:rPr>
          <w:i/>
        </w:rPr>
        <w:t>Rc</w:t>
      </w:r>
      <w:r w:rsidRPr="00B63683">
        <w:t xml:space="preserve">, and </w:t>
      </w:r>
      <w:r w:rsidRPr="00B63683">
        <w:rPr>
          <w:i/>
        </w:rPr>
        <w:t>Sc</w:t>
      </w:r>
      <w:r w:rsidRPr="00B63683">
        <w:t xml:space="preserve"> variables</w:t>
      </w:r>
      <w:r>
        <w:t>”.</w:t>
      </w:r>
    </w:p>
    <w:p w14:paraId="0ED60809" w14:textId="3B012668" w:rsidR="00B63683" w:rsidRDefault="00B63683" w:rsidP="006A5833"/>
    <w:p w14:paraId="362B4198" w14:textId="578E9B26" w:rsidR="00B63683" w:rsidRPr="00B63683" w:rsidRDefault="00B63683" w:rsidP="006A5833">
      <w:r>
        <w:t>At 3125.25 change “t</w:t>
      </w:r>
      <w:r w:rsidRPr="00B63683">
        <w:t xml:space="preserve">he </w:t>
      </w:r>
      <w:r w:rsidRPr="00B63683">
        <w:rPr>
          <w:i/>
        </w:rPr>
        <w:t>Sc</w:t>
      </w:r>
      <w:r w:rsidRPr="00B63683">
        <w:t xml:space="preserve"> counter</w:t>
      </w:r>
      <w:r>
        <w:t>” to “</w:t>
      </w:r>
      <w:r w:rsidRPr="00B63683">
        <w:rPr>
          <w:i/>
        </w:rPr>
        <w:t>Sc</w:t>
      </w:r>
      <w:r>
        <w:t>”.</w:t>
      </w:r>
    </w:p>
    <w:p w14:paraId="24D081D2" w14:textId="44DED948" w:rsidR="00B63683" w:rsidRDefault="00B63683" w:rsidP="006A5833"/>
    <w:p w14:paraId="46F5408B" w14:textId="6C8DFA95" w:rsidR="00B63683" w:rsidRDefault="00B63683" w:rsidP="00B63683">
      <w:r>
        <w:t>At 3126.36/61 change “t</w:t>
      </w:r>
      <w:r w:rsidRPr="00B63683">
        <w:t xml:space="preserve">he </w:t>
      </w:r>
      <w:r>
        <w:rPr>
          <w:i/>
        </w:rPr>
        <w:t>R</w:t>
      </w:r>
      <w:r w:rsidRPr="00B63683">
        <w:rPr>
          <w:i/>
        </w:rPr>
        <w:t>c</w:t>
      </w:r>
      <w:r>
        <w:t xml:space="preserve"> variable” to “</w:t>
      </w:r>
      <w:r>
        <w:rPr>
          <w:i/>
        </w:rPr>
        <w:t>R</w:t>
      </w:r>
      <w:r w:rsidRPr="00B63683">
        <w:rPr>
          <w:i/>
        </w:rPr>
        <w:t>c</w:t>
      </w:r>
      <w:r>
        <w:t>”.</w:t>
      </w:r>
    </w:p>
    <w:p w14:paraId="1DD31387" w14:textId="243801AE" w:rsidR="0064090D" w:rsidRDefault="0064090D" w:rsidP="00B63683"/>
    <w:p w14:paraId="13A548A1" w14:textId="31EE742D" w:rsidR="0064090D" w:rsidRDefault="0064090D" w:rsidP="00B63683">
      <w:r>
        <w:t xml:space="preserve">At 3126.1/3/40/43/55 change “the </w:t>
      </w:r>
      <w:r w:rsidRPr="0064090D">
        <w:rPr>
          <w:i/>
        </w:rPr>
        <w:t>Sync</w:t>
      </w:r>
      <w:r>
        <w:t xml:space="preserve"> counter” to “</w:t>
      </w:r>
      <w:r w:rsidRPr="0064090D">
        <w:rPr>
          <w:i/>
        </w:rPr>
        <w:t>Sync</w:t>
      </w:r>
      <w:r>
        <w:t>”.</w:t>
      </w:r>
    </w:p>
    <w:p w14:paraId="23EBA0C4" w14:textId="1502AAF8" w:rsidR="0064090D" w:rsidRDefault="0064090D" w:rsidP="00B63683"/>
    <w:p w14:paraId="22659921" w14:textId="30BBBE97" w:rsidR="0064090D" w:rsidRPr="00B63683" w:rsidRDefault="0064090D" w:rsidP="00B63683">
      <w:r>
        <w:t xml:space="preserve">At 3126.62 change “the </w:t>
      </w:r>
      <w:r w:rsidRPr="0064090D">
        <w:rPr>
          <w:i/>
        </w:rPr>
        <w:t>Syn</w:t>
      </w:r>
      <w:r>
        <w:rPr>
          <w:i/>
        </w:rPr>
        <w:t>c</w:t>
      </w:r>
      <w:r>
        <w:t>” to “</w:t>
      </w:r>
      <w:r w:rsidRPr="0064090D">
        <w:rPr>
          <w:i/>
        </w:rPr>
        <w:t>Sync</w:t>
      </w:r>
      <w:r>
        <w:t>”.</w:t>
      </w:r>
    </w:p>
    <w:p w14:paraId="60B93413" w14:textId="77777777" w:rsidR="006A5833" w:rsidRDefault="006A5833" w:rsidP="006A5833">
      <w:pPr>
        <w:rPr>
          <w:u w:val="single"/>
        </w:rPr>
      </w:pPr>
    </w:p>
    <w:p w14:paraId="3C0FA8F3" w14:textId="77777777" w:rsidR="006A5833" w:rsidRPr="00FF305B" w:rsidRDefault="006A5833" w:rsidP="006A5833">
      <w:pPr>
        <w:rPr>
          <w:u w:val="single"/>
        </w:rPr>
      </w:pPr>
      <w:r w:rsidRPr="00FF305B">
        <w:rPr>
          <w:u w:val="single"/>
        </w:rPr>
        <w:t>Proposed resolution:</w:t>
      </w:r>
    </w:p>
    <w:p w14:paraId="3FD14945" w14:textId="77777777" w:rsidR="006A5833" w:rsidRDefault="006A5833" w:rsidP="006A5833">
      <w:pPr>
        <w:rPr>
          <w:b/>
          <w:sz w:val="24"/>
        </w:rPr>
      </w:pPr>
    </w:p>
    <w:p w14:paraId="5AF4B17C" w14:textId="77777777" w:rsidR="006A5833" w:rsidRDefault="006A5833" w:rsidP="006A5833">
      <w:r w:rsidRPr="00325A0E">
        <w:rPr>
          <w:highlight w:val="green"/>
        </w:rPr>
        <w:t>REVISED</w:t>
      </w:r>
    </w:p>
    <w:p w14:paraId="7849BE95" w14:textId="77777777" w:rsidR="006A5833" w:rsidRDefault="006A5833" w:rsidP="006A5833"/>
    <w:p w14:paraId="4021407B" w14:textId="025BA777" w:rsidR="009A6936" w:rsidRDefault="006A5833">
      <w:r>
        <w:t xml:space="preserve">Make the changes shown under “Proposed changes” for CID </w:t>
      </w:r>
      <w:r w:rsidR="00B63683">
        <w:t>1881</w:t>
      </w:r>
      <w:r>
        <w:t xml:space="preserve"> in &lt;this document&gt;, which </w:t>
      </w:r>
      <w:r w:rsidR="00B63683">
        <w:t>make the changes proposed by the commenter, with minor editorial tweaks.</w:t>
      </w:r>
      <w:r>
        <w:t xml:space="preserve"> </w:t>
      </w:r>
      <w:r>
        <w:br w:type="page"/>
      </w:r>
    </w:p>
    <w:tbl>
      <w:tblPr>
        <w:tblStyle w:val="TableGrid"/>
        <w:tblW w:w="10448" w:type="dxa"/>
        <w:tblLook w:val="04A0" w:firstRow="1" w:lastRow="0" w:firstColumn="1" w:lastColumn="0" w:noHBand="0" w:noVBand="1"/>
      </w:tblPr>
      <w:tblGrid>
        <w:gridCol w:w="1594"/>
        <w:gridCol w:w="4427"/>
        <w:gridCol w:w="4427"/>
      </w:tblGrid>
      <w:tr w:rsidR="00B81B34" w14:paraId="70FB37B7" w14:textId="77777777" w:rsidTr="00B81B34">
        <w:tc>
          <w:tcPr>
            <w:tcW w:w="1656" w:type="dxa"/>
          </w:tcPr>
          <w:p w14:paraId="452936CF" w14:textId="77777777" w:rsidR="009A6936" w:rsidRDefault="009A6936" w:rsidP="007361E4">
            <w:r>
              <w:lastRenderedPageBreak/>
              <w:t>Identifiers</w:t>
            </w:r>
          </w:p>
        </w:tc>
        <w:tc>
          <w:tcPr>
            <w:tcW w:w="4365" w:type="dxa"/>
          </w:tcPr>
          <w:p w14:paraId="592869DB" w14:textId="77777777" w:rsidR="009A6936" w:rsidRDefault="009A6936" w:rsidP="007361E4">
            <w:r>
              <w:t>Comment</w:t>
            </w:r>
          </w:p>
        </w:tc>
        <w:tc>
          <w:tcPr>
            <w:tcW w:w="4427" w:type="dxa"/>
          </w:tcPr>
          <w:p w14:paraId="7E71DB69" w14:textId="77777777" w:rsidR="009A6936" w:rsidRDefault="009A6936" w:rsidP="007361E4">
            <w:r>
              <w:t>Proposed change</w:t>
            </w:r>
          </w:p>
        </w:tc>
      </w:tr>
      <w:tr w:rsidR="00B81B34" w:rsidRPr="002C1619" w14:paraId="4DE975F2" w14:textId="77777777" w:rsidTr="00B81B34">
        <w:tc>
          <w:tcPr>
            <w:tcW w:w="1656" w:type="dxa"/>
          </w:tcPr>
          <w:p w14:paraId="709548F6" w14:textId="3DDA80C3" w:rsidR="009A6936" w:rsidRDefault="009A6936" w:rsidP="007361E4">
            <w:r>
              <w:t>CID 1592</w:t>
            </w:r>
          </w:p>
          <w:p w14:paraId="2A1CEB59" w14:textId="77777777" w:rsidR="009A6936" w:rsidRDefault="009A6936" w:rsidP="007361E4">
            <w:r>
              <w:t>Mark RISON</w:t>
            </w:r>
          </w:p>
          <w:p w14:paraId="327D710D" w14:textId="6424487C" w:rsidR="009A6936" w:rsidRDefault="009A6936" w:rsidP="007361E4">
            <w:r w:rsidRPr="009A6936">
              <w:t>12.4.7.4</w:t>
            </w:r>
          </w:p>
        </w:tc>
        <w:tc>
          <w:tcPr>
            <w:tcW w:w="4365" w:type="dxa"/>
          </w:tcPr>
          <w:p w14:paraId="1166D0A6" w14:textId="331A20BC" w:rsidR="009A6936" w:rsidRPr="002C1619" w:rsidRDefault="009A6936" w:rsidP="007361E4">
            <w:r w:rsidRPr="009A6936">
              <w:t>There are editorial issues with the description of encoding and decoding of SAE Commit messages</w:t>
            </w:r>
          </w:p>
        </w:tc>
        <w:tc>
          <w:tcPr>
            <w:tcW w:w="4427" w:type="dxa"/>
          </w:tcPr>
          <w:p w14:paraId="305F2A60" w14:textId="688EFBD6" w:rsidR="009A6936" w:rsidRPr="002C1619" w:rsidRDefault="009A6936" w:rsidP="007361E4">
            <w:r w:rsidRPr="009A6936">
              <w:t>Make the changes indicated in 21/1130</w:t>
            </w:r>
          </w:p>
        </w:tc>
      </w:tr>
      <w:tr w:rsidR="00B81B34" w:rsidRPr="002C1619" w14:paraId="08DF70CF" w14:textId="77777777" w:rsidTr="00B81B34">
        <w:tc>
          <w:tcPr>
            <w:tcW w:w="1656" w:type="dxa"/>
          </w:tcPr>
          <w:p w14:paraId="5F4DE929" w14:textId="77777777" w:rsidR="00B81B34" w:rsidRDefault="00B81B34" w:rsidP="007361E4">
            <w:r>
              <w:t>CID 1810</w:t>
            </w:r>
          </w:p>
          <w:p w14:paraId="776D4FD7" w14:textId="77777777" w:rsidR="00B81B34" w:rsidRDefault="00B81B34" w:rsidP="007361E4">
            <w:r>
              <w:t>Mark RISON</w:t>
            </w:r>
          </w:p>
          <w:p w14:paraId="572D1B51" w14:textId="77777777" w:rsidR="00B81B34" w:rsidRDefault="00B81B34" w:rsidP="007361E4">
            <w:r>
              <w:t>12.4.7.4</w:t>
            </w:r>
          </w:p>
          <w:p w14:paraId="7140929C" w14:textId="4AB4EB5F" w:rsidR="00B81B34" w:rsidRDefault="00B81B34" w:rsidP="007361E4">
            <w:r>
              <w:t>3118.51</w:t>
            </w:r>
          </w:p>
        </w:tc>
        <w:tc>
          <w:tcPr>
            <w:tcW w:w="4365" w:type="dxa"/>
          </w:tcPr>
          <w:p w14:paraId="55456960" w14:textId="00549C90" w:rsidR="00B81B34" w:rsidRPr="009A6936" w:rsidRDefault="00B81B34" w:rsidP="007361E4">
            <w:r w:rsidRPr="00B81B34">
              <w:t>The wording could be made more straightforward and consistent</w:t>
            </w:r>
          </w:p>
        </w:tc>
        <w:tc>
          <w:tcPr>
            <w:tcW w:w="4427" w:type="dxa"/>
          </w:tcPr>
          <w:p w14:paraId="62E867B5" w14:textId="1645A638" w:rsidR="00B81B34" w:rsidRPr="009A6936" w:rsidRDefault="00B81B34" w:rsidP="007361E4">
            <w:r w:rsidRPr="00B81B34">
              <w:t>Change the second para to "An SAE Commit message shall include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an Anti-Clogging Token field shall be included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Table 9-41 (Presence of fields and elements in Authentication frames). If a password identifier is used in generation of the password element (PWE) a Password identifier element shall be included and the identifier shall be encoded as a UTF-8 string in the Identifier portion of 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any, to the Rejected Groups field of the Rejected Groups element (see 9.4.2.246 (Rejected Groups element)). Each rejected group shall be represented using the ordering conventions of 9.2.2 (Conventions). If an SAE Commit message with status code set to SAE_HASH_TO_ELEMENT is being sent and any groups have been rejected during the current SAE session, the Rejected Groups element shall be present, otherwise it shall not be present. "</w:t>
            </w:r>
          </w:p>
        </w:tc>
      </w:tr>
      <w:tr w:rsidR="00B81B34" w:rsidRPr="002C1619" w14:paraId="0B90C587" w14:textId="77777777" w:rsidTr="00B81B34">
        <w:tc>
          <w:tcPr>
            <w:tcW w:w="1656" w:type="dxa"/>
          </w:tcPr>
          <w:p w14:paraId="50DEA7C2" w14:textId="77777777" w:rsidR="00B81B34" w:rsidRDefault="00B81B34" w:rsidP="007361E4">
            <w:r>
              <w:t>CID 1798</w:t>
            </w:r>
          </w:p>
          <w:p w14:paraId="04299120" w14:textId="77777777" w:rsidR="00B81B34" w:rsidRDefault="00B81B34" w:rsidP="007361E4">
            <w:r>
              <w:t>Mark RISON</w:t>
            </w:r>
          </w:p>
          <w:p w14:paraId="129E7534" w14:textId="77777777" w:rsidR="00B81B34" w:rsidRDefault="00B81B34" w:rsidP="007361E4">
            <w:r>
              <w:t>12.4.7.4</w:t>
            </w:r>
          </w:p>
          <w:p w14:paraId="4FCB917D" w14:textId="346335C1" w:rsidR="00B81B34" w:rsidRDefault="00B81B34" w:rsidP="007361E4">
            <w:r>
              <w:t>3118.62</w:t>
            </w:r>
          </w:p>
        </w:tc>
        <w:tc>
          <w:tcPr>
            <w:tcW w:w="4365" w:type="dxa"/>
          </w:tcPr>
          <w:p w14:paraId="4F993702" w14:textId="2D0ED0FD" w:rsidR="00B81B34" w:rsidRPr="00B81B34" w:rsidRDefault="00B81B34" w:rsidP="007361E4">
            <w:r w:rsidRPr="00B81B34">
              <w:t xml:space="preserve">"If an SAE Commit message with status code set to SAE_HASH_TO_ELEMENT is being sent in response to rejection of a previous SAE Commit message with status code set to UNSUPPORTED_FINITE_CYCLIC_GROUP, the group that was rejected shall be appended, </w:t>
            </w:r>
            <w:r w:rsidRPr="00B81B34">
              <w:lastRenderedPageBreak/>
              <w:t>after the rejected groups from previous attempts if any, to the Rejected Groups field of the Rejected Groups element." -- behaviour is unclear if a group is offered (and hence rejected) twice</w:t>
            </w:r>
          </w:p>
        </w:tc>
        <w:tc>
          <w:tcPr>
            <w:tcW w:w="4427" w:type="dxa"/>
          </w:tcPr>
          <w:p w14:paraId="43E03652" w14:textId="4AFDAAC4" w:rsidR="00B81B34" w:rsidRPr="00B81B34" w:rsidRDefault="00B81B34" w:rsidP="007361E4">
            <w:r w:rsidRPr="00B81B34">
              <w:lastRenderedPageBreak/>
              <w:t xml:space="preserve">Change to "If an SAE Commit message with status code set to SAE_HASH_TO_ELEMENT is being sent in response to rejection of a previous SAE Commit message with status code set to UNSUPPORTED_FINITE_CYCLIC_GROUP, </w:t>
            </w:r>
            <w:r w:rsidRPr="00B81B34">
              <w:lastRenderedPageBreak/>
              <w:t>the group that was rejected shall be appended, after the rejected groups from previous attempts if any, to the Rejected Groups field of the Rejected Groups element, if not already present there."</w:t>
            </w:r>
          </w:p>
        </w:tc>
      </w:tr>
      <w:tr w:rsidR="00B81B34" w:rsidRPr="002C1619" w14:paraId="12F1CE55" w14:textId="77777777" w:rsidTr="00B81B34">
        <w:tc>
          <w:tcPr>
            <w:tcW w:w="1656" w:type="dxa"/>
          </w:tcPr>
          <w:p w14:paraId="591AFB8D" w14:textId="77777777" w:rsidR="00B81B34" w:rsidRDefault="00B81B34" w:rsidP="007361E4">
            <w:r>
              <w:lastRenderedPageBreak/>
              <w:t>CID 1811</w:t>
            </w:r>
          </w:p>
          <w:p w14:paraId="5F87C14F" w14:textId="77777777" w:rsidR="00B81B34" w:rsidRDefault="00B81B34" w:rsidP="007361E4">
            <w:r>
              <w:t>Mark RISON</w:t>
            </w:r>
          </w:p>
          <w:p w14:paraId="049A4429" w14:textId="77777777" w:rsidR="00B81B34" w:rsidRDefault="00B81B34" w:rsidP="007361E4">
            <w:r>
              <w:t>12.4.7.4</w:t>
            </w:r>
          </w:p>
          <w:p w14:paraId="5195DF83" w14:textId="21595951" w:rsidR="00B81B34" w:rsidRDefault="00B81B34" w:rsidP="007361E4">
            <w:r>
              <w:t>3118.54</w:t>
            </w:r>
          </w:p>
        </w:tc>
        <w:tc>
          <w:tcPr>
            <w:tcW w:w="4365" w:type="dxa"/>
          </w:tcPr>
          <w:p w14:paraId="7DAC7582" w14:textId="79382E96" w:rsidR="00B81B34" w:rsidRPr="00B81B34" w:rsidRDefault="00B81B34" w:rsidP="007361E4">
            <w:r w:rsidRPr="00B81B34">
              <w:t>"If the SAE Commit message is in response to an Anti-Clogging Token field request (see 12.4.7.6 (Status codes)), an Anti-Clogging Token field shall be included (see 9.4.1.38 (Anti-Clogging Token field))" -- missing the otherwise case</w:t>
            </w:r>
          </w:p>
        </w:tc>
        <w:tc>
          <w:tcPr>
            <w:tcW w:w="4427" w:type="dxa"/>
          </w:tcPr>
          <w:p w14:paraId="5C250305" w14:textId="08BABF29" w:rsidR="00B81B34" w:rsidRPr="00B81B34" w:rsidRDefault="00B81B34" w:rsidP="007361E4">
            <w:r w:rsidRPr="00B81B34">
              <w:t>Append "; otherwise it shall not be included"</w:t>
            </w:r>
          </w:p>
        </w:tc>
      </w:tr>
    </w:tbl>
    <w:p w14:paraId="105EB349" w14:textId="77777777" w:rsidR="009A6936" w:rsidRDefault="009A6936" w:rsidP="009A6936"/>
    <w:p w14:paraId="1C10C05A" w14:textId="77777777" w:rsidR="009A6936" w:rsidRPr="00F70C97" w:rsidRDefault="009A6936" w:rsidP="009A6936">
      <w:pPr>
        <w:rPr>
          <w:u w:val="single"/>
        </w:rPr>
      </w:pPr>
      <w:r w:rsidRPr="00F70C97">
        <w:rPr>
          <w:u w:val="single"/>
        </w:rPr>
        <w:t>Discussion:</w:t>
      </w:r>
    </w:p>
    <w:p w14:paraId="49B00573" w14:textId="77777777" w:rsidR="009A6936" w:rsidRDefault="009A6936" w:rsidP="009A6936"/>
    <w:p w14:paraId="00CDF4EF" w14:textId="3F3C477E" w:rsidR="009A6936" w:rsidRDefault="009A6936" w:rsidP="009A6936">
      <w:r>
        <w:t>As it says in the comment</w:t>
      </w:r>
      <w:r w:rsidR="00091CA5">
        <w:t>s</w:t>
      </w:r>
      <w:r>
        <w:t>.</w:t>
      </w:r>
      <w:r w:rsidR="00091CA5">
        <w:t xml:space="preserve">  Note </w:t>
      </w:r>
      <w:r w:rsidR="00F458D4">
        <w:t xml:space="preserve">re CID 1811 that </w:t>
      </w:r>
      <w:r w:rsidR="00091CA5">
        <w:t>“otherwise it shall not be included” is missing for the Password Identifier element too.</w:t>
      </w:r>
    </w:p>
    <w:p w14:paraId="0F46DB72" w14:textId="77777777" w:rsidR="009A6936" w:rsidRDefault="009A6936" w:rsidP="009A6936"/>
    <w:p w14:paraId="783A145E" w14:textId="77777777" w:rsidR="009A6936" w:rsidRDefault="009A6936" w:rsidP="009A6936">
      <w:pPr>
        <w:rPr>
          <w:u w:val="single"/>
        </w:rPr>
      </w:pPr>
      <w:r>
        <w:rPr>
          <w:u w:val="single"/>
        </w:rPr>
        <w:t>Proposed changes</w:t>
      </w:r>
      <w:r w:rsidRPr="00F70C97">
        <w:rPr>
          <w:u w:val="single"/>
        </w:rPr>
        <w:t>:</w:t>
      </w:r>
    </w:p>
    <w:p w14:paraId="672C460B" w14:textId="762233DB" w:rsidR="009A6936" w:rsidRDefault="009A6936" w:rsidP="009A6936">
      <w:pPr>
        <w:rPr>
          <w:u w:val="single"/>
        </w:rPr>
      </w:pPr>
    </w:p>
    <w:p w14:paraId="4DF922A1" w14:textId="1CBD875E" w:rsidR="009A6936" w:rsidRDefault="009A6936" w:rsidP="009A6936">
      <w:r>
        <w:t xml:space="preserve">Change </w:t>
      </w:r>
      <w:r w:rsidRPr="009A6936">
        <w:t>9.4.2.246 Rejected Groups element</w:t>
      </w:r>
      <w:r>
        <w:t xml:space="preserve"> at 1680.82 as follows:</w:t>
      </w:r>
    </w:p>
    <w:p w14:paraId="48872252" w14:textId="05A41052" w:rsidR="009A6936" w:rsidRDefault="009A6936" w:rsidP="009A6936"/>
    <w:p w14:paraId="0212BB5C" w14:textId="14BEB902" w:rsidR="009A6936" w:rsidRDefault="009A6936" w:rsidP="009A6936">
      <w:pPr>
        <w:ind w:left="720"/>
      </w:pPr>
      <w:r>
        <w:t xml:space="preserve">The Rejected Groups field contains </w:t>
      </w:r>
      <w:r w:rsidRPr="009A6936">
        <w:rPr>
          <w:strike/>
        </w:rPr>
        <w:t>a list of</w:t>
      </w:r>
      <w:r>
        <w:rPr>
          <w:u w:val="single"/>
        </w:rPr>
        <w:t>one or more</w:t>
      </w:r>
      <w:r>
        <w:t xml:space="preserve"> Finite Cyclic Group fields indicating </w:t>
      </w:r>
      <w:r>
        <w:rPr>
          <w:u w:val="single"/>
        </w:rPr>
        <w:t xml:space="preserve">all of the </w:t>
      </w:r>
      <w:r>
        <w:t>finite cyclic groups that have been rejected by a peer in a previous authentication attempt</w:t>
      </w:r>
      <w:r w:rsidR="009B550B">
        <w:rPr>
          <w:u w:val="single"/>
        </w:rPr>
        <w:t xml:space="preserve"> during</w:t>
      </w:r>
      <w:r w:rsidR="00325A0E">
        <w:rPr>
          <w:u w:val="single"/>
        </w:rPr>
        <w:t xml:space="preserve"> the current SAE authentication instance</w:t>
      </w:r>
      <w:r>
        <w:t>.</w:t>
      </w:r>
    </w:p>
    <w:p w14:paraId="61D843F9" w14:textId="77777777" w:rsidR="009A6936" w:rsidRDefault="009A6936" w:rsidP="009A6936"/>
    <w:p w14:paraId="163E6A6C" w14:textId="6138F9E9" w:rsidR="009A6936" w:rsidRDefault="009A6936" w:rsidP="009A6936">
      <w:r w:rsidRPr="009A6936">
        <w:t>Change</w:t>
      </w:r>
      <w:r>
        <w:t xml:space="preserve"> 12.4.7.4 Encoding and decoding of SAE Commit messages as follows:</w:t>
      </w:r>
    </w:p>
    <w:p w14:paraId="59AA6903" w14:textId="77777777" w:rsidR="009A6936" w:rsidRDefault="009A6936" w:rsidP="009A6936"/>
    <w:p w14:paraId="1A436E8D" w14:textId="4886CECF" w:rsidR="009A6936" w:rsidRDefault="009A6936" w:rsidP="009A6936">
      <w:pPr>
        <w:ind w:left="720"/>
      </w:pPr>
      <w:r>
        <w:t>An SAE Commit message shall be encoded as an Authentication frame with an Authentication Algorithm Number field set to 3, a Transaction Sequence Number of 1 and a Status Code of SUCCESS or SAE_HASH_TO_ELEMENT. Status codes not equal to SUCCESS or SAE_HASH_TO_ELEMENT indicate a rejection of a peer’s SAE Commit message and are described in 12.4.7.6 (Status codes).</w:t>
      </w:r>
    </w:p>
    <w:p w14:paraId="402CE9C7" w14:textId="77777777" w:rsidR="009A6936" w:rsidRDefault="009A6936" w:rsidP="009A6936">
      <w:pPr>
        <w:ind w:left="720"/>
      </w:pPr>
    </w:p>
    <w:p w14:paraId="1638C5EB" w14:textId="10101471" w:rsidR="009A6936" w:rsidRDefault="009A6936" w:rsidP="009A6936">
      <w:pPr>
        <w:ind w:left="720"/>
      </w:pPr>
      <w:r>
        <w:t xml:space="preserve">An SAE Commit message shall </w:t>
      </w:r>
      <w:r w:rsidRPr="009A6936">
        <w:rPr>
          <w:strike/>
        </w:rPr>
        <w:t>consist of</w:t>
      </w:r>
      <w:r>
        <w:rPr>
          <w:u w:val="single"/>
        </w:rPr>
        <w:t>include</w:t>
      </w:r>
      <w:r>
        <w:t xml:space="preserve"> a Finite Cyclic Group field (9.4.1.42 (Finite Cyclic Group field)) indicating a group, a Scalar field (9.4.1.39 (Scalar field)) containing the scalar, and an FFE field containing the element (9.4.1.40 (FFE field)). </w:t>
      </w:r>
      <w:r w:rsidRPr="009A6936">
        <w:rPr>
          <w:b/>
          <w:i/>
          <w:u w:val="single"/>
        </w:rPr>
        <w:t>&lt;</w:t>
      </w:r>
      <w:r>
        <w:rPr>
          <w:b/>
          <w:i/>
          <w:u w:val="single"/>
        </w:rPr>
        <w:t xml:space="preserve">insert </w:t>
      </w:r>
      <w:r w:rsidRPr="009A6936">
        <w:rPr>
          <w:b/>
          <w:i/>
          <w:u w:val="single"/>
        </w:rPr>
        <w:t>para break&gt;</w:t>
      </w:r>
    </w:p>
    <w:p w14:paraId="4B6B3419" w14:textId="77777777" w:rsidR="009A6936" w:rsidRDefault="009A6936" w:rsidP="009A6936">
      <w:pPr>
        <w:ind w:left="720"/>
      </w:pPr>
    </w:p>
    <w:p w14:paraId="46F16A14" w14:textId="3CC74465" w:rsidR="009A6936" w:rsidRDefault="009A6936" w:rsidP="009A6936">
      <w:pPr>
        <w:ind w:left="720"/>
      </w:pPr>
      <w:r>
        <w:t xml:space="preserve">If the SAE Commit message is </w:t>
      </w:r>
      <w:r w:rsidRPr="0093793F">
        <w:rPr>
          <w:strike/>
        </w:rPr>
        <w:t>in response to</w:t>
      </w:r>
      <w:r w:rsidR="0093793F">
        <w:rPr>
          <w:u w:val="single"/>
        </w:rPr>
        <w:t>a request for</w:t>
      </w:r>
      <w:r>
        <w:t xml:space="preserve"> an Anti-Clogging Token field</w:t>
      </w:r>
      <w:r w:rsidR="0093793F">
        <w:rPr>
          <w:u w:val="single"/>
        </w:rPr>
        <w:t xml:space="preserve"> or in response to such a</w:t>
      </w:r>
      <w:r>
        <w:t xml:space="preserve"> request (see 12.4.7.6 (Status codes)), </w:t>
      </w:r>
      <w:r w:rsidRPr="009A6936">
        <w:rPr>
          <w:strike/>
        </w:rPr>
        <w:t>the</w:t>
      </w:r>
      <w:r>
        <w:rPr>
          <w:u w:val="single"/>
        </w:rPr>
        <w:t>an</w:t>
      </w:r>
      <w:r>
        <w:t xml:space="preserve"> Anti-Clogging Token field </w:t>
      </w:r>
      <w:r w:rsidRPr="009A6936">
        <w:rPr>
          <w:strike/>
        </w:rPr>
        <w:t>is present</w:t>
      </w:r>
      <w:r>
        <w:rPr>
          <w:u w:val="single"/>
        </w:rPr>
        <w:t>shall be included</w:t>
      </w:r>
      <w:r>
        <w:t xml:space="preserve"> (see 9.4.1.38 (Anti-Clogging Token field))</w:t>
      </w:r>
      <w:r w:rsidR="00B81B34" w:rsidRPr="00B81B34">
        <w:rPr>
          <w:u w:val="single"/>
        </w:rPr>
        <w:t>; otherwise it shall not be included</w:t>
      </w:r>
      <w:r>
        <w:t xml:space="preserve">. When the PWE is derived using the hash-to-element method, the Anti-Clogging Token field is encapsulated in an Anti-Clogging Token Container element; otherwise, the Anti-Clogging Token field is included in the frame outside of an element as described in Table 9-69 (Presence of fields and elements in Authentication frames). </w:t>
      </w:r>
      <w:r w:rsidRPr="009A6936">
        <w:rPr>
          <w:b/>
          <w:i/>
          <w:u w:val="single"/>
        </w:rPr>
        <w:t>&lt;</w:t>
      </w:r>
      <w:r>
        <w:rPr>
          <w:b/>
          <w:i/>
          <w:u w:val="single"/>
        </w:rPr>
        <w:t xml:space="preserve">insert </w:t>
      </w:r>
      <w:r w:rsidRPr="009A6936">
        <w:rPr>
          <w:b/>
          <w:i/>
          <w:u w:val="single"/>
        </w:rPr>
        <w:t>para break&gt;</w:t>
      </w:r>
    </w:p>
    <w:p w14:paraId="5176922D" w14:textId="77777777" w:rsidR="009A6936" w:rsidRDefault="009A6936" w:rsidP="009A6936">
      <w:pPr>
        <w:ind w:left="720"/>
      </w:pPr>
    </w:p>
    <w:p w14:paraId="41418547" w14:textId="01C4D262" w:rsidR="009A6936" w:rsidRDefault="009A6936" w:rsidP="009A6936">
      <w:pPr>
        <w:ind w:left="720"/>
      </w:pPr>
      <w:r>
        <w:t xml:space="preserve">If a password identifier is used in generation of the </w:t>
      </w:r>
      <w:r w:rsidRPr="009A6936">
        <w:rPr>
          <w:strike/>
        </w:rPr>
        <w:t>password element (</w:t>
      </w:r>
      <w:r>
        <w:t>PWE</w:t>
      </w:r>
      <w:r w:rsidRPr="009A6936">
        <w:rPr>
          <w:strike/>
        </w:rPr>
        <w:t>) the</w:t>
      </w:r>
      <w:r>
        <w:rPr>
          <w:u w:val="single"/>
        </w:rPr>
        <w:t xml:space="preserve"> a</w:t>
      </w:r>
      <w:r>
        <w:t xml:space="preserve"> Password </w:t>
      </w:r>
      <w:r w:rsidRPr="009A6936">
        <w:rPr>
          <w:strike/>
        </w:rPr>
        <w:t>i</w:t>
      </w:r>
      <w:r w:rsidRPr="009A6936">
        <w:rPr>
          <w:u w:val="single"/>
        </w:rPr>
        <w:t>I</w:t>
      </w:r>
      <w:r>
        <w:t xml:space="preserve">dentifier element shall be </w:t>
      </w:r>
      <w:r w:rsidRPr="00B81B34">
        <w:rPr>
          <w:strike/>
        </w:rPr>
        <w:t>present</w:t>
      </w:r>
      <w:r w:rsidR="00B81B34">
        <w:rPr>
          <w:u w:val="single"/>
        </w:rPr>
        <w:t>included</w:t>
      </w:r>
      <w:r>
        <w:t xml:space="preserve"> and the identifier shall be encoded as a UTF-8 string in the Identifier </w:t>
      </w:r>
      <w:r w:rsidRPr="009A6936">
        <w:rPr>
          <w:strike/>
        </w:rPr>
        <w:t>portion of the element</w:t>
      </w:r>
      <w:r>
        <w:rPr>
          <w:u w:val="single"/>
        </w:rPr>
        <w:t>field</w:t>
      </w:r>
      <w:r>
        <w:t xml:space="preserve"> (see 9.4.2.216 (Password Identifier element))</w:t>
      </w:r>
      <w:r w:rsidR="00B81B34" w:rsidRPr="00B81B34">
        <w:rPr>
          <w:u w:val="single"/>
        </w:rPr>
        <w:t>; otherwise it shall not be included</w:t>
      </w:r>
      <w:r>
        <w:t>.</w:t>
      </w:r>
    </w:p>
    <w:p w14:paraId="5ABEA69F" w14:textId="78608340" w:rsidR="009A6936" w:rsidRDefault="009A6936" w:rsidP="009A6936">
      <w:pPr>
        <w:ind w:left="720"/>
      </w:pPr>
    </w:p>
    <w:p w14:paraId="29981BF2" w14:textId="30AC02DE" w:rsidR="009A6936" w:rsidRPr="009A6936" w:rsidRDefault="009A6936" w:rsidP="009A6936">
      <w:pPr>
        <w:ind w:left="720"/>
        <w:rPr>
          <w:u w:val="single"/>
          <w:lang w:val="en-US"/>
        </w:rPr>
      </w:pPr>
      <w:r w:rsidRPr="009A6936">
        <w:rPr>
          <w:u w:val="single"/>
          <w:lang w:val="en-US"/>
        </w:rPr>
        <w:t xml:space="preserve">If the status code of the SAE Commit message is SAE_HASH_TO_ELEMENT and if any groups have been rejected during the current SAE </w:t>
      </w:r>
      <w:r w:rsidR="00325A0E">
        <w:rPr>
          <w:u w:val="single"/>
          <w:lang w:val="en-US"/>
        </w:rPr>
        <w:t>authentication instance</w:t>
      </w:r>
      <w:r w:rsidR="00B81B34">
        <w:rPr>
          <w:u w:val="single"/>
          <w:lang w:val="en-US"/>
        </w:rPr>
        <w:t>, a</w:t>
      </w:r>
      <w:r w:rsidRPr="009A6936">
        <w:rPr>
          <w:u w:val="single"/>
          <w:lang w:val="en-US"/>
        </w:rPr>
        <w:t xml:space="preserve"> Rejected Groups element shall be included (see (9.4.</w:t>
      </w:r>
      <w:r w:rsidR="00151736">
        <w:rPr>
          <w:u w:val="single"/>
          <w:lang w:val="en-US"/>
        </w:rPr>
        <w:t>2.246 Rejected Groups element));</w:t>
      </w:r>
      <w:r w:rsidRPr="009A6936">
        <w:rPr>
          <w:u w:val="single"/>
          <w:lang w:val="en-US"/>
        </w:rPr>
        <w:t xml:space="preserve"> otherwise it shall not be included.</w:t>
      </w:r>
    </w:p>
    <w:p w14:paraId="32AC6B6D" w14:textId="77777777" w:rsidR="009A6936" w:rsidRDefault="009A6936" w:rsidP="009A6936">
      <w:pPr>
        <w:ind w:left="720"/>
      </w:pPr>
    </w:p>
    <w:p w14:paraId="5009198C" w14:textId="77777777" w:rsidR="00F16ADE" w:rsidRDefault="009A6936" w:rsidP="00091CA5">
      <w:pPr>
        <w:ind w:left="720"/>
      </w:pPr>
      <w:r>
        <w:lastRenderedPageBreak/>
        <w:t>If an SAE Commit message with status code set to SAE_HASH_TO_ELEMENT is being sent in response to rejection of a</w:t>
      </w:r>
      <w:r>
        <w:rPr>
          <w:u w:val="single"/>
        </w:rPr>
        <w:t>n</w:t>
      </w:r>
      <w:r w:rsidRPr="009A6936">
        <w:rPr>
          <w:strike/>
        </w:rPr>
        <w:t xml:space="preserve"> previous</w:t>
      </w:r>
      <w:r>
        <w:t xml:space="preserve"> SAE Commit message with status code set to UNSUPPORTED_FINITE_CYCLIC_GROUP, the group that was rejected shall be appended, after the rejected groups from previous attempts if </w:t>
      </w:r>
      <w:r w:rsidRPr="009A6936">
        <w:rPr>
          <w:strike/>
        </w:rPr>
        <w:t>applicable</w:t>
      </w:r>
      <w:r>
        <w:rPr>
          <w:u w:val="single"/>
        </w:rPr>
        <w:t>any</w:t>
      </w:r>
      <w:r>
        <w:t>, to the Rejected Groups field of the Rejected Groups element</w:t>
      </w:r>
      <w:r w:rsidR="00B81B34">
        <w:rPr>
          <w:u w:val="single"/>
        </w:rPr>
        <w:t>, if not already present there</w:t>
      </w:r>
      <w:r>
        <w:t>.</w:t>
      </w:r>
    </w:p>
    <w:p w14:paraId="1A3C3BA2" w14:textId="7507C89D" w:rsidR="009A6936" w:rsidRDefault="00151736" w:rsidP="00091CA5">
      <w:pPr>
        <w:ind w:left="720"/>
      </w:pPr>
      <w:r>
        <w:rPr>
          <w:u w:val="single"/>
        </w:rPr>
        <w:t>NOTE—</w:t>
      </w:r>
      <w:r w:rsidR="009A6936">
        <w:t xml:space="preserve">Each rejected group </w:t>
      </w:r>
      <w:r w:rsidR="009A6936" w:rsidRPr="009A6936">
        <w:rPr>
          <w:strike/>
        </w:rPr>
        <w:t>shall</w:t>
      </w:r>
      <w:r w:rsidR="009A6936" w:rsidRPr="00BD1E81">
        <w:rPr>
          <w:strike/>
        </w:rPr>
        <w:t xml:space="preserve"> be</w:t>
      </w:r>
      <w:r w:rsidR="00BD1E81">
        <w:rPr>
          <w:u w:val="single"/>
        </w:rPr>
        <w:t>is</w:t>
      </w:r>
      <w:r w:rsidR="009A6936">
        <w:t xml:space="preserve"> represented as an unsigned 16-bit integer using the bit ordering conventions of 9.2.2 (Conventions).</w:t>
      </w:r>
    </w:p>
    <w:p w14:paraId="3CD30390" w14:textId="77777777" w:rsidR="009A6936" w:rsidRDefault="009A6936" w:rsidP="009A6936">
      <w:pPr>
        <w:ind w:left="720"/>
      </w:pPr>
    </w:p>
    <w:p w14:paraId="278DC24C" w14:textId="1EBBA770" w:rsidR="009A6936" w:rsidRPr="009A6936" w:rsidRDefault="009A6936" w:rsidP="009A6936">
      <w:pPr>
        <w:ind w:left="720"/>
      </w:pPr>
      <w:r>
        <w:t xml:space="preserve">When transmitting an SAE Commit message, the scalar and element shall be converted to octet strings and placed in the Scalar field and FFE field, respectively. The scalar shall be treated as an integer and converted into an octet string of length </w:t>
      </w:r>
      <w:r w:rsidRPr="009A6936">
        <w:rPr>
          <w:i/>
        </w:rPr>
        <w:t>m</w:t>
      </w:r>
      <w:r>
        <w:t xml:space="preserve"> such that 2</w:t>
      </w:r>
      <w:r w:rsidRPr="009A6936">
        <w:rPr>
          <w:i/>
          <w:vertAlign w:val="superscript"/>
        </w:rPr>
        <w:t>8m</w:t>
      </w:r>
      <w:r>
        <w:t xml:space="preserve"> &gt; </w:t>
      </w:r>
      <w:r w:rsidRPr="009A6936">
        <w:rPr>
          <w:i/>
        </w:rPr>
        <w:t>r</w:t>
      </w:r>
      <w:r>
        <w:t xml:space="preserve">, where </w:t>
      </w:r>
      <w:r w:rsidRPr="009A6936">
        <w:rPr>
          <w:i/>
        </w:rPr>
        <w:t>r</w:t>
      </w:r>
      <w:r>
        <w:t xml:space="preserve"> is the order of the group, according to 12.4.7.2.2 (Integer to octet string conversion), and the element shall be converted into (an) octet string(s) according to 12.4.7.2.4 (Element to octet string conversion). When receiving an SAE Commit message the component octet strings in the Scalar field and FFE field shall be converted into a scalar and element, respectively, according to 12.4.7.2.3 (Octet string to integer conversion) and 12.4.7.2.5 (Octet string to element conversion), respectively.</w:t>
      </w:r>
    </w:p>
    <w:p w14:paraId="28880EF5" w14:textId="77777777" w:rsidR="009A6936" w:rsidRDefault="009A6936" w:rsidP="009A6936">
      <w:pPr>
        <w:rPr>
          <w:u w:val="single"/>
        </w:rPr>
      </w:pPr>
    </w:p>
    <w:p w14:paraId="484F40BB" w14:textId="0595098A" w:rsidR="009A6936" w:rsidRDefault="009A6936" w:rsidP="009A6936">
      <w:pPr>
        <w:rPr>
          <w:u w:val="single"/>
        </w:rPr>
      </w:pPr>
      <w:r w:rsidRPr="00FF305B">
        <w:rPr>
          <w:u w:val="single"/>
        </w:rPr>
        <w:t>Proposed resolution:</w:t>
      </w:r>
    </w:p>
    <w:p w14:paraId="3802F3EC" w14:textId="77777777" w:rsidR="009A6936" w:rsidRDefault="009A6936">
      <w:pPr>
        <w:rPr>
          <w:u w:val="single"/>
        </w:rPr>
      </w:pPr>
    </w:p>
    <w:p w14:paraId="1D6EA7AA" w14:textId="77777777" w:rsidR="00E96480" w:rsidRDefault="00E96480">
      <w:r w:rsidRPr="0033593F">
        <w:rPr>
          <w:highlight w:val="green"/>
        </w:rPr>
        <w:t>REVISED</w:t>
      </w:r>
    </w:p>
    <w:p w14:paraId="087F2F25" w14:textId="77777777" w:rsidR="00E96480" w:rsidRDefault="00E96480"/>
    <w:p w14:paraId="01BAE736" w14:textId="27E14776" w:rsidR="00B11C5F" w:rsidRDefault="009A6936">
      <w:r>
        <w:t>Make the changes shown under “Proposed changes” for CID 1592</w:t>
      </w:r>
      <w:r w:rsidR="00DD2E42">
        <w:t>, 1798, 1810, 1811</w:t>
      </w:r>
      <w:r>
        <w:t xml:space="preserve"> in &lt;this document&gt;, which make the changes suggested by the commenter, with minor editorial tweaks.</w:t>
      </w:r>
    </w:p>
    <w:p w14:paraId="398BE293" w14:textId="77777777" w:rsidR="00B11C5F" w:rsidRDefault="00B11C5F">
      <w:r>
        <w:br w:type="page"/>
      </w:r>
    </w:p>
    <w:tbl>
      <w:tblPr>
        <w:tblStyle w:val="TableGrid"/>
        <w:tblW w:w="0" w:type="auto"/>
        <w:tblLook w:val="04A0" w:firstRow="1" w:lastRow="0" w:firstColumn="1" w:lastColumn="0" w:noHBand="0" w:noVBand="1"/>
      </w:tblPr>
      <w:tblGrid>
        <w:gridCol w:w="1809"/>
        <w:gridCol w:w="4383"/>
        <w:gridCol w:w="3384"/>
      </w:tblGrid>
      <w:tr w:rsidR="00B11C5F" w14:paraId="07B9A95D" w14:textId="77777777" w:rsidTr="007361E4">
        <w:tc>
          <w:tcPr>
            <w:tcW w:w="1809" w:type="dxa"/>
          </w:tcPr>
          <w:p w14:paraId="33255D4D" w14:textId="77777777" w:rsidR="00B11C5F" w:rsidRDefault="00B11C5F" w:rsidP="007361E4">
            <w:r>
              <w:lastRenderedPageBreak/>
              <w:t>Identifiers</w:t>
            </w:r>
          </w:p>
        </w:tc>
        <w:tc>
          <w:tcPr>
            <w:tcW w:w="4383" w:type="dxa"/>
          </w:tcPr>
          <w:p w14:paraId="3B791356" w14:textId="77777777" w:rsidR="00B11C5F" w:rsidRDefault="00B11C5F" w:rsidP="007361E4">
            <w:r>
              <w:t>Comment</w:t>
            </w:r>
          </w:p>
        </w:tc>
        <w:tc>
          <w:tcPr>
            <w:tcW w:w="3384" w:type="dxa"/>
          </w:tcPr>
          <w:p w14:paraId="2EE7A535" w14:textId="77777777" w:rsidR="00B11C5F" w:rsidRDefault="00B11C5F" w:rsidP="007361E4">
            <w:r>
              <w:t>Proposed change</w:t>
            </w:r>
          </w:p>
        </w:tc>
      </w:tr>
      <w:tr w:rsidR="00B11C5F" w:rsidRPr="002C1619" w14:paraId="7F4A9040" w14:textId="77777777" w:rsidTr="007361E4">
        <w:tc>
          <w:tcPr>
            <w:tcW w:w="1809" w:type="dxa"/>
          </w:tcPr>
          <w:p w14:paraId="78A316B8" w14:textId="348F80C2" w:rsidR="00B11C5F" w:rsidRDefault="00B11C5F" w:rsidP="007361E4">
            <w:r>
              <w:t>CID 1980</w:t>
            </w:r>
          </w:p>
          <w:p w14:paraId="23AB8B0E" w14:textId="77777777" w:rsidR="00B11C5F" w:rsidRDefault="00B11C5F" w:rsidP="007361E4">
            <w:r>
              <w:t>Mark RISON</w:t>
            </w:r>
          </w:p>
          <w:p w14:paraId="07025575" w14:textId="77777777" w:rsidR="00B11C5F" w:rsidRDefault="00B11C5F" w:rsidP="007361E4"/>
        </w:tc>
        <w:tc>
          <w:tcPr>
            <w:tcW w:w="4383" w:type="dxa"/>
          </w:tcPr>
          <w:p w14:paraId="7F9513E9" w14:textId="0B493F77" w:rsidR="00B11C5F" w:rsidRPr="002C1619" w:rsidRDefault="00B11C5F" w:rsidP="007361E4">
            <w:r w:rsidRPr="00B11C5F">
              <w:t>There are technical and editorial issues with the description of "group addressed privacy"</w:t>
            </w:r>
          </w:p>
        </w:tc>
        <w:tc>
          <w:tcPr>
            <w:tcW w:w="3384" w:type="dxa"/>
          </w:tcPr>
          <w:p w14:paraId="1529CA82" w14:textId="6860FE24" w:rsidR="00B11C5F" w:rsidRPr="002C1619" w:rsidRDefault="00B11C5F" w:rsidP="007361E4">
            <w:r w:rsidRPr="00B11C5F">
              <w:t>Make the changes shown under "Proposed resolution" under CID 453 in 21/0829 (latest revision)</w:t>
            </w:r>
          </w:p>
        </w:tc>
      </w:tr>
    </w:tbl>
    <w:p w14:paraId="6A8CDBD6" w14:textId="77777777" w:rsidR="00B11C5F" w:rsidRDefault="00B11C5F" w:rsidP="00B11C5F"/>
    <w:p w14:paraId="38DA92DC" w14:textId="77777777" w:rsidR="00B11C5F" w:rsidRPr="00F70C97" w:rsidRDefault="00B11C5F" w:rsidP="00B11C5F">
      <w:pPr>
        <w:rPr>
          <w:u w:val="single"/>
        </w:rPr>
      </w:pPr>
      <w:r w:rsidRPr="00F70C97">
        <w:rPr>
          <w:u w:val="single"/>
        </w:rPr>
        <w:t>Discussion:</w:t>
      </w:r>
    </w:p>
    <w:p w14:paraId="3440CDE6" w14:textId="77777777" w:rsidR="00B11C5F" w:rsidRDefault="00B11C5F" w:rsidP="00B11C5F"/>
    <w:p w14:paraId="3527D170" w14:textId="77777777" w:rsidR="00B11C5F" w:rsidRDefault="00B11C5F" w:rsidP="00B11C5F">
      <w:r>
        <w:t>“Group addressed privacy” (without the quotes) is a column heading and “group addressed privacy” (without the quotes) is a concept.</w:t>
      </w:r>
    </w:p>
    <w:p w14:paraId="539A8A35" w14:textId="77777777" w:rsidR="00B11C5F" w:rsidRDefault="00B11C5F" w:rsidP="00B11C5F"/>
    <w:p w14:paraId="6AB4E8E5" w14:textId="77777777" w:rsidR="00B11C5F" w:rsidRDefault="00B11C5F" w:rsidP="00B11C5F">
      <w:r>
        <w:t>Note that by definition an Action frame that supports group addressed privacy is a robust Action frame.  Also note that this concept only applies to Action frames, not to other Management frames.  And Action frames are not specified with a Yes or No in T9-51, their category is.</w:t>
      </w:r>
    </w:p>
    <w:p w14:paraId="39578AA2" w14:textId="77777777" w:rsidR="00B11C5F" w:rsidRDefault="00B11C5F" w:rsidP="00B11C5F"/>
    <w:p w14:paraId="6E6E42D7" w14:textId="77777777" w:rsidR="00B11C5F" w:rsidRDefault="00B11C5F" w:rsidP="00B11C5F">
      <w:pPr>
        <w:rPr>
          <w:u w:val="single"/>
        </w:rPr>
      </w:pPr>
      <w:r>
        <w:rPr>
          <w:u w:val="single"/>
        </w:rPr>
        <w:t>Proposed resolution</w:t>
      </w:r>
      <w:r w:rsidRPr="00F70C97">
        <w:rPr>
          <w:u w:val="single"/>
        </w:rPr>
        <w:t>:</w:t>
      </w:r>
    </w:p>
    <w:p w14:paraId="170711B7" w14:textId="77777777" w:rsidR="00B11C5F" w:rsidRDefault="00B11C5F" w:rsidP="00B11C5F">
      <w:pPr>
        <w:rPr>
          <w:u w:val="single"/>
        </w:rPr>
      </w:pPr>
    </w:p>
    <w:p w14:paraId="053F6AA2" w14:textId="77777777" w:rsidR="00B11C5F" w:rsidRDefault="00B11C5F" w:rsidP="00B11C5F">
      <w:r w:rsidRPr="0033593F">
        <w:rPr>
          <w:highlight w:val="green"/>
        </w:rPr>
        <w:t>REVISED</w:t>
      </w:r>
    </w:p>
    <w:p w14:paraId="6CEA7176" w14:textId="77777777" w:rsidR="00B11C5F" w:rsidRDefault="00B11C5F" w:rsidP="00B11C5F"/>
    <w:p w14:paraId="790FA6F0" w14:textId="77777777" w:rsidR="00B11C5F" w:rsidRDefault="00B11C5F" w:rsidP="00B11C5F">
      <w:r w:rsidRPr="00EC034D">
        <w:t>In 4.5.4.9</w:t>
      </w:r>
      <w:r>
        <w:t xml:space="preserve"> change:</w:t>
      </w:r>
    </w:p>
    <w:p w14:paraId="688434C1" w14:textId="77777777" w:rsidR="00B11C5F" w:rsidRDefault="00B11C5F" w:rsidP="00B11C5F"/>
    <w:p w14:paraId="32E8BBC9" w14:textId="77777777" w:rsidR="00B11C5F" w:rsidRDefault="00B11C5F" w:rsidP="00B11C5F">
      <w:r w:rsidRPr="007655FF">
        <w:t>Management frame protection protocols in an MBSS apply to the following frames:</w:t>
      </w:r>
    </w:p>
    <w:p w14:paraId="2578E889" w14:textId="77777777" w:rsidR="00B11C5F" w:rsidRDefault="00B11C5F" w:rsidP="00B11C5F">
      <w:r w:rsidRPr="00446EB0">
        <w:t xml:space="preserve">— Individually addressed robust Management frames after establishment of the </w:t>
      </w:r>
      <w:r w:rsidRPr="00B04E2A">
        <w:rPr>
          <w:highlight w:val="cyan"/>
        </w:rPr>
        <w:t>RSNA</w:t>
      </w:r>
      <w:r w:rsidRPr="00446EB0">
        <w:t xml:space="preserve"> MTK,</w:t>
      </w:r>
    </w:p>
    <w:p w14:paraId="2A7D936E" w14:textId="506CF14F" w:rsidR="00B11C5F" w:rsidRDefault="00B11C5F" w:rsidP="00B11C5F">
      <w:r>
        <w:t xml:space="preserve">— Group addressed robust Management frames that are specified with Yes in the </w:t>
      </w:r>
      <w:r w:rsidRPr="00B11C5F">
        <w:rPr>
          <w:highlight w:val="cyan"/>
        </w:rPr>
        <w:t>“</w:t>
      </w:r>
      <w:r>
        <w:t>Group Addressed Privacy</w:t>
      </w:r>
      <w:r w:rsidRPr="00B11C5F">
        <w:rPr>
          <w:highlight w:val="cyan"/>
        </w:rPr>
        <w:t>”</w:t>
      </w:r>
      <w:r>
        <w:t xml:space="preserve"> column of Table 9-79 (Category values) </w:t>
      </w:r>
      <w:r w:rsidRPr="00E20135">
        <w:t xml:space="preserve">after establishment of the </w:t>
      </w:r>
      <w:r w:rsidRPr="00B11C5F">
        <w:rPr>
          <w:highlight w:val="cyan"/>
        </w:rPr>
        <w:t>RSNA</w:t>
      </w:r>
      <w:r w:rsidRPr="00E20135">
        <w:t xml:space="preserve"> MGTK, and</w:t>
      </w:r>
    </w:p>
    <w:p w14:paraId="2E8DBDA0" w14:textId="3D0ABFB6" w:rsidR="00B11C5F" w:rsidRDefault="00B11C5F" w:rsidP="00B11C5F">
      <w:r>
        <w:t xml:space="preserve">— Group addressed robust Management frames that are specified with No in the </w:t>
      </w:r>
      <w:r w:rsidRPr="00B11C5F">
        <w:rPr>
          <w:highlight w:val="cyan"/>
        </w:rPr>
        <w:t>“</w:t>
      </w:r>
      <w:r>
        <w:t>Group Addressed Privacy</w:t>
      </w:r>
      <w:r w:rsidRPr="00B11C5F">
        <w:rPr>
          <w:highlight w:val="cyan"/>
        </w:rPr>
        <w:t>”</w:t>
      </w:r>
      <w:r>
        <w:t xml:space="preserve"> column of Table 9-79 (Category values) after establishment of the </w:t>
      </w:r>
      <w:r w:rsidRPr="00B11C5F">
        <w:rPr>
          <w:highlight w:val="cyan"/>
        </w:rPr>
        <w:t>RSNA</w:t>
      </w:r>
      <w:r>
        <w:t xml:space="preserve"> IGTK.</w:t>
      </w:r>
    </w:p>
    <w:p w14:paraId="0EB074BA" w14:textId="77777777" w:rsidR="00B11C5F" w:rsidRDefault="00B11C5F" w:rsidP="00B11C5F"/>
    <w:p w14:paraId="227AAFA1" w14:textId="77777777" w:rsidR="00B11C5F" w:rsidRDefault="00B11C5F" w:rsidP="00B11C5F">
      <w:r>
        <w:t>to:</w:t>
      </w:r>
    </w:p>
    <w:p w14:paraId="57B085D5" w14:textId="77777777" w:rsidR="00B11C5F" w:rsidRDefault="00B11C5F" w:rsidP="00B11C5F"/>
    <w:p w14:paraId="2A0B2E1F" w14:textId="77777777" w:rsidR="00B11C5F" w:rsidRDefault="00B11C5F" w:rsidP="00B11C5F">
      <w:r w:rsidRPr="007655FF">
        <w:t>Management frame protection protocols in an MBSS apply to the following frames:</w:t>
      </w:r>
    </w:p>
    <w:p w14:paraId="09F52AC4" w14:textId="77777777" w:rsidR="00B11C5F" w:rsidRDefault="00B11C5F" w:rsidP="00B11C5F">
      <w:r w:rsidRPr="00446EB0">
        <w:t>— Individually addressed robust Management frames</w:t>
      </w:r>
      <w:r w:rsidRPr="00446EB0">
        <w:rPr>
          <w:highlight w:val="cyan"/>
        </w:rPr>
        <w:t>,</w:t>
      </w:r>
      <w:r w:rsidRPr="00446EB0">
        <w:t xml:space="preserve"> after establishment of the MTK,</w:t>
      </w:r>
    </w:p>
    <w:p w14:paraId="1D7649F7" w14:textId="23F14149" w:rsidR="00B11C5F" w:rsidRDefault="00B11C5F" w:rsidP="00B11C5F">
      <w:r>
        <w:t>— Group addressed Action frames of a category specified with Yes in the Group addressed privacy column of Table 9-79 (Category values)</w:t>
      </w:r>
      <w:r w:rsidRPr="00446EB0">
        <w:rPr>
          <w:highlight w:val="cyan"/>
        </w:rPr>
        <w:t>,</w:t>
      </w:r>
      <w:r>
        <w:t xml:space="preserve"> </w:t>
      </w:r>
      <w:r w:rsidRPr="00E20135">
        <w:t>after establishment of the MGTK, and</w:t>
      </w:r>
    </w:p>
    <w:p w14:paraId="5E005B60" w14:textId="7366C6A0" w:rsidR="00B11C5F" w:rsidRDefault="00B11C5F" w:rsidP="00B11C5F">
      <w:r>
        <w:t>— Group addressed robust Management frames that are not Action frames of a category specified with Yes in the Group addressed privacy column of Table 9-79 (Category values)</w:t>
      </w:r>
      <w:r w:rsidRPr="00446EB0">
        <w:rPr>
          <w:highlight w:val="cyan"/>
        </w:rPr>
        <w:t>,</w:t>
      </w:r>
      <w:r>
        <w:t xml:space="preserve"> after establishment of the IGTK.</w:t>
      </w:r>
    </w:p>
    <w:p w14:paraId="4EBE5920" w14:textId="77777777" w:rsidR="00B11C5F" w:rsidRDefault="00B11C5F" w:rsidP="00B11C5F"/>
    <w:p w14:paraId="776E0600" w14:textId="77777777" w:rsidR="00B11C5F" w:rsidRDefault="00B11C5F" w:rsidP="00B11C5F">
      <w:r>
        <w:t>Change “</w:t>
      </w:r>
      <w:r w:rsidRPr="001752FF">
        <w:t>RSNA PTK</w:t>
      </w:r>
      <w:r>
        <w:t>” to “PTK” in 4.5.4.9, “RSNA GTK” to “GTK” in C.3 (3x).</w:t>
      </w:r>
    </w:p>
    <w:p w14:paraId="52E924FC" w14:textId="77777777" w:rsidR="00B11C5F" w:rsidRDefault="00B11C5F" w:rsidP="00B11C5F"/>
    <w:p w14:paraId="553CC278" w14:textId="6CBFA5A1" w:rsidR="00B11C5F" w:rsidRDefault="00B11C5F" w:rsidP="00B11C5F">
      <w:r>
        <w:t>In Table 9-71 change:</w:t>
      </w:r>
    </w:p>
    <w:p w14:paraId="16FD5727" w14:textId="77777777" w:rsidR="00B11C5F" w:rsidRDefault="00B11C5F" w:rsidP="00B11C5F"/>
    <w:p w14:paraId="100539AE" w14:textId="52AAA7F3" w:rsidR="00B11C5F" w:rsidRDefault="00B11C5F" w:rsidP="00B11C5F">
      <w:r>
        <w:t>The MME is present when management frame protection is enabled at the AP, the frame is a group addressed robust Action frame, and the category of the Action frame does not support group addressed privacy as indicated by Table 9-79 (Category values).</w:t>
      </w:r>
    </w:p>
    <w:p w14:paraId="338278C4" w14:textId="77777777" w:rsidR="00B11C5F" w:rsidRDefault="00B11C5F" w:rsidP="00B11C5F"/>
    <w:p w14:paraId="2F5FC5A8" w14:textId="77777777" w:rsidR="00B11C5F" w:rsidRDefault="00B11C5F" w:rsidP="00B11C5F">
      <w:r>
        <w:t>to:</w:t>
      </w:r>
    </w:p>
    <w:p w14:paraId="082E7854" w14:textId="77777777" w:rsidR="00B11C5F" w:rsidRDefault="00B11C5F" w:rsidP="00B11C5F"/>
    <w:p w14:paraId="79CAEE20" w14:textId="44921D6D" w:rsidR="00B11C5F" w:rsidRDefault="00B11C5F" w:rsidP="00B11C5F">
      <w:r>
        <w:t>The MME is present when management frame protection is enabled at the AP and the frame is a group addressed robust Action frame not of a category specified with Yes in the Group addressed privacy column of Table 9-79 (Category values).</w:t>
      </w:r>
    </w:p>
    <w:p w14:paraId="791E49FE" w14:textId="77777777" w:rsidR="00B11C5F" w:rsidRDefault="00B11C5F" w:rsidP="00B11C5F"/>
    <w:p w14:paraId="1A098598" w14:textId="77777777" w:rsidR="00B11C5F" w:rsidRDefault="00B11C5F" w:rsidP="00B11C5F">
      <w:r>
        <w:t xml:space="preserve">In </w:t>
      </w:r>
      <w:r w:rsidRPr="00EC034D">
        <w:t>11.12</w:t>
      </w:r>
      <w:r>
        <w:t xml:space="preserve"> change:</w:t>
      </w:r>
    </w:p>
    <w:p w14:paraId="7A56D67B" w14:textId="77777777" w:rsidR="00B11C5F" w:rsidRDefault="00B11C5F" w:rsidP="00B11C5F"/>
    <w:p w14:paraId="6B27BA89" w14:textId="47A6B2C2" w:rsidR="00B11C5F" w:rsidRDefault="00B11C5F" w:rsidP="00B11C5F">
      <w:r>
        <w:lastRenderedPageBreak/>
        <w:t>In an MBSS, for group addressed Management frames that are specified with Yes in the Group Addressed Privacy column of Table 9-79 (Category values)</w:t>
      </w:r>
    </w:p>
    <w:p w14:paraId="73C67609" w14:textId="77777777" w:rsidR="00B11C5F" w:rsidRDefault="00B11C5F" w:rsidP="00B11C5F"/>
    <w:p w14:paraId="1FAB2318" w14:textId="77777777" w:rsidR="00B11C5F" w:rsidRDefault="00B11C5F" w:rsidP="00B11C5F">
      <w:r>
        <w:t>to:</w:t>
      </w:r>
    </w:p>
    <w:p w14:paraId="036E11E2" w14:textId="77777777" w:rsidR="00B11C5F" w:rsidRDefault="00B11C5F" w:rsidP="00B11C5F"/>
    <w:p w14:paraId="30B0CD7D" w14:textId="0A9791FA" w:rsidR="00B11C5F" w:rsidRDefault="00B11C5F" w:rsidP="00B11C5F">
      <w:r>
        <w:t>In an MBSS, for group addressed Action frames of a category specified with Yes in the Group addressed privacy column of Table 9-79 (Category values)</w:t>
      </w:r>
    </w:p>
    <w:p w14:paraId="09C80BB5" w14:textId="77777777" w:rsidR="00B11C5F" w:rsidRDefault="00B11C5F" w:rsidP="00B11C5F"/>
    <w:p w14:paraId="5A75C351" w14:textId="77777777" w:rsidR="00B11C5F" w:rsidRDefault="00B11C5F" w:rsidP="00B11C5F">
      <w:r>
        <w:t xml:space="preserve">In 12.5.3.1 and </w:t>
      </w:r>
      <w:r w:rsidRPr="00C92908">
        <w:t>12.5.5.1</w:t>
      </w:r>
      <w:r>
        <w:t xml:space="preserve"> change:</w:t>
      </w:r>
    </w:p>
    <w:p w14:paraId="72D2ECD7" w14:textId="77777777" w:rsidR="00B11C5F" w:rsidRDefault="00B11C5F" w:rsidP="00B11C5F"/>
    <w:p w14:paraId="20D4DBF5" w14:textId="5A6DC725" w:rsidR="00B11C5F" w:rsidRDefault="00B11C5F" w:rsidP="00B11C5F">
      <w:r>
        <w:t>individually addressed robust Management frames and (MBSS only) the group addressed Management frames that receive “Group Addressed Privacy” as indicated in Table 9-79 (Category values) shall be protected</w:t>
      </w:r>
    </w:p>
    <w:p w14:paraId="2107168E" w14:textId="77777777" w:rsidR="00B11C5F" w:rsidRDefault="00B11C5F" w:rsidP="00B11C5F"/>
    <w:p w14:paraId="27F9032E" w14:textId="77777777" w:rsidR="00B11C5F" w:rsidRDefault="00B11C5F" w:rsidP="00B11C5F">
      <w:r>
        <w:t>to:</w:t>
      </w:r>
    </w:p>
    <w:p w14:paraId="16FBBB07" w14:textId="77777777" w:rsidR="00B11C5F" w:rsidRDefault="00B11C5F" w:rsidP="00B11C5F"/>
    <w:p w14:paraId="5242C1AD" w14:textId="3E4E2F21" w:rsidR="00B11C5F" w:rsidRDefault="00B11C5F" w:rsidP="00B11C5F">
      <w:r>
        <w:t>individually addressed robust Management frames</w:t>
      </w:r>
      <w:r w:rsidRPr="00446EB0">
        <w:rPr>
          <w:highlight w:val="cyan"/>
        </w:rPr>
        <w:t>,</w:t>
      </w:r>
      <w:r>
        <w:t xml:space="preserve"> and (MBSS only) group addressed Action frames of a category specified with Yes in the Group addressed privacy column of Table 9-79 (Category values)</w:t>
      </w:r>
      <w:r w:rsidRPr="00446EB0">
        <w:rPr>
          <w:highlight w:val="cyan"/>
        </w:rPr>
        <w:t>,</w:t>
      </w:r>
      <w:r>
        <w:t xml:space="preserve"> shall be protected</w:t>
      </w:r>
    </w:p>
    <w:p w14:paraId="660CE449" w14:textId="77777777" w:rsidR="00B11C5F" w:rsidRDefault="00B11C5F" w:rsidP="00B11C5F">
      <w:pPr>
        <w:rPr>
          <w:u w:val="single"/>
        </w:rPr>
      </w:pPr>
    </w:p>
    <w:p w14:paraId="179EA794" w14:textId="77777777" w:rsidR="00B11C5F" w:rsidRDefault="00B11C5F" w:rsidP="00B11C5F">
      <w:r>
        <w:t>In 14.7 change:</w:t>
      </w:r>
    </w:p>
    <w:p w14:paraId="3C8F9130" w14:textId="77777777" w:rsidR="00B11C5F" w:rsidRDefault="00B11C5F" w:rsidP="00B11C5F"/>
    <w:p w14:paraId="6AC1AFA8" w14:textId="4C9A8AA7" w:rsidR="00B11C5F" w:rsidRDefault="00B11C5F" w:rsidP="00B11C5F">
      <w:r>
        <w:t xml:space="preserve">all individually addressed mesh Data frames and individually addressed robust Management frames (see 12.2.7 (Requirements for management frame protection)) shall be protected by the mesh PTKSA, and all group addressed Data frames and group addressed Action frames that are indicated as “Group Addressed Privacy” </w:t>
      </w:r>
      <w:r w:rsidRPr="00C92908">
        <w:t>in Table 9-</w:t>
      </w:r>
      <w:r>
        <w:t>79</w:t>
      </w:r>
      <w:r w:rsidRPr="00C92908">
        <w:t xml:space="preserve"> (Category values)</w:t>
      </w:r>
      <w:r>
        <w:t xml:space="preserve"> shall be protected by the mesh GTKSA.</w:t>
      </w:r>
    </w:p>
    <w:p w14:paraId="237CBC57" w14:textId="77777777" w:rsidR="00B11C5F" w:rsidRDefault="00B11C5F" w:rsidP="00B11C5F"/>
    <w:p w14:paraId="03521633" w14:textId="77777777" w:rsidR="00B11C5F" w:rsidRDefault="00B11C5F" w:rsidP="00B11C5F">
      <w:r>
        <w:t>to:</w:t>
      </w:r>
    </w:p>
    <w:p w14:paraId="7F2A45AA" w14:textId="77777777" w:rsidR="00B11C5F" w:rsidRDefault="00B11C5F" w:rsidP="00B11C5F"/>
    <w:p w14:paraId="6E4F4731" w14:textId="77777777" w:rsidR="000B2CCB" w:rsidRDefault="00B11C5F" w:rsidP="00B11C5F">
      <w:r>
        <w:t>individually addressed mesh Data frames and individually addressed robust Management frames (see 12.2.7 (Requirements for management frame protection)) shall be protected by the mesh PTKSA, and group addressed Data frames</w:t>
      </w:r>
      <w:r w:rsidRPr="00446EB0">
        <w:rPr>
          <w:highlight w:val="cyan"/>
        </w:rPr>
        <w:t>,</w:t>
      </w:r>
      <w:r>
        <w:t xml:space="preserve"> and group addressed Action frames of a category specified with Yes in the Group addressed privacy column of Table 9-79 (Category values)</w:t>
      </w:r>
      <w:r w:rsidRPr="00446EB0">
        <w:rPr>
          <w:highlight w:val="cyan"/>
        </w:rPr>
        <w:t>,</w:t>
      </w:r>
      <w:r>
        <w:t xml:space="preserve"> shall be protected by the mesh GTKSA.</w:t>
      </w:r>
    </w:p>
    <w:p w14:paraId="10A3EC49" w14:textId="77777777" w:rsidR="000B2CCB" w:rsidRDefault="000B2CCB">
      <w:r>
        <w:br w:type="page"/>
      </w:r>
    </w:p>
    <w:tbl>
      <w:tblPr>
        <w:tblStyle w:val="TableGrid"/>
        <w:tblW w:w="0" w:type="auto"/>
        <w:tblLook w:val="04A0" w:firstRow="1" w:lastRow="0" w:firstColumn="1" w:lastColumn="0" w:noHBand="0" w:noVBand="1"/>
      </w:tblPr>
      <w:tblGrid>
        <w:gridCol w:w="1928"/>
        <w:gridCol w:w="4383"/>
        <w:gridCol w:w="3384"/>
      </w:tblGrid>
      <w:tr w:rsidR="000B2CCB" w14:paraId="55A9306B" w14:textId="77777777" w:rsidTr="000B2CCB">
        <w:tc>
          <w:tcPr>
            <w:tcW w:w="1928" w:type="dxa"/>
          </w:tcPr>
          <w:p w14:paraId="3DBDDDBB" w14:textId="77777777" w:rsidR="000B2CCB" w:rsidRDefault="000B2CCB" w:rsidP="00E55916">
            <w:r>
              <w:lastRenderedPageBreak/>
              <w:t>Identifiers</w:t>
            </w:r>
          </w:p>
        </w:tc>
        <w:tc>
          <w:tcPr>
            <w:tcW w:w="4383" w:type="dxa"/>
          </w:tcPr>
          <w:p w14:paraId="37F019A3" w14:textId="77777777" w:rsidR="000B2CCB" w:rsidRDefault="000B2CCB" w:rsidP="00E55916">
            <w:r>
              <w:t>Comment</w:t>
            </w:r>
          </w:p>
        </w:tc>
        <w:tc>
          <w:tcPr>
            <w:tcW w:w="3384" w:type="dxa"/>
          </w:tcPr>
          <w:p w14:paraId="11145FBB" w14:textId="77777777" w:rsidR="000B2CCB" w:rsidRDefault="000B2CCB" w:rsidP="00E55916">
            <w:r>
              <w:t>Proposed change</w:t>
            </w:r>
          </w:p>
        </w:tc>
      </w:tr>
      <w:tr w:rsidR="000B2CCB" w:rsidRPr="002C1619" w14:paraId="2C0425CA" w14:textId="77777777" w:rsidTr="000B2CCB">
        <w:tc>
          <w:tcPr>
            <w:tcW w:w="1928" w:type="dxa"/>
          </w:tcPr>
          <w:p w14:paraId="3CA351CF" w14:textId="7A91B631" w:rsidR="000B2CCB" w:rsidRDefault="000B2CCB" w:rsidP="00E55916">
            <w:r>
              <w:t>CID 2297</w:t>
            </w:r>
          </w:p>
          <w:p w14:paraId="4307606D" w14:textId="65DA515C" w:rsidR="000B2CCB" w:rsidRDefault="000B2CCB" w:rsidP="00E55916">
            <w:r>
              <w:t>Stephen McCANN</w:t>
            </w:r>
          </w:p>
          <w:p w14:paraId="03703235" w14:textId="2DB25103" w:rsidR="000B2CCB" w:rsidRDefault="000B2CCB" w:rsidP="00E55916">
            <w:r>
              <w:t>3.2</w:t>
            </w:r>
          </w:p>
          <w:p w14:paraId="60865135" w14:textId="609D7FEA" w:rsidR="000B2CCB" w:rsidRDefault="000B2CCB" w:rsidP="00E55916">
            <w:r>
              <w:t>214.49</w:t>
            </w:r>
          </w:p>
        </w:tc>
        <w:tc>
          <w:tcPr>
            <w:tcW w:w="4383" w:type="dxa"/>
          </w:tcPr>
          <w:p w14:paraId="1BE64462" w14:textId="339D2858" w:rsidR="000B2CCB" w:rsidRPr="002C1619" w:rsidRDefault="000B2CCB" w:rsidP="00E55916">
            <w:r w:rsidRPr="000B2CCB">
              <w:t>The term "high throughput (HT)" does not use a hyphen.</w:t>
            </w:r>
          </w:p>
        </w:tc>
        <w:tc>
          <w:tcPr>
            <w:tcW w:w="3384" w:type="dxa"/>
          </w:tcPr>
          <w:p w14:paraId="6BDA2D2E" w14:textId="2C56BCE5" w:rsidR="000B2CCB" w:rsidRPr="002C1619" w:rsidRDefault="000B2CCB" w:rsidP="00E55916">
            <w:r w:rsidRPr="000B2CCB">
              <w:t>Change "high throughput (HT)" to "high-throughput (HT)".</w:t>
            </w:r>
          </w:p>
        </w:tc>
      </w:tr>
    </w:tbl>
    <w:p w14:paraId="362A7566" w14:textId="77777777" w:rsidR="000B2CCB" w:rsidRDefault="000B2CCB" w:rsidP="000B2CCB"/>
    <w:p w14:paraId="15E69AAE" w14:textId="77777777" w:rsidR="000B2CCB" w:rsidRPr="00F70C97" w:rsidRDefault="000B2CCB" w:rsidP="000B2CCB">
      <w:pPr>
        <w:rPr>
          <w:u w:val="single"/>
        </w:rPr>
      </w:pPr>
      <w:r w:rsidRPr="00F70C97">
        <w:rPr>
          <w:u w:val="single"/>
        </w:rPr>
        <w:t>Discussion:</w:t>
      </w:r>
    </w:p>
    <w:p w14:paraId="4AC8C9C5" w14:textId="77777777" w:rsidR="000B2CCB" w:rsidRDefault="000B2CCB" w:rsidP="000B2CCB"/>
    <w:p w14:paraId="13F16C20" w14:textId="2DAB82CB" w:rsidR="000B2CCB" w:rsidRDefault="000B2CCB" w:rsidP="000B2CCB">
      <w:r>
        <w:t>It is not clear whether “high-throughput” should have a hyphen.  Grammatically, as an adjective, it should, but IEEE 802.11 hates hyphens, and “high-throughput” is not on the list of exceptional permissions to use hyphens.  Note also that “very high throughput” doesn’t have hyphens either.</w:t>
      </w:r>
    </w:p>
    <w:p w14:paraId="5D1B034D" w14:textId="77777777" w:rsidR="000B2CCB" w:rsidRDefault="000B2CCB" w:rsidP="000B2CCB"/>
    <w:p w14:paraId="3383C69D" w14:textId="452E3220" w:rsidR="000B2CCB" w:rsidRPr="00FF305B" w:rsidRDefault="000B2CCB" w:rsidP="000B2CCB">
      <w:pPr>
        <w:rPr>
          <w:u w:val="single"/>
        </w:rPr>
      </w:pPr>
      <w:r w:rsidRPr="00FF305B">
        <w:rPr>
          <w:u w:val="single"/>
        </w:rPr>
        <w:t>Proposed resolution</w:t>
      </w:r>
      <w:r>
        <w:rPr>
          <w:u w:val="single"/>
        </w:rPr>
        <w:t xml:space="preserve"> #1</w:t>
      </w:r>
      <w:r w:rsidRPr="00FF305B">
        <w:rPr>
          <w:u w:val="single"/>
        </w:rPr>
        <w:t>:</w:t>
      </w:r>
    </w:p>
    <w:p w14:paraId="616734A6" w14:textId="77777777" w:rsidR="000B2CCB" w:rsidRDefault="000B2CCB" w:rsidP="000B2CCB">
      <w:pPr>
        <w:rPr>
          <w:b/>
          <w:sz w:val="24"/>
        </w:rPr>
      </w:pPr>
    </w:p>
    <w:p w14:paraId="4F5BA64F" w14:textId="77777777" w:rsidR="000B2CCB" w:rsidRDefault="000B2CCB" w:rsidP="000B2CCB">
      <w:r>
        <w:t>REVISED</w:t>
      </w:r>
    </w:p>
    <w:p w14:paraId="0A081505" w14:textId="77777777" w:rsidR="000B2CCB" w:rsidRDefault="000B2CCB" w:rsidP="000B2CCB"/>
    <w:p w14:paraId="731B1F01" w14:textId="56DF780F" w:rsidR="000B2CCB" w:rsidRDefault="000B2CCB" w:rsidP="000B2CCB">
      <w:r>
        <w:t xml:space="preserve">Change “high throughput” to “high-throughput” at 2.18, 214.49, </w:t>
      </w:r>
      <w:r w:rsidR="00D612B5">
        <w:t>229.40.</w:t>
      </w:r>
    </w:p>
    <w:p w14:paraId="6B88ACDB" w14:textId="71FC0776" w:rsidR="000B2CCB" w:rsidRDefault="000B2CCB" w:rsidP="000B2CCB">
      <w:r>
        <w:t>Change “</w:t>
      </w:r>
      <w:r w:rsidRPr="000B2CCB">
        <w:t>High Throughput SIGNAL field</w:t>
      </w:r>
      <w:r>
        <w:t xml:space="preserve">” to </w:t>
      </w:r>
      <w:commentRangeStart w:id="4"/>
      <w:r>
        <w:t>“high-t</w:t>
      </w:r>
      <w:r w:rsidRPr="000B2CCB">
        <w:t>hroughput SIGNAL field</w:t>
      </w:r>
      <w:r>
        <w:t>”</w:t>
      </w:r>
      <w:commentRangeEnd w:id="4"/>
      <w:r>
        <w:rPr>
          <w:rStyle w:val="CommentReference"/>
        </w:rPr>
        <w:commentReference w:id="4"/>
      </w:r>
      <w:r>
        <w:t xml:space="preserve"> at 239.59.</w:t>
      </w:r>
    </w:p>
    <w:p w14:paraId="6CB71BCC" w14:textId="2A0A5E51" w:rsidR="00380F97" w:rsidRDefault="00380F97" w:rsidP="000B2CCB">
      <w:r>
        <w:t>Change “High Throughput” to “High-Throughput” at 1338.37 (leftmost instance), 1339.55, 1339.59, 5389.46.</w:t>
      </w:r>
    </w:p>
    <w:p w14:paraId="7B04213E" w14:textId="77777777" w:rsidR="00380F97" w:rsidRDefault="00380F97" w:rsidP="00B11C5F"/>
    <w:p w14:paraId="64577864" w14:textId="190ED46E" w:rsidR="00380F97" w:rsidRPr="00FF305B" w:rsidRDefault="00380F97" w:rsidP="00380F97">
      <w:pPr>
        <w:rPr>
          <w:u w:val="single"/>
        </w:rPr>
      </w:pPr>
      <w:r w:rsidRPr="00FF305B">
        <w:rPr>
          <w:u w:val="single"/>
        </w:rPr>
        <w:t>Proposed resolution</w:t>
      </w:r>
      <w:r>
        <w:rPr>
          <w:u w:val="single"/>
        </w:rPr>
        <w:t xml:space="preserve"> #2</w:t>
      </w:r>
      <w:r w:rsidRPr="00FF305B">
        <w:rPr>
          <w:u w:val="single"/>
        </w:rPr>
        <w:t>:</w:t>
      </w:r>
    </w:p>
    <w:p w14:paraId="0AB28EFD" w14:textId="77777777" w:rsidR="00380F97" w:rsidRDefault="00380F97" w:rsidP="00380F97">
      <w:pPr>
        <w:rPr>
          <w:b/>
          <w:sz w:val="24"/>
        </w:rPr>
      </w:pPr>
    </w:p>
    <w:p w14:paraId="7F2440A5" w14:textId="77777777" w:rsidR="00380F97" w:rsidRDefault="00380F97" w:rsidP="00380F97">
      <w:r w:rsidRPr="00D05B11">
        <w:rPr>
          <w:highlight w:val="green"/>
        </w:rPr>
        <w:t>REVISED</w:t>
      </w:r>
    </w:p>
    <w:p w14:paraId="2CD0F7BF" w14:textId="77777777" w:rsidR="00380F97" w:rsidRDefault="00380F97" w:rsidP="00380F97"/>
    <w:p w14:paraId="3B646735" w14:textId="15F1969B" w:rsidR="00F03E8E" w:rsidRDefault="00F03E8E" w:rsidP="00380F97">
      <w:r>
        <w:t>Change “high-throughput” to “high throughput” at 207.27/41, 208.23/38/44, 209.30/42/47/51/54/59/63, 210.10, 211.10, 224.22/26/31/34/38/44/48/54/58, 225.1/3, 227.34, 228.25, 240.6, 255.35/37/38/40/41, 3532.9, 4922.13/14.</w:t>
      </w:r>
    </w:p>
    <w:p w14:paraId="44009044" w14:textId="6816C20D" w:rsidR="00F03E8E" w:rsidRDefault="00F03E8E" w:rsidP="00380F97">
      <w:r>
        <w:t>Change “High-throughput” to “High throughput” at 279.37, 3532.1, 4928.52, 5047.27.</w:t>
      </w:r>
    </w:p>
    <w:p w14:paraId="7B6753A7" w14:textId="6119AA52" w:rsidR="00F03E8E" w:rsidRDefault="00F03E8E">
      <w:r>
        <w:t>Change “</w:t>
      </w:r>
      <w:r w:rsidRPr="000B2CCB">
        <w:t>High Throughput SIGNAL field</w:t>
      </w:r>
      <w:r>
        <w:t xml:space="preserve">” to </w:t>
      </w:r>
      <w:commentRangeStart w:id="5"/>
      <w:r>
        <w:t>“high t</w:t>
      </w:r>
      <w:r w:rsidRPr="000B2CCB">
        <w:t>hroughput SIGNAL field</w:t>
      </w:r>
      <w:r>
        <w:t>”</w:t>
      </w:r>
      <w:commentRangeEnd w:id="5"/>
      <w:r>
        <w:rPr>
          <w:rStyle w:val="CommentReference"/>
        </w:rPr>
        <w:commentReference w:id="5"/>
      </w:r>
      <w:r>
        <w:t xml:space="preserve"> at 239.59.</w:t>
      </w:r>
    </w:p>
    <w:p w14:paraId="09935552" w14:textId="786CA79E" w:rsidR="00A02FF3" w:rsidRDefault="00A02FF3">
      <w:r>
        <w:br w:type="page"/>
      </w:r>
    </w:p>
    <w:tbl>
      <w:tblPr>
        <w:tblStyle w:val="TableGrid"/>
        <w:tblW w:w="0" w:type="auto"/>
        <w:tblLook w:val="04A0" w:firstRow="1" w:lastRow="0" w:firstColumn="1" w:lastColumn="0" w:noHBand="0" w:noVBand="1"/>
      </w:tblPr>
      <w:tblGrid>
        <w:gridCol w:w="1809"/>
        <w:gridCol w:w="4383"/>
        <w:gridCol w:w="3384"/>
      </w:tblGrid>
      <w:tr w:rsidR="00A02FF3" w14:paraId="390925B3" w14:textId="77777777" w:rsidTr="00E55916">
        <w:tc>
          <w:tcPr>
            <w:tcW w:w="1809" w:type="dxa"/>
          </w:tcPr>
          <w:p w14:paraId="39FC5CD6" w14:textId="77777777" w:rsidR="00A02FF3" w:rsidRDefault="00A02FF3" w:rsidP="00E55916">
            <w:r>
              <w:lastRenderedPageBreak/>
              <w:t>Identifiers</w:t>
            </w:r>
          </w:p>
        </w:tc>
        <w:tc>
          <w:tcPr>
            <w:tcW w:w="4383" w:type="dxa"/>
          </w:tcPr>
          <w:p w14:paraId="21824740" w14:textId="77777777" w:rsidR="00A02FF3" w:rsidRDefault="00A02FF3" w:rsidP="00E55916">
            <w:r>
              <w:t>Comment</w:t>
            </w:r>
          </w:p>
        </w:tc>
        <w:tc>
          <w:tcPr>
            <w:tcW w:w="3384" w:type="dxa"/>
          </w:tcPr>
          <w:p w14:paraId="1DF41CFF" w14:textId="77777777" w:rsidR="00A02FF3" w:rsidRDefault="00A02FF3" w:rsidP="00E55916">
            <w:r>
              <w:t>Proposed change</w:t>
            </w:r>
          </w:p>
        </w:tc>
      </w:tr>
      <w:tr w:rsidR="00A02FF3" w:rsidRPr="002C1619" w14:paraId="399AE135" w14:textId="77777777" w:rsidTr="00E55916">
        <w:tc>
          <w:tcPr>
            <w:tcW w:w="1809" w:type="dxa"/>
          </w:tcPr>
          <w:p w14:paraId="2EF80D4F" w14:textId="7C255040" w:rsidR="00A02FF3" w:rsidRDefault="00A02FF3" w:rsidP="00E55916">
            <w:r>
              <w:t>CID 1948</w:t>
            </w:r>
          </w:p>
          <w:p w14:paraId="7D235BE6" w14:textId="77777777" w:rsidR="00A02FF3" w:rsidRDefault="00A02FF3" w:rsidP="00E55916">
            <w:r>
              <w:t>Mark RISON</w:t>
            </w:r>
          </w:p>
          <w:p w14:paraId="50897C57" w14:textId="19F962C1" w:rsidR="00A02FF3" w:rsidRDefault="00A02FF3" w:rsidP="00E55916">
            <w:r>
              <w:t>3.2</w:t>
            </w:r>
          </w:p>
        </w:tc>
        <w:tc>
          <w:tcPr>
            <w:tcW w:w="4383" w:type="dxa"/>
          </w:tcPr>
          <w:p w14:paraId="45740420" w14:textId="4997C662" w:rsidR="00A02FF3" w:rsidRPr="002C1619" w:rsidRDefault="00A02FF3" w:rsidP="00E55916">
            <w:r w:rsidRPr="00A02FF3">
              <w:t>"non-HE PPDU" is not defined.  Does it include S1G PPDUs, for example?</w:t>
            </w:r>
          </w:p>
        </w:tc>
        <w:tc>
          <w:tcPr>
            <w:tcW w:w="3384" w:type="dxa"/>
          </w:tcPr>
          <w:p w14:paraId="0ECF1665" w14:textId="1E4DD59F" w:rsidR="00A02FF3" w:rsidRPr="002C1619" w:rsidRDefault="00A02FF3" w:rsidP="00E55916">
            <w:r w:rsidRPr="00A02FF3">
              <w:t>Add a definition based on the non-HT definition, but adding HT and VHT PHYs to the list</w:t>
            </w:r>
          </w:p>
        </w:tc>
      </w:tr>
    </w:tbl>
    <w:p w14:paraId="05BE70CB" w14:textId="77777777" w:rsidR="00A02FF3" w:rsidRDefault="00A02FF3" w:rsidP="00A02FF3"/>
    <w:p w14:paraId="75F9DA9C" w14:textId="77777777" w:rsidR="00A02FF3" w:rsidRPr="00F70C97" w:rsidRDefault="00A02FF3" w:rsidP="00A02FF3">
      <w:pPr>
        <w:rPr>
          <w:u w:val="single"/>
        </w:rPr>
      </w:pPr>
      <w:r w:rsidRPr="00F70C97">
        <w:rPr>
          <w:u w:val="single"/>
        </w:rPr>
        <w:t>Discussion:</w:t>
      </w:r>
    </w:p>
    <w:p w14:paraId="0D447BBA" w14:textId="51A746C0" w:rsidR="00A02FF3" w:rsidRDefault="00A02FF3" w:rsidP="00A02FF3"/>
    <w:p w14:paraId="19520CFE" w14:textId="4220A6B1" w:rsidR="00A02FF3" w:rsidRDefault="00A02FF3" w:rsidP="00A02FF3">
      <w:r>
        <w:t>We have a definition of non-HT PPDUs:</w:t>
      </w:r>
    </w:p>
    <w:p w14:paraId="79A7B1F5" w14:textId="119E40C4" w:rsidR="00A02FF3" w:rsidRDefault="00A02FF3" w:rsidP="00A02FF3"/>
    <w:p w14:paraId="174B3529" w14:textId="0EFE6D9A" w:rsidR="00A02FF3" w:rsidRPr="00B248AC" w:rsidRDefault="00B248AC" w:rsidP="00B248AC">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w:t>
      </w:r>
      <w:r w:rsidRPr="00B248AC">
        <w:t>HT_MF, HT_GF or VHT.</w:t>
      </w:r>
    </w:p>
    <w:p w14:paraId="154F1811" w14:textId="77777777" w:rsidR="00B248AC" w:rsidRDefault="00B248AC" w:rsidP="00B248AC"/>
    <w:p w14:paraId="1C681229" w14:textId="0D4BD327" w:rsidR="00A02FF3" w:rsidRDefault="00A02FF3" w:rsidP="00A02FF3">
      <w:r>
        <w:t>However, we don’t have a definition of non-HE PPDUs.</w:t>
      </w:r>
    </w:p>
    <w:p w14:paraId="30F031BF" w14:textId="7D46E0E1" w:rsidR="009F212B" w:rsidRDefault="009F212B" w:rsidP="00A02FF3"/>
    <w:p w14:paraId="232E0882" w14:textId="3C5D722A" w:rsidR="009F212B" w:rsidRDefault="009F212B" w:rsidP="00A02FF3">
      <w:commentRangeStart w:id="6"/>
      <w:r>
        <w:t>Note that HT and VHT PHYs’ TXVECTOR includes a FORMAT parameter, so the clauses don’t need to be explicitly listed.</w:t>
      </w:r>
      <w:commentRangeEnd w:id="6"/>
      <w:r w:rsidR="00656F43">
        <w:rPr>
          <w:rStyle w:val="CommentReference"/>
        </w:rPr>
        <w:commentReference w:id="6"/>
      </w:r>
    </w:p>
    <w:p w14:paraId="7C525C35" w14:textId="77777777" w:rsidR="00A02FF3" w:rsidRDefault="00A02FF3" w:rsidP="00A02FF3"/>
    <w:p w14:paraId="5FC75B07" w14:textId="77777777" w:rsidR="00A02FF3" w:rsidRPr="00FF305B" w:rsidRDefault="00A02FF3" w:rsidP="00A02FF3">
      <w:pPr>
        <w:rPr>
          <w:u w:val="single"/>
        </w:rPr>
      </w:pPr>
      <w:r w:rsidRPr="00FF305B">
        <w:rPr>
          <w:u w:val="single"/>
        </w:rPr>
        <w:t>Proposed resolution:</w:t>
      </w:r>
    </w:p>
    <w:p w14:paraId="7DFBF634" w14:textId="77777777" w:rsidR="00A02FF3" w:rsidRDefault="00A02FF3" w:rsidP="00A02FF3">
      <w:pPr>
        <w:rPr>
          <w:b/>
          <w:sz w:val="24"/>
        </w:rPr>
      </w:pPr>
    </w:p>
    <w:p w14:paraId="462120DA" w14:textId="77777777" w:rsidR="00A02FF3" w:rsidRDefault="00A02FF3" w:rsidP="00A02FF3">
      <w:r w:rsidRPr="00600217">
        <w:rPr>
          <w:highlight w:val="green"/>
        </w:rPr>
        <w:t>REVISED</w:t>
      </w:r>
    </w:p>
    <w:p w14:paraId="7FF61DB0" w14:textId="77777777" w:rsidR="00A02FF3" w:rsidRDefault="00A02FF3" w:rsidP="00A02FF3"/>
    <w:p w14:paraId="7420145C" w14:textId="77777777" w:rsidR="00B248AC" w:rsidRPr="00B248AC" w:rsidRDefault="00B248AC" w:rsidP="00B248AC">
      <w:r>
        <w:t>Add the following definition in Clause 3.2:</w:t>
      </w:r>
    </w:p>
    <w:p w14:paraId="1FDDE89E" w14:textId="798C7FD1" w:rsidR="00A02FF3" w:rsidRDefault="00A02FF3" w:rsidP="00A02FF3"/>
    <w:p w14:paraId="1E1068FE" w14:textId="65E10476" w:rsidR="00B248AC" w:rsidRDefault="00B248AC" w:rsidP="00A02FF3">
      <w:r>
        <w:rPr>
          <w:b/>
        </w:rPr>
        <w:t>non-high-efficiency (non-HE</w:t>
      </w:r>
      <w:r w:rsidRPr="00B248AC">
        <w:rPr>
          <w:b/>
        </w:rPr>
        <w: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HE</w:t>
      </w:r>
      <w:r w:rsidRPr="00B248AC">
        <w:t>.</w:t>
      </w:r>
    </w:p>
    <w:p w14:paraId="04750B19" w14:textId="104EBA12" w:rsidR="00D05B11" w:rsidRDefault="00D05B11" w:rsidP="00A02FF3"/>
    <w:p w14:paraId="3744F851" w14:textId="72A364E1" w:rsidR="00D05B11" w:rsidRDefault="00D05B11" w:rsidP="00A02FF3">
      <w:r>
        <w:t>Change the definition of non-HT PPDU in Clause 3.2 to be:</w:t>
      </w:r>
    </w:p>
    <w:p w14:paraId="4C8510E3" w14:textId="7C3DFAA2" w:rsidR="00D05B11" w:rsidRDefault="00D05B11" w:rsidP="00A02FF3"/>
    <w:p w14:paraId="5F61BFCF" w14:textId="1A73720F" w:rsidR="00D05B11" w:rsidRPr="00B248AC" w:rsidRDefault="00D05B11" w:rsidP="00D05B11">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HT_MF, HT_GF,</w:t>
      </w:r>
      <w:r w:rsidRPr="00B248AC">
        <w:t xml:space="preserve"> VHT</w:t>
      </w:r>
      <w:r>
        <w:t xml:space="preserve"> or HE</w:t>
      </w:r>
      <w:r w:rsidRPr="00B248AC">
        <w:t>.</w:t>
      </w:r>
    </w:p>
    <w:p w14:paraId="70C5099E" w14:textId="77777777" w:rsidR="00D05B11" w:rsidRDefault="00D05B11" w:rsidP="00A02FF3"/>
    <w:p w14:paraId="4D1BB7F4" w14:textId="77777777" w:rsidR="008A7B46" w:rsidRDefault="008A7B46">
      <w:r>
        <w:br w:type="page"/>
      </w:r>
    </w:p>
    <w:tbl>
      <w:tblPr>
        <w:tblStyle w:val="TableGrid"/>
        <w:tblW w:w="0" w:type="auto"/>
        <w:tblLook w:val="04A0" w:firstRow="1" w:lastRow="0" w:firstColumn="1" w:lastColumn="0" w:noHBand="0" w:noVBand="1"/>
      </w:tblPr>
      <w:tblGrid>
        <w:gridCol w:w="1809"/>
        <w:gridCol w:w="4383"/>
        <w:gridCol w:w="3384"/>
      </w:tblGrid>
      <w:tr w:rsidR="008A7B46" w14:paraId="3329E3D6" w14:textId="77777777" w:rsidTr="00E55916">
        <w:tc>
          <w:tcPr>
            <w:tcW w:w="1809" w:type="dxa"/>
          </w:tcPr>
          <w:p w14:paraId="21F16D5B" w14:textId="77777777" w:rsidR="008A7B46" w:rsidRDefault="008A7B46" w:rsidP="00E55916">
            <w:r>
              <w:lastRenderedPageBreak/>
              <w:t>Identifiers</w:t>
            </w:r>
          </w:p>
        </w:tc>
        <w:tc>
          <w:tcPr>
            <w:tcW w:w="4383" w:type="dxa"/>
          </w:tcPr>
          <w:p w14:paraId="45FCF6CD" w14:textId="77777777" w:rsidR="008A7B46" w:rsidRDefault="008A7B46" w:rsidP="00E55916">
            <w:r>
              <w:t>Comment</w:t>
            </w:r>
          </w:p>
        </w:tc>
        <w:tc>
          <w:tcPr>
            <w:tcW w:w="3384" w:type="dxa"/>
          </w:tcPr>
          <w:p w14:paraId="1494FFE6" w14:textId="77777777" w:rsidR="008A7B46" w:rsidRDefault="008A7B46" w:rsidP="00E55916">
            <w:r>
              <w:t>Proposed change</w:t>
            </w:r>
          </w:p>
        </w:tc>
      </w:tr>
      <w:tr w:rsidR="008A7B46" w:rsidRPr="002C1619" w14:paraId="7512D3B6" w14:textId="77777777" w:rsidTr="00E55916">
        <w:tc>
          <w:tcPr>
            <w:tcW w:w="1809" w:type="dxa"/>
          </w:tcPr>
          <w:p w14:paraId="2F042A7F" w14:textId="77777777" w:rsidR="008A7B46" w:rsidRDefault="008A7B46" w:rsidP="008A7B46">
            <w:r>
              <w:t xml:space="preserve">CID </w:t>
            </w:r>
            <w:r w:rsidRPr="008A7B46">
              <w:t>1273</w:t>
            </w:r>
          </w:p>
          <w:p w14:paraId="10D957DD" w14:textId="77777777" w:rsidR="008A7B46" w:rsidRDefault="008A7B46" w:rsidP="008A7B46">
            <w:r>
              <w:t>Jouni MALINEN</w:t>
            </w:r>
          </w:p>
          <w:p w14:paraId="54A385E4" w14:textId="77777777" w:rsidR="008A7B46" w:rsidRDefault="008A7B46" w:rsidP="008A7B46">
            <w:r w:rsidRPr="008A7B46">
              <w:t>12.7.2</w:t>
            </w:r>
          </w:p>
          <w:p w14:paraId="6F4BACC2" w14:textId="4D079873" w:rsidR="008A7B46" w:rsidRDefault="008A7B46" w:rsidP="008A7B46">
            <w:r>
              <w:t>3206.27</w:t>
            </w:r>
          </w:p>
        </w:tc>
        <w:tc>
          <w:tcPr>
            <w:tcW w:w="4383" w:type="dxa"/>
          </w:tcPr>
          <w:p w14:paraId="452F8B9B" w14:textId="2A21C81B" w:rsidR="008A7B46" w:rsidRPr="002C1619" w:rsidRDefault="008A7B46" w:rsidP="00E55916">
            <w:r w:rsidRPr="008A7B46">
              <w:t>The current shall requirement for the Authenticator to change the GTK based on any authenticated EAPOL-Key Request frame with key type Group might be problematic in cases where the associated stations/Supplicants cannot be fully trusted. This requirement would allow any Supplicant to force a GTK change at any point in time and arbitrarily frequently. That could result in reduced performance for group-addressed frame delivery and undesired resource consumption for other associated STAs. The Authenticator should be in control on when the GTK is changed and while the Supplicants could be allowed to request changes, they should not be allowed to force this to happen. The current text is as follows: "If the EAPOL-Key frame in which the Request bit is 1 has a key type of Group, the Authenticator shall change the GTK, initiate a 4-way handshake with the Supplicant, and then execute the group key handshake to all Supplicants."</w:t>
            </w:r>
          </w:p>
        </w:tc>
        <w:tc>
          <w:tcPr>
            <w:tcW w:w="3384" w:type="dxa"/>
          </w:tcPr>
          <w:p w14:paraId="7C888B3B" w14:textId="08642CC3" w:rsidR="008A7B46" w:rsidRDefault="008A7B46" w:rsidP="008A7B46">
            <w:r>
              <w:t>Replace "the Authenticator shall change the GTK" with "the Authenticator may change the GTK".</w:t>
            </w:r>
          </w:p>
          <w:p w14:paraId="4C0BA056" w14:textId="6B5CC795" w:rsidR="008A7B46" w:rsidRPr="002C1619" w:rsidRDefault="008A7B46" w:rsidP="008A7B46">
            <w:r>
              <w:t>Replace "execute the group key handshake to all Supplicants" with "execute the group key handshake to all Supplicants, if the GTK was changed"</w:t>
            </w:r>
          </w:p>
        </w:tc>
      </w:tr>
      <w:tr w:rsidR="008A7B46" w:rsidRPr="002C1619" w14:paraId="56675233" w14:textId="77777777" w:rsidTr="00E55916">
        <w:tc>
          <w:tcPr>
            <w:tcW w:w="1809" w:type="dxa"/>
          </w:tcPr>
          <w:p w14:paraId="6117DB5E" w14:textId="10DBE8DE" w:rsidR="008A7B46" w:rsidRDefault="008A7B46" w:rsidP="008A7B46">
            <w:r>
              <w:t>CID 1476</w:t>
            </w:r>
          </w:p>
          <w:p w14:paraId="6B478D4C" w14:textId="77777777" w:rsidR="008A7B46" w:rsidRDefault="008A7B46" w:rsidP="008A7B46">
            <w:r>
              <w:t>Mark RISON</w:t>
            </w:r>
          </w:p>
          <w:p w14:paraId="5112711C" w14:textId="77777777" w:rsidR="008A7B46" w:rsidRDefault="008A7B46" w:rsidP="00E55916">
            <w:r>
              <w:t>12.7.2</w:t>
            </w:r>
          </w:p>
          <w:p w14:paraId="173C9FF8" w14:textId="6A8E103C" w:rsidR="008A7B46" w:rsidRDefault="008A7B46" w:rsidP="00E55916">
            <w:r>
              <w:t>3206.25</w:t>
            </w:r>
          </w:p>
        </w:tc>
        <w:tc>
          <w:tcPr>
            <w:tcW w:w="4383" w:type="dxa"/>
          </w:tcPr>
          <w:p w14:paraId="26650242" w14:textId="24B31931" w:rsidR="008A7B46" w:rsidRDefault="008A7B46" w:rsidP="008A7B46">
            <w:r>
              <w:t>"If the EAPOL-Key frame in which the Request</w:t>
            </w:r>
          </w:p>
          <w:p w14:paraId="0C145940" w14:textId="77777777" w:rsidR="008A7B46" w:rsidRDefault="008A7B46" w:rsidP="008A7B46">
            <w:r>
              <w:t>bit is 1 has a key type of Group, the Authenticator shall change the GTK, initiate a 4-way</w:t>
            </w:r>
          </w:p>
          <w:p w14:paraId="0BD1AB10" w14:textId="76F531B2" w:rsidR="008A7B46" w:rsidRPr="002C1619" w:rsidRDefault="008A7B46" w:rsidP="008A7B46">
            <w:r>
              <w:t>handshake with the Supplicant, and then execute the group key handshake to all Supplicants." has many issues</w:t>
            </w:r>
          </w:p>
        </w:tc>
        <w:tc>
          <w:tcPr>
            <w:tcW w:w="3384" w:type="dxa"/>
          </w:tcPr>
          <w:p w14:paraId="059C409C" w14:textId="3CF143CC" w:rsidR="008A7B46" w:rsidRPr="002C1619" w:rsidRDefault="008A7B46" w:rsidP="00E55916">
            <w:r w:rsidRPr="008A7B46">
              <w:t>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tc>
      </w:tr>
      <w:tr w:rsidR="008A7B46" w:rsidRPr="002C1619" w14:paraId="73AC616D" w14:textId="77777777" w:rsidTr="00E55916">
        <w:tc>
          <w:tcPr>
            <w:tcW w:w="1809" w:type="dxa"/>
          </w:tcPr>
          <w:p w14:paraId="15B92FD8" w14:textId="061B4364" w:rsidR="008A7B46" w:rsidRDefault="008A7B46" w:rsidP="008A7B46">
            <w:r>
              <w:t>CID 1848</w:t>
            </w:r>
          </w:p>
          <w:p w14:paraId="7C6D2671" w14:textId="77777777" w:rsidR="008A7B46" w:rsidRDefault="008A7B46" w:rsidP="008A7B46">
            <w:r>
              <w:t>Mark RISON</w:t>
            </w:r>
          </w:p>
          <w:p w14:paraId="40535E90" w14:textId="181B8FCC" w:rsidR="008A7B46" w:rsidRDefault="008A7B46" w:rsidP="008A7B46">
            <w:r>
              <w:t>12.7.7.1</w:t>
            </w:r>
          </w:p>
          <w:p w14:paraId="35344491" w14:textId="20BE51C3" w:rsidR="008A7B46" w:rsidRDefault="008A7B46" w:rsidP="008A7B46">
            <w:r>
              <w:t>3226.45</w:t>
            </w:r>
          </w:p>
        </w:tc>
        <w:tc>
          <w:tcPr>
            <w:tcW w:w="4383" w:type="dxa"/>
          </w:tcPr>
          <w:p w14:paraId="05CB8F3E" w14:textId="65DE964E" w:rsidR="008A7B46" w:rsidRDefault="008A7B46" w:rsidP="008A7B46">
            <w:r>
              <w:t>"The Supplicant may trigger a group key handshake by sending an EAPOL-Key frame with the Request bit set</w:t>
            </w:r>
          </w:p>
          <w:p w14:paraId="31373B8E" w14:textId="12790DB2" w:rsidR="008A7B46" w:rsidRPr="002C1619" w:rsidRDefault="008A7B46" w:rsidP="008A7B46">
            <w:r>
              <w:t xml:space="preserve">to 1 and the type of the Group Key bit." -- doesn't say this causes a new GTK (cf. 12.7.2), </w:t>
            </w:r>
            <w:r>
              <w:lastRenderedPageBreak/>
              <w:t>and an equivalent statement for the 4WH is missing from 12.7.6</w:t>
            </w:r>
          </w:p>
        </w:tc>
        <w:tc>
          <w:tcPr>
            <w:tcW w:w="3384" w:type="dxa"/>
          </w:tcPr>
          <w:p w14:paraId="2EF47800" w14:textId="073AF4E4" w:rsidR="008A7B46" w:rsidRPr="002C1619" w:rsidRDefault="008A7B46" w:rsidP="00E55916">
            <w:r w:rsidRPr="008A7B46">
              <w:lastRenderedPageBreak/>
              <w:t xml:space="preserve">Change to "The Supplicant may trigger a group key handshake and obtain a new GTK by sending an EAPOL-Key request frame with a key type of Group (see 12.7.2)."  At 3216.41 add "The Authenticator </w:t>
            </w:r>
            <w:r w:rsidRPr="008A7B46">
              <w:lastRenderedPageBreak/>
              <w:t>may trigger a 4-way handshake and obtain a new PTK by sending an EAPOL-Key request frame with a key type of Pairwise (see 12.7.2)."</w:t>
            </w:r>
          </w:p>
        </w:tc>
      </w:tr>
      <w:tr w:rsidR="008A7B46" w:rsidRPr="002C1619" w14:paraId="174DC8EE" w14:textId="77777777" w:rsidTr="00E55916">
        <w:tc>
          <w:tcPr>
            <w:tcW w:w="1809" w:type="dxa"/>
          </w:tcPr>
          <w:p w14:paraId="3897EE64" w14:textId="2E56695E" w:rsidR="008A7B46" w:rsidRDefault="008A7B46" w:rsidP="008A7B46">
            <w:r>
              <w:lastRenderedPageBreak/>
              <w:t>CID 1449</w:t>
            </w:r>
          </w:p>
          <w:p w14:paraId="37A14679" w14:textId="77777777" w:rsidR="008A7B46" w:rsidRDefault="008A7B46" w:rsidP="008A7B46">
            <w:r>
              <w:t>Mark RISON</w:t>
            </w:r>
          </w:p>
          <w:p w14:paraId="1EF918FA" w14:textId="77777777" w:rsidR="008A7B46" w:rsidRDefault="008A7B46" w:rsidP="008A7B46">
            <w:r>
              <w:t>12.7.2</w:t>
            </w:r>
          </w:p>
          <w:p w14:paraId="65C380D9" w14:textId="553FF51A" w:rsidR="008A7B46" w:rsidRDefault="008A7B46" w:rsidP="008A7B46">
            <w:r>
              <w:t>3206.25</w:t>
            </w:r>
          </w:p>
        </w:tc>
        <w:tc>
          <w:tcPr>
            <w:tcW w:w="4383" w:type="dxa"/>
          </w:tcPr>
          <w:p w14:paraId="7961644C" w14:textId="35085878" w:rsidR="008A7B46" w:rsidRDefault="008A7B46" w:rsidP="008A7B46">
            <w:r>
              <w:t>"If the EAPOL-Key frame in which the Request</w:t>
            </w:r>
          </w:p>
          <w:p w14:paraId="2851AF46" w14:textId="77777777" w:rsidR="008A7B46" w:rsidRDefault="008A7B46" w:rsidP="008A7B46">
            <w:r>
              <w:t>bit is 1 has a key type of Group, the Authenticator shall change the GTK, initiate a 4-way</w:t>
            </w:r>
          </w:p>
          <w:p w14:paraId="1832ED0F" w14:textId="0736DBC9" w:rsidR="008A7B46" w:rsidRPr="002C1619" w:rsidRDefault="008A7B46" w:rsidP="008A7B46">
            <w:r>
              <w:t>handshake with the Supplicant, and then execute the group key handshake to all Supplicants." -- there's no need to execute a GKH if a 4WH has just been executed</w:t>
            </w:r>
          </w:p>
        </w:tc>
        <w:tc>
          <w:tcPr>
            <w:tcW w:w="3384" w:type="dxa"/>
          </w:tcPr>
          <w:p w14:paraId="2AC5E4FD" w14:textId="4F1C0D2F" w:rsidR="008A7B46" w:rsidRDefault="008A7B46" w:rsidP="008A7B46">
            <w:r>
              <w:t>Change to "If the EAPOL-Key frame in which the Request</w:t>
            </w:r>
          </w:p>
          <w:p w14:paraId="04EE8984" w14:textId="77777777" w:rsidR="008A7B46" w:rsidRDefault="008A7B46" w:rsidP="008A7B46">
            <w:r>
              <w:t>bit is 1 has a key type of Group, the Authenticator shall change the GTK, initiate a 4-way</w:t>
            </w:r>
          </w:p>
          <w:p w14:paraId="74BD2553" w14:textId="501A8784" w:rsidR="008A7B46" w:rsidRPr="002C1619" w:rsidRDefault="008A7B46" w:rsidP="008A7B46">
            <w:r>
              <w:t>handshake with the requesting Supplicant, and then execute the group key handshake to all other Supplicants."</w:t>
            </w:r>
          </w:p>
        </w:tc>
      </w:tr>
      <w:tr w:rsidR="008A7B46" w:rsidRPr="002C1619" w14:paraId="70F2598A" w14:textId="77777777" w:rsidTr="00E55916">
        <w:tc>
          <w:tcPr>
            <w:tcW w:w="1809" w:type="dxa"/>
          </w:tcPr>
          <w:p w14:paraId="09193BD8" w14:textId="4EA1BF3C" w:rsidR="008A7B46" w:rsidRDefault="008A7B46" w:rsidP="008A7B46">
            <w:r>
              <w:t>CID 1450</w:t>
            </w:r>
          </w:p>
          <w:p w14:paraId="28197A81" w14:textId="77777777" w:rsidR="008A7B46" w:rsidRDefault="008A7B46" w:rsidP="008A7B46">
            <w:r>
              <w:t>Mark RISON</w:t>
            </w:r>
          </w:p>
          <w:p w14:paraId="48D349EB" w14:textId="77777777" w:rsidR="008A7B46" w:rsidRDefault="008A7B46" w:rsidP="008A7B46">
            <w:r>
              <w:t>12.7.2</w:t>
            </w:r>
          </w:p>
          <w:p w14:paraId="74A45CB4" w14:textId="6CC7A964" w:rsidR="008A7B46" w:rsidRDefault="008A7B46" w:rsidP="008A7B46">
            <w:r>
              <w:t>3206.25</w:t>
            </w:r>
          </w:p>
        </w:tc>
        <w:tc>
          <w:tcPr>
            <w:tcW w:w="4383" w:type="dxa"/>
          </w:tcPr>
          <w:p w14:paraId="7771D678" w14:textId="01FA1CE4" w:rsidR="008A7B46" w:rsidRDefault="008A7B46" w:rsidP="008A7B46">
            <w:r>
              <w:t>"If the EAPOL-Key frame in which the Request</w:t>
            </w:r>
          </w:p>
          <w:p w14:paraId="653DB00E" w14:textId="77777777" w:rsidR="008A7B46" w:rsidRDefault="008A7B46" w:rsidP="008A7B46">
            <w:r>
              <w:t>bit is 1 has a key type of Group, the Authenticator shall change the GTK, initiate a 4-way</w:t>
            </w:r>
          </w:p>
          <w:p w14:paraId="60855BC7" w14:textId="71412100" w:rsidR="008A7B46" w:rsidRPr="002C1619" w:rsidRDefault="008A7B46" w:rsidP="008A7B46">
            <w:r>
              <w:t>handshake with the Supplicant, and then execute the group key handshake to all Supplicants." is open to abuse</w:t>
            </w:r>
          </w:p>
        </w:tc>
        <w:tc>
          <w:tcPr>
            <w:tcW w:w="3384" w:type="dxa"/>
          </w:tcPr>
          <w:p w14:paraId="4B2115B2" w14:textId="627CA586" w:rsidR="008A7B46" w:rsidRDefault="008A7B46" w:rsidP="008A7B46">
            <w:r>
              <w:t>Change to "If the EAPOL-Key frame in which the Request</w:t>
            </w:r>
          </w:p>
          <w:p w14:paraId="4F4A25B4" w14:textId="77777777" w:rsidR="008A7B46" w:rsidRDefault="008A7B46" w:rsidP="008A7B46">
            <w:r>
              <w:t>bit is 1 has a key type of Group, the Authenticator is not currently in the process of handling such a request and the requesting Supplicant has not recently made such a request, the Authenticator shall change the GTK, initiate a 4-way</w:t>
            </w:r>
          </w:p>
          <w:p w14:paraId="771EBAD4" w14:textId="04613A1D" w:rsidR="008A7B46" w:rsidRPr="002C1619" w:rsidRDefault="008A7B46" w:rsidP="008A7B46">
            <w:r>
              <w:t>handshake with the Supplicant, and then execute the group key handshake to all Supplicants."</w:t>
            </w:r>
          </w:p>
        </w:tc>
      </w:tr>
      <w:tr w:rsidR="008A7B46" w:rsidRPr="002C1619" w14:paraId="78460A1B" w14:textId="77777777" w:rsidTr="00E55916">
        <w:tc>
          <w:tcPr>
            <w:tcW w:w="1809" w:type="dxa"/>
          </w:tcPr>
          <w:p w14:paraId="5CDD5E06" w14:textId="422E372E" w:rsidR="008A7B46" w:rsidRDefault="008A7B46" w:rsidP="008A7B46">
            <w:r>
              <w:t>CID 1451</w:t>
            </w:r>
          </w:p>
          <w:p w14:paraId="336CEAAA" w14:textId="77777777" w:rsidR="008A7B46" w:rsidRDefault="008A7B46" w:rsidP="008A7B46">
            <w:r>
              <w:t>Mark RISON</w:t>
            </w:r>
          </w:p>
          <w:p w14:paraId="20335A4F" w14:textId="77777777" w:rsidR="008A7B46" w:rsidRDefault="008A7B46" w:rsidP="008A7B46">
            <w:r>
              <w:t>12.7.2</w:t>
            </w:r>
          </w:p>
          <w:p w14:paraId="4F2302CC" w14:textId="6D1C3FC5" w:rsidR="008A7B46" w:rsidRDefault="008A7B46" w:rsidP="008A7B46">
            <w:r>
              <w:t>3206.25</w:t>
            </w:r>
          </w:p>
        </w:tc>
        <w:tc>
          <w:tcPr>
            <w:tcW w:w="4383" w:type="dxa"/>
          </w:tcPr>
          <w:p w14:paraId="66C46975" w14:textId="4B097064" w:rsidR="008A7B46" w:rsidRDefault="008A7B46" w:rsidP="008A7B46">
            <w:r>
              <w:t>"If the EAPOL-Key frame in which the Request</w:t>
            </w:r>
          </w:p>
          <w:p w14:paraId="180E8CE4" w14:textId="77777777" w:rsidR="008A7B46" w:rsidRDefault="008A7B46" w:rsidP="008A7B46">
            <w:r>
              <w:t>bit is 1 has a key type of Group, the Authenticator shall change the GTK, initiate a 4-way</w:t>
            </w:r>
          </w:p>
          <w:p w14:paraId="0D2F2F3E" w14:textId="1091F43A" w:rsidR="008A7B46" w:rsidRPr="002C1619" w:rsidRDefault="008A7B46" w:rsidP="008A7B46">
            <w:r>
              <w:t>handshake with the Supplicant, and then execute the group key handshake to all Supplicants." -- there's no need to execute a 4WH</w:t>
            </w:r>
          </w:p>
        </w:tc>
        <w:tc>
          <w:tcPr>
            <w:tcW w:w="3384" w:type="dxa"/>
          </w:tcPr>
          <w:p w14:paraId="4F657A1C" w14:textId="75054D36" w:rsidR="008A7B46" w:rsidRDefault="008A7B46" w:rsidP="008A7B46">
            <w:r>
              <w:t>Change to "If the EAPOL-Key frame in which the Request</w:t>
            </w:r>
          </w:p>
          <w:p w14:paraId="66341CE9" w14:textId="2A3F5BBE" w:rsidR="008A7B46" w:rsidRPr="002C1619" w:rsidRDefault="008A7B46" w:rsidP="008A7B46">
            <w:r>
              <w:t>bit is 1 has a key type of Group, the Authenticator shall change the GTK and then execute the group key handshake to all Supplicants."</w:t>
            </w:r>
          </w:p>
        </w:tc>
      </w:tr>
      <w:tr w:rsidR="008A7B46" w:rsidRPr="002C1619" w14:paraId="7C0C748A" w14:textId="77777777" w:rsidTr="00E55916">
        <w:tc>
          <w:tcPr>
            <w:tcW w:w="1809" w:type="dxa"/>
          </w:tcPr>
          <w:p w14:paraId="58D2D867" w14:textId="45569DF7" w:rsidR="008A7B46" w:rsidRDefault="008A7B46" w:rsidP="008A7B46">
            <w:r>
              <w:t>CID 1452</w:t>
            </w:r>
          </w:p>
          <w:p w14:paraId="2BC4C24F" w14:textId="77777777" w:rsidR="008A7B46" w:rsidRDefault="008A7B46" w:rsidP="008A7B46">
            <w:r>
              <w:t>Mark RISON</w:t>
            </w:r>
          </w:p>
          <w:p w14:paraId="0BA069B3" w14:textId="77777777" w:rsidR="008A7B46" w:rsidRDefault="008A7B46" w:rsidP="008A7B46">
            <w:r>
              <w:t>12.7.2</w:t>
            </w:r>
          </w:p>
          <w:p w14:paraId="476A4340" w14:textId="24039E65" w:rsidR="008A7B46" w:rsidRDefault="008A7B46" w:rsidP="008A7B46">
            <w:r>
              <w:t>3206.25</w:t>
            </w:r>
          </w:p>
        </w:tc>
        <w:tc>
          <w:tcPr>
            <w:tcW w:w="4383" w:type="dxa"/>
          </w:tcPr>
          <w:p w14:paraId="1AEAA461" w14:textId="5FD64DE5" w:rsidR="008A7B46" w:rsidRDefault="008A7B46" w:rsidP="008A7B46">
            <w:r>
              <w:t>"If the EAPOL-Key frame in which the Request</w:t>
            </w:r>
          </w:p>
          <w:p w14:paraId="36B0EBFD" w14:textId="77777777" w:rsidR="008A7B46" w:rsidRDefault="008A7B46" w:rsidP="008A7B46">
            <w:r>
              <w:t>bit is 1 has a key type of Group, the Authenticator shall change the GTK, initiate a 4-way</w:t>
            </w:r>
          </w:p>
          <w:p w14:paraId="52A2CA69" w14:textId="1968EA9C" w:rsidR="008A7B46" w:rsidRPr="002C1619" w:rsidRDefault="008A7B46" w:rsidP="008A7B46">
            <w:r>
              <w:t>handshake with the Supplicant, and then execute the group key handshake to all Supplicants." -- the GTK isn't changed per se, it's updated</w:t>
            </w:r>
          </w:p>
        </w:tc>
        <w:tc>
          <w:tcPr>
            <w:tcW w:w="3384" w:type="dxa"/>
          </w:tcPr>
          <w:p w14:paraId="4A822A23" w14:textId="3528FDAA" w:rsidR="008A7B46" w:rsidRDefault="008A7B46" w:rsidP="008A7B46">
            <w:r>
              <w:t>"If the EAPOL-Key frame in which the Request</w:t>
            </w:r>
          </w:p>
          <w:p w14:paraId="7E975588" w14:textId="77777777" w:rsidR="008A7B46" w:rsidRDefault="008A7B46" w:rsidP="008A7B46">
            <w:r>
              <w:t>bit is 1 has a key type of Group, the Authenticator shall generate a new GTK with a new key ID (see 12.7.10 (RSNA Authenticator key management state machine)), initiate a 4-way</w:t>
            </w:r>
          </w:p>
          <w:p w14:paraId="4A3C0805" w14:textId="51B8439E" w:rsidR="008A7B46" w:rsidRPr="002C1619" w:rsidRDefault="008A7B46" w:rsidP="008A7B46">
            <w:r>
              <w:t>handshake with the Supplicant, and then execute the group key handshake to deliver this new GTK to all Supplicants."</w:t>
            </w:r>
          </w:p>
        </w:tc>
      </w:tr>
      <w:tr w:rsidR="008F6DB0" w:rsidRPr="002C1619" w14:paraId="20D5466E" w14:textId="77777777" w:rsidTr="00E55916">
        <w:tc>
          <w:tcPr>
            <w:tcW w:w="1809" w:type="dxa"/>
          </w:tcPr>
          <w:p w14:paraId="260A0B60" w14:textId="77777777" w:rsidR="008F6DB0" w:rsidRDefault="008F6DB0" w:rsidP="008A7B46">
            <w:r>
              <w:t>CID 1846</w:t>
            </w:r>
          </w:p>
          <w:p w14:paraId="27DD0E64" w14:textId="77777777" w:rsidR="008F6DB0" w:rsidRDefault="008F6DB0" w:rsidP="008A7B46">
            <w:r>
              <w:t>Mark RISON</w:t>
            </w:r>
          </w:p>
          <w:p w14:paraId="1E0B5D5C" w14:textId="0B13C8E4" w:rsidR="008F6DB0" w:rsidRDefault="008F6DB0" w:rsidP="008A7B46">
            <w:r>
              <w:t>12</w:t>
            </w:r>
          </w:p>
          <w:p w14:paraId="413537C2" w14:textId="4B1A6D8A" w:rsidR="008F6DB0" w:rsidRDefault="008F6DB0" w:rsidP="008A7B46">
            <w:r>
              <w:t>3206.24</w:t>
            </w:r>
          </w:p>
        </w:tc>
        <w:tc>
          <w:tcPr>
            <w:tcW w:w="4383" w:type="dxa"/>
          </w:tcPr>
          <w:p w14:paraId="31A8EA17" w14:textId="174E4DD0" w:rsidR="008F6DB0" w:rsidRDefault="008F6DB0" w:rsidP="008A7B46">
            <w:r w:rsidRPr="008F6DB0">
              <w:t>It is not clear whether an EAPOL-Key request (pairwise) necessarily causes the GTK to be changed</w:t>
            </w:r>
          </w:p>
        </w:tc>
        <w:tc>
          <w:tcPr>
            <w:tcW w:w="3384" w:type="dxa"/>
          </w:tcPr>
          <w:p w14:paraId="38293B50" w14:textId="6C6A6815" w:rsidR="008F6DB0" w:rsidRDefault="008F6DB0" w:rsidP="008A7B46">
            <w:r w:rsidRPr="008F6DB0">
              <w:t>At 3206.28 add "NOTE---The GTK is not necessarily changed in response to an EAPOL-Key request frame that has a key type of Pairwise."</w:t>
            </w:r>
          </w:p>
        </w:tc>
      </w:tr>
      <w:tr w:rsidR="009A1BE3" w:rsidRPr="002C1619" w14:paraId="20F00F96" w14:textId="77777777" w:rsidTr="00E55916">
        <w:tc>
          <w:tcPr>
            <w:tcW w:w="1809" w:type="dxa"/>
          </w:tcPr>
          <w:p w14:paraId="380BA049" w14:textId="77777777" w:rsidR="009A1BE3" w:rsidRDefault="009A1BE3" w:rsidP="008A7B46">
            <w:r>
              <w:lastRenderedPageBreak/>
              <w:t>CID 1942</w:t>
            </w:r>
          </w:p>
          <w:p w14:paraId="13900B05" w14:textId="77777777" w:rsidR="009A1BE3" w:rsidRDefault="009A1BE3" w:rsidP="008A7B46">
            <w:r>
              <w:t>Mark RISON</w:t>
            </w:r>
          </w:p>
          <w:p w14:paraId="0E7C81C4" w14:textId="282FF6BB" w:rsidR="009A1BE3" w:rsidRDefault="009A1BE3" w:rsidP="008A7B46">
            <w:r>
              <w:t>12</w:t>
            </w:r>
          </w:p>
        </w:tc>
        <w:tc>
          <w:tcPr>
            <w:tcW w:w="4383" w:type="dxa"/>
          </w:tcPr>
          <w:p w14:paraId="598AEEEE" w14:textId="7A429B1D" w:rsidR="009A1BE3" w:rsidRPr="008F6DB0" w:rsidRDefault="009A1BE3" w:rsidP="008A7B46">
            <w:r w:rsidRPr="009A1BE3">
              <w:t>EAPOL-Key request frames are defined but have no behaviour apart from having a separate replay counter (but not clear separate to what); all the behaviour is instead described in terms of frames with the Request bit set</w:t>
            </w:r>
          </w:p>
        </w:tc>
        <w:tc>
          <w:tcPr>
            <w:tcW w:w="3384" w:type="dxa"/>
          </w:tcPr>
          <w:p w14:paraId="41FCF92D" w14:textId="49394CD6" w:rsidR="009A1BE3" w:rsidRPr="008F6DB0" w:rsidRDefault="009A1BE3" w:rsidP="008A7B46">
            <w:r w:rsidRPr="009A1BE3">
              <w:t>Recast the material about frames with the Request bit set to be about EAPOL-Key request frames</w:t>
            </w:r>
          </w:p>
        </w:tc>
      </w:tr>
    </w:tbl>
    <w:p w14:paraId="6E50F077" w14:textId="77777777" w:rsidR="008A7B46" w:rsidRDefault="008A7B46" w:rsidP="008A7B46"/>
    <w:p w14:paraId="3225EF1B" w14:textId="77777777" w:rsidR="008A7B46" w:rsidRPr="00F70C97" w:rsidRDefault="008A7B46" w:rsidP="008A7B46">
      <w:pPr>
        <w:rPr>
          <w:u w:val="single"/>
        </w:rPr>
      </w:pPr>
      <w:r w:rsidRPr="00F70C97">
        <w:rPr>
          <w:u w:val="single"/>
        </w:rPr>
        <w:t>Discussion:</w:t>
      </w:r>
    </w:p>
    <w:p w14:paraId="7452AB9B" w14:textId="77777777" w:rsidR="008A7B46" w:rsidRDefault="008A7B46" w:rsidP="008A7B46"/>
    <w:p w14:paraId="33D4FB53" w14:textId="5CDB13DA" w:rsidR="00DC5EF0" w:rsidRDefault="00DC5EF0" w:rsidP="008A7B46">
      <w:r>
        <w:t>As these comments indicate, there are various issues with the current specification of EAPOL-Key request frames:</w:t>
      </w:r>
    </w:p>
    <w:p w14:paraId="5B9587AE" w14:textId="5AFF1BFF" w:rsidR="00DC5EF0" w:rsidRDefault="00DC5EF0" w:rsidP="008A7B46"/>
    <w:p w14:paraId="07E1FB47" w14:textId="1CCD9CB8" w:rsidR="00DC5EF0" w:rsidRDefault="00DC5EF0" w:rsidP="00267E64">
      <w:pPr>
        <w:pStyle w:val="ListParagraph"/>
        <w:numPr>
          <w:ilvl w:val="0"/>
          <w:numId w:val="2"/>
        </w:numPr>
      </w:pPr>
      <w:r>
        <w:t>A requirement to rekey is open to abuse/misuse</w:t>
      </w:r>
    </w:p>
    <w:p w14:paraId="40832E26" w14:textId="60C668DA" w:rsidR="00DC5EF0" w:rsidRDefault="00DC5EF0" w:rsidP="00267E64">
      <w:pPr>
        <w:pStyle w:val="ListParagraph"/>
        <w:numPr>
          <w:ilvl w:val="0"/>
          <w:numId w:val="2"/>
        </w:numPr>
      </w:pPr>
      <w:r>
        <w:t xml:space="preserve">There is no point doing a 4WH </w:t>
      </w:r>
      <w:r w:rsidR="002A2816">
        <w:t>in response to a GTK rekeying request</w:t>
      </w:r>
      <w:r w:rsidR="00931ACF">
        <w:t xml:space="preserve"> </w:t>
      </w:r>
      <w:r>
        <w:t>(see CID 1272, accepted in principle on 2022-03-09)</w:t>
      </w:r>
    </w:p>
    <w:p w14:paraId="17020C9F" w14:textId="2A5558A2" w:rsidR="00DC5EF0" w:rsidRDefault="00DC5EF0" w:rsidP="00267E64">
      <w:pPr>
        <w:pStyle w:val="ListParagraph"/>
        <w:numPr>
          <w:ilvl w:val="0"/>
          <w:numId w:val="2"/>
        </w:numPr>
      </w:pPr>
      <w:r>
        <w:t>It’s not always clear whether the GTK is actually changed following a GTK rekeying request</w:t>
      </w:r>
    </w:p>
    <w:p w14:paraId="2735FD45" w14:textId="1D930513" w:rsidR="00DC5EF0" w:rsidRDefault="00DC5EF0" w:rsidP="00267E64">
      <w:pPr>
        <w:pStyle w:val="ListParagraph"/>
        <w:numPr>
          <w:ilvl w:val="0"/>
          <w:numId w:val="2"/>
        </w:numPr>
      </w:pPr>
      <w:r>
        <w:t xml:space="preserve">It’s not made clear </w:t>
      </w:r>
      <w:r w:rsidR="00A628AB">
        <w:t>that GTK rekeying involves a changed</w:t>
      </w:r>
      <w:r>
        <w:t xml:space="preserve"> key ID</w:t>
      </w:r>
    </w:p>
    <w:p w14:paraId="29B83170" w14:textId="14F81AE9" w:rsidR="00DC5EF0" w:rsidRDefault="00DC5EF0" w:rsidP="00267E64">
      <w:pPr>
        <w:pStyle w:val="ListParagraph"/>
        <w:numPr>
          <w:ilvl w:val="0"/>
          <w:numId w:val="2"/>
        </w:numPr>
      </w:pPr>
      <w:r>
        <w:t xml:space="preserve">The behaviour </w:t>
      </w:r>
      <w:r w:rsidR="00ED6FE5">
        <w:t xml:space="preserve">for a GTK rekeying request </w:t>
      </w:r>
      <w:r>
        <w:t>if PTK or GTK rekeying is currently in progress isn’t clear</w:t>
      </w:r>
    </w:p>
    <w:p w14:paraId="5A9774EE" w14:textId="27A0C65C" w:rsidR="00DC5EF0" w:rsidRDefault="00DC5EF0" w:rsidP="00267E64">
      <w:pPr>
        <w:pStyle w:val="ListParagraph"/>
        <w:numPr>
          <w:ilvl w:val="0"/>
          <w:numId w:val="2"/>
        </w:numPr>
      </w:pPr>
      <w:r>
        <w:t>The behaviour w.r.t. STAs in WNM sleep mode isn’t clear</w:t>
      </w:r>
    </w:p>
    <w:p w14:paraId="5DE67D07" w14:textId="0811788C" w:rsidR="008F6DB0" w:rsidRDefault="008F6DB0" w:rsidP="00267E64">
      <w:pPr>
        <w:pStyle w:val="ListParagraph"/>
        <w:numPr>
          <w:ilvl w:val="0"/>
          <w:numId w:val="2"/>
        </w:numPr>
      </w:pPr>
      <w:r>
        <w:t>The effect of PTK rekeying on the GTK could be spelt out (viz. that the GTK isn’t changed)</w:t>
      </w:r>
    </w:p>
    <w:p w14:paraId="22DD6411" w14:textId="49FE68FE" w:rsidR="002B167F" w:rsidRDefault="002B167F" w:rsidP="002B167F"/>
    <w:p w14:paraId="400EC272" w14:textId="1574F0BE" w:rsidR="002B167F" w:rsidRDefault="002B167F" w:rsidP="002B167F">
      <w:r>
        <w:t>Jouni MALINEN has also raised concerns about the</w:t>
      </w:r>
    </w:p>
    <w:p w14:paraId="42446843" w14:textId="77777777" w:rsidR="002B167F" w:rsidRDefault="002B167F" w:rsidP="002B167F"/>
    <w:p w14:paraId="1FF23014" w14:textId="5425ADA6" w:rsidR="002B167F" w:rsidRDefault="002B167F" w:rsidP="002B167F">
      <w:pPr>
        <w:ind w:left="720"/>
      </w:pPr>
      <w:r>
        <w:t>NOTE—While the MIC calculation is the same in each direction, the Key Ack bit is different in each direction. It is set in EAPOL-Key frames from the Authenticator and 0 in EAPOL-Key frames from the Supplicant. 4-way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08006823" w14:textId="77777777" w:rsidR="002B167F" w:rsidRDefault="002B167F" w:rsidP="002B167F"/>
    <w:p w14:paraId="4483AD38" w14:textId="284C08F5" w:rsidR="002B167F" w:rsidRDefault="002B167F" w:rsidP="002B167F">
      <w:r>
        <w:t>in 12.7.6.1:</w:t>
      </w:r>
    </w:p>
    <w:p w14:paraId="154AA8FC" w14:textId="463ACFA2" w:rsidR="002B167F" w:rsidRDefault="002B167F" w:rsidP="002B167F"/>
    <w:p w14:paraId="5C7D0DDD" w14:textId="74640495" w:rsidR="002B167F" w:rsidRDefault="002B167F" w:rsidP="002B167F">
      <w:pPr>
        <w:ind w:left="720"/>
      </w:pPr>
      <w:r>
        <w:t>Most of this note is talking about protection against reflection attacks and for that, it is critical for EAPOL-Key frames from each party always be clearly distinct from any frame sent by the other party. That note about requesting a 4-way handshake is not really something that should be interpreted to talk only about rekeying requests, i.e., it is about any EAPOL-Key request frame. For this context, that sentence would be worded with something like "EAPOL-Key request frames from the Supplicant have the Request bit equal to 1 while all the EAPOL-Key frames from the Authenticator have the Request bit equal to 0." In other words, the key point here is that the EAPOL-Key request frames differ from any EAPOL-Key frame that the Authenticator could send. Furthermore every EAPOL-Key frame from the Authenticator has Key Ack = 1. This bit alone should actually be sufficient to stop reflection attacks, i.e., the part about the Request bit should not really be needed since the EAPOL-Key request frames are supposed to use Key Ack = 0 even though they sometimes expect a response. Maybe someone in TGi 20 or so years ago thought that Key Ack = 1 might be used EAPOL-Key request frames.</w:t>
      </w:r>
    </w:p>
    <w:p w14:paraId="4489CFB2" w14:textId="77777777" w:rsidR="002B167F" w:rsidRDefault="002B167F" w:rsidP="002B167F"/>
    <w:p w14:paraId="75F1B587" w14:textId="77777777" w:rsidR="002B167F" w:rsidRDefault="002B167F" w:rsidP="002B167F">
      <w:pPr>
        <w:ind w:firstLine="720"/>
      </w:pPr>
      <w:r>
        <w:t>The last sentence of the note is not related to reflection attacks.</w:t>
      </w:r>
    </w:p>
    <w:p w14:paraId="54CE0263" w14:textId="77777777" w:rsidR="002B167F" w:rsidRDefault="002B167F" w:rsidP="002B167F"/>
    <w:p w14:paraId="593C4561" w14:textId="6E8E6DF3" w:rsidR="002B167F" w:rsidRDefault="002B167F" w:rsidP="002B167F">
      <w:pPr>
        <w:ind w:left="720"/>
      </w:pPr>
      <w:r>
        <w:t>I'd assume this note was added as an attempt to make implementors aware of a critical requirement for the 4-way handshake to be secure. It does not look like this location for the note is really ideal. 12.7.6.6 (4-way handshake implementation considerations) would seem to be a more appropriate location for the last two sentences (with the "these bits" needing to be expanded if the prior sentence are not included there) and the rest of this note would seem to be more appropriate for 12.7.6.8 (4-way handshake analysis) which already covers this very topic in the penultimate paragraph.</w:t>
      </w:r>
    </w:p>
    <w:p w14:paraId="5D96A065" w14:textId="77777777" w:rsidR="002B167F" w:rsidRDefault="002B167F" w:rsidP="002B167F"/>
    <w:p w14:paraId="5BCFDA2A" w14:textId="607301D6" w:rsidR="00EA5EC8" w:rsidRDefault="00EA5EC8" w:rsidP="008A7B46">
      <w:r>
        <w:lastRenderedPageBreak/>
        <w:t>Open questions for group discussion:</w:t>
      </w:r>
    </w:p>
    <w:p w14:paraId="371A6B46" w14:textId="0977D002" w:rsidR="00EA5EC8" w:rsidRDefault="00EA5EC8" w:rsidP="00EA5EC8">
      <w:pPr>
        <w:pStyle w:val="ListParagraph"/>
        <w:numPr>
          <w:ilvl w:val="0"/>
          <w:numId w:val="4"/>
        </w:numPr>
      </w:pPr>
      <w:r>
        <w:t>Another possible response to a Supplicant that is making excessive PTK or GTK rekeying requests would be to deauth/disassoc it.  Should this be mentioned?</w:t>
      </w:r>
    </w:p>
    <w:p w14:paraId="51EA7863" w14:textId="77777777" w:rsidR="00723451" w:rsidRDefault="00EA5EC8" w:rsidP="00EA5EC8">
      <w:pPr>
        <w:pStyle w:val="ListParagraph"/>
        <w:numPr>
          <w:ilvl w:val="0"/>
          <w:numId w:val="4"/>
        </w:numPr>
      </w:pPr>
      <w:r>
        <w:t>Should it be allowed to “sneak in” the new GTK if a 4WH happens to be in progress</w:t>
      </w:r>
      <w:r w:rsidR="00723451">
        <w:t xml:space="preserve"> and M3 has not yet been sent?</w:t>
      </w:r>
    </w:p>
    <w:p w14:paraId="54739AEB" w14:textId="7FD60E2B" w:rsidR="00EA5EC8" w:rsidRDefault="00EA5EC8" w:rsidP="00EA5EC8">
      <w:pPr>
        <w:pStyle w:val="ListParagraph"/>
        <w:numPr>
          <w:ilvl w:val="0"/>
          <w:numId w:val="4"/>
        </w:numPr>
      </w:pPr>
      <w:r>
        <w:t>Does it need to be specified that the GKH needs to be deferred until the end of the 4WH otherwise</w:t>
      </w:r>
      <w:r w:rsidR="00723451">
        <w:t>, or should it be expected that Supplicants will be able to cope with a 4WH and GKH in parallel (possibly with different GTKs and key IDs)</w:t>
      </w:r>
      <w:r>
        <w:t>?</w:t>
      </w:r>
    </w:p>
    <w:p w14:paraId="4BB7ADC4" w14:textId="0BDEE5ED" w:rsidR="00EA5EC8" w:rsidRDefault="00EA5EC8" w:rsidP="00EA5EC8">
      <w:pPr>
        <w:pStyle w:val="ListParagraph"/>
        <w:numPr>
          <w:ilvl w:val="0"/>
          <w:numId w:val="4"/>
        </w:numPr>
      </w:pPr>
      <w:r>
        <w:t>Should the process by which GTK rekeying is performed be moved from 12.7.2 (format) to 12.6.21 (behaviour)?</w:t>
      </w:r>
    </w:p>
    <w:p w14:paraId="45220E72" w14:textId="77777777" w:rsidR="00EA5EC8" w:rsidRDefault="00EA5EC8" w:rsidP="008A7B46"/>
    <w:p w14:paraId="228E607B" w14:textId="28017AC7" w:rsidR="008A7B46" w:rsidRDefault="008A7B46" w:rsidP="008A7B46">
      <w:r>
        <w:t xml:space="preserve">Note that under CID 1571 </w:t>
      </w:r>
      <w:r w:rsidRPr="008A7B46">
        <w:t>"EAPOL-Key frame in which</w:t>
      </w:r>
      <w:r>
        <w:t xml:space="preserve"> the Request bit is 1" becomes</w:t>
      </w:r>
      <w:r w:rsidRPr="008A7B46">
        <w:t xml:space="preserve"> jus</w:t>
      </w:r>
      <w:r>
        <w:t>t "EAPOL-Key request frame".</w:t>
      </w:r>
      <w:r w:rsidR="008417A4">
        <w:t xml:space="preserve">  Ditto CID 1440 and “EAPOL request message”</w:t>
      </w:r>
    </w:p>
    <w:p w14:paraId="4852C7AE" w14:textId="7E3AE4D6" w:rsidR="008A7B46" w:rsidRDefault="008A7B46" w:rsidP="008A7B46"/>
    <w:p w14:paraId="3469CE6B" w14:textId="059050DA" w:rsidR="008A7B46" w:rsidRDefault="008A7B46" w:rsidP="008A7B46">
      <w:r>
        <w:t xml:space="preserve">Related comments not addressed here: CIDs </w:t>
      </w:r>
      <w:r w:rsidR="008F6DB0">
        <w:t>1844/1845,</w:t>
      </w:r>
      <w:r w:rsidR="009A1BE3">
        <w:t xml:space="preserve"> </w:t>
      </w:r>
      <w:r>
        <w:t>1944.</w:t>
      </w:r>
    </w:p>
    <w:p w14:paraId="3998D0E0" w14:textId="77777777" w:rsidR="008A7B46" w:rsidRDefault="008A7B46" w:rsidP="008A7B46"/>
    <w:p w14:paraId="4B181C3C" w14:textId="77777777" w:rsidR="008A7B46" w:rsidRDefault="008A7B46" w:rsidP="008A7B46">
      <w:pPr>
        <w:rPr>
          <w:u w:val="single"/>
        </w:rPr>
      </w:pPr>
      <w:r>
        <w:rPr>
          <w:u w:val="single"/>
        </w:rPr>
        <w:t>Proposed changes</w:t>
      </w:r>
      <w:r w:rsidRPr="00F70C97">
        <w:rPr>
          <w:u w:val="single"/>
        </w:rPr>
        <w:t>:</w:t>
      </w:r>
    </w:p>
    <w:p w14:paraId="7700038F" w14:textId="77777777" w:rsidR="008A7B46" w:rsidRDefault="008A7B46" w:rsidP="008A7B46">
      <w:pPr>
        <w:rPr>
          <w:u w:val="single"/>
        </w:rPr>
      </w:pPr>
    </w:p>
    <w:p w14:paraId="56957604" w14:textId="78AB00E0" w:rsidR="008A7B46" w:rsidRDefault="00DC5EF0" w:rsidP="008A7B46">
      <w:r>
        <w:t xml:space="preserve">Change the para at 3206.24 </w:t>
      </w:r>
      <w:r w:rsidR="00D379AA">
        <w:t xml:space="preserve">(in </w:t>
      </w:r>
      <w:r w:rsidR="00D379AA" w:rsidRPr="00D379AA">
        <w:t>12.7.2 EAPOL-Key frames</w:t>
      </w:r>
      <w:r w:rsidR="00D379AA">
        <w:t xml:space="preserve">) </w:t>
      </w:r>
      <w:r>
        <w:t>as follows</w:t>
      </w:r>
      <w:r w:rsidR="008F6DB0">
        <w:t>, (re)numbering NOTEs as appropriate</w:t>
      </w:r>
      <w:r>
        <w:t>:</w:t>
      </w:r>
    </w:p>
    <w:p w14:paraId="3741E029" w14:textId="403370CD" w:rsidR="00DC5EF0" w:rsidRDefault="00DC5EF0" w:rsidP="008A7B46"/>
    <w:p w14:paraId="639041DF" w14:textId="66023EDB" w:rsidR="00EA5EC8" w:rsidRDefault="00EA5EC8" w:rsidP="00EA5EC8">
      <w:pPr>
        <w:ind w:left="720"/>
      </w:pPr>
      <w:r>
        <w:t xml:space="preserve">If </w:t>
      </w:r>
      <w:r>
        <w:rPr>
          <w:u w:val="single"/>
        </w:rPr>
        <w:t xml:space="preserve">the Authenticator receives </w:t>
      </w:r>
      <w:r>
        <w:t xml:space="preserve">an EAPOL-Key frame in which the Request bit is 1 </w:t>
      </w:r>
      <w:r w:rsidRPr="00845C37">
        <w:rPr>
          <w:strike/>
        </w:rPr>
        <w:t>has</w:t>
      </w:r>
      <w:r>
        <w:rPr>
          <w:u w:val="single"/>
        </w:rPr>
        <w:t>with</w:t>
      </w:r>
      <w:r>
        <w:t xml:space="preserve"> a key type of Pairwise</w:t>
      </w:r>
      <w:r>
        <w:rPr>
          <w:u w:val="single"/>
        </w:rPr>
        <w:t xml:space="preserve"> and the Authenticator is not currently performing a 4-way handshake with the Supplicant</w:t>
      </w:r>
      <w:r>
        <w:t xml:space="preserve">, the Authenticator shall </w:t>
      </w:r>
      <w:r>
        <w:rPr>
          <w:u w:val="single"/>
        </w:rPr>
        <w:t xml:space="preserve">perform PTK rekeying by </w:t>
      </w:r>
      <w:r>
        <w:t>initiat</w:t>
      </w:r>
      <w:r w:rsidRPr="00DC5EF0">
        <w:rPr>
          <w:u w:val="single"/>
        </w:rPr>
        <w:t>ing</w:t>
      </w:r>
      <w:r w:rsidRPr="00DC5EF0">
        <w:rPr>
          <w:strike/>
        </w:rPr>
        <w:t>e</w:t>
      </w:r>
      <w:r>
        <w:t xml:space="preserve"> a 4-way handshake</w:t>
      </w:r>
      <w:r>
        <w:rPr>
          <w:u w:val="single"/>
        </w:rPr>
        <w:t xml:space="preserve"> with the Supplicant</w:t>
      </w:r>
      <w:r>
        <w:t>.</w:t>
      </w:r>
    </w:p>
    <w:p w14:paraId="183A2270" w14:textId="3EA44886" w:rsidR="00EA5EC8" w:rsidRPr="00EA5EC8" w:rsidRDefault="00EA5EC8" w:rsidP="00EA5EC8">
      <w:pPr>
        <w:ind w:left="720"/>
        <w:rPr>
          <w:u w:val="single"/>
        </w:rPr>
      </w:pPr>
      <w:r w:rsidRPr="008F6DB0">
        <w:rPr>
          <w:u w:val="single"/>
        </w:rPr>
        <w:t>NOTE</w:t>
      </w:r>
      <w:r>
        <w:rPr>
          <w:u w:val="single"/>
        </w:rPr>
        <w:t xml:space="preserve"> 1</w:t>
      </w:r>
      <w:r w:rsidRPr="008F6DB0">
        <w:rPr>
          <w:u w:val="single"/>
        </w:rPr>
        <w:t xml:space="preserve">—The GTK is not changed in response to an EAPOL-Key request frame </w:t>
      </w:r>
      <w:r>
        <w:rPr>
          <w:u w:val="single"/>
        </w:rPr>
        <w:t>with</w:t>
      </w:r>
      <w:r w:rsidRPr="008F6DB0">
        <w:rPr>
          <w:u w:val="single"/>
        </w:rPr>
        <w:t xml:space="preserve"> a key type of Pairwise.</w:t>
      </w:r>
      <w:r>
        <w:rPr>
          <w:u w:val="single"/>
        </w:rPr>
        <w:t xml:space="preserve"> </w:t>
      </w:r>
      <w:r w:rsidRPr="008F6DB0">
        <w:rPr>
          <w:b/>
          <w:i/>
          <w:u w:val="single"/>
        </w:rPr>
        <w:t>&lt;insert para break&gt;</w:t>
      </w:r>
    </w:p>
    <w:p w14:paraId="09E82F17" w14:textId="5A30A744" w:rsidR="00EA5EC8" w:rsidRDefault="00EA5EC8" w:rsidP="00EA5EC8"/>
    <w:p w14:paraId="7D835F80" w14:textId="156036E4" w:rsidR="00DC5EF0" w:rsidRDefault="00DC5EF0" w:rsidP="00DC5EF0">
      <w:pPr>
        <w:ind w:left="720"/>
        <w:rPr>
          <w:u w:val="single"/>
        </w:rPr>
      </w:pPr>
      <w:r>
        <w:t xml:space="preserve">If </w:t>
      </w:r>
      <w:r w:rsidR="00845C37">
        <w:rPr>
          <w:u w:val="single"/>
        </w:rPr>
        <w:t xml:space="preserve">the Authenticator receives </w:t>
      </w:r>
      <w:r w:rsidRPr="00907ADD">
        <w:rPr>
          <w:strike/>
        </w:rPr>
        <w:t>the</w:t>
      </w:r>
      <w:r w:rsidR="00907ADD">
        <w:rPr>
          <w:u w:val="single"/>
        </w:rPr>
        <w:t>an</w:t>
      </w:r>
      <w:r>
        <w:t xml:space="preserve"> EAPOL-Key frame in which the Request bit is 1 </w:t>
      </w:r>
      <w:r w:rsidR="00845C37" w:rsidRPr="00845C37">
        <w:rPr>
          <w:strike/>
        </w:rPr>
        <w:t>has</w:t>
      </w:r>
      <w:r w:rsidR="00845C37">
        <w:rPr>
          <w:u w:val="single"/>
        </w:rPr>
        <w:t>with</w:t>
      </w:r>
      <w:r>
        <w:t xml:space="preserve"> a key type of Group</w:t>
      </w:r>
      <w:r w:rsidR="0074368E">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perform GTK rekeying as follows:</w:t>
      </w:r>
    </w:p>
    <w:p w14:paraId="73B6F606" w14:textId="77777777" w:rsidR="0061703B" w:rsidRDefault="00DC5EF0" w:rsidP="00267E64">
      <w:pPr>
        <w:pStyle w:val="ListParagraph"/>
        <w:numPr>
          <w:ilvl w:val="0"/>
          <w:numId w:val="3"/>
        </w:numPr>
      </w:pPr>
      <w:r w:rsidRPr="0061703B">
        <w:rPr>
          <w:strike/>
        </w:rPr>
        <w:t xml:space="preserve">change the </w:t>
      </w:r>
      <w:r w:rsidR="0061703B" w:rsidRPr="0061703B">
        <w:rPr>
          <w:u w:val="single"/>
        </w:rPr>
        <w:t xml:space="preserve">generate a new </w:t>
      </w:r>
      <w:r>
        <w:t>GTK</w:t>
      </w:r>
      <w:r w:rsidR="0061703B" w:rsidRPr="0061703B">
        <w:rPr>
          <w:u w:val="single"/>
        </w:rPr>
        <w:t xml:space="preserve"> with a new key ID (</w:t>
      </w:r>
      <w:r w:rsidR="0061703B" w:rsidRPr="008A7B46">
        <w:t>see 12.7.10 (RSNA Authenticator key management state machine))</w:t>
      </w:r>
      <w:r w:rsidRPr="0061703B">
        <w:rPr>
          <w:strike/>
        </w:rPr>
        <w:t>, initiate a 4-way handshake with the Supplicant, and then</w:t>
      </w:r>
    </w:p>
    <w:p w14:paraId="43662208" w14:textId="1E104BB2" w:rsidR="00DC5EF0" w:rsidRPr="0061703B" w:rsidRDefault="00DC5EF0" w:rsidP="00267E64">
      <w:pPr>
        <w:pStyle w:val="ListParagraph"/>
        <w:numPr>
          <w:ilvl w:val="0"/>
          <w:numId w:val="3"/>
        </w:numPr>
        <w:rPr>
          <w:u w:val="single"/>
        </w:rPr>
      </w:pPr>
      <w:r w:rsidRPr="0074368E">
        <w:rPr>
          <w:strike/>
        </w:rPr>
        <w:t>execute</w:t>
      </w:r>
      <w:r w:rsidR="0074368E">
        <w:rPr>
          <w:u w:val="single"/>
        </w:rPr>
        <w:t>initiate</w:t>
      </w:r>
      <w:r>
        <w:t xml:space="preserve"> </w:t>
      </w:r>
      <w:r w:rsidRPr="0074368E">
        <w:rPr>
          <w:strike/>
        </w:rPr>
        <w:t>the</w:t>
      </w:r>
      <w:r w:rsidR="0074368E">
        <w:rPr>
          <w:u w:val="single"/>
        </w:rPr>
        <w:t>a</w:t>
      </w:r>
      <w:r>
        <w:t xml:space="preserve"> group key handshake </w:t>
      </w:r>
      <w:r w:rsidRPr="0061703B">
        <w:rPr>
          <w:strike/>
        </w:rPr>
        <w:t>to</w:t>
      </w:r>
      <w:r w:rsidR="0061703B" w:rsidRPr="0061703B">
        <w:rPr>
          <w:u w:val="single"/>
        </w:rPr>
        <w:t>with</w:t>
      </w:r>
      <w:r>
        <w:t xml:space="preserve"> </w:t>
      </w:r>
      <w:r w:rsidRPr="0012359D">
        <w:rPr>
          <w:strike/>
        </w:rPr>
        <w:t>all</w:t>
      </w:r>
      <w:r w:rsidR="0012359D">
        <w:rPr>
          <w:u w:val="single"/>
        </w:rPr>
        <w:t>each</w:t>
      </w:r>
      <w:r>
        <w:t xml:space="preserve"> Supplicant</w:t>
      </w:r>
      <w:r w:rsidRPr="0012359D">
        <w:rPr>
          <w:strike/>
        </w:rPr>
        <w:t>s</w:t>
      </w:r>
      <w:r w:rsidR="0061703B" w:rsidRPr="0061703B">
        <w:rPr>
          <w:u w:val="single"/>
        </w:rPr>
        <w:t xml:space="preserve"> that </w:t>
      </w:r>
      <w:r w:rsidR="0012359D">
        <w:rPr>
          <w:u w:val="single"/>
        </w:rPr>
        <w:t>is</w:t>
      </w:r>
      <w:r w:rsidR="0061703B" w:rsidRPr="0061703B">
        <w:rPr>
          <w:u w:val="single"/>
        </w:rPr>
        <w:t xml:space="preserve"> not in WNM sleep mode</w:t>
      </w:r>
      <w:r w:rsidR="0061703B">
        <w:rPr>
          <w:u w:val="single"/>
        </w:rPr>
        <w:t xml:space="preserve">, </w:t>
      </w:r>
      <w:r w:rsidR="0061703B" w:rsidRPr="0061703B">
        <w:rPr>
          <w:u w:val="single"/>
        </w:rPr>
        <w:t xml:space="preserve">except a Supplicant </w:t>
      </w:r>
      <w:r w:rsidR="00B94CCC">
        <w:rPr>
          <w:u w:val="single"/>
        </w:rPr>
        <w:t>with</w:t>
      </w:r>
      <w:r w:rsidR="0061703B" w:rsidRPr="0061703B">
        <w:rPr>
          <w:u w:val="single"/>
        </w:rPr>
        <w:t xml:space="preserve"> which it is currently performing </w:t>
      </w:r>
      <w:r w:rsidR="00B94CCC">
        <w:rPr>
          <w:u w:val="single"/>
        </w:rPr>
        <w:t>a 4-way handshake</w:t>
      </w:r>
      <w:r w:rsidR="0061703B" w:rsidRPr="0061703B">
        <w:rPr>
          <w:u w:val="single"/>
        </w:rPr>
        <w:t>, in which case if it has not yet transmitted</w:t>
      </w:r>
      <w:r w:rsidR="0061703B">
        <w:rPr>
          <w:u w:val="single"/>
        </w:rPr>
        <w:t xml:space="preserve"> message 3 it </w:t>
      </w:r>
      <w:r w:rsidR="00B94CCC">
        <w:rPr>
          <w:u w:val="single"/>
        </w:rPr>
        <w:t>may</w:t>
      </w:r>
      <w:r w:rsidR="0061703B">
        <w:rPr>
          <w:u w:val="single"/>
        </w:rPr>
        <w:t xml:space="preserve"> deliver the GTK</w:t>
      </w:r>
      <w:r w:rsidR="0061703B" w:rsidRPr="0061703B">
        <w:rPr>
          <w:u w:val="single"/>
        </w:rPr>
        <w:t xml:space="preserve"> in that message instead, </w:t>
      </w:r>
      <w:r w:rsidR="00B94CCC">
        <w:rPr>
          <w:u w:val="single"/>
        </w:rPr>
        <w:t>or otherwise</w:t>
      </w:r>
      <w:r w:rsidR="008F6DB0">
        <w:rPr>
          <w:u w:val="single"/>
        </w:rPr>
        <w:t xml:space="preserve"> it shall </w:t>
      </w:r>
      <w:r w:rsidR="0074368E">
        <w:rPr>
          <w:u w:val="single"/>
        </w:rPr>
        <w:t>initiate</w:t>
      </w:r>
      <w:r w:rsidR="0061703B" w:rsidRPr="0061703B">
        <w:rPr>
          <w:u w:val="single"/>
        </w:rPr>
        <w:t xml:space="preserve"> the group key handshake after the end of the 4-way handshake</w:t>
      </w:r>
      <w:r w:rsidRPr="0061703B">
        <w:rPr>
          <w:strike/>
        </w:rPr>
        <w:t>.</w:t>
      </w:r>
    </w:p>
    <w:p w14:paraId="09058EE6" w14:textId="2BB94FEA" w:rsidR="0061703B" w:rsidRPr="0061703B" w:rsidRDefault="0061703B" w:rsidP="00DC5EF0">
      <w:pPr>
        <w:ind w:left="720"/>
        <w:rPr>
          <w:u w:val="single"/>
        </w:rPr>
      </w:pPr>
      <w:r>
        <w:rPr>
          <w:u w:val="single"/>
        </w:rPr>
        <w:t>NOTE</w:t>
      </w:r>
      <w:r w:rsidR="007E5A20">
        <w:rPr>
          <w:u w:val="single"/>
        </w:rPr>
        <w:t xml:space="preserve"> 3</w:t>
      </w:r>
      <w:r>
        <w:rPr>
          <w:u w:val="single"/>
        </w:rPr>
        <w:t>—The Authenticator might ignore the request if, for example, it has recently performed GTK rekeying</w:t>
      </w:r>
      <w:r w:rsidR="00907ADD">
        <w:rPr>
          <w:u w:val="single"/>
        </w:rPr>
        <w:t xml:space="preserve"> (whether on request from the</w:t>
      </w:r>
      <w:r w:rsidR="00A25B1A">
        <w:rPr>
          <w:u w:val="single"/>
        </w:rPr>
        <w:t xml:space="preserve"> same</w:t>
      </w:r>
      <w:r w:rsidR="00907ADD">
        <w:rPr>
          <w:u w:val="single"/>
        </w:rPr>
        <w:t xml:space="preserve"> Supplicant or otherwise)</w:t>
      </w:r>
      <w:r>
        <w:rPr>
          <w:u w:val="single"/>
        </w:rPr>
        <w:t>.</w:t>
      </w:r>
    </w:p>
    <w:p w14:paraId="5D44243E" w14:textId="54C637E8" w:rsidR="00DC5EF0" w:rsidRDefault="00DC5EF0" w:rsidP="008A7B46">
      <w:pPr>
        <w:rPr>
          <w:u w:val="single"/>
        </w:rPr>
      </w:pPr>
    </w:p>
    <w:p w14:paraId="283CD14F" w14:textId="3DF17722" w:rsidR="0061703B" w:rsidRDefault="0061703B" w:rsidP="00D379AA">
      <w:r>
        <w:t xml:space="preserve">Change the para at 3226.45 </w:t>
      </w:r>
      <w:r w:rsidR="00D379AA">
        <w:t xml:space="preserve">(in 12.7.7 Group key handshake; 12.7.7.1 General) </w:t>
      </w:r>
      <w:r>
        <w:t>as follows</w:t>
      </w:r>
      <w:r w:rsidR="008F6DB0">
        <w:t>, (re)numbering NOTEs as appropriate</w:t>
      </w:r>
      <w:r>
        <w:t>:</w:t>
      </w:r>
    </w:p>
    <w:p w14:paraId="12CA608B" w14:textId="2482C053" w:rsidR="0061703B" w:rsidRDefault="0061703B" w:rsidP="008A7B46"/>
    <w:p w14:paraId="4718EBB8" w14:textId="29D454A6" w:rsidR="0061703B" w:rsidRDefault="0061703B" w:rsidP="0061703B">
      <w:pPr>
        <w:ind w:left="720"/>
      </w:pPr>
      <w:r>
        <w:t>The Supplicant may</w:t>
      </w:r>
      <w:r w:rsidRPr="008F6DB0">
        <w:rPr>
          <w:strike/>
        </w:rPr>
        <w:t xml:space="preserve"> trigger</w:t>
      </w:r>
      <w:r w:rsidR="008F6DB0" w:rsidRPr="008F6DB0">
        <w:rPr>
          <w:u w:val="single"/>
        </w:rPr>
        <w:t xml:space="preserve"> </w:t>
      </w:r>
      <w:r w:rsidR="008F6DB0">
        <w:rPr>
          <w:u w:val="single"/>
        </w:rPr>
        <w:t>request</w:t>
      </w:r>
      <w:r>
        <w:t xml:space="preserve"> a group key handshake</w:t>
      </w:r>
      <w:r w:rsidR="008F6DB0">
        <w:rPr>
          <w:u w:val="single"/>
        </w:rPr>
        <w:t xml:space="preserve"> to obtain a new GTK</w:t>
      </w:r>
      <w:r>
        <w:t xml:space="preserve"> by sending an EAPOL-Key </w:t>
      </w:r>
      <w:r>
        <w:rPr>
          <w:u w:val="single"/>
        </w:rPr>
        <w:t xml:space="preserve">request </w:t>
      </w:r>
      <w:r>
        <w:t>frame with</w:t>
      </w:r>
      <w:r w:rsidRPr="008F6DB0">
        <w:rPr>
          <w:strike/>
        </w:rPr>
        <w:t xml:space="preserve"> the Request bit set to 1 and the type of the Group Key bit</w:t>
      </w:r>
      <w:r w:rsidR="008F6DB0">
        <w:rPr>
          <w:u w:val="single"/>
        </w:rPr>
        <w:t xml:space="preserve"> a key type of Group (see 12.7.2)</w:t>
      </w:r>
      <w:r w:rsidR="008F6DB0">
        <w:t>.</w:t>
      </w:r>
    </w:p>
    <w:p w14:paraId="51C021AC" w14:textId="3CAAEF3D" w:rsidR="008F6DB0" w:rsidRPr="008F6DB0" w:rsidRDefault="008F6DB0" w:rsidP="0061703B">
      <w:pPr>
        <w:ind w:left="720"/>
        <w:rPr>
          <w:u w:val="single"/>
        </w:rPr>
      </w:pPr>
      <w:r>
        <w:rPr>
          <w:u w:val="single"/>
        </w:rPr>
        <w:t>NOTE—The Authenticator might ignore this request.</w:t>
      </w:r>
    </w:p>
    <w:p w14:paraId="02E1A9F2" w14:textId="182B36A6" w:rsidR="0061703B" w:rsidRDefault="0061703B" w:rsidP="008A7B46"/>
    <w:p w14:paraId="76200269" w14:textId="64C7F4ED" w:rsidR="009A1BE3" w:rsidRDefault="002B167F" w:rsidP="00D379AA">
      <w:r>
        <w:t>Delete</w:t>
      </w:r>
      <w:r w:rsidR="009A1BE3">
        <w:t xml:space="preserve"> the </w:t>
      </w:r>
      <w:r>
        <w:t xml:space="preserve">NOTE </w:t>
      </w:r>
      <w:r w:rsidR="009A1BE3">
        <w:t>at 3216.42 (in 12.7.6 4-way handshake; 12.7.6.1 General):</w:t>
      </w:r>
    </w:p>
    <w:p w14:paraId="2FEB1F3C" w14:textId="3833E828" w:rsidR="009A1BE3" w:rsidRDefault="009A1BE3" w:rsidP="00D379AA"/>
    <w:p w14:paraId="3A5E2A09" w14:textId="062A789B" w:rsidR="009A1BE3" w:rsidRPr="002B167F" w:rsidRDefault="009A1BE3" w:rsidP="006B6CAB">
      <w:pPr>
        <w:ind w:left="720"/>
        <w:rPr>
          <w:strike/>
          <w:u w:val="single"/>
        </w:rPr>
      </w:pPr>
      <w:r w:rsidRPr="002B167F">
        <w:rPr>
          <w:strike/>
        </w:rPr>
        <w:t>NOTE—While the MIC calculation is the same in each direction, the Key Ack bit is different in each direction. It is set</w:t>
      </w:r>
      <w:r w:rsidRPr="002B167F">
        <w:rPr>
          <w:strike/>
          <w:u w:val="single"/>
        </w:rPr>
        <w:t xml:space="preserve"> to 1</w:t>
      </w:r>
      <w:r w:rsidRPr="002B167F">
        <w:rPr>
          <w:strike/>
        </w:rPr>
        <w:t xml:space="preserve"> in EAPOL-Key frames from the Authenticator</w:t>
      </w:r>
      <w:r w:rsidRPr="002B167F">
        <w:rPr>
          <w:strike/>
          <w:u w:val="single"/>
        </w:rPr>
        <w:t xml:space="preserve"> (if an EAPOL-Key frame is</w:t>
      </w:r>
      <w:r w:rsidR="006B6CAB" w:rsidRPr="002B167F">
        <w:rPr>
          <w:strike/>
          <w:u w:val="single"/>
        </w:rPr>
        <w:t xml:space="preserve"> </w:t>
      </w:r>
      <w:r w:rsidRPr="002B167F">
        <w:rPr>
          <w:strike/>
          <w:u w:val="single"/>
        </w:rPr>
        <w:t>required in response)</w:t>
      </w:r>
      <w:r w:rsidRPr="002B167F">
        <w:rPr>
          <w:strike/>
        </w:rPr>
        <w:t xml:space="preserve"> and 0 in EAPOL-Key frames from the Supplicant. 4-way</w:t>
      </w:r>
      <w:r w:rsidR="002305D6" w:rsidRPr="002B167F">
        <w:rPr>
          <w:strike/>
          <w:u w:val="single"/>
        </w:rPr>
        <w:t xml:space="preserve"> and group</w:t>
      </w:r>
      <w:r w:rsidRPr="002B167F">
        <w:rPr>
          <w:strike/>
        </w:rPr>
        <w:t xml:space="preserve"> handshake requests from the Supplicant have the Request bit equal to 1</w:t>
      </w:r>
      <w:r w:rsidRPr="002B167F">
        <w:rPr>
          <w:strike/>
          <w:u w:val="single"/>
        </w:rPr>
        <w:t xml:space="preserve"> and the Error bit equal to 0</w:t>
      </w:r>
      <w:r w:rsidRPr="002B167F">
        <w:rPr>
          <w:strike/>
        </w:rPr>
        <w:t xml:space="preserve">. The Authenticator and </w:t>
      </w:r>
      <w:r w:rsidRPr="002B167F">
        <w:rPr>
          <w:strike/>
        </w:rPr>
        <w:lastRenderedPageBreak/>
        <w:t>Supplicant need to check these bits to stop reflection attacks. It is important that message 1 contents not be used to update state, in particular the keys in use, until the data are validated with message 3.</w:t>
      </w:r>
    </w:p>
    <w:p w14:paraId="1C246DE7" w14:textId="07A10D03" w:rsidR="009A1BE3" w:rsidRDefault="009A1BE3" w:rsidP="009A1BE3"/>
    <w:p w14:paraId="487CD706" w14:textId="3954BD7B" w:rsidR="002B167F" w:rsidRDefault="002B167F" w:rsidP="009A1BE3">
      <w:r>
        <w:t xml:space="preserve">Add the following paras at the end of </w:t>
      </w:r>
      <w:r w:rsidRPr="002B167F">
        <w:t>12.7.6.6 4-way handshake implementation considerations</w:t>
      </w:r>
      <w:r>
        <w:t>:</w:t>
      </w:r>
    </w:p>
    <w:p w14:paraId="5005E73E" w14:textId="3673785C" w:rsidR="002B167F" w:rsidRDefault="002B167F" w:rsidP="009A1BE3"/>
    <w:p w14:paraId="0CFB9314" w14:textId="4067C06F" w:rsidR="002B167F" w:rsidRDefault="002B167F" w:rsidP="002B167F">
      <w:pPr>
        <w:ind w:left="720"/>
        <w:rPr>
          <w:lang w:val="en-US"/>
        </w:rPr>
      </w:pPr>
      <w:r w:rsidRPr="002B167F">
        <w:rPr>
          <w:lang w:val="en-US"/>
        </w:rPr>
        <w:t>The Authenticator and Su</w:t>
      </w:r>
      <w:r>
        <w:rPr>
          <w:lang w:val="en-US"/>
        </w:rPr>
        <w:t xml:space="preserve">pplicant shall check the </w:t>
      </w:r>
      <w:r w:rsidRPr="002B167F">
        <w:rPr>
          <w:lang w:val="en-US"/>
        </w:rPr>
        <w:t>Key Ack and Request bits i</w:t>
      </w:r>
      <w:r>
        <w:rPr>
          <w:lang w:val="en-US"/>
        </w:rPr>
        <w:t xml:space="preserve">n </w:t>
      </w:r>
      <w:r w:rsidRPr="002B167F">
        <w:rPr>
          <w:lang w:val="en-US"/>
        </w:rPr>
        <w:t>EAPOL-Key fra</w:t>
      </w:r>
      <w:r>
        <w:rPr>
          <w:lang w:val="en-US"/>
        </w:rPr>
        <w:t>mes to stop reflection attacks.</w:t>
      </w:r>
    </w:p>
    <w:p w14:paraId="08A23120" w14:textId="77777777" w:rsidR="002B167F" w:rsidRDefault="002B167F" w:rsidP="002B167F">
      <w:pPr>
        <w:ind w:left="720"/>
        <w:rPr>
          <w:lang w:val="en-US"/>
        </w:rPr>
      </w:pPr>
    </w:p>
    <w:p w14:paraId="06DD2E87" w14:textId="5524B0D2" w:rsidR="002B167F" w:rsidRPr="002B167F" w:rsidRDefault="002B167F" w:rsidP="002B167F">
      <w:pPr>
        <w:ind w:left="720"/>
        <w:rPr>
          <w:lang w:val="en-US"/>
        </w:rPr>
      </w:pPr>
      <w:r>
        <w:rPr>
          <w:lang w:val="en-US"/>
        </w:rPr>
        <w:t xml:space="preserve">The Supplicant shall not use </w:t>
      </w:r>
      <w:r w:rsidRPr="002B167F">
        <w:rPr>
          <w:lang w:val="en-US"/>
        </w:rPr>
        <w:t>message 1 contents to update state, in partic</w:t>
      </w:r>
      <w:r>
        <w:rPr>
          <w:lang w:val="en-US"/>
        </w:rPr>
        <w:t>ular the keys in use, until validated with message 3.</w:t>
      </w:r>
    </w:p>
    <w:p w14:paraId="63B4F95E" w14:textId="77777777" w:rsidR="002B167F" w:rsidRDefault="002B167F" w:rsidP="009A1BE3"/>
    <w:p w14:paraId="4CDC43D6" w14:textId="2A2C0747" w:rsidR="008F6DB0" w:rsidRDefault="008F6DB0" w:rsidP="00D379AA">
      <w:r>
        <w:t xml:space="preserve">At 3216.47 </w:t>
      </w:r>
      <w:r w:rsidR="00D379AA">
        <w:t xml:space="preserve">(in 12.7.6 4-way handshake; 12.7.6.1 General) </w:t>
      </w:r>
      <w:r>
        <w:t>add a para, (re)numbering NOTEs as appropriate:</w:t>
      </w:r>
    </w:p>
    <w:p w14:paraId="3F77C401" w14:textId="5125F38D" w:rsidR="008F6DB0" w:rsidRDefault="008F6DB0" w:rsidP="008A7B46"/>
    <w:p w14:paraId="37FD369A" w14:textId="258D839B" w:rsidR="008F6DB0" w:rsidRDefault="008F6DB0" w:rsidP="008F6DB0">
      <w:pPr>
        <w:ind w:left="720"/>
      </w:pPr>
      <w:r w:rsidRPr="008A7B46">
        <w:t xml:space="preserve">The </w:t>
      </w:r>
      <w:r>
        <w:t>Supplicant</w:t>
      </w:r>
      <w:r w:rsidRPr="008A7B46">
        <w:t xml:space="preserve"> may </w:t>
      </w:r>
      <w:r>
        <w:t>request</w:t>
      </w:r>
      <w:r w:rsidRPr="008A7B46">
        <w:t xml:space="preserve"> a 4-way handshake </w:t>
      </w:r>
      <w:r>
        <w:t>to</w:t>
      </w:r>
      <w:r w:rsidRPr="008A7B46">
        <w:t xml:space="preserve"> obtain a new PTK </w:t>
      </w:r>
      <w:r>
        <w:t xml:space="preserve">by sending an EAPOL-Key request </w:t>
      </w:r>
      <w:r w:rsidRPr="008A7B46">
        <w:t>frame with a key type of Pairwise (see 12.7.2).</w:t>
      </w:r>
    </w:p>
    <w:p w14:paraId="0488E83A" w14:textId="250D8D43" w:rsidR="008F6DB0" w:rsidRDefault="008F6DB0" w:rsidP="008A7B46"/>
    <w:p w14:paraId="13F10C66" w14:textId="3CB4EA84" w:rsidR="008417A4" w:rsidRDefault="008417A4" w:rsidP="008A7B46">
      <w:r>
        <w:t xml:space="preserve">Change 3186.43 </w:t>
      </w:r>
      <w:r w:rsidR="00D379AA">
        <w:t xml:space="preserve">(in </w:t>
      </w:r>
      <w:r w:rsidR="00D379AA" w:rsidRPr="00D379AA">
        <w:t>12.6.21 RSNA rekeying</w:t>
      </w:r>
      <w:r w:rsidR="00D379AA">
        <w:t xml:space="preserve">) </w:t>
      </w:r>
      <w:r>
        <w:t>as follows:</w:t>
      </w:r>
    </w:p>
    <w:p w14:paraId="056FE088" w14:textId="48C69ED8" w:rsidR="008417A4" w:rsidRDefault="008417A4" w:rsidP="008A7B46"/>
    <w:p w14:paraId="06C8B04B" w14:textId="2291C3CB" w:rsidR="008417A4" w:rsidRDefault="008417A4" w:rsidP="008417A4">
      <w:pPr>
        <w:ind w:left="720"/>
      </w:pPr>
      <w:r w:rsidRPr="008417A4">
        <w:t xml:space="preserve">A </w:t>
      </w:r>
      <w:r w:rsidRPr="008417A4">
        <w:rPr>
          <w:strike/>
        </w:rPr>
        <w:t>s</w:t>
      </w:r>
      <w:r w:rsidRPr="008417A4">
        <w:rPr>
          <w:u w:val="single"/>
        </w:rPr>
        <w:t>S</w:t>
      </w:r>
      <w:r w:rsidRPr="008417A4">
        <w:t xml:space="preserve">upplicant may send an EAPOL request message to the </w:t>
      </w:r>
      <w:r w:rsidRPr="008417A4">
        <w:rPr>
          <w:strike/>
        </w:rPr>
        <w:t>a</w:t>
      </w:r>
      <w:r w:rsidRPr="008417A4">
        <w:rPr>
          <w:u w:val="single"/>
        </w:rPr>
        <w:t>A</w:t>
      </w:r>
      <w:r w:rsidRPr="008417A4">
        <w:t>uthenticator to request rekeying</w:t>
      </w:r>
      <w:r>
        <w:rPr>
          <w:u w:val="single"/>
        </w:rPr>
        <w:t xml:space="preserve"> (see 12.7.2)</w:t>
      </w:r>
      <w:r w:rsidRPr="008417A4">
        <w:t>.</w:t>
      </w:r>
    </w:p>
    <w:p w14:paraId="42BB58F6" w14:textId="64AAFD0E" w:rsidR="00224819" w:rsidRPr="008F6DB0" w:rsidRDefault="00224819" w:rsidP="00224819">
      <w:pPr>
        <w:ind w:left="720"/>
        <w:rPr>
          <w:u w:val="single"/>
        </w:rPr>
      </w:pPr>
      <w:r>
        <w:rPr>
          <w:u w:val="single"/>
        </w:rPr>
        <w:t>NOTE—The Authenticator might ignore this request</w:t>
      </w:r>
      <w:r w:rsidR="000C24DD">
        <w:rPr>
          <w:u w:val="single"/>
        </w:rPr>
        <w:t xml:space="preserve"> for GTK rekeying</w:t>
      </w:r>
      <w:r>
        <w:rPr>
          <w:u w:val="single"/>
        </w:rPr>
        <w:t>.</w:t>
      </w:r>
    </w:p>
    <w:p w14:paraId="32495900" w14:textId="77777777" w:rsidR="008417A4" w:rsidRDefault="008417A4" w:rsidP="008A7B46"/>
    <w:p w14:paraId="56F1E2C5" w14:textId="059010D0" w:rsidR="00DC5EF0" w:rsidRPr="00DC5EF0" w:rsidRDefault="00DC5EF0" w:rsidP="008A7B46">
      <w:r>
        <w:t>At 1956.53 change “a group rekeying” to “GTK rekeying”.</w:t>
      </w:r>
    </w:p>
    <w:p w14:paraId="3C18E02F" w14:textId="77777777" w:rsidR="00DC5EF0" w:rsidRDefault="00DC5EF0" w:rsidP="008A7B46">
      <w:pPr>
        <w:rPr>
          <w:u w:val="single"/>
        </w:rPr>
      </w:pPr>
    </w:p>
    <w:p w14:paraId="3EDD550A" w14:textId="77777777" w:rsidR="008A7B46" w:rsidRPr="00FF305B" w:rsidRDefault="008A7B46" w:rsidP="008A7B46">
      <w:pPr>
        <w:rPr>
          <w:u w:val="single"/>
        </w:rPr>
      </w:pPr>
      <w:r w:rsidRPr="00FF305B">
        <w:rPr>
          <w:u w:val="single"/>
        </w:rPr>
        <w:t>Proposed resolution:</w:t>
      </w:r>
    </w:p>
    <w:p w14:paraId="4C143574" w14:textId="77777777" w:rsidR="008A7B46" w:rsidRDefault="008A7B46" w:rsidP="008A7B46">
      <w:pPr>
        <w:rPr>
          <w:b/>
          <w:sz w:val="24"/>
        </w:rPr>
      </w:pPr>
    </w:p>
    <w:p w14:paraId="3E536E4B" w14:textId="77777777" w:rsidR="008A7B46" w:rsidRDefault="008A7B46" w:rsidP="008A7B46">
      <w:r w:rsidRPr="00C82883">
        <w:rPr>
          <w:highlight w:val="green"/>
        </w:rPr>
        <w:t>REVISED</w:t>
      </w:r>
    </w:p>
    <w:p w14:paraId="21BB1435" w14:textId="77777777" w:rsidR="008A7B46" w:rsidRDefault="008A7B46" w:rsidP="008A7B46"/>
    <w:p w14:paraId="2102EA61" w14:textId="74F75B90" w:rsidR="008A7B46" w:rsidRDefault="008A7B46" w:rsidP="008A7B46">
      <w:r>
        <w:t>Make the changes shown unde</w:t>
      </w:r>
      <w:r w:rsidR="001039F4">
        <w:t>r “Proposed changes” for CID 1273 et al. in &lt;this document&gt;.</w:t>
      </w:r>
    </w:p>
    <w:p w14:paraId="7B5E997B" w14:textId="77777777" w:rsidR="00B777EC" w:rsidRDefault="00B777EC">
      <w:r>
        <w:br w:type="page"/>
      </w:r>
    </w:p>
    <w:tbl>
      <w:tblPr>
        <w:tblStyle w:val="TableGrid"/>
        <w:tblW w:w="0" w:type="auto"/>
        <w:tblLook w:val="04A0" w:firstRow="1" w:lastRow="0" w:firstColumn="1" w:lastColumn="0" w:noHBand="0" w:noVBand="1"/>
      </w:tblPr>
      <w:tblGrid>
        <w:gridCol w:w="1809"/>
        <w:gridCol w:w="4383"/>
        <w:gridCol w:w="3384"/>
      </w:tblGrid>
      <w:tr w:rsidR="00B777EC" w14:paraId="30F92EDF" w14:textId="77777777" w:rsidTr="00E55916">
        <w:tc>
          <w:tcPr>
            <w:tcW w:w="1809" w:type="dxa"/>
          </w:tcPr>
          <w:p w14:paraId="35853ECF" w14:textId="77777777" w:rsidR="00B777EC" w:rsidRDefault="00B777EC" w:rsidP="00E55916">
            <w:r>
              <w:lastRenderedPageBreak/>
              <w:t>Identifiers</w:t>
            </w:r>
          </w:p>
        </w:tc>
        <w:tc>
          <w:tcPr>
            <w:tcW w:w="4383" w:type="dxa"/>
          </w:tcPr>
          <w:p w14:paraId="53C74A37" w14:textId="77777777" w:rsidR="00B777EC" w:rsidRDefault="00B777EC" w:rsidP="00E55916">
            <w:r>
              <w:t>Comment</w:t>
            </w:r>
          </w:p>
        </w:tc>
        <w:tc>
          <w:tcPr>
            <w:tcW w:w="3384" w:type="dxa"/>
          </w:tcPr>
          <w:p w14:paraId="1F76F09B" w14:textId="77777777" w:rsidR="00B777EC" w:rsidRDefault="00B777EC" w:rsidP="00E55916">
            <w:r>
              <w:t>Proposed change</w:t>
            </w:r>
          </w:p>
        </w:tc>
      </w:tr>
      <w:tr w:rsidR="00B777EC" w:rsidRPr="002C1619" w14:paraId="20426418" w14:textId="77777777" w:rsidTr="00E55916">
        <w:tc>
          <w:tcPr>
            <w:tcW w:w="1809" w:type="dxa"/>
          </w:tcPr>
          <w:p w14:paraId="6287DC34" w14:textId="1DBDE6FA" w:rsidR="00B777EC" w:rsidRDefault="00B777EC" w:rsidP="00E55916">
            <w:r>
              <w:t>CID 1382</w:t>
            </w:r>
          </w:p>
          <w:p w14:paraId="52F246C1" w14:textId="2A5FD589" w:rsidR="00B777EC" w:rsidRDefault="00B777EC" w:rsidP="00E55916">
            <w:r>
              <w:t>Mark RISON</w:t>
            </w:r>
          </w:p>
        </w:tc>
        <w:tc>
          <w:tcPr>
            <w:tcW w:w="4383" w:type="dxa"/>
          </w:tcPr>
          <w:p w14:paraId="03F25FE4" w14:textId="6FE474C9" w:rsidR="00B777EC" w:rsidRDefault="00B777EC" w:rsidP="00B777EC">
            <w:r>
              <w:t>"An Authenticator may initiate a 4-way handshake for the purpose of renewing the key associated with a</w:t>
            </w:r>
          </w:p>
          <w:p w14:paraId="33914EED" w14:textId="6A8FC92E" w:rsidR="00B777EC" w:rsidRPr="002C1619" w:rsidRDefault="00B777EC" w:rsidP="00B777EC">
            <w:r>
              <w:t>PTKSA" -- renewing should be tied to rekeying, perhaps by defining rekeying as the act of renewing a key on a link that already has that type of key (e.g. pairwise).  But note that with EKID you're not necessarily renewing that key, potentially just adding another key</w:t>
            </w:r>
          </w:p>
        </w:tc>
        <w:tc>
          <w:tcPr>
            <w:tcW w:w="3384" w:type="dxa"/>
          </w:tcPr>
          <w:p w14:paraId="688DBAC1" w14:textId="790171EE" w:rsidR="00B777EC" w:rsidRPr="002C1619" w:rsidRDefault="00B777EC" w:rsidP="00E55916">
            <w:r w:rsidRPr="00B777EC">
              <w:t>At 847.33 change "renewal of an expiring RSN SA" to "rekeying to renew an expiring SA".  At 847.46 change "RSN keys expired and could not be renewed" to "RSN keys expired and could not be renewed by rekeying".  At 850.22 and 851.31 change "RSN SA" to "SA".  Change the cited text to "An Authenticator may initiate a 4-way handshake for the purpose of renewing a key associated with a SA, or, when extended key IDs for individually addressed frames are supported, to provide an additional PTK for a PTKSA"</w:t>
            </w:r>
          </w:p>
        </w:tc>
      </w:tr>
    </w:tbl>
    <w:p w14:paraId="2E06A85D" w14:textId="77777777" w:rsidR="00B777EC" w:rsidRDefault="00B777EC" w:rsidP="00B777EC"/>
    <w:p w14:paraId="5075C1BD" w14:textId="77777777" w:rsidR="00B777EC" w:rsidRPr="00F70C97" w:rsidRDefault="00B777EC" w:rsidP="00B777EC">
      <w:pPr>
        <w:rPr>
          <w:u w:val="single"/>
        </w:rPr>
      </w:pPr>
      <w:r w:rsidRPr="00F70C97">
        <w:rPr>
          <w:u w:val="single"/>
        </w:rPr>
        <w:t>Discussion:</w:t>
      </w:r>
    </w:p>
    <w:p w14:paraId="50965437" w14:textId="26AF6FCD" w:rsidR="00B777EC" w:rsidRDefault="00B777EC" w:rsidP="00B777EC"/>
    <w:p w14:paraId="3360DB92" w14:textId="7A812BE2" w:rsidR="00B777EC" w:rsidRDefault="00B777EC" w:rsidP="00B777EC">
      <w:r>
        <w:t xml:space="preserve">At the moment, the spec sometimes talks of renewing keys, </w:t>
      </w:r>
      <w:r w:rsidR="00EC7C60">
        <w:t xml:space="preserve">sometimes of refreshing, </w:t>
      </w:r>
      <w:r>
        <w:t>and sometimes of rekeying, and it is not immediately obvious that these are the same thing.  In addition, using different terms makes it harder to search the 6000-page spec for the corresponding requirements.  “rekey” should be the key word.</w:t>
      </w:r>
    </w:p>
    <w:p w14:paraId="36E94063" w14:textId="68556A78" w:rsidR="00B777EC" w:rsidRDefault="00B777EC" w:rsidP="00B777EC"/>
    <w:p w14:paraId="2FE27A33" w14:textId="757ABC87" w:rsidR="00B777EC" w:rsidRDefault="00B777EC" w:rsidP="00B777EC">
      <w:r>
        <w:t>In a TG discussion in early 2022, it was noted that a key is rekeyed while an SA is renewed (and that the only way to renew an SA is to rekey).</w:t>
      </w:r>
      <w:r w:rsidR="00F05759">
        <w:t xml:space="preserve">  In a TG discussion on 11 April 2022 it was agreed that a given PTKSA only has one PTK (so for EKID you have two PTKSAs).</w:t>
      </w:r>
    </w:p>
    <w:p w14:paraId="222A63D8" w14:textId="7E625C38" w:rsidR="00B777EC" w:rsidRDefault="00B777EC" w:rsidP="00B777EC"/>
    <w:p w14:paraId="3D9C56B0" w14:textId="3EAEA864" w:rsidR="0042189F" w:rsidRDefault="00E87DFA" w:rsidP="00B777EC">
      <w:r>
        <w:t>Arguably</w:t>
      </w:r>
      <w:r w:rsidR="0042189F">
        <w:t xml:space="preserve">, in the initial stages of EKID, you are not </w:t>
      </w:r>
      <w:r w:rsidR="004875EF">
        <w:t xml:space="preserve">really </w:t>
      </w:r>
      <w:r w:rsidR="0042189F">
        <w:t>rekeying (you set the PTK for key ID 0, then you set the PTK for key ID 1, and only then do you start rekeying).</w:t>
      </w:r>
      <w:r w:rsidR="004875EF">
        <w:t xml:space="preserve">  Ditto for the GTK.  </w:t>
      </w:r>
      <w:r>
        <w:t>However, per</w:t>
      </w:r>
      <w:r w:rsidR="004875EF">
        <w:t xml:space="preserve"> CID 1381, it probably simplest to include this under the term “rekeying”.</w:t>
      </w:r>
    </w:p>
    <w:p w14:paraId="5CC919C8" w14:textId="77777777" w:rsidR="0042189F" w:rsidRDefault="0042189F" w:rsidP="00B777EC"/>
    <w:p w14:paraId="1E78C89B" w14:textId="5B7B08AD" w:rsidR="00B777EC" w:rsidRDefault="00B777EC" w:rsidP="00B777EC">
      <w:r>
        <w:t xml:space="preserve">Also, an </w:t>
      </w:r>
      <w:r w:rsidR="0099076C">
        <w:t>“</w:t>
      </w:r>
      <w:r>
        <w:t>RSN SA</w:t>
      </w:r>
      <w:r w:rsidR="0099076C">
        <w:t>”</w:t>
      </w:r>
      <w:r>
        <w:t xml:space="preserve"> is not a defined term.  It’s just an SA</w:t>
      </w:r>
      <w:r w:rsidR="00232720">
        <w:t>, or actually a security association, since an SA is a source address</w:t>
      </w:r>
      <w:r>
        <w:t>.</w:t>
      </w:r>
    </w:p>
    <w:p w14:paraId="322992AE" w14:textId="77777777" w:rsidR="00B777EC" w:rsidRDefault="00B777EC" w:rsidP="00B777EC"/>
    <w:p w14:paraId="7FECE8BC" w14:textId="77777777" w:rsidR="00B777EC" w:rsidRDefault="00B777EC" w:rsidP="00B777EC">
      <w:pPr>
        <w:rPr>
          <w:u w:val="single"/>
        </w:rPr>
      </w:pPr>
      <w:r>
        <w:rPr>
          <w:u w:val="single"/>
        </w:rPr>
        <w:t>Proposed changes</w:t>
      </w:r>
      <w:r w:rsidRPr="00F70C97">
        <w:rPr>
          <w:u w:val="single"/>
        </w:rPr>
        <w:t>:</w:t>
      </w:r>
    </w:p>
    <w:p w14:paraId="3EA97819" w14:textId="2EB5DF7D" w:rsidR="00B777EC" w:rsidRDefault="00B777EC" w:rsidP="00B777EC">
      <w:pPr>
        <w:rPr>
          <w:u w:val="single"/>
        </w:rPr>
      </w:pPr>
    </w:p>
    <w:p w14:paraId="167EE045" w14:textId="4F1AF5AE" w:rsidR="00B777EC" w:rsidRPr="00B777EC" w:rsidRDefault="00B777EC" w:rsidP="00B777EC">
      <w:r w:rsidRPr="00B777EC">
        <w:t>Change 6.4.4.1.2 From ESS_DISENGAGING as follows:</w:t>
      </w:r>
    </w:p>
    <w:p w14:paraId="584FE3C9" w14:textId="77777777" w:rsidR="00B777EC" w:rsidRPr="00B777EC" w:rsidRDefault="00B777EC" w:rsidP="00B777EC"/>
    <w:p w14:paraId="3CADDCF9" w14:textId="13A1B44D" w:rsidR="00B777EC" w:rsidRDefault="00B777EC" w:rsidP="00B777EC">
      <w:pPr>
        <w:ind w:left="720"/>
      </w:pPr>
      <w:r w:rsidRPr="00B777EC">
        <w:t xml:space="preserve">To make this transition, the SME cancels a previous event that predicted an ESS link failure. This might be due to network parameters indicating renewed link strength or a successful renewal of an expiring </w:t>
      </w:r>
      <w:r w:rsidRPr="00B777EC">
        <w:rPr>
          <w:strike/>
        </w:rPr>
        <w:t>RSN</w:t>
      </w:r>
      <w:r w:rsidRPr="005820FA">
        <w:rPr>
          <w:strike/>
        </w:rPr>
        <w:t xml:space="preserve"> SA</w:t>
      </w:r>
      <w:r>
        <w:rPr>
          <w:u w:val="single"/>
        </w:rPr>
        <w:t xml:space="preserve"> </w:t>
      </w:r>
      <w:r w:rsidR="005820FA">
        <w:rPr>
          <w:u w:val="single"/>
        </w:rPr>
        <w:t xml:space="preserve">security association </w:t>
      </w:r>
      <w:r>
        <w:rPr>
          <w:u w:val="single"/>
        </w:rPr>
        <w:t>(by rekeying</w:t>
      </w:r>
      <w:r w:rsidR="00786F31">
        <w:rPr>
          <w:u w:val="single"/>
        </w:rPr>
        <w:t>; see 12.6.21</w:t>
      </w:r>
      <w:r>
        <w:rPr>
          <w:u w:val="single"/>
        </w:rPr>
        <w:t>)</w:t>
      </w:r>
      <w:r w:rsidRPr="00B777EC">
        <w:t>.</w:t>
      </w:r>
    </w:p>
    <w:p w14:paraId="18509660" w14:textId="58C13F61" w:rsidR="00B777EC" w:rsidRDefault="00B777EC" w:rsidP="00B777EC">
      <w:pPr>
        <w:ind w:left="720"/>
      </w:pPr>
    </w:p>
    <w:p w14:paraId="26FE60A3" w14:textId="7905DAC9" w:rsidR="00B777EC" w:rsidRDefault="00B777EC" w:rsidP="00B777EC">
      <w:r>
        <w:t>Change 6.4.4.2.1 From ESS_CONNECTED as follows:</w:t>
      </w:r>
    </w:p>
    <w:p w14:paraId="70A73A5E" w14:textId="77777777" w:rsidR="00B777EC" w:rsidRDefault="00B777EC" w:rsidP="00B777EC"/>
    <w:p w14:paraId="08A93F30" w14:textId="0D763CE1" w:rsidR="00B777EC" w:rsidRPr="00B777EC" w:rsidRDefault="00B777EC" w:rsidP="00B777EC">
      <w:pPr>
        <w:ind w:left="720"/>
      </w:pPr>
      <w:r>
        <w:t>This transition indicates that administrative action was taken to shut down the link, a sudden loss of signal strength or that</w:t>
      </w:r>
      <w:r w:rsidRPr="004875EF">
        <w:rPr>
          <w:strike/>
        </w:rPr>
        <w:t xml:space="preserve"> RSN keys</w:t>
      </w:r>
      <w:r w:rsidR="005820FA">
        <w:rPr>
          <w:u w:val="single"/>
        </w:rPr>
        <w:t xml:space="preserve"> a security association</w:t>
      </w:r>
      <w:r>
        <w:t xml:space="preserve"> expired and could not be renewed</w:t>
      </w:r>
      <w:r>
        <w:rPr>
          <w:u w:val="single"/>
        </w:rPr>
        <w:t xml:space="preserve"> (by rekeying</w:t>
      </w:r>
      <w:r w:rsidR="00786F31">
        <w:rPr>
          <w:u w:val="single"/>
        </w:rPr>
        <w:t>; see 12.6.21</w:t>
      </w:r>
      <w:r>
        <w:rPr>
          <w:u w:val="single"/>
        </w:rPr>
        <w:t>)</w:t>
      </w:r>
      <w:r>
        <w:t>.</w:t>
      </w:r>
    </w:p>
    <w:p w14:paraId="06711E0B" w14:textId="66460575" w:rsidR="00B777EC" w:rsidRDefault="00B777EC" w:rsidP="00B777EC">
      <w:pPr>
        <w:rPr>
          <w:u w:val="single"/>
        </w:rPr>
      </w:pPr>
    </w:p>
    <w:p w14:paraId="274C4960" w14:textId="63FC86E3" w:rsidR="006538C5" w:rsidRDefault="006538C5" w:rsidP="00B777EC">
      <w:r w:rsidRPr="006538C5">
        <w:t>Change</w:t>
      </w:r>
      <w:r>
        <w:t xml:space="preserve"> </w:t>
      </w:r>
      <w:r w:rsidRPr="006538C5">
        <w:t>6.4.7.2.2 Semantics of the service primitive</w:t>
      </w:r>
      <w:r>
        <w:t xml:space="preserve"> (in </w:t>
      </w:r>
      <w:r w:rsidRPr="006538C5">
        <w:t>6.4.7.2 MSGCF-ESS-LINK-DOWN.indication</w:t>
      </w:r>
      <w:r>
        <w:t xml:space="preserve">) and </w:t>
      </w:r>
      <w:r w:rsidRPr="006538C5">
        <w:t>6.4.7.3.2 Semantics of the service primitive</w:t>
      </w:r>
      <w:r>
        <w:t xml:space="preserve"> (in </w:t>
      </w:r>
      <w:r w:rsidRPr="006538C5">
        <w:t>6.4.7.3 MSGCF-ESS-LINK-GOING-DOWN.indication</w:t>
      </w:r>
      <w:r>
        <w:t>) as follows:</w:t>
      </w:r>
    </w:p>
    <w:p w14:paraId="2CCEBE41" w14:textId="00A7226C" w:rsidR="006538C5" w:rsidRDefault="006538C5" w:rsidP="00B777EC"/>
    <w:p w14:paraId="26E044BB" w14:textId="3DB1C159" w:rsidR="006538C5" w:rsidRPr="006538C5" w:rsidRDefault="006538C5" w:rsidP="006538C5">
      <w:pPr>
        <w:ind w:left="720"/>
      </w:pPr>
      <w:r w:rsidRPr="006538C5">
        <w:rPr>
          <w:strike/>
        </w:rPr>
        <w:lastRenderedPageBreak/>
        <w:t xml:space="preserve">Keys used by an RSN SA have </w:t>
      </w:r>
      <w:r>
        <w:rPr>
          <w:u w:val="single"/>
        </w:rPr>
        <w:t xml:space="preserve">A security association has </w:t>
      </w:r>
      <w:r>
        <w:t>expired due to time or traffic limitations, or</w:t>
      </w:r>
      <w:r>
        <w:br/>
        <w:t>TKIP countermeasures have invalidated the key hierarchy.</w:t>
      </w:r>
    </w:p>
    <w:p w14:paraId="38D919BD" w14:textId="77777777" w:rsidR="006538C5" w:rsidRDefault="006538C5" w:rsidP="00B777EC">
      <w:pPr>
        <w:rPr>
          <w:u w:val="single"/>
        </w:rPr>
      </w:pPr>
    </w:p>
    <w:p w14:paraId="441C3BE9" w14:textId="27C9F091" w:rsidR="00B777EC" w:rsidRDefault="00B777EC" w:rsidP="00B777EC">
      <w:r>
        <w:t xml:space="preserve">Change </w:t>
      </w:r>
      <w:r w:rsidRPr="00B777EC">
        <w:t>12.6.21 RSNA rekeying</w:t>
      </w:r>
      <w:r>
        <w:t xml:space="preserve"> as follows:</w:t>
      </w:r>
    </w:p>
    <w:p w14:paraId="091EBD40" w14:textId="0E217970" w:rsidR="00B777EC" w:rsidRDefault="00B777EC" w:rsidP="00B777EC"/>
    <w:p w14:paraId="72175953" w14:textId="0BDC7AEF" w:rsidR="00A47F9D" w:rsidRDefault="00232744" w:rsidP="00232744">
      <w:pPr>
        <w:ind w:left="720"/>
      </w:pPr>
      <w:r>
        <w:t>When a PTKSA is deleted, a non-AP and non-PCP STA may reassociate with the same AP or PCP and/or</w:t>
      </w:r>
      <w:r w:rsidR="00A47F9D">
        <w:t xml:space="preserve"> </w:t>
      </w:r>
      <w:r>
        <w:t xml:space="preserve">establish a new </w:t>
      </w:r>
      <w:r w:rsidRPr="00B26DED">
        <w:rPr>
          <w:strike/>
        </w:rPr>
        <w:t>RSNA</w:t>
      </w:r>
      <w:r w:rsidR="00B26DED">
        <w:rPr>
          <w:u w:val="single"/>
        </w:rPr>
        <w:t>PTKSA</w:t>
      </w:r>
      <w:r>
        <w:t xml:space="preserve"> with the AP or PCP. If the non-AP and non-PCP STA has cached one or more</w:t>
      </w:r>
      <w:r w:rsidR="00A47F9D">
        <w:t xml:space="preserve"> </w:t>
      </w:r>
      <w:r>
        <w:t xml:space="preserve">PMKSAs, it may skip the PMKSA establishment and proceed with the creation of a new PTKSA </w:t>
      </w:r>
      <w:r w:rsidRPr="008F09DA">
        <w:rPr>
          <w:strike/>
        </w:rPr>
        <w:t>by</w:t>
      </w:r>
      <w:r w:rsidR="00A47F9D" w:rsidRPr="008F09DA">
        <w:rPr>
          <w:strike/>
        </w:rPr>
        <w:t xml:space="preserve"> </w:t>
      </w:r>
      <w:r w:rsidRPr="008F09DA">
        <w:rPr>
          <w:strike/>
        </w:rPr>
        <w:t>using</w:t>
      </w:r>
      <w:r w:rsidR="008F09DA">
        <w:rPr>
          <w:u w:val="single"/>
        </w:rPr>
        <w:t>via</w:t>
      </w:r>
      <w:r>
        <w:t xml:space="preserve"> </w:t>
      </w:r>
      <w:r w:rsidR="00A47F9D" w:rsidRPr="00A47F9D">
        <w:rPr>
          <w:highlight w:val="cyan"/>
          <w:u w:val="single"/>
        </w:rPr>
        <w:t>a</w:t>
      </w:r>
      <w:r w:rsidR="00A47F9D">
        <w:rPr>
          <w:u w:val="single"/>
        </w:rPr>
        <w:t xml:space="preserve"> </w:t>
      </w:r>
      <w:r>
        <w:t xml:space="preserve">4-way handshake, </w:t>
      </w:r>
      <w:r w:rsidR="00A47F9D" w:rsidRPr="00A47F9D">
        <w:rPr>
          <w:highlight w:val="cyan"/>
          <w:u w:val="single"/>
        </w:rPr>
        <w:t>a</w:t>
      </w:r>
      <w:r w:rsidR="00FF1B38" w:rsidRPr="00FF1B38">
        <w:rPr>
          <w:highlight w:val="cyan"/>
          <w:u w:val="single"/>
        </w:rPr>
        <w:t>n</w:t>
      </w:r>
      <w:r w:rsidR="00A47F9D">
        <w:rPr>
          <w:u w:val="single"/>
        </w:rPr>
        <w:t xml:space="preserve"> </w:t>
      </w:r>
      <w:r>
        <w:t>FT 4-way handshake, or FILS authentication using the procedures defined</w:t>
      </w:r>
      <w:r w:rsidR="00A47F9D">
        <w:t xml:space="preserve"> </w:t>
      </w:r>
      <w:r>
        <w:t>in 12.6.10.3 (Cached PMKSAs and RSNA key management). When a GTKSA is deleted, a</w:t>
      </w:r>
      <w:r w:rsidRPr="00B26DED">
        <w:rPr>
          <w:strike/>
        </w:rPr>
        <w:t>n originating</w:t>
      </w:r>
      <w:r>
        <w:t xml:space="preserve"> </w:t>
      </w:r>
      <w:r w:rsidR="00B26DED" w:rsidRPr="00B26DED">
        <w:rPr>
          <w:u w:val="single"/>
        </w:rPr>
        <w:t>non-AP and non-PCP</w:t>
      </w:r>
      <w:r w:rsidR="00B26DED">
        <w:t xml:space="preserve"> </w:t>
      </w:r>
      <w:r>
        <w:t>STA</w:t>
      </w:r>
      <w:r w:rsidR="00A47F9D">
        <w:t xml:space="preserve"> </w:t>
      </w:r>
      <w:r>
        <w:t xml:space="preserve">may create a new GTKSA </w:t>
      </w:r>
      <w:r w:rsidR="008F09DA" w:rsidRPr="008F09DA">
        <w:rPr>
          <w:strike/>
        </w:rPr>
        <w:t>by using</w:t>
      </w:r>
      <w:r w:rsidR="008F09DA">
        <w:rPr>
          <w:u w:val="single"/>
        </w:rPr>
        <w:t>via</w:t>
      </w:r>
      <w:r>
        <w:t xml:space="preserve"> </w:t>
      </w:r>
      <w:r w:rsidR="00B26DED" w:rsidRPr="00A47F9D">
        <w:rPr>
          <w:highlight w:val="cyan"/>
          <w:u w:val="single"/>
        </w:rPr>
        <w:t>a</w:t>
      </w:r>
      <w:r w:rsidR="00B26DED">
        <w:rPr>
          <w:u w:val="single"/>
        </w:rPr>
        <w:t xml:space="preserve"> </w:t>
      </w:r>
      <w:r>
        <w:t xml:space="preserve">4-way handshake or </w:t>
      </w:r>
      <w:r w:rsidR="00B26DED" w:rsidRPr="00A47F9D">
        <w:rPr>
          <w:highlight w:val="cyan"/>
          <w:u w:val="single"/>
        </w:rPr>
        <w:t>a</w:t>
      </w:r>
      <w:r w:rsidR="00B26DED">
        <w:rPr>
          <w:u w:val="single"/>
        </w:rPr>
        <w:t xml:space="preserve"> </w:t>
      </w:r>
      <w:r>
        <w:t>group key handshake.</w:t>
      </w:r>
    </w:p>
    <w:p w14:paraId="634F9D33" w14:textId="77777777" w:rsidR="00A47F9D" w:rsidRDefault="00A47F9D" w:rsidP="00232744">
      <w:pPr>
        <w:ind w:left="720"/>
      </w:pPr>
    </w:p>
    <w:p w14:paraId="3021919F" w14:textId="5BA279BB" w:rsidR="00A47F9D" w:rsidRDefault="00A47F9D" w:rsidP="00232744">
      <w:pPr>
        <w:ind w:left="720"/>
        <w:rPr>
          <w:u w:val="single"/>
        </w:rPr>
      </w:pPr>
      <w:r>
        <w:rPr>
          <w:u w:val="single"/>
        </w:rPr>
        <w:t xml:space="preserve">Rekeying is the process by which an </w:t>
      </w:r>
      <w:r w:rsidR="0084666D">
        <w:rPr>
          <w:u w:val="single"/>
        </w:rPr>
        <w:t xml:space="preserve">existing </w:t>
      </w:r>
      <w:r w:rsidR="005820FA">
        <w:rPr>
          <w:u w:val="single"/>
        </w:rPr>
        <w:t>security association</w:t>
      </w:r>
      <w:r>
        <w:rPr>
          <w:u w:val="single"/>
        </w:rPr>
        <w:t xml:space="preserve"> is </w:t>
      </w:r>
      <w:r w:rsidR="00054A41">
        <w:rPr>
          <w:u w:val="single"/>
        </w:rPr>
        <w:t>renewed</w:t>
      </w:r>
      <w:r w:rsidR="004875EF">
        <w:rPr>
          <w:u w:val="single"/>
        </w:rPr>
        <w:t xml:space="preserve"> or a new </w:t>
      </w:r>
      <w:r w:rsidR="006538C5">
        <w:rPr>
          <w:u w:val="single"/>
        </w:rPr>
        <w:t xml:space="preserve">instance of an </w:t>
      </w:r>
      <w:r w:rsidR="005820FA">
        <w:rPr>
          <w:u w:val="single"/>
        </w:rPr>
        <w:t xml:space="preserve">existing </w:t>
      </w:r>
      <w:r w:rsidR="006538C5">
        <w:rPr>
          <w:u w:val="single"/>
        </w:rPr>
        <w:t xml:space="preserve">type of </w:t>
      </w:r>
      <w:r w:rsidR="005820FA">
        <w:rPr>
          <w:u w:val="single"/>
        </w:rPr>
        <w:t>security association</w:t>
      </w:r>
      <w:r w:rsidR="006538C5">
        <w:rPr>
          <w:u w:val="single"/>
        </w:rPr>
        <w:t xml:space="preserve"> (e.g. PTKSA, GTKSA) is created</w:t>
      </w:r>
      <w:r>
        <w:rPr>
          <w:u w:val="single"/>
        </w:rPr>
        <w:t>.</w:t>
      </w:r>
    </w:p>
    <w:p w14:paraId="60E699C9" w14:textId="0C57DF43" w:rsidR="00B26DED" w:rsidRDefault="00B26DED" w:rsidP="00232744">
      <w:pPr>
        <w:ind w:left="720"/>
        <w:rPr>
          <w:u w:val="single"/>
        </w:rPr>
      </w:pPr>
      <w:r>
        <w:rPr>
          <w:u w:val="single"/>
        </w:rPr>
        <w:t>NOTE—This includes adding a</w:t>
      </w:r>
      <w:r w:rsidR="001323AA">
        <w:rPr>
          <w:u w:val="single"/>
        </w:rPr>
        <w:t xml:space="preserve"> second</w:t>
      </w:r>
      <w:r>
        <w:rPr>
          <w:u w:val="single"/>
        </w:rPr>
        <w:t xml:space="preserve"> </w:t>
      </w:r>
      <w:r w:rsidR="00D45381">
        <w:rPr>
          <w:u w:val="single"/>
        </w:rPr>
        <w:t xml:space="preserve">PTKSA </w:t>
      </w:r>
      <w:r>
        <w:rPr>
          <w:u w:val="single"/>
        </w:rPr>
        <w:t xml:space="preserve">when </w:t>
      </w:r>
      <w:r w:rsidRPr="0042189F">
        <w:rPr>
          <w:u w:val="single"/>
        </w:rPr>
        <w:t>extended key IDs for individually addressed frames are supported</w:t>
      </w:r>
      <w:r w:rsidR="00B53966">
        <w:rPr>
          <w:u w:val="single"/>
        </w:rPr>
        <w:t xml:space="preserve"> and changing the GTK when GTK rekeying.  In both </w:t>
      </w:r>
      <w:r w:rsidR="0077268A">
        <w:rPr>
          <w:u w:val="single"/>
        </w:rPr>
        <w:t xml:space="preserve">these </w:t>
      </w:r>
      <w:r w:rsidR="00B53966">
        <w:rPr>
          <w:u w:val="single"/>
        </w:rPr>
        <w:t xml:space="preserve">cases the key ID differs from the key ID </w:t>
      </w:r>
      <w:r w:rsidR="00F773C0">
        <w:rPr>
          <w:u w:val="single"/>
        </w:rPr>
        <w:t xml:space="preserve">currently in use </w:t>
      </w:r>
      <w:r w:rsidR="005820FA">
        <w:rPr>
          <w:u w:val="single"/>
        </w:rPr>
        <w:t xml:space="preserve">for that </w:t>
      </w:r>
      <w:r w:rsidR="006538C5">
        <w:rPr>
          <w:u w:val="single"/>
        </w:rPr>
        <w:t xml:space="preserve">type of </w:t>
      </w:r>
      <w:r w:rsidR="005820FA">
        <w:rPr>
          <w:u w:val="single"/>
        </w:rPr>
        <w:t>security association</w:t>
      </w:r>
      <w:r>
        <w:rPr>
          <w:u w:val="single"/>
        </w:rPr>
        <w:t>.</w:t>
      </w:r>
    </w:p>
    <w:p w14:paraId="14911AD6" w14:textId="77777777" w:rsidR="00A47F9D" w:rsidRPr="00A47F9D" w:rsidRDefault="00A47F9D" w:rsidP="00232744">
      <w:pPr>
        <w:ind w:left="720"/>
        <w:rPr>
          <w:u w:val="single"/>
        </w:rPr>
      </w:pPr>
    </w:p>
    <w:p w14:paraId="353C69E5" w14:textId="401250B2" w:rsidR="00B777EC" w:rsidRDefault="00B777EC" w:rsidP="00232744">
      <w:pPr>
        <w:ind w:left="720"/>
      </w:pPr>
      <w:r>
        <w:t xml:space="preserve">An Authenticator may initiate a 4-way handshake for the purpose of </w:t>
      </w:r>
      <w:r w:rsidR="0042189F">
        <w:rPr>
          <w:u w:val="single"/>
        </w:rPr>
        <w:t>PTK rekeying (</w:t>
      </w:r>
      <w:r w:rsidRPr="00B26DED">
        <w:rPr>
          <w:strike/>
        </w:rPr>
        <w:t xml:space="preserve">renewing the key associated </w:t>
      </w:r>
      <w:r>
        <w:t>with a PTKSA</w:t>
      </w:r>
      <w:r w:rsidR="0042189F">
        <w:rPr>
          <w:u w:val="single"/>
        </w:rPr>
        <w:t>)</w:t>
      </w:r>
      <w:r w:rsidR="00232744">
        <w:t>.</w:t>
      </w:r>
    </w:p>
    <w:p w14:paraId="208D0A9B" w14:textId="586A9D98" w:rsidR="004875EF" w:rsidRDefault="004875EF" w:rsidP="00232744">
      <w:pPr>
        <w:ind w:left="720"/>
      </w:pPr>
    </w:p>
    <w:p w14:paraId="0D2CA3C4" w14:textId="69E3CED6" w:rsidR="004875EF" w:rsidRPr="004875EF" w:rsidRDefault="004875EF" w:rsidP="00232744">
      <w:pPr>
        <w:ind w:left="720"/>
        <w:rPr>
          <w:u w:val="single"/>
        </w:rPr>
      </w:pPr>
      <w:r w:rsidRPr="004875EF">
        <w:rPr>
          <w:u w:val="single"/>
        </w:rPr>
        <w:t>An</w:t>
      </w:r>
      <w:r>
        <w:rPr>
          <w:u w:val="single"/>
        </w:rPr>
        <w:t xml:space="preserve"> Authenticator may initiate a group key handshake for the purpose of GTK rekeying (with a GTKSA)</w:t>
      </w:r>
      <w:r w:rsidR="006538C5">
        <w:rPr>
          <w:u w:val="single"/>
        </w:rPr>
        <w:t xml:space="preserve">, IGTK rekeying (with an </w:t>
      </w:r>
      <w:r w:rsidR="00C47D34">
        <w:rPr>
          <w:u w:val="single"/>
        </w:rPr>
        <w:t>IGTKSA),</w:t>
      </w:r>
      <w:r w:rsidR="006538C5">
        <w:rPr>
          <w:u w:val="single"/>
        </w:rPr>
        <w:t xml:space="preserve"> BIGTK rekeying (with a BIGTKSA)</w:t>
      </w:r>
      <w:r w:rsidR="00C47D34">
        <w:rPr>
          <w:u w:val="single"/>
        </w:rPr>
        <w:t xml:space="preserve"> or WIGTK rekeying (with a WIGTKSA)</w:t>
      </w:r>
      <w:r>
        <w:rPr>
          <w:u w:val="single"/>
        </w:rPr>
        <w:t>.</w:t>
      </w:r>
    </w:p>
    <w:p w14:paraId="42A1B486" w14:textId="77777777" w:rsidR="00B777EC" w:rsidRDefault="00B777EC" w:rsidP="00B777EC"/>
    <w:p w14:paraId="1ADD8273" w14:textId="3CFDD93B" w:rsidR="00A47F9D" w:rsidRDefault="00A47F9D" w:rsidP="00B777EC">
      <w:r>
        <w:t>At 3242.41 and 3243.29 change “GTKReKey” to “GTKRekey”.</w:t>
      </w:r>
    </w:p>
    <w:p w14:paraId="71836EBE" w14:textId="0A68F044" w:rsidR="00EC7C60" w:rsidRDefault="00EC7C60" w:rsidP="00B777EC"/>
    <w:p w14:paraId="76D61347" w14:textId="2ECDA102" w:rsidR="00EC7C60" w:rsidRDefault="00EC7C60" w:rsidP="00B777EC">
      <w:pPr>
        <w:rPr>
          <w:u w:val="single"/>
        </w:rPr>
      </w:pPr>
      <w:r>
        <w:t>At 3120.27, 3152.50, 3157.22/32, 3162.54, 5256.17/32/46, 5261.29 change “refreshed” to “refreshed (by rekeying)”.</w:t>
      </w:r>
    </w:p>
    <w:p w14:paraId="14CC25A7" w14:textId="77777777" w:rsidR="00B777EC" w:rsidRDefault="00B777EC" w:rsidP="00B777EC">
      <w:pPr>
        <w:rPr>
          <w:u w:val="single"/>
        </w:rPr>
      </w:pPr>
    </w:p>
    <w:p w14:paraId="3C9A3FFF" w14:textId="77777777" w:rsidR="00B777EC" w:rsidRPr="00FF305B" w:rsidRDefault="00B777EC" w:rsidP="00B777EC">
      <w:pPr>
        <w:rPr>
          <w:u w:val="single"/>
        </w:rPr>
      </w:pPr>
      <w:r w:rsidRPr="00FF305B">
        <w:rPr>
          <w:u w:val="single"/>
        </w:rPr>
        <w:t>Proposed resolution:</w:t>
      </w:r>
    </w:p>
    <w:p w14:paraId="0495F5BA" w14:textId="77777777" w:rsidR="00B777EC" w:rsidRDefault="00B777EC" w:rsidP="00B777EC">
      <w:pPr>
        <w:rPr>
          <w:b/>
          <w:sz w:val="24"/>
        </w:rPr>
      </w:pPr>
    </w:p>
    <w:p w14:paraId="08009D1E" w14:textId="77777777" w:rsidR="00B777EC" w:rsidRDefault="00B777EC" w:rsidP="00B777EC">
      <w:r w:rsidRPr="00C82883">
        <w:rPr>
          <w:highlight w:val="green"/>
        </w:rPr>
        <w:t>REVISED</w:t>
      </w:r>
    </w:p>
    <w:p w14:paraId="1A983263" w14:textId="77777777" w:rsidR="00B777EC" w:rsidRDefault="00B777EC" w:rsidP="00B777EC"/>
    <w:p w14:paraId="5BD1B311" w14:textId="78D1E96E" w:rsidR="00B777EC" w:rsidRDefault="00B777EC" w:rsidP="00B777EC">
      <w:r>
        <w:t xml:space="preserve">Make the changes shown under “Proposed changes” for CID </w:t>
      </w:r>
      <w:r w:rsidR="003D3011">
        <w:t>1382 in &lt;this document&gt;, which make changes in the direction suggested by the commenter.</w:t>
      </w:r>
    </w:p>
    <w:p w14:paraId="1FCAC3F5" w14:textId="77777777" w:rsidR="00202D7E" w:rsidRDefault="00202D7E">
      <w:r>
        <w:br w:type="page"/>
      </w:r>
    </w:p>
    <w:tbl>
      <w:tblPr>
        <w:tblStyle w:val="TableGrid"/>
        <w:tblW w:w="0" w:type="auto"/>
        <w:tblLook w:val="04A0" w:firstRow="1" w:lastRow="0" w:firstColumn="1" w:lastColumn="0" w:noHBand="0" w:noVBand="1"/>
      </w:tblPr>
      <w:tblGrid>
        <w:gridCol w:w="1809"/>
        <w:gridCol w:w="4383"/>
        <w:gridCol w:w="3384"/>
      </w:tblGrid>
      <w:tr w:rsidR="00202D7E" w14:paraId="15A3223A" w14:textId="77777777" w:rsidTr="00E55916">
        <w:tc>
          <w:tcPr>
            <w:tcW w:w="1809" w:type="dxa"/>
          </w:tcPr>
          <w:p w14:paraId="6C03ABA0" w14:textId="77777777" w:rsidR="00202D7E" w:rsidRDefault="00202D7E" w:rsidP="00E55916">
            <w:r>
              <w:lastRenderedPageBreak/>
              <w:t>Identifiers</w:t>
            </w:r>
          </w:p>
        </w:tc>
        <w:tc>
          <w:tcPr>
            <w:tcW w:w="4383" w:type="dxa"/>
          </w:tcPr>
          <w:p w14:paraId="63DBF7FB" w14:textId="77777777" w:rsidR="00202D7E" w:rsidRDefault="00202D7E" w:rsidP="00E55916">
            <w:r>
              <w:t>Comment</w:t>
            </w:r>
          </w:p>
        </w:tc>
        <w:tc>
          <w:tcPr>
            <w:tcW w:w="3384" w:type="dxa"/>
          </w:tcPr>
          <w:p w14:paraId="08C556E4" w14:textId="77777777" w:rsidR="00202D7E" w:rsidRDefault="00202D7E" w:rsidP="00E55916">
            <w:r>
              <w:t>Proposed change</w:t>
            </w:r>
          </w:p>
        </w:tc>
      </w:tr>
      <w:tr w:rsidR="00202D7E" w:rsidRPr="002C1619" w14:paraId="27AD7824" w14:textId="77777777" w:rsidTr="00E55916">
        <w:tc>
          <w:tcPr>
            <w:tcW w:w="1809" w:type="dxa"/>
          </w:tcPr>
          <w:p w14:paraId="2E64C3CB" w14:textId="2853FF5E" w:rsidR="00202D7E" w:rsidRDefault="00202D7E" w:rsidP="00202D7E">
            <w:r>
              <w:t>CID 1398</w:t>
            </w:r>
          </w:p>
          <w:p w14:paraId="6AB8097A" w14:textId="77777777" w:rsidR="00202D7E" w:rsidRDefault="00202D7E" w:rsidP="00202D7E">
            <w:r>
              <w:t>Mark RISON</w:t>
            </w:r>
          </w:p>
          <w:p w14:paraId="31507925" w14:textId="77777777" w:rsidR="00202D7E" w:rsidRDefault="00202D7E" w:rsidP="00202D7E"/>
        </w:tc>
        <w:tc>
          <w:tcPr>
            <w:tcW w:w="4383" w:type="dxa"/>
          </w:tcPr>
          <w:p w14:paraId="77444286" w14:textId="40D5FE7E" w:rsidR="00202D7E" w:rsidRPr="002C1619" w:rsidRDefault="00202D7E" w:rsidP="00202D7E">
            <w:r w:rsidRPr="00721F3D">
              <w:t>"This standard assumes" -- it shouldn't assume, it should mandate</w:t>
            </w:r>
          </w:p>
        </w:tc>
        <w:tc>
          <w:tcPr>
            <w:tcW w:w="3384" w:type="dxa"/>
          </w:tcPr>
          <w:p w14:paraId="10B916D4" w14:textId="6C9108CE" w:rsidR="00202D7E" w:rsidRPr="002C1619" w:rsidRDefault="00202D7E" w:rsidP="00202D7E">
            <w:r w:rsidRPr="00721F3D">
              <w:t>Change the ~9 instances of "standard assumes" to "standard relies on the fact that" (I can provide locations)</w:t>
            </w:r>
          </w:p>
        </w:tc>
      </w:tr>
      <w:tr w:rsidR="001C6A7A" w:rsidRPr="002C1619" w14:paraId="5D90BA84" w14:textId="77777777" w:rsidTr="00E55916">
        <w:tc>
          <w:tcPr>
            <w:tcW w:w="1809" w:type="dxa"/>
          </w:tcPr>
          <w:p w14:paraId="41A4418A" w14:textId="77777777" w:rsidR="001C6A7A" w:rsidRDefault="001C6A7A" w:rsidP="00202D7E">
            <w:r>
              <w:t>CID 1397</w:t>
            </w:r>
          </w:p>
          <w:p w14:paraId="6035CD25" w14:textId="77777777" w:rsidR="001C6A7A" w:rsidRDefault="001C6A7A" w:rsidP="00202D7E">
            <w:r>
              <w:t>Mark RISON</w:t>
            </w:r>
          </w:p>
          <w:p w14:paraId="6269BB2C" w14:textId="77777777" w:rsidR="001C6A7A" w:rsidRDefault="001C6A7A" w:rsidP="00202D7E">
            <w:r>
              <w:t>12.6.9</w:t>
            </w:r>
          </w:p>
          <w:p w14:paraId="5E5A0392" w14:textId="3C3FEB4D" w:rsidR="001C6A7A" w:rsidRDefault="001C6A7A" w:rsidP="00202D7E">
            <w:r>
              <w:t>3177.16</w:t>
            </w:r>
          </w:p>
        </w:tc>
        <w:tc>
          <w:tcPr>
            <w:tcW w:w="4383" w:type="dxa"/>
          </w:tcPr>
          <w:p w14:paraId="425C891F" w14:textId="411FC0A0" w:rsidR="001C6A7A" w:rsidRDefault="001C6A7A" w:rsidP="001C6A7A">
            <w:r>
              <w:t>"This standard assumes that IEEE Std 802.1X-2010 does not block the Controlled Port when authentication is</w:t>
            </w:r>
          </w:p>
          <w:p w14:paraId="3E47D134" w14:textId="3BACB581" w:rsidR="001C6A7A" w:rsidRPr="00721F3D" w:rsidRDefault="001C6A7A" w:rsidP="001C6A7A">
            <w:r>
              <w:t>triggered through reauthentication." is odd.  It's a matter of fact: does IEEE Std 802.X-2010 do so or does it not?</w:t>
            </w:r>
          </w:p>
        </w:tc>
        <w:tc>
          <w:tcPr>
            <w:tcW w:w="3384" w:type="dxa"/>
          </w:tcPr>
          <w:p w14:paraId="64319792" w14:textId="27728F26" w:rsidR="001C6A7A" w:rsidRPr="00721F3D" w:rsidRDefault="001C6A7A" w:rsidP="00202D7E">
            <w:r w:rsidRPr="001C6A7A">
              <w:t>Change to "This standard relies on the fact that IEEE ..."</w:t>
            </w:r>
          </w:p>
        </w:tc>
      </w:tr>
      <w:tr w:rsidR="003D2C19" w:rsidRPr="002C1619" w14:paraId="7E736BEE" w14:textId="77777777" w:rsidTr="00E55916">
        <w:tc>
          <w:tcPr>
            <w:tcW w:w="1809" w:type="dxa"/>
          </w:tcPr>
          <w:p w14:paraId="0D955740" w14:textId="77777777" w:rsidR="003D2C19" w:rsidRDefault="003D2C19" w:rsidP="00202D7E">
            <w:r>
              <w:t>CID 1794</w:t>
            </w:r>
          </w:p>
          <w:p w14:paraId="5FC47201" w14:textId="77777777" w:rsidR="003D2C19" w:rsidRDefault="003D2C19" w:rsidP="00202D7E">
            <w:r>
              <w:t>Mark RISON</w:t>
            </w:r>
          </w:p>
          <w:p w14:paraId="069B67FB" w14:textId="77777777" w:rsidR="003D2C19" w:rsidRDefault="003D2C19" w:rsidP="00202D7E">
            <w:r>
              <w:t>12.6.1.3.2</w:t>
            </w:r>
          </w:p>
          <w:p w14:paraId="65A90670" w14:textId="3EBCCB61" w:rsidR="003D2C19" w:rsidRDefault="003D2C19" w:rsidP="00202D7E">
            <w:r>
              <w:t>3168.26</w:t>
            </w:r>
          </w:p>
        </w:tc>
        <w:tc>
          <w:tcPr>
            <w:tcW w:w="4383" w:type="dxa"/>
          </w:tcPr>
          <w:p w14:paraId="1D0342E4" w14:textId="5D90D393" w:rsidR="003D2C19" w:rsidRDefault="003D2C19" w:rsidP="003D2C19">
            <w:r>
              <w:t>" Although</w:t>
            </w:r>
          </w:p>
          <w:p w14:paraId="2129E6EB" w14:textId="77777777" w:rsidR="003D2C19" w:rsidRDefault="003D2C19" w:rsidP="003D2C19">
            <w:r>
              <w:t>IEEE Std 802.1X-2010 does not require a Supplicant Controlled Port, this standard assumes that the Supplicant has a</w:t>
            </w:r>
          </w:p>
          <w:p w14:paraId="2068F41F" w14:textId="4E2CEB39" w:rsidR="003D2C19" w:rsidRDefault="003D2C19" w:rsidP="003D2C19">
            <w:r>
              <w:t>Controlled Port" -- if this is important, it needs to be more than a NOTE/assumption</w:t>
            </w:r>
          </w:p>
        </w:tc>
        <w:tc>
          <w:tcPr>
            <w:tcW w:w="3384" w:type="dxa"/>
          </w:tcPr>
          <w:p w14:paraId="68E42E7E" w14:textId="12BDA2C4" w:rsidR="003D2C19" w:rsidRDefault="003D2C19" w:rsidP="003D2C19">
            <w:r>
              <w:t>Change to " Although</w:t>
            </w:r>
          </w:p>
          <w:p w14:paraId="14D887DE" w14:textId="77777777" w:rsidR="003D2C19" w:rsidRDefault="003D2C19" w:rsidP="003D2C19">
            <w:r>
              <w:t>IEEE Std 802.1X-2010 does not require a Supplicant Controlled Port, this standard requires the Supplicant to have a</w:t>
            </w:r>
          </w:p>
          <w:p w14:paraId="7569FF48" w14:textId="21127013" w:rsidR="003D2C19" w:rsidRPr="001C6A7A" w:rsidRDefault="003D2C19" w:rsidP="003D2C19">
            <w:r>
              <w:t>Controlled Port" and at the end of 12.6.1.3.1 add a para "A Supplicant shall have a Controlled Port."</w:t>
            </w:r>
          </w:p>
        </w:tc>
      </w:tr>
    </w:tbl>
    <w:p w14:paraId="44E6CE9A" w14:textId="77777777" w:rsidR="00202D7E" w:rsidRDefault="00202D7E" w:rsidP="00202D7E"/>
    <w:p w14:paraId="6590B565" w14:textId="77777777" w:rsidR="00202D7E" w:rsidRPr="00F70C97" w:rsidRDefault="00202D7E" w:rsidP="00202D7E">
      <w:pPr>
        <w:rPr>
          <w:u w:val="single"/>
        </w:rPr>
      </w:pPr>
      <w:r w:rsidRPr="00F70C97">
        <w:rPr>
          <w:u w:val="single"/>
        </w:rPr>
        <w:t>Discussion:</w:t>
      </w:r>
    </w:p>
    <w:p w14:paraId="7B8BE085" w14:textId="77777777" w:rsidR="00202D7E" w:rsidRDefault="00202D7E" w:rsidP="00202D7E"/>
    <w:p w14:paraId="40313FAF" w14:textId="25240581" w:rsidR="00202D7E" w:rsidRDefault="00202D7E" w:rsidP="00202D7E">
      <w:r>
        <w:t>As it says in the comment.  However, at least one location is believed to refer to assumptions on entities outside the scope of the 802.11 standard.</w:t>
      </w:r>
    </w:p>
    <w:p w14:paraId="36666114" w14:textId="77777777" w:rsidR="00202D7E" w:rsidRDefault="00202D7E" w:rsidP="00202D7E"/>
    <w:p w14:paraId="3C64EFAC" w14:textId="77777777" w:rsidR="00202D7E" w:rsidRDefault="00202D7E" w:rsidP="00202D7E">
      <w:pPr>
        <w:rPr>
          <w:u w:val="single"/>
        </w:rPr>
      </w:pPr>
      <w:r>
        <w:rPr>
          <w:u w:val="single"/>
        </w:rPr>
        <w:t>Proposed changes</w:t>
      </w:r>
      <w:r w:rsidRPr="00F70C97">
        <w:rPr>
          <w:u w:val="single"/>
        </w:rPr>
        <w:t>:</w:t>
      </w:r>
    </w:p>
    <w:p w14:paraId="074B5DD3" w14:textId="09432D83" w:rsidR="00202D7E" w:rsidRDefault="00202D7E" w:rsidP="00202D7E">
      <w:pPr>
        <w:rPr>
          <w:u w:val="single"/>
        </w:rPr>
      </w:pPr>
    </w:p>
    <w:p w14:paraId="7135BE06" w14:textId="21AB5317" w:rsidR="00202D7E" w:rsidRDefault="00FF5EC7" w:rsidP="00202D7E">
      <w:commentRangeStart w:id="7"/>
      <w:r>
        <w:t xml:space="preserve">Make the changes indicated </w:t>
      </w:r>
      <w:r w:rsidR="00202D7E">
        <w:t>at the following locations:</w:t>
      </w:r>
      <w:commentRangeEnd w:id="7"/>
      <w:r w:rsidR="00FF039A">
        <w:rPr>
          <w:rStyle w:val="CommentReference"/>
        </w:rPr>
        <w:commentReference w:id="7"/>
      </w:r>
    </w:p>
    <w:p w14:paraId="1A73507E" w14:textId="47EBB762" w:rsidR="00202D7E" w:rsidRDefault="00202D7E" w:rsidP="00202D7E"/>
    <w:p w14:paraId="38E6FF7F" w14:textId="4F4DA295" w:rsidR="00202D7E" w:rsidRPr="00202D7E" w:rsidRDefault="00202D7E" w:rsidP="00202D7E">
      <w:r w:rsidRPr="008C384C">
        <w:rPr>
          <w:highlight w:val="red"/>
        </w:rPr>
        <w:t xml:space="preserve">353.25: </w:t>
      </w:r>
      <w:r w:rsidRPr="008C384C">
        <w:rPr>
          <w:strike/>
          <w:highlight w:val="red"/>
        </w:rPr>
        <w:t>In order for</w:t>
      </w:r>
      <w:r w:rsidR="00FF5EC7" w:rsidRPr="008C384C">
        <w:rPr>
          <w:highlight w:val="red"/>
          <w:u w:val="single"/>
        </w:rPr>
        <w:t>To ensure</w:t>
      </w:r>
      <w:r w:rsidRPr="008C384C">
        <w:rPr>
          <w:highlight w:val="red"/>
        </w:rPr>
        <w:t xml:space="preserve"> the MAC </w:t>
      </w:r>
      <w:r w:rsidRPr="008C384C">
        <w:rPr>
          <w:strike/>
          <w:highlight w:val="red"/>
        </w:rPr>
        <w:t xml:space="preserve">to </w:t>
      </w:r>
      <w:r w:rsidRPr="008C384C">
        <w:rPr>
          <w:highlight w:val="red"/>
        </w:rPr>
        <w:t>operate</w:t>
      </w:r>
      <w:r w:rsidR="00FF5EC7" w:rsidRPr="008C384C">
        <w:rPr>
          <w:highlight w:val="red"/>
          <w:u w:val="single"/>
        </w:rPr>
        <w:t>s</w:t>
      </w:r>
      <w:r w:rsidRPr="008C384C">
        <w:rPr>
          <w:highlight w:val="red"/>
        </w:rPr>
        <w:t xml:space="preserve"> properly, </w:t>
      </w:r>
      <w:r w:rsidRPr="008C384C">
        <w:rPr>
          <w:strike/>
          <w:highlight w:val="red"/>
        </w:rPr>
        <w:t xml:space="preserve">this standard assumes that </w:t>
      </w:r>
      <w:r w:rsidRPr="008C384C">
        <w:rPr>
          <w:highlight w:val="red"/>
        </w:rPr>
        <w:t xml:space="preserve">the DS </w:t>
      </w:r>
      <w:r w:rsidR="00FF5EC7" w:rsidRPr="008C384C">
        <w:rPr>
          <w:highlight w:val="red"/>
          <w:u w:val="single"/>
        </w:rPr>
        <w:t xml:space="preserve">shall </w:t>
      </w:r>
      <w:r w:rsidRPr="008C384C">
        <w:rPr>
          <w:highlight w:val="red"/>
        </w:rPr>
        <w:t>meet</w:t>
      </w:r>
      <w:r w:rsidRPr="008C384C">
        <w:rPr>
          <w:strike/>
          <w:highlight w:val="red"/>
        </w:rPr>
        <w:t>s</w:t>
      </w:r>
      <w:r w:rsidRPr="008C384C">
        <w:rPr>
          <w:highlight w:val="red"/>
        </w:rPr>
        <w:t xml:space="preserve"> the MSDU (“object”) reordering requirements of IEEE Std 802.1AC-2012 [B17].</w:t>
      </w:r>
    </w:p>
    <w:p w14:paraId="715B0DF0" w14:textId="0FA2640F" w:rsidR="00202D7E" w:rsidRDefault="00202D7E" w:rsidP="00202D7E">
      <w:pPr>
        <w:rPr>
          <w:u w:val="single"/>
        </w:rPr>
      </w:pPr>
    </w:p>
    <w:p w14:paraId="30801637" w14:textId="320179FB" w:rsidR="00FF5EC7" w:rsidRPr="008E2DA2" w:rsidRDefault="00FF5EC7" w:rsidP="00FF5EC7">
      <w:pPr>
        <w:rPr>
          <w:highlight w:val="red"/>
        </w:rPr>
      </w:pPr>
      <w:r w:rsidRPr="008E2DA2">
        <w:rPr>
          <w:highlight w:val="red"/>
        </w:rPr>
        <w:t>2927.51</w:t>
      </w:r>
      <w:r w:rsidR="00202D7E" w:rsidRPr="008E2DA2">
        <w:rPr>
          <w:highlight w:val="red"/>
        </w:rPr>
        <w:t xml:space="preserve">: </w:t>
      </w:r>
      <w:r w:rsidRPr="008E2DA2">
        <w:rPr>
          <w:highlight w:val="red"/>
        </w:rPr>
        <w:t>In an infrastructure BSS, the Interworking element contains signaling for HeSSs(M12). The HESSID is a 6-octet MAC address that identifies the HeSS(M12). The HESSID value shall be identical to one of the BSSIDs in the HeSS(M12)</w:t>
      </w:r>
      <w:r w:rsidRPr="008E2DA2">
        <w:rPr>
          <w:highlight w:val="red"/>
          <w:u w:val="single"/>
        </w:rPr>
        <w:t xml:space="preserve"> and all BSSs in the HeSS shall use the same value</w:t>
      </w:r>
      <w:r w:rsidRPr="008E2DA2">
        <w:rPr>
          <w:highlight w:val="red"/>
        </w:rPr>
        <w:t>. Thus, it is a globally unique identifier that, in conjunction with the SSID, may be used to provide network identification for an SSPN.</w:t>
      </w:r>
    </w:p>
    <w:p w14:paraId="22BE4313" w14:textId="74DDCBDD" w:rsidR="00FF5EC7" w:rsidRPr="008E2DA2" w:rsidRDefault="00FF5EC7" w:rsidP="00FF5EC7">
      <w:pPr>
        <w:rPr>
          <w:strike/>
          <w:highlight w:val="red"/>
        </w:rPr>
      </w:pPr>
      <w:commentRangeStart w:id="8"/>
      <w:r w:rsidRPr="008E2DA2">
        <w:rPr>
          <w:strike/>
          <w:highlight w:val="red"/>
        </w:rPr>
        <w:t>NOTE 1—This standard assumes that the HESSID field in the Interworking element is administered consistently across all BSSs in an HeSS(M12).</w:t>
      </w:r>
      <w:commentRangeEnd w:id="8"/>
      <w:r w:rsidR="008E2DA2">
        <w:rPr>
          <w:rStyle w:val="CommentReference"/>
        </w:rPr>
        <w:commentReference w:id="8"/>
      </w:r>
    </w:p>
    <w:p w14:paraId="3869DEEF" w14:textId="1CC7E137" w:rsidR="00FF5EC7" w:rsidRDefault="00FF5EC7" w:rsidP="00FF5EC7">
      <w:r w:rsidRPr="008E2DA2">
        <w:rPr>
          <w:highlight w:val="red"/>
        </w:rPr>
        <w:t>NOTE</w:t>
      </w:r>
      <w:r w:rsidRPr="008E2DA2">
        <w:rPr>
          <w:strike/>
          <w:highlight w:val="red"/>
        </w:rPr>
        <w:t xml:space="preserve"> 2</w:t>
      </w:r>
      <w:r w:rsidRPr="008E2DA2">
        <w:rPr>
          <w:highlight w:val="red"/>
        </w:rPr>
        <w:t>—The concept of an HeSS is orthogonal to an ESS, and any SSIDs can be used by the BSSs that provide access to the HeSS. For more information on HeSS, refer to Wi-Fi Alliance documents [B59] and [B60].(M12)</w:t>
      </w:r>
    </w:p>
    <w:p w14:paraId="22D4A793" w14:textId="7C894E25" w:rsidR="00202D7E" w:rsidRDefault="00202D7E" w:rsidP="00202D7E"/>
    <w:p w14:paraId="3A87D50E" w14:textId="43DCD50D" w:rsidR="00202D7E" w:rsidRDefault="00202D7E" w:rsidP="00202D7E">
      <w:pPr>
        <w:rPr>
          <w:i/>
        </w:rPr>
      </w:pPr>
      <w:commentRangeStart w:id="9"/>
      <w:r w:rsidRPr="000B509A">
        <w:rPr>
          <w:highlight w:val="red"/>
        </w:rPr>
        <w:t>2960</w:t>
      </w:r>
      <w:commentRangeEnd w:id="9"/>
      <w:r w:rsidR="000B509A">
        <w:rPr>
          <w:rStyle w:val="CommentReference"/>
        </w:rPr>
        <w:commentReference w:id="9"/>
      </w:r>
      <w:r w:rsidRPr="000B509A">
        <w:rPr>
          <w:highlight w:val="red"/>
        </w:rPr>
        <w:t xml:space="preserve">.50: </w:t>
      </w:r>
      <w:r w:rsidRPr="000B509A">
        <w:rPr>
          <w:strike/>
          <w:highlight w:val="red"/>
        </w:rPr>
        <w:t xml:space="preserve">NOTE—This standard assumes that all APs in an ESS are configured consistently for QMF service </w:t>
      </w:r>
      <w:r w:rsidR="00FF5EC7" w:rsidRPr="000B509A">
        <w:rPr>
          <w:highlight w:val="red"/>
          <w:u w:val="single"/>
        </w:rPr>
        <w:t xml:space="preserve">All APs in an ESS shall have the same QMF settings </w:t>
      </w:r>
      <w:r w:rsidRPr="000B509A">
        <w:rPr>
          <w:highlight w:val="red"/>
        </w:rPr>
        <w:t>when GQMF has been enabled for use by associated non-AP STAs.</w:t>
      </w:r>
    </w:p>
    <w:p w14:paraId="4603805F" w14:textId="7F51DCF9" w:rsidR="00202D7E" w:rsidRDefault="00202D7E" w:rsidP="00202D7E">
      <w:pPr>
        <w:rPr>
          <w:i/>
        </w:rPr>
      </w:pPr>
    </w:p>
    <w:p w14:paraId="400BC265" w14:textId="58B526A0" w:rsidR="00FF5EC7" w:rsidRPr="00AD014A" w:rsidRDefault="00202D7E" w:rsidP="00335BBF">
      <w:pPr>
        <w:rPr>
          <w:b/>
          <w:i/>
          <w:highlight w:val="green"/>
          <w:u w:val="single"/>
        </w:rPr>
      </w:pPr>
      <w:r w:rsidRPr="00AD014A">
        <w:rPr>
          <w:highlight w:val="green"/>
        </w:rPr>
        <w:t>3168.25: NOTE—</w:t>
      </w:r>
      <w:r w:rsidR="00335BBF" w:rsidRPr="00AD014A">
        <w:rPr>
          <w:highlight w:val="green"/>
        </w:rPr>
        <w:t xml:space="preserve">The IEEE 802.1X Uncontrolled Port allows IEEE 802.1X frames to pass between the Supplicant and Authenticator. </w:t>
      </w:r>
      <w:r w:rsidRPr="00AD014A">
        <w:rPr>
          <w:highlight w:val="green"/>
        </w:rPr>
        <w:t>[…</w:t>
      </w:r>
      <w:r w:rsidR="00FF5EC7" w:rsidRPr="00AD014A">
        <w:rPr>
          <w:highlight w:val="green"/>
        </w:rPr>
        <w:t xml:space="preserve">] </w:t>
      </w:r>
      <w:r w:rsidR="00FF5EC7" w:rsidRPr="00AD014A">
        <w:rPr>
          <w:b/>
          <w:i/>
          <w:highlight w:val="green"/>
          <w:u w:val="single"/>
        </w:rPr>
        <w:t>&lt;para break, move out of NOTE&gt;</w:t>
      </w:r>
    </w:p>
    <w:p w14:paraId="3C9B37EE" w14:textId="77777777" w:rsidR="00335BBF" w:rsidRPr="00AD014A" w:rsidRDefault="00335BBF" w:rsidP="00335BBF">
      <w:pPr>
        <w:rPr>
          <w:highlight w:val="green"/>
        </w:rPr>
      </w:pPr>
    </w:p>
    <w:p w14:paraId="433768E5" w14:textId="1B29FB72" w:rsidR="00FF5EC7" w:rsidRPr="00AD014A" w:rsidRDefault="00FF5EC7" w:rsidP="00202D7E">
      <w:pPr>
        <w:rPr>
          <w:highlight w:val="green"/>
          <w:u w:val="single"/>
        </w:rPr>
      </w:pPr>
      <w:r w:rsidRPr="00AD014A">
        <w:rPr>
          <w:highlight w:val="green"/>
          <w:u w:val="single"/>
        </w:rPr>
        <w:t>Supplicants without a Controlled Port compromise RSN security and shall not be used.</w:t>
      </w:r>
    </w:p>
    <w:p w14:paraId="02974787" w14:textId="124A1856" w:rsidR="00202D7E" w:rsidRPr="00335BBF" w:rsidRDefault="00FF5EC7" w:rsidP="00202D7E">
      <w:pPr>
        <w:rPr>
          <w:strike/>
        </w:rPr>
      </w:pPr>
      <w:r w:rsidRPr="00AD014A">
        <w:rPr>
          <w:highlight w:val="green"/>
          <w:u w:val="single"/>
        </w:rPr>
        <w:t>NOTE—</w:t>
      </w:r>
      <w:r w:rsidR="00202D7E" w:rsidRPr="00AD014A">
        <w:rPr>
          <w:highlight w:val="green"/>
        </w:rPr>
        <w:t xml:space="preserve">Although IEEE Std 802.1X-2010 does not require a Supplicant Controlled Port, this standard </w:t>
      </w:r>
      <w:r w:rsidR="00202D7E" w:rsidRPr="00AD014A">
        <w:rPr>
          <w:strike/>
          <w:highlight w:val="green"/>
        </w:rPr>
        <w:t>assumes</w:t>
      </w:r>
      <w:r w:rsidR="00335BBF" w:rsidRPr="00AD014A">
        <w:rPr>
          <w:highlight w:val="green"/>
          <w:u w:val="single"/>
        </w:rPr>
        <w:t>relies on the fact</w:t>
      </w:r>
      <w:r w:rsidR="00202D7E" w:rsidRPr="00AD014A">
        <w:rPr>
          <w:highlight w:val="green"/>
        </w:rPr>
        <w:t xml:space="preserve"> that the Supplicant has a Controlled Port in order to provide the needed level of security. </w:t>
      </w:r>
      <w:r w:rsidR="00202D7E" w:rsidRPr="00AD014A">
        <w:rPr>
          <w:strike/>
          <w:highlight w:val="green"/>
        </w:rPr>
        <w:t>Supplicants without a Controlled Port compromise RSN security and are not used.</w:t>
      </w:r>
    </w:p>
    <w:p w14:paraId="06CB2BC2" w14:textId="77124259" w:rsidR="00202D7E" w:rsidRDefault="00202D7E" w:rsidP="00202D7E"/>
    <w:p w14:paraId="1288587B" w14:textId="3E32D250" w:rsidR="00202D7E" w:rsidRPr="00202D7E" w:rsidRDefault="00202D7E" w:rsidP="00335BBF">
      <w:r w:rsidRPr="00AD014A">
        <w:rPr>
          <w:highlight w:val="green"/>
        </w:rPr>
        <w:lastRenderedPageBreak/>
        <w:t xml:space="preserve">3176.40: When the policy selection process chooses IEEE 802.1X authentication, this standard </w:t>
      </w:r>
      <w:r w:rsidRPr="00AD014A">
        <w:rPr>
          <w:strike/>
          <w:highlight w:val="green"/>
        </w:rPr>
        <w:t>assumes</w:t>
      </w:r>
      <w:r w:rsidR="00335BBF" w:rsidRPr="00AD014A">
        <w:rPr>
          <w:highlight w:val="green"/>
          <w:u w:val="single"/>
        </w:rPr>
        <w:t>relies on the fact</w:t>
      </w:r>
      <w:r w:rsidRPr="00AD014A">
        <w:rPr>
          <w:highlight w:val="green"/>
        </w:rPr>
        <w:t xml:space="preserve"> that IEEE 802.1X Supplicants and Authenticators exchange protocol information via the IEEE 802.1X Uncontrolled </w:t>
      </w:r>
      <w:r w:rsidRPr="00AD014A">
        <w:rPr>
          <w:strike/>
          <w:highlight w:val="green"/>
        </w:rPr>
        <w:t>p</w:t>
      </w:r>
      <w:r w:rsidR="00335BBF" w:rsidRPr="00AD014A">
        <w:rPr>
          <w:highlight w:val="green"/>
          <w:u w:val="single"/>
        </w:rPr>
        <w:t>P</w:t>
      </w:r>
      <w:r w:rsidRPr="00AD014A">
        <w:rPr>
          <w:highlight w:val="green"/>
        </w:rPr>
        <w:t xml:space="preserve">ort.  </w:t>
      </w:r>
      <w:r w:rsidR="00335BBF" w:rsidRPr="00AD014A">
        <w:rPr>
          <w:highlight w:val="green"/>
        </w:rPr>
        <w:t>The IEEE 802.1X Controlled Port is blocked from passing general data traffic between the</w:t>
      </w:r>
      <w:r w:rsidR="00217E88" w:rsidRPr="00AD014A">
        <w:rPr>
          <w:highlight w:val="green"/>
        </w:rPr>
        <w:t xml:space="preserve"> </w:t>
      </w:r>
      <w:r w:rsidR="00335BBF" w:rsidRPr="00AD014A">
        <w:rPr>
          <w:highlight w:val="green"/>
        </w:rPr>
        <w:t>STAs until an IEEE 802.1X authentication procedure completes successfully over the IEEE 802.1X</w:t>
      </w:r>
      <w:r w:rsidR="00443A88" w:rsidRPr="00AD014A">
        <w:rPr>
          <w:highlight w:val="green"/>
        </w:rPr>
        <w:t xml:space="preserve"> </w:t>
      </w:r>
      <w:r w:rsidR="00335BBF" w:rsidRPr="00AD014A">
        <w:rPr>
          <w:highlight w:val="green"/>
        </w:rPr>
        <w:t xml:space="preserve">Uncontrolled Port. The security of an RSNA depends on this </w:t>
      </w:r>
      <w:r w:rsidR="00335BBF" w:rsidRPr="00AD014A">
        <w:rPr>
          <w:strike/>
          <w:highlight w:val="green"/>
        </w:rPr>
        <w:t xml:space="preserve">assumption </w:t>
      </w:r>
      <w:r w:rsidR="00335BBF" w:rsidRPr="00AD014A">
        <w:rPr>
          <w:highlight w:val="green"/>
        </w:rPr>
        <w:t>being true.</w:t>
      </w:r>
      <w:r w:rsidR="00335BBF" w:rsidRPr="00AD014A">
        <w:rPr>
          <w:i/>
          <w:highlight w:val="green"/>
        </w:rPr>
        <w:t xml:space="preserve"> [note the security is in the blocking of the CP, not on the exchanging of 1X stuff via the UP]</w:t>
      </w:r>
    </w:p>
    <w:p w14:paraId="6C476F01" w14:textId="632DBA45" w:rsidR="00202D7E" w:rsidRDefault="00202D7E" w:rsidP="00202D7E"/>
    <w:p w14:paraId="6C4FE2F9" w14:textId="482317EB" w:rsidR="00202D7E" w:rsidRDefault="00202D7E" w:rsidP="00202D7E">
      <w:r w:rsidRPr="009D3F27">
        <w:rPr>
          <w:highlight w:val="green"/>
        </w:rPr>
        <w:t xml:space="preserve">3177.5: </w:t>
      </w:r>
      <w:r w:rsidRPr="009D3F27">
        <w:rPr>
          <w:strike/>
          <w:highlight w:val="green"/>
        </w:rPr>
        <w:t xml:space="preserve">This standard assumes </w:t>
      </w:r>
      <w:r w:rsidR="00335BBF" w:rsidRPr="009D3F27">
        <w:rPr>
          <w:highlight w:val="green"/>
          <w:u w:val="single"/>
        </w:rPr>
        <w:t xml:space="preserve">NOTE—IEEE Std 802.1X maintains </w:t>
      </w:r>
      <w:r w:rsidRPr="009D3F27">
        <w:rPr>
          <w:highlight w:val="green"/>
        </w:rPr>
        <w:t xml:space="preserve">each Controlled Port </w:t>
      </w:r>
      <w:r w:rsidRPr="009D3F27">
        <w:rPr>
          <w:strike/>
          <w:highlight w:val="green"/>
        </w:rPr>
        <w:t>remains</w:t>
      </w:r>
      <w:r w:rsidR="00335BBF" w:rsidRPr="009D3F27">
        <w:rPr>
          <w:highlight w:val="green"/>
          <w:u w:val="single"/>
        </w:rPr>
        <w:t>in a</w:t>
      </w:r>
      <w:r w:rsidRPr="009D3F27">
        <w:rPr>
          <w:highlight w:val="green"/>
        </w:rPr>
        <w:t xml:space="preserve"> blocked</w:t>
      </w:r>
      <w:r w:rsidR="00335BBF" w:rsidRPr="009D3F27">
        <w:rPr>
          <w:highlight w:val="green"/>
          <w:u w:val="single"/>
        </w:rPr>
        <w:t xml:space="preserve"> state</w:t>
      </w:r>
      <w:r w:rsidRPr="009D3F27">
        <w:rPr>
          <w:highlight w:val="green"/>
        </w:rPr>
        <w:t xml:space="preserve"> until the IEEE 802.1X state variables portValid and keyDone both become true. This </w:t>
      </w:r>
      <w:r w:rsidRPr="009D3F27">
        <w:rPr>
          <w:strike/>
          <w:highlight w:val="green"/>
        </w:rPr>
        <w:t xml:space="preserve">assumption </w:t>
      </w:r>
      <w:r w:rsidRPr="009D3F27">
        <w:rPr>
          <w:highlight w:val="green"/>
        </w:rPr>
        <w:t>means that the IEEE 802.1X Controlled Port discards MSDUs sent across the IEEE 802.11 channel prior to the installation of cryptographic keys into the MAC.</w:t>
      </w:r>
    </w:p>
    <w:p w14:paraId="77A2E16B" w14:textId="648880C8" w:rsidR="00202D7E" w:rsidRDefault="00202D7E" w:rsidP="00202D7E"/>
    <w:p w14:paraId="53828278" w14:textId="004FD9F6" w:rsidR="00202D7E" w:rsidRPr="00335BBF" w:rsidRDefault="00202D7E" w:rsidP="00335BBF">
      <w:pPr>
        <w:rPr>
          <w:i/>
        </w:rPr>
      </w:pPr>
      <w:r w:rsidRPr="009D3F27">
        <w:rPr>
          <w:highlight w:val="green"/>
        </w:rPr>
        <w:t xml:space="preserve">3177.16: </w:t>
      </w:r>
      <w:r w:rsidRPr="009D3F27">
        <w:rPr>
          <w:strike/>
          <w:highlight w:val="green"/>
        </w:rPr>
        <w:t xml:space="preserve">This standard assumes that </w:t>
      </w:r>
      <w:r w:rsidR="00335BBF" w:rsidRPr="009D3F27">
        <w:rPr>
          <w:highlight w:val="green"/>
          <w:u w:val="single"/>
        </w:rPr>
        <w:t>NOTE—</w:t>
      </w:r>
      <w:r w:rsidRPr="009D3F27">
        <w:rPr>
          <w:highlight w:val="green"/>
        </w:rPr>
        <w:t xml:space="preserve">IEEE Std 802.1X-2010 does not block the Controlled Port when authentication is triggered through </w:t>
      </w:r>
      <w:r w:rsidR="00523024" w:rsidRPr="009D3F27">
        <w:rPr>
          <w:highlight w:val="green"/>
          <w:u w:val="single"/>
        </w:rPr>
        <w:t xml:space="preserve">IEEE 802.1X </w:t>
      </w:r>
      <w:r w:rsidRPr="009D3F27">
        <w:rPr>
          <w:highlight w:val="green"/>
        </w:rPr>
        <w:t xml:space="preserve">reauthentication.  </w:t>
      </w:r>
      <w:r w:rsidR="00335BBF" w:rsidRPr="009D3F27">
        <w:rPr>
          <w:highlight w:val="green"/>
        </w:rPr>
        <w:t xml:space="preserve">During </w:t>
      </w:r>
      <w:r w:rsidR="00335BBF" w:rsidRPr="009D3F27">
        <w:rPr>
          <w:strike/>
          <w:highlight w:val="green"/>
        </w:rPr>
        <w:t xml:space="preserve">IEEE 802.1X </w:t>
      </w:r>
      <w:r w:rsidR="00335BBF" w:rsidRPr="009D3F27">
        <w:rPr>
          <w:highlight w:val="green"/>
        </w:rPr>
        <w:t>reauthentication, an existing RSNA can protect all MSDUs exchanged between the STAs. Blocking MSDUs is not required during reauthentication over an RSNA.</w:t>
      </w:r>
    </w:p>
    <w:p w14:paraId="2AAF35B3" w14:textId="6D2C21A9" w:rsidR="00335BBF" w:rsidRDefault="00335BBF" w:rsidP="00335BBF">
      <w:pPr>
        <w:rPr>
          <w:i/>
        </w:rPr>
      </w:pPr>
    </w:p>
    <w:p w14:paraId="2A45CA9D" w14:textId="5ADB3399" w:rsidR="00202D7E" w:rsidRPr="00202D7E" w:rsidRDefault="00202D7E" w:rsidP="00202D7E">
      <w:pPr>
        <w:rPr>
          <w:i/>
        </w:rPr>
      </w:pPr>
      <w:commentRangeStart w:id="10"/>
      <w:r>
        <w:t xml:space="preserve">3182.3: When the IEEE 802.1X authentication completes successfully, </w:t>
      </w:r>
      <w:r w:rsidRPr="00523024">
        <w:rPr>
          <w:strike/>
        </w:rPr>
        <w:t xml:space="preserve">this standard assumes that </w:t>
      </w:r>
      <w:r>
        <w:t>the STA’s IEEE 802.1X Supplicant and the IEEE 802.1X AS share a secret, called a PMK.</w:t>
      </w:r>
      <w:commentRangeEnd w:id="10"/>
      <w:r w:rsidR="009D3F27">
        <w:rPr>
          <w:rStyle w:val="CommentReference"/>
        </w:rPr>
        <w:commentReference w:id="10"/>
      </w:r>
    </w:p>
    <w:p w14:paraId="5EB5BD53" w14:textId="5D88C525" w:rsidR="00202D7E" w:rsidRDefault="00202D7E" w:rsidP="00202D7E"/>
    <w:p w14:paraId="47615D40" w14:textId="0DDDFFDC" w:rsidR="004F5CA9" w:rsidRPr="009D3F27" w:rsidRDefault="004F5CA9" w:rsidP="004F5CA9">
      <w:pPr>
        <w:rPr>
          <w:highlight w:val="red"/>
        </w:rPr>
      </w:pPr>
      <w:r w:rsidRPr="009D3F27">
        <w:rPr>
          <w:highlight w:val="red"/>
        </w:rPr>
        <w:t xml:space="preserve">3197.46: The PMK-R1s are generated by the R0KH and </w:t>
      </w:r>
      <w:r w:rsidRPr="009D3F27">
        <w:rPr>
          <w:strike/>
          <w:highlight w:val="red"/>
        </w:rPr>
        <w:t>are assumed to</w:t>
      </w:r>
      <w:r w:rsidRPr="009D3F27">
        <w:rPr>
          <w:highlight w:val="red"/>
          <w:u w:val="single"/>
        </w:rPr>
        <w:t>shall</w:t>
      </w:r>
      <w:r w:rsidRPr="009D3F27">
        <w:rPr>
          <w:highlight w:val="red"/>
        </w:rPr>
        <w:t xml:space="preserve"> be delivered from the R0KH to the R1KHs within the same mobility domain.</w:t>
      </w:r>
    </w:p>
    <w:p w14:paraId="7D432B2D" w14:textId="1C60FBA6" w:rsidR="004F5CA9" w:rsidRPr="009D3F27" w:rsidRDefault="004F5CA9" w:rsidP="004F5CA9">
      <w:pPr>
        <w:rPr>
          <w:i/>
          <w:highlight w:val="red"/>
        </w:rPr>
      </w:pPr>
    </w:p>
    <w:p w14:paraId="4FA2D36A" w14:textId="6E55EC63" w:rsidR="00867261" w:rsidRPr="009D3F27" w:rsidRDefault="00867261" w:rsidP="004F5CA9">
      <w:pPr>
        <w:rPr>
          <w:highlight w:val="red"/>
        </w:rPr>
      </w:pPr>
      <w:r w:rsidRPr="009D3F27">
        <w:rPr>
          <w:highlight w:val="red"/>
        </w:rPr>
        <w:t xml:space="preserve">3197.52: </w:t>
      </w:r>
      <w:r w:rsidRPr="009D3F27">
        <w:rPr>
          <w:strike/>
          <w:highlight w:val="red"/>
        </w:rPr>
        <w:t>It is assumed by this standard that t</w:t>
      </w:r>
      <w:r w:rsidRPr="009D3F27">
        <w:rPr>
          <w:highlight w:val="red"/>
          <w:u w:val="single"/>
        </w:rPr>
        <w:t>T</w:t>
      </w:r>
      <w:r w:rsidRPr="009D3F27">
        <w:rPr>
          <w:highlight w:val="red"/>
        </w:rPr>
        <w:t xml:space="preserve">he PSK </w:t>
      </w:r>
      <w:r w:rsidRPr="009D3F27">
        <w:rPr>
          <w:strike/>
          <w:highlight w:val="red"/>
        </w:rPr>
        <w:t>is</w:t>
      </w:r>
      <w:r w:rsidRPr="009D3F27">
        <w:rPr>
          <w:highlight w:val="red"/>
          <w:u w:val="single"/>
        </w:rPr>
        <w:t>shall be</w:t>
      </w:r>
      <w:r w:rsidRPr="009D3F27">
        <w:rPr>
          <w:highlight w:val="red"/>
        </w:rPr>
        <w:t xml:space="preserve"> specific to a single S0KH and a single R0KH.</w:t>
      </w:r>
    </w:p>
    <w:p w14:paraId="5D0E8FE5" w14:textId="4DAB6B7F" w:rsidR="00867261" w:rsidRPr="009D3F27" w:rsidRDefault="00867261" w:rsidP="004F5CA9">
      <w:pPr>
        <w:rPr>
          <w:i/>
          <w:highlight w:val="red"/>
        </w:rPr>
      </w:pPr>
    </w:p>
    <w:p w14:paraId="4447BC8E" w14:textId="50F31163" w:rsidR="00867261" w:rsidRPr="009D3F27" w:rsidRDefault="00867261" w:rsidP="00867261">
      <w:pPr>
        <w:rPr>
          <w:highlight w:val="red"/>
        </w:rPr>
      </w:pPr>
      <w:r w:rsidRPr="009D3F27">
        <w:rPr>
          <w:highlight w:val="red"/>
        </w:rPr>
        <w:t xml:space="preserve">3198.39: The distribution of keys from the R0KH to the R1KHs is outside the scope of this standard. </w:t>
      </w:r>
      <w:r w:rsidRPr="009D3F27">
        <w:rPr>
          <w:strike/>
          <w:highlight w:val="red"/>
        </w:rPr>
        <w:t>It is assumed that t</w:t>
      </w:r>
      <w:r w:rsidRPr="009D3F27">
        <w:rPr>
          <w:highlight w:val="red"/>
          <w:u w:val="single"/>
        </w:rPr>
        <w:t>T</w:t>
      </w:r>
      <w:r w:rsidRPr="009D3F27">
        <w:rPr>
          <w:highlight w:val="red"/>
        </w:rPr>
        <w:t xml:space="preserve">he PMK-R1s </w:t>
      </w:r>
      <w:r w:rsidRPr="009D3F27">
        <w:rPr>
          <w:strike/>
          <w:highlight w:val="red"/>
        </w:rPr>
        <w:t>are</w:t>
      </w:r>
      <w:r w:rsidRPr="009D3F27">
        <w:rPr>
          <w:highlight w:val="red"/>
          <w:u w:val="single"/>
        </w:rPr>
        <w:t>shall be</w:t>
      </w:r>
      <w:r w:rsidRPr="009D3F27">
        <w:rPr>
          <w:highlight w:val="red"/>
        </w:rPr>
        <w:t xml:space="preserve"> distributed from the R0KH to the R1KHs following the requirements specified in 13.2.2 (Authenticator key holders).</w:t>
      </w:r>
    </w:p>
    <w:p w14:paraId="42BBCE07" w14:textId="10762B0B" w:rsidR="00867261" w:rsidRPr="009D3F27" w:rsidRDefault="00867261" w:rsidP="004F5CA9">
      <w:pPr>
        <w:rPr>
          <w:highlight w:val="red"/>
        </w:rPr>
      </w:pPr>
    </w:p>
    <w:p w14:paraId="205E0C41" w14:textId="22D849AE" w:rsidR="00867261" w:rsidRPr="009D3F27" w:rsidRDefault="00867261" w:rsidP="004F5CA9">
      <w:pPr>
        <w:rPr>
          <w:highlight w:val="red"/>
        </w:rPr>
      </w:pPr>
      <w:r w:rsidRPr="009D3F27">
        <w:rPr>
          <w:highlight w:val="red"/>
        </w:rPr>
        <w:t xml:space="preserve">3269.48: Each R0KH-ID and R1KH-ID </w:t>
      </w:r>
      <w:r w:rsidRPr="009D3F27">
        <w:rPr>
          <w:strike/>
          <w:highlight w:val="red"/>
        </w:rPr>
        <w:t>is assumed to</w:t>
      </w:r>
      <w:r w:rsidRPr="009D3F27">
        <w:rPr>
          <w:highlight w:val="red"/>
          <w:u w:val="single"/>
        </w:rPr>
        <w:t>shall</w:t>
      </w:r>
      <w:r w:rsidRPr="009D3F27">
        <w:rPr>
          <w:highlight w:val="red"/>
        </w:rPr>
        <w:t xml:space="preserve"> be expressed as a unique identifier within the mobility domain.</w:t>
      </w:r>
    </w:p>
    <w:p w14:paraId="38C56D90" w14:textId="77777777" w:rsidR="00867261" w:rsidRPr="009D3F27" w:rsidRDefault="00867261" w:rsidP="004F5CA9">
      <w:pPr>
        <w:rPr>
          <w:highlight w:val="red"/>
        </w:rPr>
      </w:pPr>
    </w:p>
    <w:p w14:paraId="630006B0" w14:textId="771B064E" w:rsidR="00202D7E" w:rsidRPr="009D3F27" w:rsidRDefault="004F5CA9" w:rsidP="004F5CA9">
      <w:pPr>
        <w:rPr>
          <w:highlight w:val="red"/>
        </w:rPr>
      </w:pPr>
      <w:r w:rsidRPr="009D3F27">
        <w:rPr>
          <w:highlight w:val="red"/>
        </w:rPr>
        <w:t>3270.24</w:t>
      </w:r>
      <w:r w:rsidR="00202D7E" w:rsidRPr="009D3F27">
        <w:rPr>
          <w:highlight w:val="red"/>
        </w:rPr>
        <w:t xml:space="preserve">: </w:t>
      </w:r>
      <w:r w:rsidRPr="009D3F27">
        <w:rPr>
          <w:highlight w:val="red"/>
        </w:rPr>
        <w:t xml:space="preserve">The R0KH and the R1KH </w:t>
      </w:r>
      <w:r w:rsidRPr="009D3F27">
        <w:rPr>
          <w:strike/>
          <w:highlight w:val="red"/>
        </w:rPr>
        <w:t>are assumed to</w:t>
      </w:r>
      <w:r w:rsidR="00C959D1" w:rsidRPr="009D3F27">
        <w:rPr>
          <w:highlight w:val="red"/>
          <w:u w:val="single"/>
        </w:rPr>
        <w:t>shall</w:t>
      </w:r>
      <w:r w:rsidR="00C959D1" w:rsidRPr="009D3F27">
        <w:rPr>
          <w:highlight w:val="red"/>
        </w:rPr>
        <w:t xml:space="preserve"> h</w:t>
      </w:r>
      <w:r w:rsidRPr="009D3F27">
        <w:rPr>
          <w:highlight w:val="red"/>
        </w:rPr>
        <w:t xml:space="preserve">ave a secure channel between them that can be used to exchange cryptographic keys without exposure to any intermediate parties. The cryptographic strength of the secure channel between the R0KH and R1KH </w:t>
      </w:r>
      <w:r w:rsidRPr="009D3F27">
        <w:rPr>
          <w:strike/>
          <w:highlight w:val="red"/>
        </w:rPr>
        <w:t>is assumed to</w:t>
      </w:r>
      <w:r w:rsidRPr="009D3F27">
        <w:rPr>
          <w:highlight w:val="red"/>
          <w:u w:val="single"/>
        </w:rPr>
        <w:t>shall</w:t>
      </w:r>
      <w:r w:rsidRPr="009D3F27">
        <w:rPr>
          <w:highlight w:val="red"/>
        </w:rPr>
        <w:t xml:space="preserve"> be greater than or equal to the cryptographic strength of the channels for which the keys are used. </w:t>
      </w:r>
      <w:r w:rsidR="00202D7E" w:rsidRPr="009D3F27">
        <w:rPr>
          <w:highlight w:val="red"/>
        </w:rPr>
        <w:t>T</w:t>
      </w:r>
      <w:r w:rsidR="00202D7E" w:rsidRPr="009D3F27">
        <w:rPr>
          <w:strike/>
          <w:highlight w:val="red"/>
        </w:rPr>
        <w:t>his standard assumes that t</w:t>
      </w:r>
      <w:r w:rsidRPr="009D3F27">
        <w:rPr>
          <w:highlight w:val="red"/>
        </w:rPr>
        <w:t xml:space="preserve">he key transfer includes the </w:t>
      </w:r>
      <w:r w:rsidR="00202D7E" w:rsidRPr="009D3F27">
        <w:rPr>
          <w:highlight w:val="red"/>
        </w:rPr>
        <w:t>PMK-R1, the PMK-R1 PMKSA, the PMK-R1 context, and the associated key authorizations.</w:t>
      </w:r>
    </w:p>
    <w:p w14:paraId="241E7943" w14:textId="73F6A67F" w:rsidR="00202D7E" w:rsidRPr="009D3F27" w:rsidRDefault="00202D7E" w:rsidP="00202D7E">
      <w:pPr>
        <w:rPr>
          <w:highlight w:val="red"/>
        </w:rPr>
      </w:pPr>
    </w:p>
    <w:p w14:paraId="585E3CCA" w14:textId="3A18F281" w:rsidR="00523024" w:rsidRPr="009D3F27" w:rsidRDefault="00523024" w:rsidP="00523024">
      <w:pPr>
        <w:rPr>
          <w:highlight w:val="red"/>
        </w:rPr>
      </w:pPr>
      <w:r w:rsidRPr="009D3F27">
        <w:rPr>
          <w:highlight w:val="red"/>
        </w:rPr>
        <w:t>3270.33: The PMK-R1 distribution from the R0KH to the R1KHs within the same mobility domain shall satisfy the following</w:t>
      </w:r>
      <w:r w:rsidRPr="009D3F27">
        <w:rPr>
          <w:strike/>
          <w:highlight w:val="red"/>
        </w:rPr>
        <w:t xml:space="preserve"> assumptions</w:t>
      </w:r>
      <w:r w:rsidRPr="009D3F27">
        <w:rPr>
          <w:highlight w:val="red"/>
        </w:rPr>
        <w:t>:</w:t>
      </w:r>
    </w:p>
    <w:p w14:paraId="0ACF8C4F" w14:textId="2F82BF70" w:rsidR="00523024" w:rsidRPr="009D3F27" w:rsidRDefault="00523024" w:rsidP="00202D7E">
      <w:pPr>
        <w:rPr>
          <w:highlight w:val="red"/>
        </w:rPr>
      </w:pPr>
    </w:p>
    <w:p w14:paraId="45F6F5A4" w14:textId="64ACFAA4" w:rsidR="00C959D1" w:rsidRPr="009D3F27" w:rsidRDefault="00C959D1" w:rsidP="00202D7E">
      <w:pPr>
        <w:rPr>
          <w:highlight w:val="red"/>
        </w:rPr>
      </w:pPr>
      <w:r w:rsidRPr="009D3F27">
        <w:rPr>
          <w:highlight w:val="red"/>
        </w:rPr>
        <w:t xml:space="preserve">3270.46: The S0KH and S1KH are entities that </w:t>
      </w:r>
      <w:r w:rsidRPr="009D3F27">
        <w:rPr>
          <w:strike/>
          <w:highlight w:val="red"/>
        </w:rPr>
        <w:t>are assumed to</w:t>
      </w:r>
      <w:r w:rsidRPr="009D3F27">
        <w:rPr>
          <w:highlight w:val="red"/>
        </w:rPr>
        <w:t xml:space="preserve"> </w:t>
      </w:r>
      <w:r w:rsidRPr="009D3F27">
        <w:rPr>
          <w:strike/>
          <w:highlight w:val="red"/>
        </w:rPr>
        <w:t>physically</w:t>
      </w:r>
      <w:r w:rsidRPr="009D3F27">
        <w:rPr>
          <w:highlight w:val="red"/>
        </w:rPr>
        <w:t xml:space="preserve"> reside in the Supplicant.</w:t>
      </w:r>
    </w:p>
    <w:p w14:paraId="4166C8B0" w14:textId="77777777" w:rsidR="00C959D1" w:rsidRPr="009D3F27" w:rsidRDefault="00C959D1" w:rsidP="00202D7E">
      <w:pPr>
        <w:rPr>
          <w:highlight w:val="red"/>
        </w:rPr>
      </w:pPr>
    </w:p>
    <w:p w14:paraId="33BC7BAC" w14:textId="09618216" w:rsidR="00E83F25" w:rsidRDefault="00E83F25" w:rsidP="00E83F25">
      <w:r w:rsidRPr="009D3F27">
        <w:rPr>
          <w:highlight w:val="red"/>
        </w:rPr>
        <w:t xml:space="preserve">3271.23: </w:t>
      </w:r>
      <w:r w:rsidRPr="009D3F27">
        <w:rPr>
          <w:strike/>
          <w:highlight w:val="red"/>
        </w:rPr>
        <w:t>NOTE—It is assumed by this standard that t</w:t>
      </w:r>
      <w:r w:rsidRPr="009D3F27">
        <w:rPr>
          <w:highlight w:val="red"/>
          <w:u w:val="single"/>
        </w:rPr>
        <w:t>T</w:t>
      </w:r>
      <w:r w:rsidRPr="009D3F27">
        <w:rPr>
          <w:highlight w:val="red"/>
        </w:rPr>
        <w:t xml:space="preserve">he Fast BSS Transition Policy bits in the MDE </w:t>
      </w:r>
      <w:r w:rsidRPr="009D3F27">
        <w:rPr>
          <w:strike/>
          <w:highlight w:val="red"/>
        </w:rPr>
        <w:t>are administered consistently</w:t>
      </w:r>
      <w:r w:rsidRPr="009D3F27">
        <w:rPr>
          <w:highlight w:val="red"/>
          <w:u w:val="single"/>
        </w:rPr>
        <w:t>shall be the same</w:t>
      </w:r>
      <w:r w:rsidRPr="009D3F27">
        <w:rPr>
          <w:highlight w:val="red"/>
        </w:rPr>
        <w:t xml:space="preserve"> across the mobility domain.</w:t>
      </w:r>
    </w:p>
    <w:p w14:paraId="3E277F4A" w14:textId="77777777" w:rsidR="00E83F25" w:rsidRDefault="00E83F25" w:rsidP="0057586D"/>
    <w:p w14:paraId="0DBE9968" w14:textId="3B2C7620" w:rsidR="0057586D" w:rsidRPr="00B74644" w:rsidRDefault="0057586D" w:rsidP="0057586D">
      <w:pPr>
        <w:rPr>
          <w:i/>
        </w:rPr>
      </w:pPr>
      <w:r w:rsidRPr="009D3F27">
        <w:rPr>
          <w:highlight w:val="green"/>
        </w:rPr>
        <w:t xml:space="preserve">3335.63: The authenticated mesh peering exchange (AMPE) establishes an authenticated mesh peering between </w:t>
      </w:r>
      <w:r w:rsidRPr="009D3F27">
        <w:rPr>
          <w:strike/>
          <w:highlight w:val="green"/>
        </w:rPr>
        <w:t xml:space="preserve">the </w:t>
      </w:r>
      <w:r w:rsidRPr="009D3F27">
        <w:rPr>
          <w:highlight w:val="green"/>
        </w:rPr>
        <w:t>mesh STAs</w:t>
      </w:r>
      <w:r w:rsidRPr="009D3F27">
        <w:rPr>
          <w:strike/>
          <w:highlight w:val="green"/>
        </w:rPr>
        <w:t>, under the assumption</w:t>
      </w:r>
      <w:r w:rsidRPr="009D3F27">
        <w:rPr>
          <w:highlight w:val="green"/>
        </w:rPr>
        <w:t xml:space="preserve"> that</w:t>
      </w:r>
      <w:r w:rsidR="00523024" w:rsidRPr="009D3F27">
        <w:rPr>
          <w:highlight w:val="green"/>
          <w:u w:val="single"/>
        </w:rPr>
        <w:t xml:space="preserve"> have established a</w:t>
      </w:r>
      <w:r w:rsidRPr="009D3F27">
        <w:rPr>
          <w:highlight w:val="green"/>
        </w:rPr>
        <w:t xml:space="preserve"> mesh PMKSA</w:t>
      </w:r>
      <w:r w:rsidRPr="009D3F27">
        <w:rPr>
          <w:strike/>
          <w:highlight w:val="green"/>
        </w:rPr>
        <w:t xml:space="preserve"> has already been established</w:t>
      </w:r>
    </w:p>
    <w:p w14:paraId="173F2CB1" w14:textId="77777777" w:rsidR="0057586D" w:rsidRDefault="0057586D" w:rsidP="0057586D"/>
    <w:p w14:paraId="5D934889" w14:textId="1E38E596" w:rsidR="0057586D" w:rsidRDefault="0057586D" w:rsidP="0057586D">
      <w:r w:rsidRPr="009D3F27">
        <w:rPr>
          <w:highlight w:val="green"/>
        </w:rPr>
        <w:t>3336.4: The AMPE is also used to establish an authenticated peering between two APs that support the AP PeerKey protocol (as defined in 12.10 (AP PeerKey support))</w:t>
      </w:r>
      <w:r w:rsidR="00523024" w:rsidRPr="009D3F27">
        <w:rPr>
          <w:highlight w:val="green"/>
          <w:u w:val="single"/>
        </w:rPr>
        <w:t xml:space="preserve"> and that have established</w:t>
      </w:r>
      <w:r w:rsidRPr="009D3F27">
        <w:rPr>
          <w:strike/>
          <w:highlight w:val="green"/>
        </w:rPr>
        <w:t xml:space="preserve"> under the assumption that</w:t>
      </w:r>
      <w:r w:rsidRPr="009D3F27">
        <w:rPr>
          <w:highlight w:val="green"/>
        </w:rPr>
        <w:t xml:space="preserve"> a PMK and PMKID</w:t>
      </w:r>
      <w:r w:rsidRPr="009D3F27">
        <w:rPr>
          <w:strike/>
          <w:highlight w:val="green"/>
        </w:rPr>
        <w:t xml:space="preserve"> have already been established</w:t>
      </w:r>
    </w:p>
    <w:p w14:paraId="4CA918B5" w14:textId="77777777" w:rsidR="0057586D" w:rsidRDefault="0057586D" w:rsidP="00202D7E"/>
    <w:p w14:paraId="4D32A96C" w14:textId="77777777" w:rsidR="00202D7E" w:rsidRPr="00FF305B" w:rsidRDefault="00202D7E" w:rsidP="00202D7E">
      <w:pPr>
        <w:rPr>
          <w:u w:val="single"/>
        </w:rPr>
      </w:pPr>
      <w:r w:rsidRPr="00FF305B">
        <w:rPr>
          <w:u w:val="single"/>
        </w:rPr>
        <w:t>Proposed resolution:</w:t>
      </w:r>
    </w:p>
    <w:p w14:paraId="2B9A6A2E" w14:textId="77777777" w:rsidR="00202D7E" w:rsidRDefault="00202D7E" w:rsidP="00202D7E">
      <w:pPr>
        <w:rPr>
          <w:b/>
          <w:sz w:val="24"/>
        </w:rPr>
      </w:pPr>
    </w:p>
    <w:p w14:paraId="5DE8274C" w14:textId="77777777" w:rsidR="00202D7E" w:rsidRDefault="00202D7E" w:rsidP="00202D7E">
      <w:r w:rsidRPr="00387BDC">
        <w:rPr>
          <w:highlight w:val="green"/>
        </w:rPr>
        <w:t>REVISED</w:t>
      </w:r>
    </w:p>
    <w:p w14:paraId="2E387E7B" w14:textId="77777777" w:rsidR="00202D7E" w:rsidRDefault="00202D7E" w:rsidP="00202D7E"/>
    <w:p w14:paraId="4858EF6D" w14:textId="5FC1DC8A" w:rsidR="00202D7E" w:rsidRDefault="00202D7E" w:rsidP="00202D7E">
      <w:r>
        <w:t xml:space="preserve">Make the changes shown under “Proposed changes” </w:t>
      </w:r>
      <w:r w:rsidR="009D3F27">
        <w:t xml:space="preserve">highlighted in green </w:t>
      </w:r>
      <w:r>
        <w:t xml:space="preserve">for CID </w:t>
      </w:r>
      <w:r w:rsidR="00991284">
        <w:t>1398</w:t>
      </w:r>
      <w:r w:rsidR="003D2C19">
        <w:t>,</w:t>
      </w:r>
      <w:r w:rsidR="00F64C19">
        <w:t xml:space="preserve"> 1397</w:t>
      </w:r>
      <w:r w:rsidR="003D2C19">
        <w:t xml:space="preserve"> and 1794</w:t>
      </w:r>
      <w:r w:rsidR="00991284">
        <w:t xml:space="preserve"> in &lt;this document&gt;, which convert assumption into either requirements or informational material.</w:t>
      </w:r>
    </w:p>
    <w:p w14:paraId="4265CA16" w14:textId="77777777" w:rsidR="00E55916" w:rsidRDefault="00E55916">
      <w:r>
        <w:br w:type="page"/>
      </w:r>
    </w:p>
    <w:tbl>
      <w:tblPr>
        <w:tblStyle w:val="TableGrid"/>
        <w:tblW w:w="0" w:type="auto"/>
        <w:tblLook w:val="04A0" w:firstRow="1" w:lastRow="0" w:firstColumn="1" w:lastColumn="0" w:noHBand="0" w:noVBand="1"/>
      </w:tblPr>
      <w:tblGrid>
        <w:gridCol w:w="1809"/>
        <w:gridCol w:w="4383"/>
        <w:gridCol w:w="3384"/>
      </w:tblGrid>
      <w:tr w:rsidR="00E55916" w14:paraId="1A1DB8F1" w14:textId="77777777" w:rsidTr="00E55916">
        <w:tc>
          <w:tcPr>
            <w:tcW w:w="1809" w:type="dxa"/>
          </w:tcPr>
          <w:p w14:paraId="643FE228" w14:textId="77777777" w:rsidR="00E55916" w:rsidRDefault="00E55916" w:rsidP="00E55916">
            <w:r>
              <w:lastRenderedPageBreak/>
              <w:t>Identifiers</w:t>
            </w:r>
          </w:p>
        </w:tc>
        <w:tc>
          <w:tcPr>
            <w:tcW w:w="4383" w:type="dxa"/>
          </w:tcPr>
          <w:p w14:paraId="01D3FD04" w14:textId="77777777" w:rsidR="00E55916" w:rsidRDefault="00E55916" w:rsidP="00E55916">
            <w:r>
              <w:t>Comment</w:t>
            </w:r>
          </w:p>
        </w:tc>
        <w:tc>
          <w:tcPr>
            <w:tcW w:w="3384" w:type="dxa"/>
          </w:tcPr>
          <w:p w14:paraId="3C9E25D2" w14:textId="77777777" w:rsidR="00E55916" w:rsidRDefault="00E55916" w:rsidP="00E55916">
            <w:r>
              <w:t>Proposed change</w:t>
            </w:r>
          </w:p>
        </w:tc>
      </w:tr>
      <w:tr w:rsidR="00E55916" w:rsidRPr="002C1619" w14:paraId="47AC0AAA" w14:textId="77777777" w:rsidTr="00E55916">
        <w:tc>
          <w:tcPr>
            <w:tcW w:w="1809" w:type="dxa"/>
          </w:tcPr>
          <w:p w14:paraId="014CC341" w14:textId="3E0BCF61" w:rsidR="00E55916" w:rsidRDefault="00E55916" w:rsidP="00E55916">
            <w:r>
              <w:t>CID 1823</w:t>
            </w:r>
          </w:p>
          <w:p w14:paraId="78EB55F3" w14:textId="77777777" w:rsidR="00E55916" w:rsidRDefault="00E55916" w:rsidP="00E55916">
            <w:r>
              <w:t>Mark RISON</w:t>
            </w:r>
          </w:p>
          <w:p w14:paraId="1C74A695" w14:textId="7789342F" w:rsidR="00E55916" w:rsidRDefault="00E55916" w:rsidP="00E55916">
            <w:r w:rsidRPr="00E55916">
              <w:rPr>
                <w:strike/>
              </w:rPr>
              <w:t>17.6.7.2</w:t>
            </w:r>
            <w:r>
              <w:t xml:space="preserve"> 12.7.6.2</w:t>
            </w:r>
          </w:p>
          <w:p w14:paraId="774D341A" w14:textId="5601063A" w:rsidR="00E55916" w:rsidRDefault="00E55916" w:rsidP="00E55916">
            <w:r>
              <w:t>3217.21</w:t>
            </w:r>
          </w:p>
        </w:tc>
        <w:tc>
          <w:tcPr>
            <w:tcW w:w="4383" w:type="dxa"/>
          </w:tcPr>
          <w:p w14:paraId="67D4B351" w14:textId="198A093B" w:rsidR="00E55916" w:rsidRPr="002C1619" w:rsidRDefault="00E55916" w:rsidP="00E55916">
            <w:r w:rsidRPr="00E55916">
              <w:t>"Key MIC = 0" is confusing when it's not referring to the bit but to the field, which is empty in that case</w:t>
            </w:r>
          </w:p>
        </w:tc>
        <w:tc>
          <w:tcPr>
            <w:tcW w:w="3384" w:type="dxa"/>
          </w:tcPr>
          <w:p w14:paraId="65F01D97" w14:textId="514C0850" w:rsidR="00E55916" w:rsidRPr="002C1619" w:rsidRDefault="00E55916" w:rsidP="00E55916">
            <w:r w:rsidRPr="00E55916">
              <w:t>Change "Key MIC = 0" to "Key MIC = Not present" at 3217.21</w:t>
            </w:r>
          </w:p>
        </w:tc>
      </w:tr>
    </w:tbl>
    <w:p w14:paraId="2E21E94F" w14:textId="77777777" w:rsidR="00E55916" w:rsidRDefault="00E55916" w:rsidP="00E55916"/>
    <w:p w14:paraId="66005576" w14:textId="77777777" w:rsidR="00E55916" w:rsidRPr="00F70C97" w:rsidRDefault="00E55916" w:rsidP="00E55916">
      <w:pPr>
        <w:rPr>
          <w:u w:val="single"/>
        </w:rPr>
      </w:pPr>
      <w:r w:rsidRPr="00F70C97">
        <w:rPr>
          <w:u w:val="single"/>
        </w:rPr>
        <w:t>Discussion:</w:t>
      </w:r>
    </w:p>
    <w:p w14:paraId="35DB80EF" w14:textId="77777777" w:rsidR="00E55916" w:rsidRDefault="00E55916" w:rsidP="00E55916"/>
    <w:p w14:paraId="40EE2E56" w14:textId="1372B310" w:rsidR="00E55916" w:rsidRDefault="00E55916" w:rsidP="00E55916">
      <w:r>
        <w:t>Actually the field is present, but all-zeroes, except when an AEAD cipher is used.</w:t>
      </w:r>
      <w:r w:rsidR="00F70B98">
        <w:t xml:space="preserve">  </w:t>
      </w:r>
      <w:r w:rsidR="003A7B5A">
        <w:t xml:space="preserve">However, the definition of the Key MIC field fails to cover this case.  </w:t>
      </w:r>
      <w:r w:rsidR="00F70B98">
        <w:t xml:space="preserve">The definition of the other </w:t>
      </w:r>
      <w:r w:rsidR="003A7B5A">
        <w:t>Key MIC field</w:t>
      </w:r>
      <w:r w:rsidR="00F70B98">
        <w:t xml:space="preserve"> (the one in the Key Information field) already encompasses the </w:t>
      </w:r>
      <w:r w:rsidR="00641CF1">
        <w:rPr>
          <w:lang w:eastAsia="ja-JP"/>
        </w:rPr>
        <w:t xml:space="preserve">“no MIC if </w:t>
      </w:r>
      <w:r w:rsidR="00F70B98">
        <w:t>AEAD</w:t>
      </w:r>
      <w:r w:rsidR="00641CF1">
        <w:t>”</w:t>
      </w:r>
      <w:r w:rsidR="00F70B98">
        <w:t xml:space="preserve"> aspect:</w:t>
      </w:r>
    </w:p>
    <w:p w14:paraId="41448996" w14:textId="7D25EA8C" w:rsidR="00F70B98" w:rsidRDefault="00F70B98" w:rsidP="00E55916"/>
    <w:p w14:paraId="32A3FDD0" w14:textId="43D07BA9" w:rsidR="00F70B98" w:rsidRDefault="00F70B98" w:rsidP="00F70B98">
      <w:pPr>
        <w:ind w:left="720"/>
      </w:pPr>
      <w:r>
        <w:t xml:space="preserve">6) Key MIC (bit 8) is set to 1 if not using an AEAD cipher and a MIC is in this EAPOL-Key frame and is set to 0 otherwise. </w:t>
      </w:r>
    </w:p>
    <w:p w14:paraId="2327B52C" w14:textId="12F0D27E" w:rsidR="00E55916" w:rsidRDefault="00E55916" w:rsidP="00E55916"/>
    <w:p w14:paraId="3BC7E2F5" w14:textId="11E606A8" w:rsidR="00125543" w:rsidRDefault="00125543" w:rsidP="00E55916">
      <w:r>
        <w:t>Note that the so-called “EAPOL-Key frame” is actually not a frame (see CIDs 1399, 1836, 1837), it’s an EAPOL PDU, where the first part is defined by 802.1X</w:t>
      </w:r>
      <w:r w:rsidRPr="00125543">
        <w:t xml:space="preserve"> and </w:t>
      </w:r>
      <w:r>
        <w:t>the second part by 802.11</w:t>
      </w:r>
      <w:r w:rsidRPr="00125543">
        <w:t>.</w:t>
      </w:r>
    </w:p>
    <w:p w14:paraId="72508195" w14:textId="77777777" w:rsidR="00125543" w:rsidRDefault="00125543" w:rsidP="00E55916"/>
    <w:p w14:paraId="0C746719" w14:textId="77777777" w:rsidR="00E55916" w:rsidRDefault="00E55916" w:rsidP="00E55916">
      <w:pPr>
        <w:rPr>
          <w:u w:val="single"/>
        </w:rPr>
      </w:pPr>
      <w:r>
        <w:rPr>
          <w:u w:val="single"/>
        </w:rPr>
        <w:t>Proposed changes</w:t>
      </w:r>
      <w:r w:rsidRPr="00F70C97">
        <w:rPr>
          <w:u w:val="single"/>
        </w:rPr>
        <w:t>:</w:t>
      </w:r>
    </w:p>
    <w:p w14:paraId="68A3D2FE" w14:textId="4FAB3F17" w:rsidR="00E55916" w:rsidRDefault="00E55916" w:rsidP="00E55916">
      <w:pPr>
        <w:rPr>
          <w:u w:val="single"/>
        </w:rPr>
      </w:pPr>
    </w:p>
    <w:p w14:paraId="2E05897D" w14:textId="3794663D" w:rsidR="002154FE" w:rsidRDefault="002154FE" w:rsidP="00E55916">
      <w:r w:rsidRPr="002154FE">
        <w:t xml:space="preserve">Change at </w:t>
      </w:r>
      <w:r>
        <w:t>3217.21</w:t>
      </w:r>
      <w:r w:rsidRPr="002154FE">
        <w:t xml:space="preserve"> </w:t>
      </w:r>
      <w:r>
        <w:t xml:space="preserve">“Key MIC = 0” </w:t>
      </w:r>
      <w:r w:rsidRPr="002154FE">
        <w:t>to "Key MIC = Not present when using an AEAD cipher; otherwise 0"</w:t>
      </w:r>
    </w:p>
    <w:p w14:paraId="2C20A7B9" w14:textId="77777777" w:rsidR="002154FE" w:rsidRDefault="002154FE" w:rsidP="00E55916"/>
    <w:p w14:paraId="77A0406D" w14:textId="045AD817" w:rsidR="00E55916" w:rsidRPr="00E55916" w:rsidRDefault="00E55916" w:rsidP="00E55916">
      <w:r w:rsidRPr="00E55916">
        <w:t xml:space="preserve">Change </w:t>
      </w:r>
      <w:r>
        <w:t>at 3208.1 as follows</w:t>
      </w:r>
      <w:r w:rsidRPr="00E55916">
        <w:t>:</w:t>
      </w:r>
    </w:p>
    <w:p w14:paraId="6FE23ADA" w14:textId="4E3F0B2A" w:rsidR="00E55916" w:rsidRDefault="00E55916" w:rsidP="00E55916">
      <w:pPr>
        <w:rPr>
          <w:u w:val="single"/>
        </w:rPr>
      </w:pPr>
    </w:p>
    <w:p w14:paraId="639C25BE" w14:textId="7F099EBC" w:rsidR="00E55916" w:rsidRPr="00E55916" w:rsidRDefault="00E55916" w:rsidP="002154FE">
      <w:pPr>
        <w:ind w:left="720"/>
      </w:pPr>
      <w:r w:rsidRPr="002154FE">
        <w:rPr>
          <w:b/>
        </w:rPr>
        <w:t>h) Key MIC.</w:t>
      </w:r>
      <w:r w:rsidRPr="00E55916">
        <w:t xml:space="preserve"> When the</w:t>
      </w:r>
      <w:r w:rsidRPr="002154FE">
        <w:rPr>
          <w:strike/>
        </w:rPr>
        <w:t xml:space="preserve"> negotiated AKM is not 00-0F-AC:14, 00-0F-AC:15, 00-0F-AC:16, or 00-0F-AC:17</w:t>
      </w:r>
      <w:r w:rsidR="002154FE" w:rsidRPr="002154FE">
        <w:rPr>
          <w:u w:val="single"/>
        </w:rPr>
        <w:t xml:space="preserve"> Key MIC subfield (of the Key Information field) is </w:t>
      </w:r>
      <w:r w:rsidR="00850351">
        <w:rPr>
          <w:u w:val="single"/>
        </w:rPr>
        <w:t xml:space="preserve">equal to </w:t>
      </w:r>
      <w:r w:rsidR="002154FE" w:rsidRPr="002154FE">
        <w:rPr>
          <w:u w:val="single"/>
        </w:rPr>
        <w:t>1</w:t>
      </w:r>
      <w:r w:rsidRPr="00E55916">
        <w:t xml:space="preserve">, the </w:t>
      </w:r>
      <w:r w:rsidRPr="002154FE">
        <w:rPr>
          <w:strike/>
        </w:rPr>
        <w:t xml:space="preserve">EAPOL </w:t>
      </w:r>
      <w:r w:rsidRPr="00E55916">
        <w:t>Ke</w:t>
      </w:r>
      <w:r w:rsidR="002154FE">
        <w:t>y MIC</w:t>
      </w:r>
      <w:r w:rsidR="002154FE">
        <w:rPr>
          <w:u w:val="single"/>
        </w:rPr>
        <w:t xml:space="preserve"> field</w:t>
      </w:r>
      <w:r w:rsidR="002154FE">
        <w:t xml:space="preserve"> is a MIC of the EAPOL-Key </w:t>
      </w:r>
      <w:r w:rsidRPr="00E55916">
        <w:t>frame</w:t>
      </w:r>
      <w:r w:rsidR="002154FE" w:rsidRPr="002154FE">
        <w:rPr>
          <w:strike/>
        </w:rPr>
        <w:t>s</w:t>
      </w:r>
      <w:r w:rsidR="002154FE">
        <w:rPr>
          <w:u w:val="single"/>
        </w:rPr>
        <w:t xml:space="preserve"> (see Figure 12-33)</w:t>
      </w:r>
      <w:r w:rsidR="002154FE">
        <w:t xml:space="preserve">, </w:t>
      </w:r>
      <w:r w:rsidR="002154FE">
        <w:rPr>
          <w:u w:val="single"/>
        </w:rPr>
        <w:t xml:space="preserve">i.e., </w:t>
      </w:r>
      <w:r w:rsidR="002154FE">
        <w:t xml:space="preserve">from and including the </w:t>
      </w:r>
      <w:r w:rsidR="002154FE" w:rsidRPr="002154FE">
        <w:rPr>
          <w:strike/>
        </w:rPr>
        <w:t xml:space="preserve">EAPOL </w:t>
      </w:r>
      <w:r w:rsidRPr="002154FE">
        <w:rPr>
          <w:strike/>
        </w:rPr>
        <w:t>p</w:t>
      </w:r>
      <w:r w:rsidR="002154FE" w:rsidRPr="002154FE">
        <w:rPr>
          <w:u w:val="single"/>
        </w:rPr>
        <w:t>P</w:t>
      </w:r>
      <w:r w:rsidRPr="00E55916">
        <w:t xml:space="preserve">rotocol </w:t>
      </w:r>
      <w:r w:rsidRPr="002154FE">
        <w:rPr>
          <w:strike/>
        </w:rPr>
        <w:t>v</w:t>
      </w:r>
      <w:r w:rsidR="002154FE" w:rsidRPr="002154FE">
        <w:rPr>
          <w:u w:val="single"/>
        </w:rPr>
        <w:t>V</w:t>
      </w:r>
      <w:r w:rsidRPr="00E55916">
        <w:t>ersion field</w:t>
      </w:r>
      <w:r w:rsidR="002154FE">
        <w:rPr>
          <w:u w:val="single"/>
        </w:rPr>
        <w:t xml:space="preserve"> of the EAPOL PDU</w:t>
      </w:r>
      <w:r w:rsidR="00022CE2">
        <w:rPr>
          <w:u w:val="single"/>
        </w:rPr>
        <w:t xml:space="preserve"> (see Figure 12-33)</w:t>
      </w:r>
      <w:r w:rsidRPr="00E55916">
        <w:t xml:space="preserve"> to and including the Key Data field, calculated with the Key MIC field set</w:t>
      </w:r>
      <w:r w:rsidR="002154FE">
        <w:t xml:space="preserve"> </w:t>
      </w:r>
      <w:r w:rsidRPr="00E55916">
        <w:t>to 0. If the Encrypted Key Data subfield (of the Key Information field) is</w:t>
      </w:r>
      <w:r w:rsidR="00850351">
        <w:rPr>
          <w:u w:val="single"/>
        </w:rPr>
        <w:t xml:space="preserve"> equal to</w:t>
      </w:r>
      <w:r w:rsidRPr="00E55916">
        <w:t xml:space="preserve"> 1, the Key Data field is</w:t>
      </w:r>
      <w:r w:rsidR="002154FE">
        <w:t xml:space="preserve"> </w:t>
      </w:r>
      <w:r w:rsidRPr="00E55916">
        <w:t xml:space="preserve">encrypted prior to computing the MIC. When using an AEAD cipher, the </w:t>
      </w:r>
      <w:r w:rsidRPr="002154FE">
        <w:rPr>
          <w:strike/>
        </w:rPr>
        <w:t xml:space="preserve">EAPOL </w:t>
      </w:r>
      <w:r w:rsidRPr="00E55916">
        <w:t>Key MIC</w:t>
      </w:r>
      <w:r w:rsidR="002154FE">
        <w:rPr>
          <w:u w:val="single"/>
        </w:rPr>
        <w:t xml:space="preserve"> field</w:t>
      </w:r>
      <w:r w:rsidRPr="00E55916">
        <w:t xml:space="preserve"> is not</w:t>
      </w:r>
      <w:r w:rsidR="002154FE">
        <w:t xml:space="preserve"> </w:t>
      </w:r>
      <w:r w:rsidRPr="00E55916">
        <w:t xml:space="preserve">present. </w:t>
      </w:r>
      <w:r w:rsidR="002154FE" w:rsidRPr="002154FE">
        <w:rPr>
          <w:u w:val="single"/>
        </w:rPr>
        <w:t xml:space="preserve">When not using an AEAD cipher, when the Key MIC subfield (of the Key Information field) is </w:t>
      </w:r>
      <w:r w:rsidR="00850351">
        <w:rPr>
          <w:u w:val="single"/>
        </w:rPr>
        <w:t xml:space="preserve">equal to </w:t>
      </w:r>
      <w:r w:rsidR="002154FE" w:rsidRPr="002154FE">
        <w:rPr>
          <w:u w:val="single"/>
        </w:rPr>
        <w:t xml:space="preserve">0, the Key MIC field is </w:t>
      </w:r>
      <w:r w:rsidR="00850351">
        <w:rPr>
          <w:u w:val="single"/>
        </w:rPr>
        <w:t xml:space="preserve">set to </w:t>
      </w:r>
      <w:r w:rsidR="002154FE" w:rsidRPr="002154FE">
        <w:rPr>
          <w:u w:val="single"/>
        </w:rPr>
        <w:t>0.</w:t>
      </w:r>
      <w:r w:rsidR="002154FE">
        <w:t xml:space="preserve"> </w:t>
      </w:r>
      <w:r w:rsidRPr="00E55916">
        <w:t>The length of this field depends on the negotiated AKM as defined in 12.7.3 (EAPOL-Key</w:t>
      </w:r>
      <w:r w:rsidR="002154FE">
        <w:t xml:space="preserve"> </w:t>
      </w:r>
      <w:r w:rsidRPr="00E55916">
        <w:t>frame construction and processing)</w:t>
      </w:r>
      <w:r w:rsidR="002154FE">
        <w:t xml:space="preserve"> </w:t>
      </w:r>
      <w:r w:rsidR="002154FE" w:rsidRPr="002154FE">
        <w:rPr>
          <w:u w:val="single"/>
        </w:rPr>
        <w:t>(see Table 12-11 (Integrity and key wrap algorithms))</w:t>
      </w:r>
      <w:r w:rsidRPr="00E55916">
        <w:t>.</w:t>
      </w:r>
    </w:p>
    <w:p w14:paraId="2BB99494" w14:textId="06423C5F" w:rsidR="00E55916" w:rsidRDefault="00E55916" w:rsidP="00E55916">
      <w:pPr>
        <w:rPr>
          <w:u w:val="single"/>
        </w:rPr>
      </w:pPr>
    </w:p>
    <w:p w14:paraId="54F8C291" w14:textId="77777777" w:rsidR="00E55916" w:rsidRPr="00FF305B" w:rsidRDefault="00E55916" w:rsidP="00E55916">
      <w:pPr>
        <w:rPr>
          <w:u w:val="single"/>
        </w:rPr>
      </w:pPr>
      <w:r w:rsidRPr="00FF305B">
        <w:rPr>
          <w:u w:val="single"/>
        </w:rPr>
        <w:t>Proposed resolution:</w:t>
      </w:r>
    </w:p>
    <w:p w14:paraId="664D1ACD" w14:textId="77777777" w:rsidR="00E55916" w:rsidRDefault="00E55916" w:rsidP="00E55916">
      <w:pPr>
        <w:rPr>
          <w:b/>
          <w:sz w:val="24"/>
        </w:rPr>
      </w:pPr>
    </w:p>
    <w:p w14:paraId="370A1A6B" w14:textId="77777777" w:rsidR="00E55916" w:rsidRDefault="00E55916" w:rsidP="00E55916">
      <w:r w:rsidRPr="00823BD6">
        <w:rPr>
          <w:highlight w:val="green"/>
        </w:rPr>
        <w:t>REVISED</w:t>
      </w:r>
    </w:p>
    <w:p w14:paraId="19A43C96" w14:textId="77777777" w:rsidR="00E55916" w:rsidRDefault="00E55916" w:rsidP="00E55916"/>
    <w:p w14:paraId="4CB5056E" w14:textId="07288EB6" w:rsidR="00E55916" w:rsidRDefault="00E55916" w:rsidP="00E55916">
      <w:r>
        <w:t>Make the changes shown unde</w:t>
      </w:r>
      <w:r w:rsidR="002154FE">
        <w:t xml:space="preserve">r “Proposed changes” for CID 1823 in &lt;this document&gt;, which clarify that the Key MIC field is not present when using an AEAD cipher, and is </w:t>
      </w:r>
      <w:r w:rsidR="000031AA">
        <w:t xml:space="preserve">otherwise </w:t>
      </w:r>
      <w:r w:rsidR="002154FE">
        <w:t>present but 0 if the Key MIC subfield of the Key Information field is 0.</w:t>
      </w:r>
    </w:p>
    <w:p w14:paraId="217AB45D" w14:textId="77777777" w:rsidR="00991284" w:rsidRDefault="00991284">
      <w:r>
        <w:br w:type="page"/>
      </w:r>
    </w:p>
    <w:tbl>
      <w:tblPr>
        <w:tblStyle w:val="TableGrid"/>
        <w:tblW w:w="0" w:type="auto"/>
        <w:tblLook w:val="04A0" w:firstRow="1" w:lastRow="0" w:firstColumn="1" w:lastColumn="0" w:noHBand="0" w:noVBand="1"/>
      </w:tblPr>
      <w:tblGrid>
        <w:gridCol w:w="1809"/>
        <w:gridCol w:w="4383"/>
        <w:gridCol w:w="3384"/>
      </w:tblGrid>
      <w:tr w:rsidR="00991284" w14:paraId="140B7A48" w14:textId="77777777" w:rsidTr="003C6808">
        <w:tc>
          <w:tcPr>
            <w:tcW w:w="1809" w:type="dxa"/>
          </w:tcPr>
          <w:p w14:paraId="178C1F61" w14:textId="77777777" w:rsidR="00991284" w:rsidRDefault="00991284" w:rsidP="003C6808">
            <w:r>
              <w:lastRenderedPageBreak/>
              <w:t>Identifiers</w:t>
            </w:r>
          </w:p>
        </w:tc>
        <w:tc>
          <w:tcPr>
            <w:tcW w:w="4383" w:type="dxa"/>
          </w:tcPr>
          <w:p w14:paraId="759C9331" w14:textId="77777777" w:rsidR="00991284" w:rsidRDefault="00991284" w:rsidP="003C6808">
            <w:r>
              <w:t>Comment</w:t>
            </w:r>
          </w:p>
        </w:tc>
        <w:tc>
          <w:tcPr>
            <w:tcW w:w="3384" w:type="dxa"/>
          </w:tcPr>
          <w:p w14:paraId="12C7BF88" w14:textId="77777777" w:rsidR="00991284" w:rsidRDefault="00991284" w:rsidP="003C6808">
            <w:r>
              <w:t>Proposed change</w:t>
            </w:r>
          </w:p>
        </w:tc>
      </w:tr>
      <w:tr w:rsidR="00991284" w:rsidRPr="002C1619" w14:paraId="0F8E9AAC" w14:textId="77777777" w:rsidTr="003C6808">
        <w:tc>
          <w:tcPr>
            <w:tcW w:w="1809" w:type="dxa"/>
          </w:tcPr>
          <w:p w14:paraId="175EE6A3" w14:textId="2D2B822D" w:rsidR="00991284" w:rsidRDefault="00991284" w:rsidP="00991284">
            <w:r>
              <w:t>CID 1406</w:t>
            </w:r>
          </w:p>
          <w:p w14:paraId="0C480804" w14:textId="72D4AF66" w:rsidR="00991284" w:rsidRDefault="00991284" w:rsidP="00991284">
            <w:r>
              <w:t>Mark RISON</w:t>
            </w:r>
          </w:p>
        </w:tc>
        <w:tc>
          <w:tcPr>
            <w:tcW w:w="4383" w:type="dxa"/>
          </w:tcPr>
          <w:p w14:paraId="4268463D" w14:textId="1B48DCD8" w:rsidR="00991284" w:rsidRPr="002C1619" w:rsidRDefault="00991284" w:rsidP="00991284">
            <w:r w:rsidRPr="00721F3D">
              <w:t>"RSC(s)", "RSC values" -- I think these are actually replay counters, not RSCs</w:t>
            </w:r>
          </w:p>
        </w:tc>
        <w:tc>
          <w:tcPr>
            <w:tcW w:w="3384" w:type="dxa"/>
          </w:tcPr>
          <w:p w14:paraId="355B6DC3" w14:textId="08BC3BCD" w:rsidR="00991284" w:rsidRPr="002C1619" w:rsidRDefault="00991284" w:rsidP="00991284">
            <w:r w:rsidRPr="00721F3D">
              <w:t>Change to "replay counters" (I can provide locations)</w:t>
            </w:r>
          </w:p>
        </w:tc>
      </w:tr>
      <w:tr w:rsidR="002A304A" w:rsidRPr="002C1619" w14:paraId="519BEBE1" w14:textId="77777777" w:rsidTr="003C6808">
        <w:tc>
          <w:tcPr>
            <w:tcW w:w="1809" w:type="dxa"/>
          </w:tcPr>
          <w:p w14:paraId="6CEE527B" w14:textId="77777777" w:rsidR="002A304A" w:rsidRDefault="002A304A" w:rsidP="00991284">
            <w:r>
              <w:t>CID 1814</w:t>
            </w:r>
          </w:p>
          <w:p w14:paraId="5F1DAB6C" w14:textId="77777777" w:rsidR="002A304A" w:rsidRDefault="002A304A" w:rsidP="00991284">
            <w:r>
              <w:t>Mark RISON</w:t>
            </w:r>
          </w:p>
          <w:p w14:paraId="6397DCA4" w14:textId="50A3C295" w:rsidR="002A304A" w:rsidRDefault="002A304A" w:rsidP="00991284">
            <w:r>
              <w:t>6</w:t>
            </w:r>
          </w:p>
        </w:tc>
        <w:tc>
          <w:tcPr>
            <w:tcW w:w="4383" w:type="dxa"/>
          </w:tcPr>
          <w:p w14:paraId="53F86BEC" w14:textId="4D8E86EB" w:rsidR="002A304A" w:rsidRPr="002A304A" w:rsidRDefault="002A304A" w:rsidP="00991284">
            <w:r w:rsidRPr="002A304A">
              <w:t>"The Key Delivery element contains the current Key RSC" wrong case, and anyway what is a "current Key RSC"?</w:t>
            </w:r>
          </w:p>
        </w:tc>
        <w:tc>
          <w:tcPr>
            <w:tcW w:w="3384" w:type="dxa"/>
          </w:tcPr>
          <w:p w14:paraId="7C512F99" w14:textId="1ABB6B44" w:rsidR="002A304A" w:rsidRDefault="002A304A" w:rsidP="002A304A">
            <w:r w:rsidRPr="002A304A">
              <w:t>In Clause 6 change "KDE(s) and the current Key RSC" to "KDE(s) and the current RSC for the GTK" (3x).  In 9.4.2.185 change "the current Key RSC" to "the current RSC for the GTK"</w:t>
            </w:r>
          </w:p>
        </w:tc>
      </w:tr>
      <w:tr w:rsidR="00C961E3" w:rsidRPr="002C1619" w14:paraId="401444BD" w14:textId="77777777" w:rsidTr="003C6808">
        <w:tc>
          <w:tcPr>
            <w:tcW w:w="1809" w:type="dxa"/>
          </w:tcPr>
          <w:p w14:paraId="37C0173A" w14:textId="77777777" w:rsidR="00C961E3" w:rsidRDefault="00C961E3" w:rsidP="00991284">
            <w:r>
              <w:t>CID 2136</w:t>
            </w:r>
          </w:p>
          <w:p w14:paraId="0FB2642D" w14:textId="0655661F" w:rsidR="00C961E3" w:rsidRDefault="00C961E3" w:rsidP="00991284">
            <w:r>
              <w:t>Mark RISON</w:t>
            </w:r>
          </w:p>
        </w:tc>
        <w:tc>
          <w:tcPr>
            <w:tcW w:w="4383" w:type="dxa"/>
          </w:tcPr>
          <w:p w14:paraId="49B9D782" w14:textId="171D95F9" w:rsidR="00C961E3" w:rsidRPr="002A304A" w:rsidRDefault="00C961E3" w:rsidP="00991284">
            <w:r w:rsidRPr="00C961E3">
              <w:t>All but the first "contains the current receive sequence counter (RSC)" should be just "contains the current RSC"</w:t>
            </w:r>
          </w:p>
        </w:tc>
        <w:tc>
          <w:tcPr>
            <w:tcW w:w="3384" w:type="dxa"/>
          </w:tcPr>
          <w:p w14:paraId="798D62CD" w14:textId="3831FD4F" w:rsidR="00C961E3" w:rsidRPr="002A304A" w:rsidRDefault="00C961E3" w:rsidP="002A304A">
            <w:r>
              <w:t>I can provide locations</w:t>
            </w:r>
          </w:p>
        </w:tc>
      </w:tr>
      <w:tr w:rsidR="002A304A" w:rsidRPr="002C1619" w14:paraId="0AE86E7D" w14:textId="77777777" w:rsidTr="003C6808">
        <w:tc>
          <w:tcPr>
            <w:tcW w:w="1809" w:type="dxa"/>
          </w:tcPr>
          <w:p w14:paraId="22F22C8C" w14:textId="77777777" w:rsidR="002A304A" w:rsidRDefault="002A304A" w:rsidP="00991284">
            <w:r>
              <w:t>CID 2149</w:t>
            </w:r>
          </w:p>
          <w:p w14:paraId="559A1F29" w14:textId="77030864" w:rsidR="002A304A" w:rsidRDefault="002A304A" w:rsidP="00991284">
            <w:r>
              <w:t>Mark RISON</w:t>
            </w:r>
          </w:p>
        </w:tc>
        <w:tc>
          <w:tcPr>
            <w:tcW w:w="4383" w:type="dxa"/>
          </w:tcPr>
          <w:p w14:paraId="14AA4688" w14:textId="1AF7D627" w:rsidR="002A304A" w:rsidRPr="002A304A" w:rsidRDefault="002A304A" w:rsidP="00991284">
            <w:r w:rsidRPr="002A304A">
              <w:t>Sometimes the Key RSC field is called RSC</w:t>
            </w:r>
          </w:p>
        </w:tc>
        <w:tc>
          <w:tcPr>
            <w:tcW w:w="3384" w:type="dxa"/>
          </w:tcPr>
          <w:p w14:paraId="636092B1" w14:textId="6753E1E4" w:rsidR="002A304A" w:rsidRPr="002A304A" w:rsidRDefault="002A304A" w:rsidP="002A304A">
            <w:r w:rsidRPr="002A304A">
              <w:t>Pick one and change the others to that.  I can provide locations</w:t>
            </w:r>
          </w:p>
        </w:tc>
      </w:tr>
      <w:tr w:rsidR="00C961E3" w:rsidRPr="002C1619" w14:paraId="069E51C8" w14:textId="77777777" w:rsidTr="003C6808">
        <w:tc>
          <w:tcPr>
            <w:tcW w:w="1809" w:type="dxa"/>
          </w:tcPr>
          <w:p w14:paraId="1B11ADC9" w14:textId="77777777" w:rsidR="00C961E3" w:rsidRDefault="00C961E3" w:rsidP="00991284">
            <w:r>
              <w:t>CID 2151</w:t>
            </w:r>
          </w:p>
          <w:p w14:paraId="1867D138" w14:textId="77777777" w:rsidR="00C961E3" w:rsidRDefault="00C961E3" w:rsidP="00991284">
            <w:r>
              <w:t>Mark RISON</w:t>
            </w:r>
          </w:p>
          <w:p w14:paraId="2D2EBCE5" w14:textId="3B318AE2" w:rsidR="00C961E3" w:rsidRDefault="00C961E3" w:rsidP="00991284">
            <w:r>
              <w:t>490.23</w:t>
            </w:r>
          </w:p>
        </w:tc>
        <w:tc>
          <w:tcPr>
            <w:tcW w:w="4383" w:type="dxa"/>
          </w:tcPr>
          <w:p w14:paraId="75117B73" w14:textId="7C7F2CB9" w:rsidR="00C961E3" w:rsidRPr="002A304A" w:rsidRDefault="00C961E3" w:rsidP="00991284">
            <w:r w:rsidRPr="00C961E3">
              <w:t>"Value to which the RSC(s) is initialized." should be "is/are", or reword as "Initialization value of the RSC(s)"</w:t>
            </w:r>
          </w:p>
        </w:tc>
        <w:tc>
          <w:tcPr>
            <w:tcW w:w="3384" w:type="dxa"/>
          </w:tcPr>
          <w:p w14:paraId="3AB9D7F3" w14:textId="21AB9A82" w:rsidR="00C961E3" w:rsidRPr="002A304A" w:rsidRDefault="00C961E3" w:rsidP="002A304A">
            <w:r w:rsidRPr="00C961E3">
              <w:t>As it says in the comment</w:t>
            </w:r>
          </w:p>
        </w:tc>
      </w:tr>
    </w:tbl>
    <w:p w14:paraId="6CD0813D" w14:textId="77777777" w:rsidR="00991284" w:rsidRDefault="00991284" w:rsidP="00991284"/>
    <w:p w14:paraId="15FAE950" w14:textId="4AB424FC" w:rsidR="00991284" w:rsidRDefault="00991284" w:rsidP="00991284">
      <w:pPr>
        <w:rPr>
          <w:u w:val="single"/>
        </w:rPr>
      </w:pPr>
      <w:r w:rsidRPr="00F70C97">
        <w:rPr>
          <w:u w:val="single"/>
        </w:rPr>
        <w:t>Discussion:</w:t>
      </w:r>
    </w:p>
    <w:p w14:paraId="7BFBAC4A" w14:textId="6DB4AFDF" w:rsidR="00991284" w:rsidRDefault="00991284" w:rsidP="00991284"/>
    <w:p w14:paraId="47CBE39D" w14:textId="7AFFA9E1" w:rsidR="00991284" w:rsidRDefault="00991284" w:rsidP="00991284">
      <w:r>
        <w:t>The RSC is the value of the PN(/IPN/BIPN/</w:t>
      </w:r>
      <w:r w:rsidR="00243AAB">
        <w:t>WIPN/</w:t>
      </w:r>
      <w:r>
        <w:t>TSC) at the transmitter.  At the receiver, this is put into a replay counter, which is then compared with subsequent PNs(/etc.).</w:t>
      </w:r>
    </w:p>
    <w:p w14:paraId="036FD216" w14:textId="78C38E7B" w:rsidR="00F810E5" w:rsidRDefault="00F810E5" w:rsidP="00991284"/>
    <w:p w14:paraId="013DFA07" w14:textId="145533E5" w:rsidR="00F810E5" w:rsidRDefault="00F810E5" w:rsidP="00991284">
      <w:r>
        <w:t>Also</w:t>
      </w:r>
      <w:r w:rsidR="00943939">
        <w:t>,</w:t>
      </w:r>
      <w:r>
        <w:t xml:space="preserve"> the term “Key RSC” is not defined (though there is a Key RSC field).  A given RSC applies to a particular type of key (PTK, GTK, IGTK, BIGTK, </w:t>
      </w:r>
      <w:r w:rsidR="00243AAB">
        <w:t xml:space="preserve">WIGTK, </w:t>
      </w:r>
      <w:r>
        <w:t>etc.).</w:t>
      </w:r>
    </w:p>
    <w:p w14:paraId="08D4C12B" w14:textId="65136D85" w:rsidR="00943939" w:rsidRDefault="00943939" w:rsidP="00991284"/>
    <w:p w14:paraId="355D8173" w14:textId="4C7317B1" w:rsidR="00943939" w:rsidRDefault="00943939" w:rsidP="00991284">
      <w:r>
        <w:t>Also, it’s “receive sequence counter” not “receive sequence count”</w:t>
      </w:r>
      <w:r w:rsidR="00904D38">
        <w:t xml:space="preserve"> (but it should be abbreviated to RSC after the first use anyway)</w:t>
      </w:r>
      <w:r>
        <w:t>.</w:t>
      </w:r>
    </w:p>
    <w:p w14:paraId="7660B3CB" w14:textId="63BA4F81" w:rsidR="00CF76CE" w:rsidRDefault="00CF76CE" w:rsidP="00991284"/>
    <w:p w14:paraId="7D8900CB" w14:textId="02365317" w:rsidR="00CF76CE" w:rsidRDefault="00CF76CE" w:rsidP="00991284">
      <w:r>
        <w:t xml:space="preserve">Related CIDs: </w:t>
      </w:r>
      <w:r w:rsidR="00C961E3">
        <w:t>1507</w:t>
      </w:r>
      <w:r w:rsidR="00D708AB">
        <w:t xml:space="preserve"> (below)</w:t>
      </w:r>
      <w:r w:rsidR="00C961E3">
        <w:t xml:space="preserve">, </w:t>
      </w:r>
      <w:r>
        <w:t>1518</w:t>
      </w:r>
      <w:r w:rsidR="00D708AB">
        <w:t xml:space="preserve"> (Submission Required)</w:t>
      </w:r>
      <w:r>
        <w:t xml:space="preserve">, </w:t>
      </w:r>
      <w:r w:rsidR="00C961E3">
        <w:t>1661</w:t>
      </w:r>
      <w:r w:rsidR="00D708AB">
        <w:t xml:space="preserve"> (Discuss)</w:t>
      </w:r>
      <w:r w:rsidR="00C961E3">
        <w:t>, 1679</w:t>
      </w:r>
      <w:r w:rsidR="00A113BC">
        <w:t xml:space="preserve"> (Discuss)</w:t>
      </w:r>
      <w:r w:rsidR="00C961E3">
        <w:t xml:space="preserve">, </w:t>
      </w:r>
      <w:r>
        <w:t>1736</w:t>
      </w:r>
      <w:r w:rsidR="00D708AB">
        <w:t xml:space="preserve"> (Submission Required)</w:t>
      </w:r>
      <w:r>
        <w:t>, 1908</w:t>
      </w:r>
      <w:r w:rsidR="00D708AB">
        <w:t xml:space="preserve"> (Discuss)</w:t>
      </w:r>
      <w:r>
        <w:t>.</w:t>
      </w:r>
    </w:p>
    <w:p w14:paraId="2A82125A" w14:textId="77777777" w:rsidR="00991284" w:rsidRPr="00991284" w:rsidRDefault="00991284" w:rsidP="00991284"/>
    <w:p w14:paraId="5CE29FC0" w14:textId="715B6C78" w:rsidR="00991284" w:rsidRPr="00F70C97" w:rsidRDefault="00991284" w:rsidP="00991284">
      <w:pPr>
        <w:rPr>
          <w:u w:val="single"/>
        </w:rPr>
      </w:pPr>
      <w:r>
        <w:rPr>
          <w:u w:val="single"/>
        </w:rPr>
        <w:t>Proposed changes:</w:t>
      </w:r>
    </w:p>
    <w:p w14:paraId="74DFCA8D" w14:textId="0C2384ED" w:rsidR="00991284" w:rsidRDefault="00991284"/>
    <w:p w14:paraId="6E42B8DF" w14:textId="77777777" w:rsidR="00991284" w:rsidRDefault="00991284" w:rsidP="00991284">
      <w:r>
        <w:t>Make the changes indicated at the following locations:</w:t>
      </w:r>
    </w:p>
    <w:p w14:paraId="266D9AE0" w14:textId="59927797" w:rsidR="00991284" w:rsidRDefault="00991284" w:rsidP="00991284"/>
    <w:p w14:paraId="6302C61A" w14:textId="1BFC5A1F" w:rsidR="00991284" w:rsidRDefault="00991284" w:rsidP="00991284">
      <w:r>
        <w:t xml:space="preserve">418.60: </w:t>
      </w:r>
      <w:r w:rsidRPr="00991284">
        <w:rPr>
          <w:strike/>
        </w:rPr>
        <w:t xml:space="preserve">The </w:t>
      </w:r>
      <w:r w:rsidRPr="00991284">
        <w:t xml:space="preserve">KDE(s) and the </w:t>
      </w:r>
      <w:r w:rsidRPr="00991284">
        <w:rPr>
          <w:strike/>
        </w:rPr>
        <w:t>Key</w:t>
      </w:r>
      <w:r>
        <w:rPr>
          <w:u w:val="single"/>
        </w:rPr>
        <w:t>current GTK</w:t>
      </w:r>
      <w:r w:rsidRPr="00991284">
        <w:t xml:space="preserve"> RSC</w:t>
      </w:r>
      <w:r>
        <w:t>.</w:t>
      </w:r>
    </w:p>
    <w:p w14:paraId="30AE9922" w14:textId="798F190F" w:rsidR="00991284" w:rsidRDefault="00991284" w:rsidP="00991284">
      <w:r>
        <w:t xml:space="preserve">432.8, 445.16, 459.45 (also delete initial space): </w:t>
      </w:r>
      <w:r w:rsidRPr="00991284">
        <w:t xml:space="preserve">KDE(s) and the current </w:t>
      </w:r>
      <w:r w:rsidRPr="00991284">
        <w:rPr>
          <w:strike/>
        </w:rPr>
        <w:t>Key</w:t>
      </w:r>
      <w:r>
        <w:rPr>
          <w:u w:val="single"/>
        </w:rPr>
        <w:t>GTK</w:t>
      </w:r>
      <w:r w:rsidRPr="00991284">
        <w:t xml:space="preserve"> RSC.</w:t>
      </w:r>
    </w:p>
    <w:p w14:paraId="23EBB2EA" w14:textId="7EE92C73" w:rsidR="00991284" w:rsidRPr="00F32CCD" w:rsidRDefault="00991284" w:rsidP="00991284">
      <w:pPr>
        <w:rPr>
          <w:u w:val="single"/>
        </w:rPr>
      </w:pPr>
      <w:r>
        <w:t xml:space="preserve">490.23: </w:t>
      </w:r>
      <w:r w:rsidRPr="00F32CCD">
        <w:rPr>
          <w:strike/>
        </w:rPr>
        <w:t>Value to which</w:t>
      </w:r>
      <w:r w:rsidR="00F32CCD" w:rsidRPr="00F32CCD">
        <w:rPr>
          <w:strike/>
        </w:rPr>
        <w:t xml:space="preserve"> </w:t>
      </w:r>
      <w:r w:rsidR="00F32CCD">
        <w:rPr>
          <w:u w:val="single"/>
        </w:rPr>
        <w:t xml:space="preserve">Initialization value of </w:t>
      </w:r>
      <w:r w:rsidRPr="00991284">
        <w:t xml:space="preserve">the </w:t>
      </w:r>
      <w:r w:rsidRPr="00CD757B">
        <w:rPr>
          <w:strike/>
        </w:rPr>
        <w:t>RSC</w:t>
      </w:r>
      <w:r w:rsidR="00CD757B">
        <w:rPr>
          <w:u w:val="single"/>
        </w:rPr>
        <w:t>replay counter</w:t>
      </w:r>
      <w:r w:rsidRPr="00991284">
        <w:t>(s)</w:t>
      </w:r>
      <w:r w:rsidRPr="00F32CCD">
        <w:rPr>
          <w:strike/>
        </w:rPr>
        <w:t xml:space="preserve"> is initialized</w:t>
      </w:r>
      <w:r w:rsidRPr="00991284">
        <w:t>.</w:t>
      </w:r>
    </w:p>
    <w:p w14:paraId="2D315D20" w14:textId="00F372F2" w:rsidR="00991284" w:rsidRDefault="00C71B0C" w:rsidP="00991284">
      <w:r>
        <w:t xml:space="preserve">1360.58: </w:t>
      </w:r>
      <w:r w:rsidRPr="00C71B0C">
        <w:t xml:space="preserve">For WEP, the RSC </w:t>
      </w:r>
      <w:r w:rsidRPr="00C71B0C">
        <w:rPr>
          <w:strike/>
        </w:rPr>
        <w:t>value</w:t>
      </w:r>
      <w:r>
        <w:rPr>
          <w:u w:val="single"/>
        </w:rPr>
        <w:t>field</w:t>
      </w:r>
      <w:r w:rsidRPr="00C71B0C">
        <w:t xml:space="preserve"> is reserved.</w:t>
      </w:r>
    </w:p>
    <w:p w14:paraId="4999680D" w14:textId="25706E77" w:rsidR="00C71B0C" w:rsidRPr="00905938" w:rsidRDefault="00C71B0C" w:rsidP="00C71B0C">
      <w:pPr>
        <w:rPr>
          <w:strike/>
        </w:rPr>
      </w:pPr>
      <w:r>
        <w:t xml:space="preserve">1585.30: The Key Delivery element contains the current </w:t>
      </w:r>
      <w:r w:rsidRPr="00C71B0C">
        <w:rPr>
          <w:strike/>
        </w:rPr>
        <w:t>Key</w:t>
      </w:r>
      <w:r>
        <w:t xml:space="preserve"> RSC and one or more KDEs.</w:t>
      </w:r>
      <w:r w:rsidRPr="00C71B0C">
        <w:rPr>
          <w:strike/>
        </w:rPr>
        <w:t xml:space="preserve"> This is used to</w:t>
      </w:r>
      <w:r w:rsidR="00905938">
        <w:rPr>
          <w:strike/>
        </w:rPr>
        <w:t xml:space="preserve"> </w:t>
      </w:r>
      <w:r w:rsidRPr="00C71B0C">
        <w:rPr>
          <w:strike/>
        </w:rPr>
        <w:t>communicate the Key RSC and one or more KDEs in a FILS authentication exchange.</w:t>
      </w:r>
    </w:p>
    <w:p w14:paraId="58A91897" w14:textId="68E64307" w:rsidR="00C71B0C" w:rsidRDefault="002068AD" w:rsidP="00C71B0C">
      <w:r>
        <w:t xml:space="preserve">1956.20: </w:t>
      </w:r>
      <w:r w:rsidRPr="002068AD">
        <w:t>The PN field contains the current RSC</w:t>
      </w:r>
      <w:r w:rsidRPr="002068AD">
        <w:rPr>
          <w:strike/>
        </w:rPr>
        <w:t xml:space="preserve"> number</w:t>
      </w:r>
      <w:r w:rsidRPr="002068AD">
        <w:t xml:space="preserve"> for the IGTK being installed</w:t>
      </w:r>
    </w:p>
    <w:p w14:paraId="02A420ED" w14:textId="7B8E2E4C" w:rsidR="002068AD" w:rsidRDefault="002068AD" w:rsidP="002068AD">
      <w:r>
        <w:t xml:space="preserve">3214.32, 3215.62: </w:t>
      </w:r>
      <w:r w:rsidRPr="00C71B0C">
        <w:rPr>
          <w:strike/>
        </w:rPr>
        <w:t>Key</w:t>
      </w:r>
      <w:r>
        <w:t>RSC</w:t>
      </w:r>
    </w:p>
    <w:p w14:paraId="5F601E0F" w14:textId="17183083" w:rsidR="00C71B0C" w:rsidRDefault="002068AD" w:rsidP="00C71B0C">
      <w:r>
        <w:t xml:space="preserve">3214.53: </w:t>
      </w:r>
      <w:r w:rsidRPr="002068AD">
        <w:rPr>
          <w:strike/>
        </w:rPr>
        <w:t>Key</w:t>
      </w:r>
      <w:r w:rsidR="00D31270">
        <w:t>RSC</w:t>
      </w:r>
      <w:r w:rsidR="00D31270">
        <w:tab/>
      </w:r>
      <w:r w:rsidRPr="002068AD">
        <w:t xml:space="preserve">is the </w:t>
      </w:r>
      <w:r w:rsidRPr="002068AD">
        <w:rPr>
          <w:strike/>
        </w:rPr>
        <w:t xml:space="preserve">key </w:t>
      </w:r>
      <w:r w:rsidRPr="002068AD">
        <w:t>RSC</w:t>
      </w:r>
    </w:p>
    <w:p w14:paraId="7A03623A" w14:textId="38A1C5F4" w:rsidR="002068AD" w:rsidRDefault="002068AD" w:rsidP="002068AD">
      <w:r>
        <w:t xml:space="preserve">3226.18/24: </w:t>
      </w:r>
      <w:r w:rsidRPr="00C71B0C">
        <w:rPr>
          <w:strike/>
        </w:rPr>
        <w:t>Key</w:t>
      </w:r>
      <w:r>
        <w:t xml:space="preserve"> RSC</w:t>
      </w:r>
    </w:p>
    <w:p w14:paraId="091A854E" w14:textId="274AC9CB" w:rsidR="0031415C" w:rsidRDefault="002068AD" w:rsidP="0031415C">
      <w:r>
        <w:t xml:space="preserve">3264.30: </w:t>
      </w:r>
      <w:r w:rsidRPr="002068AD">
        <w:t xml:space="preserve">The AP constructs a Key Delivery element indicating the current GTK and </w:t>
      </w:r>
      <w:r w:rsidRPr="002068AD">
        <w:rPr>
          <w:strike/>
        </w:rPr>
        <w:t>Key</w:t>
      </w:r>
      <w:r w:rsidRPr="0031415C">
        <w:rPr>
          <w:strike/>
        </w:rPr>
        <w:t xml:space="preserve"> RSC</w:t>
      </w:r>
      <w:r w:rsidR="0031415C">
        <w:rPr>
          <w:u w:val="single"/>
        </w:rPr>
        <w:t>GTK PN</w:t>
      </w:r>
      <w:r w:rsidR="0031415C">
        <w:t xml:space="preserve">, </w:t>
      </w:r>
      <w:r w:rsidR="0031415C">
        <w:rPr>
          <w:u w:val="single"/>
        </w:rPr>
        <w:t xml:space="preserve">and </w:t>
      </w:r>
      <w:r w:rsidR="0031415C">
        <w:t>the current IGTK and IPN if management frame protection is enabled, and the current BIGTK and BIPN if beacon protection is enabled(11ba), and the current WIGTK and WIPN if WUR frame protection is enabled.</w:t>
      </w:r>
    </w:p>
    <w:p w14:paraId="1536DD1E" w14:textId="6EB3E029" w:rsidR="00C71B0C" w:rsidRDefault="002068AD" w:rsidP="002068AD">
      <w:r>
        <w:t xml:space="preserve">3266.46: The STA installs the GTK and </w:t>
      </w:r>
      <w:r w:rsidRPr="002068AD">
        <w:rPr>
          <w:strike/>
        </w:rPr>
        <w:t>key</w:t>
      </w:r>
      <w:r w:rsidRPr="002068AD">
        <w:rPr>
          <w:u w:val="single"/>
        </w:rPr>
        <w:t>GTK</w:t>
      </w:r>
      <w:r>
        <w:t xml:space="preserve"> RSC, and IGTK and </w:t>
      </w:r>
      <w:r w:rsidRPr="00D31270">
        <w:rPr>
          <w:strike/>
        </w:rPr>
        <w:t>IPN</w:t>
      </w:r>
      <w:r w:rsidR="00D31270">
        <w:rPr>
          <w:u w:val="single"/>
        </w:rPr>
        <w:t>IGTK RSC</w:t>
      </w:r>
      <w:r>
        <w:t xml:space="preserve"> if management frame protection is enabled, and BIGTK and </w:t>
      </w:r>
      <w:r w:rsidR="00D31270">
        <w:rPr>
          <w:strike/>
        </w:rPr>
        <w:t>BI</w:t>
      </w:r>
      <w:r w:rsidR="00D31270" w:rsidRPr="00D31270">
        <w:rPr>
          <w:strike/>
        </w:rPr>
        <w:t>PN</w:t>
      </w:r>
      <w:r w:rsidR="00D31270">
        <w:rPr>
          <w:u w:val="single"/>
        </w:rPr>
        <w:t>BIGTK RSC</w:t>
      </w:r>
      <w:r>
        <w:t xml:space="preserve"> if present in the key delivery element and dot11BeaconProtectionEnabled is true(11ba), and WIGTK and </w:t>
      </w:r>
      <w:r w:rsidR="00D31270">
        <w:rPr>
          <w:strike/>
        </w:rPr>
        <w:t>WI</w:t>
      </w:r>
      <w:r w:rsidR="00D31270" w:rsidRPr="00D31270">
        <w:rPr>
          <w:strike/>
        </w:rPr>
        <w:t>PN</w:t>
      </w:r>
      <w:r w:rsidR="00D31270">
        <w:rPr>
          <w:u w:val="single"/>
        </w:rPr>
        <w:t>WIGTK RSC</w:t>
      </w:r>
      <w:r>
        <w:t xml:space="preserve"> if present in the key delivery element and dot11RSNAWURFrameProtectionActivated is true.</w:t>
      </w:r>
    </w:p>
    <w:p w14:paraId="28935803" w14:textId="0F54EE54" w:rsidR="002068AD" w:rsidRDefault="002068AD" w:rsidP="00C71B0C"/>
    <w:p w14:paraId="72F15664" w14:textId="0A0EAE9A" w:rsidR="00C71B0C" w:rsidRDefault="00C71B0C" w:rsidP="00C71B0C">
      <w:r>
        <w:t xml:space="preserve">1480.4: contains the bit string of {GTK || </w:t>
      </w:r>
      <w:r w:rsidRPr="00C71B0C">
        <w:rPr>
          <w:strike/>
        </w:rPr>
        <w:t xml:space="preserve">Key </w:t>
      </w:r>
      <w:r>
        <w:t xml:space="preserve">RSC || GTKExpirationTime} as the GTK data material. When present, the GTKdata field is protected by the exchange in which it is contained (see 14.5 (Authenticated mesh peering exchange (AMPE))). The </w:t>
      </w:r>
      <w:r w:rsidRPr="00C71B0C">
        <w:rPr>
          <w:strike/>
        </w:rPr>
        <w:t xml:space="preserve">Key </w:t>
      </w:r>
      <w:r>
        <w:t>RSC denotes the last TSC or PN sent using the GTK</w:t>
      </w:r>
    </w:p>
    <w:p w14:paraId="704D110D" w14:textId="6F2D7E86" w:rsidR="00C71B0C" w:rsidRDefault="00C71B0C" w:rsidP="00C71B0C">
      <w:r>
        <w:t xml:space="preserve">1585.37: </w:t>
      </w:r>
      <w:r w:rsidRPr="00C71B0C">
        <w:rPr>
          <w:strike/>
        </w:rPr>
        <w:t xml:space="preserve">Key </w:t>
      </w:r>
      <w:r>
        <w:t>RSC</w:t>
      </w:r>
    </w:p>
    <w:p w14:paraId="271D12A6" w14:textId="6EEB7646" w:rsidR="00C71B0C" w:rsidRDefault="00F810E5" w:rsidP="00C71B0C">
      <w:r>
        <w:t xml:space="preserve">1585.46: </w:t>
      </w:r>
      <w:r w:rsidR="00C71B0C" w:rsidRPr="00C71B0C">
        <w:t xml:space="preserve">The </w:t>
      </w:r>
      <w:r w:rsidR="00C71B0C" w:rsidRPr="00C71B0C">
        <w:rPr>
          <w:strike/>
        </w:rPr>
        <w:t xml:space="preserve">Key </w:t>
      </w:r>
      <w:r w:rsidR="004B128D">
        <w:t>RSC field contains</w:t>
      </w:r>
    </w:p>
    <w:p w14:paraId="1F45CB16" w14:textId="77777777" w:rsidR="002068AD" w:rsidRDefault="002068AD" w:rsidP="002068AD">
      <w:r>
        <w:t xml:space="preserve">3204.53: </w:t>
      </w:r>
      <w:r w:rsidRPr="00C71B0C">
        <w:rPr>
          <w:strike/>
        </w:rPr>
        <w:t xml:space="preserve">Key </w:t>
      </w:r>
      <w:r>
        <w:t>RSC</w:t>
      </w:r>
    </w:p>
    <w:p w14:paraId="1048CE53" w14:textId="54CEE92C" w:rsidR="002068AD" w:rsidRDefault="002068AD" w:rsidP="002068AD">
      <w:r>
        <w:t xml:space="preserve">3207.38/45/48/51 (8x)/58: </w:t>
      </w:r>
      <w:r w:rsidRPr="00C71B0C">
        <w:rPr>
          <w:strike/>
        </w:rPr>
        <w:t xml:space="preserve">Key </w:t>
      </w:r>
      <w:r>
        <w:t>RSC</w:t>
      </w:r>
    </w:p>
    <w:p w14:paraId="65AAE1FD" w14:textId="0E87521B" w:rsidR="002068AD" w:rsidRDefault="002068AD" w:rsidP="002068AD">
      <w:r>
        <w:t xml:space="preserve">3214.53: </w:t>
      </w:r>
      <w:r w:rsidRPr="002068AD">
        <w:t xml:space="preserve">this is the </w:t>
      </w:r>
      <w:r w:rsidRPr="002068AD">
        <w:rPr>
          <w:strike/>
        </w:rPr>
        <w:t xml:space="preserve">Key </w:t>
      </w:r>
      <w:r w:rsidRPr="002068AD">
        <w:t>RSC field</w:t>
      </w:r>
    </w:p>
    <w:p w14:paraId="110FB5AD" w14:textId="30E06619" w:rsidR="002068AD" w:rsidRDefault="002068AD" w:rsidP="002068AD">
      <w:r>
        <w:t xml:space="preserve">3217.20, 3218.12, 3219.62, 3222.26, 3227.24, 3228.35: </w:t>
      </w:r>
      <w:r w:rsidRPr="00C71B0C">
        <w:rPr>
          <w:strike/>
        </w:rPr>
        <w:t xml:space="preserve">Key </w:t>
      </w:r>
      <w:r>
        <w:t>RSC</w:t>
      </w:r>
    </w:p>
    <w:p w14:paraId="78659412" w14:textId="6965401C" w:rsidR="002068AD" w:rsidRDefault="00D31270" w:rsidP="00D31270">
      <w:r>
        <w:t xml:space="preserve">3338.31: The GTKdata subfield in the Authenticated Mesh Peering Exchange element shall contain the MGTK concatenated with the </w:t>
      </w:r>
      <w:r w:rsidRPr="00D31270">
        <w:rPr>
          <w:strike/>
        </w:rPr>
        <w:t xml:space="preserve">Key </w:t>
      </w:r>
      <w:r>
        <w:t>RSC and the GTKExpirationTime (as specified in 9.4.2.117 (Authenticated Mesh Peering Exchange element)).</w:t>
      </w:r>
    </w:p>
    <w:p w14:paraId="5142A458" w14:textId="45356C42" w:rsidR="00991284" w:rsidRDefault="00991284" w:rsidP="00991284"/>
    <w:p w14:paraId="498ABC94" w14:textId="77777777" w:rsidR="00943939" w:rsidRDefault="00943939" w:rsidP="00943939">
      <w:r>
        <w:t xml:space="preserve">490.23: </w:t>
      </w:r>
      <w:r w:rsidRPr="004B128D">
        <w:t>Receive Sequence Count</w:t>
      </w:r>
      <w:r w:rsidRPr="004B128D">
        <w:rPr>
          <w:u w:val="single"/>
        </w:rPr>
        <w:t>er</w:t>
      </w:r>
    </w:p>
    <w:p w14:paraId="6A715FD1" w14:textId="77777777" w:rsidR="00943939" w:rsidRDefault="00943939" w:rsidP="00943939">
      <w:r>
        <w:t xml:space="preserve">490.48: </w:t>
      </w:r>
      <w:r w:rsidRPr="004B128D">
        <w:t>Receive Sequence Count</w:t>
      </w:r>
      <w:r w:rsidRPr="004B128D">
        <w:rPr>
          <w:u w:val="single"/>
        </w:rPr>
        <w:t>er</w:t>
      </w:r>
      <w:r>
        <w:rPr>
          <w:u w:val="single"/>
        </w:rPr>
        <w:t xml:space="preserve"> parameter</w:t>
      </w:r>
    </w:p>
    <w:p w14:paraId="0692D8EC" w14:textId="77777777" w:rsidR="004E2AE6" w:rsidRDefault="004E2AE6" w:rsidP="004E2AE6">
      <w:r>
        <w:t>1360.51: The RSC field contains the current receive sequence counter (RSC) for the GTK being installed</w:t>
      </w:r>
      <w:r w:rsidRPr="00F810E5">
        <w:rPr>
          <w:highlight w:val="cyan"/>
          <w:u w:val="single"/>
        </w:rPr>
        <w:t>,</w:t>
      </w:r>
      <w:r>
        <w:t xml:space="preserve"> to allow a STA to identify replayed MPDUs.</w:t>
      </w:r>
    </w:p>
    <w:p w14:paraId="1A75BDE7" w14:textId="77777777" w:rsidR="00943939" w:rsidRDefault="00943939" w:rsidP="00943939">
      <w:r>
        <w:t xml:space="preserve">1362.29: </w:t>
      </w:r>
      <w:r w:rsidRPr="004B128D">
        <w:t xml:space="preserve">The WIPN field </w:t>
      </w:r>
      <w:r w:rsidRPr="00943939">
        <w:rPr>
          <w:strike/>
        </w:rPr>
        <w:t>indicates</w:t>
      </w:r>
      <w:r>
        <w:rPr>
          <w:u w:val="single"/>
        </w:rPr>
        <w:t>contains</w:t>
      </w:r>
      <w:r w:rsidRPr="004B128D">
        <w:t xml:space="preserve"> the </w:t>
      </w:r>
      <w:r>
        <w:rPr>
          <w:u w:val="single"/>
        </w:rPr>
        <w:t xml:space="preserve">current </w:t>
      </w:r>
      <w:r w:rsidRPr="004B128D">
        <w:rPr>
          <w:strike/>
        </w:rPr>
        <w:t>receive sequence counter</w:t>
      </w:r>
      <w:r>
        <w:rPr>
          <w:u w:val="single"/>
        </w:rPr>
        <w:t>RSC</w:t>
      </w:r>
      <w:r w:rsidRPr="004B128D">
        <w:t xml:space="preserve"> for the WIGTK being installed</w:t>
      </w:r>
    </w:p>
    <w:p w14:paraId="32030CC1" w14:textId="77777777" w:rsidR="00943939" w:rsidRDefault="00943939" w:rsidP="00943939">
      <w:r>
        <w:t>1585.46: […]</w:t>
      </w:r>
      <w:r w:rsidRPr="00C71B0C">
        <w:t xml:space="preserve"> contains the current </w:t>
      </w:r>
      <w:r w:rsidRPr="002068AD">
        <w:rPr>
          <w:strike/>
        </w:rPr>
        <w:t>receive sequence counter (</w:t>
      </w:r>
      <w:r w:rsidRPr="00C71B0C">
        <w:t>RSC</w:t>
      </w:r>
      <w:r w:rsidRPr="002068AD">
        <w:rPr>
          <w:strike/>
        </w:rPr>
        <w:t>)</w:t>
      </w:r>
      <w:r w:rsidRPr="00C71B0C">
        <w:t xml:space="preserve"> for the GTK being installed.</w:t>
      </w:r>
    </w:p>
    <w:p w14:paraId="3A0D06AE" w14:textId="77777777" w:rsidR="00943939" w:rsidRDefault="00943939" w:rsidP="00943939">
      <w:r>
        <w:t xml:space="preserve">1955.58: </w:t>
      </w:r>
      <w:r w:rsidRPr="00943939">
        <w:t xml:space="preserve">The RSC field contains the current </w:t>
      </w:r>
      <w:r w:rsidRPr="00943939">
        <w:rPr>
          <w:strike/>
        </w:rPr>
        <w:t>receive sequence counter (</w:t>
      </w:r>
      <w:r w:rsidRPr="00943939">
        <w:t>RSC</w:t>
      </w:r>
      <w:r w:rsidRPr="00943939">
        <w:rPr>
          <w:strike/>
        </w:rPr>
        <w:t>)</w:t>
      </w:r>
      <w:r w:rsidRPr="00943939">
        <w:t xml:space="preserve"> for the GTK being installed</w:t>
      </w:r>
    </w:p>
    <w:p w14:paraId="20C60E64" w14:textId="77777777" w:rsidR="00943939" w:rsidRDefault="00943939" w:rsidP="00943939"/>
    <w:p w14:paraId="13E9839B" w14:textId="77777777" w:rsidR="00991284" w:rsidRPr="00FF305B" w:rsidRDefault="00991284" w:rsidP="00991284">
      <w:pPr>
        <w:rPr>
          <w:u w:val="single"/>
        </w:rPr>
      </w:pPr>
      <w:r w:rsidRPr="00FF305B">
        <w:rPr>
          <w:u w:val="single"/>
        </w:rPr>
        <w:t>Proposed resolution:</w:t>
      </w:r>
    </w:p>
    <w:p w14:paraId="006A8670" w14:textId="77777777" w:rsidR="00991284" w:rsidRDefault="00991284" w:rsidP="00991284">
      <w:pPr>
        <w:rPr>
          <w:b/>
          <w:sz w:val="24"/>
        </w:rPr>
      </w:pPr>
    </w:p>
    <w:p w14:paraId="11B421D9" w14:textId="77777777" w:rsidR="00991284" w:rsidRDefault="00991284" w:rsidP="00991284">
      <w:r w:rsidRPr="00970D86">
        <w:rPr>
          <w:highlight w:val="green"/>
        </w:rPr>
        <w:t>REVISED</w:t>
      </w:r>
    </w:p>
    <w:p w14:paraId="46834D49" w14:textId="77777777" w:rsidR="00991284" w:rsidRDefault="00991284" w:rsidP="00991284"/>
    <w:p w14:paraId="3638CB7D" w14:textId="327DB41F" w:rsidR="00991284" w:rsidRDefault="00991284" w:rsidP="00991284">
      <w:r>
        <w:t>Make the changes shown under “Proposed changes” for CID 1406</w:t>
      </w:r>
      <w:r w:rsidR="007C5775">
        <w:t>, 1814, 2136, 2149, 2151</w:t>
      </w:r>
      <w:r>
        <w:t xml:space="preserve"> in &lt;this document&gt;, which make changes</w:t>
      </w:r>
      <w:r w:rsidR="007C5775">
        <w:t xml:space="preserve"> in the direction suggested</w:t>
      </w:r>
      <w:r>
        <w:t>.</w:t>
      </w:r>
    </w:p>
    <w:p w14:paraId="2D86EE94" w14:textId="2BE69A4D" w:rsidR="003C6808" w:rsidRDefault="003C6808">
      <w:r>
        <w:br w:type="page"/>
      </w:r>
    </w:p>
    <w:tbl>
      <w:tblPr>
        <w:tblStyle w:val="TableGrid"/>
        <w:tblW w:w="0" w:type="auto"/>
        <w:tblLook w:val="04A0" w:firstRow="1" w:lastRow="0" w:firstColumn="1" w:lastColumn="0" w:noHBand="0" w:noVBand="1"/>
      </w:tblPr>
      <w:tblGrid>
        <w:gridCol w:w="1809"/>
        <w:gridCol w:w="4383"/>
        <w:gridCol w:w="3384"/>
      </w:tblGrid>
      <w:tr w:rsidR="003C6808" w14:paraId="3AC072E8" w14:textId="77777777" w:rsidTr="003C6808">
        <w:tc>
          <w:tcPr>
            <w:tcW w:w="1809" w:type="dxa"/>
          </w:tcPr>
          <w:p w14:paraId="60DE08EE" w14:textId="77777777" w:rsidR="003C6808" w:rsidRDefault="003C6808" w:rsidP="003C6808">
            <w:r>
              <w:lastRenderedPageBreak/>
              <w:t>Identifiers</w:t>
            </w:r>
          </w:p>
        </w:tc>
        <w:tc>
          <w:tcPr>
            <w:tcW w:w="4383" w:type="dxa"/>
          </w:tcPr>
          <w:p w14:paraId="41098494" w14:textId="77777777" w:rsidR="003C6808" w:rsidRDefault="003C6808" w:rsidP="003C6808">
            <w:r>
              <w:t>Comment</w:t>
            </w:r>
          </w:p>
        </w:tc>
        <w:tc>
          <w:tcPr>
            <w:tcW w:w="3384" w:type="dxa"/>
          </w:tcPr>
          <w:p w14:paraId="252FEDBF" w14:textId="77777777" w:rsidR="003C6808" w:rsidRDefault="003C6808" w:rsidP="003C6808">
            <w:r>
              <w:t>Proposed change</w:t>
            </w:r>
          </w:p>
        </w:tc>
      </w:tr>
      <w:tr w:rsidR="003C6808" w:rsidRPr="002C1619" w14:paraId="17B0AF59" w14:textId="77777777" w:rsidTr="003C6808">
        <w:tc>
          <w:tcPr>
            <w:tcW w:w="1809" w:type="dxa"/>
          </w:tcPr>
          <w:p w14:paraId="040502CE" w14:textId="0996F8A3" w:rsidR="003C6808" w:rsidRDefault="003C6808" w:rsidP="003C6808">
            <w:r>
              <w:t>CID 1521</w:t>
            </w:r>
          </w:p>
          <w:p w14:paraId="4F49481D" w14:textId="77777777" w:rsidR="003C6808" w:rsidRDefault="003C6808" w:rsidP="003C6808">
            <w:r>
              <w:t>Mark RISON</w:t>
            </w:r>
          </w:p>
          <w:p w14:paraId="496071FA" w14:textId="77777777" w:rsidR="003C6808" w:rsidRDefault="003C6808" w:rsidP="003C6808"/>
        </w:tc>
        <w:tc>
          <w:tcPr>
            <w:tcW w:w="4383" w:type="dxa"/>
          </w:tcPr>
          <w:p w14:paraId="14015DD0" w14:textId="418DD924" w:rsidR="003C6808" w:rsidRPr="002C1619" w:rsidRDefault="003C6808" w:rsidP="003C6808">
            <w:r w:rsidRPr="003C6808">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3384" w:type="dxa"/>
          </w:tcPr>
          <w:p w14:paraId="1378ADD0" w14:textId="1B69F9AA" w:rsidR="003C6808" w:rsidRPr="002C1619" w:rsidRDefault="003C6808" w:rsidP="003C6808">
            <w:r w:rsidRPr="003C6808">
              <w:t>Change "transient key" to "temporal key" throughout (I can provide locations)</w:t>
            </w:r>
          </w:p>
        </w:tc>
      </w:tr>
    </w:tbl>
    <w:p w14:paraId="7043B84E" w14:textId="77777777" w:rsidR="003C6808" w:rsidRDefault="003C6808" w:rsidP="003C6808"/>
    <w:p w14:paraId="71027368" w14:textId="77777777" w:rsidR="003C6808" w:rsidRPr="00F70C97" w:rsidRDefault="003C6808" w:rsidP="003C6808">
      <w:pPr>
        <w:rPr>
          <w:u w:val="single"/>
        </w:rPr>
      </w:pPr>
      <w:r w:rsidRPr="00F70C97">
        <w:rPr>
          <w:u w:val="single"/>
        </w:rPr>
        <w:t>Discussion:</w:t>
      </w:r>
    </w:p>
    <w:p w14:paraId="06124C5A" w14:textId="5116644E" w:rsidR="003C6808" w:rsidRDefault="003C6808" w:rsidP="003C6808"/>
    <w:p w14:paraId="6312DBED" w14:textId="2820E741" w:rsidR="003C6808" w:rsidRDefault="003C6808" w:rsidP="003C6808">
      <w:r>
        <w:t xml:space="preserve">We have </w:t>
      </w:r>
      <w:r w:rsidR="002F7092">
        <w:t xml:space="preserve">the following </w:t>
      </w:r>
      <w:r>
        <w:t xml:space="preserve">definitions for pairwise </w:t>
      </w:r>
      <w:r w:rsidRPr="003C6808">
        <w:rPr>
          <w:b/>
        </w:rPr>
        <w:t>transient</w:t>
      </w:r>
      <w:r>
        <w:t xml:space="preserve"> key, group </w:t>
      </w:r>
      <w:r w:rsidRPr="003C6808">
        <w:rPr>
          <w:b/>
        </w:rPr>
        <w:t>temporal</w:t>
      </w:r>
      <w:r>
        <w:t xml:space="preserve"> key (in fact we have two o</w:t>
      </w:r>
      <w:r w:rsidR="002F7092">
        <w:t xml:space="preserve">f these!), </w:t>
      </w:r>
      <w:r>
        <w:t>transient key</w:t>
      </w:r>
      <w:r w:rsidR="002F7092">
        <w:t xml:space="preserve"> and</w:t>
      </w:r>
      <w:r>
        <w:t xml:space="preserve"> temporal key:</w:t>
      </w:r>
    </w:p>
    <w:p w14:paraId="02C908BF" w14:textId="39718E31" w:rsidR="003C6808" w:rsidRDefault="003C6808" w:rsidP="003C6808"/>
    <w:p w14:paraId="5468C76A" w14:textId="15F62018" w:rsidR="003C6808" w:rsidRDefault="003C6808" w:rsidP="003C6808">
      <w:r w:rsidRPr="003C6808">
        <w:rPr>
          <w:b/>
        </w:rPr>
        <w:t>group temporal key (GTK):</w:t>
      </w:r>
      <w:r>
        <w:t xml:space="preserve"> A random value, assigned by the group source, which is used to protect group addressed medium access control (MAC) protocol data units (MPDUs) from that source. The GTK might be derived from a group master key (GMK).</w:t>
      </w:r>
    </w:p>
    <w:p w14:paraId="1E39E9CD" w14:textId="4981E217" w:rsidR="003C6808" w:rsidRDefault="003C6808" w:rsidP="003C6808"/>
    <w:p w14:paraId="16CB55B7" w14:textId="22B346D0" w:rsidR="003C6808" w:rsidRDefault="003C6808" w:rsidP="003C6808">
      <w:r w:rsidRPr="003C6808">
        <w:rPr>
          <w:b/>
        </w:rPr>
        <w:t>group temporal key (GTK):</w:t>
      </w:r>
      <w:r>
        <w:t xml:space="preserve"> A temporal key that is used to protect information exchanged in group addressed Data frames.</w:t>
      </w:r>
    </w:p>
    <w:p w14:paraId="0707DE02" w14:textId="23D3C53C" w:rsidR="003C6808" w:rsidRDefault="003C6808" w:rsidP="003C6808"/>
    <w:p w14:paraId="0E424D97" w14:textId="21A215DD" w:rsidR="003C6808" w:rsidRDefault="003C6808" w:rsidP="003C6808">
      <w:r w:rsidRPr="003C6808">
        <w:rPr>
          <w:b/>
        </w:rPr>
        <w:t>pairwise transient key (PTK):</w:t>
      </w:r>
      <w:r>
        <w:t xml:space="preserve"> A concatenation of session keys derived from the pairwise master key (PMK) or from the PMK R1 (PMK-R1).</w:t>
      </w:r>
    </w:p>
    <w:p w14:paraId="5E5C085E" w14:textId="4E15BD02" w:rsidR="003C6808" w:rsidRDefault="003C6808" w:rsidP="003C6808"/>
    <w:p w14:paraId="563DCF48" w14:textId="77777777" w:rsidR="003C6808" w:rsidRDefault="003C6808" w:rsidP="003C6808">
      <w:r w:rsidRPr="003C6808">
        <w:rPr>
          <w:b/>
        </w:rPr>
        <w:t>temporal key (TK):</w:t>
      </w:r>
      <w:r>
        <w:t xml:space="preserve"> Temporal key integrity protocol (TKIP) only: The combination of temporal encryption key and a message integrity code (MIC) key. Non-TKIP only: A temporal encryption key.</w:t>
      </w:r>
    </w:p>
    <w:p w14:paraId="3300D02B" w14:textId="1EA25FB1" w:rsidR="003C6808" w:rsidRDefault="003C6808" w:rsidP="003C6808">
      <w:r>
        <w:t>NOTE—A temporal key is a session key.</w:t>
      </w:r>
    </w:p>
    <w:p w14:paraId="2DF8B3CC" w14:textId="0DEEAF4D" w:rsidR="003C6808" w:rsidRDefault="003C6808" w:rsidP="003C6808"/>
    <w:p w14:paraId="18C7E07C" w14:textId="3503FC5E" w:rsidR="003C6808" w:rsidRDefault="003C6808" w:rsidP="003C6808">
      <w:r>
        <w:t>where</w:t>
      </w:r>
    </w:p>
    <w:p w14:paraId="74F568CE" w14:textId="2912DB60" w:rsidR="003C6808" w:rsidRDefault="003C6808" w:rsidP="003C6808"/>
    <w:p w14:paraId="5376C891" w14:textId="374E89EF" w:rsidR="003C6808" w:rsidRDefault="003C6808" w:rsidP="003C6808">
      <w:r w:rsidRPr="003C6808">
        <w:rPr>
          <w:b/>
        </w:rPr>
        <w:t>temporal encryption key:</w:t>
      </w:r>
      <w:r>
        <w:t xml:space="preserve"> The portion of a pairwise transient key (PTK) or group temporal key (GTK) used directly or indirectly to encrypt data in medium access control (MAC) protocol data units (MPDUs).</w:t>
      </w:r>
    </w:p>
    <w:p w14:paraId="5AA7CA8C" w14:textId="77777777" w:rsidR="003C6808" w:rsidRDefault="003C6808" w:rsidP="003C6808"/>
    <w:p w14:paraId="60EA543E" w14:textId="49117482" w:rsidR="003C6808" w:rsidRDefault="003C6808" w:rsidP="003C6808">
      <w:r>
        <w:t>We also have a reference to “group transient keys”</w:t>
      </w:r>
      <w:r w:rsidR="001320E9">
        <w:t>, which is apparently wider than GTKs</w:t>
      </w:r>
      <w:r>
        <w:t>:</w:t>
      </w:r>
    </w:p>
    <w:p w14:paraId="30F910CA" w14:textId="174BABE3" w:rsidR="003C6808" w:rsidRDefault="003C6808" w:rsidP="003C6808"/>
    <w:p w14:paraId="4D0DF450" w14:textId="49E93D95" w:rsidR="003C6808" w:rsidRPr="003C6808" w:rsidRDefault="003C6808" w:rsidP="003C6808">
      <w:pPr>
        <w:rPr>
          <w:b/>
        </w:rPr>
      </w:pPr>
      <w:r w:rsidRPr="003C6808">
        <w:rPr>
          <w:b/>
        </w:rPr>
        <w:t>14.5.4 Distribution of group transient keys in an MBSS</w:t>
      </w:r>
    </w:p>
    <w:p w14:paraId="09750149" w14:textId="221A9180" w:rsidR="003C6808" w:rsidRDefault="003C6808" w:rsidP="003C6808"/>
    <w:p w14:paraId="4641A649" w14:textId="7A6E417A" w:rsidR="00F362B2" w:rsidRDefault="003C6808" w:rsidP="003C6808">
      <w:r>
        <w:t xml:space="preserve">A PTK is not a temporal </w:t>
      </w:r>
      <w:r w:rsidR="001320E9">
        <w:t xml:space="preserve">(encryption) </w:t>
      </w:r>
      <w:r>
        <w:t xml:space="preserve">key because it’s not only used to encrypt stuff (see </w:t>
      </w:r>
      <w:r w:rsidRPr="003C6808">
        <w:t>Figure 12-30—Pairwise key hierarchy</w:t>
      </w:r>
      <w:r>
        <w:t xml:space="preserve">).  On the other hand, a GTK is only used to encrypt stuff (see </w:t>
      </w:r>
      <w:r w:rsidRPr="003C6808">
        <w:t>Figure 12-31—Group key hierarchy</w:t>
      </w:r>
      <w:r w:rsidR="001320E9">
        <w:t>), so it’s a temporal (encryption) key</w:t>
      </w:r>
      <w:r w:rsidR="00423EFB">
        <w:t xml:space="preserve"> (the temporal key isn’t a “portion of” the GTK except in a mathematical sense)</w:t>
      </w:r>
      <w:r>
        <w:t>.</w:t>
      </w:r>
    </w:p>
    <w:p w14:paraId="11B225A9" w14:textId="4BF04DB1" w:rsidR="00F362B2" w:rsidRDefault="00F362B2" w:rsidP="003C6808"/>
    <w:p w14:paraId="5CE151A5" w14:textId="275898F4" w:rsidR="00F362B2" w:rsidRDefault="00236910" w:rsidP="003C6808">
      <w:r>
        <w:t>The issue with Clause 6 is that it is not sufficiently clear that in the case of Key Type Pairwise or PeerKey it’s not the PTK or TPK that’s passed, it’s the TK or TPK-TK</w:t>
      </w:r>
      <w:r w:rsidR="00F362B2">
        <w:t>.</w:t>
      </w:r>
    </w:p>
    <w:p w14:paraId="1ED77031" w14:textId="77777777" w:rsidR="00F362B2" w:rsidRDefault="00F362B2" w:rsidP="003C6808"/>
    <w:p w14:paraId="53DCA6E0" w14:textId="77777777" w:rsidR="003C6808" w:rsidRDefault="003C6808" w:rsidP="003C6808">
      <w:pPr>
        <w:rPr>
          <w:u w:val="single"/>
        </w:rPr>
      </w:pPr>
      <w:r>
        <w:rPr>
          <w:u w:val="single"/>
        </w:rPr>
        <w:t>Proposed changes</w:t>
      </w:r>
      <w:r w:rsidRPr="00F70C97">
        <w:rPr>
          <w:u w:val="single"/>
        </w:rPr>
        <w:t>:</w:t>
      </w:r>
    </w:p>
    <w:p w14:paraId="52FAC966" w14:textId="251580F1" w:rsidR="003C6808" w:rsidRDefault="003C6808" w:rsidP="003C6808">
      <w:pPr>
        <w:rPr>
          <w:u w:val="single"/>
        </w:rPr>
      </w:pPr>
    </w:p>
    <w:p w14:paraId="45005C44" w14:textId="74D0472A" w:rsidR="001320E9" w:rsidRDefault="001320E9" w:rsidP="003C6808">
      <w:r w:rsidRPr="001320E9">
        <w:t xml:space="preserve">Move </w:t>
      </w:r>
      <w:r>
        <w:t>the definitions of BIGTK, GMK, IGTK from 3.1 to 3.2.</w:t>
      </w:r>
    </w:p>
    <w:p w14:paraId="75471ABA" w14:textId="6F40522E" w:rsidR="001320E9" w:rsidRDefault="001320E9" w:rsidP="003C6808"/>
    <w:p w14:paraId="119D9418" w14:textId="7C28939E" w:rsidR="001320E9" w:rsidRPr="001320E9" w:rsidRDefault="001320E9" w:rsidP="003C6808">
      <w:r>
        <w:t>Delete the definition of GTK in 3.1.</w:t>
      </w:r>
    </w:p>
    <w:p w14:paraId="0152C64A" w14:textId="76600B15" w:rsidR="001320E9" w:rsidRDefault="001320E9" w:rsidP="003C6808">
      <w:pPr>
        <w:rPr>
          <w:u w:val="single"/>
        </w:rPr>
      </w:pPr>
    </w:p>
    <w:p w14:paraId="5D960FA0" w14:textId="1BE673ED" w:rsidR="001320E9" w:rsidRDefault="001320E9" w:rsidP="003C6808">
      <w:r w:rsidRPr="001320E9">
        <w:t>Change</w:t>
      </w:r>
      <w:r w:rsidR="004E26F6">
        <w:t>/add</w:t>
      </w:r>
      <w:r>
        <w:t xml:space="preserve"> the definition</w:t>
      </w:r>
      <w:r w:rsidR="00F362B2">
        <w:t>s</w:t>
      </w:r>
      <w:r>
        <w:t xml:space="preserve"> in 3.2 as follows:</w:t>
      </w:r>
    </w:p>
    <w:p w14:paraId="2D1AF2D0" w14:textId="4F2580DB" w:rsidR="001320E9" w:rsidRDefault="001320E9" w:rsidP="003C6808"/>
    <w:p w14:paraId="2DCD5CE3" w14:textId="37CAFD67" w:rsidR="004E26F6" w:rsidRDefault="001320E9" w:rsidP="00236910">
      <w:pPr>
        <w:ind w:left="720"/>
      </w:pPr>
      <w:r w:rsidRPr="003C6808">
        <w:rPr>
          <w:b/>
        </w:rPr>
        <w:t xml:space="preserve">group </w:t>
      </w:r>
      <w:r w:rsidRPr="00F272DF">
        <w:rPr>
          <w:b/>
          <w:strike/>
        </w:rPr>
        <w:t xml:space="preserve">temporal </w:t>
      </w:r>
      <w:r w:rsidRPr="003C6808">
        <w:rPr>
          <w:b/>
        </w:rPr>
        <w:t>key</w:t>
      </w:r>
      <w:r w:rsidRPr="00DD148D">
        <w:rPr>
          <w:b/>
          <w:strike/>
        </w:rPr>
        <w:t xml:space="preserve"> (GTK)</w:t>
      </w:r>
      <w:r w:rsidRPr="003C6808">
        <w:rPr>
          <w:b/>
        </w:rPr>
        <w:t>:</w:t>
      </w:r>
      <w:r>
        <w:t xml:space="preserve"> A </w:t>
      </w:r>
      <w:r w:rsidRPr="00D11C24">
        <w:rPr>
          <w:strike/>
        </w:rPr>
        <w:t>temporal</w:t>
      </w:r>
      <w:r>
        <w:t xml:space="preserve"> key that is used to protect information exchanged in group addressed </w:t>
      </w:r>
      <w:r w:rsidRPr="001320E9">
        <w:rPr>
          <w:strike/>
        </w:rPr>
        <w:t xml:space="preserve">Data </w:t>
      </w:r>
      <w:r>
        <w:t>frames.</w:t>
      </w:r>
    </w:p>
    <w:p w14:paraId="01683495" w14:textId="77777777" w:rsidR="004E26F6" w:rsidRDefault="004E26F6" w:rsidP="00236910">
      <w:pPr>
        <w:ind w:left="720"/>
        <w:rPr>
          <w:u w:val="single"/>
        </w:rPr>
      </w:pPr>
    </w:p>
    <w:p w14:paraId="4D071872" w14:textId="7A60D0B9" w:rsidR="001320E9" w:rsidRPr="00F272DF" w:rsidRDefault="004E26F6" w:rsidP="00236910">
      <w:pPr>
        <w:ind w:left="720"/>
        <w:rPr>
          <w:u w:val="single"/>
        </w:rPr>
      </w:pPr>
      <w:r w:rsidRPr="00F272DF">
        <w:rPr>
          <w:b/>
          <w:u w:val="single"/>
        </w:rPr>
        <w:t xml:space="preserve">group temporal key (GTK): </w:t>
      </w:r>
      <w:r w:rsidR="00D11C24">
        <w:rPr>
          <w:u w:val="single"/>
        </w:rPr>
        <w:t>A</w:t>
      </w:r>
      <w:r w:rsidR="001320E9" w:rsidRPr="00F272DF">
        <w:rPr>
          <w:u w:val="single"/>
        </w:rPr>
        <w:t xml:space="preserve"> </w:t>
      </w:r>
      <w:r w:rsidR="00236204">
        <w:rPr>
          <w:u w:val="single"/>
        </w:rPr>
        <w:t>temporal</w:t>
      </w:r>
      <w:r w:rsidRPr="00F272DF">
        <w:rPr>
          <w:u w:val="single"/>
        </w:rPr>
        <w:t xml:space="preserve"> </w:t>
      </w:r>
      <w:r w:rsidR="001320E9" w:rsidRPr="00F272DF">
        <w:rPr>
          <w:u w:val="single"/>
        </w:rPr>
        <w:t xml:space="preserve">key </w:t>
      </w:r>
      <w:r w:rsidR="00F5327F">
        <w:rPr>
          <w:u w:val="single"/>
        </w:rPr>
        <w:t xml:space="preserve">that is </w:t>
      </w:r>
      <w:r w:rsidR="001320E9" w:rsidRPr="00F272DF">
        <w:rPr>
          <w:u w:val="single"/>
        </w:rPr>
        <w:t xml:space="preserve">used to protect </w:t>
      </w:r>
      <w:r w:rsidR="00F272DF">
        <w:rPr>
          <w:u w:val="single"/>
        </w:rPr>
        <w:t xml:space="preserve">information exchanged in </w:t>
      </w:r>
      <w:r w:rsidR="001320E9" w:rsidRPr="00F272DF">
        <w:rPr>
          <w:u w:val="single"/>
        </w:rPr>
        <w:t>group addressed Data frames.</w:t>
      </w:r>
    </w:p>
    <w:p w14:paraId="0FE33077" w14:textId="77777777" w:rsidR="001320E9" w:rsidRDefault="001320E9" w:rsidP="00236910">
      <w:pPr>
        <w:ind w:left="720"/>
        <w:rPr>
          <w:u w:val="single"/>
        </w:rPr>
      </w:pPr>
    </w:p>
    <w:p w14:paraId="5F6ECFEC" w14:textId="0AC643EF" w:rsidR="00383B33" w:rsidRDefault="00383B33" w:rsidP="00236910">
      <w:pPr>
        <w:ind w:left="720"/>
      </w:pPr>
      <w:r w:rsidRPr="003C6808">
        <w:rPr>
          <w:b/>
        </w:rPr>
        <w:t>pairwise transient key (PTK):</w:t>
      </w:r>
      <w:r>
        <w:t xml:space="preserve"> A concatenation of session keys derived from the pairwise master key (PMK) or from the PMK R1 (PMK-R1)</w:t>
      </w:r>
      <w:r>
        <w:rPr>
          <w:u w:val="single"/>
        </w:rPr>
        <w:t>, including a temporal key that is used to protect information exchanged in individually addressed frames</w:t>
      </w:r>
      <w:r>
        <w:t>.</w:t>
      </w:r>
    </w:p>
    <w:p w14:paraId="7328DB99" w14:textId="6AFBACA8" w:rsidR="00F362B2" w:rsidRDefault="00F362B2" w:rsidP="00236910">
      <w:pPr>
        <w:ind w:left="720"/>
      </w:pPr>
    </w:p>
    <w:p w14:paraId="5634243E" w14:textId="1558E143" w:rsidR="00F362B2" w:rsidRDefault="00F362B2" w:rsidP="00236910">
      <w:pPr>
        <w:ind w:left="720"/>
      </w:pPr>
      <w:r w:rsidRPr="003C6808">
        <w:rPr>
          <w:b/>
        </w:rPr>
        <w:t>temporal encryption key:</w:t>
      </w:r>
      <w:r>
        <w:t xml:space="preserve"> </w:t>
      </w:r>
      <w:r w:rsidR="00CF7E36">
        <w:rPr>
          <w:u w:val="single"/>
        </w:rPr>
        <w:t xml:space="preserve">A </w:t>
      </w:r>
      <w:r w:rsidR="00CF7E36" w:rsidRPr="00CF7E36">
        <w:rPr>
          <w:u w:val="single"/>
        </w:rPr>
        <w:t xml:space="preserve">group temporal key (GTK) </w:t>
      </w:r>
      <w:r w:rsidR="00CF7E36">
        <w:rPr>
          <w:u w:val="single"/>
        </w:rPr>
        <w:t>or t</w:t>
      </w:r>
      <w:r w:rsidRPr="00CF7E36">
        <w:rPr>
          <w:strike/>
        </w:rPr>
        <w:t>T</w:t>
      </w:r>
      <w:r>
        <w:t>he portion of a pairwise transient key (PTK)</w:t>
      </w:r>
      <w:r w:rsidRPr="00CF7E36">
        <w:rPr>
          <w:strike/>
        </w:rPr>
        <w:t xml:space="preserve"> or group temporal key (GTK)</w:t>
      </w:r>
      <w:r>
        <w:t xml:space="preserve"> used directly or indirectly to encrypt data in medium access control (MAC) protocol data units (MPDUs).</w:t>
      </w:r>
    </w:p>
    <w:p w14:paraId="134E132D" w14:textId="16059257" w:rsidR="00383B33" w:rsidRDefault="00383B33" w:rsidP="003C6808"/>
    <w:p w14:paraId="7302379B" w14:textId="40186F78" w:rsidR="00743334" w:rsidRDefault="00743334" w:rsidP="00743334">
      <w:pPr>
        <w:ind w:left="720"/>
      </w:pPr>
      <w:r w:rsidRPr="00743334">
        <w:rPr>
          <w:b/>
        </w:rPr>
        <w:t>temporal key (TK):</w:t>
      </w:r>
      <w:r>
        <w:t xml:space="preserve"> Temporal key integrity protocol (TKIP) only: The combination of temporal encryption key and a message integrity code (MIC) key. Non-TKIP only: A temporal encryption key.</w:t>
      </w:r>
      <w:r>
        <w:rPr>
          <w:u w:val="single"/>
        </w:rPr>
        <w:t xml:space="preserve">  When abbreviated this is</w:t>
      </w:r>
      <w:r w:rsidR="00583C76">
        <w:rPr>
          <w:u w:val="single"/>
        </w:rPr>
        <w:t>,</w:t>
      </w:r>
      <w:r>
        <w:rPr>
          <w:u w:val="single"/>
        </w:rPr>
        <w:t xml:space="preserve"> unless explicitly shown otherwise</w:t>
      </w:r>
      <w:r w:rsidR="00583C76">
        <w:rPr>
          <w:u w:val="single"/>
        </w:rPr>
        <w:t>,</w:t>
      </w:r>
      <w:r>
        <w:rPr>
          <w:u w:val="single"/>
        </w:rPr>
        <w:t xml:space="preserve"> specifically the key used to protect individually addressed frames, as distinct from e.g. the TK that is the group temporal key (GTK).</w:t>
      </w:r>
    </w:p>
    <w:p w14:paraId="4FD3EA0F" w14:textId="77777777" w:rsidR="00743334" w:rsidRDefault="00743334" w:rsidP="003C6808"/>
    <w:p w14:paraId="0ED3A55B" w14:textId="2F5E5928" w:rsidR="00236910" w:rsidRDefault="00236910" w:rsidP="001320E9">
      <w:r>
        <w:t xml:space="preserve">Change </w:t>
      </w:r>
      <w:r w:rsidR="001F60A6">
        <w:t>490.14,</w:t>
      </w:r>
      <w:r>
        <w:t xml:space="preserve"> 491.42</w:t>
      </w:r>
      <w:r w:rsidR="001F60A6">
        <w:t>, 494.36, 751.30, 752.17</w:t>
      </w:r>
      <w:r>
        <w:t xml:space="preserve"> as follows:</w:t>
      </w:r>
    </w:p>
    <w:p w14:paraId="3ED6224C" w14:textId="61495E64" w:rsidR="00236910" w:rsidRDefault="00236910" w:rsidP="001320E9"/>
    <w:p w14:paraId="4797FF7A" w14:textId="2919A598" w:rsidR="00236910" w:rsidRDefault="00236910" w:rsidP="00236910">
      <w:pPr>
        <w:ind w:left="720"/>
      </w:pPr>
      <w:r>
        <w:t xml:space="preserve">Defines whether this key is a </w:t>
      </w:r>
      <w:r w:rsidRPr="00236910">
        <w:rPr>
          <w:strike/>
        </w:rPr>
        <w:t>group key</w:t>
      </w:r>
      <w:r>
        <w:rPr>
          <w:u w:val="single"/>
        </w:rPr>
        <w:t>GTK</w:t>
      </w:r>
      <w:r>
        <w:t xml:space="preserve">, </w:t>
      </w:r>
    </w:p>
    <w:p w14:paraId="2D30B7F9" w14:textId="5E46732A" w:rsidR="00236910" w:rsidRDefault="00236910" w:rsidP="00236910">
      <w:pPr>
        <w:ind w:left="720"/>
      </w:pPr>
      <w:r w:rsidRPr="00236910">
        <w:rPr>
          <w:strike/>
        </w:rPr>
        <w:t>pairwise key</w:t>
      </w:r>
      <w:r w:rsidRPr="00236910">
        <w:rPr>
          <w:u w:val="single"/>
        </w:rPr>
        <w:t>TK</w:t>
      </w:r>
      <w:r>
        <w:t xml:space="preserve">, </w:t>
      </w:r>
      <w:r w:rsidRPr="00236910">
        <w:rPr>
          <w:strike/>
        </w:rPr>
        <w:t>PeerKey</w:t>
      </w:r>
      <w:r>
        <w:rPr>
          <w:u w:val="single"/>
        </w:rPr>
        <w:t>TPK-TK</w:t>
      </w:r>
      <w:r>
        <w:t xml:space="preserve">, </w:t>
      </w:r>
      <w:r w:rsidRPr="00236910">
        <w:rPr>
          <w:strike/>
        </w:rPr>
        <w:t>integrity group key</w:t>
      </w:r>
      <w:r>
        <w:rPr>
          <w:u w:val="single"/>
        </w:rPr>
        <w:t>IGTK</w:t>
      </w:r>
      <w:r>
        <w:t xml:space="preserve">, </w:t>
      </w:r>
    </w:p>
    <w:p w14:paraId="410E9E54" w14:textId="5D2C2C6A" w:rsidR="00236910" w:rsidRPr="00236910" w:rsidRDefault="00236910" w:rsidP="00236910">
      <w:pPr>
        <w:ind w:left="720"/>
        <w:rPr>
          <w:strike/>
        </w:rPr>
      </w:pPr>
      <w:r w:rsidRPr="00236910">
        <w:rPr>
          <w:strike/>
        </w:rPr>
        <w:t>beacon protection key</w:t>
      </w:r>
      <w:r>
        <w:rPr>
          <w:u w:val="single"/>
        </w:rPr>
        <w:t>BIGTK</w:t>
      </w:r>
      <w:r>
        <w:t xml:space="preserve">, or </w:t>
      </w:r>
      <w:r w:rsidRPr="00236910">
        <w:rPr>
          <w:strike/>
        </w:rPr>
        <w:t xml:space="preserve">wake-up radio </w:t>
      </w:r>
    </w:p>
    <w:p w14:paraId="56B7065B" w14:textId="7D99F0FA" w:rsidR="00236910" w:rsidRDefault="00236910" w:rsidP="00236910">
      <w:pPr>
        <w:ind w:left="720"/>
      </w:pPr>
      <w:r w:rsidRPr="00236910">
        <w:rPr>
          <w:strike/>
        </w:rPr>
        <w:t>integrity group temporal key</w:t>
      </w:r>
      <w:r>
        <w:rPr>
          <w:u w:val="single"/>
        </w:rPr>
        <w:t>WIGTK respectively</w:t>
      </w:r>
      <w:r>
        <w:t>.</w:t>
      </w:r>
    </w:p>
    <w:p w14:paraId="20035550" w14:textId="77777777" w:rsidR="00236910" w:rsidRDefault="00236910" w:rsidP="001320E9"/>
    <w:p w14:paraId="2DD38C0B" w14:textId="450EC128" w:rsidR="001320E9" w:rsidRPr="003C6808" w:rsidRDefault="001320E9" w:rsidP="001320E9">
      <w:pPr>
        <w:rPr>
          <w:b/>
        </w:rPr>
      </w:pPr>
      <w:r>
        <w:t xml:space="preserve">Change </w:t>
      </w:r>
      <w:r w:rsidRPr="003C6808">
        <w:rPr>
          <w:b/>
        </w:rPr>
        <w:t>14.5.4 Distribution of group transient keys in an MBSS</w:t>
      </w:r>
    </w:p>
    <w:p w14:paraId="2A99138C" w14:textId="74F7F397" w:rsidR="001320E9" w:rsidRPr="003C6808" w:rsidRDefault="001320E9" w:rsidP="001320E9">
      <w:pPr>
        <w:rPr>
          <w:b/>
        </w:rPr>
      </w:pPr>
      <w:r>
        <w:t xml:space="preserve">to </w:t>
      </w:r>
      <w:r w:rsidRPr="003C6808">
        <w:rPr>
          <w:b/>
        </w:rPr>
        <w:t>14.5.4</w:t>
      </w:r>
      <w:r w:rsidR="004E26F6">
        <w:rPr>
          <w:b/>
        </w:rPr>
        <w:t xml:space="preserve"> Distribution of group </w:t>
      </w:r>
      <w:r w:rsidRPr="003C6808">
        <w:rPr>
          <w:b/>
        </w:rPr>
        <w:t>keys in an MBSS</w:t>
      </w:r>
    </w:p>
    <w:p w14:paraId="7A0D28B7" w14:textId="59B04E92" w:rsidR="003C6808" w:rsidRDefault="003C6808" w:rsidP="003C6808">
      <w:pPr>
        <w:rPr>
          <w:u w:val="single"/>
        </w:rPr>
      </w:pPr>
    </w:p>
    <w:p w14:paraId="199A79B6" w14:textId="285EF2E4" w:rsidR="004E26F6" w:rsidRDefault="004E26F6" w:rsidP="003C6808">
      <w:r w:rsidRPr="004E26F6">
        <w:t>Change</w:t>
      </w:r>
      <w:r>
        <w:t xml:space="preserve"> “G</w:t>
      </w:r>
      <w:r w:rsidR="00B25F6A">
        <w:t>roup Key” to “group key” at 3093.57/</w:t>
      </w:r>
      <w:r>
        <w:t>6</w:t>
      </w:r>
      <w:r w:rsidR="00B25F6A">
        <w:t>1, adding “the ” before the latter:</w:t>
      </w:r>
    </w:p>
    <w:p w14:paraId="0026E95F" w14:textId="22824BA5" w:rsidR="00B25F6A" w:rsidRDefault="00B25F6A" w:rsidP="003C6808"/>
    <w:p w14:paraId="7B9CAF69" w14:textId="3E419BA9" w:rsidR="00B25F6A" w:rsidRDefault="00B25F6A" w:rsidP="00B25F6A">
      <w:pPr>
        <w:ind w:left="720"/>
      </w:pPr>
      <w:r>
        <w:t>In an infrastructure BSS, the STAs with emergency services association sho</w:t>
      </w:r>
      <w:r w:rsidR="000D62C0">
        <w:t xml:space="preserve">uld discard all group </w:t>
      </w:r>
      <w:r>
        <w:t xml:space="preserve">addressed frames they receive, as they do not possess the </w:t>
      </w:r>
      <w:r w:rsidRPr="00B25F6A">
        <w:rPr>
          <w:highlight w:val="yellow"/>
        </w:rPr>
        <w:t>Group Key</w:t>
      </w:r>
      <w:r>
        <w:t xml:space="preserve"> and therefore are not able to decrypt group addressed frames. In an RSNA enabled BSS that has one or more STAs associated with an emergency services association, an AP should avoid transmitting unprotected group addressed frames in order not to disturb the operation of STAs that are in possession of </w:t>
      </w:r>
      <w:r w:rsidRPr="00B25F6A">
        <w:rPr>
          <w:highlight w:val="yellow"/>
        </w:rPr>
        <w:t>Group Key</w:t>
      </w:r>
      <w:r>
        <w:t>.</w:t>
      </w:r>
    </w:p>
    <w:p w14:paraId="3D08BA2F" w14:textId="77777777" w:rsidR="00B25F6A" w:rsidRDefault="00B25F6A" w:rsidP="003C6808"/>
    <w:p w14:paraId="5BC314FF" w14:textId="0D024254" w:rsidR="004E26F6" w:rsidRDefault="004E26F6" w:rsidP="003C6808">
      <w:r>
        <w:t>Change “the Gro</w:t>
      </w:r>
      <w:r w:rsidR="00B25F6A">
        <w:t>upKey” to “a group key” at 3209.29/33:</w:t>
      </w:r>
    </w:p>
    <w:p w14:paraId="17A39C57" w14:textId="61CE46EF" w:rsidR="00B25F6A" w:rsidRDefault="00B25F6A" w:rsidP="003C6808"/>
    <w:p w14:paraId="23BA2527" w14:textId="2730FED6" w:rsidR="00B25F6A" w:rsidRDefault="00B25F6A" w:rsidP="00B25F6A">
      <w:pPr>
        <w:ind w:left="720"/>
      </w:pPr>
      <w:r>
        <w:t xml:space="preserve">Key Data fields that are encrypted, but do not contain </w:t>
      </w:r>
      <w:r w:rsidRPr="00B25F6A">
        <w:rPr>
          <w:highlight w:val="yellow"/>
        </w:rPr>
        <w:t>the GroupKey</w:t>
      </w:r>
      <w:r>
        <w:t>, shall be accepted.</w:t>
      </w:r>
    </w:p>
    <w:p w14:paraId="41842028" w14:textId="56F9C3EF" w:rsidR="00B25F6A" w:rsidRDefault="00B25F6A" w:rsidP="00B25F6A">
      <w:pPr>
        <w:ind w:left="720"/>
      </w:pPr>
      <w:r>
        <w:t xml:space="preserve">If </w:t>
      </w:r>
      <w:r w:rsidRPr="00B25F6A">
        <w:rPr>
          <w:highlight w:val="yellow"/>
        </w:rPr>
        <w:t>the GroupKey</w:t>
      </w:r>
      <w:r>
        <w:t xml:space="preserve"> is included in the Key Data field, but the Key Data field is not encrypted, the EAPOL-Key frames shall be ignored.</w:t>
      </w:r>
    </w:p>
    <w:p w14:paraId="5E2494A2" w14:textId="77777777" w:rsidR="00B25F6A" w:rsidRPr="004E26F6" w:rsidRDefault="00B25F6A" w:rsidP="003C6808"/>
    <w:p w14:paraId="69D65D23" w14:textId="2152D531" w:rsidR="004E26F6" w:rsidRPr="004E26F6" w:rsidRDefault="004E26F6" w:rsidP="003C6808">
      <w:r w:rsidRPr="004E26F6">
        <w:t>Change “In an IBSS each STA defines its own group key, i.e., GTK” to “In an IBSS each STA defines its own GTK” at 3173.42.</w:t>
      </w:r>
    </w:p>
    <w:p w14:paraId="694CF8D4" w14:textId="77777777" w:rsidR="004E26F6" w:rsidRDefault="004E26F6" w:rsidP="003C6808">
      <w:pPr>
        <w:rPr>
          <w:u w:val="single"/>
        </w:rPr>
      </w:pPr>
    </w:p>
    <w:p w14:paraId="65DFEC70" w14:textId="77777777" w:rsidR="003C6808" w:rsidRPr="00FF305B" w:rsidRDefault="003C6808" w:rsidP="003C6808">
      <w:pPr>
        <w:rPr>
          <w:u w:val="single"/>
        </w:rPr>
      </w:pPr>
      <w:r w:rsidRPr="00FF305B">
        <w:rPr>
          <w:u w:val="single"/>
        </w:rPr>
        <w:t>Proposed resolution:</w:t>
      </w:r>
    </w:p>
    <w:p w14:paraId="5A7E7D8C" w14:textId="77777777" w:rsidR="003C6808" w:rsidRDefault="003C6808" w:rsidP="003C6808">
      <w:pPr>
        <w:rPr>
          <w:b/>
          <w:sz w:val="24"/>
        </w:rPr>
      </w:pPr>
    </w:p>
    <w:p w14:paraId="41A33D2D" w14:textId="77777777" w:rsidR="003C6808" w:rsidRDefault="003C6808" w:rsidP="003C6808">
      <w:r w:rsidRPr="003B6F3A">
        <w:rPr>
          <w:highlight w:val="green"/>
        </w:rPr>
        <w:t>REVISED</w:t>
      </w:r>
    </w:p>
    <w:p w14:paraId="2E6EAE9B" w14:textId="77777777" w:rsidR="003C6808" w:rsidRDefault="003C6808" w:rsidP="003C6808"/>
    <w:p w14:paraId="48BA4A1F" w14:textId="46355A2B" w:rsidR="00B65DA3" w:rsidRDefault="003C6808" w:rsidP="00991284">
      <w:r>
        <w:lastRenderedPageBreak/>
        <w:t xml:space="preserve">Make the changes shown under “Proposed changes” for CID </w:t>
      </w:r>
      <w:r w:rsidR="00E22ED0">
        <w:t>1521</w:t>
      </w:r>
      <w:r w:rsidR="00B65DA3">
        <w:t xml:space="preserve"> in &lt;this document&gt;, which address the issue raised by the commenter by clarifying the terminology for keys.</w:t>
      </w:r>
    </w:p>
    <w:p w14:paraId="07A0834C" w14:textId="77777777" w:rsidR="00B65DA3" w:rsidRDefault="00B65DA3">
      <w:r>
        <w:br w:type="page"/>
      </w:r>
    </w:p>
    <w:tbl>
      <w:tblPr>
        <w:tblStyle w:val="TableGrid"/>
        <w:tblW w:w="0" w:type="auto"/>
        <w:tblLook w:val="04A0" w:firstRow="1" w:lastRow="0" w:firstColumn="1" w:lastColumn="0" w:noHBand="0" w:noVBand="1"/>
      </w:tblPr>
      <w:tblGrid>
        <w:gridCol w:w="1809"/>
        <w:gridCol w:w="4383"/>
        <w:gridCol w:w="3384"/>
      </w:tblGrid>
      <w:tr w:rsidR="00B65DA3" w14:paraId="213C0151" w14:textId="77777777" w:rsidTr="000B3AA6">
        <w:tc>
          <w:tcPr>
            <w:tcW w:w="1809" w:type="dxa"/>
          </w:tcPr>
          <w:p w14:paraId="73073997" w14:textId="77777777" w:rsidR="00B65DA3" w:rsidRDefault="00B65DA3" w:rsidP="000B3AA6">
            <w:r>
              <w:lastRenderedPageBreak/>
              <w:t>Identifiers</w:t>
            </w:r>
          </w:p>
        </w:tc>
        <w:tc>
          <w:tcPr>
            <w:tcW w:w="4383" w:type="dxa"/>
          </w:tcPr>
          <w:p w14:paraId="77395382" w14:textId="77777777" w:rsidR="00B65DA3" w:rsidRDefault="00B65DA3" w:rsidP="000B3AA6">
            <w:r>
              <w:t>Comment</w:t>
            </w:r>
          </w:p>
        </w:tc>
        <w:tc>
          <w:tcPr>
            <w:tcW w:w="3384" w:type="dxa"/>
          </w:tcPr>
          <w:p w14:paraId="6D459397" w14:textId="77777777" w:rsidR="00B65DA3" w:rsidRDefault="00B65DA3" w:rsidP="000B3AA6">
            <w:r>
              <w:t>Proposed change</w:t>
            </w:r>
          </w:p>
        </w:tc>
      </w:tr>
      <w:tr w:rsidR="00B65DA3" w:rsidRPr="002C1619" w14:paraId="5821C237" w14:textId="77777777" w:rsidTr="000B3AA6">
        <w:tc>
          <w:tcPr>
            <w:tcW w:w="1809" w:type="dxa"/>
          </w:tcPr>
          <w:p w14:paraId="160B44D7" w14:textId="2A4175AF" w:rsidR="00B65DA3" w:rsidRDefault="00B65DA3" w:rsidP="000B3AA6">
            <w:r>
              <w:t>CID 1989</w:t>
            </w:r>
          </w:p>
          <w:p w14:paraId="0074538A" w14:textId="42E439B8" w:rsidR="00B65DA3" w:rsidRDefault="00B65DA3" w:rsidP="000B3AA6">
            <w:r>
              <w:t>Mark RISON</w:t>
            </w:r>
          </w:p>
        </w:tc>
        <w:tc>
          <w:tcPr>
            <w:tcW w:w="4383" w:type="dxa"/>
          </w:tcPr>
          <w:p w14:paraId="09B584F1" w14:textId="7E716A27" w:rsidR="00B65DA3" w:rsidRPr="002C1619" w:rsidRDefault="00E03431" w:rsidP="000B3AA6">
            <w:r w:rsidRPr="00E03431">
              <w:t>"CMMG NDP Announcement frame" -- no such frame</w:t>
            </w:r>
          </w:p>
        </w:tc>
        <w:tc>
          <w:tcPr>
            <w:tcW w:w="3384" w:type="dxa"/>
          </w:tcPr>
          <w:p w14:paraId="13B9C0AF" w14:textId="446D90B9" w:rsidR="00B65DA3" w:rsidRPr="002C1619" w:rsidRDefault="00E03431" w:rsidP="000B3AA6">
            <w:r w:rsidRPr="00E03431">
              <w:t>Make the changes shown under "Proposed changes" under CID 177 in 21/0829 (latest revision)</w:t>
            </w:r>
          </w:p>
        </w:tc>
      </w:tr>
      <w:tr w:rsidR="00434AD2" w:rsidRPr="002C1619" w14:paraId="7D085302" w14:textId="77777777" w:rsidTr="000B3AA6">
        <w:tc>
          <w:tcPr>
            <w:tcW w:w="1809" w:type="dxa"/>
          </w:tcPr>
          <w:p w14:paraId="0C6FEF73" w14:textId="77777777" w:rsidR="00434AD2" w:rsidRDefault="00434AD2" w:rsidP="000B3AA6">
            <w:r>
              <w:t>CID 1669</w:t>
            </w:r>
          </w:p>
          <w:p w14:paraId="6EA65791" w14:textId="77777777" w:rsidR="00434AD2" w:rsidRDefault="00434AD2" w:rsidP="000B3AA6">
            <w:r>
              <w:t>Mark RISON</w:t>
            </w:r>
          </w:p>
          <w:p w14:paraId="6218AA07" w14:textId="77777777" w:rsidR="00434AD2" w:rsidRDefault="00434AD2" w:rsidP="000B3AA6">
            <w:r w:rsidRPr="00434AD2">
              <w:t>10.32.4</w:t>
            </w:r>
          </w:p>
          <w:p w14:paraId="72F07F2D" w14:textId="45B5BCEA" w:rsidR="00434AD2" w:rsidRDefault="00434AD2" w:rsidP="000B3AA6">
            <w:r>
              <w:t>2330.56</w:t>
            </w:r>
          </w:p>
        </w:tc>
        <w:tc>
          <w:tcPr>
            <w:tcW w:w="4383" w:type="dxa"/>
          </w:tcPr>
          <w:p w14:paraId="0F4BD843" w14:textId="1B8C5663" w:rsidR="00434AD2" w:rsidRPr="00E03431" w:rsidRDefault="00434AD2" w:rsidP="000B3AA6">
            <w:r w:rsidRPr="00434AD2">
              <w:t>"a CMMG NDP Announcement frame" -- no such frame</w:t>
            </w:r>
          </w:p>
        </w:tc>
        <w:tc>
          <w:tcPr>
            <w:tcW w:w="3384" w:type="dxa"/>
          </w:tcPr>
          <w:p w14:paraId="6BB44001" w14:textId="62E445AD" w:rsidR="00434AD2" w:rsidRPr="00E03431" w:rsidRDefault="00434AD2" w:rsidP="000B3AA6">
            <w:r w:rsidRPr="00434AD2">
              <w:t>Change to "a CMMG NDP announcement"</w:t>
            </w:r>
          </w:p>
        </w:tc>
      </w:tr>
    </w:tbl>
    <w:p w14:paraId="2224A8DD" w14:textId="77777777" w:rsidR="00B65DA3" w:rsidRDefault="00B65DA3" w:rsidP="00B65DA3"/>
    <w:p w14:paraId="736EDF3A" w14:textId="77777777" w:rsidR="00B65DA3" w:rsidRPr="00F70C97" w:rsidRDefault="00B65DA3" w:rsidP="00B65DA3">
      <w:pPr>
        <w:rPr>
          <w:u w:val="single"/>
        </w:rPr>
      </w:pPr>
      <w:r w:rsidRPr="00F70C97">
        <w:rPr>
          <w:u w:val="single"/>
        </w:rPr>
        <w:t>Discussion:</w:t>
      </w:r>
    </w:p>
    <w:p w14:paraId="7F76B611" w14:textId="77777777" w:rsidR="00B65DA3" w:rsidRDefault="00B65DA3" w:rsidP="00B65DA3"/>
    <w:p w14:paraId="491B87B6" w14:textId="57E75D1C" w:rsidR="00E03431" w:rsidRDefault="004F1436" w:rsidP="00B65DA3">
      <w:r>
        <w:t>T</w:t>
      </w:r>
      <w:r w:rsidR="00E03431">
        <w:t>he resolution of CID 177 was missed from D1.0</w:t>
      </w:r>
      <w:r>
        <w:t xml:space="preserve"> </w:t>
      </w:r>
      <w:r w:rsidR="00C50F95">
        <w:t>(or did we agree it after D1</w:t>
      </w:r>
      <w:r>
        <w:t>.0 was out?).</w:t>
      </w:r>
    </w:p>
    <w:p w14:paraId="3E2D7201" w14:textId="77777777" w:rsidR="00E03431" w:rsidRDefault="00E03431" w:rsidP="00B65DA3"/>
    <w:p w14:paraId="41F69328" w14:textId="77777777" w:rsidR="00B65DA3" w:rsidRDefault="00B65DA3" w:rsidP="00B65DA3">
      <w:pPr>
        <w:rPr>
          <w:u w:val="single"/>
        </w:rPr>
      </w:pPr>
      <w:r>
        <w:rPr>
          <w:u w:val="single"/>
        </w:rPr>
        <w:t>Proposed changes</w:t>
      </w:r>
      <w:r w:rsidRPr="00F70C97">
        <w:rPr>
          <w:u w:val="single"/>
        </w:rPr>
        <w:t>:</w:t>
      </w:r>
    </w:p>
    <w:p w14:paraId="2B783F99" w14:textId="3CF5FEF2" w:rsidR="00B65DA3" w:rsidRDefault="00B65DA3" w:rsidP="00B65DA3">
      <w:pPr>
        <w:rPr>
          <w:u w:val="single"/>
        </w:rPr>
      </w:pPr>
    </w:p>
    <w:p w14:paraId="7E9458C9" w14:textId="7E30D2A0" w:rsidR="00E03431" w:rsidRDefault="00E03431" w:rsidP="00E03431">
      <w:r>
        <w:t xml:space="preserve">In </w:t>
      </w:r>
      <w:r w:rsidRPr="00D84475">
        <w:t>9.2.4.6.4</w:t>
      </w:r>
      <w:r>
        <w:t xml:space="preserve"> </w:t>
      </w:r>
      <w:r w:rsidRPr="00D84475">
        <w:t xml:space="preserve">CMMG variant HT Control field </w:t>
      </w:r>
      <w:r>
        <w:t xml:space="preserve">change “The CMMG NDP Announcement subfield of the CMMG variant HT Control field indicates that an NDP will be transmitted </w:t>
      </w:r>
      <w:r w:rsidRPr="00667A4D">
        <w:t>(according to the rules described in 10.33 (CMMG beamforming)</w:t>
      </w:r>
      <w:r>
        <w:t xml:space="preserve">.” to “The CMMG NDP Announcement subfield of the CMMG variant HT Control field indicates that </w:t>
      </w:r>
      <w:r w:rsidRPr="008A11AA">
        <w:rPr>
          <w:highlight w:val="cyan"/>
        </w:rPr>
        <w:t>a CMMG</w:t>
      </w:r>
      <w:r>
        <w:t xml:space="preserve"> NDP will be transmitted </w:t>
      </w:r>
      <w:r w:rsidRPr="00667A4D">
        <w:t>(according to the rules described in 10.33 (CMMG beamforming)</w:t>
      </w:r>
      <w:r w:rsidRPr="00667A4D">
        <w:rPr>
          <w:highlight w:val="cyan"/>
        </w:rPr>
        <w:t>)</w:t>
      </w:r>
      <w:r>
        <w:t>”</w:t>
      </w:r>
      <w:r w:rsidRPr="00D84475">
        <w:t xml:space="preserve"> </w:t>
      </w:r>
      <w:r>
        <w:t>[at 934.52].</w:t>
      </w:r>
    </w:p>
    <w:p w14:paraId="1C1F083D" w14:textId="77777777" w:rsidR="00E03431" w:rsidRDefault="00E03431" w:rsidP="00E03431"/>
    <w:p w14:paraId="6D8BD151" w14:textId="192CE0C4" w:rsidR="00E03431" w:rsidRDefault="00E03431" w:rsidP="00E03431">
      <w:r>
        <w:t xml:space="preserve">In 10.32.4 </w:t>
      </w:r>
      <w:r w:rsidRPr="00D84475">
        <w:t xml:space="preserve">Link adaptation using the CMMG variant HT Control field </w:t>
      </w:r>
      <w:r>
        <w:t>change “</w:t>
      </w:r>
      <w:r w:rsidRPr="00D84475">
        <w:t>a CMMG NDP Announcement frame</w:t>
      </w:r>
      <w:r>
        <w:t>” to “a CMMG NDP announcement” [at 2330.56].</w:t>
      </w:r>
    </w:p>
    <w:p w14:paraId="27EA035E" w14:textId="77777777" w:rsidR="00E03431" w:rsidRDefault="00E03431" w:rsidP="00E03431"/>
    <w:p w14:paraId="578FF933" w14:textId="77777777" w:rsidR="00E03431" w:rsidRDefault="00E03431" w:rsidP="00E03431">
      <w:r>
        <w:t xml:space="preserve">In </w:t>
      </w:r>
      <w:r w:rsidRPr="00667A4D">
        <w:t>10.37.1 NDP rules</w:t>
      </w:r>
      <w:r>
        <w:t>:</w:t>
      </w:r>
    </w:p>
    <w:p w14:paraId="49580161" w14:textId="77777777" w:rsidR="00E03431" w:rsidRDefault="00E03431" w:rsidP="00E03431"/>
    <w:p w14:paraId="5039B6A3" w14:textId="0A3F4E5E" w:rsidR="00E03431" w:rsidRDefault="00E03431" w:rsidP="00E03431">
      <w:pPr>
        <w:pStyle w:val="ListParagraph"/>
        <w:numPr>
          <w:ilvl w:val="0"/>
          <w:numId w:val="5"/>
        </w:numPr>
      </w:pPr>
      <w:r>
        <w:t>In the first para [at 2362.21] change “</w:t>
      </w:r>
      <w:r w:rsidRPr="00667A4D">
        <w:t>CMMG NDP</w:t>
      </w:r>
      <w:r>
        <w:t xml:space="preserve">” to “a </w:t>
      </w:r>
      <w:r w:rsidRPr="00667A4D">
        <w:t>CMMG NDP</w:t>
      </w:r>
      <w:r>
        <w:t>” (2x); in the fifth [at 2362.36] change “carrying CMMG NDP” to “carrying a CMMG NDP”</w:t>
      </w:r>
    </w:p>
    <w:p w14:paraId="5120613B" w14:textId="77777777" w:rsidR="00E03431" w:rsidRDefault="00E03431" w:rsidP="00E03431"/>
    <w:p w14:paraId="623F025A" w14:textId="3E40163D" w:rsidR="00E03431" w:rsidRDefault="00E03431" w:rsidP="00E03431">
      <w:pPr>
        <w:pStyle w:val="ListParagraph"/>
        <w:numPr>
          <w:ilvl w:val="0"/>
          <w:numId w:val="5"/>
        </w:numPr>
      </w:pPr>
      <w:r>
        <w:t>In the fourth para [at 2362.33] change “A STA that is a TXOP holder or an RD responder shall not set both the CMMG NDP Announcement and RDG/More PPDU subfields to 1 simultaneously.” to “A STA that is a TXOP holder or an RD responder shall not set both the CMMG NDP Announcement and RDG/More PPDU subfields to 1 in the same frame.”</w:t>
      </w:r>
    </w:p>
    <w:p w14:paraId="264A2272" w14:textId="77777777" w:rsidR="00E03431" w:rsidRDefault="00E03431" w:rsidP="00E03431"/>
    <w:p w14:paraId="05182A89" w14:textId="1B436D0F" w:rsidR="00E03431" w:rsidRDefault="00E03431" w:rsidP="00E03431">
      <w:pPr>
        <w:pStyle w:val="ListParagraph"/>
        <w:numPr>
          <w:ilvl w:val="0"/>
          <w:numId w:val="5"/>
        </w:numPr>
      </w:pPr>
      <w:r>
        <w:t xml:space="preserve">In the fifth para [at 2362.36] add as the second sentence “A </w:t>
      </w:r>
      <w:r w:rsidRPr="001D5A63">
        <w:rPr>
          <w:i/>
        </w:rPr>
        <w:t>CMMG NDP announcement</w:t>
      </w:r>
      <w:r>
        <w:t xml:space="preserve"> is a PPDU containing a +HTC frame with the CMMG NDP Announcement subfield set to 1.” (with “</w:t>
      </w:r>
      <w:r w:rsidRPr="001D5A63">
        <w:rPr>
          <w:i/>
        </w:rPr>
        <w:t>CMMG NDP announcement</w:t>
      </w:r>
      <w:r>
        <w:t>” italicised)</w:t>
      </w:r>
    </w:p>
    <w:p w14:paraId="0B248950" w14:textId="77777777" w:rsidR="00E03431" w:rsidRDefault="00E03431" w:rsidP="00E03431"/>
    <w:p w14:paraId="13B476BD" w14:textId="1CA1236B" w:rsidR="00E03431" w:rsidRDefault="00E03431" w:rsidP="00E03431">
      <w:pPr>
        <w:pStyle w:val="ListParagraph"/>
        <w:numPr>
          <w:ilvl w:val="0"/>
          <w:numId w:val="5"/>
        </w:numPr>
      </w:pPr>
      <w:r>
        <w:t>Change “</w:t>
      </w:r>
      <w:r w:rsidRPr="001D5A63">
        <w:t>a PPDU that is a CMMG NDP announcement</w:t>
      </w:r>
      <w:r>
        <w:t>” to “a CMMG NDP announcement” (2x) [at 2362.55/58]</w:t>
      </w:r>
    </w:p>
    <w:p w14:paraId="0D3BFEBD" w14:textId="77777777" w:rsidR="00E03431" w:rsidRDefault="00E03431" w:rsidP="00E03431"/>
    <w:p w14:paraId="51A8567A" w14:textId="7879670A" w:rsidR="00E03431" w:rsidRDefault="00E03431" w:rsidP="00E03431">
      <w:pPr>
        <w:pStyle w:val="ListParagraph"/>
        <w:numPr>
          <w:ilvl w:val="0"/>
          <w:numId w:val="5"/>
        </w:numPr>
      </w:pPr>
      <w:r>
        <w:t>Change “</w:t>
      </w:r>
      <w:r w:rsidRPr="00B94658">
        <w:t>A STA that has transmitted a CMMG NDP announcement in a frame that requires an immediate response</w:t>
      </w:r>
      <w:r>
        <w:t>” to “</w:t>
      </w:r>
      <w:r w:rsidRPr="00B94658">
        <w:t xml:space="preserve">A STA that has transmitted a CMMG NDP announcement </w:t>
      </w:r>
      <w:r>
        <w:t xml:space="preserve">indication </w:t>
      </w:r>
      <w:r w:rsidRPr="00B94658">
        <w:t>in a frame that requires an immediate response</w:t>
      </w:r>
      <w:r>
        <w:t>” [at 2363.1]</w:t>
      </w:r>
    </w:p>
    <w:p w14:paraId="420A5A8A" w14:textId="77777777" w:rsidR="00E03431" w:rsidRDefault="00E03431" w:rsidP="00E03431">
      <w:pPr>
        <w:pStyle w:val="ListParagraph"/>
      </w:pPr>
    </w:p>
    <w:p w14:paraId="22404045" w14:textId="086B801D" w:rsidR="00E03431" w:rsidRPr="00D84475" w:rsidRDefault="00E03431" w:rsidP="00E03431">
      <w:pPr>
        <w:pStyle w:val="ListParagraph"/>
        <w:numPr>
          <w:ilvl w:val="0"/>
          <w:numId w:val="5"/>
        </w:numPr>
      </w:pPr>
      <w:r>
        <w:t>Change “</w:t>
      </w:r>
      <w:r w:rsidRPr="00B94658">
        <w:t>A CTS frame cannot be used for CMMG NDP announcement</w:t>
      </w:r>
      <w:r>
        <w:t>” to “</w:t>
      </w:r>
      <w:r w:rsidRPr="00B94658">
        <w:t>A CTS frame cannot be used for CMMG NDP announcement</w:t>
      </w:r>
      <w:r>
        <w:t xml:space="preserve"> indication” [at 2362.48]</w:t>
      </w:r>
    </w:p>
    <w:p w14:paraId="15EE4C45" w14:textId="77777777" w:rsidR="00E03431" w:rsidRDefault="00E03431" w:rsidP="00E03431">
      <w:pPr>
        <w:rPr>
          <w:u w:val="single"/>
        </w:rPr>
      </w:pPr>
    </w:p>
    <w:p w14:paraId="444256DE" w14:textId="687DD8A2" w:rsidR="00E03431" w:rsidRPr="00E03431" w:rsidRDefault="00E03431" w:rsidP="00B65DA3">
      <w:r>
        <w:t xml:space="preserve">In </w:t>
      </w:r>
      <w:r w:rsidRPr="003035F9">
        <w:t>10.37.3 Determination of CMMG NDP destination</w:t>
      </w:r>
      <w:r>
        <w:t xml:space="preserve"> change “</w:t>
      </w:r>
      <w:r w:rsidRPr="003035F9">
        <w:t>If Calibration Position subfield is equal to 1 in the CMMG NDP announcement at the NDP receiver</w:t>
      </w:r>
      <w:r>
        <w:t>” to “</w:t>
      </w:r>
      <w:r w:rsidRPr="003035F9">
        <w:t xml:space="preserve">If </w:t>
      </w:r>
      <w:r w:rsidRPr="006E046B">
        <w:rPr>
          <w:highlight w:val="cyan"/>
        </w:rPr>
        <w:t>the</w:t>
      </w:r>
      <w:r>
        <w:t xml:space="preserve"> </w:t>
      </w:r>
      <w:r w:rsidRPr="003035F9">
        <w:t>Calibration Positio</w:t>
      </w:r>
      <w:r>
        <w:t xml:space="preserve">n subfield is equal to 1 in the </w:t>
      </w:r>
      <w:r w:rsidRPr="003035F9">
        <w:t>frame containing the CMMG NDP announcement indication</w:t>
      </w:r>
      <w:r>
        <w:t>” [at 2363.34].</w:t>
      </w:r>
    </w:p>
    <w:p w14:paraId="3F2C90CC" w14:textId="77777777" w:rsidR="00B65DA3" w:rsidRDefault="00B65DA3" w:rsidP="00B65DA3">
      <w:pPr>
        <w:rPr>
          <w:u w:val="single"/>
        </w:rPr>
      </w:pPr>
    </w:p>
    <w:p w14:paraId="2BBBAF23" w14:textId="432CDA69" w:rsidR="00B65DA3" w:rsidRPr="00FF305B" w:rsidRDefault="00B65DA3" w:rsidP="00B65DA3">
      <w:pPr>
        <w:rPr>
          <w:u w:val="single"/>
        </w:rPr>
      </w:pPr>
      <w:r w:rsidRPr="00FF305B">
        <w:rPr>
          <w:u w:val="single"/>
        </w:rPr>
        <w:t>Proposed resolution</w:t>
      </w:r>
      <w:r w:rsidR="00434AD2">
        <w:rPr>
          <w:u w:val="single"/>
        </w:rPr>
        <w:t xml:space="preserve"> for CID 1989</w:t>
      </w:r>
      <w:r w:rsidRPr="00FF305B">
        <w:rPr>
          <w:u w:val="single"/>
        </w:rPr>
        <w:t>:</w:t>
      </w:r>
    </w:p>
    <w:p w14:paraId="5A3AA110" w14:textId="77777777" w:rsidR="00B65DA3" w:rsidRDefault="00B65DA3" w:rsidP="00B65DA3">
      <w:pPr>
        <w:rPr>
          <w:b/>
          <w:sz w:val="24"/>
        </w:rPr>
      </w:pPr>
    </w:p>
    <w:p w14:paraId="1641CA5E" w14:textId="77777777" w:rsidR="00B65DA3" w:rsidRDefault="00B65DA3" w:rsidP="00B65DA3">
      <w:r w:rsidRPr="008122E1">
        <w:rPr>
          <w:highlight w:val="green"/>
        </w:rPr>
        <w:t>REVISED</w:t>
      </w:r>
    </w:p>
    <w:p w14:paraId="74FD2CAC" w14:textId="77777777" w:rsidR="00B65DA3" w:rsidRDefault="00B65DA3" w:rsidP="00B65DA3"/>
    <w:p w14:paraId="20EFB5ED" w14:textId="675089C0" w:rsidR="00B95619" w:rsidRDefault="00B65DA3" w:rsidP="00991284">
      <w:r>
        <w:t>Make the changes shown unde</w:t>
      </w:r>
      <w:r w:rsidR="00E03431">
        <w:t>r “Proposed changes” for CID 1989 in &lt;this document&gt;, which reapply the changes agreed for CID 177</w:t>
      </w:r>
      <w:r w:rsidR="006270A0">
        <w:t xml:space="preserve"> on D0</w:t>
      </w:r>
      <w:r w:rsidR="00E03431">
        <w:t>.0.</w:t>
      </w:r>
      <w:r w:rsidR="008122E1">
        <w:t xml:space="preserve">  (These changes were made in D1.1 under CID 177.)</w:t>
      </w:r>
    </w:p>
    <w:p w14:paraId="376CBA6E" w14:textId="5E9E72A0" w:rsidR="00434AD2" w:rsidRDefault="00434AD2" w:rsidP="00991284"/>
    <w:p w14:paraId="7A233CB4" w14:textId="5BB68377" w:rsidR="00434AD2" w:rsidRPr="00FF305B" w:rsidRDefault="00434AD2" w:rsidP="00434AD2">
      <w:pPr>
        <w:rPr>
          <w:u w:val="single"/>
        </w:rPr>
      </w:pPr>
      <w:r w:rsidRPr="00FF305B">
        <w:rPr>
          <w:u w:val="single"/>
        </w:rPr>
        <w:t>Proposed resolution</w:t>
      </w:r>
      <w:r>
        <w:rPr>
          <w:u w:val="single"/>
        </w:rPr>
        <w:t xml:space="preserve"> for CID 1669</w:t>
      </w:r>
      <w:r w:rsidRPr="00FF305B">
        <w:rPr>
          <w:u w:val="single"/>
        </w:rPr>
        <w:t>:</w:t>
      </w:r>
    </w:p>
    <w:p w14:paraId="34DCB629" w14:textId="77777777" w:rsidR="00434AD2" w:rsidRDefault="00434AD2" w:rsidP="00434AD2">
      <w:pPr>
        <w:rPr>
          <w:b/>
          <w:sz w:val="24"/>
        </w:rPr>
      </w:pPr>
    </w:p>
    <w:p w14:paraId="1245049C" w14:textId="29F92BBF" w:rsidR="00434AD2" w:rsidRDefault="00434AD2" w:rsidP="00434AD2">
      <w:r w:rsidRPr="008122E1">
        <w:rPr>
          <w:highlight w:val="green"/>
        </w:rPr>
        <w:t>ACCEPTED</w:t>
      </w:r>
    </w:p>
    <w:p w14:paraId="7FA05CD5" w14:textId="77777777" w:rsidR="00434AD2" w:rsidRDefault="00434AD2" w:rsidP="00991284"/>
    <w:p w14:paraId="46940E88" w14:textId="77777777" w:rsidR="00B95619" w:rsidRDefault="00B95619">
      <w:r>
        <w:br w:type="page"/>
      </w:r>
    </w:p>
    <w:tbl>
      <w:tblPr>
        <w:tblStyle w:val="TableGrid"/>
        <w:tblW w:w="0" w:type="auto"/>
        <w:tblLook w:val="04A0" w:firstRow="1" w:lastRow="0" w:firstColumn="1" w:lastColumn="0" w:noHBand="0" w:noVBand="1"/>
      </w:tblPr>
      <w:tblGrid>
        <w:gridCol w:w="1989"/>
        <w:gridCol w:w="4383"/>
        <w:gridCol w:w="3384"/>
      </w:tblGrid>
      <w:tr w:rsidR="00B95619" w14:paraId="4030B9B9" w14:textId="77777777" w:rsidTr="000B3AA6">
        <w:tc>
          <w:tcPr>
            <w:tcW w:w="1809" w:type="dxa"/>
          </w:tcPr>
          <w:p w14:paraId="2A57B8BB" w14:textId="77777777" w:rsidR="00B95619" w:rsidRDefault="00B95619" w:rsidP="000B3AA6">
            <w:r>
              <w:lastRenderedPageBreak/>
              <w:t>Identifiers</w:t>
            </w:r>
          </w:p>
        </w:tc>
        <w:tc>
          <w:tcPr>
            <w:tcW w:w="4383" w:type="dxa"/>
          </w:tcPr>
          <w:p w14:paraId="0256B0A9" w14:textId="77777777" w:rsidR="00B95619" w:rsidRDefault="00B95619" w:rsidP="000B3AA6">
            <w:r>
              <w:t>Comment</w:t>
            </w:r>
          </w:p>
        </w:tc>
        <w:tc>
          <w:tcPr>
            <w:tcW w:w="3384" w:type="dxa"/>
          </w:tcPr>
          <w:p w14:paraId="52C3E4E3" w14:textId="77777777" w:rsidR="00B95619" w:rsidRDefault="00B95619" w:rsidP="000B3AA6">
            <w:r>
              <w:t>Proposed change</w:t>
            </w:r>
          </w:p>
        </w:tc>
      </w:tr>
      <w:tr w:rsidR="00B95619" w:rsidRPr="002C1619" w14:paraId="37A25D6F" w14:textId="77777777" w:rsidTr="000B3AA6">
        <w:tc>
          <w:tcPr>
            <w:tcW w:w="1809" w:type="dxa"/>
          </w:tcPr>
          <w:p w14:paraId="2851D636" w14:textId="24E904B7" w:rsidR="00B95619" w:rsidRDefault="00B95619" w:rsidP="000B3AA6">
            <w:r>
              <w:t>CID 1985</w:t>
            </w:r>
          </w:p>
          <w:p w14:paraId="66938D96" w14:textId="77777777" w:rsidR="00B95619" w:rsidRDefault="00B95619" w:rsidP="000B3AA6">
            <w:r>
              <w:t>Mark RISON</w:t>
            </w:r>
          </w:p>
          <w:p w14:paraId="45ABA7A2" w14:textId="35304557" w:rsidR="00B95619" w:rsidRDefault="00B95619" w:rsidP="000B3AA6">
            <w:r>
              <w:t>10.23.2</w:t>
            </w:r>
          </w:p>
        </w:tc>
        <w:tc>
          <w:tcPr>
            <w:tcW w:w="4383" w:type="dxa"/>
          </w:tcPr>
          <w:p w14:paraId="73C1BFB3" w14:textId="1CA29449" w:rsidR="00B95619" w:rsidRDefault="00B95619" w:rsidP="00B95619">
            <w:r>
              <w:t>"If a STA is permitted to begin a TXOP (as defined in 10.23.2.4 (Obtaining an EDCA TXOP)) and the STA has</w:t>
            </w:r>
          </w:p>
          <w:p w14:paraId="6AE423F2" w14:textId="77777777" w:rsidR="00B95619" w:rsidRDefault="00B95619" w:rsidP="00B95619">
            <w:r>
              <w:t>at least one MSDU pending for transmission for the AC of the permitted TXOP, the STA shall perform exactly</w:t>
            </w:r>
          </w:p>
          <w:p w14:paraId="654ABA28" w14:textId="4B4F9FD9" w:rsidR="00B95619" w:rsidRPr="002C1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6F8A11D6" w14:textId="3304B439" w:rsidR="00B95619" w:rsidRDefault="00B95619" w:rsidP="00B95619">
            <w:r>
              <w:t>Make the list in 10.23.2.4 be:</w:t>
            </w:r>
          </w:p>
          <w:p w14:paraId="1EDB2EFD" w14:textId="77777777" w:rsidR="00B95619" w:rsidRDefault="00B95619" w:rsidP="00B95619"/>
          <w:p w14:paraId="59A65748" w14:textId="77777777" w:rsidR="00B95619" w:rsidRDefault="00B95619" w:rsidP="00B95619">
            <w:r>
              <w:t>On these specific slot boundaries, each EDCAF shall make a determination to perform one and only one of the following functions:</w:t>
            </w:r>
          </w:p>
          <w:p w14:paraId="5D6F47E9" w14:textId="77777777" w:rsidR="00B95619" w:rsidRDefault="00B95619" w:rsidP="00B95619">
            <w:r>
              <w:t>-- Decrement the backoff counter.</w:t>
            </w:r>
          </w:p>
          <w:p w14:paraId="11269EEC" w14:textId="77777777" w:rsidR="00B95619" w:rsidRDefault="00B95619" w:rsidP="00B95619">
            <w:r>
              <w:t>-- Initiate a TXOP.</w:t>
            </w:r>
          </w:p>
          <w:p w14:paraId="11AB7F15" w14:textId="77777777" w:rsidR="00B95619" w:rsidRDefault="00B95619" w:rsidP="00B95619">
            <w:r>
              <w:t>-- Invoke the backoff procedure due to an internal collision.</w:t>
            </w:r>
          </w:p>
          <w:p w14:paraId="7B36F6B5" w14:textId="77777777" w:rsidR="00B95619" w:rsidRDefault="00B95619" w:rsidP="00B95619">
            <w:r>
              <w:t>-- Do nothing.</w:t>
            </w:r>
          </w:p>
          <w:p w14:paraId="06A372CC" w14:textId="77777777" w:rsidR="00B95619" w:rsidRDefault="00B95619" w:rsidP="00B95619"/>
          <w:p w14:paraId="4777A518" w14:textId="4796D72F" w:rsidR="00B95619" w:rsidRDefault="00B95619" w:rsidP="00B95619">
            <w:r>
              <w:t>and then in 10.23.2.5 make the intro read "If one of a STA's EDCAFs is to initiate a TXOP (as defined in 10.23.2.4 (Obtaining an EDCA TXOP)), the STA shall perform exactly one of the following actions:</w:t>
            </w:r>
          </w:p>
          <w:p w14:paraId="54057145" w14:textId="37321B4A" w:rsidR="00B95619" w:rsidRDefault="00B95619" w:rsidP="00B95619">
            <w:r>
              <w:t>", delete "e) Restart the channel access attempt by invoking the backoff procedure as specified in 10.23.2 (HCF</w:t>
            </w:r>
          </w:p>
          <w:p w14:paraId="6FD73EF4" w14:textId="77777777" w:rsidR="00B95619" w:rsidRDefault="00B95619" w:rsidP="00B95619">
            <w:r>
              <w:t>contention based channel access (EDCA)) as though the medium is busy on the primary channel as</w:t>
            </w:r>
          </w:p>
          <w:p w14:paraId="2F96FD25" w14:textId="02881730" w:rsidR="00B95619" w:rsidRDefault="00B95619" w:rsidP="00B95619">
            <w:r>
              <w:t>indicated by either physical or virtual CS and the backoff counter has a value of 0.", reletter the following bullets and then after the list add:</w:t>
            </w:r>
          </w:p>
          <w:p w14:paraId="7ED4753B" w14:textId="3392BA9B" w:rsidR="00B95619" w:rsidRPr="002C1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2F877D1" w14:textId="77777777" w:rsidTr="000B3AA6">
        <w:tc>
          <w:tcPr>
            <w:tcW w:w="1809" w:type="dxa"/>
          </w:tcPr>
          <w:p w14:paraId="1B447D31" w14:textId="77777777" w:rsidR="00B95619" w:rsidRDefault="00B95619" w:rsidP="000B3AA6">
            <w:r>
              <w:t>CID 1986</w:t>
            </w:r>
          </w:p>
          <w:p w14:paraId="300CC20B" w14:textId="15D8B1AA" w:rsidR="00B95619" w:rsidRDefault="00B95619" w:rsidP="000B3AA6">
            <w:r>
              <w:t>Mark RISON</w:t>
            </w:r>
          </w:p>
          <w:p w14:paraId="3524730B" w14:textId="0EA63FAE" w:rsidR="006D6154" w:rsidRDefault="006D6154" w:rsidP="000B3AA6">
            <w:r>
              <w:t>10.23.2</w:t>
            </w:r>
          </w:p>
          <w:p w14:paraId="06175689" w14:textId="2A699884" w:rsidR="00B95619" w:rsidRDefault="00B95619" w:rsidP="000B3AA6"/>
        </w:tc>
        <w:tc>
          <w:tcPr>
            <w:tcW w:w="4383" w:type="dxa"/>
          </w:tcPr>
          <w:p w14:paraId="0997066F" w14:textId="77777777" w:rsidR="00B95619" w:rsidRDefault="00B95619" w:rsidP="00B95619">
            <w:r>
              <w:t>"If a STA is permitted to begin a TXOP (as defined in 10.23.2.4 (Obtaining an EDCA TXOP)) and the STA has</w:t>
            </w:r>
          </w:p>
          <w:p w14:paraId="01DE7651" w14:textId="77777777" w:rsidR="00B95619" w:rsidRDefault="00B95619" w:rsidP="00B95619">
            <w:r>
              <w:t>at least one MSDU pending for transmission for the AC of the permitted TXOP, the STA shall perform exactly</w:t>
            </w:r>
          </w:p>
          <w:p w14:paraId="485F88AE" w14:textId="4E6DB86C" w:rsidR="00B95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4CF2C509" w14:textId="472FAADB" w:rsidR="00B95619" w:rsidRDefault="00B95619" w:rsidP="00B95619">
            <w:r>
              <w:t>Make the list in 10.23.2.4 be:</w:t>
            </w:r>
          </w:p>
          <w:p w14:paraId="187DBE7E" w14:textId="77777777" w:rsidR="00B95619" w:rsidRDefault="00B95619" w:rsidP="00B95619"/>
          <w:p w14:paraId="2B01A18B" w14:textId="77777777" w:rsidR="00B95619" w:rsidRDefault="00B95619" w:rsidP="00B95619">
            <w:r>
              <w:t>On these specific slot boundaries, each EDCAF shall make a determination to perform one and only one of the following functions:</w:t>
            </w:r>
          </w:p>
          <w:p w14:paraId="789F2D0E" w14:textId="77777777" w:rsidR="00B95619" w:rsidRDefault="00B95619" w:rsidP="00B95619">
            <w:r>
              <w:t>-- Decrement the backoff counter.</w:t>
            </w:r>
          </w:p>
          <w:p w14:paraId="0D9070F1" w14:textId="77777777" w:rsidR="00B95619" w:rsidRDefault="00B95619" w:rsidP="00B95619">
            <w:r>
              <w:t>-- Initiate a TXOP.</w:t>
            </w:r>
          </w:p>
          <w:p w14:paraId="794994F4" w14:textId="77777777" w:rsidR="00B95619" w:rsidRDefault="00B95619" w:rsidP="00B95619">
            <w:r>
              <w:t>-- Invoke the backoff procedure due to an internal collision.</w:t>
            </w:r>
          </w:p>
          <w:p w14:paraId="16E458D1" w14:textId="77777777" w:rsidR="00B95619" w:rsidRDefault="00B95619" w:rsidP="00B95619">
            <w:r>
              <w:t>-- Do nothing.</w:t>
            </w:r>
          </w:p>
          <w:p w14:paraId="51300D49" w14:textId="77777777" w:rsidR="00B95619" w:rsidRDefault="00B95619" w:rsidP="00B95619"/>
          <w:p w14:paraId="3B7A8EAC" w14:textId="77777777" w:rsidR="00B95619" w:rsidRDefault="00B95619" w:rsidP="00B95619">
            <w:r>
              <w:lastRenderedPageBreak/>
              <w:t>and then in 10.23.2.5 etc. say:</w:t>
            </w:r>
          </w:p>
          <w:p w14:paraId="67C03E90" w14:textId="77777777" w:rsidR="00B95619" w:rsidRDefault="00B95619" w:rsidP="00B95619"/>
          <w:p w14:paraId="552D1199" w14:textId="77777777" w:rsidR="00B95619" w:rsidRDefault="00B95619" w:rsidP="00B95619">
            <w:r>
              <w:t>If one of a STA's EDCAFs is to initiate a TXOP (as defined in 10.23.2.4 (Obtaining an EDCA TXOP)), the STA shall perform exactly one of the following actions:</w:t>
            </w:r>
          </w:p>
          <w:p w14:paraId="3D08FB04" w14:textId="77777777" w:rsidR="00B95619" w:rsidRDefault="00B95619" w:rsidP="00B95619">
            <w:r>
              <w:t>-- [list of things; delete doing a backoff if present in the list...]</w:t>
            </w:r>
          </w:p>
          <w:p w14:paraId="140B5CEC" w14:textId="76437356" w:rsidR="00B95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86CBB35" w14:textId="77777777" w:rsidTr="000B3AA6">
        <w:tc>
          <w:tcPr>
            <w:tcW w:w="1809" w:type="dxa"/>
          </w:tcPr>
          <w:p w14:paraId="53EE869A" w14:textId="77777777" w:rsidR="00B95619" w:rsidRDefault="00B95619" w:rsidP="000B3AA6">
            <w:r>
              <w:lastRenderedPageBreak/>
              <w:t>CID 1535</w:t>
            </w:r>
          </w:p>
          <w:p w14:paraId="554A0B01" w14:textId="77777777" w:rsidR="00B95619" w:rsidRDefault="00B95619" w:rsidP="000B3AA6">
            <w:r>
              <w:t>Mark RISON</w:t>
            </w:r>
          </w:p>
          <w:p w14:paraId="539501ED" w14:textId="77777777" w:rsidR="00B95619" w:rsidRDefault="00B95619" w:rsidP="000B3AA6">
            <w:r>
              <w:t>10.23.2.4</w:t>
            </w:r>
          </w:p>
          <w:p w14:paraId="1339F059" w14:textId="76C7E261" w:rsidR="00B95619" w:rsidRDefault="00B95619" w:rsidP="000B3AA6">
            <w:r>
              <w:t>2208.28</w:t>
            </w:r>
          </w:p>
        </w:tc>
        <w:tc>
          <w:tcPr>
            <w:tcW w:w="4383" w:type="dxa"/>
          </w:tcPr>
          <w:p w14:paraId="3A24FD1C" w14:textId="6F5D5BB3" w:rsidR="00B95619" w:rsidRDefault="00B95619" w:rsidP="00B95619">
            <w:r>
              <w:t>"At each of the above-described specific slot boundaries, each EDCAF shall initiate a transmission sequence if"</w:t>
            </w:r>
          </w:p>
          <w:p w14:paraId="30C64905" w14:textId="3D74A712" w:rsidR="00B95619" w:rsidRDefault="00B95619" w:rsidP="00B95619">
            <w:r>
              <w:t>is incompatible with 10.23.2.5/6/13/14's permission to "Restart the channel access attempt by invoking the backoff procedure".</w:t>
            </w:r>
          </w:p>
        </w:tc>
        <w:tc>
          <w:tcPr>
            <w:tcW w:w="3384" w:type="dxa"/>
          </w:tcPr>
          <w:p w14:paraId="11C96262" w14:textId="7632373A" w:rsidR="00B95619" w:rsidRDefault="00B95619" w:rsidP="00B95619">
            <w:r>
              <w:t>Delete "Restart the channel access attempt by invoking the backoff procedure as specified in 10.23.2 (HCF</w:t>
            </w:r>
          </w:p>
          <w:p w14:paraId="75CFF31C" w14:textId="77777777" w:rsidR="00B95619" w:rsidRDefault="00B95619" w:rsidP="00B95619">
            <w:r>
              <w:t>contention based channel access (EDCA)) as though the medium is busy on the primary channel as</w:t>
            </w:r>
          </w:p>
          <w:p w14:paraId="41EC119E" w14:textId="6754FBD8" w:rsidR="00B95619" w:rsidRDefault="00B95619" w:rsidP="00B95619">
            <w:r>
              <w:t>indicated by either physical or virtual CS and the backoff counter has a value of 0." at 2210.51</w:t>
            </w:r>
          </w:p>
        </w:tc>
      </w:tr>
      <w:tr w:rsidR="00B95619" w:rsidRPr="002C1619" w14:paraId="75E3B04C" w14:textId="77777777" w:rsidTr="000B3AA6">
        <w:tc>
          <w:tcPr>
            <w:tcW w:w="1809" w:type="dxa"/>
          </w:tcPr>
          <w:p w14:paraId="2A11F4E6" w14:textId="77777777" w:rsidR="00B95619" w:rsidRDefault="00B95619" w:rsidP="000B3AA6">
            <w:r>
              <w:t>CID 1419</w:t>
            </w:r>
          </w:p>
          <w:p w14:paraId="33CC9875" w14:textId="77777777" w:rsidR="00B95619" w:rsidRDefault="00B95619" w:rsidP="000B3AA6">
            <w:r>
              <w:t>Mark RISON</w:t>
            </w:r>
          </w:p>
          <w:p w14:paraId="25DAB36B" w14:textId="77777777" w:rsidR="00B95619" w:rsidRDefault="00B95619" w:rsidP="000B3AA6">
            <w:r>
              <w:t>10.23.2.2</w:t>
            </w:r>
          </w:p>
          <w:p w14:paraId="69F18764" w14:textId="2A1AC853" w:rsidR="00B95619" w:rsidRDefault="00B95619" w:rsidP="000B3AA6">
            <w:r>
              <w:t>2206.18</w:t>
            </w:r>
          </w:p>
        </w:tc>
        <w:tc>
          <w:tcPr>
            <w:tcW w:w="4383" w:type="dxa"/>
          </w:tcPr>
          <w:p w14:paraId="71E3FB8A" w14:textId="2EA70C1B" w:rsidR="00B95619" w:rsidRDefault="00B95619" w:rsidP="00B95619">
            <w:r w:rsidRPr="00B95619">
              <w:t>"g) If explicitly indicated, such as in 26.17.2.3.3 (Non-AP STA scanning behavior)" should also cover the permission to do a backoff even if you're permitted/required to start a TXOP ("Restart the channel access attempt by invoking the backoff procedure as specified in 10.23.2")</w:t>
            </w:r>
          </w:p>
        </w:tc>
        <w:tc>
          <w:tcPr>
            <w:tcW w:w="3384" w:type="dxa"/>
          </w:tcPr>
          <w:p w14:paraId="5235D2C5" w14:textId="43D932F0" w:rsidR="00B95619" w:rsidRDefault="00B95619" w:rsidP="00B95619">
            <w:r w:rsidRPr="00B95619">
              <w:t>As it says in the comment</w:t>
            </w:r>
          </w:p>
        </w:tc>
      </w:tr>
      <w:tr w:rsidR="00BD0512" w:rsidRPr="002C1619" w14:paraId="3BD6FF5A" w14:textId="77777777" w:rsidTr="000B3AA6">
        <w:tc>
          <w:tcPr>
            <w:tcW w:w="1809" w:type="dxa"/>
          </w:tcPr>
          <w:p w14:paraId="4B4FCD7C" w14:textId="77777777" w:rsidR="00BD0512" w:rsidRDefault="00BD0512" w:rsidP="000B3AA6">
            <w:r>
              <w:t>CID 2187</w:t>
            </w:r>
          </w:p>
          <w:p w14:paraId="76FF00FE" w14:textId="77777777" w:rsidR="00BD0512" w:rsidRDefault="00BD0512" w:rsidP="000B3AA6">
            <w:r>
              <w:t>Michail KOUNDOURAKIS</w:t>
            </w:r>
          </w:p>
          <w:p w14:paraId="0CB5B3EB" w14:textId="77777777" w:rsidR="00BD0512" w:rsidRDefault="00BD0512" w:rsidP="000B3AA6">
            <w:r w:rsidRPr="00BD0512">
              <w:t>10.23.2.5</w:t>
            </w:r>
          </w:p>
          <w:p w14:paraId="4C0D6096" w14:textId="177C4A0E" w:rsidR="00BD0512" w:rsidRDefault="00BD0512" w:rsidP="000B3AA6">
            <w:r>
              <w:t>2210.51</w:t>
            </w:r>
          </w:p>
        </w:tc>
        <w:tc>
          <w:tcPr>
            <w:tcW w:w="4383" w:type="dxa"/>
          </w:tcPr>
          <w:p w14:paraId="28F6A6DE" w14:textId="05CC41FA" w:rsidR="00BD0512" w:rsidRDefault="00BD0512" w:rsidP="00BD0512">
            <w:r>
              <w:t>It seems unfair that the STA has to do a new backoff if it chooses to not</w:t>
            </w:r>
          </w:p>
          <w:p w14:paraId="196C6DB0" w14:textId="77777777" w:rsidR="00BD0512" w:rsidRDefault="00BD0512" w:rsidP="00BD0512">
            <w:r>
              <w:t xml:space="preserve"> reduce its intended transmission bandwidth, for any reason (action e).</w:t>
            </w:r>
          </w:p>
          <w:p w14:paraId="6FB8C703" w14:textId="77777777" w:rsidR="00BD0512" w:rsidRDefault="00BD0512" w:rsidP="00BD0512">
            <w:r>
              <w:t>For example the STA wants to transmit a 160MHz MSDU/PPDU which fits</w:t>
            </w:r>
          </w:p>
          <w:p w14:paraId="1EB7A245" w14:textId="77777777" w:rsidR="00BD0512" w:rsidRDefault="00BD0512" w:rsidP="00BD0512">
            <w:r>
              <w:t xml:space="preserve"> in the TxOp if transmitted at 160MHz, but if CCA at that point says that only</w:t>
            </w:r>
          </w:p>
          <w:p w14:paraId="05D9055D" w14:textId="77777777" w:rsidR="00BD0512" w:rsidRDefault="00BD0512" w:rsidP="00BD0512">
            <w:r>
              <w:t>primary 20MHz channel is idle the same MSDU/PPDU may require fragmentation</w:t>
            </w:r>
          </w:p>
          <w:p w14:paraId="71AF8185" w14:textId="77777777" w:rsidR="00BD0512" w:rsidRDefault="00BD0512" w:rsidP="00BD0512">
            <w:r>
              <w:t>which the STA may be able to do at that last minute and it chooses to not</w:t>
            </w:r>
          </w:p>
          <w:p w14:paraId="383F3C0D" w14:textId="01DD11E6" w:rsidR="00BD0512" w:rsidRPr="00B95619" w:rsidRDefault="00BD0512" w:rsidP="00BD0512">
            <w:r>
              <w:t>transmit and instead wait for the full bandwidth to become available.</w:t>
            </w:r>
          </w:p>
        </w:tc>
        <w:tc>
          <w:tcPr>
            <w:tcW w:w="3384" w:type="dxa"/>
          </w:tcPr>
          <w:p w14:paraId="17AB74A2" w14:textId="50C01447" w:rsidR="00BD0512" w:rsidRDefault="00BD0512" w:rsidP="00BD0512">
            <w:r>
              <w:t>Add an action to allow STAs to behave as if CS on the primary channel said "busy",</w:t>
            </w:r>
          </w:p>
          <w:p w14:paraId="27A62FCA" w14:textId="77777777" w:rsidR="00BD0512" w:rsidRDefault="00BD0512" w:rsidP="00BD0512">
            <w:r>
              <w:t>if the full bandwidth is not available and the STA chooses to not use the</w:t>
            </w:r>
          </w:p>
          <w:p w14:paraId="6CEF853A" w14:textId="6E8EF1F4" w:rsidR="00BD0512" w:rsidRPr="00B95619" w:rsidRDefault="00BD0512" w:rsidP="00BD0512">
            <w:r>
              <w:t>reduced bandwidth.</w:t>
            </w:r>
          </w:p>
        </w:tc>
      </w:tr>
      <w:tr w:rsidR="00583953" w:rsidRPr="002C1619" w14:paraId="4F63D76F" w14:textId="77777777" w:rsidTr="000B3AA6">
        <w:tc>
          <w:tcPr>
            <w:tcW w:w="1809" w:type="dxa"/>
          </w:tcPr>
          <w:p w14:paraId="57E0FB6A" w14:textId="77777777" w:rsidR="00583953" w:rsidRDefault="00583953" w:rsidP="000B3AA6">
            <w:r>
              <w:t>CID 1536</w:t>
            </w:r>
          </w:p>
          <w:p w14:paraId="7C8D7434" w14:textId="77777777" w:rsidR="00583953" w:rsidRDefault="00583953" w:rsidP="000B3AA6">
            <w:r>
              <w:t>Mark RISON</w:t>
            </w:r>
          </w:p>
          <w:p w14:paraId="7F37E6A3" w14:textId="77777777" w:rsidR="00583953" w:rsidRDefault="00583953" w:rsidP="000B3AA6">
            <w:r>
              <w:t>10.23.2.4</w:t>
            </w:r>
          </w:p>
          <w:p w14:paraId="7127342C" w14:textId="7EAAAC12" w:rsidR="00583953" w:rsidRDefault="00583953" w:rsidP="000B3AA6">
            <w:r>
              <w:t>2208.22</w:t>
            </w:r>
          </w:p>
        </w:tc>
        <w:tc>
          <w:tcPr>
            <w:tcW w:w="4383" w:type="dxa"/>
          </w:tcPr>
          <w:p w14:paraId="080980FC" w14:textId="65B55DFE" w:rsidR="00583953" w:rsidRDefault="00583953" w:rsidP="00BD0512">
            <w:r w:rsidRPr="00583953">
              <w:t>The "do nothing" case should be explicitly spelt out</w:t>
            </w:r>
          </w:p>
        </w:tc>
        <w:tc>
          <w:tcPr>
            <w:tcW w:w="3384" w:type="dxa"/>
          </w:tcPr>
          <w:p w14:paraId="6FA606E8" w14:textId="53C95694" w:rsidR="00583953" w:rsidRDefault="00583953" w:rsidP="00BD0512">
            <w:r w:rsidRPr="00583953">
              <w:t xml:space="preserve">At 2208.44 add a "NOTE---An EDCAF does nothing at each of the above-described specific slot boundaries if there is not a frame available for transmission at that </w:t>
            </w:r>
            <w:r w:rsidRPr="00583953">
              <w:lastRenderedPageBreak/>
              <w:t>EDCAF and the backoff counter for that EDCAF has a value of 0." and then number the NOTEs</w:t>
            </w:r>
          </w:p>
        </w:tc>
      </w:tr>
    </w:tbl>
    <w:p w14:paraId="6AE72EAF" w14:textId="77777777" w:rsidR="00B95619" w:rsidRDefault="00B95619" w:rsidP="00B95619"/>
    <w:p w14:paraId="41F6D4BA" w14:textId="77777777" w:rsidR="00B95619" w:rsidRPr="00F70C97" w:rsidRDefault="00B95619" w:rsidP="00B95619">
      <w:pPr>
        <w:rPr>
          <w:u w:val="single"/>
        </w:rPr>
      </w:pPr>
      <w:r w:rsidRPr="00F70C97">
        <w:rPr>
          <w:u w:val="single"/>
        </w:rPr>
        <w:t>Discussion:</w:t>
      </w:r>
    </w:p>
    <w:p w14:paraId="354BC5CD" w14:textId="222B067C" w:rsidR="00B95619" w:rsidRDefault="00B95619" w:rsidP="00B95619"/>
    <w:p w14:paraId="67A48BE0" w14:textId="3BFD4DFC" w:rsidR="00B95619" w:rsidRDefault="00B95619" w:rsidP="00B95619">
      <w:r>
        <w:t>10.23.2.4 is extremely clear that exactly one thing happens on slot boundaries (which are also extremely precisely defined):</w:t>
      </w:r>
    </w:p>
    <w:p w14:paraId="7FA58167" w14:textId="7DD26C52" w:rsidR="00B95619" w:rsidRDefault="00B95619" w:rsidP="00B95619"/>
    <w:p w14:paraId="080EF3A1" w14:textId="379FDE07" w:rsidR="00B95619" w:rsidRDefault="00B95619" w:rsidP="00B95619">
      <w:pPr>
        <w:ind w:left="720"/>
      </w:pPr>
      <w:r>
        <w:t>On these specific slot boundaries, each EDCAF shall make a determination to perform one and only one of the following functions:</w:t>
      </w:r>
    </w:p>
    <w:p w14:paraId="40A52AB3" w14:textId="77777777" w:rsidR="00B95619" w:rsidRDefault="00B95619" w:rsidP="00B95619">
      <w:pPr>
        <w:ind w:left="720"/>
      </w:pPr>
      <w:r>
        <w:t>— Decrement the backoff counter.</w:t>
      </w:r>
    </w:p>
    <w:p w14:paraId="1B63EC3F" w14:textId="77777777" w:rsidR="00B95619" w:rsidRDefault="00B95619" w:rsidP="00B95619">
      <w:pPr>
        <w:ind w:left="720"/>
      </w:pPr>
      <w:r>
        <w:t>— Initiate the transmission of a frame exchange sequence.</w:t>
      </w:r>
    </w:p>
    <w:p w14:paraId="636AF0D8" w14:textId="77777777" w:rsidR="00B95619" w:rsidRDefault="00B95619" w:rsidP="00B95619">
      <w:pPr>
        <w:ind w:left="720"/>
      </w:pPr>
      <w:r>
        <w:t>— Invoke the backoff procedure due to an internal collision.</w:t>
      </w:r>
    </w:p>
    <w:p w14:paraId="0C928D43" w14:textId="18A68502" w:rsidR="00B95619" w:rsidRDefault="00B95619" w:rsidP="00B95619">
      <w:pPr>
        <w:ind w:left="720"/>
      </w:pPr>
      <w:r>
        <w:t>— Do nothing.</w:t>
      </w:r>
    </w:p>
    <w:p w14:paraId="36F02855" w14:textId="36C06207" w:rsidR="00B95619" w:rsidRDefault="00B95619" w:rsidP="00B95619"/>
    <w:p w14:paraId="0D7D77D8" w14:textId="3193A131" w:rsidR="00101ECB" w:rsidRDefault="00101ECB" w:rsidP="00B95619">
      <w:r>
        <w:t>and the first three are spelt out too.  In particular, for the second we have</w:t>
      </w:r>
      <w:r w:rsidR="00851925">
        <w:t xml:space="preserve"> (note the “shall”)</w:t>
      </w:r>
      <w:r>
        <w:t>:</w:t>
      </w:r>
    </w:p>
    <w:p w14:paraId="0FDCC4A2" w14:textId="13739109" w:rsidR="00101ECB" w:rsidRDefault="00101ECB" w:rsidP="00B95619"/>
    <w:p w14:paraId="5BB69037" w14:textId="77777777" w:rsidR="00101ECB" w:rsidRDefault="00101ECB" w:rsidP="00101ECB">
      <w:pPr>
        <w:ind w:left="720"/>
      </w:pPr>
      <w:r>
        <w:t>At each of the above-described specific slot boundaries, each EDCAF shall initiate a transmission sequence if</w:t>
      </w:r>
    </w:p>
    <w:p w14:paraId="05C7704A" w14:textId="77777777" w:rsidR="00101ECB" w:rsidRDefault="00101ECB" w:rsidP="00101ECB">
      <w:pPr>
        <w:ind w:left="720"/>
      </w:pPr>
      <w:r>
        <w:t>— There is a frame available for transmission at that EDCAF, and</w:t>
      </w:r>
    </w:p>
    <w:p w14:paraId="4F2B8659" w14:textId="77777777" w:rsidR="00101ECB" w:rsidRDefault="00101ECB" w:rsidP="00101ECB">
      <w:pPr>
        <w:ind w:left="720"/>
      </w:pPr>
      <w:r>
        <w:t>— The backoff counter for that EDCAF has a value of 0, and</w:t>
      </w:r>
    </w:p>
    <w:p w14:paraId="538FD0AC" w14:textId="5F9ACD0C" w:rsidR="00101ECB" w:rsidRDefault="00101ECB" w:rsidP="00101ECB">
      <w:pPr>
        <w:ind w:left="720"/>
      </w:pPr>
      <w:r>
        <w:t>— Initiation of a transmission sequence is not allowed to commence at this time for an EDCAF of higher UP.</w:t>
      </w:r>
    </w:p>
    <w:p w14:paraId="4ADF1093" w14:textId="77777777" w:rsidR="00101ECB" w:rsidRDefault="00101ECB" w:rsidP="00B95619"/>
    <w:p w14:paraId="0D91B9A2" w14:textId="59BAF635" w:rsidR="00B95619" w:rsidRDefault="00B95619" w:rsidP="00B95619">
      <w:r>
        <w:t xml:space="preserve">Other locations </w:t>
      </w:r>
      <w:r w:rsidR="00101ECB">
        <w:t>talk about what a STA shall do when it is “permitted to begin a TXOP (as defined in 10.23.2.4)”, e.g. in 10.23.2.5:</w:t>
      </w:r>
    </w:p>
    <w:p w14:paraId="7484347B" w14:textId="1266144B" w:rsidR="00101ECB" w:rsidRDefault="00101ECB" w:rsidP="00B95619"/>
    <w:p w14:paraId="4F08BEA2" w14:textId="77777777" w:rsidR="006D6154" w:rsidRDefault="006D6154" w:rsidP="006D6154">
      <w:pPr>
        <w:ind w:left="720"/>
      </w:pPr>
      <w:r>
        <w:t>If a STA is permitted to begin a TXOP (as defined in 10.23.2.4 (Obtaining an EDCA TXOP)) and the STA has at least one MSDU pending for transmission for the AC of the permitted TXOP, the STA shall perform exactly one of the following actions:</w:t>
      </w:r>
    </w:p>
    <w:p w14:paraId="13C7EDD4" w14:textId="56795F9A" w:rsidR="00101ECB" w:rsidRDefault="00101ECB" w:rsidP="00101ECB">
      <w:pPr>
        <w:ind w:left="720"/>
      </w:pPr>
      <w:r>
        <w:t>a) Transmit a 160 MHz or 80+80 MHz mask PPDU if the secondary channel, the secondary 40 MHz channel, and the secondary 80 MHz channel were idle during an interval of PIFS immediately preceding the start of the TXOP.</w:t>
      </w:r>
    </w:p>
    <w:p w14:paraId="285EA514" w14:textId="59F61233" w:rsidR="00101ECB" w:rsidRDefault="00101ECB" w:rsidP="00101ECB">
      <w:pPr>
        <w:ind w:left="720"/>
      </w:pPr>
      <w:r>
        <w:t>b) Transmit an 80 MHz mask PPDU on the primary 80 MHz channel if both the secondary channel and the secondary 40 MHz channel were idle during an interval of PIFS immediately preceding the start of the TXOP.</w:t>
      </w:r>
    </w:p>
    <w:p w14:paraId="41F82C4C" w14:textId="294D99A1" w:rsidR="00101ECB" w:rsidRDefault="00101ECB" w:rsidP="00101ECB">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68C843A3" w14:textId="77777777" w:rsidR="00101ECB" w:rsidRDefault="00101ECB" w:rsidP="00101ECB">
      <w:pPr>
        <w:ind w:left="720"/>
      </w:pPr>
      <w:r>
        <w:t>d) Transmit a 20 MHz mask PPDU on the primary 20 MHz channel.</w:t>
      </w:r>
    </w:p>
    <w:p w14:paraId="28FEC1EB" w14:textId="77777777" w:rsidR="006D6154" w:rsidRDefault="006D6154" w:rsidP="006D6154">
      <w:pPr>
        <w:ind w:left="720"/>
      </w:pPr>
      <w:r>
        <w:t>e) Restart the channel access attempt by invoking the backoff procedure as specified in 10.23.2 (HCF contention based channel access (EDCA)) as though the medium is busy on the primary channel as indicated by either physical or virtual CS and the backoff counter has a value of 0.</w:t>
      </w:r>
    </w:p>
    <w:p w14:paraId="5A0D7BAC" w14:textId="355ADAFA" w:rsidR="00101ECB" w:rsidRDefault="006D6154" w:rsidP="00101ECB">
      <w:pPr>
        <w:ind w:left="720"/>
      </w:pPr>
      <w:r>
        <w:t xml:space="preserve"> </w:t>
      </w:r>
      <w:r w:rsidR="00101ECB">
        <w:t>[more PPDU transmission options for TVHT and HE]</w:t>
      </w:r>
    </w:p>
    <w:p w14:paraId="242D8CAD" w14:textId="27A59B0F" w:rsidR="00B95619" w:rsidRDefault="00B95619" w:rsidP="00B95619"/>
    <w:p w14:paraId="0F71E26A" w14:textId="28607165" w:rsidR="00101ECB" w:rsidRDefault="00101ECB" w:rsidP="00B95619">
      <w:r>
        <w:t>“permitted to begin a TXOP” must be cognate with “Initiate the transmission of a frame exchange sequence.” (sic)/“initiate a transmission sequence”.   But then “e) Restart the channel access attempt by invoking the backoff procedure” is not within the scope of what is permitted by 10.23.2.4 when the backoff counter is 0, there is something to tx and there is no higher-priority EDCAF also in the same situation</w:t>
      </w:r>
      <w:r w:rsidR="00A90BFA">
        <w:t xml:space="preserve"> -- in this situation a STA “shall” initiate a TXOP</w:t>
      </w:r>
      <w:r>
        <w:t>.</w:t>
      </w:r>
      <w:r w:rsidR="006D6154">
        <w:t xml:space="preserve">  (And additionally it is not clear: on which EDCAF(s) is the backoff procedure invoked?)</w:t>
      </w:r>
    </w:p>
    <w:p w14:paraId="066D42ED" w14:textId="12BB70F3" w:rsidR="00101ECB" w:rsidRDefault="00101ECB" w:rsidP="00B95619"/>
    <w:p w14:paraId="3BE8C656" w14:textId="3ED0F25D" w:rsidR="00BD0512" w:rsidRDefault="00BD0512" w:rsidP="00B95619">
      <w:r>
        <w:t xml:space="preserve">In addition, while the rules on when a STA is “permitted to begin a TXOP” do not depend on the state of the secondary channel(s), only the primary channel, there may be situations in which a STA might prefer to do </w:t>
      </w:r>
      <w:r>
        <w:lastRenderedPageBreak/>
        <w:t>nothing rather than transmit at reduced bandwidth.  In those situations the EDCAF in question should not be required to backoff, since it has not put anything on the WM.</w:t>
      </w:r>
    </w:p>
    <w:p w14:paraId="37BDAC8A" w14:textId="77777777" w:rsidR="00BD0512" w:rsidRDefault="00BD0512" w:rsidP="00B95619"/>
    <w:p w14:paraId="36481D12" w14:textId="77777777" w:rsidR="00B95619" w:rsidRDefault="00B95619" w:rsidP="00B95619">
      <w:pPr>
        <w:rPr>
          <w:u w:val="single"/>
        </w:rPr>
      </w:pPr>
      <w:r>
        <w:rPr>
          <w:u w:val="single"/>
        </w:rPr>
        <w:t>Proposed changes</w:t>
      </w:r>
      <w:r w:rsidRPr="00F70C97">
        <w:rPr>
          <w:u w:val="single"/>
        </w:rPr>
        <w:t>:</w:t>
      </w:r>
    </w:p>
    <w:p w14:paraId="07900D5D" w14:textId="1EDD09E6" w:rsidR="00B95619" w:rsidRDefault="00B95619" w:rsidP="00B95619">
      <w:pPr>
        <w:rPr>
          <w:u w:val="single"/>
        </w:rPr>
      </w:pPr>
    </w:p>
    <w:p w14:paraId="20D1750E" w14:textId="79B1D073" w:rsidR="00101ECB" w:rsidRDefault="00101ECB" w:rsidP="00B95619">
      <w:r>
        <w:t>Change 10.23.2.4 as follows:</w:t>
      </w:r>
    </w:p>
    <w:p w14:paraId="3596BC78" w14:textId="545639A6" w:rsidR="00101ECB" w:rsidRDefault="00101ECB" w:rsidP="00B95619"/>
    <w:p w14:paraId="176AA6F5" w14:textId="3D15930E" w:rsidR="00101ECB" w:rsidRDefault="00101ECB" w:rsidP="00101ECB">
      <w:pPr>
        <w:ind w:left="720"/>
      </w:pPr>
      <w:r>
        <w:t>On these specific slot boundaries, each EDCAF shall make a determination to perform one and only one of the following functions:</w:t>
      </w:r>
    </w:p>
    <w:p w14:paraId="7193BF39" w14:textId="77777777" w:rsidR="00101ECB" w:rsidRDefault="00101ECB" w:rsidP="00101ECB">
      <w:pPr>
        <w:ind w:left="720"/>
      </w:pPr>
      <w:r>
        <w:t>— Decrement the backoff counter.</w:t>
      </w:r>
    </w:p>
    <w:p w14:paraId="4C1BE3B8" w14:textId="4A777DF6" w:rsidR="00101ECB" w:rsidRDefault="00101ECB" w:rsidP="00101ECB">
      <w:pPr>
        <w:ind w:left="720"/>
      </w:pPr>
      <w:r>
        <w:t>— Initiate</w:t>
      </w:r>
      <w:r w:rsidRPr="006D6154">
        <w:rPr>
          <w:strike/>
        </w:rPr>
        <w:t xml:space="preserve"> the transmission of a frame exchange sequence</w:t>
      </w:r>
      <w:r w:rsidR="006D6154">
        <w:rPr>
          <w:u w:val="single"/>
        </w:rPr>
        <w:t xml:space="preserve"> a TXOP</w:t>
      </w:r>
      <w:r>
        <w:t>.</w:t>
      </w:r>
    </w:p>
    <w:p w14:paraId="64FBE6FA" w14:textId="77777777" w:rsidR="00101ECB" w:rsidRDefault="00101ECB" w:rsidP="00101ECB">
      <w:pPr>
        <w:ind w:left="720"/>
      </w:pPr>
      <w:r>
        <w:t>— Invoke the backoff procedure due to an internal collision.</w:t>
      </w:r>
    </w:p>
    <w:p w14:paraId="0AEE8B05" w14:textId="2ED8FC8F" w:rsidR="00101ECB" w:rsidRPr="00101ECB" w:rsidRDefault="00101ECB" w:rsidP="00101ECB">
      <w:pPr>
        <w:ind w:left="720"/>
      </w:pPr>
      <w:r>
        <w:t>— Do nothing.</w:t>
      </w:r>
    </w:p>
    <w:p w14:paraId="3C5D69C0" w14:textId="7DDB362E" w:rsidR="00B95619" w:rsidRDefault="00B95619" w:rsidP="00B95619">
      <w:pPr>
        <w:rPr>
          <w:u w:val="single"/>
        </w:rPr>
      </w:pPr>
    </w:p>
    <w:p w14:paraId="5BB42E68" w14:textId="75C1EB5E" w:rsidR="006D6154" w:rsidRDefault="00583953" w:rsidP="00583953">
      <w:pPr>
        <w:ind w:left="720"/>
      </w:pPr>
      <w:r>
        <w:t>At each of the above-described specific slot boundaries, each EDCAF shall decrement the backoff counter if the backoff counter for that EDCAF has a nonzero value.</w:t>
      </w:r>
    </w:p>
    <w:p w14:paraId="2B6F7C2C" w14:textId="77777777" w:rsidR="00583953" w:rsidRPr="00583953" w:rsidRDefault="00583953" w:rsidP="00583953">
      <w:pPr>
        <w:ind w:left="720"/>
      </w:pPr>
    </w:p>
    <w:p w14:paraId="6A9A688D" w14:textId="6721A131" w:rsidR="006D6154" w:rsidRDefault="006D6154" w:rsidP="006D6154">
      <w:pPr>
        <w:ind w:left="720"/>
      </w:pPr>
      <w:r>
        <w:t xml:space="preserve">At each of the above-described specific slot boundaries, each EDCAF shall </w:t>
      </w:r>
      <w:r w:rsidR="00583953" w:rsidRPr="00583953">
        <w:rPr>
          <w:u w:val="single"/>
        </w:rPr>
        <w:t xml:space="preserve">either </w:t>
      </w:r>
      <w:r>
        <w:t>initiate a</w:t>
      </w:r>
      <w:r w:rsidRPr="006D6154">
        <w:rPr>
          <w:strike/>
        </w:rPr>
        <w:t xml:space="preserve"> transmission sequence</w:t>
      </w:r>
      <w:r>
        <w:rPr>
          <w:u w:val="single"/>
        </w:rPr>
        <w:t xml:space="preserve"> TXOP</w:t>
      </w:r>
      <w:r w:rsidR="00BD0512">
        <w:rPr>
          <w:u w:val="single"/>
        </w:rPr>
        <w:t xml:space="preserve"> or do nothing</w:t>
      </w:r>
      <w:r>
        <w:t xml:space="preserve"> if</w:t>
      </w:r>
    </w:p>
    <w:p w14:paraId="40A9D199" w14:textId="77777777" w:rsidR="006D6154" w:rsidRDefault="006D6154" w:rsidP="006D6154">
      <w:pPr>
        <w:ind w:left="720"/>
      </w:pPr>
      <w:r>
        <w:t>— There is a frame available for transmission at that EDCAF, and</w:t>
      </w:r>
    </w:p>
    <w:p w14:paraId="4DDAB565" w14:textId="77777777" w:rsidR="006D6154" w:rsidRDefault="006D6154" w:rsidP="006D6154">
      <w:pPr>
        <w:ind w:left="720"/>
      </w:pPr>
      <w:r>
        <w:t>— The backoff counter for that EDCAF has a value of 0, and</w:t>
      </w:r>
    </w:p>
    <w:p w14:paraId="5A6DC339" w14:textId="2FE871BF" w:rsidR="006D6154" w:rsidRDefault="006D6154" w:rsidP="006D6154">
      <w:pPr>
        <w:ind w:left="720"/>
      </w:pPr>
      <w:r>
        <w:t>— Initiation of a transmission sequence is not allowed to commence at this time for an EDCAF of higher UP.</w:t>
      </w:r>
    </w:p>
    <w:p w14:paraId="3C065B19" w14:textId="01400F83" w:rsidR="006D6154" w:rsidRDefault="00BD0512" w:rsidP="00BD0512">
      <w:pPr>
        <w:ind w:left="720"/>
        <w:rPr>
          <w:u w:val="single"/>
        </w:rPr>
      </w:pPr>
      <w:r w:rsidRPr="00BD0512">
        <w:rPr>
          <w:u w:val="single"/>
        </w:rPr>
        <w:t>NOTE</w:t>
      </w:r>
      <w:r>
        <w:rPr>
          <w:u w:val="single"/>
        </w:rPr>
        <w:t>—An EDCAF might do nothing if the available bandwidth (based on the state of the secondary channel(s)) is insufficient for its purposes.</w:t>
      </w:r>
    </w:p>
    <w:p w14:paraId="766014A0" w14:textId="17986989" w:rsidR="006D6154" w:rsidRDefault="006D6154" w:rsidP="00B95619">
      <w:pPr>
        <w:rPr>
          <w:u w:val="single"/>
        </w:rPr>
      </w:pPr>
    </w:p>
    <w:p w14:paraId="0AAB45FD" w14:textId="49979AA9" w:rsidR="00583953" w:rsidRPr="00583953" w:rsidRDefault="00583953" w:rsidP="00583953">
      <w:pPr>
        <w:ind w:left="720"/>
      </w:pPr>
      <w:r w:rsidRPr="00583953">
        <w:t>At each of the above-described specific slot boundaries, each EDCAF shall report an internal collision (which</w:t>
      </w:r>
      <w:r>
        <w:t xml:space="preserve"> </w:t>
      </w:r>
      <w:r w:rsidRPr="00583953">
        <w:t>is handled</w:t>
      </w:r>
      <w:r w:rsidR="00031718">
        <w:rPr>
          <w:u w:val="single"/>
        </w:rPr>
        <w:t xml:space="preserve"> as specified</w:t>
      </w:r>
      <w:r w:rsidRPr="00583953">
        <w:t xml:space="preserve"> in 10.23.2.4 (Obtaining an EDCA TXOP)) if</w:t>
      </w:r>
    </w:p>
    <w:p w14:paraId="67A8B773" w14:textId="77777777" w:rsidR="00583953" w:rsidRPr="00583953" w:rsidRDefault="00583953" w:rsidP="00583953">
      <w:pPr>
        <w:ind w:left="720"/>
      </w:pPr>
      <w:r w:rsidRPr="00583953">
        <w:t>— There is a frame available for transmission at that EDCAF, and</w:t>
      </w:r>
    </w:p>
    <w:p w14:paraId="4E92ADFD" w14:textId="77777777" w:rsidR="00583953" w:rsidRPr="00583953" w:rsidRDefault="00583953" w:rsidP="00583953">
      <w:pPr>
        <w:ind w:left="720"/>
      </w:pPr>
      <w:r w:rsidRPr="00583953">
        <w:t>— The backoff counter for that EDCAF has a value of 0, and</w:t>
      </w:r>
    </w:p>
    <w:p w14:paraId="4D157620" w14:textId="16C48A83" w:rsidR="00583953" w:rsidRPr="00583953" w:rsidRDefault="00583953" w:rsidP="00583953">
      <w:pPr>
        <w:ind w:left="720"/>
      </w:pPr>
      <w:r w:rsidRPr="00583953">
        <w:t>— Initiation of a transmission sequence is allowed to commence at this time for an EDCAF of higher</w:t>
      </w:r>
      <w:r>
        <w:t xml:space="preserve"> </w:t>
      </w:r>
      <w:r w:rsidRPr="00583953">
        <w:t>UP.</w:t>
      </w:r>
    </w:p>
    <w:p w14:paraId="2982CB80" w14:textId="7DCF1349" w:rsidR="00583953" w:rsidRDefault="00583953" w:rsidP="00B95619">
      <w:pPr>
        <w:rPr>
          <w:u w:val="single"/>
        </w:rPr>
      </w:pPr>
    </w:p>
    <w:p w14:paraId="0C23D3AE" w14:textId="30401CD4" w:rsidR="00583953" w:rsidRPr="00583953" w:rsidRDefault="00583953" w:rsidP="00583953">
      <w:pPr>
        <w:ind w:left="720"/>
        <w:rPr>
          <w:u w:val="single"/>
        </w:rPr>
      </w:pPr>
      <w:r w:rsidRPr="00583953">
        <w:rPr>
          <w:u w:val="single"/>
        </w:rPr>
        <w:t xml:space="preserve">At each of the above-described specific slot boundaries, each EDCAF </w:t>
      </w:r>
      <w:r>
        <w:rPr>
          <w:u w:val="single"/>
        </w:rPr>
        <w:t xml:space="preserve">shall </w:t>
      </w:r>
      <w:r w:rsidRPr="00583953">
        <w:rPr>
          <w:u w:val="single"/>
        </w:rPr>
        <w:t>do nothing if</w:t>
      </w:r>
    </w:p>
    <w:p w14:paraId="5987BBD5" w14:textId="1FCB6044" w:rsidR="00583953" w:rsidRDefault="00583953" w:rsidP="00583953">
      <w:pPr>
        <w:ind w:left="720"/>
        <w:rPr>
          <w:u w:val="single"/>
        </w:rPr>
      </w:pPr>
      <w:r w:rsidRPr="00583953">
        <w:rPr>
          <w:u w:val="single"/>
        </w:rPr>
        <w:t>— There is no frame available for transmission at that EDCAF</w:t>
      </w:r>
      <w:r>
        <w:rPr>
          <w:u w:val="single"/>
        </w:rPr>
        <w:t>, and</w:t>
      </w:r>
    </w:p>
    <w:p w14:paraId="5838DE67" w14:textId="16CCADFB" w:rsidR="00583953" w:rsidRPr="00583953" w:rsidRDefault="00583953" w:rsidP="00583953">
      <w:pPr>
        <w:ind w:left="720"/>
        <w:rPr>
          <w:u w:val="single"/>
        </w:rPr>
      </w:pPr>
      <w:r w:rsidRPr="00583953">
        <w:rPr>
          <w:u w:val="single"/>
        </w:rPr>
        <w:t>— The backoff counter for that EDCAF has a value of 0</w:t>
      </w:r>
      <w:r>
        <w:rPr>
          <w:u w:val="single"/>
        </w:rPr>
        <w:t>.</w:t>
      </w:r>
    </w:p>
    <w:p w14:paraId="4BBC23E1" w14:textId="77777777" w:rsidR="00583953" w:rsidRDefault="00583953" w:rsidP="00B95619">
      <w:pPr>
        <w:rPr>
          <w:u w:val="single"/>
        </w:rPr>
      </w:pPr>
    </w:p>
    <w:p w14:paraId="079C068F" w14:textId="6EEBC22E" w:rsidR="006D6154" w:rsidRDefault="006D6154" w:rsidP="006D6154">
      <w:r>
        <w:t>Change 10.23.2.5 as follows:</w:t>
      </w:r>
    </w:p>
    <w:p w14:paraId="07B43EDF" w14:textId="77777777" w:rsidR="006D6154" w:rsidRDefault="006D6154" w:rsidP="006D6154"/>
    <w:p w14:paraId="7F82F83C" w14:textId="3DDE8A9C" w:rsidR="006D6154" w:rsidRDefault="006D6154" w:rsidP="006D6154">
      <w:pPr>
        <w:ind w:left="720"/>
      </w:pPr>
      <w:r>
        <w:t xml:space="preserve">If </w:t>
      </w:r>
      <w:r>
        <w:rPr>
          <w:u w:val="single"/>
        </w:rPr>
        <w:t xml:space="preserve">one of </w:t>
      </w:r>
      <w:r>
        <w:t>a STA</w:t>
      </w:r>
      <w:r>
        <w:rPr>
          <w:u w:val="single"/>
        </w:rPr>
        <w:t>’s EDCAFs</w:t>
      </w:r>
      <w:r>
        <w:t xml:space="preserve"> is</w:t>
      </w:r>
      <w:r w:rsidR="00583953">
        <w:t xml:space="preserve"> permitted</w:t>
      </w:r>
      <w:r>
        <w:t xml:space="preserve"> to </w:t>
      </w:r>
      <w:r w:rsidRPr="006D6154">
        <w:rPr>
          <w:strike/>
        </w:rPr>
        <w:t>begin</w:t>
      </w:r>
      <w:r>
        <w:rPr>
          <w:u w:val="single"/>
        </w:rPr>
        <w:t>initiate</w:t>
      </w:r>
      <w:r>
        <w:t xml:space="preserve"> a TXOP (as </w:t>
      </w:r>
      <w:r w:rsidRPr="0025380C">
        <w:rPr>
          <w:strike/>
        </w:rPr>
        <w:t>defined</w:t>
      </w:r>
      <w:r w:rsidR="0025380C">
        <w:rPr>
          <w:u w:val="single"/>
        </w:rPr>
        <w:t>specified</w:t>
      </w:r>
      <w:r>
        <w:t xml:space="preserve"> in 10.23.2.4 (Obtaining an EDCA TXOP))</w:t>
      </w:r>
      <w:r w:rsidRPr="006D6154">
        <w:rPr>
          <w:strike/>
        </w:rPr>
        <w:t xml:space="preserve"> and the STA has at least one MSDU pending for transmission for the AC of the permitted TXOP</w:t>
      </w:r>
      <w:r>
        <w:t>, the STA shall perform exactly one of the following actions:</w:t>
      </w:r>
    </w:p>
    <w:p w14:paraId="3193F89F" w14:textId="77777777" w:rsidR="006D6154" w:rsidRDefault="006D6154" w:rsidP="006D6154">
      <w:pPr>
        <w:ind w:left="720"/>
      </w:pPr>
      <w:r>
        <w:t>a) Transmit a 160 MHz or 80+80 MHz mask PPDU if the secondary channel, the secondary 40 MHz channel, and the secondary 80 MHz channel were idle during an interval of PIFS immediately preceding the start of the TXOP.</w:t>
      </w:r>
    </w:p>
    <w:p w14:paraId="14B5B3EC" w14:textId="77777777" w:rsidR="006D6154" w:rsidRDefault="006D6154" w:rsidP="006D6154">
      <w:pPr>
        <w:ind w:left="720"/>
      </w:pPr>
      <w:r>
        <w:t>b) Transmit an 80 MHz mask PPDU on the primary 80 MHz channel if both the secondary channel and the secondary 40 MHz channel were idle during an interval of PIFS immediately preceding the start of the TXOP.</w:t>
      </w:r>
    </w:p>
    <w:p w14:paraId="19C41524" w14:textId="77777777" w:rsidR="006D6154" w:rsidRDefault="006D6154" w:rsidP="006D6154">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126BC698" w14:textId="77777777" w:rsidR="006D6154" w:rsidRDefault="006D6154" w:rsidP="006D6154">
      <w:pPr>
        <w:ind w:left="720"/>
      </w:pPr>
      <w:r>
        <w:t>d) Transmit a 20 MHz mask PPDU on the primary 20 MHz channel.</w:t>
      </w:r>
    </w:p>
    <w:p w14:paraId="654C1B4F" w14:textId="1DDC19AD" w:rsidR="006D6154" w:rsidRDefault="006D6154" w:rsidP="006D6154">
      <w:pPr>
        <w:ind w:left="720"/>
        <w:rPr>
          <w:strike/>
        </w:rPr>
      </w:pPr>
      <w:r w:rsidRPr="00583953">
        <w:t>e)</w:t>
      </w:r>
      <w:r w:rsidRPr="00583953">
        <w:rPr>
          <w:strike/>
        </w:rPr>
        <w:t xml:space="preserve"> </w:t>
      </w:r>
      <w:r w:rsidRPr="006D6154">
        <w:rPr>
          <w:strike/>
        </w:rPr>
        <w:t>Restart the channel access attempt by invoking the backoff procedure as specified in 10.23.2 (HCF contention based channel access (EDCA)) as though the medium is busy on the primary channel as indicated by either physical or virtual CS and the backoff counter has a value of 0.</w:t>
      </w:r>
      <w:r w:rsidR="00583953" w:rsidRPr="00583953">
        <w:rPr>
          <w:u w:val="single"/>
        </w:rPr>
        <w:t xml:space="preserve"> Transmit nothing.</w:t>
      </w:r>
    </w:p>
    <w:p w14:paraId="4B2207D2" w14:textId="2568F877" w:rsidR="006D6154" w:rsidRDefault="006D6154" w:rsidP="00B95619">
      <w:pPr>
        <w:rPr>
          <w:u w:val="single"/>
        </w:rPr>
      </w:pPr>
    </w:p>
    <w:p w14:paraId="39E4AA63" w14:textId="09242E47" w:rsidR="006D6154" w:rsidRDefault="006D6154" w:rsidP="00B95619">
      <w:r>
        <w:t>and after the bullets add:</w:t>
      </w:r>
    </w:p>
    <w:p w14:paraId="4C1009F9" w14:textId="2A496A14" w:rsidR="006D6154" w:rsidRDefault="006D6154" w:rsidP="00B95619"/>
    <w:p w14:paraId="5D773D0F" w14:textId="5A8AB4C9" w:rsidR="006D6154" w:rsidRPr="006D6154" w:rsidRDefault="006D6154" w:rsidP="006D6154">
      <w:pPr>
        <w:ind w:left="720"/>
      </w:pPr>
      <w:r>
        <w:t>NOTE—An EDCAF that initiates a TXOP has a frame available for transmission (see 10.23.2.4).  There might be another EDCAF of lower priority that invokes the backoff procedure due to an internal collision (see 10.23.2.4).</w:t>
      </w:r>
    </w:p>
    <w:p w14:paraId="0B56C054" w14:textId="4BCE2EA7" w:rsidR="006D6154" w:rsidRDefault="006D6154" w:rsidP="00B95619">
      <w:pPr>
        <w:rPr>
          <w:u w:val="single"/>
        </w:rPr>
      </w:pPr>
    </w:p>
    <w:p w14:paraId="3FE08D71" w14:textId="5AEAC15F" w:rsidR="0025380C" w:rsidRPr="0025380C" w:rsidRDefault="0025380C" w:rsidP="00B95619">
      <w:r w:rsidRPr="0025380C">
        <w:rPr>
          <w:highlight w:val="yellow"/>
        </w:rPr>
        <w:t>TBD: make similar changes in 10.23.2.6 (3x), 10.23.2.13, 10.23.2.14.</w:t>
      </w:r>
    </w:p>
    <w:p w14:paraId="1B14ACE6" w14:textId="77777777" w:rsidR="0025380C" w:rsidRDefault="0025380C" w:rsidP="00B95619">
      <w:pPr>
        <w:rPr>
          <w:u w:val="single"/>
        </w:rPr>
      </w:pPr>
    </w:p>
    <w:p w14:paraId="66AEB0BB" w14:textId="77777777" w:rsidR="00B95619" w:rsidRPr="00FF305B" w:rsidRDefault="00B95619" w:rsidP="00B95619">
      <w:pPr>
        <w:rPr>
          <w:u w:val="single"/>
        </w:rPr>
      </w:pPr>
      <w:r w:rsidRPr="00FF305B">
        <w:rPr>
          <w:u w:val="single"/>
        </w:rPr>
        <w:t>Proposed resolution:</w:t>
      </w:r>
    </w:p>
    <w:p w14:paraId="56BEE8CC" w14:textId="77777777" w:rsidR="00B95619" w:rsidRDefault="00B95619" w:rsidP="00B95619">
      <w:pPr>
        <w:rPr>
          <w:b/>
          <w:sz w:val="24"/>
        </w:rPr>
      </w:pPr>
    </w:p>
    <w:p w14:paraId="74F5C567" w14:textId="77777777" w:rsidR="00B95619" w:rsidRDefault="00B95619" w:rsidP="00B95619">
      <w:r>
        <w:t>REVISED</w:t>
      </w:r>
    </w:p>
    <w:p w14:paraId="13A304D2" w14:textId="77777777" w:rsidR="00B95619" w:rsidRDefault="00B95619" w:rsidP="00B95619"/>
    <w:p w14:paraId="6FFC9E43" w14:textId="77777777" w:rsidR="00B95619" w:rsidRDefault="00B95619" w:rsidP="00B95619">
      <w:r>
        <w:t xml:space="preserve">Make the changes shown under “Proposed changes” for CID xxx in &lt;this document&gt;, which xxx </w:t>
      </w:r>
    </w:p>
    <w:p w14:paraId="040BB0EE" w14:textId="6DFE4B99" w:rsidR="003C4324" w:rsidRDefault="003C4324">
      <w:r>
        <w:br w:type="page"/>
      </w:r>
    </w:p>
    <w:tbl>
      <w:tblPr>
        <w:tblStyle w:val="TableGrid"/>
        <w:tblW w:w="0" w:type="auto"/>
        <w:tblLook w:val="04A0" w:firstRow="1" w:lastRow="0" w:firstColumn="1" w:lastColumn="0" w:noHBand="0" w:noVBand="1"/>
      </w:tblPr>
      <w:tblGrid>
        <w:gridCol w:w="1809"/>
        <w:gridCol w:w="4383"/>
        <w:gridCol w:w="3384"/>
      </w:tblGrid>
      <w:tr w:rsidR="003C4324" w14:paraId="5AD077F0" w14:textId="77777777" w:rsidTr="004A1306">
        <w:tc>
          <w:tcPr>
            <w:tcW w:w="1809" w:type="dxa"/>
          </w:tcPr>
          <w:p w14:paraId="405D9F0C" w14:textId="77777777" w:rsidR="003C4324" w:rsidRDefault="003C4324" w:rsidP="004A1306">
            <w:r>
              <w:lastRenderedPageBreak/>
              <w:t>Identifiers</w:t>
            </w:r>
          </w:p>
        </w:tc>
        <w:tc>
          <w:tcPr>
            <w:tcW w:w="4383" w:type="dxa"/>
          </w:tcPr>
          <w:p w14:paraId="62AB7376" w14:textId="77777777" w:rsidR="003C4324" w:rsidRDefault="003C4324" w:rsidP="004A1306">
            <w:r>
              <w:t>Comment</w:t>
            </w:r>
          </w:p>
        </w:tc>
        <w:tc>
          <w:tcPr>
            <w:tcW w:w="3384" w:type="dxa"/>
          </w:tcPr>
          <w:p w14:paraId="6679697B" w14:textId="77777777" w:rsidR="003C4324" w:rsidRDefault="003C4324" w:rsidP="004A1306">
            <w:r>
              <w:t>Proposed change</w:t>
            </w:r>
          </w:p>
        </w:tc>
      </w:tr>
      <w:tr w:rsidR="003C4324" w:rsidRPr="002C1619" w14:paraId="660CEFCD" w14:textId="77777777" w:rsidTr="004A1306">
        <w:tc>
          <w:tcPr>
            <w:tcW w:w="1809" w:type="dxa"/>
          </w:tcPr>
          <w:p w14:paraId="0A960D61" w14:textId="5DD21233" w:rsidR="003C4324" w:rsidRDefault="003C4324" w:rsidP="004A1306">
            <w:r>
              <w:t>CID 1996</w:t>
            </w:r>
          </w:p>
          <w:p w14:paraId="49B19B67" w14:textId="6A11343E" w:rsidR="003C4324" w:rsidRDefault="003C4324" w:rsidP="004A1306">
            <w:r>
              <w:t>Mark RISON</w:t>
            </w:r>
          </w:p>
        </w:tc>
        <w:tc>
          <w:tcPr>
            <w:tcW w:w="4383" w:type="dxa"/>
          </w:tcPr>
          <w:p w14:paraId="3DA39363" w14:textId="17B93DF0" w:rsidR="003C4324" w:rsidRPr="002C1619" w:rsidRDefault="003C4324" w:rsidP="004A1306">
            <w:r w:rsidRPr="003C4324">
              <w:t>"A-MSDU frame" is not clear</w:t>
            </w:r>
          </w:p>
        </w:tc>
        <w:tc>
          <w:tcPr>
            <w:tcW w:w="3384" w:type="dxa"/>
          </w:tcPr>
          <w:p w14:paraId="475A160E" w14:textId="373D3D29" w:rsidR="003C4324" w:rsidRPr="002C1619" w:rsidRDefault="003C4324" w:rsidP="004A1306">
            <w:r w:rsidRPr="003C4324">
              <w:t>Change each of the ~12 instances to "MPDU that contains an A-MSDU" (I can provide locations)</w:t>
            </w:r>
          </w:p>
        </w:tc>
      </w:tr>
      <w:tr w:rsidR="003C4324" w:rsidRPr="002C1619" w14:paraId="54469839" w14:textId="77777777" w:rsidTr="004A1306">
        <w:tc>
          <w:tcPr>
            <w:tcW w:w="1809" w:type="dxa"/>
          </w:tcPr>
          <w:p w14:paraId="3F7B18D7" w14:textId="162596B7" w:rsidR="003C4324" w:rsidRDefault="003C4324" w:rsidP="003C4324">
            <w:r>
              <w:t>CID 1997</w:t>
            </w:r>
          </w:p>
          <w:p w14:paraId="28642346" w14:textId="77777777" w:rsidR="003C4324" w:rsidRDefault="003C4324" w:rsidP="003C4324">
            <w:r>
              <w:t>Mark RISON</w:t>
            </w:r>
          </w:p>
          <w:p w14:paraId="4751ED7F" w14:textId="5A90A09E" w:rsidR="008347B6" w:rsidRDefault="008347B6" w:rsidP="003C4324">
            <w:r>
              <w:t>3.2</w:t>
            </w:r>
          </w:p>
        </w:tc>
        <w:tc>
          <w:tcPr>
            <w:tcW w:w="4383" w:type="dxa"/>
          </w:tcPr>
          <w:p w14:paraId="2D10F8E1" w14:textId="73DB8782" w:rsidR="003C4324" w:rsidRPr="003C4324" w:rsidRDefault="003C4324" w:rsidP="004A1306">
            <w:r w:rsidRPr="003C4324">
              <w:t>"A-MSDU frame" is not clear</w:t>
            </w:r>
          </w:p>
        </w:tc>
        <w:tc>
          <w:tcPr>
            <w:tcW w:w="3384" w:type="dxa"/>
          </w:tcPr>
          <w:p w14:paraId="7F289E1C" w14:textId="0D01602D" w:rsidR="003C4324" w:rsidRPr="002C1619" w:rsidRDefault="003C4324" w:rsidP="004A1306">
            <w:r w:rsidRPr="003C4324">
              <w:t>Add the following definition in 3.2: "aggregate medium access control (MAC) service data unit (A-MSDU) frame: A frame that contains an A-MSDU."</w:t>
            </w:r>
          </w:p>
        </w:tc>
      </w:tr>
    </w:tbl>
    <w:p w14:paraId="195867B6" w14:textId="77777777" w:rsidR="003C4324" w:rsidRDefault="003C4324" w:rsidP="003C4324"/>
    <w:p w14:paraId="6F8F7B98" w14:textId="77777777" w:rsidR="003C4324" w:rsidRPr="00F70C97" w:rsidRDefault="003C4324" w:rsidP="003C4324">
      <w:pPr>
        <w:rPr>
          <w:u w:val="single"/>
        </w:rPr>
      </w:pPr>
      <w:r w:rsidRPr="00F70C97">
        <w:rPr>
          <w:u w:val="single"/>
        </w:rPr>
        <w:t>Discussion:</w:t>
      </w:r>
    </w:p>
    <w:p w14:paraId="6E85652F" w14:textId="4E769DAB" w:rsidR="003C4324" w:rsidRDefault="003C4324" w:rsidP="003C4324"/>
    <w:p w14:paraId="378B7C5E" w14:textId="06E31697" w:rsidR="003C4324" w:rsidRDefault="003C4324" w:rsidP="003C4324">
      <w:r>
        <w:t>An A-MSDU is an aggregation of MSDUs.  It is not a frame, and referring to an “A-MSDU frame” just adds to the confusion that already permeates MPDUs, MMPDUs, MSDUs, etc.</w:t>
      </w:r>
    </w:p>
    <w:p w14:paraId="0E87BCBB" w14:textId="77777777" w:rsidR="003C4324" w:rsidRDefault="003C4324" w:rsidP="003C4324"/>
    <w:p w14:paraId="086000C4" w14:textId="75BBB41F" w:rsidR="003C4324" w:rsidRDefault="00AE47C0" w:rsidP="003C4324">
      <w:pPr>
        <w:rPr>
          <w:u w:val="single"/>
        </w:rPr>
      </w:pPr>
      <w:r>
        <w:rPr>
          <w:u w:val="single"/>
        </w:rPr>
        <w:t>Proposed resolution</w:t>
      </w:r>
      <w:r w:rsidR="003C4324" w:rsidRPr="00F70C97">
        <w:rPr>
          <w:u w:val="single"/>
        </w:rPr>
        <w:t>:</w:t>
      </w:r>
    </w:p>
    <w:p w14:paraId="660A26D5" w14:textId="4C92DD2D" w:rsidR="003C4324" w:rsidRDefault="003C4324" w:rsidP="003C4324">
      <w:pPr>
        <w:rPr>
          <w:u w:val="single"/>
        </w:rPr>
      </w:pPr>
    </w:p>
    <w:p w14:paraId="631BC8B2" w14:textId="77777777" w:rsidR="00C4451F" w:rsidRDefault="00C4451F" w:rsidP="003C4324">
      <w:r w:rsidRPr="00BA415D">
        <w:rPr>
          <w:highlight w:val="green"/>
        </w:rPr>
        <w:t>REVISED</w:t>
      </w:r>
    </w:p>
    <w:p w14:paraId="178E83B5" w14:textId="77777777" w:rsidR="00C4451F" w:rsidRDefault="00C4451F" w:rsidP="003C4324"/>
    <w:p w14:paraId="393BDA38" w14:textId="144BD2F1" w:rsidR="003C4324" w:rsidRDefault="003C4324" w:rsidP="003C4324">
      <w:r>
        <w:t>Change “A-MSDU frame” to “frame that contains an A-MSDU” at 1009.21/25, 2924.4, 5561.41/42</w:t>
      </w:r>
      <w:r w:rsidR="00756379">
        <w:t>, 5562.54/55</w:t>
      </w:r>
      <w:r>
        <w:t>.</w:t>
      </w:r>
    </w:p>
    <w:p w14:paraId="29D48B85" w14:textId="6CABB1BA" w:rsidR="00A3587E" w:rsidRDefault="00A3587E" w:rsidP="00A3587E">
      <w:r>
        <w:t>Change “A-MSDU frame” to “MPDU that contains an A-MSDU” at 2913.54.</w:t>
      </w:r>
    </w:p>
    <w:p w14:paraId="355317D6" w14:textId="325B8489" w:rsidR="00E7212F" w:rsidRPr="00E7212F" w:rsidRDefault="00E7212F" w:rsidP="003C4324">
      <w:r w:rsidRPr="00E7212F">
        <w:t>Change “(A-MSDU) frame format</w:t>
      </w:r>
      <w:r>
        <w:t>” to “(A-MSDU) format” at 216.46.</w:t>
      </w:r>
    </w:p>
    <w:p w14:paraId="6E449E3B" w14:textId="0BAE7624" w:rsidR="00E7212F" w:rsidRPr="00E7212F" w:rsidRDefault="00E7212F" w:rsidP="00E7212F">
      <w:r w:rsidRPr="00E7212F">
        <w:t>Change “</w:t>
      </w:r>
      <w:r>
        <w:t>A-MSDU</w:t>
      </w:r>
      <w:r w:rsidRPr="00E7212F">
        <w:t xml:space="preserve"> frame format</w:t>
      </w:r>
      <w:r>
        <w:t>” to “A-MSDU format” at 2179.20.</w:t>
      </w:r>
    </w:p>
    <w:p w14:paraId="4FA7230B" w14:textId="23B2E293" w:rsidR="00320D62" w:rsidRDefault="003C4324" w:rsidP="00991284">
      <w:r>
        <w:t>At</w:t>
      </w:r>
      <w:r w:rsidR="00167E08">
        <w:t xml:space="preserve"> 5562.30</w:t>
      </w:r>
      <w:r>
        <w:t xml:space="preserve"> </w:t>
      </w:r>
      <w:r w:rsidR="00594C47">
        <w:t xml:space="preserve">and 5563.4 </w:t>
      </w:r>
      <w:r>
        <w:t xml:space="preserve">change “the number of octets in the frame body of an A-MSDU frame when an A-MSDU frame is” to “the number of octets in the frame body of a frame that contains an A-MSDU when </w:t>
      </w:r>
      <w:r w:rsidR="00756379">
        <w:t>it</w:t>
      </w:r>
      <w:r>
        <w:t xml:space="preserve"> is”</w:t>
      </w:r>
      <w:r w:rsidR="00756379">
        <w:t>.</w:t>
      </w:r>
    </w:p>
    <w:p w14:paraId="20AAF83F" w14:textId="77777777" w:rsidR="00320D62" w:rsidRDefault="00320D62">
      <w:r>
        <w:br w:type="page"/>
      </w:r>
    </w:p>
    <w:tbl>
      <w:tblPr>
        <w:tblStyle w:val="TableGrid"/>
        <w:tblW w:w="0" w:type="auto"/>
        <w:tblLook w:val="04A0" w:firstRow="1" w:lastRow="0" w:firstColumn="1" w:lastColumn="0" w:noHBand="0" w:noVBand="1"/>
      </w:tblPr>
      <w:tblGrid>
        <w:gridCol w:w="1809"/>
        <w:gridCol w:w="4383"/>
        <w:gridCol w:w="3384"/>
      </w:tblGrid>
      <w:tr w:rsidR="00320D62" w14:paraId="75779CEE" w14:textId="77777777" w:rsidTr="004A1306">
        <w:tc>
          <w:tcPr>
            <w:tcW w:w="1809" w:type="dxa"/>
          </w:tcPr>
          <w:p w14:paraId="1331BCA9" w14:textId="77777777" w:rsidR="00320D62" w:rsidRDefault="00320D62" w:rsidP="004A1306">
            <w:r>
              <w:lastRenderedPageBreak/>
              <w:t>Identifiers</w:t>
            </w:r>
          </w:p>
        </w:tc>
        <w:tc>
          <w:tcPr>
            <w:tcW w:w="4383" w:type="dxa"/>
          </w:tcPr>
          <w:p w14:paraId="761F5C88" w14:textId="77777777" w:rsidR="00320D62" w:rsidRDefault="00320D62" w:rsidP="004A1306">
            <w:r>
              <w:t>Comment</w:t>
            </w:r>
          </w:p>
        </w:tc>
        <w:tc>
          <w:tcPr>
            <w:tcW w:w="3384" w:type="dxa"/>
          </w:tcPr>
          <w:p w14:paraId="2C2DD601" w14:textId="77777777" w:rsidR="00320D62" w:rsidRDefault="00320D62" w:rsidP="004A1306">
            <w:r>
              <w:t>Proposed change</w:t>
            </w:r>
          </w:p>
        </w:tc>
      </w:tr>
      <w:tr w:rsidR="00320D62" w:rsidRPr="002C1619" w14:paraId="4557457C" w14:textId="77777777" w:rsidTr="004A1306">
        <w:tc>
          <w:tcPr>
            <w:tcW w:w="1809" w:type="dxa"/>
          </w:tcPr>
          <w:p w14:paraId="08CC5BFD" w14:textId="49AEEA5A" w:rsidR="00320D62" w:rsidRDefault="00320D62" w:rsidP="004A1306">
            <w:r>
              <w:t>CID 1385</w:t>
            </w:r>
          </w:p>
          <w:p w14:paraId="22F1A066" w14:textId="77777777" w:rsidR="00320D62" w:rsidRDefault="00320D62" w:rsidP="004A1306">
            <w:r>
              <w:t>Mark RISON</w:t>
            </w:r>
          </w:p>
          <w:p w14:paraId="05F8E63D" w14:textId="77777777" w:rsidR="00320D62" w:rsidRDefault="00320D62" w:rsidP="004A1306">
            <w:r w:rsidRPr="00320D62">
              <w:t>12.5.5.2</w:t>
            </w:r>
          </w:p>
          <w:p w14:paraId="2AA33855" w14:textId="4D9695EE" w:rsidR="00320D62" w:rsidRDefault="00320D62" w:rsidP="004A1306">
            <w:r>
              <w:t>3157.1</w:t>
            </w:r>
          </w:p>
        </w:tc>
        <w:tc>
          <w:tcPr>
            <w:tcW w:w="4383" w:type="dxa"/>
          </w:tcPr>
          <w:p w14:paraId="52B4CF19" w14:textId="569644CD" w:rsidR="00320D62" w:rsidRPr="002C1619" w:rsidRDefault="00320D62" w:rsidP="004A1306">
            <w:r w:rsidRPr="00320D62">
              <w:t>The left-hand "Rsvd" field is not described as a reserved field</w:t>
            </w:r>
          </w:p>
        </w:tc>
        <w:tc>
          <w:tcPr>
            <w:tcW w:w="3384" w:type="dxa"/>
          </w:tcPr>
          <w:p w14:paraId="7D79D116" w14:textId="7CE8D75B" w:rsidR="00320D62" w:rsidRPr="002C1619" w:rsidRDefault="00320D62" w:rsidP="004A1306">
            <w:r w:rsidRPr="00320D62">
              <w:t>At the end of the last para add "The second octet is reserved."</w:t>
            </w:r>
          </w:p>
        </w:tc>
      </w:tr>
      <w:tr w:rsidR="004E29C5" w:rsidRPr="002C1619" w14:paraId="49F0CB06" w14:textId="77777777" w:rsidTr="004A1306">
        <w:tc>
          <w:tcPr>
            <w:tcW w:w="1809" w:type="dxa"/>
          </w:tcPr>
          <w:p w14:paraId="616F366E" w14:textId="56BE136B" w:rsidR="004E29C5" w:rsidRDefault="004E29C5" w:rsidP="004E29C5">
            <w:r>
              <w:t>CID 1386</w:t>
            </w:r>
          </w:p>
          <w:p w14:paraId="02880616" w14:textId="77777777" w:rsidR="004E29C5" w:rsidRDefault="004E29C5" w:rsidP="004E29C5">
            <w:r>
              <w:t>Mark RISON</w:t>
            </w:r>
          </w:p>
          <w:p w14:paraId="375E3197" w14:textId="13302B17" w:rsidR="004E29C5" w:rsidRDefault="004E29C5" w:rsidP="004E29C5">
            <w:r>
              <w:t>12.5.3</w:t>
            </w:r>
            <w:r w:rsidRPr="00320D62">
              <w:t>.2</w:t>
            </w:r>
          </w:p>
          <w:p w14:paraId="7C82A438" w14:textId="6929808E" w:rsidR="004E29C5" w:rsidRDefault="004E29C5" w:rsidP="004E29C5">
            <w:r>
              <w:t>3142.53</w:t>
            </w:r>
          </w:p>
        </w:tc>
        <w:tc>
          <w:tcPr>
            <w:tcW w:w="4383" w:type="dxa"/>
          </w:tcPr>
          <w:p w14:paraId="3AE2FF11" w14:textId="4D89D0CE" w:rsidR="004E29C5" w:rsidRPr="00320D62" w:rsidRDefault="004E29C5" w:rsidP="004A1306">
            <w:r w:rsidRPr="004E29C5">
              <w:t>The "Rsvd" fields are not described as reserved fields.  Also the figure is not searchable, unlike the GCMP figure</w:t>
            </w:r>
          </w:p>
        </w:tc>
        <w:tc>
          <w:tcPr>
            <w:tcW w:w="3384" w:type="dxa"/>
          </w:tcPr>
          <w:p w14:paraId="315FF96E" w14:textId="61C7ECB2" w:rsidR="004E29C5" w:rsidRPr="00320D62" w:rsidRDefault="004E29C5" w:rsidP="004A1306">
            <w:r w:rsidRPr="004E29C5">
              <w:t>At the end of the last para add "The remaining bits of the Key ID octet are reserved. The second octet is reserved."  Make the figure searchable</w:t>
            </w:r>
          </w:p>
        </w:tc>
      </w:tr>
    </w:tbl>
    <w:p w14:paraId="40116FB4" w14:textId="77777777" w:rsidR="00320D62" w:rsidRDefault="00320D62" w:rsidP="00320D62"/>
    <w:p w14:paraId="77F71511" w14:textId="77777777" w:rsidR="00320D62" w:rsidRPr="00F70C97" w:rsidRDefault="00320D62" w:rsidP="00320D62">
      <w:pPr>
        <w:rPr>
          <w:u w:val="single"/>
        </w:rPr>
      </w:pPr>
      <w:r w:rsidRPr="00F70C97">
        <w:rPr>
          <w:u w:val="single"/>
        </w:rPr>
        <w:t>Discussion:</w:t>
      </w:r>
    </w:p>
    <w:p w14:paraId="5CF034B8" w14:textId="1E2082CD" w:rsidR="00320D62" w:rsidRDefault="00320D62" w:rsidP="00320D62"/>
    <w:p w14:paraId="6046A8F2" w14:textId="0B4DFFF4" w:rsidR="00320D62" w:rsidRDefault="00320D62" w:rsidP="00320D62">
      <w:r>
        <w:t xml:space="preserve">Calling the field “Rsvd” </w:t>
      </w:r>
      <w:r w:rsidR="00786220">
        <w:t xml:space="preserve">(which is the third octet, not the second octet) </w:t>
      </w:r>
      <w:r>
        <w:t xml:space="preserve">in the figure suggests it’s reserved, but this is not actually stated anywhere.  This also applies to CCMP, where additionally the reservedness of the lsbs of the key ID octet </w:t>
      </w:r>
      <w:r w:rsidR="00786220">
        <w:t xml:space="preserve">(i.e. the “Rsvd” subfield) </w:t>
      </w:r>
      <w:r>
        <w:t>isn’t specified either.</w:t>
      </w:r>
    </w:p>
    <w:p w14:paraId="06236751" w14:textId="77777777" w:rsidR="00320D62" w:rsidRDefault="00320D62" w:rsidP="00320D62"/>
    <w:p w14:paraId="12AC29A6" w14:textId="501F7409" w:rsidR="00320D62" w:rsidRPr="00FF305B" w:rsidRDefault="00320D62" w:rsidP="00320D62">
      <w:pPr>
        <w:rPr>
          <w:u w:val="single"/>
        </w:rPr>
      </w:pPr>
      <w:r w:rsidRPr="00FF305B">
        <w:rPr>
          <w:u w:val="single"/>
        </w:rPr>
        <w:t>Proposed resolution</w:t>
      </w:r>
      <w:r w:rsidR="00131FB3">
        <w:rPr>
          <w:u w:val="single"/>
        </w:rPr>
        <w:t xml:space="preserve"> for CID 1385</w:t>
      </w:r>
      <w:r w:rsidRPr="00FF305B">
        <w:rPr>
          <w:u w:val="single"/>
        </w:rPr>
        <w:t>:</w:t>
      </w:r>
    </w:p>
    <w:p w14:paraId="71C683F1" w14:textId="77777777" w:rsidR="00320D62" w:rsidRDefault="00320D62" w:rsidP="00320D62">
      <w:pPr>
        <w:rPr>
          <w:b/>
          <w:sz w:val="24"/>
        </w:rPr>
      </w:pPr>
    </w:p>
    <w:p w14:paraId="67C0AF0E" w14:textId="77777777" w:rsidR="00320D62" w:rsidRDefault="00320D62" w:rsidP="00320D62">
      <w:r w:rsidRPr="0018503C">
        <w:rPr>
          <w:highlight w:val="green"/>
        </w:rPr>
        <w:t>REVISED</w:t>
      </w:r>
    </w:p>
    <w:p w14:paraId="6EC20441" w14:textId="7FD64267" w:rsidR="00320D62" w:rsidRDefault="00320D62" w:rsidP="00320D62">
      <w:pPr>
        <w:rPr>
          <w:u w:val="single"/>
        </w:rPr>
      </w:pPr>
    </w:p>
    <w:p w14:paraId="081DE465" w14:textId="77777777" w:rsidR="00320D62" w:rsidRPr="00320D62" w:rsidRDefault="00320D62" w:rsidP="00320D62">
      <w:r w:rsidRPr="00320D62">
        <w:t>At 3156.62 add a new para:</w:t>
      </w:r>
    </w:p>
    <w:p w14:paraId="7DCFA30C" w14:textId="77777777" w:rsidR="00320D62" w:rsidRPr="00320D62" w:rsidRDefault="00320D62" w:rsidP="00320D62"/>
    <w:p w14:paraId="21AEFD15" w14:textId="77777777" w:rsidR="00320D62" w:rsidRPr="00320D62" w:rsidRDefault="00320D62" w:rsidP="00320D62">
      <w:pPr>
        <w:ind w:firstLine="720"/>
      </w:pPr>
      <w:r w:rsidRPr="00320D62">
        <w:t>The third octet of the GCMP Header field is reserved.</w:t>
      </w:r>
    </w:p>
    <w:p w14:paraId="512FD848" w14:textId="51D3498A" w:rsidR="00320D62" w:rsidRPr="00320D62" w:rsidRDefault="00320D62" w:rsidP="00320D62"/>
    <w:p w14:paraId="7A71761F" w14:textId="0171F47B" w:rsidR="00131FB3" w:rsidRPr="00FF305B" w:rsidRDefault="00131FB3" w:rsidP="00131FB3">
      <w:pPr>
        <w:rPr>
          <w:u w:val="single"/>
        </w:rPr>
      </w:pPr>
      <w:r w:rsidRPr="00FF305B">
        <w:rPr>
          <w:u w:val="single"/>
        </w:rPr>
        <w:t>Proposed resolution</w:t>
      </w:r>
      <w:r>
        <w:rPr>
          <w:u w:val="single"/>
        </w:rPr>
        <w:t xml:space="preserve"> for CID 1386</w:t>
      </w:r>
      <w:r w:rsidRPr="00FF305B">
        <w:rPr>
          <w:u w:val="single"/>
        </w:rPr>
        <w:t>:</w:t>
      </w:r>
    </w:p>
    <w:p w14:paraId="6DCD772C" w14:textId="77777777" w:rsidR="00131FB3" w:rsidRDefault="00131FB3" w:rsidP="00131FB3">
      <w:pPr>
        <w:rPr>
          <w:b/>
          <w:sz w:val="24"/>
        </w:rPr>
      </w:pPr>
    </w:p>
    <w:p w14:paraId="7E61D32F" w14:textId="77777777" w:rsidR="00131FB3" w:rsidRDefault="00131FB3" w:rsidP="00131FB3">
      <w:r w:rsidRPr="0018503C">
        <w:rPr>
          <w:highlight w:val="green"/>
        </w:rPr>
        <w:t>REVISED</w:t>
      </w:r>
    </w:p>
    <w:p w14:paraId="6B204527" w14:textId="77777777" w:rsidR="00131FB3" w:rsidRDefault="00131FB3" w:rsidP="00320D62"/>
    <w:p w14:paraId="33893133" w14:textId="64E97451" w:rsidR="00320D62" w:rsidRPr="00320D62" w:rsidRDefault="00320D62" w:rsidP="00320D62">
      <w:r w:rsidRPr="00320D62">
        <w:t>At 3142.49 change</w:t>
      </w:r>
      <w:r w:rsidR="0070410B">
        <w:t>:</w:t>
      </w:r>
    </w:p>
    <w:p w14:paraId="313152B6" w14:textId="7411407F" w:rsidR="00320D62" w:rsidRPr="00320D62" w:rsidRDefault="00320D62" w:rsidP="00320D62"/>
    <w:p w14:paraId="18B5D84F" w14:textId="56BAE9A2" w:rsidR="00320D62" w:rsidRPr="00320D62" w:rsidRDefault="00320D62" w:rsidP="00320D62">
      <w:pPr>
        <w:ind w:left="720"/>
      </w:pPr>
      <w:r w:rsidRPr="00320D62">
        <w:t>The ExtIV subfield (bit 5) of the Key ID octet signals that the CCMP Header field extends the MPDU header</w:t>
      </w:r>
      <w:r>
        <w:t xml:space="preserve"> </w:t>
      </w:r>
      <w:r w:rsidRPr="00320D62">
        <w:t>by a total of 8 octets, compared to the 4 octets added to the MPDU header when WEP is used. The ExtIV bit</w:t>
      </w:r>
      <w:r>
        <w:t xml:space="preserve"> </w:t>
      </w:r>
      <w:r w:rsidRPr="00320D62">
        <w:t>(bit 5) is always set to 1 for CCMP.</w:t>
      </w:r>
    </w:p>
    <w:p w14:paraId="13381A9B" w14:textId="1356C9A3" w:rsidR="00320D62" w:rsidRPr="00320D62" w:rsidRDefault="00320D62" w:rsidP="00320D62">
      <w:pPr>
        <w:ind w:left="720"/>
      </w:pPr>
    </w:p>
    <w:p w14:paraId="6A615FDB" w14:textId="77777777" w:rsidR="00320D62" w:rsidRPr="00320D62" w:rsidRDefault="00320D62" w:rsidP="00320D62">
      <w:pPr>
        <w:ind w:left="720"/>
      </w:pPr>
      <w:r w:rsidRPr="00320D62">
        <w:t>Bits 6–7 of the Key ID octet are for the Key ID subfield.</w:t>
      </w:r>
    </w:p>
    <w:p w14:paraId="34A75390" w14:textId="6AF9DCCC" w:rsidR="00320D62" w:rsidRPr="00320D62" w:rsidRDefault="00320D62" w:rsidP="00320D62"/>
    <w:p w14:paraId="123D9096" w14:textId="01B738A5" w:rsidR="00320D62" w:rsidRPr="00320D62" w:rsidRDefault="00320D62" w:rsidP="00320D62">
      <w:r w:rsidRPr="00320D62">
        <w:t>to</w:t>
      </w:r>
      <w:r w:rsidR="0070410B">
        <w:t>:</w:t>
      </w:r>
    </w:p>
    <w:p w14:paraId="5EE072BA" w14:textId="04A013A5" w:rsidR="00320D62" w:rsidRPr="00320D62" w:rsidRDefault="00320D62" w:rsidP="00320D62"/>
    <w:p w14:paraId="639E382A" w14:textId="77777777" w:rsidR="00320D62" w:rsidRPr="00320D62" w:rsidRDefault="00320D62" w:rsidP="00320D62">
      <w:pPr>
        <w:ind w:left="720"/>
      </w:pPr>
      <w:r w:rsidRPr="00320D62">
        <w:t>The third octet of the CCMP Header field is reserved.</w:t>
      </w:r>
    </w:p>
    <w:p w14:paraId="47DD80FE" w14:textId="0E8A38D7" w:rsidR="00320D62" w:rsidRPr="00320D62" w:rsidRDefault="00320D62" w:rsidP="00320D62">
      <w:pPr>
        <w:ind w:left="720"/>
      </w:pPr>
    </w:p>
    <w:p w14:paraId="3A577FA2" w14:textId="5262A015" w:rsidR="00320D62" w:rsidRPr="00320D62" w:rsidRDefault="00320D62" w:rsidP="00320D62">
      <w:pPr>
        <w:ind w:left="720"/>
      </w:pPr>
      <w:r w:rsidRPr="00320D62">
        <w:t>The ExtIV subfield (bit 5) of the Key ID octet signals that the CCMP Header field extends the MPDU header</w:t>
      </w:r>
      <w:r>
        <w:t xml:space="preserve"> </w:t>
      </w:r>
      <w:r w:rsidRPr="00320D62">
        <w:t xml:space="preserve">by a total of 8 octets, compared to the 4 octets added to the MPDU header when WEP is used.  The ExtIV </w:t>
      </w:r>
      <w:r w:rsidRPr="00320D62">
        <w:rPr>
          <w:highlight w:val="cyan"/>
        </w:rPr>
        <w:t>subfield</w:t>
      </w:r>
      <w:r>
        <w:t xml:space="preserve"> </w:t>
      </w:r>
      <w:r w:rsidRPr="00320D62">
        <w:t>is always set to 1 for CCMP.</w:t>
      </w:r>
    </w:p>
    <w:p w14:paraId="49C83E4C" w14:textId="11F67A1A" w:rsidR="00320D62" w:rsidRPr="00320D62" w:rsidRDefault="00320D62" w:rsidP="00320D62"/>
    <w:p w14:paraId="59BE59E2" w14:textId="096C8D9F" w:rsidR="00320D62" w:rsidRPr="00320D62" w:rsidRDefault="00320D62" w:rsidP="00320D62">
      <w:pPr>
        <w:ind w:left="720"/>
      </w:pPr>
      <w:r w:rsidRPr="00320D62">
        <w:t>Bits 6–7 of the Key ID octe</w:t>
      </w:r>
      <w:r>
        <w:t xml:space="preserve">t are for the Key ID subfield. </w:t>
      </w:r>
      <w:r w:rsidRPr="00320D62">
        <w:t>The remaining bits of the Key ID octet are reserved.</w:t>
      </w:r>
    </w:p>
    <w:p w14:paraId="5F3DC881" w14:textId="77777777" w:rsidR="00EE4893" w:rsidRDefault="00EE4893"/>
    <w:p w14:paraId="02AFEF2F" w14:textId="1BAED2EA" w:rsidR="00656BDE" w:rsidRDefault="00EE4893">
      <w:r>
        <w:t>[Mark RISON to send the figure to the Editors.]</w:t>
      </w:r>
      <w:r w:rsidR="00656BDE">
        <w:br w:type="page"/>
      </w:r>
    </w:p>
    <w:tbl>
      <w:tblPr>
        <w:tblStyle w:val="TableGrid"/>
        <w:tblW w:w="0" w:type="auto"/>
        <w:tblLook w:val="04A0" w:firstRow="1" w:lastRow="0" w:firstColumn="1" w:lastColumn="0" w:noHBand="0" w:noVBand="1"/>
      </w:tblPr>
      <w:tblGrid>
        <w:gridCol w:w="1809"/>
        <w:gridCol w:w="4383"/>
        <w:gridCol w:w="3384"/>
      </w:tblGrid>
      <w:tr w:rsidR="00656BDE" w14:paraId="7562D9BF" w14:textId="77777777" w:rsidTr="004A1306">
        <w:tc>
          <w:tcPr>
            <w:tcW w:w="1809" w:type="dxa"/>
          </w:tcPr>
          <w:p w14:paraId="12E14DB9" w14:textId="77777777" w:rsidR="00656BDE" w:rsidRDefault="00656BDE" w:rsidP="004A1306">
            <w:r>
              <w:lastRenderedPageBreak/>
              <w:t>Identifiers</w:t>
            </w:r>
          </w:p>
        </w:tc>
        <w:tc>
          <w:tcPr>
            <w:tcW w:w="4383" w:type="dxa"/>
          </w:tcPr>
          <w:p w14:paraId="686F6B86" w14:textId="77777777" w:rsidR="00656BDE" w:rsidRDefault="00656BDE" w:rsidP="004A1306">
            <w:r>
              <w:t>Comment</w:t>
            </w:r>
          </w:p>
        </w:tc>
        <w:tc>
          <w:tcPr>
            <w:tcW w:w="3384" w:type="dxa"/>
          </w:tcPr>
          <w:p w14:paraId="157CF229" w14:textId="77777777" w:rsidR="00656BDE" w:rsidRDefault="00656BDE" w:rsidP="004A1306">
            <w:r>
              <w:t>Proposed change</w:t>
            </w:r>
          </w:p>
        </w:tc>
      </w:tr>
      <w:tr w:rsidR="00656BDE" w:rsidRPr="002C1619" w14:paraId="7D9A4035" w14:textId="77777777" w:rsidTr="004A1306">
        <w:tc>
          <w:tcPr>
            <w:tcW w:w="1809" w:type="dxa"/>
          </w:tcPr>
          <w:p w14:paraId="6C485FD5" w14:textId="650F7B79" w:rsidR="00656BDE" w:rsidRDefault="00656BDE" w:rsidP="004A1306">
            <w:r>
              <w:t>CID 1512</w:t>
            </w:r>
          </w:p>
          <w:p w14:paraId="20E65383" w14:textId="77777777" w:rsidR="00656BDE" w:rsidRDefault="00656BDE" w:rsidP="004A1306">
            <w:r>
              <w:t>Mark RISON</w:t>
            </w:r>
          </w:p>
          <w:p w14:paraId="0C77B2AE" w14:textId="77777777" w:rsidR="00656BDE" w:rsidRDefault="00656BDE" w:rsidP="004A1306">
            <w:r w:rsidRPr="00656BDE">
              <w:t>6.3.19.1.4</w:t>
            </w:r>
          </w:p>
          <w:p w14:paraId="2F915A80" w14:textId="61B57FB4" w:rsidR="00656BDE" w:rsidRDefault="00656BDE" w:rsidP="004A1306">
            <w:r>
              <w:t>490.50</w:t>
            </w:r>
          </w:p>
        </w:tc>
        <w:tc>
          <w:tcPr>
            <w:tcW w:w="4383" w:type="dxa"/>
          </w:tcPr>
          <w:p w14:paraId="7F60199A" w14:textId="6F76BEB8" w:rsidR="00656BDE" w:rsidRDefault="00656BDE" w:rsidP="00656BDE">
            <w:r>
              <w:t>"-- When the Key, Address, Key Type, and Key ID parameters identify a new key to be set, the MAC</w:t>
            </w:r>
          </w:p>
          <w:p w14:paraId="24C3228E" w14:textId="77777777" w:rsidR="00656BDE" w:rsidRDefault="00656BDE" w:rsidP="00656BDE">
            <w:r>
              <w:t>initializes the transmitter TSC/PN/IPN/BIPN counter to 0. When the Key, Address, Key Type, and</w:t>
            </w:r>
          </w:p>
          <w:p w14:paraId="6D1173EE" w14:textId="77777777" w:rsidR="00656BDE" w:rsidRDefault="00656BDE" w:rsidP="00656BDE">
            <w:r>
              <w:t>Key ID parameters identify an existing key, the MAC shall not change the current transmitter TSC/</w:t>
            </w:r>
          </w:p>
          <w:p w14:paraId="51996334" w14:textId="63C918D0" w:rsidR="00656BDE" w:rsidRDefault="00656BDE" w:rsidP="00656BDE">
            <w:r>
              <w:t>PN/IPN/BIPN counter or the receiver replay counter values associated with that key." has several issues:</w:t>
            </w:r>
          </w:p>
          <w:p w14:paraId="047F918B" w14:textId="77777777" w:rsidR="00656BDE" w:rsidRDefault="00656BDE" w:rsidP="00656BDE">
            <w:r>
              <w:t>* the initialization of the RCs (for a new key) is not specified</w:t>
            </w:r>
          </w:p>
          <w:p w14:paraId="2CFF3832" w14:textId="77777777" w:rsidR="00656BDE" w:rsidRDefault="00656BDE" w:rsidP="00656BDE">
            <w:r>
              <w:t>* (but this is duplication of Clause 12 anyway)</w:t>
            </w:r>
          </w:p>
          <w:p w14:paraId="561BA091" w14:textId="77777777" w:rsidR="00656BDE" w:rsidRDefault="00656BDE" w:rsidP="00656BDE">
            <w:r>
              <w:t>* the IPN/BIPN are not required to be reset if they are changed (see 12.5.4.4)</w:t>
            </w:r>
          </w:p>
          <w:p w14:paraId="7649BE88" w14:textId="0685711E" w:rsidR="00656BDE" w:rsidRPr="002C1619"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1C7C058A" w14:textId="74427F29" w:rsidR="00656BDE" w:rsidRDefault="00656BDE" w:rsidP="00656BDE">
            <w:r>
              <w:t>Change to "-- When the Key, Address, Key Type, and Key ID parameters identify a new key to be set, the MAC</w:t>
            </w:r>
          </w:p>
          <w:p w14:paraId="5CED4D48" w14:textId="77777777" w:rsidR="00656BDE" w:rsidRDefault="00656BDE" w:rsidP="00656BDE">
            <w:r>
              <w:t>initializes the transmitter TSC/PN/IPN/BIPN counter and the receiver replay counter values as defined in Clause 12. When the Key, Address, Key Type, and</w:t>
            </w:r>
          </w:p>
          <w:p w14:paraId="16BAAE4E" w14:textId="77777777" w:rsidR="00656BDE" w:rsidRDefault="00656BDE" w:rsidP="00656BDE">
            <w:r>
              <w:t>Key ID parameters identify an existing key, the MAC shall not change the current transmitter TSC/</w:t>
            </w:r>
          </w:p>
          <w:p w14:paraId="061F660A" w14:textId="5377BA06" w:rsidR="00656BDE" w:rsidRPr="002C1619" w:rsidRDefault="00656BDE" w:rsidP="00656BDE">
            <w:r>
              <w:t>PN/IPN/BIPN counter or the receiver replay counter values associated with that key."</w:t>
            </w:r>
          </w:p>
        </w:tc>
      </w:tr>
      <w:tr w:rsidR="00656BDE" w:rsidRPr="002C1619" w14:paraId="5B1CD05A" w14:textId="77777777" w:rsidTr="004A1306">
        <w:tc>
          <w:tcPr>
            <w:tcW w:w="1809" w:type="dxa"/>
          </w:tcPr>
          <w:p w14:paraId="2F1E3FB2" w14:textId="61C4C645" w:rsidR="00656BDE" w:rsidRDefault="00656BDE" w:rsidP="00656BDE">
            <w:r>
              <w:t>CID 1513</w:t>
            </w:r>
          </w:p>
          <w:p w14:paraId="367E6190" w14:textId="77777777" w:rsidR="00656BDE" w:rsidRDefault="00656BDE" w:rsidP="00656BDE">
            <w:r>
              <w:t>Mark RISON</w:t>
            </w:r>
          </w:p>
          <w:p w14:paraId="2971993F" w14:textId="77777777" w:rsidR="00656BDE" w:rsidRDefault="00656BDE" w:rsidP="00656BDE">
            <w:r w:rsidRPr="00656BDE">
              <w:t>6.3.19.1.4</w:t>
            </w:r>
          </w:p>
          <w:p w14:paraId="77A3CC87" w14:textId="0610C7C1" w:rsidR="00656BDE" w:rsidRDefault="00656BDE" w:rsidP="00656BDE">
            <w:r>
              <w:t>490.50</w:t>
            </w:r>
          </w:p>
        </w:tc>
        <w:tc>
          <w:tcPr>
            <w:tcW w:w="4383" w:type="dxa"/>
          </w:tcPr>
          <w:p w14:paraId="351AF95B" w14:textId="4598BE48" w:rsidR="00656BDE" w:rsidRDefault="00656BDE" w:rsidP="00656BDE">
            <w:r>
              <w:t>"-- When the Key, Address, Key Type, and Key ID parameters identify a new key to be set, the MAC</w:t>
            </w:r>
          </w:p>
          <w:p w14:paraId="66DCDDD1" w14:textId="77777777" w:rsidR="00656BDE" w:rsidRDefault="00656BDE" w:rsidP="00656BDE">
            <w:r>
              <w:t>initializes the transmitter TSC/PN/IPN/BIPN counter to 0. When the Key, Address, Key Type, and</w:t>
            </w:r>
          </w:p>
          <w:p w14:paraId="423678E3" w14:textId="77777777" w:rsidR="00656BDE" w:rsidRDefault="00656BDE" w:rsidP="00656BDE">
            <w:r>
              <w:t>Key ID parameters identify an existing key, the MAC shall not change the current transmitter TSC/</w:t>
            </w:r>
          </w:p>
          <w:p w14:paraId="3EC86DC3" w14:textId="75C528FE" w:rsidR="00656BDE" w:rsidRDefault="00656BDE" w:rsidP="00656BDE">
            <w:r>
              <w:t>PN/IPN/BIPN counter or the receiver replay counter values associated with that key." has several issues:</w:t>
            </w:r>
          </w:p>
          <w:p w14:paraId="2A27AEC1" w14:textId="77777777" w:rsidR="00656BDE" w:rsidRDefault="00656BDE" w:rsidP="00656BDE">
            <w:r>
              <w:t>* the initialization of the RCs (for a new key) is not specified</w:t>
            </w:r>
          </w:p>
          <w:p w14:paraId="4F67DE94" w14:textId="77777777" w:rsidR="00656BDE" w:rsidRDefault="00656BDE" w:rsidP="00656BDE">
            <w:r>
              <w:t>* (but this is duplication of Clause 12 anyway)</w:t>
            </w:r>
          </w:p>
          <w:p w14:paraId="5ED2C402" w14:textId="77777777" w:rsidR="00656BDE" w:rsidRDefault="00656BDE" w:rsidP="00656BDE">
            <w:r>
              <w:t>* the IPN/BIPN are not required to be reset if they are changed (see 12.5.4.4)</w:t>
            </w:r>
          </w:p>
          <w:p w14:paraId="61EA531F" w14:textId="31E24F52" w:rsidR="00656BDE"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7DF2C924" w14:textId="0658A180" w:rsidR="00656BDE" w:rsidRDefault="00656BDE" w:rsidP="00656BDE">
            <w:r>
              <w:t>Change to "-- When the Key, Address, Key Type, and Key ID parameters identify a new key to be set, the MAC</w:t>
            </w:r>
          </w:p>
          <w:p w14:paraId="661B6C60" w14:textId="77777777" w:rsidR="00656BDE" w:rsidRDefault="00656BDE" w:rsidP="00656BDE">
            <w:r>
              <w:t>initializes the transmitter TSC/PN/IPN/BIPN counter and the receiver replay counter values as defined in Clause 12. When the Key, Address, Key Type, and</w:t>
            </w:r>
          </w:p>
          <w:p w14:paraId="45199A48" w14:textId="77777777" w:rsidR="00656BDE" w:rsidRDefault="00656BDE" w:rsidP="00656BDE">
            <w:r>
              <w:t>Key ID parameters identify an existing key, the MAC shall not change the current transmitter TSC/</w:t>
            </w:r>
          </w:p>
          <w:p w14:paraId="7583C4AB" w14:textId="34EBF57C" w:rsidR="00656BDE" w:rsidRDefault="00656BDE" w:rsidP="00656BDE">
            <w:r>
              <w:t>PN/IPN/BIPN counter or the receiver replay counter values associated with that key." and clarify the behaviour for the same key, address and key type, but a different key ID</w:t>
            </w:r>
          </w:p>
        </w:tc>
      </w:tr>
      <w:tr w:rsidR="00656BDE" w:rsidRPr="002C1619" w14:paraId="3830317E" w14:textId="77777777" w:rsidTr="004A1306">
        <w:tc>
          <w:tcPr>
            <w:tcW w:w="1809" w:type="dxa"/>
          </w:tcPr>
          <w:p w14:paraId="52349134" w14:textId="77777777" w:rsidR="00656BDE" w:rsidRDefault="00656BDE" w:rsidP="00656BDE">
            <w:r>
              <w:t>CID 1505</w:t>
            </w:r>
          </w:p>
          <w:p w14:paraId="30D37274" w14:textId="77777777" w:rsidR="00656BDE" w:rsidRDefault="00656BDE" w:rsidP="00656BDE">
            <w:r>
              <w:t>Mark RISON</w:t>
            </w:r>
          </w:p>
          <w:p w14:paraId="6157D347" w14:textId="77777777" w:rsidR="00656BDE" w:rsidRDefault="00656BDE" w:rsidP="00656BDE">
            <w:r w:rsidRPr="00656BDE">
              <w:t>6.3.19.1.4</w:t>
            </w:r>
          </w:p>
          <w:p w14:paraId="6EF43071" w14:textId="145F4071" w:rsidR="00656BDE" w:rsidRDefault="00656BDE" w:rsidP="00656BDE">
            <w:r>
              <w:t>490.52</w:t>
            </w:r>
          </w:p>
        </w:tc>
        <w:tc>
          <w:tcPr>
            <w:tcW w:w="4383" w:type="dxa"/>
          </w:tcPr>
          <w:p w14:paraId="28F3531E" w14:textId="197F4CE8" w:rsidR="00656BDE" w:rsidRDefault="00656BDE" w:rsidP="00656BDE">
            <w:r w:rsidRPr="00656BDE">
              <w:t>"TSC/PN/IPN/BIPN counter" -- missing the WIPN counter</w:t>
            </w:r>
          </w:p>
        </w:tc>
        <w:tc>
          <w:tcPr>
            <w:tcW w:w="3384" w:type="dxa"/>
          </w:tcPr>
          <w:p w14:paraId="19C86750" w14:textId="1A90166E" w:rsidR="00656BDE" w:rsidRDefault="00656BDE" w:rsidP="00656BDE">
            <w:r w:rsidRPr="00656BDE">
              <w:t>Change to "TSC/PN/IPN/BIPN/WIPN counter"</w:t>
            </w:r>
          </w:p>
        </w:tc>
      </w:tr>
      <w:tr w:rsidR="00656BDE" w:rsidRPr="002C1619" w14:paraId="57C1188F" w14:textId="77777777" w:rsidTr="004A1306">
        <w:tc>
          <w:tcPr>
            <w:tcW w:w="1809" w:type="dxa"/>
          </w:tcPr>
          <w:p w14:paraId="39029BF8" w14:textId="2F6DC34E" w:rsidR="00656BDE" w:rsidRDefault="00656BDE" w:rsidP="00656BDE">
            <w:r>
              <w:t>CID 1506</w:t>
            </w:r>
          </w:p>
          <w:p w14:paraId="34263CAE" w14:textId="77777777" w:rsidR="00656BDE" w:rsidRDefault="00656BDE" w:rsidP="00656BDE">
            <w:r>
              <w:t>Mark RISON</w:t>
            </w:r>
          </w:p>
          <w:p w14:paraId="39F2B2E8" w14:textId="77777777" w:rsidR="00656BDE" w:rsidRDefault="00656BDE" w:rsidP="00656BDE">
            <w:r w:rsidRPr="00656BDE">
              <w:lastRenderedPageBreak/>
              <w:t>6.3.19.1.4</w:t>
            </w:r>
          </w:p>
          <w:p w14:paraId="0109450E" w14:textId="2EC64400" w:rsidR="00656BDE" w:rsidRDefault="00656BDE" w:rsidP="00656BDE">
            <w:r>
              <w:t>490.52</w:t>
            </w:r>
          </w:p>
        </w:tc>
        <w:tc>
          <w:tcPr>
            <w:tcW w:w="4383" w:type="dxa"/>
          </w:tcPr>
          <w:p w14:paraId="5BAAE44E" w14:textId="072B860D" w:rsidR="00656BDE" w:rsidRPr="00656BDE" w:rsidRDefault="00656BDE" w:rsidP="00656BDE">
            <w:r w:rsidRPr="00656BDE">
              <w:lastRenderedPageBreak/>
              <w:t>"TSC/PN/IPN/BIPN counter" -- missing the WIPN counter</w:t>
            </w:r>
          </w:p>
        </w:tc>
        <w:tc>
          <w:tcPr>
            <w:tcW w:w="3384" w:type="dxa"/>
          </w:tcPr>
          <w:p w14:paraId="46056359" w14:textId="1EFB0ADF" w:rsidR="00656BDE" w:rsidRPr="00656BDE" w:rsidRDefault="00656BDE" w:rsidP="00656BDE">
            <w:r w:rsidRPr="00656BDE">
              <w:t xml:space="preserve">Change to "TSC/PN/IPN/BIPN/WIPN </w:t>
            </w:r>
            <w:r w:rsidRPr="00656BDE">
              <w:lastRenderedPageBreak/>
              <w:t>counter"</w:t>
            </w:r>
            <w:r>
              <w:t xml:space="preserve"> </w:t>
            </w:r>
            <w:r w:rsidRPr="00656BDE">
              <w:t>here and add WIPN where missing elsewhere</w:t>
            </w:r>
          </w:p>
        </w:tc>
      </w:tr>
      <w:tr w:rsidR="00656BDE" w:rsidRPr="002C1619" w14:paraId="18D87872" w14:textId="77777777" w:rsidTr="004A1306">
        <w:tc>
          <w:tcPr>
            <w:tcW w:w="1809" w:type="dxa"/>
          </w:tcPr>
          <w:p w14:paraId="665B9FE0" w14:textId="77777777" w:rsidR="00656BDE" w:rsidRDefault="00656BDE" w:rsidP="00656BDE">
            <w:r>
              <w:lastRenderedPageBreak/>
              <w:t>CID 1507</w:t>
            </w:r>
          </w:p>
          <w:p w14:paraId="290D8D69" w14:textId="77777777" w:rsidR="00656BDE" w:rsidRDefault="00656BDE" w:rsidP="00656BDE">
            <w:r>
              <w:t>Mark RISON</w:t>
            </w:r>
          </w:p>
          <w:p w14:paraId="50496C47" w14:textId="5D798AD0" w:rsidR="00656BDE" w:rsidRDefault="00656BDE" w:rsidP="00656BDE">
            <w:r>
              <w:t>12</w:t>
            </w:r>
          </w:p>
        </w:tc>
        <w:tc>
          <w:tcPr>
            <w:tcW w:w="4383" w:type="dxa"/>
          </w:tcPr>
          <w:p w14:paraId="2BCBD2BC" w14:textId="744F9213" w:rsidR="00D708AB" w:rsidRDefault="00656BDE" w:rsidP="00656BDE">
            <w:r w:rsidRPr="00656BDE">
              <w:t>The value to which a PN is initialised is not clear</w:t>
            </w:r>
          </w:p>
          <w:p w14:paraId="3795A04A" w14:textId="77777777" w:rsidR="00D708AB" w:rsidRPr="00D708AB" w:rsidRDefault="00D708AB" w:rsidP="00D708AB"/>
          <w:p w14:paraId="7DA7C8C5" w14:textId="77777777" w:rsidR="00D708AB" w:rsidRPr="00D708AB" w:rsidRDefault="00D708AB" w:rsidP="00D708AB"/>
          <w:p w14:paraId="08740A9B" w14:textId="77777777" w:rsidR="00D708AB" w:rsidRPr="00D708AB" w:rsidRDefault="00D708AB" w:rsidP="00D708AB"/>
          <w:p w14:paraId="1405DF9D" w14:textId="77777777" w:rsidR="00D708AB" w:rsidRPr="00D708AB" w:rsidRDefault="00D708AB" w:rsidP="00D708AB"/>
          <w:p w14:paraId="473E7B19" w14:textId="77777777" w:rsidR="00D708AB" w:rsidRPr="00D708AB" w:rsidRDefault="00D708AB" w:rsidP="00D708AB"/>
          <w:p w14:paraId="3CC498FC" w14:textId="77777777" w:rsidR="00D708AB" w:rsidRPr="00D708AB" w:rsidRDefault="00D708AB" w:rsidP="00D708AB"/>
          <w:p w14:paraId="41437571" w14:textId="77777777" w:rsidR="00D708AB" w:rsidRPr="00D708AB" w:rsidRDefault="00D708AB" w:rsidP="00D708AB"/>
          <w:p w14:paraId="34DDBA76" w14:textId="77777777" w:rsidR="00D708AB" w:rsidRPr="00D708AB" w:rsidRDefault="00D708AB" w:rsidP="00D708AB"/>
          <w:p w14:paraId="763D55EB" w14:textId="77777777" w:rsidR="00D708AB" w:rsidRPr="00D708AB" w:rsidRDefault="00D708AB" w:rsidP="00D708AB"/>
          <w:p w14:paraId="28FC5C4B" w14:textId="77777777" w:rsidR="00D708AB" w:rsidRPr="00D708AB" w:rsidRDefault="00D708AB" w:rsidP="00D708AB"/>
          <w:p w14:paraId="23400EBC" w14:textId="77777777" w:rsidR="00D708AB" w:rsidRPr="00D708AB" w:rsidRDefault="00D708AB" w:rsidP="00D708AB"/>
          <w:p w14:paraId="75062FDB" w14:textId="77777777" w:rsidR="00D708AB" w:rsidRPr="00D708AB" w:rsidRDefault="00D708AB" w:rsidP="00D708AB"/>
          <w:p w14:paraId="49E76FA8" w14:textId="77777777" w:rsidR="00D708AB" w:rsidRPr="00D708AB" w:rsidRDefault="00D708AB" w:rsidP="00D708AB"/>
          <w:p w14:paraId="538E1A89" w14:textId="77777777" w:rsidR="00D708AB" w:rsidRPr="00D708AB" w:rsidRDefault="00D708AB" w:rsidP="00D708AB"/>
          <w:p w14:paraId="530D4940" w14:textId="77777777" w:rsidR="00D708AB" w:rsidRPr="00D708AB" w:rsidRDefault="00D708AB" w:rsidP="00D708AB"/>
          <w:p w14:paraId="4378B4B5" w14:textId="77777777" w:rsidR="00D708AB" w:rsidRPr="00D708AB" w:rsidRDefault="00D708AB" w:rsidP="00D708AB"/>
          <w:p w14:paraId="49D846EF" w14:textId="77777777" w:rsidR="00D708AB" w:rsidRPr="00D708AB" w:rsidRDefault="00D708AB" w:rsidP="00D708AB"/>
          <w:p w14:paraId="169297AA" w14:textId="77777777" w:rsidR="00D708AB" w:rsidRPr="00D708AB" w:rsidRDefault="00D708AB" w:rsidP="00D708AB"/>
          <w:p w14:paraId="3F6F095F" w14:textId="77777777" w:rsidR="00D708AB" w:rsidRPr="00D708AB" w:rsidRDefault="00D708AB" w:rsidP="00D708AB"/>
          <w:p w14:paraId="79A36ADF" w14:textId="77777777" w:rsidR="00D708AB" w:rsidRPr="00D708AB" w:rsidRDefault="00D708AB" w:rsidP="00D708AB"/>
          <w:p w14:paraId="2BA3E85A" w14:textId="7FA7634B" w:rsidR="00D708AB" w:rsidRDefault="00D708AB" w:rsidP="00D708AB"/>
          <w:p w14:paraId="539935A5" w14:textId="12217557" w:rsidR="00D708AB" w:rsidRDefault="00D708AB" w:rsidP="00D708AB"/>
          <w:p w14:paraId="289F3D7C" w14:textId="77777777" w:rsidR="00656BDE" w:rsidRPr="00D708AB" w:rsidRDefault="00656BDE" w:rsidP="00D708AB">
            <w:pPr>
              <w:jc w:val="center"/>
            </w:pPr>
          </w:p>
        </w:tc>
        <w:tc>
          <w:tcPr>
            <w:tcW w:w="3384" w:type="dxa"/>
          </w:tcPr>
          <w:p w14:paraId="037E13A2" w14:textId="33FE9B1F" w:rsidR="00656BDE" w:rsidRDefault="00656BDE" w:rsidP="00656BDE">
            <w:r>
              <w:t>At 490.50 change “When the Key, Address, Key Type, and Key ID parameters identify a new key to be set, the MAC</w:t>
            </w:r>
          </w:p>
          <w:p w14:paraId="16C3D56B" w14:textId="6578E73B" w:rsidR="00656BDE" w:rsidRDefault="00656BDE" w:rsidP="00656BDE">
            <w:r>
              <w:t>initializes the transmitter TSC/PN/IPN/BIPN counter to 0.” to “When the Key, Address, Key Type, and Key ID parameters identify a new pairwise key or PeerKey to be set, the MAC</w:t>
            </w:r>
          </w:p>
          <w:p w14:paraId="71DF19BF" w14:textId="77777777" w:rsidR="00656BDE" w:rsidRDefault="00656BDE" w:rsidP="00656BDE">
            <w:r>
              <w:t>initializes the transmitter TSC/PN/IPN/BIPN counter to 0.  When the Key, Address, Key Type, and Key ID parameters identify a new key to be set that is not a pairwise key or PeerKey, the MAC</w:t>
            </w:r>
          </w:p>
          <w:p w14:paraId="16EBB737" w14:textId="6E46F272" w:rsidR="00656BDE" w:rsidRDefault="00656BDE" w:rsidP="00656BDE">
            <w:r>
              <w:t>initializes the transmitter TSC/PN/IPN/BIPN counter to the value in the Receive Sequence Count parameter.”</w:t>
            </w:r>
          </w:p>
          <w:p w14:paraId="6BE07226" w14:textId="2FB51ED7" w:rsidR="00656BDE" w:rsidRDefault="00656BDE" w:rsidP="00656BDE">
            <w:r>
              <w:t>At 3149.8 and 3159.6 change “The PN shall be implemented as a 48-bit strictly increasing integer, initialized</w:t>
            </w:r>
          </w:p>
          <w:p w14:paraId="1C880C59" w14:textId="7325B832" w:rsidR="00656BDE" w:rsidRDefault="00656BDE" w:rsidP="00656BDE">
            <w:r>
              <w:t>to 1 when the corresponding temporal key is initialized or refreshed.” to “The PN shall be implemented as a 48-bit strictly increasing integer, initialized</w:t>
            </w:r>
          </w:p>
          <w:p w14:paraId="2A4E8594" w14:textId="58B1EEB2" w:rsidR="00656BDE" w:rsidRDefault="00656BDE" w:rsidP="00656BDE">
            <w:r>
              <w:t>to 0 when the corresponding temporal key or transient key is initialized or refreshed.”</w:t>
            </w:r>
          </w:p>
          <w:p w14:paraId="2167510A" w14:textId="2769F9D9" w:rsidR="00656BDE" w:rsidRDefault="00656BDE" w:rsidP="00656BDE">
            <w:r>
              <w:t>At 3151.30 and 3161.8 change “The receiver initializes</w:t>
            </w:r>
          </w:p>
          <w:p w14:paraId="139CB10C" w14:textId="63F3A822" w:rsidR="00656BDE" w:rsidRDefault="00656BDE" w:rsidP="00656BDE">
            <w:r>
              <w:t>these replay counters to 0 when it resets the temporal key for a peer.” to “The receiver initializes</w:t>
            </w:r>
          </w:p>
          <w:p w14:paraId="7D40C69D" w14:textId="12714A80" w:rsidR="00656BDE" w:rsidRDefault="00656BDE" w:rsidP="00656BDE">
            <w:r>
              <w:t>these replay counters to 0 when it sets the temporal key or transient key.”</w:t>
            </w:r>
          </w:p>
          <w:p w14:paraId="39106A26" w14:textId="61364E4B" w:rsidR="00656BDE" w:rsidRDefault="00656BDE" w:rsidP="00656BDE">
            <w:r>
              <w:t>At 3153.41 change “The IPN shall be implemented as a 48-bit strictly increasing integer, initialized to 1 when the</w:t>
            </w:r>
          </w:p>
          <w:p w14:paraId="45C50A0C" w14:textId="77777777" w:rsidR="00656BDE" w:rsidRDefault="00656BDE" w:rsidP="00656BDE">
            <w:r>
              <w:t>corresponding IGTK is initialized. The transmitter may reinitialize the sequence counter when the IGTK is</w:t>
            </w:r>
          </w:p>
          <w:p w14:paraId="331F4AD2" w14:textId="71213124" w:rsidR="00656BDE" w:rsidRDefault="00656BDE" w:rsidP="00656BDE">
            <w:r>
              <w:t>refreshed. “ to “The IPN shall be implemented as a 48-bit strictly increasing integer, initialized to 0 when the</w:t>
            </w:r>
          </w:p>
          <w:p w14:paraId="528639AC" w14:textId="77777777" w:rsidR="00656BDE" w:rsidRDefault="00656BDE" w:rsidP="00656BDE">
            <w:r>
              <w:lastRenderedPageBreak/>
              <w:t>corresponding IGTK is initialized. The transmitter may reinitialize the IPN to 0 when the IGTK is</w:t>
            </w:r>
          </w:p>
          <w:p w14:paraId="025F5E18" w14:textId="7E3EDDA8" w:rsidR="00656BDE" w:rsidRDefault="00656BDE" w:rsidP="00656BDE">
            <w:r>
              <w:t>refreshed. “</w:t>
            </w:r>
          </w:p>
          <w:p w14:paraId="1FA973B2" w14:textId="3368D75A" w:rsidR="00656BDE" w:rsidRDefault="00656BDE" w:rsidP="00656BDE">
            <w:r>
              <w:t>At 3153.51 change “The BIPN shall be implemented as a 48-bit strictly increasing integer, initialized</w:t>
            </w:r>
          </w:p>
          <w:p w14:paraId="42C83740" w14:textId="77777777" w:rsidR="00656BDE" w:rsidRDefault="00656BDE" w:rsidP="00656BDE">
            <w:r>
              <w:t>to 1 when the corresponding BIGTK is initialized. The transmitter may reinitialize the sequence counter when</w:t>
            </w:r>
          </w:p>
          <w:p w14:paraId="15FC7CF3" w14:textId="20086A8B" w:rsidR="00656BDE" w:rsidRDefault="00656BDE" w:rsidP="00656BDE">
            <w:r>
              <w:t>the BIGTK is refreshed.” to “The BIPN shall be implemented as a 48-bit strictly increasing integer, initialized</w:t>
            </w:r>
          </w:p>
          <w:p w14:paraId="125242EF" w14:textId="77777777" w:rsidR="00656BDE" w:rsidRDefault="00656BDE" w:rsidP="00656BDE">
            <w:r>
              <w:t>to 1 when the corresponding BIGTK is initialized. The transmitter may reinitialize the BIPN to 0 when</w:t>
            </w:r>
          </w:p>
          <w:p w14:paraId="78DE7754" w14:textId="269FABCF" w:rsidR="00656BDE" w:rsidRDefault="00656BDE" w:rsidP="00656BDE">
            <w:r>
              <w:t>the BIGTK is refreshed.”</w:t>
            </w:r>
          </w:p>
          <w:p w14:paraId="45604233" w14:textId="68B45BA5" w:rsidR="00656BDE" w:rsidRPr="00656BDE" w:rsidRDefault="00656BDE" w:rsidP="00656BDE">
            <w:r>
              <w:t>At 3143.28 after “NOTE 1” insert “NOTE 2---The PN is incremented before the MPDU is constructed and therefore no MPDU is transmitted with a zero PN.” and renumber the other NOTEs in the subclause; ditto at 3157.36 after “NOTE”</w:t>
            </w:r>
          </w:p>
        </w:tc>
      </w:tr>
      <w:tr w:rsidR="00414231" w:rsidRPr="002C1619" w14:paraId="69C19C97" w14:textId="77777777" w:rsidTr="004A1306">
        <w:tc>
          <w:tcPr>
            <w:tcW w:w="1809" w:type="dxa"/>
          </w:tcPr>
          <w:p w14:paraId="0426EABF" w14:textId="6CA02984" w:rsidR="00414231" w:rsidRDefault="00414231" w:rsidP="00656BDE">
            <w:r>
              <w:lastRenderedPageBreak/>
              <w:t>CID 2166</w:t>
            </w:r>
          </w:p>
          <w:p w14:paraId="3832790B" w14:textId="77777777" w:rsidR="00414231" w:rsidRDefault="00414231" w:rsidP="00656BDE">
            <w:r>
              <w:t>Mark RISON</w:t>
            </w:r>
          </w:p>
          <w:p w14:paraId="1E3C5A37" w14:textId="77777777" w:rsidR="00414231" w:rsidRDefault="00414231" w:rsidP="00656BDE">
            <w:r w:rsidRPr="00414231">
              <w:t>6.3.19.1.4</w:t>
            </w:r>
          </w:p>
          <w:p w14:paraId="31A7E702" w14:textId="020DF66A" w:rsidR="00414231" w:rsidRDefault="00414231" w:rsidP="00656BDE">
            <w:r>
              <w:t>490.52</w:t>
            </w:r>
          </w:p>
        </w:tc>
        <w:tc>
          <w:tcPr>
            <w:tcW w:w="4383" w:type="dxa"/>
          </w:tcPr>
          <w:p w14:paraId="11560C2D" w14:textId="32C238E9" w:rsidR="00414231" w:rsidRPr="00656BDE" w:rsidRDefault="00414231" w:rsidP="00656BDE">
            <w:r w:rsidRPr="00414231">
              <w:t>"transmitter TSC/PN/IPN/BIPN counter" but there is no receive TSC/PN/IPN/BIPN counter, so delete "transmitter" (2x)</w:t>
            </w:r>
          </w:p>
        </w:tc>
        <w:tc>
          <w:tcPr>
            <w:tcW w:w="3384" w:type="dxa"/>
          </w:tcPr>
          <w:p w14:paraId="2D1DC2A9" w14:textId="60B523CE" w:rsidR="00414231" w:rsidRDefault="00414231" w:rsidP="00656BDE">
            <w:r w:rsidRPr="00414231">
              <w:t>As it says in the comment</w:t>
            </w:r>
          </w:p>
        </w:tc>
      </w:tr>
    </w:tbl>
    <w:p w14:paraId="673CF976" w14:textId="77777777" w:rsidR="00656BDE" w:rsidRDefault="00656BDE"/>
    <w:p w14:paraId="62C937D5" w14:textId="77777777" w:rsidR="00656BDE" w:rsidRPr="00F70C97" w:rsidRDefault="00656BDE" w:rsidP="00656BDE">
      <w:pPr>
        <w:rPr>
          <w:u w:val="single"/>
        </w:rPr>
      </w:pPr>
      <w:r w:rsidRPr="00F70C97">
        <w:rPr>
          <w:u w:val="single"/>
        </w:rPr>
        <w:t>Discussion:</w:t>
      </w:r>
    </w:p>
    <w:p w14:paraId="5C6FC04B" w14:textId="77777777" w:rsidR="00656BDE" w:rsidRDefault="00656BDE" w:rsidP="00656BDE"/>
    <w:p w14:paraId="4630D5E3" w14:textId="7ECC0050" w:rsidR="00656BDE" w:rsidRDefault="00656BDE" w:rsidP="00656BDE">
      <w:r>
        <w:t>As it says in the comments.</w:t>
      </w:r>
    </w:p>
    <w:p w14:paraId="73350727" w14:textId="23B14D8B" w:rsidR="00F57B38" w:rsidRDefault="00F57B38" w:rsidP="00656BDE"/>
    <w:p w14:paraId="63F88803" w14:textId="5F140075" w:rsidR="00F57B38" w:rsidRDefault="00F57B38" w:rsidP="00656BDE">
      <w:r>
        <w:t>Note these changes require the IPN/BIPN to be restarted (from 1) when the IGTK/BIGTK is changed (in D1.0 this is optional).</w:t>
      </w:r>
    </w:p>
    <w:p w14:paraId="1D626FC2" w14:textId="2789E9E3" w:rsidR="00F876AD" w:rsidRDefault="00F876AD" w:rsidP="00656BDE"/>
    <w:p w14:paraId="70DE79A3" w14:textId="31C0CC5E" w:rsidR="00F876AD" w:rsidRDefault="00F876AD" w:rsidP="00656BDE">
      <w:r>
        <w:t>Unfortunately it is not clear in BIP whether the IPN is incremented prior to or after transmission of the protected frame</w:t>
      </w:r>
      <w:r w:rsidR="00D708AB">
        <w:t>, so for now leave it vague and the initialisation value as 1</w:t>
      </w:r>
      <w:r>
        <w:t>.</w:t>
      </w:r>
    </w:p>
    <w:p w14:paraId="50442D85" w14:textId="383F2340" w:rsidR="00414231" w:rsidRDefault="00414231" w:rsidP="00656BDE"/>
    <w:p w14:paraId="69382BAF" w14:textId="0AA2CF59" w:rsidR="00414231" w:rsidRDefault="00414231" w:rsidP="00656BDE">
      <w:pPr>
        <w:rPr>
          <w:lang w:eastAsia="ja-JP"/>
        </w:rPr>
      </w:pPr>
      <w:r>
        <w:t>Re CID 2166, it’s true that there is no receiver PN etc. but saying “transmitter” and “receiver” is helpful to distinguish the behaviour on each side.</w:t>
      </w:r>
    </w:p>
    <w:p w14:paraId="5A8A3ABB" w14:textId="77777777" w:rsidR="00656BDE" w:rsidRDefault="00656BDE" w:rsidP="00656BDE"/>
    <w:p w14:paraId="03FC0CE7" w14:textId="142577EA" w:rsidR="00656BDE" w:rsidRPr="00FF305B" w:rsidRDefault="000F35B1" w:rsidP="00656BDE">
      <w:pPr>
        <w:rPr>
          <w:u w:val="single"/>
        </w:rPr>
      </w:pPr>
      <w:r>
        <w:rPr>
          <w:u w:val="single"/>
        </w:rPr>
        <w:t>Proposed changes</w:t>
      </w:r>
      <w:r w:rsidR="00656BDE" w:rsidRPr="00FF305B">
        <w:rPr>
          <w:u w:val="single"/>
        </w:rPr>
        <w:t>:</w:t>
      </w:r>
    </w:p>
    <w:p w14:paraId="6E69BEAD" w14:textId="53768C8E" w:rsidR="00656BDE" w:rsidRDefault="00656BDE"/>
    <w:p w14:paraId="05FAF5DC" w14:textId="4FBB1AB5" w:rsidR="00656BDE" w:rsidRDefault="00656BDE">
      <w:r>
        <w:t>Change 490.50 as follows:</w:t>
      </w:r>
    </w:p>
    <w:p w14:paraId="58D5C1F0" w14:textId="06B6E8AA" w:rsidR="00656BDE" w:rsidRDefault="00656BDE"/>
    <w:p w14:paraId="3208778F" w14:textId="2043DAE0" w:rsidR="00656BDE" w:rsidRDefault="00656BDE" w:rsidP="00656BDE">
      <w:pPr>
        <w:ind w:left="720"/>
      </w:pPr>
      <w:r>
        <w:t xml:space="preserve">When the </w:t>
      </w:r>
      <w:r w:rsidR="007E12DD">
        <w:rPr>
          <w:u w:val="single"/>
        </w:rPr>
        <w:t xml:space="preserve">Key Type parameter is Pairwise or PeerKey, and the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 new key to be set, the MAC </w:t>
      </w:r>
      <w:r w:rsidR="007E12DD">
        <w:rPr>
          <w:u w:val="single"/>
        </w:rPr>
        <w:t xml:space="preserve">shall </w:t>
      </w:r>
      <w:r>
        <w:t>initialize</w:t>
      </w:r>
      <w:r w:rsidRPr="007E12DD">
        <w:rPr>
          <w:strike/>
        </w:rPr>
        <w:t>s</w:t>
      </w:r>
      <w:r>
        <w:t xml:space="preserve"> the transmitter </w:t>
      </w:r>
      <w:r>
        <w:lastRenderedPageBreak/>
        <w:t>TSC/PN</w:t>
      </w:r>
      <w:r w:rsidRPr="007F0158">
        <w:rPr>
          <w:strike/>
        </w:rPr>
        <w:t>/IPN/BIPN</w:t>
      </w:r>
      <w:r>
        <w:t xml:space="preserve"> counter</w:t>
      </w:r>
      <w:r w:rsidR="007E12DD">
        <w:rPr>
          <w:u w:val="single"/>
        </w:rPr>
        <w:t xml:space="preserve"> and the receiver replay counter(s)</w:t>
      </w:r>
      <w:r>
        <w:t xml:space="preserve"> to 0. </w:t>
      </w:r>
      <w:r w:rsidR="007E12DD" w:rsidRPr="007E12DD">
        <w:rPr>
          <w:u w:val="single"/>
        </w:rPr>
        <w:t xml:space="preserve">When the Key Type parameter is </w:t>
      </w:r>
      <w:r w:rsidR="007E12DD">
        <w:rPr>
          <w:u w:val="single"/>
        </w:rPr>
        <w:t xml:space="preserve">not </w:t>
      </w:r>
      <w:r w:rsidR="007E12DD" w:rsidRPr="007E12DD">
        <w:rPr>
          <w:u w:val="single"/>
        </w:rPr>
        <w:t>Pairwise or PeerKey, and the Key, Key ID, and Address</w:t>
      </w:r>
      <w:r w:rsidR="00EF5EFC">
        <w:rPr>
          <w:u w:val="single"/>
        </w:rPr>
        <w:t xml:space="preserve"> (where valid)</w:t>
      </w:r>
      <w:r w:rsidR="007E12DD" w:rsidRPr="007E12DD">
        <w:rPr>
          <w:u w:val="single"/>
        </w:rPr>
        <w:t xml:space="preserve"> parameters identify a new key to be set, the MAC </w:t>
      </w:r>
      <w:r w:rsidR="007E12DD">
        <w:rPr>
          <w:u w:val="single"/>
        </w:rPr>
        <w:t>shall initialize, depending on the direction of the traffic,</w:t>
      </w:r>
      <w:r w:rsidR="007E12DD" w:rsidRPr="007E12DD">
        <w:rPr>
          <w:u w:val="single"/>
        </w:rPr>
        <w:t xml:space="preserve"> the transmitter </w:t>
      </w:r>
      <w:r w:rsidR="008657B0">
        <w:rPr>
          <w:u w:val="single"/>
        </w:rPr>
        <w:t>TSC/PN/</w:t>
      </w:r>
      <w:r w:rsidR="007E12DD" w:rsidRPr="007E12DD">
        <w:rPr>
          <w:u w:val="single"/>
        </w:rPr>
        <w:t>IPN/BIPN</w:t>
      </w:r>
      <w:r w:rsidR="007F0158">
        <w:rPr>
          <w:u w:val="single"/>
        </w:rPr>
        <w:t>/WIPN</w:t>
      </w:r>
      <w:r w:rsidR="007E12DD" w:rsidRPr="007E12DD">
        <w:rPr>
          <w:u w:val="single"/>
        </w:rPr>
        <w:t xml:space="preserve"> counter</w:t>
      </w:r>
      <w:r w:rsidR="00F57B38">
        <w:rPr>
          <w:u w:val="single"/>
        </w:rPr>
        <w:t xml:space="preserve"> to </w:t>
      </w:r>
      <w:r w:rsidR="008657B0">
        <w:rPr>
          <w:u w:val="single"/>
        </w:rPr>
        <w:t xml:space="preserve">0 or </w:t>
      </w:r>
      <w:r w:rsidR="00F57B38">
        <w:rPr>
          <w:u w:val="single"/>
        </w:rPr>
        <w:t>1</w:t>
      </w:r>
      <w:r w:rsidR="008657B0">
        <w:rPr>
          <w:u w:val="single"/>
        </w:rPr>
        <w:t xml:space="preserve"> (see Clause 12 and Clause 29)</w:t>
      </w:r>
      <w:r w:rsidR="00F57B38">
        <w:rPr>
          <w:u w:val="single"/>
        </w:rPr>
        <w:t xml:space="preserve"> </w:t>
      </w:r>
      <w:r w:rsidR="007E12DD">
        <w:rPr>
          <w:u w:val="single"/>
        </w:rPr>
        <w:t>or</w:t>
      </w:r>
      <w:r w:rsidR="007E12DD" w:rsidRPr="007E12DD">
        <w:rPr>
          <w:u w:val="single"/>
        </w:rPr>
        <w:t xml:space="preserve"> the receiver replay counter(s) to the value in the Receive Sequence Count parameter. </w:t>
      </w:r>
      <w:r>
        <w:t xml:space="preserve">When the </w:t>
      </w:r>
      <w:r w:rsidR="007E12DD">
        <w:rPr>
          <w:u w:val="single"/>
        </w:rPr>
        <w:t xml:space="preserve">Key Type,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an existing key, the MAC shall not change the </w:t>
      </w:r>
      <w:r w:rsidRPr="007F0158">
        <w:rPr>
          <w:strike/>
        </w:rPr>
        <w:t xml:space="preserve">current </w:t>
      </w:r>
      <w:r>
        <w:t>transmitter TSC/PN/IPN/BIPN</w:t>
      </w:r>
      <w:r w:rsidR="008657B0">
        <w:rPr>
          <w:u w:val="single"/>
        </w:rPr>
        <w:t>/WIPN</w:t>
      </w:r>
      <w:r>
        <w:t xml:space="preserve"> counter or the receiver replay counter</w:t>
      </w:r>
      <w:r w:rsidR="007E12DD">
        <w:rPr>
          <w:u w:val="single"/>
        </w:rPr>
        <w:t>(s)</w:t>
      </w:r>
      <w:r w:rsidRPr="007E12DD">
        <w:rPr>
          <w:strike/>
        </w:rPr>
        <w:t xml:space="preserve"> values</w:t>
      </w:r>
      <w:r>
        <w:t xml:space="preserve"> associated with that key.</w:t>
      </w:r>
    </w:p>
    <w:p w14:paraId="0D123D80" w14:textId="77777777" w:rsidR="00656BDE" w:rsidRDefault="00656BDE"/>
    <w:p w14:paraId="6D36C0F7" w14:textId="07B16F6B" w:rsidR="00656BDE" w:rsidRDefault="007E12DD" w:rsidP="00656BDE">
      <w:r>
        <w:t>Change 3149.8 as follows:</w:t>
      </w:r>
    </w:p>
    <w:p w14:paraId="014F86B9" w14:textId="77777777" w:rsidR="007E12DD" w:rsidRDefault="007E12DD" w:rsidP="00656BDE"/>
    <w:p w14:paraId="50EFC329" w14:textId="20585FBB" w:rsidR="00656BDE" w:rsidRDefault="00656BDE" w:rsidP="007E12DD">
      <w:pPr>
        <w:ind w:left="720"/>
      </w:pPr>
      <w:r>
        <w:t xml:space="preserve">The PN shall be implemented as a 48-bit strictly increasing integer, initialized to </w:t>
      </w:r>
      <w:r w:rsidRPr="007E12DD">
        <w:rPr>
          <w:strike/>
        </w:rPr>
        <w:t>1</w:t>
      </w:r>
      <w:r w:rsidR="007E12DD" w:rsidRPr="007E12DD">
        <w:rPr>
          <w:u w:val="single"/>
        </w:rPr>
        <w:t>0</w:t>
      </w:r>
      <w:r>
        <w:t xml:space="preserve"> when the corresponding temporal ke</w:t>
      </w:r>
      <w:r w:rsidR="007E12DD">
        <w:t>y is initialized or refreshed.</w:t>
      </w:r>
    </w:p>
    <w:p w14:paraId="795D470C" w14:textId="1755ACE9" w:rsidR="00920141" w:rsidRPr="00920141" w:rsidRDefault="00920141" w:rsidP="007E12DD">
      <w:pPr>
        <w:ind w:left="720"/>
        <w:rPr>
          <w:u w:val="single"/>
        </w:rPr>
      </w:pPr>
      <w:r>
        <w:rPr>
          <w:u w:val="single"/>
        </w:rPr>
        <w:t xml:space="preserve">NOTE—The PN is incremented before transmission (see </w:t>
      </w:r>
      <w:r w:rsidRPr="00920141">
        <w:rPr>
          <w:u w:val="single"/>
        </w:rPr>
        <w:t>12.5.3.3.1</w:t>
      </w:r>
      <w:r>
        <w:rPr>
          <w:u w:val="single"/>
        </w:rPr>
        <w:t>).</w:t>
      </w:r>
    </w:p>
    <w:p w14:paraId="4C5FA709" w14:textId="77777777" w:rsidR="00656BDE" w:rsidRDefault="00656BDE" w:rsidP="00656BDE"/>
    <w:p w14:paraId="0F2ED229" w14:textId="32BFA8B8" w:rsidR="00920141" w:rsidRDefault="00920141" w:rsidP="00920141">
      <w:r>
        <w:t>Change 3159.6 as follows:</w:t>
      </w:r>
    </w:p>
    <w:p w14:paraId="12412093" w14:textId="77777777" w:rsidR="00920141" w:rsidRDefault="00920141" w:rsidP="00920141"/>
    <w:p w14:paraId="678B6B49" w14:textId="77777777" w:rsidR="00920141" w:rsidRDefault="00920141" w:rsidP="00920141">
      <w:pPr>
        <w:ind w:left="720"/>
      </w:pPr>
      <w:r>
        <w:t xml:space="preserve">The PN shall be implemented as a 48-bit strictly increasing integer, initialized to </w:t>
      </w:r>
      <w:r w:rsidRPr="007E12DD">
        <w:rPr>
          <w:strike/>
        </w:rPr>
        <w:t>1</w:t>
      </w:r>
      <w:r w:rsidRPr="007E12DD">
        <w:rPr>
          <w:u w:val="single"/>
        </w:rPr>
        <w:t>0</w:t>
      </w:r>
      <w:r>
        <w:t xml:space="preserve"> when the corresponding temporal key is initialized or refreshed.</w:t>
      </w:r>
    </w:p>
    <w:p w14:paraId="6A9FBF16" w14:textId="1BC425CD" w:rsidR="00920141" w:rsidRPr="00920141" w:rsidRDefault="00920141" w:rsidP="00920141">
      <w:pPr>
        <w:ind w:left="720"/>
        <w:rPr>
          <w:u w:val="single"/>
        </w:rPr>
      </w:pPr>
      <w:r>
        <w:rPr>
          <w:u w:val="single"/>
        </w:rPr>
        <w:t xml:space="preserve">NOTE—The PN is incremented before transmission (see </w:t>
      </w:r>
      <w:r w:rsidRPr="00920141">
        <w:rPr>
          <w:u w:val="single"/>
        </w:rPr>
        <w:t>12.5.5.3.1</w:t>
      </w:r>
      <w:r>
        <w:rPr>
          <w:u w:val="single"/>
        </w:rPr>
        <w:t>).</w:t>
      </w:r>
    </w:p>
    <w:p w14:paraId="0D729A98" w14:textId="77777777" w:rsidR="00920141" w:rsidRDefault="00920141" w:rsidP="00920141"/>
    <w:p w14:paraId="0C97EED2" w14:textId="2CBDA4DD" w:rsidR="00656BDE" w:rsidRDefault="007E12DD" w:rsidP="00656BDE">
      <w:r>
        <w:t>At 3153.41 delete:</w:t>
      </w:r>
    </w:p>
    <w:p w14:paraId="026A702E" w14:textId="77777777" w:rsidR="007E12DD" w:rsidRDefault="007E12DD" w:rsidP="00656BDE"/>
    <w:p w14:paraId="2A46DA7A" w14:textId="6F7F9D84" w:rsidR="00656BDE" w:rsidRDefault="00656BDE" w:rsidP="007E12DD">
      <w:pPr>
        <w:ind w:firstLine="720"/>
      </w:pPr>
      <w:r>
        <w:t>The transmitter may reinitialize the se</w:t>
      </w:r>
      <w:r w:rsidR="007E12DD">
        <w:t>quence counter when the IGTK is refreshed.</w:t>
      </w:r>
    </w:p>
    <w:p w14:paraId="7B384F5C" w14:textId="77777777" w:rsidR="00656BDE" w:rsidRDefault="00656BDE" w:rsidP="00656BDE"/>
    <w:p w14:paraId="3A4982D8" w14:textId="0E59F953" w:rsidR="00656BDE" w:rsidRDefault="007E12DD" w:rsidP="00656BDE">
      <w:r>
        <w:t>At 3153.51 delete:</w:t>
      </w:r>
    </w:p>
    <w:p w14:paraId="2CBEAD29" w14:textId="77777777" w:rsidR="007E12DD" w:rsidRDefault="007E12DD" w:rsidP="00656BDE"/>
    <w:p w14:paraId="36C39B2B" w14:textId="11BC3F85" w:rsidR="00656BDE" w:rsidRDefault="00656BDE" w:rsidP="007E12DD">
      <w:pPr>
        <w:ind w:firstLine="720"/>
      </w:pPr>
      <w:r>
        <w:t>The transmitter may reinitialize the sequence counter when</w:t>
      </w:r>
      <w:r w:rsidR="007E12DD">
        <w:t xml:space="preserve"> the BIGTK is refreshed.</w:t>
      </w:r>
    </w:p>
    <w:p w14:paraId="09247F57" w14:textId="77777777" w:rsidR="00656BDE" w:rsidRDefault="00656BDE" w:rsidP="00656BDE"/>
    <w:p w14:paraId="5835E15B" w14:textId="48C20817" w:rsidR="00656BDE" w:rsidRDefault="007E12DD" w:rsidP="00656BDE">
      <w:r>
        <w:t>Change 3143.26 and 3157.33 as follows:</w:t>
      </w:r>
    </w:p>
    <w:p w14:paraId="56BD32FF" w14:textId="77777777" w:rsidR="007E12DD" w:rsidRDefault="007E12DD" w:rsidP="00656BDE"/>
    <w:p w14:paraId="0BAB5776" w14:textId="2632ED50" w:rsidR="00656BDE" w:rsidRDefault="00656BDE" w:rsidP="007E12DD">
      <w:pPr>
        <w:ind w:firstLine="720"/>
      </w:pPr>
      <w:r>
        <w:t xml:space="preserve">Increment the PN, to obtain a fresh </w:t>
      </w:r>
      <w:r w:rsidRPr="007E12DD">
        <w:rPr>
          <w:u w:val="single"/>
        </w:rPr>
        <w:t xml:space="preserve">nonzero </w:t>
      </w:r>
      <w:r w:rsidR="00F57B38">
        <w:t>PN for each MPDU</w:t>
      </w:r>
    </w:p>
    <w:p w14:paraId="09490A25" w14:textId="77777777" w:rsidR="000F35B1" w:rsidRDefault="000F35B1"/>
    <w:p w14:paraId="5C92B3C7" w14:textId="7F7D4B68" w:rsidR="000F35B1" w:rsidRPr="00FF305B" w:rsidRDefault="000F35B1" w:rsidP="000F35B1">
      <w:pPr>
        <w:rPr>
          <w:u w:val="single"/>
        </w:rPr>
      </w:pPr>
      <w:r w:rsidRPr="00FF305B">
        <w:rPr>
          <w:u w:val="single"/>
        </w:rPr>
        <w:t>Proposed resolution</w:t>
      </w:r>
      <w:r>
        <w:rPr>
          <w:u w:val="single"/>
        </w:rPr>
        <w:t xml:space="preserve"> for CIDs 1512, 1513, 1505, 1506, 1507</w:t>
      </w:r>
      <w:r w:rsidRPr="00FF305B">
        <w:rPr>
          <w:u w:val="single"/>
        </w:rPr>
        <w:t>:</w:t>
      </w:r>
    </w:p>
    <w:p w14:paraId="0307B1F0" w14:textId="77777777" w:rsidR="000F35B1" w:rsidRDefault="000F35B1" w:rsidP="000F35B1">
      <w:pPr>
        <w:rPr>
          <w:b/>
          <w:sz w:val="24"/>
        </w:rPr>
      </w:pPr>
    </w:p>
    <w:p w14:paraId="5941F317" w14:textId="77777777" w:rsidR="000F35B1" w:rsidRDefault="000F35B1" w:rsidP="000F35B1">
      <w:r w:rsidRPr="00936CBD">
        <w:rPr>
          <w:highlight w:val="green"/>
        </w:rPr>
        <w:t>REVISED</w:t>
      </w:r>
    </w:p>
    <w:p w14:paraId="5217AE52" w14:textId="77777777" w:rsidR="000F35B1" w:rsidRDefault="000F35B1" w:rsidP="000F35B1"/>
    <w:p w14:paraId="71875F05" w14:textId="791F25CF" w:rsidR="000F35B1" w:rsidRDefault="000F35B1" w:rsidP="000F35B1">
      <w:r>
        <w:t xml:space="preserve">Make the changes shown under “Proposed changes” for CIDs </w:t>
      </w:r>
      <w:r w:rsidRPr="000F35B1">
        <w:t>1512, 1513, 1505, 1506, 150</w:t>
      </w:r>
      <w:r w:rsidR="00CD6246">
        <w:t>7</w:t>
      </w:r>
      <w:r>
        <w:t xml:space="preserve"> in &lt;this document&gt;, which make changes in the direction suggested, though they do not change the initialisation value for BIP. </w:t>
      </w:r>
    </w:p>
    <w:p w14:paraId="463F94A6" w14:textId="3257898B" w:rsidR="000F35B1" w:rsidRDefault="000F35B1" w:rsidP="000F35B1"/>
    <w:p w14:paraId="3F31DF26" w14:textId="68D6FE3E" w:rsidR="000F35B1" w:rsidRPr="00FF305B" w:rsidRDefault="000F35B1" w:rsidP="000F35B1">
      <w:pPr>
        <w:rPr>
          <w:u w:val="single"/>
        </w:rPr>
      </w:pPr>
      <w:r w:rsidRPr="00FF305B">
        <w:rPr>
          <w:u w:val="single"/>
        </w:rPr>
        <w:t>Proposed resolution</w:t>
      </w:r>
      <w:r>
        <w:rPr>
          <w:u w:val="single"/>
        </w:rPr>
        <w:t xml:space="preserve"> for CID 2166</w:t>
      </w:r>
      <w:r w:rsidRPr="00FF305B">
        <w:rPr>
          <w:u w:val="single"/>
        </w:rPr>
        <w:t>:</w:t>
      </w:r>
    </w:p>
    <w:p w14:paraId="0803156E" w14:textId="77777777" w:rsidR="000F35B1" w:rsidRDefault="000F35B1" w:rsidP="000F35B1"/>
    <w:p w14:paraId="63445B22" w14:textId="620F8235" w:rsidR="000F35B1" w:rsidRDefault="000F35B1" w:rsidP="000F35B1">
      <w:r w:rsidRPr="00936CBD">
        <w:rPr>
          <w:highlight w:val="green"/>
        </w:rPr>
        <w:t>REJECTED</w:t>
      </w:r>
    </w:p>
    <w:p w14:paraId="0535C970" w14:textId="3EBA11DF" w:rsidR="000F35B1" w:rsidRDefault="000F35B1" w:rsidP="000F35B1"/>
    <w:p w14:paraId="034C5EF9" w14:textId="5775CD38" w:rsidR="000F35B1" w:rsidRDefault="000F35B1" w:rsidP="000F35B1">
      <w:r>
        <w:t>It’s true that there is no receiver PN etc. but saying “transmitter” and “receiver” is helpful to distinguish the behaviour on each side.</w:t>
      </w:r>
    </w:p>
    <w:p w14:paraId="69BF0AC0" w14:textId="503E8389" w:rsidR="00433BF7" w:rsidRDefault="00433BF7">
      <w:r>
        <w:br w:type="page"/>
      </w:r>
    </w:p>
    <w:tbl>
      <w:tblPr>
        <w:tblStyle w:val="TableGrid"/>
        <w:tblW w:w="0" w:type="auto"/>
        <w:tblLook w:val="04A0" w:firstRow="1" w:lastRow="0" w:firstColumn="1" w:lastColumn="0" w:noHBand="0" w:noVBand="1"/>
      </w:tblPr>
      <w:tblGrid>
        <w:gridCol w:w="1809"/>
        <w:gridCol w:w="4383"/>
        <w:gridCol w:w="3384"/>
      </w:tblGrid>
      <w:tr w:rsidR="00433BF7" w14:paraId="76D2A110" w14:textId="77777777" w:rsidTr="005870F6">
        <w:tc>
          <w:tcPr>
            <w:tcW w:w="1809" w:type="dxa"/>
          </w:tcPr>
          <w:p w14:paraId="7F78D85E" w14:textId="77777777" w:rsidR="00433BF7" w:rsidRDefault="00433BF7" w:rsidP="005870F6">
            <w:r>
              <w:lastRenderedPageBreak/>
              <w:t>Identifiers</w:t>
            </w:r>
          </w:p>
        </w:tc>
        <w:tc>
          <w:tcPr>
            <w:tcW w:w="4383" w:type="dxa"/>
          </w:tcPr>
          <w:p w14:paraId="5A1192B2" w14:textId="77777777" w:rsidR="00433BF7" w:rsidRDefault="00433BF7" w:rsidP="005870F6">
            <w:r>
              <w:t>Comment</w:t>
            </w:r>
          </w:p>
        </w:tc>
        <w:tc>
          <w:tcPr>
            <w:tcW w:w="3384" w:type="dxa"/>
          </w:tcPr>
          <w:p w14:paraId="6F359CF0" w14:textId="77777777" w:rsidR="00433BF7" w:rsidRDefault="00433BF7" w:rsidP="005870F6">
            <w:r>
              <w:t>Proposed change</w:t>
            </w:r>
          </w:p>
        </w:tc>
      </w:tr>
      <w:tr w:rsidR="00433BF7" w:rsidRPr="002C1619" w14:paraId="1D37CF98" w14:textId="77777777" w:rsidTr="005870F6">
        <w:tc>
          <w:tcPr>
            <w:tcW w:w="1809" w:type="dxa"/>
          </w:tcPr>
          <w:p w14:paraId="0979E903" w14:textId="0A86382B" w:rsidR="00433BF7" w:rsidRDefault="00433BF7" w:rsidP="00433BF7">
            <w:r>
              <w:t>CID 1570</w:t>
            </w:r>
          </w:p>
          <w:p w14:paraId="24ECD7DB" w14:textId="77777777" w:rsidR="00433BF7" w:rsidRDefault="00433BF7" w:rsidP="00433BF7">
            <w:r>
              <w:t>Mark RISON</w:t>
            </w:r>
          </w:p>
          <w:p w14:paraId="2D21B624" w14:textId="77777777" w:rsidR="00433BF7" w:rsidRDefault="00433BF7" w:rsidP="00433BF7"/>
        </w:tc>
        <w:tc>
          <w:tcPr>
            <w:tcW w:w="4383" w:type="dxa"/>
          </w:tcPr>
          <w:p w14:paraId="015544CB" w14:textId="3107FB44"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3384" w:type="dxa"/>
          </w:tcPr>
          <w:p w14:paraId="3F3CDEB0" w14:textId="1E819C88" w:rsidR="00433BF7" w:rsidRPr="002C1619" w:rsidRDefault="00433BF7" w:rsidP="00433BF7">
            <w:r w:rsidRPr="00721F3D">
              <w:t xml:space="preserve">At 3430.50 change "10 </w:t>
            </w:r>
            <w:r>
              <w:t>µ</w:t>
            </w:r>
            <w:r w:rsidRPr="00721F3D">
              <w:t xml:space="preserve">s" to "If dot11OperatingClassesRequired is false, 10 </w:t>
            </w:r>
            <w:r>
              <w:t>µ</w:t>
            </w:r>
            <w:r w:rsidRPr="00721F3D">
              <w:t>s</w:t>
            </w:r>
            <w:r w:rsidRPr="00721F3D">
              <w:br/>
              <w:t xml:space="preserve">If dot11OperatingClassesRequired is true, 10 </w:t>
            </w:r>
            <w:r>
              <w:t>µ</w:t>
            </w:r>
            <w:r w:rsidRPr="00721F3D">
              <w:t>s plus any coverage-class-</w:t>
            </w:r>
            <w:r w:rsidRPr="00721F3D">
              <w:br/>
              <w:t>dependent aAirPropagationTime (see Table 9-131 (Coverage Class field</w:t>
            </w:r>
            <w:r w:rsidRPr="00721F3D">
              <w:br/>
              <w:t>parameters))"</w:t>
            </w:r>
          </w:p>
        </w:tc>
      </w:tr>
      <w:tr w:rsidR="00433BF7" w:rsidRPr="002C1619" w14:paraId="189F7949" w14:textId="77777777" w:rsidTr="005870F6">
        <w:tc>
          <w:tcPr>
            <w:tcW w:w="1809" w:type="dxa"/>
          </w:tcPr>
          <w:p w14:paraId="6275DA11" w14:textId="34A57161" w:rsidR="00433BF7" w:rsidRDefault="00433BF7" w:rsidP="00433BF7">
            <w:r>
              <w:t>CID 1714</w:t>
            </w:r>
          </w:p>
          <w:p w14:paraId="6EE52690" w14:textId="7695F845" w:rsidR="00433BF7" w:rsidRDefault="00433BF7" w:rsidP="00433BF7">
            <w:r>
              <w:t>Mark RISON</w:t>
            </w:r>
          </w:p>
        </w:tc>
        <w:tc>
          <w:tcPr>
            <w:tcW w:w="4383" w:type="dxa"/>
          </w:tcPr>
          <w:p w14:paraId="68055015" w14:textId="1741EA86"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3384" w:type="dxa"/>
          </w:tcPr>
          <w:p w14:paraId="2EDE1384" w14:textId="56CECC67" w:rsidR="00433BF7" w:rsidRPr="002C1619" w:rsidRDefault="00433BF7" w:rsidP="00433BF7">
            <w:r w:rsidRPr="00721F3D">
              <w:t>Add a statement that the SIFS as measured by the receiver can vary from its nominal value to its nominal value plus the greatest allowed air propagation time</w:t>
            </w:r>
          </w:p>
        </w:tc>
      </w:tr>
    </w:tbl>
    <w:p w14:paraId="0123CE5E" w14:textId="77777777" w:rsidR="00433BF7" w:rsidRDefault="00433BF7" w:rsidP="00433BF7"/>
    <w:p w14:paraId="55B09EF3" w14:textId="77777777" w:rsidR="00433BF7" w:rsidRPr="00F70C97" w:rsidRDefault="00433BF7" w:rsidP="00433BF7">
      <w:pPr>
        <w:rPr>
          <w:u w:val="single"/>
        </w:rPr>
      </w:pPr>
      <w:r w:rsidRPr="00F70C97">
        <w:rPr>
          <w:u w:val="single"/>
        </w:rPr>
        <w:t>Discussion:</w:t>
      </w:r>
    </w:p>
    <w:p w14:paraId="73CEAFF6" w14:textId="00504A3D" w:rsidR="00433BF7" w:rsidRDefault="00433BF7" w:rsidP="00433BF7"/>
    <w:p w14:paraId="233CAA94" w14:textId="6D74170B" w:rsidR="00810644" w:rsidRDefault="00643CC2" w:rsidP="00433BF7">
      <w:r>
        <w:t>When</w:t>
      </w:r>
      <w:r w:rsidR="00810644">
        <w:t xml:space="preserve"> a STA responds after SIFS, devices away from that STA will see the IFS lengthened by the air propagation time (in both directions).  However, this is not a problem because the slot time incorporates the air propagation time</w:t>
      </w:r>
      <w:r w:rsidR="0081327A">
        <w:t>, so the energy will arrive within the first slot after SIFS</w:t>
      </w:r>
      <w:r w:rsidR="00810644">
        <w:t xml:space="preserve"> (this assumes STAs sample the medium for CCA until close to the end of the slot -- perhaps something for D2.0!).</w:t>
      </w:r>
    </w:p>
    <w:p w14:paraId="32F1A43C" w14:textId="05079F7D" w:rsidR="00810644" w:rsidRDefault="00810644" w:rsidP="00433BF7"/>
    <w:p w14:paraId="107E2CB8" w14:textId="65D1B793" w:rsidR="00810644" w:rsidRDefault="00810644" w:rsidP="00433BF7">
      <w:r>
        <w:t>Similarly, it is not a problem for timeouts as long as the timeouts either explicitly include the air propagation time, or do so implicitly via a slot time (one for every SIFS in the timeout).  For example:</w:t>
      </w:r>
    </w:p>
    <w:p w14:paraId="397C7545" w14:textId="1BA743F9" w:rsidR="00810644" w:rsidRDefault="00810644" w:rsidP="00433BF7"/>
    <w:p w14:paraId="7AE75CF4" w14:textId="703CAC8D" w:rsidR="00810644" w:rsidRDefault="00F52524" w:rsidP="00F52524">
      <w:pPr>
        <w:ind w:left="720"/>
      </w:pPr>
      <w:r w:rsidRPr="00F52524">
        <w:t xml:space="preserve">AckTimeout interval, with a value of </w:t>
      </w:r>
      <w:r w:rsidRPr="00F52524">
        <w:rPr>
          <w:highlight w:val="green"/>
        </w:rPr>
        <w:t>aSIFSTime</w:t>
      </w:r>
      <w:r w:rsidRPr="00F52524">
        <w:t xml:space="preserve"> + </w:t>
      </w:r>
      <w:r w:rsidRPr="00F52524">
        <w:rPr>
          <w:highlight w:val="green"/>
        </w:rPr>
        <w:t>aSlotTime</w:t>
      </w:r>
      <w:r w:rsidRPr="00F52524">
        <w:t xml:space="preserve"> + aRxPHYStartDelay</w:t>
      </w:r>
    </w:p>
    <w:p w14:paraId="62B488E5" w14:textId="7BA7234D" w:rsidR="00F52524" w:rsidRDefault="00F52524" w:rsidP="00F52524">
      <w:pPr>
        <w:ind w:left="720"/>
      </w:pPr>
      <w:r>
        <w:t xml:space="preserve">CTSTimeout interval with a value of </w:t>
      </w:r>
      <w:r w:rsidRPr="00F52524">
        <w:rPr>
          <w:highlight w:val="green"/>
        </w:rPr>
        <w:t>aSIFSTime</w:t>
      </w:r>
      <w:r>
        <w:t xml:space="preserve"> + </w:t>
      </w:r>
      <w:r w:rsidRPr="00F52524">
        <w:rPr>
          <w:highlight w:val="green"/>
        </w:rPr>
        <w:t>aSlotTime</w:t>
      </w:r>
      <w:r>
        <w:t xml:space="preserve"> + aRxPHYStartDelay</w:t>
      </w:r>
    </w:p>
    <w:p w14:paraId="5602479E" w14:textId="4A1188CB" w:rsidR="00F52524" w:rsidRDefault="00F52524" w:rsidP="00F52524">
      <w:pPr>
        <w:ind w:left="720"/>
      </w:pPr>
      <w:r>
        <w:t>NAVTimeout period is equal to (</w:t>
      </w:r>
      <w:r w:rsidRPr="00F52524">
        <w:rPr>
          <w:highlight w:val="green"/>
        </w:rPr>
        <w:t>2 × aSIFSTime</w:t>
      </w:r>
      <w:r>
        <w:t>) + (CTS_Time) + aRxPHYStartDelay + (</w:t>
      </w:r>
      <w:r w:rsidRPr="00F52524">
        <w:rPr>
          <w:highlight w:val="green"/>
        </w:rPr>
        <w:t>2 × aSlotTime</w:t>
      </w:r>
      <w:r>
        <w:t>)</w:t>
      </w:r>
    </w:p>
    <w:p w14:paraId="1DB9AC9D" w14:textId="4FF273E8" w:rsidR="00F52524" w:rsidRDefault="00F52524" w:rsidP="00F52524">
      <w:pPr>
        <w:ind w:left="720"/>
      </w:pPr>
      <w:r>
        <w:t xml:space="preserve">[EDCA backoff procedure] timeout interval of duration </w:t>
      </w:r>
      <w:r w:rsidRPr="00F52524">
        <w:rPr>
          <w:highlight w:val="green"/>
        </w:rPr>
        <w:t>aSIFSTime</w:t>
      </w:r>
      <w:r>
        <w:t xml:space="preserve"> + </w:t>
      </w:r>
      <w:r w:rsidRPr="00F52524">
        <w:rPr>
          <w:highlight w:val="green"/>
        </w:rPr>
        <w:t>aSlotTime</w:t>
      </w:r>
      <w:r>
        <w:t xml:space="preserve"> + aRxPHYStartDelay</w:t>
      </w:r>
    </w:p>
    <w:p w14:paraId="235565DF" w14:textId="5D684CF0" w:rsidR="00F52524" w:rsidRDefault="00F52524" w:rsidP="00F52524">
      <w:pPr>
        <w:ind w:left="720"/>
      </w:pPr>
      <w:r>
        <w:t xml:space="preserve">[some DMG thing] not observing the subsequent sectorized beam transmission for </w:t>
      </w:r>
      <w:r w:rsidRPr="00F52524">
        <w:rPr>
          <w:highlight w:val="green"/>
        </w:rPr>
        <w:t>aSIFSTime</w:t>
      </w:r>
      <w:r>
        <w:t xml:space="preserve"> + </w:t>
      </w:r>
      <w:r w:rsidRPr="00F52524">
        <w:rPr>
          <w:highlight w:val="green"/>
        </w:rPr>
        <w:t>aSlotTime</w:t>
      </w:r>
      <w:r>
        <w:t xml:space="preserve"> + aRxPHYStartDelay</w:t>
      </w:r>
    </w:p>
    <w:p w14:paraId="055C7C3E" w14:textId="494FB03A" w:rsidR="00F52524" w:rsidRDefault="00F52524" w:rsidP="00F52524">
      <w:pPr>
        <w:ind w:left="720"/>
      </w:pPr>
      <w:r>
        <w:t xml:space="preserve">[some EDMG thing] space-time slot has a duration of </w:t>
      </w:r>
      <w:r w:rsidRPr="00F52524">
        <w:rPr>
          <w:highlight w:val="green"/>
        </w:rPr>
        <w:t>aAirPropagationTime</w:t>
      </w:r>
      <w:r>
        <w:t xml:space="preserve"> + TXTIME(SSW) + </w:t>
      </w:r>
      <w:r w:rsidRPr="00F52524">
        <w:rPr>
          <w:highlight w:val="green"/>
        </w:rPr>
        <w:t>aSIFSTime</w:t>
      </w:r>
    </w:p>
    <w:p w14:paraId="7536777A" w14:textId="77777777" w:rsidR="00F52524" w:rsidRDefault="00F52524" w:rsidP="00F52524"/>
    <w:p w14:paraId="3EA52594" w14:textId="77777777" w:rsidR="003B3513" w:rsidRDefault="00F52524" w:rsidP="003B3513">
      <w:r>
        <w:t xml:space="preserve">There are some SIFSes without an air propagation time in </w:t>
      </w:r>
      <w:r w:rsidRPr="00F52524">
        <w:t>10.3.2.5.2 RID update</w:t>
      </w:r>
      <w:r>
        <w:t xml:space="preserve"> but Dave GOODALL has confirmed that they do not need one, since they are in the context of setting the RID (which is analogous to a NAV), not a </w:t>
      </w:r>
      <w:r w:rsidR="00167091">
        <w:t>“RIDT</w:t>
      </w:r>
      <w:r>
        <w:t>imeout</w:t>
      </w:r>
      <w:r w:rsidR="00167091">
        <w:t>”</w:t>
      </w:r>
      <w:r w:rsidR="003B3513">
        <w:t>:</w:t>
      </w:r>
    </w:p>
    <w:p w14:paraId="68D8EB11" w14:textId="77777777" w:rsidR="003B3513" w:rsidRDefault="003B3513" w:rsidP="003B3513"/>
    <w:p w14:paraId="3A5BA555" w14:textId="5BB1D40B" w:rsidR="003B3513" w:rsidRDefault="003B3513" w:rsidP="003B3513">
      <w:pPr>
        <w:ind w:left="720"/>
      </w:pPr>
      <w:r>
        <w:t>“The Response Indication field in the PHY layer signal field of an RTS will be NDP Response, assuming use of an NDP CTS. The RID counter value based on NDP Response will be the time to send either a 1 or 2 MHz NDP CTS + aSIFSTime, i.e. it only protects the NDP CTS and not the following data frame and Ack. Therefore the RID does not need a timeout like the NAVTimeout for the RTS/CTS case.”</w:t>
      </w:r>
    </w:p>
    <w:p w14:paraId="68E28684" w14:textId="77777777" w:rsidR="003B3513" w:rsidRDefault="003B3513" w:rsidP="003B3513"/>
    <w:p w14:paraId="12E99455" w14:textId="21FE4838" w:rsidR="003B3513" w:rsidRDefault="003B3513" w:rsidP="003B3513">
      <w:r>
        <w:rPr>
          <w:highlight w:val="yellow"/>
        </w:rPr>
        <w:t xml:space="preserve">TBD: </w:t>
      </w:r>
      <w:r w:rsidRPr="003B3513">
        <w:rPr>
          <w:highlight w:val="yellow"/>
        </w:rPr>
        <w:t>There could be problems with the LongTxTime setting of the RID as used in Bidirectional TXOPs but I will need to research that separately.</w:t>
      </w:r>
    </w:p>
    <w:p w14:paraId="0C389FE0" w14:textId="323C2095" w:rsidR="00F52524" w:rsidRDefault="00F52524" w:rsidP="00433BF7"/>
    <w:p w14:paraId="47BAD011" w14:textId="4FF371D0" w:rsidR="00F52524" w:rsidRDefault="00F52524" w:rsidP="00433BF7">
      <w:r w:rsidRPr="00F52524">
        <w:rPr>
          <w:highlight w:val="yellow"/>
        </w:rPr>
        <w:t>TBD: Ditto BD1 defined in P2892L29 and P2892L48, and DTSF in P2898L11.</w:t>
      </w:r>
    </w:p>
    <w:p w14:paraId="41036ECF" w14:textId="77777777" w:rsidR="00F52524" w:rsidRDefault="00F52524" w:rsidP="00433BF7"/>
    <w:p w14:paraId="743E542F" w14:textId="77777777" w:rsidR="00433BF7" w:rsidRDefault="00433BF7" w:rsidP="00433BF7">
      <w:pPr>
        <w:rPr>
          <w:u w:val="single"/>
        </w:rPr>
      </w:pPr>
      <w:r>
        <w:rPr>
          <w:u w:val="single"/>
        </w:rPr>
        <w:t>Proposed changes</w:t>
      </w:r>
      <w:r w:rsidRPr="00F70C97">
        <w:rPr>
          <w:u w:val="single"/>
        </w:rPr>
        <w:t>:</w:t>
      </w:r>
    </w:p>
    <w:p w14:paraId="16309726" w14:textId="77777777" w:rsidR="00433BF7" w:rsidRDefault="00433BF7" w:rsidP="00433BF7">
      <w:pPr>
        <w:rPr>
          <w:u w:val="single"/>
        </w:rPr>
      </w:pPr>
    </w:p>
    <w:p w14:paraId="7E4934B9" w14:textId="0B6E1E7A" w:rsidR="005870F6" w:rsidRPr="005870F6" w:rsidRDefault="005870F6" w:rsidP="005870F6">
      <w:pPr>
        <w:rPr>
          <w:lang w:eastAsia="ja-JP"/>
        </w:rPr>
      </w:pPr>
      <w:r w:rsidRPr="005870F6">
        <w:t>Change</w:t>
      </w:r>
      <w:r>
        <w:t xml:space="preserve"> </w:t>
      </w:r>
      <w:r w:rsidRPr="005870F6">
        <w:t>10.3.2.3.3 SIFS</w:t>
      </w:r>
      <w:r>
        <w:t xml:space="preserve"> as follows:</w:t>
      </w:r>
    </w:p>
    <w:p w14:paraId="5978A3C7" w14:textId="77777777" w:rsidR="005870F6" w:rsidRPr="005870F6" w:rsidRDefault="005870F6" w:rsidP="005870F6"/>
    <w:p w14:paraId="3D76D206" w14:textId="629F7371" w:rsidR="005870F6" w:rsidRPr="005870F6" w:rsidRDefault="005870F6" w:rsidP="005870F6">
      <w:pPr>
        <w:ind w:left="720"/>
      </w:pPr>
      <w:r w:rsidRPr="005870F6">
        <w:t>The SIFS is the time from the end of the previous PPDU[+SigExt] to the beginning of the preamble of the</w:t>
      </w:r>
      <w:r>
        <w:t xml:space="preserve"> </w:t>
      </w:r>
      <w:r w:rsidRPr="005870F6">
        <w:t>subsequent PPDU as seen on the WM</w:t>
      </w:r>
      <w:r w:rsidRPr="005870F6">
        <w:rPr>
          <w:u w:val="single"/>
        </w:rPr>
        <w:t xml:space="preserve"> at the STA transmitting the subsequent PPDU</w:t>
      </w:r>
      <w:r w:rsidRPr="005870F6">
        <w:t>.</w:t>
      </w:r>
    </w:p>
    <w:p w14:paraId="39F084A1" w14:textId="1701F001" w:rsidR="005870F6" w:rsidRPr="005870F6" w:rsidRDefault="005870F6" w:rsidP="005870F6">
      <w:pPr>
        <w:ind w:left="720"/>
        <w:rPr>
          <w:u w:val="single"/>
        </w:rPr>
      </w:pPr>
      <w:r w:rsidRPr="005870F6">
        <w:rPr>
          <w:u w:val="single"/>
        </w:rPr>
        <w:t>NOTE—The time between these PPDUs as seen on the WM at any other STA in the BSS, including</w:t>
      </w:r>
      <w:r>
        <w:rPr>
          <w:u w:val="single"/>
        </w:rPr>
        <w:t xml:space="preserve"> </w:t>
      </w:r>
      <w:r w:rsidRPr="005870F6">
        <w:rPr>
          <w:u w:val="single"/>
        </w:rPr>
        <w:t>the STA transmitting the previous PPDU, might be anything from SIFS to SIFS</w:t>
      </w:r>
      <w:r w:rsidR="00870EC8">
        <w:rPr>
          <w:u w:val="single"/>
        </w:rPr>
        <w:t xml:space="preserve"> </w:t>
      </w:r>
      <w:r w:rsidRPr="005870F6">
        <w:rPr>
          <w:u w:val="single"/>
        </w:rPr>
        <w:t>+</w:t>
      </w:r>
      <w:r w:rsidR="00870EC8">
        <w:rPr>
          <w:u w:val="single"/>
        </w:rPr>
        <w:t xml:space="preserve"> </w:t>
      </w:r>
      <w:r w:rsidRPr="005870F6">
        <w:rPr>
          <w:u w:val="single"/>
        </w:rPr>
        <w:t>aAirPropagationTime.</w:t>
      </w:r>
      <w:r>
        <w:rPr>
          <w:u w:val="single"/>
        </w:rPr>
        <w:t xml:space="preserve"> </w:t>
      </w:r>
      <w:r w:rsidRPr="005870F6">
        <w:rPr>
          <w:u w:val="single"/>
        </w:rPr>
        <w:t>Because aSlotTime includes a</w:t>
      </w:r>
      <w:r w:rsidRPr="00043618">
        <w:rPr>
          <w:u w:val="single"/>
        </w:rPr>
        <w:t xml:space="preserve">AirPropagationTime, even in the worst case the </w:t>
      </w:r>
      <w:r w:rsidR="00043618" w:rsidRPr="00043618">
        <w:rPr>
          <w:u w:val="single"/>
        </w:rPr>
        <w:t xml:space="preserve">beginning of the preamble of the </w:t>
      </w:r>
      <w:r w:rsidRPr="00043618">
        <w:rPr>
          <w:u w:val="single"/>
        </w:rPr>
        <w:t xml:space="preserve">subsequent PPDU will </w:t>
      </w:r>
      <w:r w:rsidRPr="005870F6">
        <w:rPr>
          <w:u w:val="single"/>
        </w:rPr>
        <w:t>arrive before PIFS at any STA in the BSS.</w:t>
      </w:r>
    </w:p>
    <w:p w14:paraId="5B1CE8A2" w14:textId="77777777" w:rsidR="005870F6" w:rsidRPr="005870F6" w:rsidRDefault="005870F6" w:rsidP="005870F6">
      <w:pPr>
        <w:ind w:left="720"/>
        <w:rPr>
          <w:rFonts w:ascii="Courier New" w:hAnsi="Courier New" w:cs="Courier New"/>
        </w:rPr>
      </w:pPr>
    </w:p>
    <w:p w14:paraId="372FB5A5" w14:textId="3DEDD0BA" w:rsidR="005870F6" w:rsidRPr="005870F6" w:rsidRDefault="005870F6" w:rsidP="005870F6">
      <w:pPr>
        <w:ind w:left="720"/>
      </w:pPr>
      <w:r w:rsidRPr="005870F6">
        <w:t>A non-DMG STA shall not allow the space between PPDU[+SigExt]s that are defined to be</w:t>
      </w:r>
      <w:r>
        <w:t xml:space="preserve"> </w:t>
      </w:r>
      <w:r w:rsidRPr="005870F6">
        <w:t>separated by a SIFS, as measured on the medium</w:t>
      </w:r>
      <w:r w:rsidRPr="005870F6">
        <w:rPr>
          <w:u w:val="single"/>
        </w:rPr>
        <w:t xml:space="preserve"> at the STA</w:t>
      </w:r>
      <w:r w:rsidRPr="005870F6">
        <w:t>, to vary from the nominal SIFS by more than</w:t>
      </w:r>
      <w:r>
        <w:t xml:space="preserve"> </w:t>
      </w:r>
      <w:r w:rsidRPr="005870F6">
        <w:t>± 10% × (aSlotTime – aAirPropagationTime) for the PHY in use. (#233)A DMG STA shall not allow the</w:t>
      </w:r>
      <w:r>
        <w:t xml:space="preserve"> </w:t>
      </w:r>
      <w:r w:rsidRPr="005870F6">
        <w:t>space between PPDUs that are defined to be separated by a SIFS, as measured on the medium</w:t>
      </w:r>
      <w:r w:rsidRPr="005870F6">
        <w:rPr>
          <w:u w:val="single"/>
        </w:rPr>
        <w:t xml:space="preserve"> at the STA</w:t>
      </w:r>
      <w:r w:rsidRPr="005870F6">
        <w:t>, to vary from the</w:t>
      </w:r>
      <w:r>
        <w:t xml:space="preserve"> </w:t>
      </w:r>
      <w:r w:rsidRPr="005870F6">
        <w:t>nominal SIFS by more than –0% or +10% × (aSlotTime – aAirPropagationTime).</w:t>
      </w:r>
    </w:p>
    <w:p w14:paraId="41E42848" w14:textId="12DE381F" w:rsidR="005870F6" w:rsidRPr="005870F6" w:rsidRDefault="005870F6" w:rsidP="00433BF7"/>
    <w:p w14:paraId="1F96E524" w14:textId="77777777" w:rsidR="00433BF7" w:rsidRPr="00FF305B" w:rsidRDefault="00433BF7" w:rsidP="00433BF7">
      <w:pPr>
        <w:rPr>
          <w:u w:val="single"/>
        </w:rPr>
      </w:pPr>
      <w:r w:rsidRPr="00FF305B">
        <w:rPr>
          <w:u w:val="single"/>
        </w:rPr>
        <w:t>Proposed resolution:</w:t>
      </w:r>
    </w:p>
    <w:p w14:paraId="7AE16546" w14:textId="77777777" w:rsidR="00433BF7" w:rsidRDefault="00433BF7" w:rsidP="00433BF7">
      <w:pPr>
        <w:rPr>
          <w:b/>
          <w:sz w:val="24"/>
        </w:rPr>
      </w:pPr>
    </w:p>
    <w:p w14:paraId="33F72E69" w14:textId="77777777" w:rsidR="00433BF7" w:rsidRDefault="00433BF7" w:rsidP="00433BF7">
      <w:r w:rsidRPr="00072F45">
        <w:rPr>
          <w:highlight w:val="green"/>
        </w:rPr>
        <w:t>REVISED</w:t>
      </w:r>
    </w:p>
    <w:p w14:paraId="2CBC2EEA" w14:textId="77777777" w:rsidR="00433BF7" w:rsidRDefault="00433BF7" w:rsidP="00433BF7"/>
    <w:p w14:paraId="4A608666" w14:textId="664B8D7A" w:rsidR="00433BF7" w:rsidRDefault="00433BF7" w:rsidP="00433BF7">
      <w:r>
        <w:t>Make the changes shown unde</w:t>
      </w:r>
      <w:r w:rsidR="005B6ED7">
        <w:t>r “Proposed changes” for CID 1570 and CID 1714 in &lt;this document&gt;, which clarify that the IFS is SIFS locally but up to SIFS+APT at any other STA.</w:t>
      </w:r>
      <w:r>
        <w:t xml:space="preserve"> </w:t>
      </w:r>
    </w:p>
    <w:p w14:paraId="2161A519" w14:textId="77777777" w:rsidR="00790B21" w:rsidRDefault="00790B21">
      <w:r>
        <w:br w:type="page"/>
      </w:r>
    </w:p>
    <w:tbl>
      <w:tblPr>
        <w:tblStyle w:val="TableGrid"/>
        <w:tblW w:w="0" w:type="auto"/>
        <w:tblLook w:val="04A0" w:firstRow="1" w:lastRow="0" w:firstColumn="1" w:lastColumn="0" w:noHBand="0" w:noVBand="1"/>
      </w:tblPr>
      <w:tblGrid>
        <w:gridCol w:w="1809"/>
        <w:gridCol w:w="4383"/>
        <w:gridCol w:w="3384"/>
      </w:tblGrid>
      <w:tr w:rsidR="00790B21" w14:paraId="7E2DEF7D" w14:textId="77777777" w:rsidTr="006960CF">
        <w:tc>
          <w:tcPr>
            <w:tcW w:w="1809" w:type="dxa"/>
          </w:tcPr>
          <w:p w14:paraId="036346FC" w14:textId="77777777" w:rsidR="00790B21" w:rsidRDefault="00790B21" w:rsidP="006960CF">
            <w:r>
              <w:lastRenderedPageBreak/>
              <w:t>Identifiers</w:t>
            </w:r>
          </w:p>
        </w:tc>
        <w:tc>
          <w:tcPr>
            <w:tcW w:w="4383" w:type="dxa"/>
          </w:tcPr>
          <w:p w14:paraId="12A6E5C6" w14:textId="77777777" w:rsidR="00790B21" w:rsidRDefault="00790B21" w:rsidP="006960CF">
            <w:r>
              <w:t>Comment</w:t>
            </w:r>
          </w:p>
        </w:tc>
        <w:tc>
          <w:tcPr>
            <w:tcW w:w="3384" w:type="dxa"/>
          </w:tcPr>
          <w:p w14:paraId="27C9A78F" w14:textId="77777777" w:rsidR="00790B21" w:rsidRDefault="00790B21" w:rsidP="006960CF">
            <w:r>
              <w:t>Proposed change</w:t>
            </w:r>
          </w:p>
        </w:tc>
      </w:tr>
      <w:tr w:rsidR="00790B21" w:rsidRPr="002C1619" w14:paraId="30C359B2" w14:textId="77777777" w:rsidTr="006960CF">
        <w:tc>
          <w:tcPr>
            <w:tcW w:w="1809" w:type="dxa"/>
          </w:tcPr>
          <w:p w14:paraId="434986BF" w14:textId="1B153CFB" w:rsidR="00790B21" w:rsidRDefault="00790B21" w:rsidP="006960CF">
            <w:r>
              <w:t>CID 1663</w:t>
            </w:r>
          </w:p>
          <w:p w14:paraId="76C31C6F" w14:textId="0718D7B1" w:rsidR="00790B21" w:rsidRDefault="00790B21" w:rsidP="006960CF">
            <w:r>
              <w:t>Mark RISON</w:t>
            </w:r>
          </w:p>
          <w:p w14:paraId="5F175D77" w14:textId="471D16E4" w:rsidR="00790B21" w:rsidRDefault="00790B21" w:rsidP="006960CF">
            <w:r w:rsidRPr="00790B21">
              <w:t>11.8.8.4.4</w:t>
            </w:r>
          </w:p>
          <w:p w14:paraId="42040537" w14:textId="18DAC444" w:rsidR="00790B21" w:rsidRDefault="00790B21" w:rsidP="006960CF">
            <w:r>
              <w:t>2803.63</w:t>
            </w:r>
          </w:p>
          <w:p w14:paraId="3626C05E" w14:textId="77777777" w:rsidR="00790B21" w:rsidRDefault="00790B21" w:rsidP="006960CF"/>
        </w:tc>
        <w:tc>
          <w:tcPr>
            <w:tcW w:w="4383" w:type="dxa"/>
          </w:tcPr>
          <w:p w14:paraId="3092A119" w14:textId="11891ADC" w:rsidR="00790B21" w:rsidRDefault="00790B21" w:rsidP="00790B21">
            <w:r>
              <w:t>"When dot11OperatingClassesImplemented is true, a mesh STA may switch from the operating channel to a</w:t>
            </w:r>
          </w:p>
          <w:p w14:paraId="07AE9B50" w14:textId="028A8489" w:rsidR="00790B21" w:rsidRPr="002C1619" w:rsidRDefault="00790B21" w:rsidP="00790B21">
            <w:r>
              <w:t>channel in a different operating class." -- not possible because the CSA element/frame does not contain an OC, so you don't know how to interpret the channel number</w:t>
            </w:r>
          </w:p>
        </w:tc>
        <w:tc>
          <w:tcPr>
            <w:tcW w:w="3384" w:type="dxa"/>
          </w:tcPr>
          <w:p w14:paraId="5088F246" w14:textId="602D2D52" w:rsidR="00790B21" w:rsidRPr="002C1619" w:rsidRDefault="00790B21" w:rsidP="006960CF">
            <w:r w:rsidRPr="00790B21">
              <w:t>Delete the cited text</w:t>
            </w:r>
          </w:p>
        </w:tc>
      </w:tr>
    </w:tbl>
    <w:p w14:paraId="5154DB94" w14:textId="77777777" w:rsidR="00790B21" w:rsidRDefault="00790B21" w:rsidP="00790B21"/>
    <w:p w14:paraId="3F789568" w14:textId="77777777" w:rsidR="00790B21" w:rsidRPr="00F70C97" w:rsidRDefault="00790B21" w:rsidP="00790B21">
      <w:pPr>
        <w:rPr>
          <w:u w:val="single"/>
        </w:rPr>
      </w:pPr>
      <w:r w:rsidRPr="00F70C97">
        <w:rPr>
          <w:u w:val="single"/>
        </w:rPr>
        <w:t>Discussion:</w:t>
      </w:r>
    </w:p>
    <w:p w14:paraId="10088C0E" w14:textId="77777777" w:rsidR="00790B21" w:rsidRDefault="00790B21" w:rsidP="00790B21"/>
    <w:p w14:paraId="32F19D53" w14:textId="4BF7140B" w:rsidR="00790B21" w:rsidRDefault="00790B21" w:rsidP="00790B21">
      <w:r>
        <w:t>SAKODA Kazuyuki has commented as follows:</w:t>
      </w:r>
    </w:p>
    <w:p w14:paraId="60C8D25F" w14:textId="60FB742C" w:rsidR="00790B21" w:rsidRDefault="00790B21" w:rsidP="00790B21"/>
    <w:p w14:paraId="29A4AACE" w14:textId="3F1F001A" w:rsidR="00790B21" w:rsidRDefault="00790B21" w:rsidP="00790B21">
      <w:pPr>
        <w:ind w:left="720"/>
      </w:pPr>
      <w:r w:rsidRPr="00790B21">
        <w:t>mesh STA needs to use the Extended Channel Switch Announcement when it is switching to a different operating class. We can find the description in 11.9.3.4 Selecting and advertising a new channel in an MBSS. In REVme D1.0, page 2809, line 34.</w:t>
      </w:r>
    </w:p>
    <w:p w14:paraId="165A2AEB" w14:textId="64012912" w:rsidR="00790B21" w:rsidRDefault="00790B21" w:rsidP="00790B21"/>
    <w:p w14:paraId="1B918EC1" w14:textId="4868B946" w:rsidR="009632CD" w:rsidRDefault="009632CD" w:rsidP="00790B21">
      <w:r>
        <w:t xml:space="preserve">11.9.3.4 </w:t>
      </w:r>
      <w:r w:rsidRPr="00790B21">
        <w:t>Selecting and advertising a new channel in an MBSS</w:t>
      </w:r>
    </w:p>
    <w:p w14:paraId="7DFBBE51" w14:textId="573F5611" w:rsidR="009632CD" w:rsidRDefault="009632CD" w:rsidP="00790B21">
      <w:r>
        <w:t xml:space="preserve">is in </w:t>
      </w:r>
      <w:r w:rsidRPr="009632CD">
        <w:t>11.9.3 Selecting and advertising a new channel and/or operating class</w:t>
      </w:r>
    </w:p>
    <w:p w14:paraId="33D5B600" w14:textId="5A555F3E" w:rsidR="009632CD" w:rsidRDefault="009632CD" w:rsidP="00790B21">
      <w:r>
        <w:t xml:space="preserve">which is in </w:t>
      </w:r>
      <w:r w:rsidRPr="009632CD">
        <w:t>11.9 Extended channel switching (ECS)</w:t>
      </w:r>
      <w:r>
        <w:t>.</w:t>
      </w:r>
    </w:p>
    <w:p w14:paraId="1833B886" w14:textId="7F5B2A4B" w:rsidR="009632CD" w:rsidRDefault="009632CD" w:rsidP="00790B21"/>
    <w:p w14:paraId="67727781" w14:textId="3D2F3180" w:rsidR="009632CD" w:rsidRDefault="009632CD" w:rsidP="00790B21">
      <w:r>
        <w:t xml:space="preserve">11.8.8.4.4 </w:t>
      </w:r>
      <w:r w:rsidRPr="009632CD">
        <w:t>Channel switch across an operating class</w:t>
      </w:r>
    </w:p>
    <w:p w14:paraId="568ACB13" w14:textId="0D5EF389" w:rsidR="009632CD" w:rsidRDefault="009632CD" w:rsidP="00790B21">
      <w:r>
        <w:t xml:space="preserve">is in </w:t>
      </w:r>
      <w:r w:rsidRPr="009632CD">
        <w:t>11.8.8.4 MBSS channel switching</w:t>
      </w:r>
    </w:p>
    <w:p w14:paraId="0EB1931C" w14:textId="4BEBEFBF" w:rsidR="009632CD" w:rsidRDefault="009632CD" w:rsidP="00790B21">
      <w:r>
        <w:t xml:space="preserve">which is in </w:t>
      </w:r>
      <w:r w:rsidRPr="009632CD">
        <w:t>11.8.8 Selecting and advertising a new channel</w:t>
      </w:r>
    </w:p>
    <w:p w14:paraId="3559518C" w14:textId="6B695367" w:rsidR="009632CD" w:rsidRDefault="009632CD" w:rsidP="00790B21">
      <w:r>
        <w:t xml:space="preserve">which is in </w:t>
      </w:r>
      <w:r w:rsidRPr="009632CD">
        <w:t>11.8 DFS procedures</w:t>
      </w:r>
      <w:r>
        <w:t>.</w:t>
      </w:r>
    </w:p>
    <w:p w14:paraId="7425CB2D" w14:textId="77777777" w:rsidR="009632CD" w:rsidRDefault="009632CD" w:rsidP="00790B21"/>
    <w:p w14:paraId="7A2D4161" w14:textId="77777777" w:rsidR="00790B21" w:rsidRDefault="00790B21" w:rsidP="00790B21">
      <w:pPr>
        <w:rPr>
          <w:u w:val="single"/>
        </w:rPr>
      </w:pPr>
      <w:r>
        <w:rPr>
          <w:u w:val="single"/>
        </w:rPr>
        <w:t>Proposed changes</w:t>
      </w:r>
      <w:r w:rsidRPr="00F70C97">
        <w:rPr>
          <w:u w:val="single"/>
        </w:rPr>
        <w:t>:</w:t>
      </w:r>
    </w:p>
    <w:p w14:paraId="35322A56" w14:textId="4DCE1851" w:rsidR="00790B21" w:rsidRDefault="00790B21" w:rsidP="00790B21">
      <w:pPr>
        <w:rPr>
          <w:u w:val="single"/>
        </w:rPr>
      </w:pPr>
    </w:p>
    <w:p w14:paraId="7687C8D1" w14:textId="2E7845D8" w:rsidR="00790B21" w:rsidRDefault="00790B21" w:rsidP="00790B21">
      <w:r>
        <w:t>Change 11.8.8.4.4 as follows:</w:t>
      </w:r>
    </w:p>
    <w:p w14:paraId="571C2F3B" w14:textId="08FFA839" w:rsidR="00790B21" w:rsidRDefault="00790B21" w:rsidP="00790B21"/>
    <w:p w14:paraId="421A045D" w14:textId="38F302F1" w:rsidR="00790B21" w:rsidRDefault="00790B21" w:rsidP="00790B21">
      <w:pPr>
        <w:ind w:left="720"/>
      </w:pPr>
      <w:r>
        <w:t>When dot11OperatingClassesImplemented is true, a mesh STA may switch from the operating channel to a channel in a different operating class</w:t>
      </w:r>
      <w:r w:rsidRPr="00790B21">
        <w:rPr>
          <w:u w:val="single"/>
        </w:rPr>
        <w:t xml:space="preserve"> using an Extended Channel Switch Announcement </w:t>
      </w:r>
      <w:r w:rsidR="00BB2FC7">
        <w:rPr>
          <w:u w:val="single"/>
        </w:rPr>
        <w:t xml:space="preserve">element or </w:t>
      </w:r>
      <w:r w:rsidRPr="00790B21">
        <w:rPr>
          <w:u w:val="single"/>
        </w:rPr>
        <w:t>frame</w:t>
      </w:r>
      <w:r>
        <w:t>.</w:t>
      </w:r>
    </w:p>
    <w:p w14:paraId="52E53FBD" w14:textId="6B78D944" w:rsidR="00790B21" w:rsidRPr="00790B21" w:rsidRDefault="00302EF0" w:rsidP="00790B21">
      <w:pPr>
        <w:ind w:left="720"/>
        <w:rPr>
          <w:u w:val="single"/>
        </w:rPr>
      </w:pPr>
      <w:r>
        <w:rPr>
          <w:u w:val="single"/>
        </w:rPr>
        <w:t>NOTE—A mesh STA can</w:t>
      </w:r>
      <w:r w:rsidR="00790B21" w:rsidRPr="00790B21">
        <w:rPr>
          <w:u w:val="single"/>
        </w:rPr>
        <w:t xml:space="preserve"> switch from the operating channel to a channel in the same operating class</w:t>
      </w:r>
      <w:r w:rsidR="00790B21">
        <w:rPr>
          <w:u w:val="single"/>
        </w:rPr>
        <w:t xml:space="preserve"> </w:t>
      </w:r>
      <w:r w:rsidR="00790B21" w:rsidRPr="00790B21">
        <w:rPr>
          <w:u w:val="single"/>
        </w:rPr>
        <w:t xml:space="preserve">using a Channel Switch Announcement or Extended Channel Switch Announcement </w:t>
      </w:r>
      <w:r w:rsidR="00BB2FC7">
        <w:rPr>
          <w:u w:val="single"/>
        </w:rPr>
        <w:t xml:space="preserve">element or </w:t>
      </w:r>
      <w:r w:rsidR="00790B21" w:rsidRPr="00790B21">
        <w:rPr>
          <w:u w:val="single"/>
        </w:rPr>
        <w:t>frame (see 11.9.3.4).</w:t>
      </w:r>
    </w:p>
    <w:p w14:paraId="608F0812" w14:textId="77777777" w:rsidR="00790B21" w:rsidRDefault="00790B21" w:rsidP="00790B21">
      <w:pPr>
        <w:rPr>
          <w:u w:val="single"/>
        </w:rPr>
      </w:pPr>
    </w:p>
    <w:p w14:paraId="6A358AC8" w14:textId="77777777" w:rsidR="00790B21" w:rsidRPr="00FF305B" w:rsidRDefault="00790B21" w:rsidP="00790B21">
      <w:pPr>
        <w:rPr>
          <w:u w:val="single"/>
        </w:rPr>
      </w:pPr>
      <w:r w:rsidRPr="00FF305B">
        <w:rPr>
          <w:u w:val="single"/>
        </w:rPr>
        <w:t>Proposed resolution:</w:t>
      </w:r>
    </w:p>
    <w:p w14:paraId="2319F83E" w14:textId="77777777" w:rsidR="00790B21" w:rsidRDefault="00790B21" w:rsidP="00790B21">
      <w:pPr>
        <w:rPr>
          <w:b/>
          <w:sz w:val="24"/>
        </w:rPr>
      </w:pPr>
    </w:p>
    <w:p w14:paraId="36553758" w14:textId="77777777" w:rsidR="00790B21" w:rsidRDefault="00790B21" w:rsidP="00790B21">
      <w:r w:rsidRPr="0018503C">
        <w:rPr>
          <w:highlight w:val="green"/>
        </w:rPr>
        <w:t>REVISED</w:t>
      </w:r>
    </w:p>
    <w:p w14:paraId="7E38F61E" w14:textId="77777777" w:rsidR="00790B21" w:rsidRDefault="00790B21" w:rsidP="00790B21"/>
    <w:p w14:paraId="6A46E437" w14:textId="3B9B9960" w:rsidR="00790B21" w:rsidRDefault="00790B21" w:rsidP="00790B21">
      <w:r>
        <w:t>Make the changes shown unde</w:t>
      </w:r>
      <w:r w:rsidR="00677198">
        <w:t>r “Proposed changes” for CID 1663 in &lt;this document&gt;, which clarify that switching to a channel in a different operating class requires use of ECSA.</w:t>
      </w:r>
    </w:p>
    <w:p w14:paraId="68DEB696" w14:textId="77777777" w:rsidR="009F70EC" w:rsidRDefault="009F70EC">
      <w:r>
        <w:br w:type="page"/>
      </w:r>
    </w:p>
    <w:tbl>
      <w:tblPr>
        <w:tblStyle w:val="TableGrid"/>
        <w:tblW w:w="0" w:type="auto"/>
        <w:tblLook w:val="04A0" w:firstRow="1" w:lastRow="0" w:firstColumn="1" w:lastColumn="0" w:noHBand="0" w:noVBand="1"/>
      </w:tblPr>
      <w:tblGrid>
        <w:gridCol w:w="1809"/>
        <w:gridCol w:w="4383"/>
        <w:gridCol w:w="3384"/>
      </w:tblGrid>
      <w:tr w:rsidR="009F70EC" w14:paraId="33D2D353" w14:textId="77777777" w:rsidTr="00400A83">
        <w:tc>
          <w:tcPr>
            <w:tcW w:w="1809" w:type="dxa"/>
          </w:tcPr>
          <w:p w14:paraId="69F0D89A" w14:textId="77777777" w:rsidR="009F70EC" w:rsidRDefault="009F70EC" w:rsidP="00400A83">
            <w:r>
              <w:lastRenderedPageBreak/>
              <w:t>Identifiers</w:t>
            </w:r>
          </w:p>
        </w:tc>
        <w:tc>
          <w:tcPr>
            <w:tcW w:w="4383" w:type="dxa"/>
          </w:tcPr>
          <w:p w14:paraId="57B2772B" w14:textId="77777777" w:rsidR="009F70EC" w:rsidRDefault="009F70EC" w:rsidP="00400A83">
            <w:r>
              <w:t>Comment</w:t>
            </w:r>
          </w:p>
        </w:tc>
        <w:tc>
          <w:tcPr>
            <w:tcW w:w="3384" w:type="dxa"/>
          </w:tcPr>
          <w:p w14:paraId="749283AF" w14:textId="77777777" w:rsidR="009F70EC" w:rsidRDefault="009F70EC" w:rsidP="00400A83">
            <w:r>
              <w:t>Proposed change</w:t>
            </w:r>
          </w:p>
        </w:tc>
      </w:tr>
      <w:tr w:rsidR="009F70EC" w:rsidRPr="002C1619" w14:paraId="1FDC4DBB" w14:textId="77777777" w:rsidTr="00400A83">
        <w:tc>
          <w:tcPr>
            <w:tcW w:w="1809" w:type="dxa"/>
          </w:tcPr>
          <w:p w14:paraId="3A01EFA5" w14:textId="620C87D9" w:rsidR="009F70EC" w:rsidRDefault="009F70EC" w:rsidP="00400A83">
            <w:r>
              <w:t>CID 1761</w:t>
            </w:r>
          </w:p>
          <w:p w14:paraId="77535445" w14:textId="2236EDB3" w:rsidR="009F70EC" w:rsidRDefault="009F70EC" w:rsidP="00400A83">
            <w:r>
              <w:t>Mark RISON</w:t>
            </w:r>
          </w:p>
          <w:p w14:paraId="3049A1AD" w14:textId="5D9B3E61" w:rsidR="009F70EC" w:rsidRDefault="009F70EC" w:rsidP="00400A83">
            <w:r w:rsidRPr="009F70EC">
              <w:t>9.6.7.3</w:t>
            </w:r>
          </w:p>
          <w:p w14:paraId="52D4D845" w14:textId="68DF5686" w:rsidR="009F70EC" w:rsidRDefault="009F70EC" w:rsidP="00400A83">
            <w:r>
              <w:t>1871.40</w:t>
            </w:r>
          </w:p>
        </w:tc>
        <w:tc>
          <w:tcPr>
            <w:tcW w:w="4383" w:type="dxa"/>
          </w:tcPr>
          <w:p w14:paraId="4810962B" w14:textId="4C61E6E8" w:rsidR="009F70EC" w:rsidRDefault="009F70EC" w:rsidP="009F70EC">
            <w:r>
              <w:t>In the Capabilities field, "An AP sets the Short Slot Time subfield in transmitted Beacon, Probe Response, Association Response, and</w:t>
            </w:r>
          </w:p>
          <w:p w14:paraId="3F5DCBA2" w14:textId="77777777" w:rsidR="009F70EC" w:rsidRDefault="009F70EC" w:rsidP="009F70EC">
            <w:r>
              <w:t>Reassociation Response frames to indicate the currently used slot time value within this BSS. See 11.1.3.2</w:t>
            </w:r>
          </w:p>
          <w:p w14:paraId="0C59E1CB" w14:textId="2AA6C0AA" w:rsidR="009F70EC" w:rsidRDefault="009F70EC" w:rsidP="009F70EC">
            <w:r>
              <w:t>(Beacon generation in non-DMG infrastructure networks)." but in measurement pilots "The Short Slot Time subfield is set to 1 if dot11ShortSlotTimeOptionImplemented and</w:t>
            </w:r>
          </w:p>
          <w:p w14:paraId="4A79BCFC" w14:textId="109CDCA3" w:rsidR="009F70EC" w:rsidRPr="002C1619" w:rsidRDefault="009F70EC" w:rsidP="009F70EC">
            <w:r>
              <w:t>dot11ShortSlotTimeOptionActivated are true. Otherwise, the Short Slot Time subfield is set to 0.", i.e. no dependency on the slot time within the BSS</w:t>
            </w:r>
          </w:p>
        </w:tc>
        <w:tc>
          <w:tcPr>
            <w:tcW w:w="3384" w:type="dxa"/>
          </w:tcPr>
          <w:p w14:paraId="3B53FB4B" w14:textId="24B8D09A" w:rsidR="009F70EC" w:rsidRPr="002C1619" w:rsidRDefault="009F70EC" w:rsidP="00400A83">
            <w:r w:rsidRPr="009F70EC">
              <w:t>Change to "The Short Slot Time subfield is set to 1 if the short slot time is currently used within the BSS. Otherwise, the Short Slot Time subfield is set to 0."</w:t>
            </w:r>
          </w:p>
        </w:tc>
      </w:tr>
    </w:tbl>
    <w:p w14:paraId="619EBE79" w14:textId="77777777" w:rsidR="009F70EC" w:rsidRDefault="009F70EC" w:rsidP="009F70EC"/>
    <w:p w14:paraId="21FE02FF" w14:textId="77777777" w:rsidR="009F70EC" w:rsidRPr="00F70C97" w:rsidRDefault="009F70EC" w:rsidP="009F70EC">
      <w:pPr>
        <w:rPr>
          <w:u w:val="single"/>
        </w:rPr>
      </w:pPr>
      <w:r w:rsidRPr="00F70C97">
        <w:rPr>
          <w:u w:val="single"/>
        </w:rPr>
        <w:t>Discussion:</w:t>
      </w:r>
    </w:p>
    <w:p w14:paraId="28C5BEB7" w14:textId="644A9F91" w:rsidR="009F70EC" w:rsidRDefault="009F70EC" w:rsidP="009F70EC"/>
    <w:p w14:paraId="1DD868D3" w14:textId="02D14AFC" w:rsidR="009F70EC" w:rsidRDefault="009F70EC" w:rsidP="009F70EC">
      <w:r>
        <w:t>A non-AP STA sets this field to indicate its capabilities, but an AP sets it to indicate what’s actually in used in the BSS (which may be long slots even if the AP supports shorts slots, if a short slot-incapable STA is associated).</w:t>
      </w:r>
    </w:p>
    <w:p w14:paraId="4532304C" w14:textId="37EC5C70" w:rsidR="009F70EC" w:rsidRDefault="009F70EC" w:rsidP="009F70EC"/>
    <w:p w14:paraId="01A3150D" w14:textId="08E88407" w:rsidR="009F70EC" w:rsidRDefault="002030B2" w:rsidP="009F70EC">
      <w:r>
        <w:t>9.4.1.4 covers this</w:t>
      </w:r>
      <w:r w:rsidR="00206788">
        <w:t>, though it doesn’t actually specify the bit interpretation for APs</w:t>
      </w:r>
      <w:r w:rsidR="009F70EC">
        <w:t>:</w:t>
      </w:r>
    </w:p>
    <w:p w14:paraId="1069CCEA" w14:textId="4B0D3231" w:rsidR="009F70EC" w:rsidRDefault="009F70EC" w:rsidP="009F70EC"/>
    <w:p w14:paraId="5C98EE2A" w14:textId="53A2E784" w:rsidR="009F70EC" w:rsidRDefault="009F70EC" w:rsidP="009F70EC">
      <w:pPr>
        <w:ind w:left="720"/>
      </w:pPr>
      <w:r>
        <w:t>A STA sets the Short Slot Time subfield to 1 in transmitted Association Request, and Reassociation Request frames when dot11ShortSlotTimeOptionImplemented and dot11ShortSlotTimeOptionActivated are true. Otherwise, the STA sets the Short Slot Time subfield to 0.</w:t>
      </w:r>
    </w:p>
    <w:p w14:paraId="39B062EF" w14:textId="77777777" w:rsidR="009F70EC" w:rsidRDefault="009F70EC" w:rsidP="009F70EC">
      <w:pPr>
        <w:ind w:left="720"/>
      </w:pPr>
    </w:p>
    <w:p w14:paraId="37B1EFFC" w14:textId="59A7C8A6" w:rsidR="009F70EC" w:rsidRDefault="009F70EC" w:rsidP="009F70EC">
      <w:pPr>
        <w:ind w:left="720"/>
      </w:pPr>
      <w:r>
        <w:t>An AP sets the Short Slot Time subfield in transmitted Beacon, Probe Response, Association Response, and Reassociation Response frames to indicate the currently used slot time value within this BSS. See 11.1.3.2 (Beacon generation in non-DMG infrastructure networks).</w:t>
      </w:r>
    </w:p>
    <w:p w14:paraId="416D21E6" w14:textId="77777777" w:rsidR="009F70EC" w:rsidRDefault="009F70EC" w:rsidP="009F70EC">
      <w:pPr>
        <w:ind w:left="720"/>
      </w:pPr>
    </w:p>
    <w:p w14:paraId="40506EE3" w14:textId="7DF880AB" w:rsidR="009F70EC" w:rsidRDefault="009F70EC" w:rsidP="009F70EC">
      <w:pPr>
        <w:ind w:left="720"/>
      </w:pPr>
      <w:r>
        <w:t>See 10.3.2.16 (Operation of aSlotTime) for the operation of aSlotTime.</w:t>
      </w:r>
    </w:p>
    <w:p w14:paraId="574E7992" w14:textId="77777777" w:rsidR="009F70EC" w:rsidRDefault="009F70EC" w:rsidP="009F70EC">
      <w:pPr>
        <w:ind w:left="720"/>
      </w:pPr>
    </w:p>
    <w:p w14:paraId="544B66A7" w14:textId="491F7814" w:rsidR="009F70EC" w:rsidRDefault="009F70EC" w:rsidP="009F70EC">
      <w:pPr>
        <w:ind w:left="720"/>
      </w:pPr>
      <w:r>
        <w:t>For IBSS and MBSS, the Short Slot Time subfield is set to 0.</w:t>
      </w:r>
    </w:p>
    <w:p w14:paraId="7C77E46B" w14:textId="2BECA9F1" w:rsidR="009F70EC" w:rsidRDefault="009F70EC" w:rsidP="009F70EC"/>
    <w:p w14:paraId="24D913A6" w14:textId="1C585182" w:rsidR="009F70EC" w:rsidRDefault="009F70EC" w:rsidP="009F70EC">
      <w:r>
        <w:t xml:space="preserve">But </w:t>
      </w:r>
      <w:r w:rsidRPr="009F70EC">
        <w:t>9.6.7.3 Measurement Pilot frame format</w:t>
      </w:r>
      <w:r>
        <w:t xml:space="preserve"> is not OK because a Measurement Pilot frame is sent by an AP and gives a condensed report on the BSS.  Also, various locations fail to cover Measurement Pilot frames.</w:t>
      </w:r>
      <w:r w:rsidR="00206788">
        <w:t xml:space="preserve">  And Clause 19 has some ad libbing about bit interpretations.</w:t>
      </w:r>
      <w:r w:rsidR="00032D79">
        <w:t xml:space="preserve">  And sometimes </w:t>
      </w:r>
      <w:r w:rsidR="00032D79" w:rsidRPr="00032D79">
        <w:t>dot11ShortSlotTimeOptionActivated</w:t>
      </w:r>
      <w:r w:rsidR="00032D79">
        <w:t xml:space="preserve"> has been forgotten.</w:t>
      </w:r>
      <w:r w:rsidR="00DF7772">
        <w:t xml:space="preserve">  And 11.1.3.2 </w:t>
      </w:r>
      <w:r w:rsidR="00DF7772" w:rsidRPr="00DF7772">
        <w:t xml:space="preserve">Beacon generation in non-DMG infrastructure networks </w:t>
      </w:r>
      <w:r w:rsidR="00DF7772">
        <w:t>has an important sentence:</w:t>
      </w:r>
    </w:p>
    <w:p w14:paraId="6AD55CD5" w14:textId="298175D4" w:rsidR="00DF7772" w:rsidRDefault="00DF7772" w:rsidP="009F70EC"/>
    <w:p w14:paraId="66921C1B" w14:textId="54BE818D" w:rsidR="00DF7772" w:rsidRDefault="00DF7772" w:rsidP="00DF7772">
      <w:pPr>
        <w:ind w:left="720"/>
      </w:pPr>
      <w:r>
        <w:t>If a STA that does not support short slot time associates with an AP that supports Clause 18 (Extended Rate PHY (ERP) specification) operation, and the AP is using short slot time, the AP shall use long slot time beginning at the first Beacon frame subsequent to the association of the long slot time STA.</w:t>
      </w:r>
    </w:p>
    <w:p w14:paraId="1FD074FD" w14:textId="77777777" w:rsidR="009F70EC" w:rsidRDefault="009F70EC" w:rsidP="009F70EC"/>
    <w:p w14:paraId="3173A7D4" w14:textId="77777777" w:rsidR="009F70EC" w:rsidRDefault="009F70EC" w:rsidP="009F70EC">
      <w:pPr>
        <w:rPr>
          <w:u w:val="single"/>
        </w:rPr>
      </w:pPr>
      <w:r>
        <w:rPr>
          <w:u w:val="single"/>
        </w:rPr>
        <w:t>Proposed changes</w:t>
      </w:r>
      <w:r w:rsidRPr="00F70C97">
        <w:rPr>
          <w:u w:val="single"/>
        </w:rPr>
        <w:t>:</w:t>
      </w:r>
    </w:p>
    <w:p w14:paraId="3CFA5026" w14:textId="77777777" w:rsidR="009F70EC" w:rsidRDefault="009F70EC" w:rsidP="009F70EC">
      <w:pPr>
        <w:rPr>
          <w:u w:val="single"/>
        </w:rPr>
      </w:pPr>
    </w:p>
    <w:p w14:paraId="7CBDC55D" w14:textId="7376475D" w:rsidR="002030B2" w:rsidRDefault="002030B2" w:rsidP="009F70EC">
      <w:r>
        <w:t xml:space="preserve">Change </w:t>
      </w:r>
      <w:r w:rsidRPr="002030B2">
        <w:t>9.4.1.4 Capability Information field</w:t>
      </w:r>
      <w:r>
        <w:t xml:space="preserve"> as follows:</w:t>
      </w:r>
    </w:p>
    <w:p w14:paraId="1387B1A4" w14:textId="473BD1C3" w:rsidR="002030B2" w:rsidRDefault="002030B2" w:rsidP="009F70EC"/>
    <w:p w14:paraId="5CEAFF14" w14:textId="72F6853B" w:rsidR="002030B2" w:rsidRDefault="002030B2" w:rsidP="002030B2">
      <w:pPr>
        <w:ind w:left="720"/>
      </w:pPr>
      <w:r>
        <w:t xml:space="preserve">An AP sets the Short Slot Time subfield </w:t>
      </w:r>
      <w:r w:rsidR="00206788">
        <w:rPr>
          <w:u w:val="single"/>
        </w:rPr>
        <w:t xml:space="preserve">to 1 </w:t>
      </w:r>
      <w:r>
        <w:t xml:space="preserve">in transmitted Beacon, </w:t>
      </w:r>
      <w:r>
        <w:rPr>
          <w:u w:val="single"/>
        </w:rPr>
        <w:t xml:space="preserve">Measurement Pilot, </w:t>
      </w:r>
      <w:r>
        <w:t>Probe Response, Association Response, and Reassociation Response frames to indicate the</w:t>
      </w:r>
      <w:r w:rsidRPr="00206788">
        <w:rPr>
          <w:strike/>
        </w:rPr>
        <w:t xml:space="preserve"> currently used</w:t>
      </w:r>
      <w:r w:rsidR="00206788" w:rsidRPr="00206788">
        <w:rPr>
          <w:u w:val="single"/>
        </w:rPr>
        <w:t xml:space="preserve"> short</w:t>
      </w:r>
      <w:r>
        <w:t xml:space="preserve"> slot time value</w:t>
      </w:r>
      <w:r w:rsidR="00206788">
        <w:rPr>
          <w:u w:val="single"/>
        </w:rPr>
        <w:t xml:space="preserve"> is currently used</w:t>
      </w:r>
      <w:r>
        <w:t xml:space="preserve"> within this BSS. </w:t>
      </w:r>
      <w:r w:rsidR="00206788" w:rsidRPr="00206788">
        <w:rPr>
          <w:u w:val="single"/>
        </w:rPr>
        <w:t xml:space="preserve">Otherwise, the Short Slot Time subfield is set to 0. </w:t>
      </w:r>
      <w:r>
        <w:t xml:space="preserve">See </w:t>
      </w:r>
      <w:r w:rsidR="00D1109E" w:rsidRPr="00D1109E">
        <w:rPr>
          <w:u w:val="single"/>
        </w:rPr>
        <w:t xml:space="preserve">10.3.2.16 (Operation of aSlotTime) and </w:t>
      </w:r>
      <w:r>
        <w:t>11.1.3.2 (Beacon generation in non-DMG infrastructure networks).</w:t>
      </w:r>
    </w:p>
    <w:p w14:paraId="0CABF2DD" w14:textId="77777777" w:rsidR="002030B2" w:rsidRDefault="002030B2" w:rsidP="009F70EC"/>
    <w:p w14:paraId="33D553C3" w14:textId="77777777" w:rsidR="005A56E4" w:rsidRDefault="005A56E4" w:rsidP="005A56E4">
      <w:r>
        <w:lastRenderedPageBreak/>
        <w:t xml:space="preserve">Change </w:t>
      </w:r>
      <w:r w:rsidRPr="009F70EC">
        <w:t>9.6.7.3 Measurement Pilot frame format</w:t>
      </w:r>
      <w:r>
        <w:t xml:space="preserve"> as follows:</w:t>
      </w:r>
    </w:p>
    <w:p w14:paraId="19FB3915" w14:textId="77777777" w:rsidR="005A56E4" w:rsidRDefault="005A56E4" w:rsidP="005A56E4"/>
    <w:p w14:paraId="55C99AEB" w14:textId="2E271E8B" w:rsidR="005A56E4" w:rsidRPr="009F70EC" w:rsidRDefault="005A56E4" w:rsidP="005A56E4">
      <w:pPr>
        <w:ind w:left="720"/>
        <w:rPr>
          <w:strike/>
        </w:rPr>
      </w:pPr>
      <w:r>
        <w:t>The Short Slot Time subfield is set to 1</w:t>
      </w:r>
      <w:r w:rsidRPr="009F70EC">
        <w:rPr>
          <w:strike/>
        </w:rPr>
        <w:t xml:space="preserve"> if dot11ShortSlotTimeOptionImplemented and</w:t>
      </w:r>
      <w:r>
        <w:rPr>
          <w:strike/>
        </w:rPr>
        <w:t xml:space="preserve"> </w:t>
      </w:r>
      <w:r w:rsidRPr="009F70EC">
        <w:rPr>
          <w:strike/>
        </w:rPr>
        <w:t>dot11ShortSlotTimeOptionActivated are true</w:t>
      </w:r>
      <w:r w:rsidRPr="009F70EC">
        <w:rPr>
          <w:u w:val="single"/>
        </w:rPr>
        <w:t xml:space="preserve"> to indicate </w:t>
      </w:r>
      <w:r>
        <w:rPr>
          <w:u w:val="single"/>
        </w:rPr>
        <w:t xml:space="preserve">the short slot time value is currently used within </w:t>
      </w:r>
      <w:r w:rsidRPr="009F70EC">
        <w:rPr>
          <w:u w:val="single"/>
        </w:rPr>
        <w:t>this BSS</w:t>
      </w:r>
      <w:r>
        <w:t>. Otherwise, the Short Slot Time subfield is set to 0.</w:t>
      </w:r>
      <w:r w:rsidR="00D1109E" w:rsidRPr="00D1109E">
        <w:rPr>
          <w:u w:val="single"/>
        </w:rPr>
        <w:t xml:space="preserve"> </w:t>
      </w:r>
      <w:r w:rsidR="00D1109E">
        <w:rPr>
          <w:u w:val="single"/>
        </w:rPr>
        <w:t xml:space="preserve"> </w:t>
      </w:r>
      <w:r w:rsidR="00D1109E" w:rsidRPr="00D1109E">
        <w:rPr>
          <w:u w:val="single"/>
        </w:rPr>
        <w:t>See 10.3.2.16 (Operation of aSlotTime) and 11.1.3.2 (Beacon generation in non-DMG infrastructure networks).</w:t>
      </w:r>
    </w:p>
    <w:p w14:paraId="45237C10" w14:textId="444C57A4" w:rsidR="002030B2" w:rsidRDefault="002030B2" w:rsidP="009F70EC"/>
    <w:p w14:paraId="464FBCFD" w14:textId="69643A75" w:rsidR="009F70EC" w:rsidRDefault="009F70EC" w:rsidP="009F70EC">
      <w:r w:rsidRPr="009F70EC">
        <w:t>Change</w:t>
      </w:r>
      <w:r>
        <w:t xml:space="preserve"> 10.3.2.16 Operation of aSlotTime as follows:</w:t>
      </w:r>
    </w:p>
    <w:p w14:paraId="2DCC1E45" w14:textId="77777777" w:rsidR="009F70EC" w:rsidRDefault="009F70EC" w:rsidP="009F70EC"/>
    <w:p w14:paraId="7A040267" w14:textId="4A8F9546" w:rsidR="009F70EC" w:rsidRPr="009F70EC" w:rsidRDefault="009F70EC" w:rsidP="009F70EC">
      <w:pPr>
        <w:ind w:left="720"/>
      </w:pPr>
      <w:r w:rsidRPr="009F70EC">
        <w:t>A STA in which dot11ShortSlotTimeOptionImplemented</w:t>
      </w:r>
      <w:r w:rsidRPr="00032D79">
        <w:rPr>
          <w:strike/>
        </w:rPr>
        <w:t xml:space="preserve"> is</w:t>
      </w:r>
      <w:r w:rsidR="00032D79">
        <w:rPr>
          <w:u w:val="single"/>
        </w:rPr>
        <w:t xml:space="preserve"> and</w:t>
      </w:r>
      <w:r w:rsidR="00032D79" w:rsidRPr="00032D79">
        <w:rPr>
          <w:u w:val="single"/>
        </w:rPr>
        <w:t xml:space="preserve"> dot11ShortSlotTimeOptionActivated are</w:t>
      </w:r>
      <w:r w:rsidRPr="00032D79">
        <w:rPr>
          <w:u w:val="single"/>
        </w:rPr>
        <w:t xml:space="preserve"> true</w:t>
      </w:r>
      <w:r w:rsidRPr="009F70EC">
        <w:t xml:space="preserve"> shall set the MAC variable aSlotTime to the short slot value upon transmission or reception of Beacon, </w:t>
      </w:r>
      <w:r>
        <w:rPr>
          <w:u w:val="single"/>
        </w:rPr>
        <w:t xml:space="preserve">Measurement Pilot, </w:t>
      </w:r>
      <w:r w:rsidRPr="009F70EC">
        <w:t xml:space="preserve">Probe Response, Association Response, and Reassociation Response frames from the BSS that the STA has joined or started and that have the Short Slot Time subfield equal to 1. The STA shall set the MAC variable aSlotTime to the long slot value upon transmission or reception of Beacon, </w:t>
      </w:r>
      <w:r>
        <w:rPr>
          <w:u w:val="single"/>
        </w:rPr>
        <w:t xml:space="preserve">Measurement Pilot, </w:t>
      </w:r>
      <w:r w:rsidRPr="009F70EC">
        <w:t>Probe Response, Association Response, and Reassociation Response frames from the BSS that the STA has joined or started and that have the Short Slot Time subfield equal to 0.</w:t>
      </w:r>
      <w:r w:rsidR="00DF7772" w:rsidRPr="00DF7772">
        <w:rPr>
          <w:u w:val="single"/>
        </w:rPr>
        <w:t xml:space="preserve"> </w:t>
      </w:r>
      <w:r w:rsidR="00DF7772">
        <w:rPr>
          <w:u w:val="single"/>
        </w:rPr>
        <w:t xml:space="preserve">See also </w:t>
      </w:r>
      <w:r w:rsidR="00DF7772" w:rsidRPr="00D1109E">
        <w:rPr>
          <w:u w:val="single"/>
        </w:rPr>
        <w:t>11.1.3.2 (Beacon generation in non-DMG infrastructure networks)</w:t>
      </w:r>
      <w:r w:rsidR="00DF7772">
        <w:rPr>
          <w:u w:val="single"/>
        </w:rPr>
        <w:t>.</w:t>
      </w:r>
    </w:p>
    <w:p w14:paraId="2516B23A" w14:textId="0F9586C1" w:rsidR="009F70EC" w:rsidRDefault="009F70EC" w:rsidP="009F70EC">
      <w:pPr>
        <w:rPr>
          <w:u w:val="single"/>
        </w:rPr>
      </w:pPr>
    </w:p>
    <w:p w14:paraId="765F4438" w14:textId="5A253D85" w:rsidR="00E7118B" w:rsidRPr="00E7118B" w:rsidRDefault="00E7118B" w:rsidP="009F70EC">
      <w:r w:rsidRPr="00E7118B">
        <w:t>Change 18.5.4 ERP as follows:</w:t>
      </w:r>
    </w:p>
    <w:p w14:paraId="61B5FD84" w14:textId="023120D9" w:rsidR="00E7118B" w:rsidRPr="00E7118B" w:rsidRDefault="00E7118B" w:rsidP="009F70EC"/>
    <w:p w14:paraId="31C5D4CA" w14:textId="66B668EB" w:rsidR="00E7118B" w:rsidRPr="00206788" w:rsidRDefault="00E7118B" w:rsidP="00E7118B">
      <w:pPr>
        <w:ind w:left="720"/>
        <w:rPr>
          <w:strike/>
        </w:rPr>
      </w:pPr>
      <w:r w:rsidRPr="00E7118B">
        <w:t xml:space="preserve">The long slot time indicated in Table 18-5 (ERP characteristics) shall be used unless the BSS consists only of STAs that support short slot time. </w:t>
      </w:r>
      <w:r w:rsidRPr="00206788">
        <w:rPr>
          <w:strike/>
        </w:rPr>
        <w:t xml:space="preserve">STAs indicate support for short slot time by setting the Short Slot Time subfield to 1 when transmitting Association Request and Reassociation Request frames. </w:t>
      </w:r>
      <w:r w:rsidRPr="00E7118B">
        <w:t>If the BSS consists of only ERP STAs that support short slot time, an optional short slot time may be used.</w:t>
      </w:r>
      <w:r w:rsidRPr="00206788">
        <w:rPr>
          <w:strike/>
        </w:rPr>
        <w:t xml:space="preserve"> APs indicate usage of the short slot time indicated in Table 18-5 (ERP characteristics) by setting the Short Slot Time subfield to 1 in all Beacon, </w:t>
      </w:r>
      <w:r w:rsidRPr="00206788">
        <w:rPr>
          <w:strike/>
          <w:u w:val="single"/>
        </w:rPr>
        <w:t xml:space="preserve">Measurement Pilot, </w:t>
      </w:r>
      <w:r w:rsidRPr="00206788">
        <w:rPr>
          <w:strike/>
        </w:rPr>
        <w:t>Probe Response, Association Response, and Reassociation Response frame transmissions as described in 9.4.1.4 (Capability Information field).</w:t>
      </w:r>
      <w:r w:rsidR="00C13C99" w:rsidRPr="00C13C99">
        <w:rPr>
          <w:u w:val="single"/>
        </w:rPr>
        <w:t xml:space="preserve"> </w:t>
      </w:r>
      <w:r w:rsidR="00C13C99" w:rsidRPr="00D1109E">
        <w:rPr>
          <w:u w:val="single"/>
        </w:rPr>
        <w:t>See 10.3.2.16 (Operation of aSlotTime) and 11.1.3.2 (Beacon generation in non-DMG infrastructure networks).</w:t>
      </w:r>
    </w:p>
    <w:p w14:paraId="64949189" w14:textId="77777777" w:rsidR="00E7118B" w:rsidRDefault="00E7118B" w:rsidP="009F70EC">
      <w:pPr>
        <w:rPr>
          <w:u w:val="single"/>
        </w:rPr>
      </w:pPr>
    </w:p>
    <w:p w14:paraId="0F5EF7A4" w14:textId="77777777" w:rsidR="009F70EC" w:rsidRPr="00FF305B" w:rsidRDefault="009F70EC" w:rsidP="009F70EC">
      <w:pPr>
        <w:rPr>
          <w:u w:val="single"/>
        </w:rPr>
      </w:pPr>
      <w:r w:rsidRPr="00FF305B">
        <w:rPr>
          <w:u w:val="single"/>
        </w:rPr>
        <w:t>Proposed resolution:</w:t>
      </w:r>
    </w:p>
    <w:p w14:paraId="494F15E9" w14:textId="77777777" w:rsidR="009F70EC" w:rsidRDefault="009F70EC" w:rsidP="009F70EC">
      <w:pPr>
        <w:rPr>
          <w:b/>
          <w:sz w:val="24"/>
        </w:rPr>
      </w:pPr>
    </w:p>
    <w:p w14:paraId="7A08627C" w14:textId="77777777" w:rsidR="009F70EC" w:rsidRDefault="009F70EC" w:rsidP="009F70EC">
      <w:r w:rsidRPr="00917E31">
        <w:rPr>
          <w:highlight w:val="green"/>
        </w:rPr>
        <w:t>REVISED</w:t>
      </w:r>
    </w:p>
    <w:p w14:paraId="2EB71CE5" w14:textId="77777777" w:rsidR="009F70EC" w:rsidRDefault="009F70EC" w:rsidP="009F70EC"/>
    <w:p w14:paraId="41DC3BC2" w14:textId="7F925BA1" w:rsidR="009F70EC" w:rsidRDefault="009F70EC" w:rsidP="009F70EC">
      <w:r>
        <w:t>Make the changes shown unde</w:t>
      </w:r>
      <w:r w:rsidR="00BE701B">
        <w:t>r “Proposed changes” for CID 1761 in &lt;this document&gt;, which make Measurement Pilot frames indicate slot time in the same way as Beacon etc. frames</w:t>
      </w:r>
      <w:r w:rsidR="00556C5F">
        <w:t>, and tidy up the description of short slot time operation</w:t>
      </w:r>
      <w:r w:rsidR="00BE701B">
        <w:t>.</w:t>
      </w:r>
    </w:p>
    <w:p w14:paraId="7102337E" w14:textId="77777777" w:rsidR="009478E8" w:rsidRDefault="009478E8">
      <w:r>
        <w:br w:type="page"/>
      </w:r>
    </w:p>
    <w:tbl>
      <w:tblPr>
        <w:tblStyle w:val="TableGrid"/>
        <w:tblW w:w="0" w:type="auto"/>
        <w:tblLook w:val="04A0" w:firstRow="1" w:lastRow="0" w:firstColumn="1" w:lastColumn="0" w:noHBand="0" w:noVBand="1"/>
      </w:tblPr>
      <w:tblGrid>
        <w:gridCol w:w="1809"/>
        <w:gridCol w:w="4383"/>
        <w:gridCol w:w="3384"/>
      </w:tblGrid>
      <w:tr w:rsidR="009478E8" w14:paraId="152A76FC" w14:textId="77777777" w:rsidTr="009478E8">
        <w:tc>
          <w:tcPr>
            <w:tcW w:w="1809" w:type="dxa"/>
          </w:tcPr>
          <w:p w14:paraId="44B36A3B" w14:textId="77777777" w:rsidR="009478E8" w:rsidRDefault="009478E8" w:rsidP="009478E8">
            <w:r>
              <w:lastRenderedPageBreak/>
              <w:t>Identifiers</w:t>
            </w:r>
          </w:p>
        </w:tc>
        <w:tc>
          <w:tcPr>
            <w:tcW w:w="4383" w:type="dxa"/>
          </w:tcPr>
          <w:p w14:paraId="31FF3E23" w14:textId="77777777" w:rsidR="009478E8" w:rsidRDefault="009478E8" w:rsidP="009478E8">
            <w:r>
              <w:t>Comment</w:t>
            </w:r>
          </w:p>
        </w:tc>
        <w:tc>
          <w:tcPr>
            <w:tcW w:w="3384" w:type="dxa"/>
          </w:tcPr>
          <w:p w14:paraId="27FFA35A" w14:textId="77777777" w:rsidR="009478E8" w:rsidRDefault="009478E8" w:rsidP="009478E8">
            <w:r>
              <w:t>Proposed change</w:t>
            </w:r>
          </w:p>
        </w:tc>
      </w:tr>
      <w:tr w:rsidR="009478E8" w:rsidRPr="002C1619" w14:paraId="3B07A606" w14:textId="77777777" w:rsidTr="009478E8">
        <w:tc>
          <w:tcPr>
            <w:tcW w:w="1809" w:type="dxa"/>
          </w:tcPr>
          <w:p w14:paraId="1923595F" w14:textId="22F0B754" w:rsidR="009478E8" w:rsidRDefault="009478E8" w:rsidP="009478E8">
            <w:r>
              <w:t>CID 2005</w:t>
            </w:r>
          </w:p>
          <w:p w14:paraId="7C285159" w14:textId="77777777" w:rsidR="009478E8" w:rsidRDefault="009478E8" w:rsidP="009478E8">
            <w:r>
              <w:t>Mark RISON</w:t>
            </w:r>
          </w:p>
          <w:p w14:paraId="31C5BA3F" w14:textId="70B933A2" w:rsidR="009478E8" w:rsidRDefault="009478E8" w:rsidP="009478E8">
            <w:r>
              <w:t>1.4</w:t>
            </w:r>
          </w:p>
        </w:tc>
        <w:tc>
          <w:tcPr>
            <w:tcW w:w="4383" w:type="dxa"/>
          </w:tcPr>
          <w:p w14:paraId="0986C08E" w14:textId="070398D6" w:rsidR="009478E8" w:rsidRPr="002C1619" w:rsidRDefault="009478E8" w:rsidP="009478E8">
            <w:r w:rsidRPr="009478E8">
              <w:t>"if dot11blah is foo" can reasonably be understood as "if dot11blah is present and is foo".  However, "if dot11blah is not foo" is ambiguous: does it mean "if dot11blah is present and is not foo" or does it mean "if dot11blah is not present or is not foo"?</w:t>
            </w:r>
          </w:p>
        </w:tc>
        <w:tc>
          <w:tcPr>
            <w:tcW w:w="3384" w:type="dxa"/>
          </w:tcPr>
          <w:p w14:paraId="7DA55D18" w14:textId="151C02CC" w:rsidR="009478E8" w:rsidRDefault="009478E8" w:rsidP="009478E8">
            <w:r>
              <w:t>Insert at the end of 1.4:</w:t>
            </w:r>
          </w:p>
          <w:p w14:paraId="4BF16AB0" w14:textId="77777777" w:rsidR="009478E8" w:rsidRDefault="009478E8" w:rsidP="009478E8"/>
          <w:p w14:paraId="1195CDDF" w14:textId="02605B6A" w:rsidR="009478E8" w:rsidRPr="002C1619" w:rsidRDefault="009478E8" w:rsidP="009478E8">
            <w:r>
              <w:t>In this standard, "if dot11blah is foo" is to be understood as "if dot11blah is present and is foo".  "if dot11blah is not foo" is to be understood as "if dot11blah is present and is not foo" or "if dot11blah is not present or is not foo", depending on the context.</w:t>
            </w:r>
          </w:p>
        </w:tc>
      </w:tr>
    </w:tbl>
    <w:p w14:paraId="2F790EFE" w14:textId="77777777" w:rsidR="009478E8" w:rsidRDefault="009478E8" w:rsidP="009478E8"/>
    <w:p w14:paraId="524105CE" w14:textId="77777777" w:rsidR="009478E8" w:rsidRPr="00F70C97" w:rsidRDefault="009478E8" w:rsidP="009478E8">
      <w:pPr>
        <w:rPr>
          <w:u w:val="single"/>
        </w:rPr>
      </w:pPr>
      <w:r w:rsidRPr="00F70C97">
        <w:rPr>
          <w:u w:val="single"/>
        </w:rPr>
        <w:t>Discussion:</w:t>
      </w:r>
    </w:p>
    <w:p w14:paraId="2388A061" w14:textId="77777777" w:rsidR="009478E8" w:rsidRDefault="009478E8" w:rsidP="009478E8"/>
    <w:p w14:paraId="4B7D7C55" w14:textId="05420E3A" w:rsidR="009478E8" w:rsidRDefault="009478E8" w:rsidP="009478E8">
      <w:r>
        <w:t>As the comment says, it is reasonable to interpret “dot11blah is foo” as being false if dot11blah does not exist.  However, “dot11blah is not foo” is not so clear.  Fortunately, there are not many instances of this construct:</w:t>
      </w:r>
    </w:p>
    <w:p w14:paraId="52286B8F" w14:textId="0E7A57DC" w:rsidR="009478E8" w:rsidRDefault="009478E8" w:rsidP="009478E8"/>
    <w:p w14:paraId="06894D12" w14:textId="7EFA3564" w:rsidR="009478E8" w:rsidRDefault="009478E8" w:rsidP="009478E8">
      <w:pPr>
        <w:pStyle w:val="ListParagraph"/>
        <w:numPr>
          <w:ilvl w:val="0"/>
          <w:numId w:val="6"/>
        </w:numPr>
      </w:pPr>
      <w:r>
        <w:t>430.44: If the association request result was SUCCESS and dot11S1GOptionImplemented is not true, then AssociationID specifies …</w:t>
      </w:r>
    </w:p>
    <w:p w14:paraId="5FDF3FDA" w14:textId="48A2D07D" w:rsidR="009478E8" w:rsidRDefault="009478E8" w:rsidP="009478E8">
      <w:pPr>
        <w:pStyle w:val="ListParagraph"/>
        <w:numPr>
          <w:ilvl w:val="0"/>
          <w:numId w:val="6"/>
        </w:numPr>
      </w:pPr>
      <w:r>
        <w:t>1547.34: If transmitted by a STA in which dot11VHTExtendedNSSBWCapable is not true, it indicates …</w:t>
      </w:r>
    </w:p>
    <w:p w14:paraId="49726F42" w14:textId="22CD1B12" w:rsidR="009478E8" w:rsidRDefault="009478E8" w:rsidP="009478E8">
      <w:pPr>
        <w:pStyle w:val="ListParagraph"/>
        <w:numPr>
          <w:ilvl w:val="0"/>
          <w:numId w:val="6"/>
        </w:numPr>
      </w:pPr>
      <w:r>
        <w:t>1548.23: If transmitted by a STA in which dot11VHTExtendedNSSBWCapable is not true, indicates …</w:t>
      </w:r>
    </w:p>
    <w:p w14:paraId="657D9509" w14:textId="2144DB8B" w:rsidR="009478E8" w:rsidRDefault="009478E8" w:rsidP="009478E8">
      <w:pPr>
        <w:pStyle w:val="ListParagraph"/>
        <w:numPr>
          <w:ilvl w:val="0"/>
          <w:numId w:val="6"/>
        </w:numPr>
      </w:pPr>
      <w:r>
        <w:t>3062.53: If dot11FILSFDFrameBeaconMaximumInteval is not equal to 0, and</w:t>
      </w:r>
    </w:p>
    <w:p w14:paraId="69A72DE6" w14:textId="76879849" w:rsidR="009478E8" w:rsidRDefault="009478E8" w:rsidP="009478E8">
      <w:pPr>
        <w:pStyle w:val="ListParagraph"/>
        <w:numPr>
          <w:ilvl w:val="0"/>
          <w:numId w:val="6"/>
        </w:numPr>
      </w:pPr>
      <w:r>
        <w:t xml:space="preserve">3080.8: </w:t>
      </w:r>
      <w:r w:rsidRPr="009478E8">
        <w:t>In an IBSS, if dot11GLKRequired is not true, general links shall not be established.</w:t>
      </w:r>
    </w:p>
    <w:p w14:paraId="4AEA2846" w14:textId="2CE82FF1" w:rsidR="009478E8" w:rsidRDefault="009478E8" w:rsidP="009478E8">
      <w:pPr>
        <w:pStyle w:val="ListParagraph"/>
        <w:numPr>
          <w:ilvl w:val="0"/>
          <w:numId w:val="6"/>
        </w:numPr>
      </w:pPr>
      <w:r>
        <w:t>3293.32: The Timeout Interval element is optionally present in the fourth message of the sequence if dot11RSNAActivated is not true.</w:t>
      </w:r>
    </w:p>
    <w:p w14:paraId="6283FE66" w14:textId="2D35797B" w:rsidR="009478E8" w:rsidRDefault="009478E8" w:rsidP="009478E8">
      <w:pPr>
        <w:pStyle w:val="ListParagraph"/>
        <w:numPr>
          <w:ilvl w:val="0"/>
          <w:numId w:val="6"/>
        </w:numPr>
      </w:pPr>
      <w:r>
        <w:t>4279.36: The HE AP shall set the BSS Color Disabled subfield to 1 in the HE Operation element that it transmits if the BSS color collision persists for a duration of at least dot11BSSColorCollisionAPPeriod and if dot11BSSColorCollisionAPPeriod is not –1.</w:t>
      </w:r>
    </w:p>
    <w:p w14:paraId="77822026" w14:textId="36AED049" w:rsidR="0072645F" w:rsidRDefault="0072645F" w:rsidP="0072645F">
      <w:pPr>
        <w:pStyle w:val="ListParagraph"/>
        <w:numPr>
          <w:ilvl w:val="0"/>
          <w:numId w:val="6"/>
        </w:numPr>
      </w:pPr>
      <w:r>
        <w:t xml:space="preserve">3100.6: </w:t>
      </w:r>
      <w:r w:rsidRPr="0072645F">
        <w:t>If dot11AuthenticationAlgorithmTable does not include an entry with</w:t>
      </w:r>
    </w:p>
    <w:p w14:paraId="473730D1" w14:textId="05F6F915" w:rsidR="009478E8" w:rsidRDefault="009478E8" w:rsidP="009478E8"/>
    <w:p w14:paraId="1EDEDBB1" w14:textId="073938C6" w:rsidR="009478E8" w:rsidRDefault="009478E8" w:rsidP="009478E8">
      <w:r>
        <w:t xml:space="preserve">a), b), c), </w:t>
      </w:r>
      <w:r w:rsidR="0072645F">
        <w:t xml:space="preserve">e), </w:t>
      </w:r>
      <w:r>
        <w:t>f) work if “dot11blah is not foo” is understood as implying “or dot11blah is not present”.</w:t>
      </w:r>
      <w:r w:rsidR="00275D68">
        <w:t xml:space="preserve">  </w:t>
      </w:r>
      <w:r w:rsidR="0072645F">
        <w:t>g) is not an issue because dot11BSSColorCollisionAPPeriod is present for an HE AP.</w:t>
      </w:r>
      <w:r w:rsidR="00B129FD">
        <w:t xml:space="preserve">  h) is not an issue because </w:t>
      </w:r>
      <w:r w:rsidR="00B129FD" w:rsidRPr="0072645F">
        <w:t>dot11AuthenticationAlgorithmTable</w:t>
      </w:r>
      <w:r w:rsidR="00B129FD">
        <w:t xml:space="preserve"> (sic) must be present for all STAs, or open system authentication is not possible.</w:t>
      </w:r>
    </w:p>
    <w:p w14:paraId="2AF671A3" w14:textId="208E42DB" w:rsidR="0072645F" w:rsidRDefault="0072645F" w:rsidP="009478E8"/>
    <w:p w14:paraId="6E5FE1EF" w14:textId="0FB4F9C1" w:rsidR="0072645F" w:rsidRDefault="0072645F" w:rsidP="0072645F">
      <w:r>
        <w:t xml:space="preserve">So we can simply define “dot11blah is not foo” as implying “or dot11blah is not present”, and fix </w:t>
      </w:r>
      <w:r w:rsidR="00263634">
        <w:t>d)</w:t>
      </w:r>
      <w:r>
        <w:t>.</w:t>
      </w:r>
    </w:p>
    <w:p w14:paraId="228E8BEE" w14:textId="11AE0D42" w:rsidR="009478E8" w:rsidRDefault="009478E8" w:rsidP="009478E8"/>
    <w:p w14:paraId="2817B394" w14:textId="77777777" w:rsidR="009478E8" w:rsidRDefault="009478E8" w:rsidP="009478E8">
      <w:pPr>
        <w:rPr>
          <w:u w:val="single"/>
        </w:rPr>
      </w:pPr>
      <w:r>
        <w:rPr>
          <w:u w:val="single"/>
        </w:rPr>
        <w:t>Proposed changes</w:t>
      </w:r>
      <w:r w:rsidRPr="00F70C97">
        <w:rPr>
          <w:u w:val="single"/>
        </w:rPr>
        <w:t>:</w:t>
      </w:r>
    </w:p>
    <w:p w14:paraId="3051016B" w14:textId="72D13132" w:rsidR="009478E8" w:rsidRDefault="009478E8" w:rsidP="009478E8">
      <w:pPr>
        <w:rPr>
          <w:u w:val="single"/>
        </w:rPr>
      </w:pPr>
    </w:p>
    <w:p w14:paraId="17BE0A0F" w14:textId="37F5F3D4" w:rsidR="0072645F" w:rsidRDefault="000E7200" w:rsidP="0072645F">
      <w:r>
        <w:t>At 181.64</w:t>
      </w:r>
      <w:r w:rsidR="0072645F">
        <w:t xml:space="preserve"> add a para:</w:t>
      </w:r>
    </w:p>
    <w:p w14:paraId="10BDCEB7" w14:textId="77777777" w:rsidR="0072645F" w:rsidRDefault="0072645F" w:rsidP="0072645F"/>
    <w:p w14:paraId="1109BA6D" w14:textId="183F66A9" w:rsidR="0072645F" w:rsidRDefault="0072645F" w:rsidP="0072645F">
      <w:pPr>
        <w:ind w:left="720"/>
      </w:pPr>
      <w:r>
        <w:t>A reference to a value of a MIB attribute of the form “if &lt;MIB attribute&gt; is &lt;x&gt;” is to be interpreted as though written “if &lt;MIB attribute&gt; is present and is &lt;x&gt;”.</w:t>
      </w:r>
    </w:p>
    <w:p w14:paraId="6D04D89F" w14:textId="4637DC31" w:rsidR="0072645F" w:rsidRPr="0072645F" w:rsidRDefault="0072645F" w:rsidP="0072645F">
      <w:pPr>
        <w:ind w:left="720"/>
        <w:rPr>
          <w:lang w:val="en-US"/>
        </w:rPr>
      </w:pPr>
      <w:r>
        <w:t>A reference to a value of a MIB attribute of the form “if &lt;MIB attribute&gt; is not &lt;x&gt;” is to be interpreted as though written “if &lt;MIB attribute&gt; is not present, or is present and is not &lt;x&gt;”.</w:t>
      </w:r>
    </w:p>
    <w:p w14:paraId="5DD5F523" w14:textId="77777777" w:rsidR="0072645F" w:rsidRDefault="0072645F" w:rsidP="0072645F"/>
    <w:p w14:paraId="5E594B5D" w14:textId="4695776A" w:rsidR="0072645F" w:rsidRDefault="0072645F" w:rsidP="0072645F">
      <w:r>
        <w:t>At 3062.53 change “If dot11FILSFDFrameBeaconMaximumInteval is not equal to 0, and” to “If dot11FILSFDFrameBeaconMaximumInteval is nonzero, and”.</w:t>
      </w:r>
    </w:p>
    <w:p w14:paraId="6F12EF7A" w14:textId="271B5059" w:rsidR="0072645F" w:rsidRDefault="0072645F" w:rsidP="0072645F"/>
    <w:p w14:paraId="5DE63621" w14:textId="09435683" w:rsidR="0072645F" w:rsidRDefault="0072645F" w:rsidP="0072645F">
      <w:r>
        <w:t>At 3100.6 change “</w:t>
      </w:r>
      <w:r w:rsidRPr="0072645F">
        <w:t>dot11AuthenticationAlgorithmTable</w:t>
      </w:r>
      <w:r w:rsidR="00B129FD">
        <w:t>” to “</w:t>
      </w:r>
      <w:r w:rsidR="00B129FD" w:rsidRPr="0072645F">
        <w:t>dot11AuthenticationAlgorithm</w:t>
      </w:r>
      <w:r w:rsidR="00B129FD">
        <w:t>s</w:t>
      </w:r>
      <w:r w:rsidR="00B129FD" w:rsidRPr="0072645F">
        <w:t>Table</w:t>
      </w:r>
      <w:r w:rsidR="00B129FD">
        <w:t>”</w:t>
      </w:r>
      <w:r>
        <w:t>.</w:t>
      </w:r>
    </w:p>
    <w:p w14:paraId="4DB1792C" w14:textId="4A86F230" w:rsidR="0072645F" w:rsidRDefault="0072645F" w:rsidP="0072645F"/>
    <w:p w14:paraId="397DA6D1" w14:textId="77777777" w:rsidR="009478E8" w:rsidRPr="00FF305B" w:rsidRDefault="009478E8" w:rsidP="009478E8">
      <w:pPr>
        <w:rPr>
          <w:u w:val="single"/>
        </w:rPr>
      </w:pPr>
      <w:r w:rsidRPr="00FF305B">
        <w:rPr>
          <w:u w:val="single"/>
        </w:rPr>
        <w:t>Proposed resolution:</w:t>
      </w:r>
    </w:p>
    <w:p w14:paraId="247578F1" w14:textId="77777777" w:rsidR="009478E8" w:rsidRDefault="009478E8" w:rsidP="009478E8">
      <w:pPr>
        <w:rPr>
          <w:b/>
          <w:sz w:val="24"/>
        </w:rPr>
      </w:pPr>
    </w:p>
    <w:p w14:paraId="49AD874C" w14:textId="77777777" w:rsidR="009478E8" w:rsidRDefault="009478E8" w:rsidP="009478E8">
      <w:r w:rsidRPr="0018503C">
        <w:rPr>
          <w:highlight w:val="green"/>
        </w:rPr>
        <w:lastRenderedPageBreak/>
        <w:t>REVISED</w:t>
      </w:r>
    </w:p>
    <w:p w14:paraId="212C4EF8" w14:textId="77777777" w:rsidR="009478E8" w:rsidRDefault="009478E8" w:rsidP="009478E8"/>
    <w:p w14:paraId="3BDE4A33" w14:textId="1FE586A1" w:rsidR="009478E8" w:rsidRDefault="009478E8" w:rsidP="009478E8">
      <w:r>
        <w:t>Make the changes shown unde</w:t>
      </w:r>
      <w:r w:rsidR="00B129FD">
        <w:t>r “Proposed changes” for CID 2005</w:t>
      </w:r>
      <w:r w:rsidR="00263634">
        <w:t xml:space="preserve"> in &lt;this document&gt;, which address the issue by defining “dot11foo is not x” as implying “or dot11foo is not present”.</w:t>
      </w:r>
    </w:p>
    <w:p w14:paraId="545FC4A9" w14:textId="77777777" w:rsidR="00A01D03" w:rsidRDefault="00A01D03">
      <w:r>
        <w:br w:type="page"/>
      </w:r>
    </w:p>
    <w:tbl>
      <w:tblPr>
        <w:tblStyle w:val="TableGrid"/>
        <w:tblW w:w="0" w:type="auto"/>
        <w:tblLook w:val="04A0" w:firstRow="1" w:lastRow="0" w:firstColumn="1" w:lastColumn="0" w:noHBand="0" w:noVBand="1"/>
      </w:tblPr>
      <w:tblGrid>
        <w:gridCol w:w="1809"/>
        <w:gridCol w:w="4383"/>
        <w:gridCol w:w="3384"/>
      </w:tblGrid>
      <w:tr w:rsidR="00A01D03" w14:paraId="72679EA9" w14:textId="77777777" w:rsidTr="007832F9">
        <w:tc>
          <w:tcPr>
            <w:tcW w:w="1809" w:type="dxa"/>
          </w:tcPr>
          <w:p w14:paraId="0450B236" w14:textId="77777777" w:rsidR="00A01D03" w:rsidRDefault="00A01D03" w:rsidP="007832F9">
            <w:r>
              <w:lastRenderedPageBreak/>
              <w:t>Identifiers</w:t>
            </w:r>
          </w:p>
        </w:tc>
        <w:tc>
          <w:tcPr>
            <w:tcW w:w="4383" w:type="dxa"/>
          </w:tcPr>
          <w:p w14:paraId="26D164AF" w14:textId="77777777" w:rsidR="00A01D03" w:rsidRDefault="00A01D03" w:rsidP="007832F9">
            <w:r>
              <w:t>Comment</w:t>
            </w:r>
          </w:p>
        </w:tc>
        <w:tc>
          <w:tcPr>
            <w:tcW w:w="3384" w:type="dxa"/>
          </w:tcPr>
          <w:p w14:paraId="4A1067B6" w14:textId="77777777" w:rsidR="00A01D03" w:rsidRDefault="00A01D03" w:rsidP="007832F9">
            <w:r>
              <w:t>Proposed change</w:t>
            </w:r>
          </w:p>
        </w:tc>
      </w:tr>
      <w:tr w:rsidR="00A01D03" w:rsidRPr="002C1619" w14:paraId="5F11EA29" w14:textId="77777777" w:rsidTr="007832F9">
        <w:tc>
          <w:tcPr>
            <w:tcW w:w="1809" w:type="dxa"/>
          </w:tcPr>
          <w:p w14:paraId="0C3EA8AB" w14:textId="1E94929B" w:rsidR="00A01D03" w:rsidRDefault="00A01D03" w:rsidP="007832F9">
            <w:r>
              <w:t>CID 1938</w:t>
            </w:r>
          </w:p>
          <w:p w14:paraId="5AD9518E" w14:textId="77777777" w:rsidR="00A01D03" w:rsidRDefault="00A01D03" w:rsidP="007832F9">
            <w:r>
              <w:t>Mark RISON</w:t>
            </w:r>
          </w:p>
          <w:p w14:paraId="5E1A9F95" w14:textId="4FEDFEB4" w:rsidR="00A01D03" w:rsidRDefault="00A01D03" w:rsidP="007832F9">
            <w:r>
              <w:t>1.5</w:t>
            </w:r>
          </w:p>
        </w:tc>
        <w:tc>
          <w:tcPr>
            <w:tcW w:w="4383" w:type="dxa"/>
          </w:tcPr>
          <w:p w14:paraId="3E68FFA7" w14:textId="155D116C" w:rsidR="00A01D03" w:rsidRPr="002C1619" w:rsidRDefault="00A01D03" w:rsidP="007832F9">
            <w:r w:rsidRPr="00A01D03">
              <w:t>There are references to "sequence counter"s (with varying capitalisation) in 4.9.4, 5.1.5.1 inc. F5-2, 6.4.3.3, 10.23.2.12.1, 10.25.8.4, 12.5.4.4, but what does this refer to?  SN?  PN/IPN/BIPN/etc.?  Something else?</w:t>
            </w:r>
          </w:p>
        </w:tc>
        <w:tc>
          <w:tcPr>
            <w:tcW w:w="3384" w:type="dxa"/>
          </w:tcPr>
          <w:p w14:paraId="5D24926B" w14:textId="0D84AC6F" w:rsidR="00A01D03" w:rsidRPr="002C1619" w:rsidRDefault="00A01D03" w:rsidP="007832F9">
            <w:r w:rsidRPr="00A01D03">
              <w:t>At the end of 1.5 add "A sequence counter is to be understood as the value in the Sequence Number field or as the PN/IPN/BIPN, as appropriate to the context."</w:t>
            </w:r>
          </w:p>
        </w:tc>
      </w:tr>
    </w:tbl>
    <w:p w14:paraId="4D511830" w14:textId="77777777" w:rsidR="00A01D03" w:rsidRDefault="00A01D03" w:rsidP="00A01D03"/>
    <w:p w14:paraId="3B19B57E" w14:textId="77777777" w:rsidR="00A01D03" w:rsidRPr="00F70C97" w:rsidRDefault="00A01D03" w:rsidP="00A01D03">
      <w:pPr>
        <w:rPr>
          <w:u w:val="single"/>
        </w:rPr>
      </w:pPr>
      <w:r w:rsidRPr="00F70C97">
        <w:rPr>
          <w:u w:val="single"/>
        </w:rPr>
        <w:t>Discussion:</w:t>
      </w:r>
    </w:p>
    <w:p w14:paraId="64546442" w14:textId="77777777" w:rsidR="00A01D03" w:rsidRDefault="00A01D03" w:rsidP="00A01D03"/>
    <w:p w14:paraId="14972EBE" w14:textId="1715CD0C" w:rsidR="00A01D03" w:rsidRDefault="00A01D03" w:rsidP="00A01D03">
      <w:r>
        <w:t xml:space="preserve">The location should have been 1.4, not 1.5.  However, the group didn’t like the proposed </w:t>
      </w:r>
      <w:r w:rsidR="002B5087">
        <w:t xml:space="preserve">global </w:t>
      </w:r>
      <w:r>
        <w:t>change anyway.</w:t>
      </w:r>
    </w:p>
    <w:p w14:paraId="3B457505" w14:textId="56254970" w:rsidR="00A01D03" w:rsidRDefault="00A01D03" w:rsidP="00A01D03"/>
    <w:p w14:paraId="6F7F31DD" w14:textId="66D55D45" w:rsidR="00A01D03" w:rsidRDefault="002B5087" w:rsidP="00A01D03">
      <w:r>
        <w:t>Instead, say what it means in each case.  For FST, it appears to refer to the replay counters.  For other contexts, it appears to refer to the sequence number space (for the Sequence Number field) or to the PN.</w:t>
      </w:r>
    </w:p>
    <w:p w14:paraId="3F21DDB5" w14:textId="77777777" w:rsidR="00A01D03" w:rsidRDefault="00A01D03" w:rsidP="00A01D03"/>
    <w:p w14:paraId="1A6475FA" w14:textId="0BA70C8E" w:rsidR="00A27E9F" w:rsidRDefault="006969E7" w:rsidP="00A27E9F">
      <w:pPr>
        <w:rPr>
          <w:u w:val="single"/>
        </w:rPr>
      </w:pPr>
      <w:r>
        <w:rPr>
          <w:u w:val="single"/>
        </w:rPr>
        <w:t>Proposed changes</w:t>
      </w:r>
      <w:r w:rsidR="00A27E9F" w:rsidRPr="00F70C97">
        <w:rPr>
          <w:u w:val="single"/>
        </w:rPr>
        <w:t>:</w:t>
      </w:r>
    </w:p>
    <w:p w14:paraId="1B0EAC93" w14:textId="77777777" w:rsidR="00A27E9F" w:rsidRDefault="00A27E9F" w:rsidP="00A27E9F">
      <w:pPr>
        <w:rPr>
          <w:u w:val="single"/>
        </w:rPr>
      </w:pPr>
    </w:p>
    <w:p w14:paraId="1CFF3216" w14:textId="77777777" w:rsidR="00A27E9F" w:rsidRPr="006969E7" w:rsidRDefault="00A27E9F" w:rsidP="00A27E9F">
      <w:r w:rsidRPr="006969E7">
        <w:t>Delete the definition of per-frame sequence counter at 233.51 (term not used anywhere else).</w:t>
      </w:r>
    </w:p>
    <w:p w14:paraId="05312FB1" w14:textId="77777777" w:rsidR="00A27E9F" w:rsidRPr="006969E7" w:rsidRDefault="00A27E9F" w:rsidP="00A27E9F"/>
    <w:p w14:paraId="4AFF4788" w14:textId="6D36FE58" w:rsidR="00A27E9F" w:rsidRPr="006969E7" w:rsidRDefault="00A27E9F" w:rsidP="00A27E9F">
      <w:r w:rsidRPr="006969E7">
        <w:t>At 335.65 (for transparent FST) change “the state information includes block ack agreements, TSs, association state, RSNA, security keys, sequence counter, and PN counter” to “the state information includes sequence numbers, block ack agreements, TSs, association state, RSNA, security keys, replay counters, and PN counters”.</w:t>
      </w:r>
    </w:p>
    <w:p w14:paraId="3E680905" w14:textId="77777777" w:rsidR="00A27E9F" w:rsidRPr="006969E7" w:rsidRDefault="00A27E9F" w:rsidP="00A27E9F"/>
    <w:p w14:paraId="382ECBC6" w14:textId="7A666016" w:rsidR="00A27E9F" w:rsidRPr="006969E7" w:rsidRDefault="00A27E9F" w:rsidP="00A27E9F">
      <w:r w:rsidRPr="006969E7">
        <w:t>At 354.51 change “When transparent FST is used, the same security keys, sequence counter, and PN counter are used by the MAC data plane to encrypt the MPDU prior to and following an FST, and the same security keys are used to check the integrity and perform the protection of MSDUs. When nontransparent FST is used, independent RSNAs, security keys, sequence counters, and PN counters have to be established” to “When transparent FST is used, the same security keys and PN counters are used by the MAC data plane to encrypt the MPDU prior to and following an FST, and the same security keys and replay counters are used to check the integrity and perform the protection of M</w:t>
      </w:r>
      <w:r w:rsidR="00F138E7" w:rsidRPr="006969E7">
        <w:t>P</w:t>
      </w:r>
      <w:r w:rsidRPr="006969E7">
        <w:t>DUs. When nontransparent FST is used, independent RSNAs, security keys, replay counters, and PN counters have to be established”.</w:t>
      </w:r>
    </w:p>
    <w:p w14:paraId="764C454A" w14:textId="77777777" w:rsidR="00A27E9F" w:rsidRPr="006969E7" w:rsidRDefault="00A27E9F" w:rsidP="00A27E9F"/>
    <w:p w14:paraId="670B2A55" w14:textId="06D2CFA9" w:rsidR="00A27E9F" w:rsidRPr="006969E7" w:rsidRDefault="00A27E9F" w:rsidP="00A27E9F">
      <w:r w:rsidRPr="006969E7">
        <w:t>At 356.31 (for transparent FST) change “Same security keys and Sequence counter” to “Same </w:t>
      </w:r>
      <w:r w:rsidR="00900CD8">
        <w:t xml:space="preserve">sequence numbers, </w:t>
      </w:r>
      <w:r w:rsidRPr="006969E7">
        <w:t>security keys, PN counters and replay counters”.</w:t>
      </w:r>
    </w:p>
    <w:p w14:paraId="3263E1DC" w14:textId="77777777" w:rsidR="00A27E9F" w:rsidRPr="006969E7" w:rsidRDefault="00A27E9F" w:rsidP="00A27E9F"/>
    <w:p w14:paraId="3CDC8CBD" w14:textId="77777777" w:rsidR="00A27E9F" w:rsidRDefault="00A27E9F" w:rsidP="00A27E9F">
      <w:r w:rsidRPr="006969E7">
        <w:t>At 847.6 change “the imminent invalidation of cryptographic keys because of usage limits (such as sequence counter exhaustion)” to “the imminent invalidation of cryptographic keys because of usage limits (such as PN exhaustion)”.</w:t>
      </w:r>
    </w:p>
    <w:p w14:paraId="74100400" w14:textId="77777777" w:rsidR="00A27E9F" w:rsidRDefault="00A27E9F" w:rsidP="00A27E9F"/>
    <w:p w14:paraId="25766FEF" w14:textId="77777777" w:rsidR="00A27E9F" w:rsidRDefault="00A27E9F" w:rsidP="00A27E9F">
      <w:r>
        <w:t>At 2224.1 (for retransmit procedures) change “a QoS STA shall not initiate the transmission of any Management or Data frame to a specific RA while the transmission of another Management or Data frame with the same RA and having been assigned its sequence number from the same sequence counter has not yet completed” to “a QoS STA shall not initiate the transmission of any Management or Data frame to a specific RA while the transmission of another Management or Data frame with the same RA and having been assigned its sequence number from the same sequence number space has not yet completed”.</w:t>
      </w:r>
    </w:p>
    <w:p w14:paraId="4BB0E815" w14:textId="77777777" w:rsidR="00A27E9F" w:rsidRDefault="00A27E9F" w:rsidP="00A27E9F"/>
    <w:p w14:paraId="5CC459AD" w14:textId="77777777" w:rsidR="00A27E9F" w:rsidRPr="00A01D03" w:rsidRDefault="00A27E9F" w:rsidP="00A27E9F">
      <w:r>
        <w:t>At 2288.24 (for GCR BA) change “Since these are transmitted using a single sequence counter,” to “Since these are transmitted using a single sequence number space,”.</w:t>
      </w:r>
    </w:p>
    <w:p w14:paraId="73B118D6" w14:textId="77777777" w:rsidR="00A27E9F" w:rsidRDefault="00A27E9F" w:rsidP="00A27E9F">
      <w:pPr>
        <w:rPr>
          <w:u w:val="single"/>
        </w:rPr>
      </w:pPr>
    </w:p>
    <w:p w14:paraId="70F9ADC2" w14:textId="77777777" w:rsidR="00A01D03" w:rsidRPr="00FF305B" w:rsidRDefault="00A01D03" w:rsidP="00A01D03">
      <w:pPr>
        <w:rPr>
          <w:u w:val="single"/>
        </w:rPr>
      </w:pPr>
      <w:r w:rsidRPr="00FF305B">
        <w:rPr>
          <w:u w:val="single"/>
        </w:rPr>
        <w:t>Proposed resolution:</w:t>
      </w:r>
    </w:p>
    <w:p w14:paraId="358BD161" w14:textId="77777777" w:rsidR="00A01D03" w:rsidRDefault="00A01D03" w:rsidP="00A01D03">
      <w:pPr>
        <w:rPr>
          <w:b/>
          <w:sz w:val="24"/>
        </w:rPr>
      </w:pPr>
    </w:p>
    <w:p w14:paraId="4FEC5147" w14:textId="77777777" w:rsidR="00A01D03" w:rsidRDefault="00A01D03" w:rsidP="00A01D03">
      <w:r w:rsidRPr="002C5222">
        <w:rPr>
          <w:highlight w:val="green"/>
        </w:rPr>
        <w:t>REVISED</w:t>
      </w:r>
    </w:p>
    <w:p w14:paraId="37F6DEDE" w14:textId="77777777" w:rsidR="00A01D03" w:rsidRDefault="00A01D03" w:rsidP="00A01D03"/>
    <w:p w14:paraId="14D0CED5" w14:textId="4858AC4E" w:rsidR="00A01D03" w:rsidRDefault="00A01D03" w:rsidP="00A01D03">
      <w:r>
        <w:lastRenderedPageBreak/>
        <w:t>Make the changes shown unde</w:t>
      </w:r>
      <w:r w:rsidR="008D6DD1">
        <w:t>r “Proposed changes” for CID 1938</w:t>
      </w:r>
      <w:r>
        <w:t xml:space="preserve"> in &lt;this document&gt;, wh</w:t>
      </w:r>
      <w:r w:rsidR="008D6DD1">
        <w:t>ich replace the term “sequence counter” (other than receive/TKIP) with a more precise term.</w:t>
      </w:r>
    </w:p>
    <w:p w14:paraId="0CD70A00" w14:textId="3B817BA2" w:rsidR="00900CD8" w:rsidRDefault="00900CD8" w:rsidP="00A01D03"/>
    <w:p w14:paraId="719A7F42" w14:textId="5A5D5A20" w:rsidR="00721F3D" w:rsidRDefault="00900CD8" w:rsidP="00656BDE">
      <w:r>
        <w:t>[Mark RISON to send the updated Figure 5.2 to the Editors.]</w:t>
      </w:r>
      <w:r w:rsidR="00721F3D">
        <w:br w:type="page"/>
      </w:r>
    </w:p>
    <w:p w14:paraId="62314D4D" w14:textId="77777777" w:rsidR="00721F3D" w:rsidRDefault="00721F3D" w:rsidP="00B11C5F">
      <w:r>
        <w:lastRenderedPageBreak/>
        <w:t>Comments needing a direction:</w:t>
      </w:r>
    </w:p>
    <w:p w14:paraId="443BDC84" w14:textId="77777777" w:rsidR="00721F3D" w:rsidRDefault="00721F3D" w:rsidP="00B11C5F"/>
    <w:tbl>
      <w:tblPr>
        <w:tblStyle w:val="TableGrid"/>
        <w:tblW w:w="0" w:type="auto"/>
        <w:tblLook w:val="04A0" w:firstRow="1" w:lastRow="0" w:firstColumn="1" w:lastColumn="0" w:noHBand="0" w:noVBand="1"/>
      </w:tblPr>
      <w:tblGrid>
        <w:gridCol w:w="656"/>
        <w:gridCol w:w="931"/>
        <w:gridCol w:w="735"/>
        <w:gridCol w:w="931"/>
        <w:gridCol w:w="2628"/>
        <w:gridCol w:w="2119"/>
        <w:gridCol w:w="2076"/>
      </w:tblGrid>
      <w:tr w:rsidR="00721F3D" w:rsidRPr="00721F3D" w14:paraId="59518726" w14:textId="77777777" w:rsidTr="009D03B2">
        <w:trPr>
          <w:trHeight w:val="765"/>
        </w:trPr>
        <w:tc>
          <w:tcPr>
            <w:tcW w:w="656" w:type="dxa"/>
            <w:hideMark/>
          </w:tcPr>
          <w:p w14:paraId="7D10D97D" w14:textId="77777777" w:rsidR="00721F3D" w:rsidRPr="00721F3D" w:rsidRDefault="00721F3D">
            <w:pPr>
              <w:rPr>
                <w:b/>
                <w:bCs/>
              </w:rPr>
            </w:pPr>
            <w:r w:rsidRPr="00721F3D">
              <w:rPr>
                <w:b/>
                <w:bCs/>
              </w:rPr>
              <w:t>CID</w:t>
            </w:r>
          </w:p>
        </w:tc>
        <w:tc>
          <w:tcPr>
            <w:tcW w:w="931" w:type="dxa"/>
            <w:hideMark/>
          </w:tcPr>
          <w:p w14:paraId="0A7496C3" w14:textId="77777777" w:rsidR="00721F3D" w:rsidRPr="00721F3D" w:rsidRDefault="00721F3D">
            <w:pPr>
              <w:rPr>
                <w:b/>
                <w:bCs/>
              </w:rPr>
            </w:pPr>
            <w:r w:rsidRPr="00721F3D">
              <w:rPr>
                <w:b/>
                <w:bCs/>
              </w:rPr>
              <w:t>Page</w:t>
            </w:r>
          </w:p>
        </w:tc>
        <w:tc>
          <w:tcPr>
            <w:tcW w:w="735" w:type="dxa"/>
            <w:hideMark/>
          </w:tcPr>
          <w:p w14:paraId="35C85E2E" w14:textId="77777777" w:rsidR="00721F3D" w:rsidRPr="00721F3D" w:rsidRDefault="00721F3D">
            <w:pPr>
              <w:rPr>
                <w:b/>
                <w:bCs/>
              </w:rPr>
            </w:pPr>
            <w:r w:rsidRPr="00721F3D">
              <w:rPr>
                <w:b/>
                <w:bCs/>
              </w:rPr>
              <w:t>Line</w:t>
            </w:r>
          </w:p>
        </w:tc>
        <w:tc>
          <w:tcPr>
            <w:tcW w:w="931" w:type="dxa"/>
            <w:hideMark/>
          </w:tcPr>
          <w:p w14:paraId="62D1CC0C" w14:textId="77777777" w:rsidR="00721F3D" w:rsidRPr="00721F3D" w:rsidRDefault="00721F3D">
            <w:pPr>
              <w:rPr>
                <w:b/>
                <w:bCs/>
              </w:rPr>
            </w:pPr>
            <w:r w:rsidRPr="00721F3D">
              <w:rPr>
                <w:b/>
                <w:bCs/>
              </w:rPr>
              <w:t>Clause</w:t>
            </w:r>
          </w:p>
        </w:tc>
        <w:tc>
          <w:tcPr>
            <w:tcW w:w="2628" w:type="dxa"/>
            <w:hideMark/>
          </w:tcPr>
          <w:p w14:paraId="258DD130" w14:textId="77777777" w:rsidR="00721F3D" w:rsidRPr="00721F3D" w:rsidRDefault="00721F3D">
            <w:pPr>
              <w:rPr>
                <w:b/>
                <w:bCs/>
              </w:rPr>
            </w:pPr>
            <w:r w:rsidRPr="00721F3D">
              <w:rPr>
                <w:b/>
                <w:bCs/>
              </w:rPr>
              <w:t>Comment</w:t>
            </w:r>
          </w:p>
        </w:tc>
        <w:tc>
          <w:tcPr>
            <w:tcW w:w="2119" w:type="dxa"/>
            <w:hideMark/>
          </w:tcPr>
          <w:p w14:paraId="4C9ED655" w14:textId="77777777" w:rsidR="00721F3D" w:rsidRPr="00721F3D" w:rsidRDefault="00721F3D">
            <w:pPr>
              <w:rPr>
                <w:b/>
                <w:bCs/>
              </w:rPr>
            </w:pPr>
            <w:r w:rsidRPr="00721F3D">
              <w:rPr>
                <w:b/>
                <w:bCs/>
              </w:rPr>
              <w:t>Proposed Change</w:t>
            </w:r>
          </w:p>
        </w:tc>
        <w:tc>
          <w:tcPr>
            <w:tcW w:w="2076" w:type="dxa"/>
            <w:hideMark/>
          </w:tcPr>
          <w:p w14:paraId="0491680E" w14:textId="77777777" w:rsidR="00721F3D" w:rsidRPr="00721F3D" w:rsidRDefault="00721F3D">
            <w:pPr>
              <w:rPr>
                <w:b/>
                <w:bCs/>
              </w:rPr>
            </w:pPr>
            <w:r w:rsidRPr="00721F3D">
              <w:rPr>
                <w:b/>
                <w:bCs/>
              </w:rPr>
              <w:t>Discussion</w:t>
            </w:r>
          </w:p>
        </w:tc>
      </w:tr>
      <w:tr w:rsidR="00721F3D" w:rsidRPr="00721F3D" w14:paraId="7CCE052C" w14:textId="77777777" w:rsidTr="009D03B2">
        <w:trPr>
          <w:trHeight w:val="2550"/>
        </w:trPr>
        <w:tc>
          <w:tcPr>
            <w:tcW w:w="656" w:type="dxa"/>
            <w:hideMark/>
          </w:tcPr>
          <w:p w14:paraId="27BAA123" w14:textId="77777777" w:rsidR="00721F3D" w:rsidRPr="00721F3D" w:rsidRDefault="00721F3D" w:rsidP="00721F3D">
            <w:r w:rsidRPr="00721F3D">
              <w:t>1312</w:t>
            </w:r>
          </w:p>
        </w:tc>
        <w:tc>
          <w:tcPr>
            <w:tcW w:w="931" w:type="dxa"/>
            <w:hideMark/>
          </w:tcPr>
          <w:p w14:paraId="3DC47782" w14:textId="77777777" w:rsidR="00721F3D" w:rsidRPr="00721F3D" w:rsidRDefault="00721F3D" w:rsidP="00721F3D">
            <w:r w:rsidRPr="00721F3D">
              <w:t>3477.00</w:t>
            </w:r>
          </w:p>
        </w:tc>
        <w:tc>
          <w:tcPr>
            <w:tcW w:w="735" w:type="dxa"/>
            <w:hideMark/>
          </w:tcPr>
          <w:p w14:paraId="35298E1E" w14:textId="77777777" w:rsidR="00721F3D" w:rsidRPr="00721F3D" w:rsidRDefault="00721F3D">
            <w:r w:rsidRPr="00721F3D">
              <w:t>46</w:t>
            </w:r>
          </w:p>
        </w:tc>
        <w:tc>
          <w:tcPr>
            <w:tcW w:w="931" w:type="dxa"/>
            <w:hideMark/>
          </w:tcPr>
          <w:p w14:paraId="163DF137" w14:textId="77777777" w:rsidR="00721F3D" w:rsidRPr="00721F3D" w:rsidRDefault="00721F3D">
            <w:r w:rsidRPr="00721F3D">
              <w:t>17.3.2.2</w:t>
            </w:r>
          </w:p>
        </w:tc>
        <w:tc>
          <w:tcPr>
            <w:tcW w:w="2628" w:type="dxa"/>
            <w:hideMark/>
          </w:tcPr>
          <w:p w14:paraId="615B7610" w14:textId="77777777" w:rsidR="00721F3D" w:rsidRPr="00721F3D" w:rsidRDefault="00721F3D">
            <w:r w:rsidRPr="00721F3D">
              <w:t>Figure 17-4 is not an illustration of the transmitted PPDU, it is only showing the traninging fields.</w:t>
            </w:r>
          </w:p>
        </w:tc>
        <w:tc>
          <w:tcPr>
            <w:tcW w:w="2119" w:type="dxa"/>
            <w:hideMark/>
          </w:tcPr>
          <w:p w14:paraId="0CCD2EAA" w14:textId="77777777" w:rsidR="00721F3D" w:rsidRPr="00721F3D" w:rsidRDefault="00721F3D">
            <w:r w:rsidRPr="00721F3D">
              <w:t>We already said at the start of 17.3.2.1 that Figure 17-1 shows the format of the PPDU.  Perhaps just delete the cited sentence?  Or, if something is needed to reference Figure 17-4, then the wording needs to be aligned to the content of the figure.</w:t>
            </w:r>
          </w:p>
        </w:tc>
        <w:tc>
          <w:tcPr>
            <w:tcW w:w="2076" w:type="dxa"/>
            <w:hideMark/>
          </w:tcPr>
          <w:p w14:paraId="3683E3FC" w14:textId="77777777" w:rsidR="00721F3D" w:rsidRPr="00721F3D" w:rsidRDefault="00721F3D">
            <w:r w:rsidRPr="00721F3D">
              <w:t>Which direction is preferred?</w:t>
            </w:r>
          </w:p>
        </w:tc>
      </w:tr>
      <w:tr w:rsidR="00721F3D" w:rsidRPr="00721F3D" w14:paraId="09AEA5E3" w14:textId="77777777" w:rsidTr="009D03B2">
        <w:trPr>
          <w:trHeight w:val="1785"/>
        </w:trPr>
        <w:tc>
          <w:tcPr>
            <w:tcW w:w="656" w:type="dxa"/>
            <w:hideMark/>
          </w:tcPr>
          <w:p w14:paraId="06A965E5" w14:textId="77777777" w:rsidR="00721F3D" w:rsidRPr="00721F3D" w:rsidRDefault="00721F3D" w:rsidP="00721F3D">
            <w:r w:rsidRPr="00721F3D">
              <w:t>1372</w:t>
            </w:r>
          </w:p>
        </w:tc>
        <w:tc>
          <w:tcPr>
            <w:tcW w:w="931" w:type="dxa"/>
            <w:hideMark/>
          </w:tcPr>
          <w:p w14:paraId="2BB6ADE0" w14:textId="77777777" w:rsidR="00721F3D" w:rsidRPr="00721F3D" w:rsidRDefault="00721F3D" w:rsidP="00721F3D">
            <w:r w:rsidRPr="00721F3D">
              <w:t>3418.00</w:t>
            </w:r>
          </w:p>
        </w:tc>
        <w:tc>
          <w:tcPr>
            <w:tcW w:w="735" w:type="dxa"/>
            <w:hideMark/>
          </w:tcPr>
          <w:p w14:paraId="1A39403F" w14:textId="77777777" w:rsidR="00721F3D" w:rsidRPr="00721F3D" w:rsidRDefault="00721F3D">
            <w:r w:rsidRPr="00721F3D">
              <w:t>11</w:t>
            </w:r>
          </w:p>
        </w:tc>
        <w:tc>
          <w:tcPr>
            <w:tcW w:w="931" w:type="dxa"/>
            <w:hideMark/>
          </w:tcPr>
          <w:p w14:paraId="21626A82" w14:textId="77777777" w:rsidR="00721F3D" w:rsidRPr="00721F3D" w:rsidRDefault="00721F3D">
            <w:r w:rsidRPr="00721F3D">
              <w:t>15.2.3.6</w:t>
            </w:r>
          </w:p>
        </w:tc>
        <w:tc>
          <w:tcPr>
            <w:tcW w:w="2628" w:type="dxa"/>
            <w:hideMark/>
          </w:tcPr>
          <w:p w14:paraId="579CCADA" w14:textId="77777777" w:rsidR="00721F3D" w:rsidRPr="00721F3D" w:rsidRDefault="00721F3D">
            <w:r w:rsidRPr="00721F3D">
              <w:t>Is there supposed to be an RCPI in the clause 15 RXVECTOR?  If so, add it to the table, and fix the subclause header of 15.2.3.6.  If not, delete 15.2.3.6.</w:t>
            </w:r>
          </w:p>
        </w:tc>
        <w:tc>
          <w:tcPr>
            <w:tcW w:w="2119" w:type="dxa"/>
            <w:hideMark/>
          </w:tcPr>
          <w:p w14:paraId="351EEDEE" w14:textId="77777777" w:rsidR="00721F3D" w:rsidRPr="00721F3D" w:rsidRDefault="00721F3D">
            <w:r w:rsidRPr="00721F3D">
              <w:t>Either: 1) Change the subclause header to "RXVECTOR RCPI" and add a row to Table 15-2 for the RCPI parameter; or 2) Delete subclause 15.2.3.6.</w:t>
            </w:r>
          </w:p>
        </w:tc>
        <w:tc>
          <w:tcPr>
            <w:tcW w:w="2076" w:type="dxa"/>
            <w:hideMark/>
          </w:tcPr>
          <w:p w14:paraId="7E9A8A0A" w14:textId="77777777" w:rsidR="00721F3D" w:rsidRPr="00721F3D" w:rsidRDefault="00721F3D">
            <w:r w:rsidRPr="00721F3D">
              <w:t>Which direction is preferred?</w:t>
            </w:r>
          </w:p>
        </w:tc>
      </w:tr>
      <w:tr w:rsidR="00721F3D" w:rsidRPr="00721F3D" w14:paraId="618E8B49" w14:textId="77777777" w:rsidTr="009D03B2">
        <w:trPr>
          <w:trHeight w:val="2295"/>
        </w:trPr>
        <w:tc>
          <w:tcPr>
            <w:tcW w:w="656" w:type="dxa"/>
            <w:hideMark/>
          </w:tcPr>
          <w:p w14:paraId="0C1E9982" w14:textId="77777777" w:rsidR="00721F3D" w:rsidRPr="00721F3D" w:rsidRDefault="00721F3D" w:rsidP="00721F3D">
            <w:r w:rsidRPr="00721F3D">
              <w:t>1378</w:t>
            </w:r>
          </w:p>
        </w:tc>
        <w:tc>
          <w:tcPr>
            <w:tcW w:w="931" w:type="dxa"/>
            <w:hideMark/>
          </w:tcPr>
          <w:p w14:paraId="0CF3D1DE" w14:textId="77777777" w:rsidR="00721F3D" w:rsidRPr="00721F3D" w:rsidRDefault="00721F3D" w:rsidP="00721F3D">
            <w:r w:rsidRPr="00721F3D">
              <w:t>3417.00</w:t>
            </w:r>
          </w:p>
        </w:tc>
        <w:tc>
          <w:tcPr>
            <w:tcW w:w="735" w:type="dxa"/>
            <w:hideMark/>
          </w:tcPr>
          <w:p w14:paraId="00C6E9A0" w14:textId="77777777" w:rsidR="00721F3D" w:rsidRPr="00721F3D" w:rsidRDefault="00721F3D">
            <w:r w:rsidRPr="00721F3D">
              <w:t>63</w:t>
            </w:r>
          </w:p>
        </w:tc>
        <w:tc>
          <w:tcPr>
            <w:tcW w:w="931" w:type="dxa"/>
            <w:hideMark/>
          </w:tcPr>
          <w:p w14:paraId="69FD4689" w14:textId="77777777" w:rsidR="00721F3D" w:rsidRPr="00721F3D" w:rsidRDefault="00721F3D">
            <w:r w:rsidRPr="00721F3D">
              <w:t>15.2.3.3</w:t>
            </w:r>
          </w:p>
        </w:tc>
        <w:tc>
          <w:tcPr>
            <w:tcW w:w="2628" w:type="dxa"/>
            <w:hideMark/>
          </w:tcPr>
          <w:p w14:paraId="3487E471" w14:textId="77777777" w:rsidR="00721F3D" w:rsidRPr="00721F3D" w:rsidRDefault="00721F3D">
            <w:r w:rsidRPr="00721F3D">
              <w:t>"RSSI is intended to be</w:t>
            </w:r>
            <w:r w:rsidRPr="00721F3D">
              <w:br/>
              <w:t>used in a relative manner" -- it's useless to know just that signal A is stronger than signal B, without knowing how strong signal A and signal B are, or even just the difference in power between signal A and signal B</w:t>
            </w:r>
          </w:p>
        </w:tc>
        <w:tc>
          <w:tcPr>
            <w:tcW w:w="2119" w:type="dxa"/>
            <w:hideMark/>
          </w:tcPr>
          <w:p w14:paraId="5C538CDB" w14:textId="77777777" w:rsidR="00721F3D" w:rsidRPr="00721F3D" w:rsidRDefault="00721F3D">
            <w:r w:rsidRPr="00721F3D">
              <w:t>Clarify how a unitless RSSI is to be used</w:t>
            </w:r>
          </w:p>
        </w:tc>
        <w:tc>
          <w:tcPr>
            <w:tcW w:w="2076" w:type="dxa"/>
            <w:hideMark/>
          </w:tcPr>
          <w:p w14:paraId="0C4F842E" w14:textId="77777777" w:rsidR="00721F3D" w:rsidRPr="00721F3D" w:rsidRDefault="00721F3D">
            <w:r w:rsidRPr="00721F3D">
              <w:t>Any ideas?  Or just delete the RXVECTOR RSSI parameters?</w:t>
            </w:r>
          </w:p>
        </w:tc>
      </w:tr>
      <w:tr w:rsidR="00721F3D" w:rsidRPr="00721F3D" w14:paraId="53DE5CB0" w14:textId="77777777" w:rsidTr="009D03B2">
        <w:trPr>
          <w:trHeight w:val="2550"/>
        </w:trPr>
        <w:tc>
          <w:tcPr>
            <w:tcW w:w="656" w:type="dxa"/>
            <w:hideMark/>
          </w:tcPr>
          <w:p w14:paraId="348260AA" w14:textId="77777777" w:rsidR="00721F3D" w:rsidRPr="00721F3D" w:rsidRDefault="00721F3D" w:rsidP="00721F3D">
            <w:r w:rsidRPr="00721F3D">
              <w:t>1550</w:t>
            </w:r>
          </w:p>
        </w:tc>
        <w:tc>
          <w:tcPr>
            <w:tcW w:w="931" w:type="dxa"/>
            <w:hideMark/>
          </w:tcPr>
          <w:p w14:paraId="08C317E1" w14:textId="77777777" w:rsidR="00721F3D" w:rsidRPr="00721F3D" w:rsidRDefault="00721F3D" w:rsidP="00721F3D"/>
        </w:tc>
        <w:tc>
          <w:tcPr>
            <w:tcW w:w="735" w:type="dxa"/>
            <w:hideMark/>
          </w:tcPr>
          <w:p w14:paraId="3F77B61B" w14:textId="77777777" w:rsidR="00721F3D" w:rsidRPr="00721F3D" w:rsidRDefault="00721F3D"/>
        </w:tc>
        <w:tc>
          <w:tcPr>
            <w:tcW w:w="931" w:type="dxa"/>
            <w:hideMark/>
          </w:tcPr>
          <w:p w14:paraId="6E91F974" w14:textId="77777777" w:rsidR="00721F3D" w:rsidRPr="00721F3D" w:rsidRDefault="00721F3D"/>
        </w:tc>
        <w:tc>
          <w:tcPr>
            <w:tcW w:w="2628" w:type="dxa"/>
            <w:hideMark/>
          </w:tcPr>
          <w:p w14:paraId="711BDA90" w14:textId="77777777" w:rsidR="00721F3D" w:rsidRPr="00721F3D" w:rsidRDefault="00721F3D">
            <w:r w:rsidRPr="00721F3D">
              <w:t>Where something is applicable to PCPs as well as APs, this should be stated</w:t>
            </w:r>
          </w:p>
        </w:tc>
        <w:tc>
          <w:tcPr>
            <w:tcW w:w="2119" w:type="dxa"/>
            <w:hideMark/>
          </w:tcPr>
          <w:p w14:paraId="549CB73A" w14:textId="77777777" w:rsidR="00721F3D" w:rsidRPr="00721F3D" w:rsidRDefault="00721F3D">
            <w:r w:rsidRPr="00721F3D">
              <w:t>Review uses of AP and add "or PCP" where appropriate</w:t>
            </w:r>
          </w:p>
        </w:tc>
        <w:tc>
          <w:tcPr>
            <w:tcW w:w="2076" w:type="dxa"/>
            <w:hideMark/>
          </w:tcPr>
          <w:p w14:paraId="1B2E2216" w14:textId="77777777" w:rsidR="00721F3D" w:rsidRPr="00721F3D" w:rsidRDefault="00721F3D">
            <w:r w:rsidRPr="00721F3D">
              <w:t>Is there any solution other than to make a vague statement to the effect that unless stated otherwise statements made re APs generally apply to PCPs too?</w:t>
            </w:r>
          </w:p>
        </w:tc>
      </w:tr>
      <w:tr w:rsidR="00721F3D" w:rsidRPr="00721F3D" w14:paraId="0951B993" w14:textId="77777777" w:rsidTr="009D03B2">
        <w:trPr>
          <w:trHeight w:val="3570"/>
        </w:trPr>
        <w:tc>
          <w:tcPr>
            <w:tcW w:w="656" w:type="dxa"/>
            <w:hideMark/>
          </w:tcPr>
          <w:p w14:paraId="1496BCB5" w14:textId="77777777" w:rsidR="00721F3D" w:rsidRPr="00721F3D" w:rsidRDefault="00721F3D" w:rsidP="00721F3D">
            <w:r w:rsidRPr="00721F3D">
              <w:lastRenderedPageBreak/>
              <w:t>1714</w:t>
            </w:r>
          </w:p>
        </w:tc>
        <w:tc>
          <w:tcPr>
            <w:tcW w:w="931" w:type="dxa"/>
            <w:hideMark/>
          </w:tcPr>
          <w:p w14:paraId="75D22D63" w14:textId="77777777" w:rsidR="00721F3D" w:rsidRPr="00721F3D" w:rsidRDefault="00721F3D" w:rsidP="00721F3D"/>
        </w:tc>
        <w:tc>
          <w:tcPr>
            <w:tcW w:w="735" w:type="dxa"/>
            <w:hideMark/>
          </w:tcPr>
          <w:p w14:paraId="1B2433AA" w14:textId="77777777" w:rsidR="00721F3D" w:rsidRPr="00721F3D" w:rsidRDefault="00721F3D"/>
        </w:tc>
        <w:tc>
          <w:tcPr>
            <w:tcW w:w="931" w:type="dxa"/>
            <w:hideMark/>
          </w:tcPr>
          <w:p w14:paraId="56DECE9B" w14:textId="77777777" w:rsidR="00721F3D" w:rsidRPr="00721F3D" w:rsidRDefault="00721F3D"/>
        </w:tc>
        <w:tc>
          <w:tcPr>
            <w:tcW w:w="2628" w:type="dxa"/>
            <w:hideMark/>
          </w:tcPr>
          <w:p w14:paraId="3CA905F2"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2119" w:type="dxa"/>
            <w:hideMark/>
          </w:tcPr>
          <w:p w14:paraId="3B55F57F" w14:textId="77777777" w:rsidR="00721F3D" w:rsidRPr="00721F3D" w:rsidRDefault="00721F3D">
            <w:r w:rsidRPr="00721F3D">
              <w:t>Add a statement that the SIFS as measured by the receiver can vary from its nominal value to its nominal value plus the greatest allowed air propagation time</w:t>
            </w:r>
          </w:p>
        </w:tc>
        <w:tc>
          <w:tcPr>
            <w:tcW w:w="2076" w:type="dxa"/>
            <w:hideMark/>
          </w:tcPr>
          <w:p w14:paraId="6BB7E825" w14:textId="77777777" w:rsidR="00721F3D" w:rsidRPr="00721F3D" w:rsidRDefault="00721F3D">
            <w:r w:rsidRPr="00721F3D">
              <w:t>See CID 1570</w:t>
            </w:r>
          </w:p>
        </w:tc>
      </w:tr>
      <w:tr w:rsidR="00721F3D" w:rsidRPr="00721F3D" w14:paraId="113E224B" w14:textId="77777777" w:rsidTr="009D03B2">
        <w:trPr>
          <w:trHeight w:val="4080"/>
        </w:trPr>
        <w:tc>
          <w:tcPr>
            <w:tcW w:w="656" w:type="dxa"/>
            <w:hideMark/>
          </w:tcPr>
          <w:p w14:paraId="1F48DFB2" w14:textId="77777777" w:rsidR="00721F3D" w:rsidRPr="00721F3D" w:rsidRDefault="00721F3D" w:rsidP="00721F3D">
            <w:r w:rsidRPr="00721F3D">
              <w:t>1802</w:t>
            </w:r>
          </w:p>
        </w:tc>
        <w:tc>
          <w:tcPr>
            <w:tcW w:w="931" w:type="dxa"/>
            <w:hideMark/>
          </w:tcPr>
          <w:p w14:paraId="49BA7858" w14:textId="77777777" w:rsidR="00721F3D" w:rsidRPr="00721F3D" w:rsidRDefault="00721F3D" w:rsidP="00721F3D"/>
        </w:tc>
        <w:tc>
          <w:tcPr>
            <w:tcW w:w="735" w:type="dxa"/>
            <w:hideMark/>
          </w:tcPr>
          <w:p w14:paraId="11A7A927" w14:textId="77777777" w:rsidR="00721F3D" w:rsidRPr="00721F3D" w:rsidRDefault="00721F3D"/>
        </w:tc>
        <w:tc>
          <w:tcPr>
            <w:tcW w:w="931" w:type="dxa"/>
            <w:hideMark/>
          </w:tcPr>
          <w:p w14:paraId="68110732" w14:textId="77777777" w:rsidR="00721F3D" w:rsidRPr="00721F3D" w:rsidRDefault="00721F3D"/>
        </w:tc>
        <w:tc>
          <w:tcPr>
            <w:tcW w:w="2628" w:type="dxa"/>
            <w:hideMark/>
          </w:tcPr>
          <w:p w14:paraId="704DF4AF" w14:textId="77777777" w:rsidR="00721F3D" w:rsidRPr="00721F3D" w:rsidRDefault="00721F3D">
            <w:r w:rsidRPr="00721F3D">
              <w:t>"When the Multiple BSSID element is transmitted in a Beacon, DMG Beacon, or Probe Response frame, the reference BSSID is the BSSID field of the frame." -- what about in an S1G Beacon?  Ditto "When a station receives a Beacon frame or DMG Beacon frame with a Multiple BSSID element that consists of a nontransmitted BSSID profile with only the mandatory elements" and probably other locations</w:t>
            </w:r>
          </w:p>
        </w:tc>
        <w:tc>
          <w:tcPr>
            <w:tcW w:w="2119" w:type="dxa"/>
            <w:hideMark/>
          </w:tcPr>
          <w:p w14:paraId="79B0D083" w14:textId="77777777" w:rsidR="00721F3D" w:rsidRPr="00721F3D" w:rsidRDefault="00721F3D">
            <w:r w:rsidRPr="00721F3D">
              <w:t>Review the references to DMG beacons, and add references to S1G beacons where appropriate</w:t>
            </w:r>
          </w:p>
        </w:tc>
        <w:tc>
          <w:tcPr>
            <w:tcW w:w="2076" w:type="dxa"/>
            <w:hideMark/>
          </w:tcPr>
          <w:p w14:paraId="0F3C2402"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5D6E1B1E" w14:textId="77777777" w:rsidTr="009D03B2">
        <w:trPr>
          <w:trHeight w:val="6120"/>
        </w:trPr>
        <w:tc>
          <w:tcPr>
            <w:tcW w:w="656" w:type="dxa"/>
            <w:hideMark/>
          </w:tcPr>
          <w:p w14:paraId="17B64841" w14:textId="77777777" w:rsidR="00721F3D" w:rsidRPr="00721F3D" w:rsidRDefault="00721F3D" w:rsidP="00721F3D">
            <w:r w:rsidRPr="00721F3D">
              <w:lastRenderedPageBreak/>
              <w:t>1803</w:t>
            </w:r>
          </w:p>
        </w:tc>
        <w:tc>
          <w:tcPr>
            <w:tcW w:w="931" w:type="dxa"/>
            <w:hideMark/>
          </w:tcPr>
          <w:p w14:paraId="46FE9126" w14:textId="77777777" w:rsidR="00721F3D" w:rsidRPr="00721F3D" w:rsidRDefault="00721F3D" w:rsidP="00721F3D"/>
        </w:tc>
        <w:tc>
          <w:tcPr>
            <w:tcW w:w="735" w:type="dxa"/>
            <w:hideMark/>
          </w:tcPr>
          <w:p w14:paraId="2F1326BD" w14:textId="77777777" w:rsidR="00721F3D" w:rsidRPr="00721F3D" w:rsidRDefault="00721F3D"/>
        </w:tc>
        <w:tc>
          <w:tcPr>
            <w:tcW w:w="931" w:type="dxa"/>
            <w:hideMark/>
          </w:tcPr>
          <w:p w14:paraId="0CC1E287" w14:textId="77777777" w:rsidR="00721F3D" w:rsidRPr="00721F3D" w:rsidRDefault="00721F3D"/>
        </w:tc>
        <w:tc>
          <w:tcPr>
            <w:tcW w:w="2628" w:type="dxa"/>
            <w:hideMark/>
          </w:tcPr>
          <w:p w14:paraId="051BFB8F" w14:textId="77777777" w:rsidR="00721F3D" w:rsidRPr="00721F3D" w:rsidRDefault="00721F3D">
            <w:r w:rsidRPr="00721F3D">
              <w:t>"A single Beacon frame may contain elements for the multiple BSSID set members; see 11.1.3.8 (Multiple BSSID procedure)." -- DMG Beacon and S1G Beacon frames may too.  Ditto "multiple basic service set identifier (BSSID) capability: The capability to advertise information for multiple BSSIDs using a single Beacon or Probe Response frame" and "indicated in the Beacon and Probe Response frames by the Multiple BSSID subelement" and "If the multiple BSSID capability is supported, Beacon frames shall be transmitted using any basic rate valid for</w:t>
            </w:r>
            <w:r w:rsidRPr="00721F3D">
              <w:br/>
              <w:t>all of the BSSs supported." and probably other locations</w:t>
            </w:r>
          </w:p>
        </w:tc>
        <w:tc>
          <w:tcPr>
            <w:tcW w:w="2119" w:type="dxa"/>
            <w:hideMark/>
          </w:tcPr>
          <w:p w14:paraId="1D8E5E5D" w14:textId="77777777" w:rsidR="00721F3D" w:rsidRPr="00721F3D" w:rsidRDefault="00721F3D">
            <w:r w:rsidRPr="00721F3D">
              <w:t>Review the references to vanilla beacons, and add references to DMG and/or S1G beacons where appropriate</w:t>
            </w:r>
          </w:p>
        </w:tc>
        <w:tc>
          <w:tcPr>
            <w:tcW w:w="2076" w:type="dxa"/>
            <w:hideMark/>
          </w:tcPr>
          <w:p w14:paraId="79C6DF36"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0475D65B" w14:textId="77777777" w:rsidTr="009D03B2">
        <w:trPr>
          <w:trHeight w:val="2040"/>
        </w:trPr>
        <w:tc>
          <w:tcPr>
            <w:tcW w:w="656" w:type="dxa"/>
            <w:hideMark/>
          </w:tcPr>
          <w:p w14:paraId="64133B84" w14:textId="77777777" w:rsidR="00721F3D" w:rsidRPr="00721F3D" w:rsidRDefault="00721F3D" w:rsidP="00721F3D">
            <w:r w:rsidRPr="00721F3D">
              <w:t>2017</w:t>
            </w:r>
          </w:p>
        </w:tc>
        <w:tc>
          <w:tcPr>
            <w:tcW w:w="931" w:type="dxa"/>
            <w:hideMark/>
          </w:tcPr>
          <w:p w14:paraId="50DF2D30" w14:textId="77777777" w:rsidR="00721F3D" w:rsidRPr="00721F3D" w:rsidRDefault="00721F3D" w:rsidP="00721F3D"/>
        </w:tc>
        <w:tc>
          <w:tcPr>
            <w:tcW w:w="735" w:type="dxa"/>
            <w:hideMark/>
          </w:tcPr>
          <w:p w14:paraId="1CD57C68" w14:textId="77777777" w:rsidR="00721F3D" w:rsidRPr="00721F3D" w:rsidRDefault="00721F3D"/>
        </w:tc>
        <w:tc>
          <w:tcPr>
            <w:tcW w:w="931" w:type="dxa"/>
            <w:hideMark/>
          </w:tcPr>
          <w:p w14:paraId="45125FD2" w14:textId="77777777" w:rsidR="00721F3D" w:rsidRPr="00721F3D" w:rsidRDefault="00721F3D"/>
        </w:tc>
        <w:tc>
          <w:tcPr>
            <w:tcW w:w="2628" w:type="dxa"/>
            <w:hideMark/>
          </w:tcPr>
          <w:p w14:paraId="6CF2E469" w14:textId="77777777" w:rsidR="00721F3D" w:rsidRPr="00721F3D" w:rsidRDefault="00721F3D">
            <w:r w:rsidRPr="00721F3D">
              <w:t>In Clauses 16, 18, 23 there is a reference to a TXSTATUS and/or to TIME_OF_DEPARTURE but there is no TXSTATUS parameters subclause (unlike Clauses 15, 17, 19, 20, 21, 24)</w:t>
            </w:r>
          </w:p>
        </w:tc>
        <w:tc>
          <w:tcPr>
            <w:tcW w:w="2119" w:type="dxa"/>
            <w:hideMark/>
          </w:tcPr>
          <w:p w14:paraId="3D318A47" w14:textId="77777777" w:rsidR="00721F3D" w:rsidRPr="00721F3D" w:rsidRDefault="00721F3D">
            <w:r w:rsidRPr="00721F3D">
              <w:t>Add a TXSTATUS parameters subclause to each PHY clause where it is missing (though arguably Table 16-5--Parameter vectors and Table 18-2--TXSTATUS parameters does it for those two clauses)</w:t>
            </w:r>
          </w:p>
        </w:tc>
        <w:tc>
          <w:tcPr>
            <w:tcW w:w="2076" w:type="dxa"/>
            <w:hideMark/>
          </w:tcPr>
          <w:p w14:paraId="3092A2A1" w14:textId="77777777" w:rsidR="00721F3D" w:rsidRPr="00721F3D" w:rsidRDefault="00721F3D">
            <w:r w:rsidRPr="00721F3D">
              <w:t>Which PHYs should have ToD information?</w:t>
            </w:r>
          </w:p>
        </w:tc>
      </w:tr>
      <w:tr w:rsidR="00721F3D" w:rsidRPr="00721F3D" w14:paraId="2492D3B0" w14:textId="77777777" w:rsidTr="009D03B2">
        <w:trPr>
          <w:trHeight w:val="1785"/>
        </w:trPr>
        <w:tc>
          <w:tcPr>
            <w:tcW w:w="656" w:type="dxa"/>
            <w:hideMark/>
          </w:tcPr>
          <w:p w14:paraId="37AD08B2" w14:textId="77777777" w:rsidR="00721F3D" w:rsidRPr="00721F3D" w:rsidRDefault="00721F3D" w:rsidP="00721F3D">
            <w:r w:rsidRPr="00721F3D">
              <w:t>2018</w:t>
            </w:r>
          </w:p>
        </w:tc>
        <w:tc>
          <w:tcPr>
            <w:tcW w:w="931" w:type="dxa"/>
            <w:hideMark/>
          </w:tcPr>
          <w:p w14:paraId="043371E1" w14:textId="77777777" w:rsidR="00721F3D" w:rsidRPr="00721F3D" w:rsidRDefault="00721F3D" w:rsidP="00721F3D"/>
        </w:tc>
        <w:tc>
          <w:tcPr>
            <w:tcW w:w="735" w:type="dxa"/>
            <w:hideMark/>
          </w:tcPr>
          <w:p w14:paraId="44A476B7" w14:textId="77777777" w:rsidR="00721F3D" w:rsidRPr="00721F3D" w:rsidRDefault="00721F3D"/>
        </w:tc>
        <w:tc>
          <w:tcPr>
            <w:tcW w:w="931" w:type="dxa"/>
            <w:hideMark/>
          </w:tcPr>
          <w:p w14:paraId="746B2A3C" w14:textId="77777777" w:rsidR="00721F3D" w:rsidRPr="00721F3D" w:rsidRDefault="00721F3D">
            <w:r w:rsidRPr="00721F3D">
              <w:t>23</w:t>
            </w:r>
          </w:p>
        </w:tc>
        <w:tc>
          <w:tcPr>
            <w:tcW w:w="2628" w:type="dxa"/>
            <w:hideMark/>
          </w:tcPr>
          <w:p w14:paraId="4E40453E" w14:textId="77777777" w:rsidR="00721F3D" w:rsidRPr="00721F3D" w:rsidRDefault="00721F3D">
            <w:r w:rsidRPr="00721F3D">
              <w:t>In D3.0 23.3.19 PHY transmit procedure there was a reference to TXSTART(TXSTATUS) but no TXSTATUS is defined.  Is timing info available for Clause 23 PHYs or not?</w:t>
            </w:r>
          </w:p>
        </w:tc>
        <w:tc>
          <w:tcPr>
            <w:tcW w:w="2119" w:type="dxa"/>
            <w:hideMark/>
          </w:tcPr>
          <w:p w14:paraId="12AD48B2" w14:textId="77777777" w:rsidR="00721F3D" w:rsidRPr="00721F3D" w:rsidRDefault="00721F3D">
            <w:r w:rsidRPr="00721F3D">
              <w:t>If S1G STAs want to be able to timing, then add the timing infrastructure to the S1G PHY specification</w:t>
            </w:r>
          </w:p>
        </w:tc>
        <w:tc>
          <w:tcPr>
            <w:tcW w:w="2076" w:type="dxa"/>
            <w:hideMark/>
          </w:tcPr>
          <w:p w14:paraId="1CCAA118" w14:textId="77777777" w:rsidR="00721F3D" w:rsidRPr="00721F3D" w:rsidRDefault="00721F3D">
            <w:r w:rsidRPr="00721F3D">
              <w:t>Does S1G need timing information?</w:t>
            </w:r>
          </w:p>
        </w:tc>
      </w:tr>
      <w:tr w:rsidR="00721F3D" w:rsidRPr="00721F3D" w14:paraId="1B4D2891" w14:textId="77777777" w:rsidTr="009D03B2">
        <w:trPr>
          <w:trHeight w:val="3060"/>
        </w:trPr>
        <w:tc>
          <w:tcPr>
            <w:tcW w:w="656" w:type="dxa"/>
            <w:hideMark/>
          </w:tcPr>
          <w:p w14:paraId="2FCFC2BB" w14:textId="77777777" w:rsidR="00721F3D" w:rsidRPr="00721F3D" w:rsidRDefault="00721F3D" w:rsidP="00721F3D">
            <w:r w:rsidRPr="00721F3D">
              <w:lastRenderedPageBreak/>
              <w:t>2119</w:t>
            </w:r>
          </w:p>
        </w:tc>
        <w:tc>
          <w:tcPr>
            <w:tcW w:w="931" w:type="dxa"/>
            <w:hideMark/>
          </w:tcPr>
          <w:p w14:paraId="506E57D3" w14:textId="77777777" w:rsidR="00721F3D" w:rsidRPr="00721F3D" w:rsidRDefault="00721F3D" w:rsidP="00721F3D"/>
        </w:tc>
        <w:tc>
          <w:tcPr>
            <w:tcW w:w="735" w:type="dxa"/>
            <w:hideMark/>
          </w:tcPr>
          <w:p w14:paraId="342C15F7" w14:textId="77777777" w:rsidR="00721F3D" w:rsidRPr="00721F3D" w:rsidRDefault="00721F3D"/>
        </w:tc>
        <w:tc>
          <w:tcPr>
            <w:tcW w:w="931" w:type="dxa"/>
            <w:hideMark/>
          </w:tcPr>
          <w:p w14:paraId="1A53762E" w14:textId="77777777" w:rsidR="00721F3D" w:rsidRPr="00721F3D" w:rsidRDefault="00721F3D"/>
        </w:tc>
        <w:tc>
          <w:tcPr>
            <w:tcW w:w="2628" w:type="dxa"/>
            <w:hideMark/>
          </w:tcPr>
          <w:p w14:paraId="0EE98733" w14:textId="77777777" w:rsidR="00721F3D" w:rsidRPr="00721F3D" w:rsidRDefault="00721F3D">
            <w:r w:rsidRPr="00721F3D">
              <w:t>What an "operating class" does and does not specify seems to depend on the subclause the term is used in</w:t>
            </w:r>
          </w:p>
        </w:tc>
        <w:tc>
          <w:tcPr>
            <w:tcW w:w="2119" w:type="dxa"/>
            <w:hideMark/>
          </w:tcPr>
          <w:p w14:paraId="2FF463C1" w14:textId="77777777" w:rsidR="00721F3D" w:rsidRPr="00721F3D" w:rsidRDefault="00721F3D">
            <w:r w:rsidRPr="00721F3D">
              <w:t>Agree on what exactly an operating class does and does not specify, and capture this in the spec</w:t>
            </w:r>
          </w:p>
        </w:tc>
        <w:tc>
          <w:tcPr>
            <w:tcW w:w="2076" w:type="dxa"/>
            <w:hideMark/>
          </w:tcPr>
          <w:p w14:paraId="4DA3ADBE" w14:textId="77777777" w:rsidR="00721F3D" w:rsidRPr="00721F3D" w:rsidRDefault="00721F3D">
            <w:r w:rsidRPr="00721F3D">
              <w:t>We need to reach consensus on what an operating class does and doesn't define.  I think that in practice all it defines is the starting factor, since we add/remove channels and behaviour limits over time.  I don't think it even shows channel spacing or "phase", since e.g. global 128 is 42, 58, 106, 122, 138, 155, 171</w:t>
            </w:r>
          </w:p>
        </w:tc>
      </w:tr>
      <w:tr w:rsidR="00721F3D" w:rsidRPr="00721F3D" w14:paraId="4020001B" w14:textId="77777777" w:rsidTr="009D03B2">
        <w:trPr>
          <w:trHeight w:val="3315"/>
        </w:trPr>
        <w:tc>
          <w:tcPr>
            <w:tcW w:w="656" w:type="dxa"/>
            <w:hideMark/>
          </w:tcPr>
          <w:p w14:paraId="7A1A14A5" w14:textId="77777777" w:rsidR="00721F3D" w:rsidRPr="00721F3D" w:rsidRDefault="00721F3D" w:rsidP="00721F3D">
            <w:r w:rsidRPr="00721F3D">
              <w:t>2135</w:t>
            </w:r>
          </w:p>
        </w:tc>
        <w:tc>
          <w:tcPr>
            <w:tcW w:w="931" w:type="dxa"/>
            <w:hideMark/>
          </w:tcPr>
          <w:p w14:paraId="5596F334" w14:textId="77777777" w:rsidR="00721F3D" w:rsidRPr="00721F3D" w:rsidRDefault="00721F3D" w:rsidP="00721F3D"/>
        </w:tc>
        <w:tc>
          <w:tcPr>
            <w:tcW w:w="735" w:type="dxa"/>
            <w:hideMark/>
          </w:tcPr>
          <w:p w14:paraId="1AFCF613" w14:textId="77777777" w:rsidR="00721F3D" w:rsidRPr="00721F3D" w:rsidRDefault="00721F3D"/>
        </w:tc>
        <w:tc>
          <w:tcPr>
            <w:tcW w:w="931" w:type="dxa"/>
            <w:hideMark/>
          </w:tcPr>
          <w:p w14:paraId="7578E4C1" w14:textId="77777777" w:rsidR="00721F3D" w:rsidRPr="00721F3D" w:rsidRDefault="00721F3D"/>
        </w:tc>
        <w:tc>
          <w:tcPr>
            <w:tcW w:w="2628" w:type="dxa"/>
            <w:hideMark/>
          </w:tcPr>
          <w:p w14:paraId="39ECC69C" w14:textId="77777777" w:rsidR="00721F3D" w:rsidRPr="00721F3D" w:rsidRDefault="00721F3D">
            <w:r w:rsidRPr="00721F3D">
              <w:t>Are there no uses of "direct link" in non-infrastructure BSSes (e.g. PBSS, IBSS, S1G/DMG relay)?  Does Figure 4-12--DMG relay in a DMG BSS show a direct link not necessariily in an infrastructure BSS?  Also "then the address is a BSSID for the Direct Link in an infrastructure BSS or for the IBSS." wrong case and allows for IBSS direct link</w:t>
            </w:r>
          </w:p>
        </w:tc>
        <w:tc>
          <w:tcPr>
            <w:tcW w:w="2119" w:type="dxa"/>
            <w:hideMark/>
          </w:tcPr>
          <w:p w14:paraId="4B8C2A4F" w14:textId="77777777" w:rsidR="00721F3D" w:rsidRPr="00721F3D" w:rsidRDefault="00721F3D">
            <w:r w:rsidRPr="00721F3D">
              <w:t>Address the issues identified</w:t>
            </w:r>
          </w:p>
        </w:tc>
        <w:tc>
          <w:tcPr>
            <w:tcW w:w="2076" w:type="dxa"/>
            <w:hideMark/>
          </w:tcPr>
          <w:p w14:paraId="5B3FF828" w14:textId="77777777" w:rsidR="00721F3D" w:rsidRPr="00721F3D" w:rsidRDefault="00721F3D">
            <w:r w:rsidRPr="00721F3D">
              <w:t>Any ideas?  Do we agree that "direct link" only applies to an infrastructure BSS?</w:t>
            </w:r>
          </w:p>
        </w:tc>
      </w:tr>
      <w:tr w:rsidR="009D03B2" w:rsidRPr="009D03B2" w14:paraId="069F7ED9" w14:textId="77777777" w:rsidTr="009D03B2">
        <w:trPr>
          <w:trHeight w:val="2100"/>
        </w:trPr>
        <w:tc>
          <w:tcPr>
            <w:tcW w:w="656" w:type="dxa"/>
            <w:hideMark/>
          </w:tcPr>
          <w:p w14:paraId="371890D8" w14:textId="77777777" w:rsidR="009D03B2" w:rsidRPr="009D03B2" w:rsidRDefault="009D03B2" w:rsidP="009D03B2">
            <w:r w:rsidRPr="009D03B2">
              <w:t>1910</w:t>
            </w:r>
          </w:p>
        </w:tc>
        <w:tc>
          <w:tcPr>
            <w:tcW w:w="931" w:type="dxa"/>
            <w:hideMark/>
          </w:tcPr>
          <w:p w14:paraId="447983D0" w14:textId="77777777" w:rsidR="009D03B2" w:rsidRPr="009D03B2" w:rsidRDefault="009D03B2" w:rsidP="009D03B2"/>
        </w:tc>
        <w:tc>
          <w:tcPr>
            <w:tcW w:w="735" w:type="dxa"/>
            <w:hideMark/>
          </w:tcPr>
          <w:p w14:paraId="04C29822" w14:textId="77777777" w:rsidR="009D03B2" w:rsidRPr="009D03B2" w:rsidRDefault="009D03B2"/>
        </w:tc>
        <w:tc>
          <w:tcPr>
            <w:tcW w:w="931" w:type="dxa"/>
            <w:hideMark/>
          </w:tcPr>
          <w:p w14:paraId="38531476" w14:textId="77777777" w:rsidR="009D03B2" w:rsidRPr="009D03B2" w:rsidRDefault="009D03B2"/>
        </w:tc>
        <w:tc>
          <w:tcPr>
            <w:tcW w:w="2628" w:type="dxa"/>
            <w:hideMark/>
          </w:tcPr>
          <w:p w14:paraId="6644D0FA" w14:textId="77777777" w:rsidR="009D03B2" w:rsidRPr="009D03B2" w:rsidRDefault="009D03B2">
            <w:r w:rsidRPr="009D03B2">
              <w:t>"Info ID" needs to be "info ID" or have "field" or something appended.  And is it InfoID or Info ID?</w:t>
            </w:r>
          </w:p>
        </w:tc>
        <w:tc>
          <w:tcPr>
            <w:tcW w:w="2119" w:type="dxa"/>
            <w:hideMark/>
          </w:tcPr>
          <w:p w14:paraId="7911E60D" w14:textId="77777777" w:rsidR="009D03B2" w:rsidRPr="009D03B2" w:rsidRDefault="009D03B2">
            <w:r w:rsidRPr="009D03B2">
              <w:t>Either lowercase "Info ID" when not followed by "field", or add "field" when not present.  Change "InfoID" to "Info ID" in Table 9-410--ANQP-element definitions</w:t>
            </w:r>
          </w:p>
        </w:tc>
        <w:tc>
          <w:tcPr>
            <w:tcW w:w="2076" w:type="dxa"/>
            <w:hideMark/>
          </w:tcPr>
          <w:p w14:paraId="3EB37BC1" w14:textId="13C2F2A3" w:rsidR="009D03B2" w:rsidRPr="009D03B2" w:rsidRDefault="00B434AC">
            <w:r>
              <w:t>W</w:t>
            </w:r>
            <w:r w:rsidR="009D03B2" w:rsidRPr="009D03B2">
              <w:t>hat is the preferred direction?</w:t>
            </w:r>
          </w:p>
        </w:tc>
      </w:tr>
      <w:tr w:rsidR="009D03B2" w:rsidRPr="009D03B2" w14:paraId="67BBAF30" w14:textId="77777777" w:rsidTr="009D03B2">
        <w:trPr>
          <w:trHeight w:val="1800"/>
        </w:trPr>
        <w:tc>
          <w:tcPr>
            <w:tcW w:w="656" w:type="dxa"/>
            <w:hideMark/>
          </w:tcPr>
          <w:p w14:paraId="2FD1F53E" w14:textId="77777777" w:rsidR="009D03B2" w:rsidRPr="009D03B2" w:rsidRDefault="009D03B2" w:rsidP="009D03B2">
            <w:r w:rsidRPr="009D03B2">
              <w:t>2101</w:t>
            </w:r>
          </w:p>
        </w:tc>
        <w:tc>
          <w:tcPr>
            <w:tcW w:w="931" w:type="dxa"/>
            <w:hideMark/>
          </w:tcPr>
          <w:p w14:paraId="24BA1E05" w14:textId="77777777" w:rsidR="009D03B2" w:rsidRPr="009D03B2" w:rsidRDefault="009D03B2" w:rsidP="009D03B2"/>
        </w:tc>
        <w:tc>
          <w:tcPr>
            <w:tcW w:w="735" w:type="dxa"/>
            <w:hideMark/>
          </w:tcPr>
          <w:p w14:paraId="131E7F22" w14:textId="77777777" w:rsidR="009D03B2" w:rsidRPr="009D03B2" w:rsidRDefault="009D03B2"/>
        </w:tc>
        <w:tc>
          <w:tcPr>
            <w:tcW w:w="931" w:type="dxa"/>
            <w:hideMark/>
          </w:tcPr>
          <w:p w14:paraId="1400029D" w14:textId="77777777" w:rsidR="009D03B2" w:rsidRPr="009D03B2" w:rsidRDefault="009D03B2"/>
        </w:tc>
        <w:tc>
          <w:tcPr>
            <w:tcW w:w="2628" w:type="dxa"/>
            <w:hideMark/>
          </w:tcPr>
          <w:p w14:paraId="5F70EA8B" w14:textId="77777777" w:rsidR="009D03B2" w:rsidRPr="009D03B2" w:rsidRDefault="009D03B2">
            <w:r w:rsidRPr="009D03B2">
              <w:t>"Std." is haphazardly present after "IEEE" and before "802"</w:t>
            </w:r>
          </w:p>
        </w:tc>
        <w:tc>
          <w:tcPr>
            <w:tcW w:w="2119" w:type="dxa"/>
            <w:hideMark/>
          </w:tcPr>
          <w:p w14:paraId="09E2C877" w14:textId="77777777" w:rsidR="009D03B2" w:rsidRPr="009D03B2" w:rsidRDefault="009D03B2">
            <w:r w:rsidRPr="009D03B2">
              <w:t>I can provide locations if I'm told what the rule is for when it's needed</w:t>
            </w:r>
          </w:p>
        </w:tc>
        <w:tc>
          <w:tcPr>
            <w:tcW w:w="2076" w:type="dxa"/>
            <w:hideMark/>
          </w:tcPr>
          <w:p w14:paraId="5C313B45" w14:textId="7735F2A2" w:rsidR="009D03B2" w:rsidRPr="009D03B2" w:rsidRDefault="00B434AC">
            <w:r>
              <w:t>W</w:t>
            </w:r>
            <w:r w:rsidR="009D03B2" w:rsidRPr="009D03B2">
              <w:t>hat is the rule for inclusion/non-inclusion of "Std."?</w:t>
            </w:r>
          </w:p>
        </w:tc>
      </w:tr>
      <w:tr w:rsidR="009D03B2" w:rsidRPr="009D03B2" w14:paraId="13A813F6" w14:textId="77777777" w:rsidTr="009D03B2">
        <w:trPr>
          <w:trHeight w:val="1200"/>
        </w:trPr>
        <w:tc>
          <w:tcPr>
            <w:tcW w:w="656" w:type="dxa"/>
            <w:hideMark/>
          </w:tcPr>
          <w:p w14:paraId="263CBE93" w14:textId="77777777" w:rsidR="009D03B2" w:rsidRPr="009D03B2" w:rsidRDefault="009D03B2" w:rsidP="009D03B2">
            <w:r w:rsidRPr="009D03B2">
              <w:t>2132</w:t>
            </w:r>
          </w:p>
        </w:tc>
        <w:tc>
          <w:tcPr>
            <w:tcW w:w="931" w:type="dxa"/>
            <w:hideMark/>
          </w:tcPr>
          <w:p w14:paraId="0367C3BB" w14:textId="77777777" w:rsidR="009D03B2" w:rsidRPr="009D03B2" w:rsidRDefault="009D03B2" w:rsidP="009D03B2"/>
        </w:tc>
        <w:tc>
          <w:tcPr>
            <w:tcW w:w="735" w:type="dxa"/>
            <w:hideMark/>
          </w:tcPr>
          <w:p w14:paraId="3ECC847F" w14:textId="77777777" w:rsidR="009D03B2" w:rsidRPr="009D03B2" w:rsidRDefault="009D03B2"/>
        </w:tc>
        <w:tc>
          <w:tcPr>
            <w:tcW w:w="931" w:type="dxa"/>
            <w:hideMark/>
          </w:tcPr>
          <w:p w14:paraId="4703D261" w14:textId="77777777" w:rsidR="009D03B2" w:rsidRPr="009D03B2" w:rsidRDefault="009D03B2"/>
        </w:tc>
        <w:tc>
          <w:tcPr>
            <w:tcW w:w="2628" w:type="dxa"/>
            <w:hideMark/>
          </w:tcPr>
          <w:p w14:paraId="78AAAFB2" w14:textId="77777777" w:rsidR="009D03B2" w:rsidRPr="009D03B2" w:rsidRDefault="009D03B2">
            <w:r w:rsidRPr="009D03B2">
              <w:t>"Tx" v "TX" inconsistency</w:t>
            </w:r>
          </w:p>
        </w:tc>
        <w:tc>
          <w:tcPr>
            <w:tcW w:w="2119" w:type="dxa"/>
            <w:hideMark/>
          </w:tcPr>
          <w:p w14:paraId="47234569" w14:textId="77777777" w:rsidR="009D03B2" w:rsidRPr="009D03B2" w:rsidRDefault="009D03B2">
            <w:r w:rsidRPr="009D03B2">
              <w:t>Pick one and change the others to that.  I can provide locations</w:t>
            </w:r>
          </w:p>
        </w:tc>
        <w:tc>
          <w:tcPr>
            <w:tcW w:w="2076" w:type="dxa"/>
            <w:hideMark/>
          </w:tcPr>
          <w:p w14:paraId="2F2AAFD4" w14:textId="48ADDF2A" w:rsidR="009D03B2" w:rsidRPr="009D03B2" w:rsidRDefault="00B434AC">
            <w:r>
              <w:t>W</w:t>
            </w:r>
            <w:r w:rsidR="009D03B2" w:rsidRPr="009D03B2">
              <w:t>hich is the preferred form?</w:t>
            </w:r>
          </w:p>
        </w:tc>
      </w:tr>
      <w:tr w:rsidR="009D03B2" w:rsidRPr="009D03B2" w14:paraId="163BBDD3" w14:textId="77777777" w:rsidTr="009D03B2">
        <w:trPr>
          <w:trHeight w:val="1500"/>
        </w:trPr>
        <w:tc>
          <w:tcPr>
            <w:tcW w:w="656" w:type="dxa"/>
            <w:hideMark/>
          </w:tcPr>
          <w:p w14:paraId="321283D5" w14:textId="77777777" w:rsidR="009D03B2" w:rsidRPr="009D03B2" w:rsidRDefault="009D03B2" w:rsidP="009D03B2">
            <w:r w:rsidRPr="009D03B2">
              <w:lastRenderedPageBreak/>
              <w:t>2156</w:t>
            </w:r>
          </w:p>
        </w:tc>
        <w:tc>
          <w:tcPr>
            <w:tcW w:w="931" w:type="dxa"/>
            <w:hideMark/>
          </w:tcPr>
          <w:p w14:paraId="0B585674" w14:textId="77777777" w:rsidR="009D03B2" w:rsidRPr="009D03B2" w:rsidRDefault="009D03B2" w:rsidP="009D03B2"/>
        </w:tc>
        <w:tc>
          <w:tcPr>
            <w:tcW w:w="735" w:type="dxa"/>
            <w:hideMark/>
          </w:tcPr>
          <w:p w14:paraId="56F94BF9" w14:textId="77777777" w:rsidR="009D03B2" w:rsidRPr="009D03B2" w:rsidRDefault="009D03B2"/>
        </w:tc>
        <w:tc>
          <w:tcPr>
            <w:tcW w:w="931" w:type="dxa"/>
            <w:hideMark/>
          </w:tcPr>
          <w:p w14:paraId="34E47343" w14:textId="77777777" w:rsidR="009D03B2" w:rsidRPr="009D03B2" w:rsidRDefault="009D03B2"/>
        </w:tc>
        <w:tc>
          <w:tcPr>
            <w:tcW w:w="2628" w:type="dxa"/>
            <w:hideMark/>
          </w:tcPr>
          <w:p w14:paraId="3B26A915" w14:textId="77777777" w:rsidR="009D03B2" w:rsidRPr="009D03B2" w:rsidRDefault="009D03B2">
            <w:r w:rsidRPr="009D03B2">
              <w:t>In 9.6.x, the first subsubsubclause is sometimes "General", sometimes "&lt;blah&gt; Action field"</w:t>
            </w:r>
          </w:p>
        </w:tc>
        <w:tc>
          <w:tcPr>
            <w:tcW w:w="2119" w:type="dxa"/>
            <w:hideMark/>
          </w:tcPr>
          <w:p w14:paraId="55315901" w14:textId="77777777" w:rsidR="009D03B2" w:rsidRPr="009D03B2" w:rsidRDefault="009D03B2">
            <w:r w:rsidRPr="009D03B2">
              <w:t>Pick one and change the others to that.  I can provide locations</w:t>
            </w:r>
          </w:p>
        </w:tc>
        <w:tc>
          <w:tcPr>
            <w:tcW w:w="2076" w:type="dxa"/>
            <w:hideMark/>
          </w:tcPr>
          <w:p w14:paraId="6130550D" w14:textId="61529949" w:rsidR="009D03B2" w:rsidRPr="009D03B2" w:rsidRDefault="00B434AC">
            <w:r>
              <w:t>W</w:t>
            </w:r>
            <w:r w:rsidR="009D03B2" w:rsidRPr="009D03B2">
              <w:t>hat is the preferred form?</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895"/>
        <w:gridCol w:w="784"/>
        <w:gridCol w:w="1020"/>
        <w:gridCol w:w="2640"/>
        <w:gridCol w:w="2159"/>
        <w:gridCol w:w="1985"/>
      </w:tblGrid>
      <w:tr w:rsidR="00293C82" w:rsidRPr="00293C82" w14:paraId="181EC36F" w14:textId="7B8A9AE3" w:rsidTr="00293C82">
        <w:trPr>
          <w:trHeight w:val="3600"/>
        </w:trPr>
        <w:tc>
          <w:tcPr>
            <w:tcW w:w="577" w:type="dxa"/>
            <w:shd w:val="clear" w:color="auto" w:fill="auto"/>
            <w:tcMar>
              <w:top w:w="15" w:type="dxa"/>
              <w:left w:w="15" w:type="dxa"/>
              <w:bottom w:w="0" w:type="dxa"/>
              <w:right w:w="15" w:type="dxa"/>
            </w:tcMar>
            <w:hideMark/>
          </w:tcPr>
          <w:p w14:paraId="4344D864" w14:textId="77777777" w:rsidR="00293C82" w:rsidRPr="00293C82" w:rsidRDefault="00293C82" w:rsidP="00293C82">
            <w:pPr>
              <w:jc w:val="right"/>
              <w:rPr>
                <w:color w:val="000000"/>
                <w:szCs w:val="22"/>
                <w:lang w:eastAsia="ja-JP"/>
              </w:rPr>
            </w:pPr>
            <w:r w:rsidRPr="00293C82">
              <w:rPr>
                <w:color w:val="000000"/>
                <w:szCs w:val="22"/>
              </w:rPr>
              <w:t>1877</w:t>
            </w:r>
          </w:p>
        </w:tc>
        <w:tc>
          <w:tcPr>
            <w:tcW w:w="895" w:type="dxa"/>
            <w:shd w:val="clear" w:color="auto" w:fill="auto"/>
            <w:tcMar>
              <w:top w:w="15" w:type="dxa"/>
              <w:left w:w="15" w:type="dxa"/>
              <w:bottom w:w="0" w:type="dxa"/>
              <w:right w:w="15" w:type="dxa"/>
            </w:tcMar>
            <w:hideMark/>
          </w:tcPr>
          <w:p w14:paraId="432E4301"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60CD4C90"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EFF09ED" w14:textId="77777777" w:rsidR="00293C82" w:rsidRPr="00293C82" w:rsidRDefault="00293C82" w:rsidP="00293C82">
            <w:pPr>
              <w:rPr>
                <w:szCs w:val="22"/>
              </w:rPr>
            </w:pPr>
          </w:p>
        </w:tc>
        <w:tc>
          <w:tcPr>
            <w:tcW w:w="2640" w:type="dxa"/>
            <w:shd w:val="clear" w:color="auto" w:fill="auto"/>
            <w:tcMar>
              <w:top w:w="15" w:type="dxa"/>
              <w:left w:w="15" w:type="dxa"/>
              <w:bottom w:w="0" w:type="dxa"/>
              <w:right w:w="15" w:type="dxa"/>
            </w:tcMar>
            <w:hideMark/>
          </w:tcPr>
          <w:p w14:paraId="21D812D3" w14:textId="77777777" w:rsidR="00293C82" w:rsidRPr="00293C82" w:rsidRDefault="00293C82" w:rsidP="00293C82">
            <w:pPr>
              <w:rPr>
                <w:color w:val="000000"/>
                <w:szCs w:val="22"/>
              </w:rPr>
            </w:pPr>
            <w:r w:rsidRPr="00293C82">
              <w:rPr>
                <w:color w:val="000000"/>
                <w:szCs w:val="22"/>
              </w:rPr>
              <w:t>The case of "transition event request" is inconsistent. It's not clear whether this is a Transition event request (per Table 9-230--Event Type field definitions for event requests and reports) or a Transition Event request (per Table 9-231--Transition Event Request subelement)</w:t>
            </w:r>
          </w:p>
        </w:tc>
        <w:tc>
          <w:tcPr>
            <w:tcW w:w="2159" w:type="dxa"/>
            <w:shd w:val="clear" w:color="auto" w:fill="auto"/>
            <w:tcMar>
              <w:top w:w="15" w:type="dxa"/>
              <w:left w:w="15" w:type="dxa"/>
              <w:bottom w:w="0" w:type="dxa"/>
              <w:right w:w="15" w:type="dxa"/>
            </w:tcMar>
            <w:hideMark/>
          </w:tcPr>
          <w:p w14:paraId="7956F5C0" w14:textId="77777777" w:rsidR="00293C82" w:rsidRPr="00293C82" w:rsidRDefault="00293C82" w:rsidP="00293C82">
            <w:pPr>
              <w:rPr>
                <w:color w:val="000000"/>
                <w:szCs w:val="22"/>
              </w:rPr>
            </w:pPr>
            <w:r w:rsidRPr="00293C82">
              <w:rPr>
                <w:color w:val="000000"/>
                <w:szCs w:val="22"/>
              </w:rPr>
              <w:t>Decide whether the same convention is used as for Beacon requests, and then decide whether these are Transition {event requests} or {Transition Event} requests, and set the case accordingly</w:t>
            </w:r>
          </w:p>
        </w:tc>
        <w:tc>
          <w:tcPr>
            <w:tcW w:w="1985" w:type="dxa"/>
          </w:tcPr>
          <w:p w14:paraId="0F64F65F" w14:textId="2F4C5063" w:rsidR="00293C82" w:rsidRPr="00293C82" w:rsidRDefault="00293C82" w:rsidP="00293C82">
            <w:pPr>
              <w:rPr>
                <w:szCs w:val="22"/>
              </w:rPr>
            </w:pPr>
            <w:r w:rsidRPr="00293C82">
              <w:rPr>
                <w:color w:val="000000"/>
                <w:szCs w:val="22"/>
              </w:rPr>
              <w:t>Needs group direction</w:t>
            </w:r>
          </w:p>
        </w:tc>
      </w:tr>
      <w:tr w:rsidR="00293C82" w:rsidRPr="00293C82" w14:paraId="6676F08F" w14:textId="1DB4B072" w:rsidTr="00293C82">
        <w:trPr>
          <w:trHeight w:val="3000"/>
        </w:trPr>
        <w:tc>
          <w:tcPr>
            <w:tcW w:w="577" w:type="dxa"/>
            <w:shd w:val="clear" w:color="auto" w:fill="auto"/>
            <w:tcMar>
              <w:top w:w="15" w:type="dxa"/>
              <w:left w:w="15" w:type="dxa"/>
              <w:bottom w:w="0" w:type="dxa"/>
              <w:right w:w="15" w:type="dxa"/>
            </w:tcMar>
            <w:hideMark/>
          </w:tcPr>
          <w:p w14:paraId="6F3C3663" w14:textId="77777777" w:rsidR="00293C82" w:rsidRPr="00293C82" w:rsidRDefault="00293C82" w:rsidP="00293C82">
            <w:pPr>
              <w:jc w:val="right"/>
              <w:rPr>
                <w:color w:val="000000"/>
                <w:szCs w:val="22"/>
              </w:rPr>
            </w:pPr>
            <w:r w:rsidRPr="00293C82">
              <w:rPr>
                <w:color w:val="000000"/>
                <w:szCs w:val="22"/>
              </w:rPr>
              <w:t>1897</w:t>
            </w:r>
          </w:p>
        </w:tc>
        <w:tc>
          <w:tcPr>
            <w:tcW w:w="895" w:type="dxa"/>
            <w:shd w:val="clear" w:color="auto" w:fill="auto"/>
            <w:tcMar>
              <w:top w:w="15" w:type="dxa"/>
              <w:left w:w="15" w:type="dxa"/>
              <w:bottom w:w="0" w:type="dxa"/>
              <w:right w:w="15" w:type="dxa"/>
            </w:tcMar>
            <w:hideMark/>
          </w:tcPr>
          <w:p w14:paraId="73FF7597" w14:textId="77777777" w:rsidR="00293C82" w:rsidRPr="00293C82" w:rsidRDefault="00293C82" w:rsidP="00293C82">
            <w:pPr>
              <w:jc w:val="right"/>
              <w:rPr>
                <w:color w:val="000000"/>
                <w:szCs w:val="22"/>
              </w:rPr>
            </w:pPr>
            <w:r w:rsidRPr="00293C82">
              <w:rPr>
                <w:color w:val="000000"/>
                <w:szCs w:val="22"/>
              </w:rPr>
              <w:t>2595.00</w:t>
            </w:r>
          </w:p>
        </w:tc>
        <w:tc>
          <w:tcPr>
            <w:tcW w:w="784" w:type="dxa"/>
            <w:shd w:val="clear" w:color="auto" w:fill="auto"/>
            <w:tcMar>
              <w:top w:w="15" w:type="dxa"/>
              <w:left w:w="15" w:type="dxa"/>
              <w:bottom w:w="0" w:type="dxa"/>
              <w:right w:w="15" w:type="dxa"/>
            </w:tcMar>
            <w:hideMark/>
          </w:tcPr>
          <w:p w14:paraId="2A4F04FD" w14:textId="77777777" w:rsidR="00293C82" w:rsidRPr="00293C82" w:rsidRDefault="00293C82" w:rsidP="00293C82">
            <w:pPr>
              <w:rPr>
                <w:color w:val="000000"/>
                <w:szCs w:val="22"/>
              </w:rPr>
            </w:pPr>
            <w:r w:rsidRPr="00293C82">
              <w:rPr>
                <w:color w:val="000000"/>
                <w:szCs w:val="22"/>
              </w:rPr>
              <w:t>51</w:t>
            </w:r>
          </w:p>
        </w:tc>
        <w:tc>
          <w:tcPr>
            <w:tcW w:w="1020" w:type="dxa"/>
            <w:shd w:val="clear" w:color="auto" w:fill="auto"/>
            <w:tcMar>
              <w:top w:w="15" w:type="dxa"/>
              <w:left w:w="15" w:type="dxa"/>
              <w:bottom w:w="0" w:type="dxa"/>
              <w:right w:w="15" w:type="dxa"/>
            </w:tcMar>
            <w:hideMark/>
          </w:tcPr>
          <w:p w14:paraId="347F1D60" w14:textId="77777777" w:rsidR="00293C82" w:rsidRPr="00293C82" w:rsidRDefault="00293C82" w:rsidP="00293C82">
            <w:pPr>
              <w:rPr>
                <w:color w:val="000000"/>
                <w:szCs w:val="22"/>
              </w:rPr>
            </w:pPr>
            <w:r w:rsidRPr="00293C82">
              <w:rPr>
                <w:color w:val="000000"/>
                <w:szCs w:val="22"/>
              </w:rPr>
              <w:t>10.50.2</w:t>
            </w:r>
          </w:p>
        </w:tc>
        <w:tc>
          <w:tcPr>
            <w:tcW w:w="2640" w:type="dxa"/>
            <w:shd w:val="clear" w:color="auto" w:fill="auto"/>
            <w:tcMar>
              <w:top w:w="15" w:type="dxa"/>
              <w:left w:w="15" w:type="dxa"/>
              <w:bottom w:w="0" w:type="dxa"/>
              <w:right w:w="15" w:type="dxa"/>
            </w:tcMar>
            <w:hideMark/>
          </w:tcPr>
          <w:p w14:paraId="314E791D" w14:textId="77777777" w:rsidR="00293C82" w:rsidRPr="00293C82" w:rsidRDefault="00293C82" w:rsidP="00293C82">
            <w:pPr>
              <w:rPr>
                <w:color w:val="000000"/>
                <w:szCs w:val="22"/>
              </w:rPr>
            </w:pPr>
            <w:r w:rsidRPr="00293C82">
              <w:rPr>
                <w:color w:val="000000"/>
                <w:szCs w:val="22"/>
              </w:rPr>
              <w:t>"The total duration of the BDT Initiator PPDUs shall not exceed the TXOP limit as described in 10.23.2.3" -- that subclause does not discuss TXOP limits</w:t>
            </w:r>
          </w:p>
        </w:tc>
        <w:tc>
          <w:tcPr>
            <w:tcW w:w="2159" w:type="dxa"/>
            <w:shd w:val="clear" w:color="auto" w:fill="auto"/>
            <w:tcMar>
              <w:top w:w="15" w:type="dxa"/>
              <w:left w:w="15" w:type="dxa"/>
              <w:bottom w:w="0" w:type="dxa"/>
              <w:right w:w="15" w:type="dxa"/>
            </w:tcMar>
            <w:hideMark/>
          </w:tcPr>
          <w:p w14:paraId="2A890AFA" w14:textId="77777777" w:rsidR="00293C82" w:rsidRPr="00293C82" w:rsidRDefault="00293C82" w:rsidP="00293C82">
            <w:pPr>
              <w:rPr>
                <w:color w:val="000000"/>
                <w:szCs w:val="22"/>
              </w:rPr>
            </w:pPr>
            <w:r w:rsidRPr="00293C82">
              <w:rPr>
                <w:color w:val="000000"/>
                <w:szCs w:val="22"/>
              </w:rPr>
              <w:t>Put in the correct xref</w:t>
            </w:r>
          </w:p>
        </w:tc>
        <w:tc>
          <w:tcPr>
            <w:tcW w:w="1985" w:type="dxa"/>
          </w:tcPr>
          <w:p w14:paraId="37E1CE05" w14:textId="6CA97007" w:rsidR="00293C82" w:rsidRPr="00293C82" w:rsidRDefault="00293C82" w:rsidP="00293C82">
            <w:pPr>
              <w:rPr>
                <w:szCs w:val="22"/>
              </w:rPr>
            </w:pPr>
            <w:r w:rsidRPr="00293C82">
              <w:rPr>
                <w:color w:val="000000"/>
                <w:szCs w:val="22"/>
              </w:rPr>
              <w:t>Needs S1G SME to provide the intended xref (unless this was a bug in merging 11ah into 11me)</w:t>
            </w:r>
          </w:p>
        </w:tc>
      </w:tr>
      <w:tr w:rsidR="00293C82" w:rsidRPr="00293C82" w14:paraId="1BDF630A" w14:textId="3B3BB10F" w:rsidTr="00293C82">
        <w:trPr>
          <w:trHeight w:val="4200"/>
        </w:trPr>
        <w:tc>
          <w:tcPr>
            <w:tcW w:w="577" w:type="dxa"/>
            <w:shd w:val="clear" w:color="auto" w:fill="auto"/>
            <w:tcMar>
              <w:top w:w="15" w:type="dxa"/>
              <w:left w:w="15" w:type="dxa"/>
              <w:bottom w:w="0" w:type="dxa"/>
              <w:right w:w="15" w:type="dxa"/>
            </w:tcMar>
            <w:hideMark/>
          </w:tcPr>
          <w:p w14:paraId="7BF792AF" w14:textId="77777777" w:rsidR="00293C82" w:rsidRPr="00293C82" w:rsidRDefault="00293C82" w:rsidP="00293C82">
            <w:pPr>
              <w:jc w:val="right"/>
              <w:rPr>
                <w:color w:val="000000"/>
                <w:szCs w:val="22"/>
              </w:rPr>
            </w:pPr>
            <w:r w:rsidRPr="00293C82">
              <w:rPr>
                <w:color w:val="000000"/>
                <w:szCs w:val="22"/>
              </w:rPr>
              <w:t>2021</w:t>
            </w:r>
          </w:p>
        </w:tc>
        <w:tc>
          <w:tcPr>
            <w:tcW w:w="895" w:type="dxa"/>
            <w:shd w:val="clear" w:color="auto" w:fill="auto"/>
            <w:tcMar>
              <w:top w:w="15" w:type="dxa"/>
              <w:left w:w="15" w:type="dxa"/>
              <w:bottom w:w="0" w:type="dxa"/>
              <w:right w:w="15" w:type="dxa"/>
            </w:tcMar>
            <w:hideMark/>
          </w:tcPr>
          <w:p w14:paraId="63C343A0"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5063B4C"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6B1DBB35"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1D6E56B4" w14:textId="77777777" w:rsidR="00293C82" w:rsidRPr="00293C82" w:rsidRDefault="00293C82" w:rsidP="00293C82">
            <w:pPr>
              <w:rPr>
                <w:color w:val="000000"/>
                <w:szCs w:val="22"/>
              </w:rPr>
            </w:pPr>
            <w:r w:rsidRPr="00293C82">
              <w:rPr>
                <w:color w:val="000000"/>
                <w:szCs w:val="22"/>
              </w:rPr>
              <w:t>The way in which the subfields of Action fields are described is inconsistent as regards those that contain elements.  It should either be "Blah element" in the table and then "The Blah element is defined in 9.xxx" in the text below, or it should be "Blah" in the table, and then "The Blah field contains a Blah element (see 9.xxx)"</w:t>
            </w:r>
          </w:p>
        </w:tc>
        <w:tc>
          <w:tcPr>
            <w:tcW w:w="2159" w:type="dxa"/>
            <w:shd w:val="clear" w:color="auto" w:fill="auto"/>
            <w:tcMar>
              <w:top w:w="15" w:type="dxa"/>
              <w:left w:w="15" w:type="dxa"/>
              <w:bottom w:w="0" w:type="dxa"/>
              <w:right w:w="15" w:type="dxa"/>
            </w:tcMar>
            <w:hideMark/>
          </w:tcPr>
          <w:p w14:paraId="2D0109BD"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7C04514E" w14:textId="4CB01AC4" w:rsidR="00293C82" w:rsidRPr="00293C82" w:rsidRDefault="00293C82" w:rsidP="00293C82">
            <w:pPr>
              <w:rPr>
                <w:szCs w:val="22"/>
              </w:rPr>
            </w:pPr>
            <w:r w:rsidRPr="00293C82">
              <w:rPr>
                <w:color w:val="000000"/>
                <w:szCs w:val="22"/>
              </w:rPr>
              <w:t>What is the group direction?</w:t>
            </w:r>
          </w:p>
        </w:tc>
      </w:tr>
      <w:tr w:rsidR="00293C82" w:rsidRPr="00293C82" w14:paraId="533CE360" w14:textId="1AFFADBE" w:rsidTr="00293C82">
        <w:trPr>
          <w:trHeight w:val="3300"/>
        </w:trPr>
        <w:tc>
          <w:tcPr>
            <w:tcW w:w="577" w:type="dxa"/>
            <w:shd w:val="clear" w:color="auto" w:fill="auto"/>
            <w:tcMar>
              <w:top w:w="15" w:type="dxa"/>
              <w:left w:w="15" w:type="dxa"/>
              <w:bottom w:w="0" w:type="dxa"/>
              <w:right w:w="15" w:type="dxa"/>
            </w:tcMar>
            <w:hideMark/>
          </w:tcPr>
          <w:p w14:paraId="63E74621" w14:textId="77777777" w:rsidR="00293C82" w:rsidRPr="00293C82" w:rsidRDefault="00293C82" w:rsidP="00293C82">
            <w:pPr>
              <w:jc w:val="right"/>
              <w:rPr>
                <w:color w:val="000000"/>
                <w:szCs w:val="22"/>
              </w:rPr>
            </w:pPr>
            <w:r w:rsidRPr="00293C82">
              <w:rPr>
                <w:color w:val="000000"/>
                <w:szCs w:val="22"/>
              </w:rPr>
              <w:lastRenderedPageBreak/>
              <w:t>2028</w:t>
            </w:r>
          </w:p>
        </w:tc>
        <w:tc>
          <w:tcPr>
            <w:tcW w:w="895" w:type="dxa"/>
            <w:shd w:val="clear" w:color="auto" w:fill="auto"/>
            <w:tcMar>
              <w:top w:w="15" w:type="dxa"/>
              <w:left w:w="15" w:type="dxa"/>
              <w:bottom w:w="0" w:type="dxa"/>
              <w:right w:w="15" w:type="dxa"/>
            </w:tcMar>
            <w:hideMark/>
          </w:tcPr>
          <w:p w14:paraId="3A7A557A"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22DFBF8"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92819FB" w14:textId="77777777" w:rsidR="00293C82" w:rsidRPr="00293C82" w:rsidRDefault="00293C82" w:rsidP="00293C82">
            <w:pPr>
              <w:rPr>
                <w:color w:val="000000"/>
                <w:szCs w:val="22"/>
              </w:rPr>
            </w:pPr>
            <w:r w:rsidRPr="00293C82">
              <w:rPr>
                <w:color w:val="000000"/>
                <w:szCs w:val="22"/>
              </w:rPr>
              <w:t>9.4.2.30</w:t>
            </w:r>
          </w:p>
        </w:tc>
        <w:tc>
          <w:tcPr>
            <w:tcW w:w="2640" w:type="dxa"/>
            <w:shd w:val="clear" w:color="auto" w:fill="auto"/>
            <w:tcMar>
              <w:top w:w="15" w:type="dxa"/>
              <w:left w:w="15" w:type="dxa"/>
              <w:bottom w:w="0" w:type="dxa"/>
              <w:right w:w="15" w:type="dxa"/>
            </w:tcMar>
            <w:hideMark/>
          </w:tcPr>
          <w:p w14:paraId="1DB856F1" w14:textId="77777777" w:rsidR="00293C82" w:rsidRPr="00293C82" w:rsidRDefault="00293C82" w:rsidP="00293C82">
            <w:pPr>
              <w:rPr>
                <w:color w:val="000000"/>
                <w:szCs w:val="22"/>
              </w:rPr>
            </w:pPr>
            <w:r w:rsidRPr="00293C82">
              <w:rPr>
                <w:color w:val="000000"/>
                <w:szCs w:val="22"/>
              </w:rPr>
              <w:t>There is a lack of clarity on TCs and TCLASes: what a TC is for, whether User Priority in TCLAS element is input or output, whether it classifies MSDUs or MPDUs or MMPDUs or what (or "it depends"), whether UP &gt; 7 is only for TFS, why the field called User Priority not UP</w:t>
            </w:r>
          </w:p>
        </w:tc>
        <w:tc>
          <w:tcPr>
            <w:tcW w:w="2159" w:type="dxa"/>
            <w:shd w:val="clear" w:color="auto" w:fill="auto"/>
            <w:tcMar>
              <w:top w:w="15" w:type="dxa"/>
              <w:left w:w="15" w:type="dxa"/>
              <w:bottom w:w="0" w:type="dxa"/>
              <w:right w:w="15" w:type="dxa"/>
            </w:tcMar>
            <w:hideMark/>
          </w:tcPr>
          <w:p w14:paraId="43EC170B" w14:textId="77777777" w:rsidR="00293C82" w:rsidRPr="00293C82" w:rsidRDefault="00293C82" w:rsidP="00293C82">
            <w:pPr>
              <w:rPr>
                <w:color w:val="000000"/>
                <w:szCs w:val="22"/>
              </w:rPr>
            </w:pPr>
            <w:r w:rsidRPr="00293C82">
              <w:rPr>
                <w:color w:val="000000"/>
                <w:szCs w:val="22"/>
              </w:rPr>
              <w:t>Rename the field to "UP"</w:t>
            </w:r>
          </w:p>
        </w:tc>
        <w:tc>
          <w:tcPr>
            <w:tcW w:w="1985" w:type="dxa"/>
          </w:tcPr>
          <w:p w14:paraId="5DB91203" w14:textId="1FF4DB94" w:rsidR="00293C82" w:rsidRPr="00293C82" w:rsidRDefault="00293C82" w:rsidP="00293C82">
            <w:pPr>
              <w:rPr>
                <w:szCs w:val="22"/>
              </w:rPr>
            </w:pPr>
            <w:r w:rsidRPr="00293C82">
              <w:rPr>
                <w:color w:val="000000"/>
                <w:szCs w:val="22"/>
              </w:rPr>
              <w:t>Needs group direction (to include e.g. Thomas and Osama)</w:t>
            </w:r>
          </w:p>
        </w:tc>
      </w:tr>
      <w:tr w:rsidR="00293C82" w:rsidRPr="00293C82" w14:paraId="77BC29D5" w14:textId="0F98721E" w:rsidTr="00293C82">
        <w:trPr>
          <w:trHeight w:val="2700"/>
        </w:trPr>
        <w:tc>
          <w:tcPr>
            <w:tcW w:w="577" w:type="dxa"/>
            <w:shd w:val="clear" w:color="auto" w:fill="auto"/>
            <w:tcMar>
              <w:top w:w="15" w:type="dxa"/>
              <w:left w:w="15" w:type="dxa"/>
              <w:bottom w:w="0" w:type="dxa"/>
              <w:right w:w="15" w:type="dxa"/>
            </w:tcMar>
            <w:hideMark/>
          </w:tcPr>
          <w:p w14:paraId="61EBC6AB" w14:textId="77777777" w:rsidR="00293C82" w:rsidRPr="00293C82" w:rsidRDefault="00293C82" w:rsidP="00293C82">
            <w:pPr>
              <w:jc w:val="right"/>
              <w:rPr>
                <w:color w:val="000000"/>
                <w:szCs w:val="22"/>
              </w:rPr>
            </w:pPr>
            <w:r w:rsidRPr="00293C82">
              <w:rPr>
                <w:color w:val="000000"/>
                <w:szCs w:val="22"/>
              </w:rPr>
              <w:t>2042</w:t>
            </w:r>
          </w:p>
        </w:tc>
        <w:tc>
          <w:tcPr>
            <w:tcW w:w="895" w:type="dxa"/>
            <w:shd w:val="clear" w:color="auto" w:fill="auto"/>
            <w:tcMar>
              <w:top w:w="15" w:type="dxa"/>
              <w:left w:w="15" w:type="dxa"/>
              <w:bottom w:w="0" w:type="dxa"/>
              <w:right w:w="15" w:type="dxa"/>
            </w:tcMar>
            <w:hideMark/>
          </w:tcPr>
          <w:p w14:paraId="2D31846F"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FB268E5"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5A6EF979"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46FDD8C1" w14:textId="77777777" w:rsidR="00293C82" w:rsidRPr="00293C82" w:rsidRDefault="00293C82" w:rsidP="00293C82">
            <w:pPr>
              <w:rPr>
                <w:color w:val="000000"/>
                <w:szCs w:val="22"/>
              </w:rPr>
            </w:pPr>
            <w:r w:rsidRPr="00293C82">
              <w:rPr>
                <w:color w:val="000000"/>
                <w:szCs w:val="22"/>
              </w:rPr>
              <w:t>In 9.6.3.2.2 DMG ADDTS Request frame variant and certainly others: the way the optional parts are described is inconsistent ("The optional X element", "The X element is optional and", "When present, the X element" etc.)</w:t>
            </w:r>
          </w:p>
        </w:tc>
        <w:tc>
          <w:tcPr>
            <w:tcW w:w="2159" w:type="dxa"/>
            <w:shd w:val="clear" w:color="auto" w:fill="auto"/>
            <w:tcMar>
              <w:top w:w="15" w:type="dxa"/>
              <w:left w:w="15" w:type="dxa"/>
              <w:bottom w:w="0" w:type="dxa"/>
              <w:right w:w="15" w:type="dxa"/>
            </w:tcMar>
            <w:hideMark/>
          </w:tcPr>
          <w:p w14:paraId="13712C46"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665EA8F6" w14:textId="5884CAD2" w:rsidR="00293C82" w:rsidRPr="00293C82" w:rsidRDefault="00293C82" w:rsidP="00293C82">
            <w:pPr>
              <w:rPr>
                <w:szCs w:val="22"/>
              </w:rPr>
            </w:pPr>
            <w:r w:rsidRPr="00293C82">
              <w:rPr>
                <w:color w:val="000000"/>
                <w:szCs w:val="22"/>
              </w:rPr>
              <w:t>What is the group direction?</w:t>
            </w:r>
          </w:p>
        </w:tc>
      </w:tr>
      <w:tr w:rsidR="00293C82" w:rsidRPr="00293C82" w14:paraId="4A22B4C6" w14:textId="7965B1E1" w:rsidTr="00293C82">
        <w:trPr>
          <w:trHeight w:val="1800"/>
        </w:trPr>
        <w:tc>
          <w:tcPr>
            <w:tcW w:w="577" w:type="dxa"/>
            <w:shd w:val="clear" w:color="auto" w:fill="auto"/>
            <w:tcMar>
              <w:top w:w="15" w:type="dxa"/>
              <w:left w:w="15" w:type="dxa"/>
              <w:bottom w:w="0" w:type="dxa"/>
              <w:right w:w="15" w:type="dxa"/>
            </w:tcMar>
            <w:hideMark/>
          </w:tcPr>
          <w:p w14:paraId="089DB742" w14:textId="77777777" w:rsidR="00293C82" w:rsidRPr="00293C82" w:rsidRDefault="00293C82" w:rsidP="00293C82">
            <w:pPr>
              <w:jc w:val="right"/>
              <w:rPr>
                <w:color w:val="000000"/>
                <w:szCs w:val="22"/>
              </w:rPr>
            </w:pPr>
            <w:r w:rsidRPr="00293C82">
              <w:rPr>
                <w:color w:val="000000"/>
                <w:szCs w:val="22"/>
              </w:rPr>
              <w:t>2107</w:t>
            </w:r>
          </w:p>
        </w:tc>
        <w:tc>
          <w:tcPr>
            <w:tcW w:w="895" w:type="dxa"/>
            <w:shd w:val="clear" w:color="auto" w:fill="auto"/>
            <w:tcMar>
              <w:top w:w="15" w:type="dxa"/>
              <w:left w:w="15" w:type="dxa"/>
              <w:bottom w:w="0" w:type="dxa"/>
              <w:right w:w="15" w:type="dxa"/>
            </w:tcMar>
            <w:hideMark/>
          </w:tcPr>
          <w:p w14:paraId="258C2197"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BF163B1"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468A3BDE" w14:textId="77777777" w:rsidR="00293C82" w:rsidRPr="00293C82" w:rsidRDefault="00293C82" w:rsidP="00293C82">
            <w:pPr>
              <w:rPr>
                <w:color w:val="000000"/>
                <w:szCs w:val="22"/>
              </w:rPr>
            </w:pPr>
            <w:r w:rsidRPr="00293C82">
              <w:rPr>
                <w:color w:val="000000"/>
                <w:szCs w:val="22"/>
              </w:rPr>
              <w:t>10.6</w:t>
            </w:r>
          </w:p>
        </w:tc>
        <w:tc>
          <w:tcPr>
            <w:tcW w:w="2640" w:type="dxa"/>
            <w:shd w:val="clear" w:color="auto" w:fill="auto"/>
            <w:tcMar>
              <w:top w:w="15" w:type="dxa"/>
              <w:left w:w="15" w:type="dxa"/>
              <w:bottom w:w="0" w:type="dxa"/>
              <w:right w:w="15" w:type="dxa"/>
            </w:tcMar>
            <w:hideMark/>
          </w:tcPr>
          <w:p w14:paraId="4685FBF0" w14:textId="77777777" w:rsidR="00293C82" w:rsidRPr="00293C82" w:rsidRDefault="00293C82" w:rsidP="00293C82">
            <w:pPr>
              <w:rPr>
                <w:color w:val="000000"/>
                <w:szCs w:val="22"/>
              </w:rPr>
            </w:pPr>
            <w:r w:rsidRPr="00293C82">
              <w:rPr>
                <w:color w:val="000000"/>
                <w:szCs w:val="22"/>
              </w:rPr>
              <w:t>The CMMG rules being separated (in 10.6.8) causes the exclusion rules structure of 10.6.5.x to be confusing or broken.  DMG started it with 10.6.7.</w:t>
            </w:r>
          </w:p>
        </w:tc>
        <w:tc>
          <w:tcPr>
            <w:tcW w:w="2159" w:type="dxa"/>
            <w:shd w:val="clear" w:color="auto" w:fill="auto"/>
            <w:tcMar>
              <w:top w:w="15" w:type="dxa"/>
              <w:left w:w="15" w:type="dxa"/>
              <w:bottom w:w="0" w:type="dxa"/>
              <w:right w:w="15" w:type="dxa"/>
            </w:tcMar>
            <w:hideMark/>
          </w:tcPr>
          <w:p w14:paraId="1D1F0580" w14:textId="77777777" w:rsidR="00293C82" w:rsidRPr="00293C82" w:rsidRDefault="00293C82" w:rsidP="00293C82">
            <w:pPr>
              <w:rPr>
                <w:color w:val="000000"/>
                <w:szCs w:val="22"/>
              </w:rPr>
            </w:pPr>
            <w:r w:rsidRPr="00293C82">
              <w:rPr>
                <w:color w:val="000000"/>
                <w:szCs w:val="22"/>
              </w:rPr>
              <w:t>Merge 10.6.7 and 10.6.8 into 10.6.5.  I think perhaps the other Mark has some ideas about this</w:t>
            </w:r>
          </w:p>
        </w:tc>
        <w:tc>
          <w:tcPr>
            <w:tcW w:w="1985" w:type="dxa"/>
          </w:tcPr>
          <w:p w14:paraId="4D65EB8A" w14:textId="5A09EF10" w:rsidR="00293C82" w:rsidRPr="00293C82" w:rsidRDefault="00293C82" w:rsidP="00293C82">
            <w:pPr>
              <w:rPr>
                <w:szCs w:val="22"/>
              </w:rPr>
            </w:pPr>
            <w:r w:rsidRPr="00293C82">
              <w:rPr>
                <w:color w:val="000000"/>
                <w:szCs w:val="22"/>
              </w:rPr>
              <w:t>See if the other Mark has some ideas about this</w:t>
            </w:r>
          </w:p>
        </w:tc>
      </w:tr>
      <w:tr w:rsidR="00293C82" w:rsidRPr="00293C82" w14:paraId="1FCC1F01" w14:textId="4A252229" w:rsidTr="00293C82">
        <w:trPr>
          <w:trHeight w:val="2100"/>
        </w:trPr>
        <w:tc>
          <w:tcPr>
            <w:tcW w:w="577" w:type="dxa"/>
            <w:shd w:val="clear" w:color="auto" w:fill="auto"/>
            <w:tcMar>
              <w:top w:w="15" w:type="dxa"/>
              <w:left w:w="15" w:type="dxa"/>
              <w:bottom w:w="0" w:type="dxa"/>
              <w:right w:w="15" w:type="dxa"/>
            </w:tcMar>
            <w:hideMark/>
          </w:tcPr>
          <w:p w14:paraId="307DEF64" w14:textId="77777777" w:rsidR="00293C82" w:rsidRPr="00293C82" w:rsidRDefault="00293C82" w:rsidP="00293C82">
            <w:pPr>
              <w:jc w:val="right"/>
              <w:rPr>
                <w:color w:val="000000"/>
                <w:szCs w:val="22"/>
              </w:rPr>
            </w:pPr>
            <w:r w:rsidRPr="00293C82">
              <w:rPr>
                <w:color w:val="000000"/>
                <w:szCs w:val="22"/>
              </w:rPr>
              <w:t>2175</w:t>
            </w:r>
          </w:p>
        </w:tc>
        <w:tc>
          <w:tcPr>
            <w:tcW w:w="895" w:type="dxa"/>
            <w:shd w:val="clear" w:color="auto" w:fill="auto"/>
            <w:tcMar>
              <w:top w:w="15" w:type="dxa"/>
              <w:left w:w="15" w:type="dxa"/>
              <w:bottom w:w="0" w:type="dxa"/>
              <w:right w:w="15" w:type="dxa"/>
            </w:tcMar>
            <w:hideMark/>
          </w:tcPr>
          <w:p w14:paraId="6A559289" w14:textId="77777777" w:rsidR="00293C82" w:rsidRPr="00293C82" w:rsidRDefault="00293C82" w:rsidP="00293C82">
            <w:pPr>
              <w:jc w:val="right"/>
              <w:rPr>
                <w:color w:val="000000"/>
                <w:szCs w:val="22"/>
              </w:rPr>
            </w:pPr>
            <w:r w:rsidRPr="00293C82">
              <w:rPr>
                <w:color w:val="000000"/>
                <w:szCs w:val="22"/>
              </w:rPr>
              <w:t>2278.00</w:t>
            </w:r>
          </w:p>
        </w:tc>
        <w:tc>
          <w:tcPr>
            <w:tcW w:w="784" w:type="dxa"/>
            <w:shd w:val="clear" w:color="auto" w:fill="auto"/>
            <w:tcMar>
              <w:top w:w="15" w:type="dxa"/>
              <w:left w:w="15" w:type="dxa"/>
              <w:bottom w:w="0" w:type="dxa"/>
              <w:right w:w="15" w:type="dxa"/>
            </w:tcMar>
            <w:hideMark/>
          </w:tcPr>
          <w:p w14:paraId="6FE38F59" w14:textId="77777777" w:rsidR="00293C82" w:rsidRPr="00293C82" w:rsidRDefault="00293C82" w:rsidP="00293C82">
            <w:pPr>
              <w:rPr>
                <w:color w:val="000000"/>
                <w:szCs w:val="22"/>
              </w:rPr>
            </w:pPr>
            <w:r w:rsidRPr="00293C82">
              <w:rPr>
                <w:color w:val="000000"/>
                <w:szCs w:val="22"/>
              </w:rPr>
              <w:t>28</w:t>
            </w:r>
          </w:p>
        </w:tc>
        <w:tc>
          <w:tcPr>
            <w:tcW w:w="1020" w:type="dxa"/>
            <w:shd w:val="clear" w:color="auto" w:fill="auto"/>
            <w:tcMar>
              <w:top w:w="15" w:type="dxa"/>
              <w:left w:w="15" w:type="dxa"/>
              <w:bottom w:w="0" w:type="dxa"/>
              <w:right w:w="15" w:type="dxa"/>
            </w:tcMar>
            <w:hideMark/>
          </w:tcPr>
          <w:p w14:paraId="07FF33A9" w14:textId="77777777" w:rsidR="00293C82" w:rsidRPr="00293C82" w:rsidRDefault="00293C82" w:rsidP="00293C82">
            <w:pPr>
              <w:rPr>
                <w:color w:val="000000"/>
                <w:szCs w:val="22"/>
              </w:rPr>
            </w:pPr>
            <w:r w:rsidRPr="00293C82">
              <w:rPr>
                <w:color w:val="000000"/>
                <w:szCs w:val="22"/>
              </w:rPr>
              <w:t>10.25.6.7.1</w:t>
            </w:r>
          </w:p>
        </w:tc>
        <w:tc>
          <w:tcPr>
            <w:tcW w:w="2640" w:type="dxa"/>
            <w:shd w:val="clear" w:color="auto" w:fill="auto"/>
            <w:tcMar>
              <w:top w:w="15" w:type="dxa"/>
              <w:left w:w="15" w:type="dxa"/>
              <w:bottom w:w="0" w:type="dxa"/>
              <w:right w:w="15" w:type="dxa"/>
            </w:tcMar>
            <w:hideMark/>
          </w:tcPr>
          <w:p w14:paraId="5878863C" w14:textId="77777777" w:rsidR="00293C82" w:rsidRPr="00293C82" w:rsidRDefault="00293C82" w:rsidP="00293C82">
            <w:pPr>
              <w:rPr>
                <w:color w:val="000000"/>
                <w:szCs w:val="22"/>
              </w:rPr>
            </w:pPr>
            <w:r w:rsidRPr="00293C82">
              <w:rPr>
                <w:color w:val="000000"/>
                <w:szCs w:val="22"/>
              </w:rPr>
              <w:t>"the S1G originator of an A-MPDU that is not an S-</w:t>
            </w:r>
            <w:r w:rsidRPr="00293C82">
              <w:rPr>
                <w:color w:val="000000"/>
                <w:szCs w:val="22"/>
              </w:rPr>
              <w:br/>
              <w:t>MPDU eliciting an NDP BlockAck frame" has about 13 different possible precedence interpretations</w:t>
            </w:r>
          </w:p>
        </w:tc>
        <w:tc>
          <w:tcPr>
            <w:tcW w:w="2159" w:type="dxa"/>
            <w:shd w:val="clear" w:color="auto" w:fill="auto"/>
            <w:tcMar>
              <w:top w:w="15" w:type="dxa"/>
              <w:left w:w="15" w:type="dxa"/>
              <w:bottom w:w="0" w:type="dxa"/>
              <w:right w:w="15" w:type="dxa"/>
            </w:tcMar>
            <w:hideMark/>
          </w:tcPr>
          <w:p w14:paraId="22C2A1F6" w14:textId="77777777" w:rsidR="00293C82" w:rsidRPr="00293C82" w:rsidRDefault="00293C82" w:rsidP="00293C82">
            <w:pPr>
              <w:rPr>
                <w:color w:val="000000"/>
                <w:szCs w:val="22"/>
              </w:rPr>
            </w:pPr>
            <w:r w:rsidRPr="00293C82">
              <w:rPr>
                <w:color w:val="000000"/>
                <w:szCs w:val="22"/>
              </w:rPr>
              <w:t>Clarify</w:t>
            </w:r>
          </w:p>
        </w:tc>
        <w:tc>
          <w:tcPr>
            <w:tcW w:w="1985" w:type="dxa"/>
          </w:tcPr>
          <w:p w14:paraId="0D9C6793" w14:textId="443E1C5D" w:rsidR="00293C82" w:rsidRPr="00293C82" w:rsidRDefault="00293C82" w:rsidP="00293C82">
            <w:pPr>
              <w:rPr>
                <w:szCs w:val="22"/>
              </w:rPr>
            </w:pPr>
            <w:r w:rsidRPr="00293C82">
              <w:rPr>
                <w:color w:val="000000"/>
                <w:szCs w:val="22"/>
              </w:rPr>
              <w:t>Needs S1G SME direction</w:t>
            </w:r>
          </w:p>
        </w:tc>
      </w:tr>
    </w:tbl>
    <w:p w14:paraId="3DD8E535" w14:textId="74CE2B86" w:rsidR="00721F3D" w:rsidRDefault="00293C82">
      <w:r>
        <w:t xml:space="preserve"> </w:t>
      </w:r>
      <w:r w:rsidR="00721F3D">
        <w:br w:type="page"/>
      </w:r>
    </w:p>
    <w:p w14:paraId="03A36CAB" w14:textId="0788D994" w:rsidR="00721F3D" w:rsidRDefault="00721F3D" w:rsidP="00721F3D">
      <w:r>
        <w:lastRenderedPageBreak/>
        <w:t>Comments needing confirmation of the direction:</w:t>
      </w:r>
    </w:p>
    <w:p w14:paraId="280FBE69" w14:textId="1F0F8F7E" w:rsidR="00721F3D" w:rsidRDefault="00721F3D" w:rsidP="00721F3D"/>
    <w:tbl>
      <w:tblPr>
        <w:tblStyle w:val="TableGrid"/>
        <w:tblW w:w="13261" w:type="dxa"/>
        <w:tblLook w:val="04A0" w:firstRow="1" w:lastRow="0" w:firstColumn="1" w:lastColumn="0" w:noHBand="0" w:noVBand="1"/>
      </w:tblPr>
      <w:tblGrid>
        <w:gridCol w:w="656"/>
        <w:gridCol w:w="931"/>
        <w:gridCol w:w="644"/>
        <w:gridCol w:w="852"/>
        <w:gridCol w:w="3321"/>
        <w:gridCol w:w="5066"/>
        <w:gridCol w:w="1791"/>
      </w:tblGrid>
      <w:tr w:rsidR="00721F3D" w:rsidRPr="00721F3D" w14:paraId="4533A792" w14:textId="77777777" w:rsidTr="005A3085">
        <w:trPr>
          <w:trHeight w:val="765"/>
        </w:trPr>
        <w:tc>
          <w:tcPr>
            <w:tcW w:w="656" w:type="dxa"/>
            <w:hideMark/>
          </w:tcPr>
          <w:p w14:paraId="3CE1157A" w14:textId="77777777" w:rsidR="00721F3D" w:rsidRPr="00721F3D" w:rsidRDefault="00721F3D">
            <w:pPr>
              <w:rPr>
                <w:b/>
                <w:bCs/>
              </w:rPr>
            </w:pPr>
            <w:r w:rsidRPr="00721F3D">
              <w:rPr>
                <w:b/>
                <w:bCs/>
              </w:rPr>
              <w:t>CID</w:t>
            </w:r>
          </w:p>
        </w:tc>
        <w:tc>
          <w:tcPr>
            <w:tcW w:w="931" w:type="dxa"/>
            <w:hideMark/>
          </w:tcPr>
          <w:p w14:paraId="2201B9B8" w14:textId="77777777" w:rsidR="00721F3D" w:rsidRPr="00721F3D" w:rsidRDefault="00721F3D">
            <w:pPr>
              <w:rPr>
                <w:b/>
                <w:bCs/>
              </w:rPr>
            </w:pPr>
            <w:r w:rsidRPr="00721F3D">
              <w:rPr>
                <w:b/>
                <w:bCs/>
              </w:rPr>
              <w:t>Page</w:t>
            </w:r>
          </w:p>
        </w:tc>
        <w:tc>
          <w:tcPr>
            <w:tcW w:w="644" w:type="dxa"/>
            <w:hideMark/>
          </w:tcPr>
          <w:p w14:paraId="373E9DDD" w14:textId="77777777" w:rsidR="00721F3D" w:rsidRPr="00721F3D" w:rsidRDefault="00721F3D">
            <w:pPr>
              <w:rPr>
                <w:b/>
                <w:bCs/>
              </w:rPr>
            </w:pPr>
            <w:r w:rsidRPr="00721F3D">
              <w:rPr>
                <w:b/>
                <w:bCs/>
              </w:rPr>
              <w:t>Line</w:t>
            </w:r>
          </w:p>
        </w:tc>
        <w:tc>
          <w:tcPr>
            <w:tcW w:w="852" w:type="dxa"/>
            <w:hideMark/>
          </w:tcPr>
          <w:p w14:paraId="783AEED7" w14:textId="77777777" w:rsidR="00721F3D" w:rsidRPr="00721F3D" w:rsidRDefault="00721F3D">
            <w:pPr>
              <w:rPr>
                <w:b/>
                <w:bCs/>
              </w:rPr>
            </w:pPr>
            <w:r w:rsidRPr="00721F3D">
              <w:rPr>
                <w:b/>
                <w:bCs/>
              </w:rPr>
              <w:t>Clause</w:t>
            </w:r>
          </w:p>
        </w:tc>
        <w:tc>
          <w:tcPr>
            <w:tcW w:w="3321" w:type="dxa"/>
            <w:hideMark/>
          </w:tcPr>
          <w:p w14:paraId="07E999DB" w14:textId="77777777" w:rsidR="00721F3D" w:rsidRPr="00721F3D" w:rsidRDefault="00721F3D">
            <w:pPr>
              <w:rPr>
                <w:b/>
                <w:bCs/>
              </w:rPr>
            </w:pPr>
            <w:r w:rsidRPr="00721F3D">
              <w:rPr>
                <w:b/>
                <w:bCs/>
              </w:rPr>
              <w:t>Comment</w:t>
            </w:r>
          </w:p>
        </w:tc>
        <w:tc>
          <w:tcPr>
            <w:tcW w:w="5066" w:type="dxa"/>
            <w:hideMark/>
          </w:tcPr>
          <w:p w14:paraId="27C021D4" w14:textId="77777777" w:rsidR="00721F3D" w:rsidRPr="00721F3D" w:rsidRDefault="00721F3D">
            <w:pPr>
              <w:rPr>
                <w:b/>
                <w:bCs/>
              </w:rPr>
            </w:pPr>
            <w:r w:rsidRPr="00721F3D">
              <w:rPr>
                <w:b/>
                <w:bCs/>
              </w:rPr>
              <w:t>Proposed Change</w:t>
            </w:r>
          </w:p>
        </w:tc>
        <w:tc>
          <w:tcPr>
            <w:tcW w:w="1791" w:type="dxa"/>
            <w:hideMark/>
          </w:tcPr>
          <w:p w14:paraId="10DE8F7F" w14:textId="77777777" w:rsidR="00721F3D" w:rsidRPr="00721F3D" w:rsidRDefault="00721F3D">
            <w:pPr>
              <w:rPr>
                <w:b/>
                <w:bCs/>
              </w:rPr>
            </w:pPr>
            <w:r w:rsidRPr="00721F3D">
              <w:rPr>
                <w:b/>
                <w:bCs/>
              </w:rPr>
              <w:t>Discussion</w:t>
            </w:r>
          </w:p>
        </w:tc>
      </w:tr>
      <w:tr w:rsidR="00721F3D" w:rsidRPr="00721F3D" w14:paraId="5458AC2A" w14:textId="77777777" w:rsidTr="005A3085">
        <w:trPr>
          <w:trHeight w:val="2550"/>
        </w:trPr>
        <w:tc>
          <w:tcPr>
            <w:tcW w:w="656" w:type="dxa"/>
            <w:hideMark/>
          </w:tcPr>
          <w:p w14:paraId="69B05ADD" w14:textId="77777777" w:rsidR="00721F3D" w:rsidRPr="00721F3D" w:rsidRDefault="00721F3D" w:rsidP="00721F3D">
            <w:r w:rsidRPr="00721F3D">
              <w:t>1070</w:t>
            </w:r>
          </w:p>
        </w:tc>
        <w:tc>
          <w:tcPr>
            <w:tcW w:w="931" w:type="dxa"/>
            <w:hideMark/>
          </w:tcPr>
          <w:p w14:paraId="2D9AAD6C" w14:textId="77777777" w:rsidR="00721F3D" w:rsidRPr="00721F3D" w:rsidRDefault="00721F3D" w:rsidP="00721F3D">
            <w:r w:rsidRPr="00721F3D">
              <w:t>4309.00</w:t>
            </w:r>
          </w:p>
        </w:tc>
        <w:tc>
          <w:tcPr>
            <w:tcW w:w="644" w:type="dxa"/>
            <w:hideMark/>
          </w:tcPr>
          <w:p w14:paraId="21FBD99C" w14:textId="77777777" w:rsidR="00721F3D" w:rsidRPr="00721F3D" w:rsidRDefault="00721F3D">
            <w:r w:rsidRPr="00721F3D">
              <w:t>6</w:t>
            </w:r>
          </w:p>
        </w:tc>
        <w:tc>
          <w:tcPr>
            <w:tcW w:w="852" w:type="dxa"/>
            <w:hideMark/>
          </w:tcPr>
          <w:p w14:paraId="55D7F330" w14:textId="77777777" w:rsidR="00721F3D" w:rsidRPr="00721F3D" w:rsidRDefault="00721F3D">
            <w:r w:rsidRPr="00721F3D">
              <w:t>27.2.3</w:t>
            </w:r>
          </w:p>
        </w:tc>
        <w:tc>
          <w:tcPr>
            <w:tcW w:w="3321" w:type="dxa"/>
            <w:hideMark/>
          </w:tcPr>
          <w:p w14:paraId="58995725" w14:textId="77777777" w:rsidR="00721F3D" w:rsidRPr="00721F3D" w:rsidRDefault="00721F3D">
            <w:r w:rsidRPr="00721F3D">
              <w:t>RXVECTOR and TRIGVECTOR are incomplete since they lacks a parameter for ppm offset or CFO (or similar). Timing information from the existing PHY-RXSTART, PHY-TXSTART and PLME-CHARACTERISTICS.confirm primitives probably suffice.</w:t>
            </w:r>
          </w:p>
        </w:tc>
        <w:tc>
          <w:tcPr>
            <w:tcW w:w="5066" w:type="dxa"/>
            <w:hideMark/>
          </w:tcPr>
          <w:p w14:paraId="0DB11710" w14:textId="77777777" w:rsidR="00721F3D" w:rsidRPr="00721F3D" w:rsidRDefault="00721F3D">
            <w:r w:rsidRPr="00721F3D">
              <w:t>Add new RELATIVE_TX_RX_FREQ_OFFSET parameter to RXVECTOR and TRIGVECTOR</w:t>
            </w:r>
          </w:p>
        </w:tc>
        <w:tc>
          <w:tcPr>
            <w:tcW w:w="1791" w:type="dxa"/>
            <w:hideMark/>
          </w:tcPr>
          <w:p w14:paraId="5DCE7483" w14:textId="77777777" w:rsidR="00721F3D" w:rsidRPr="00721F3D" w:rsidRDefault="00721F3D">
            <w:commentRangeStart w:id="11"/>
            <w:r w:rsidRPr="00721F3D">
              <w:t>Any objections?</w:t>
            </w:r>
            <w:commentRangeEnd w:id="11"/>
            <w:r w:rsidR="00BE563F">
              <w:rPr>
                <w:rStyle w:val="CommentReference"/>
              </w:rPr>
              <w:commentReference w:id="11"/>
            </w:r>
          </w:p>
        </w:tc>
      </w:tr>
      <w:tr w:rsidR="00721F3D" w:rsidRPr="00721F3D" w14:paraId="32AEA99C" w14:textId="77777777" w:rsidTr="005A3085">
        <w:trPr>
          <w:trHeight w:val="1275"/>
        </w:trPr>
        <w:tc>
          <w:tcPr>
            <w:tcW w:w="656" w:type="dxa"/>
            <w:hideMark/>
          </w:tcPr>
          <w:p w14:paraId="68D1BAA5" w14:textId="77777777" w:rsidR="00721F3D" w:rsidRPr="00721F3D" w:rsidRDefault="00721F3D" w:rsidP="00721F3D">
            <w:r w:rsidRPr="00721F3D">
              <w:t>1393</w:t>
            </w:r>
          </w:p>
        </w:tc>
        <w:tc>
          <w:tcPr>
            <w:tcW w:w="931" w:type="dxa"/>
            <w:hideMark/>
          </w:tcPr>
          <w:p w14:paraId="50F241A7" w14:textId="77777777" w:rsidR="00721F3D" w:rsidRPr="00721F3D" w:rsidRDefault="00721F3D" w:rsidP="00721F3D"/>
        </w:tc>
        <w:tc>
          <w:tcPr>
            <w:tcW w:w="644" w:type="dxa"/>
            <w:hideMark/>
          </w:tcPr>
          <w:p w14:paraId="78CD8B37" w14:textId="77777777" w:rsidR="00721F3D" w:rsidRPr="00721F3D" w:rsidRDefault="00721F3D"/>
        </w:tc>
        <w:tc>
          <w:tcPr>
            <w:tcW w:w="852" w:type="dxa"/>
            <w:hideMark/>
          </w:tcPr>
          <w:p w14:paraId="0062BE3C" w14:textId="77777777" w:rsidR="00721F3D" w:rsidRPr="00721F3D" w:rsidRDefault="00721F3D"/>
        </w:tc>
        <w:tc>
          <w:tcPr>
            <w:tcW w:w="3321" w:type="dxa"/>
            <w:hideMark/>
          </w:tcPr>
          <w:p w14:paraId="6728C402" w14:textId="77777777" w:rsidR="00721F3D" w:rsidRPr="00721F3D" w:rsidRDefault="00721F3D">
            <w:r w:rsidRPr="00721F3D">
              <w:t>A DMG SME has suggested that DMG relay should be deprecated.  (And if it isn't the addressing rules need to be clarified)</w:t>
            </w:r>
          </w:p>
        </w:tc>
        <w:tc>
          <w:tcPr>
            <w:tcW w:w="5066" w:type="dxa"/>
            <w:hideMark/>
          </w:tcPr>
          <w:p w14:paraId="21F4741F" w14:textId="77777777" w:rsidR="00721F3D" w:rsidRPr="00721F3D" w:rsidRDefault="00721F3D">
            <w:r w:rsidRPr="00721F3D">
              <w:t>Deprecate DMG relay operation</w:t>
            </w:r>
          </w:p>
        </w:tc>
        <w:tc>
          <w:tcPr>
            <w:tcW w:w="1791" w:type="dxa"/>
            <w:hideMark/>
          </w:tcPr>
          <w:p w14:paraId="3A1780A2" w14:textId="77777777" w:rsidR="00721F3D" w:rsidRPr="00721F3D" w:rsidRDefault="00721F3D">
            <w:commentRangeStart w:id="12"/>
            <w:r w:rsidRPr="00721F3D">
              <w:t>Any objections?</w:t>
            </w:r>
            <w:commentRangeEnd w:id="12"/>
            <w:r w:rsidR="00BE563F">
              <w:rPr>
                <w:rStyle w:val="CommentReference"/>
              </w:rPr>
              <w:commentReference w:id="12"/>
            </w:r>
          </w:p>
        </w:tc>
      </w:tr>
      <w:tr w:rsidR="00721F3D" w:rsidRPr="00721F3D" w14:paraId="452AFDAF" w14:textId="77777777" w:rsidTr="005A3085">
        <w:trPr>
          <w:trHeight w:val="2550"/>
        </w:trPr>
        <w:tc>
          <w:tcPr>
            <w:tcW w:w="656" w:type="dxa"/>
            <w:hideMark/>
          </w:tcPr>
          <w:p w14:paraId="71AD8895" w14:textId="77777777" w:rsidR="00721F3D" w:rsidRPr="00721F3D" w:rsidRDefault="00721F3D" w:rsidP="00721F3D">
            <w:r w:rsidRPr="00721F3D">
              <w:t>1398</w:t>
            </w:r>
          </w:p>
        </w:tc>
        <w:tc>
          <w:tcPr>
            <w:tcW w:w="931" w:type="dxa"/>
            <w:hideMark/>
          </w:tcPr>
          <w:p w14:paraId="295D9DD6" w14:textId="77777777" w:rsidR="00721F3D" w:rsidRPr="00721F3D" w:rsidRDefault="00721F3D" w:rsidP="00721F3D"/>
        </w:tc>
        <w:tc>
          <w:tcPr>
            <w:tcW w:w="644" w:type="dxa"/>
            <w:hideMark/>
          </w:tcPr>
          <w:p w14:paraId="077CEF31" w14:textId="77777777" w:rsidR="00721F3D" w:rsidRPr="00721F3D" w:rsidRDefault="00721F3D"/>
        </w:tc>
        <w:tc>
          <w:tcPr>
            <w:tcW w:w="852" w:type="dxa"/>
            <w:hideMark/>
          </w:tcPr>
          <w:p w14:paraId="5EF0D31C" w14:textId="77777777" w:rsidR="00721F3D" w:rsidRPr="00721F3D" w:rsidRDefault="00721F3D"/>
        </w:tc>
        <w:tc>
          <w:tcPr>
            <w:tcW w:w="3321" w:type="dxa"/>
            <w:hideMark/>
          </w:tcPr>
          <w:p w14:paraId="57DFCEBC" w14:textId="77777777" w:rsidR="00721F3D" w:rsidRPr="00721F3D" w:rsidRDefault="00721F3D">
            <w:r w:rsidRPr="00721F3D">
              <w:t>"This standard assumes" -- it shouldn't assume, it should mandate</w:t>
            </w:r>
          </w:p>
        </w:tc>
        <w:tc>
          <w:tcPr>
            <w:tcW w:w="5066" w:type="dxa"/>
            <w:hideMark/>
          </w:tcPr>
          <w:p w14:paraId="400ADBE9" w14:textId="77777777" w:rsidR="00721F3D" w:rsidRPr="00721F3D" w:rsidRDefault="00721F3D">
            <w:r w:rsidRPr="00721F3D">
              <w:t>Change the ~9 instances of "standard assumes" to "standard relies on the fact that" (I can provide locations)</w:t>
            </w:r>
          </w:p>
        </w:tc>
        <w:tc>
          <w:tcPr>
            <w:tcW w:w="1791" w:type="dxa"/>
            <w:hideMark/>
          </w:tcPr>
          <w:p w14:paraId="7BA35CC5" w14:textId="77777777" w:rsidR="00721F3D" w:rsidRPr="00721F3D" w:rsidRDefault="00721F3D">
            <w:commentRangeStart w:id="13"/>
            <w:r w:rsidRPr="00721F3D">
              <w:t>Any objections?  E.g. "When the policy selection process chooses IEEE 802.1X authentication, this standard assumes that</w:t>
            </w:r>
            <w:r w:rsidRPr="00721F3D">
              <w:br/>
              <w:t>IEEE 802.1X Supplicants and Authenticators exchange protocol information via the IEEE 802.1X</w:t>
            </w:r>
            <w:r w:rsidRPr="00721F3D">
              <w:br/>
              <w:t>Uncontrolled port."</w:t>
            </w:r>
            <w:commentRangeEnd w:id="13"/>
            <w:r w:rsidR="00BE563F">
              <w:rPr>
                <w:rStyle w:val="CommentReference"/>
              </w:rPr>
              <w:commentReference w:id="13"/>
            </w:r>
          </w:p>
        </w:tc>
      </w:tr>
      <w:tr w:rsidR="00721F3D" w:rsidRPr="00721F3D" w14:paraId="4A5A1D18" w14:textId="77777777" w:rsidTr="005A3085">
        <w:trPr>
          <w:trHeight w:val="6630"/>
        </w:trPr>
        <w:tc>
          <w:tcPr>
            <w:tcW w:w="656" w:type="dxa"/>
            <w:hideMark/>
          </w:tcPr>
          <w:p w14:paraId="1D52EFD4" w14:textId="77777777" w:rsidR="00721F3D" w:rsidRPr="00721F3D" w:rsidRDefault="00721F3D" w:rsidP="00721F3D">
            <w:r w:rsidRPr="00721F3D">
              <w:lastRenderedPageBreak/>
              <w:t>1406</w:t>
            </w:r>
          </w:p>
        </w:tc>
        <w:tc>
          <w:tcPr>
            <w:tcW w:w="931" w:type="dxa"/>
            <w:hideMark/>
          </w:tcPr>
          <w:p w14:paraId="11C755E9" w14:textId="77777777" w:rsidR="00721F3D" w:rsidRPr="00721F3D" w:rsidRDefault="00721F3D" w:rsidP="00721F3D"/>
        </w:tc>
        <w:tc>
          <w:tcPr>
            <w:tcW w:w="644" w:type="dxa"/>
            <w:hideMark/>
          </w:tcPr>
          <w:p w14:paraId="27378079" w14:textId="77777777" w:rsidR="00721F3D" w:rsidRPr="00721F3D" w:rsidRDefault="00721F3D"/>
        </w:tc>
        <w:tc>
          <w:tcPr>
            <w:tcW w:w="852" w:type="dxa"/>
            <w:hideMark/>
          </w:tcPr>
          <w:p w14:paraId="1748579C" w14:textId="77777777" w:rsidR="00721F3D" w:rsidRPr="00721F3D" w:rsidRDefault="00721F3D"/>
        </w:tc>
        <w:tc>
          <w:tcPr>
            <w:tcW w:w="3321" w:type="dxa"/>
            <w:hideMark/>
          </w:tcPr>
          <w:p w14:paraId="4D55B13F" w14:textId="77777777" w:rsidR="00721F3D" w:rsidRPr="00721F3D" w:rsidRDefault="00721F3D">
            <w:r w:rsidRPr="00721F3D">
              <w:t>"RSC(s)", "RSC values" -- I think these are actually replay counters, not RSCs</w:t>
            </w:r>
          </w:p>
        </w:tc>
        <w:tc>
          <w:tcPr>
            <w:tcW w:w="5066" w:type="dxa"/>
            <w:hideMark/>
          </w:tcPr>
          <w:p w14:paraId="6B7D92DA" w14:textId="77777777" w:rsidR="00721F3D" w:rsidRPr="00721F3D" w:rsidRDefault="00721F3D">
            <w:r w:rsidRPr="00721F3D">
              <w:t>Change to "replay counters" (I can provide locations)</w:t>
            </w:r>
          </w:p>
        </w:tc>
        <w:tc>
          <w:tcPr>
            <w:tcW w:w="1791" w:type="dxa"/>
            <w:hideMark/>
          </w:tcPr>
          <w:p w14:paraId="4B77B4A6" w14:textId="77777777" w:rsidR="00721F3D" w:rsidRPr="00721F3D" w:rsidRDefault="00721F3D">
            <w:commentRangeStart w:id="14"/>
            <w:r w:rsidRPr="00721F3D">
              <w:t>E.g. "Value to which the RSC(s) is initialized." at 490.23 (and other locations in C6); "the RSC value is reserved" at 1360.58.  Also a number of locations where "Key RSC" should be just "RSC", e.g. "The KDE(s) and the Key RSC." at 418.60, "The Key Delivery element contains the current Key RSC and one or more KDEs" at 1585.30, "is the key RSC" at 3214.53, "The Key RSC</w:t>
            </w:r>
            <w:r w:rsidRPr="00721F3D">
              <w:br/>
              <w:t>denotes the last TSC or PN" at 1480.0, "The AP constructs a Key Delivery element indicating the current GTK and Key RSC" at 3264.30, "The STA installs the GTK and key RSC" at 3266.46, "concatenated with the Key</w:t>
            </w:r>
            <w:r w:rsidRPr="00721F3D">
              <w:br/>
              <w:t>RSC" at 3338.32.  Spurious "number" in "RSC number" at 1956.20</w:t>
            </w:r>
            <w:commentRangeEnd w:id="14"/>
            <w:r w:rsidR="00BE563F">
              <w:rPr>
                <w:rStyle w:val="CommentReference"/>
              </w:rPr>
              <w:commentReference w:id="14"/>
            </w:r>
          </w:p>
        </w:tc>
      </w:tr>
      <w:tr w:rsidR="00721F3D" w:rsidRPr="00721F3D" w14:paraId="29F67ACE" w14:textId="77777777" w:rsidTr="005A3085">
        <w:trPr>
          <w:trHeight w:val="1275"/>
        </w:trPr>
        <w:tc>
          <w:tcPr>
            <w:tcW w:w="656" w:type="dxa"/>
            <w:hideMark/>
          </w:tcPr>
          <w:p w14:paraId="7E1B04EC" w14:textId="77777777" w:rsidR="00721F3D" w:rsidRPr="00721F3D" w:rsidRDefault="00721F3D" w:rsidP="00721F3D">
            <w:r w:rsidRPr="00721F3D">
              <w:t>1410</w:t>
            </w:r>
          </w:p>
        </w:tc>
        <w:tc>
          <w:tcPr>
            <w:tcW w:w="931" w:type="dxa"/>
            <w:hideMark/>
          </w:tcPr>
          <w:p w14:paraId="6D98BE74" w14:textId="77777777" w:rsidR="00721F3D" w:rsidRPr="00721F3D" w:rsidRDefault="00721F3D" w:rsidP="00721F3D"/>
        </w:tc>
        <w:tc>
          <w:tcPr>
            <w:tcW w:w="644" w:type="dxa"/>
            <w:hideMark/>
          </w:tcPr>
          <w:p w14:paraId="17CF5790" w14:textId="77777777" w:rsidR="00721F3D" w:rsidRPr="00721F3D" w:rsidRDefault="00721F3D"/>
        </w:tc>
        <w:tc>
          <w:tcPr>
            <w:tcW w:w="852" w:type="dxa"/>
            <w:hideMark/>
          </w:tcPr>
          <w:p w14:paraId="085EE6B0" w14:textId="77777777" w:rsidR="00721F3D" w:rsidRPr="00721F3D" w:rsidRDefault="00721F3D"/>
        </w:tc>
        <w:tc>
          <w:tcPr>
            <w:tcW w:w="3321" w:type="dxa"/>
            <w:hideMark/>
          </w:tcPr>
          <w:p w14:paraId="3BC4AA55" w14:textId="77777777" w:rsidR="00721F3D" w:rsidRPr="00721F3D" w:rsidRDefault="00721F3D">
            <w:r w:rsidRPr="00721F3D">
              <w:t>Assaf KASHER reported that "A device can avoid beam tracking by setting the Beam tracking time limit to 0." (DMG).  Is this desirable?</w:t>
            </w:r>
          </w:p>
        </w:tc>
        <w:tc>
          <w:tcPr>
            <w:tcW w:w="5066" w:type="dxa"/>
            <w:hideMark/>
          </w:tcPr>
          <w:p w14:paraId="02C741CB" w14:textId="77777777" w:rsidR="00721F3D" w:rsidRPr="00721F3D" w:rsidRDefault="00721F3D">
            <w:r w:rsidRPr="00721F3D">
              <w:t>Specify that devices shall not set the beam tracking time limit to 0</w:t>
            </w:r>
          </w:p>
        </w:tc>
        <w:tc>
          <w:tcPr>
            <w:tcW w:w="1791" w:type="dxa"/>
            <w:hideMark/>
          </w:tcPr>
          <w:p w14:paraId="3133C417" w14:textId="77777777" w:rsidR="00721F3D" w:rsidRPr="00721F3D" w:rsidRDefault="00721F3D">
            <w:commentRangeStart w:id="15"/>
            <w:r w:rsidRPr="00721F3D">
              <w:t>Any objections?</w:t>
            </w:r>
            <w:commentRangeEnd w:id="15"/>
            <w:r w:rsidR="00BE563F">
              <w:rPr>
                <w:rStyle w:val="CommentReference"/>
              </w:rPr>
              <w:commentReference w:id="15"/>
            </w:r>
          </w:p>
        </w:tc>
      </w:tr>
      <w:tr w:rsidR="00721F3D" w:rsidRPr="00721F3D" w14:paraId="058FBBB7" w14:textId="77777777" w:rsidTr="005A3085">
        <w:trPr>
          <w:trHeight w:val="1020"/>
        </w:trPr>
        <w:tc>
          <w:tcPr>
            <w:tcW w:w="656" w:type="dxa"/>
            <w:hideMark/>
          </w:tcPr>
          <w:p w14:paraId="6FD1F026" w14:textId="77777777" w:rsidR="00721F3D" w:rsidRPr="00721F3D" w:rsidRDefault="00721F3D" w:rsidP="00721F3D">
            <w:r w:rsidRPr="00721F3D">
              <w:t>1417</w:t>
            </w:r>
          </w:p>
        </w:tc>
        <w:tc>
          <w:tcPr>
            <w:tcW w:w="931" w:type="dxa"/>
            <w:hideMark/>
          </w:tcPr>
          <w:p w14:paraId="63F6CE4D" w14:textId="77777777" w:rsidR="00721F3D" w:rsidRPr="00721F3D" w:rsidRDefault="00721F3D" w:rsidP="00721F3D"/>
        </w:tc>
        <w:tc>
          <w:tcPr>
            <w:tcW w:w="644" w:type="dxa"/>
            <w:hideMark/>
          </w:tcPr>
          <w:p w14:paraId="0E553A6A" w14:textId="77777777" w:rsidR="00721F3D" w:rsidRPr="00721F3D" w:rsidRDefault="00721F3D"/>
        </w:tc>
        <w:tc>
          <w:tcPr>
            <w:tcW w:w="852" w:type="dxa"/>
            <w:hideMark/>
          </w:tcPr>
          <w:p w14:paraId="76AEB132" w14:textId="77777777" w:rsidR="00721F3D" w:rsidRPr="00721F3D" w:rsidRDefault="00721F3D"/>
        </w:tc>
        <w:tc>
          <w:tcPr>
            <w:tcW w:w="3321" w:type="dxa"/>
            <w:hideMark/>
          </w:tcPr>
          <w:p w14:paraId="26D0D050" w14:textId="77777777" w:rsidR="00721F3D" w:rsidRPr="00721F3D" w:rsidRDefault="00721F3D">
            <w:r w:rsidRPr="00721F3D">
              <w:t>"number of TBTTs" doesn't make sense since a TBTT is a time, not an object</w:t>
            </w:r>
          </w:p>
        </w:tc>
        <w:tc>
          <w:tcPr>
            <w:tcW w:w="5066" w:type="dxa"/>
            <w:hideMark/>
          </w:tcPr>
          <w:p w14:paraId="33D45E5C" w14:textId="77777777" w:rsidR="00721F3D" w:rsidRPr="00721F3D" w:rsidRDefault="00721F3D">
            <w:r w:rsidRPr="00721F3D">
              <w:t>Refer to a number of beacon intervals instead</w:t>
            </w:r>
          </w:p>
        </w:tc>
        <w:tc>
          <w:tcPr>
            <w:tcW w:w="1791" w:type="dxa"/>
            <w:hideMark/>
          </w:tcPr>
          <w:p w14:paraId="7534CC54" w14:textId="77777777" w:rsidR="00721F3D" w:rsidRPr="00721F3D" w:rsidRDefault="00721F3D">
            <w:commentRangeStart w:id="16"/>
            <w:r w:rsidRPr="00721F3D">
              <w:t>Maybe reject based on "a series of TBTTs" in 11.1.3.2?</w:t>
            </w:r>
            <w:commentRangeEnd w:id="16"/>
            <w:r w:rsidR="00BE563F">
              <w:rPr>
                <w:rStyle w:val="CommentReference"/>
              </w:rPr>
              <w:commentReference w:id="16"/>
            </w:r>
          </w:p>
        </w:tc>
      </w:tr>
      <w:tr w:rsidR="00721F3D" w:rsidRPr="00721F3D" w14:paraId="64362BFC" w14:textId="77777777" w:rsidTr="005A3085">
        <w:trPr>
          <w:trHeight w:val="1785"/>
        </w:trPr>
        <w:tc>
          <w:tcPr>
            <w:tcW w:w="656" w:type="dxa"/>
            <w:hideMark/>
          </w:tcPr>
          <w:p w14:paraId="7620FF12" w14:textId="77777777" w:rsidR="00721F3D" w:rsidRPr="00721F3D" w:rsidRDefault="00721F3D" w:rsidP="00721F3D">
            <w:r w:rsidRPr="00721F3D">
              <w:lastRenderedPageBreak/>
              <w:t>1447</w:t>
            </w:r>
          </w:p>
        </w:tc>
        <w:tc>
          <w:tcPr>
            <w:tcW w:w="931" w:type="dxa"/>
            <w:hideMark/>
          </w:tcPr>
          <w:p w14:paraId="6AE63A17" w14:textId="77777777" w:rsidR="00721F3D" w:rsidRPr="00721F3D" w:rsidRDefault="00721F3D" w:rsidP="00721F3D"/>
        </w:tc>
        <w:tc>
          <w:tcPr>
            <w:tcW w:w="644" w:type="dxa"/>
            <w:hideMark/>
          </w:tcPr>
          <w:p w14:paraId="1D4F7B92" w14:textId="77777777" w:rsidR="00721F3D" w:rsidRPr="00721F3D" w:rsidRDefault="00721F3D"/>
        </w:tc>
        <w:tc>
          <w:tcPr>
            <w:tcW w:w="852" w:type="dxa"/>
            <w:hideMark/>
          </w:tcPr>
          <w:p w14:paraId="0D444338" w14:textId="77777777" w:rsidR="00721F3D" w:rsidRPr="00721F3D" w:rsidRDefault="00721F3D"/>
        </w:tc>
        <w:tc>
          <w:tcPr>
            <w:tcW w:w="3321" w:type="dxa"/>
            <w:hideMark/>
          </w:tcPr>
          <w:p w14:paraId="0ED37125" w14:textId="77777777" w:rsidR="00721F3D" w:rsidRPr="00721F3D" w:rsidRDefault="00721F3D">
            <w:r w:rsidRPr="00721F3D">
              <w:t>There is no benefit, only possible doubt/confusion, in defining a standalone field that is only used in one element.  Such fields should just be defined directly in the context of the element</w:t>
            </w:r>
          </w:p>
        </w:tc>
        <w:tc>
          <w:tcPr>
            <w:tcW w:w="5066" w:type="dxa"/>
            <w:hideMark/>
          </w:tcPr>
          <w:p w14:paraId="60A85BF3" w14:textId="77777777" w:rsidR="00721F3D" w:rsidRPr="00721F3D" w:rsidRDefault="00721F3D">
            <w:r w:rsidRPr="00721F3D">
              <w:t>Remove any "field" subclause that is only used in one element/frame, and move it to that element/frame's subclause</w:t>
            </w:r>
          </w:p>
        </w:tc>
        <w:tc>
          <w:tcPr>
            <w:tcW w:w="1791" w:type="dxa"/>
            <w:hideMark/>
          </w:tcPr>
          <w:p w14:paraId="35DC6C5E" w14:textId="77777777" w:rsidR="00721F3D" w:rsidRPr="00721F3D" w:rsidRDefault="00721F3D">
            <w:commentRangeStart w:id="17"/>
            <w:r w:rsidRPr="00721F3D">
              <w:t>E.g. DELBA Parameter Set, Originator Preferred MCS, SM Power Control, Sync Control</w:t>
            </w:r>
            <w:commentRangeEnd w:id="17"/>
            <w:r w:rsidR="00AE2832">
              <w:rPr>
                <w:rStyle w:val="CommentReference"/>
              </w:rPr>
              <w:commentReference w:id="17"/>
            </w:r>
          </w:p>
        </w:tc>
      </w:tr>
      <w:tr w:rsidR="00721F3D" w:rsidRPr="00721F3D" w14:paraId="73BBBA77" w14:textId="77777777" w:rsidTr="005A3085">
        <w:trPr>
          <w:trHeight w:val="4080"/>
        </w:trPr>
        <w:tc>
          <w:tcPr>
            <w:tcW w:w="656" w:type="dxa"/>
            <w:hideMark/>
          </w:tcPr>
          <w:p w14:paraId="0D425A96" w14:textId="77777777" w:rsidR="00721F3D" w:rsidRPr="00721F3D" w:rsidRDefault="00721F3D" w:rsidP="00721F3D">
            <w:r w:rsidRPr="00721F3D">
              <w:t>1521</w:t>
            </w:r>
          </w:p>
        </w:tc>
        <w:tc>
          <w:tcPr>
            <w:tcW w:w="931" w:type="dxa"/>
            <w:hideMark/>
          </w:tcPr>
          <w:p w14:paraId="4599DF85" w14:textId="77777777" w:rsidR="00721F3D" w:rsidRPr="00721F3D" w:rsidRDefault="00721F3D" w:rsidP="00721F3D"/>
        </w:tc>
        <w:tc>
          <w:tcPr>
            <w:tcW w:w="644" w:type="dxa"/>
            <w:hideMark/>
          </w:tcPr>
          <w:p w14:paraId="3B20BF8B" w14:textId="77777777" w:rsidR="00721F3D" w:rsidRPr="00721F3D" w:rsidRDefault="00721F3D"/>
        </w:tc>
        <w:tc>
          <w:tcPr>
            <w:tcW w:w="852" w:type="dxa"/>
            <w:hideMark/>
          </w:tcPr>
          <w:p w14:paraId="7261033F" w14:textId="77777777" w:rsidR="00721F3D" w:rsidRPr="00721F3D" w:rsidRDefault="00721F3D"/>
        </w:tc>
        <w:tc>
          <w:tcPr>
            <w:tcW w:w="3321" w:type="dxa"/>
            <w:hideMark/>
          </w:tcPr>
          <w:p w14:paraId="0EC67A3B" w14:textId="77777777" w:rsidR="00721F3D" w:rsidRPr="00721F3D" w:rsidRDefault="00721F3D">
            <w:r w:rsidRPr="00721F3D">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5066" w:type="dxa"/>
            <w:hideMark/>
          </w:tcPr>
          <w:p w14:paraId="6F4BE41A" w14:textId="77777777" w:rsidR="00721F3D" w:rsidRPr="00721F3D" w:rsidRDefault="00721F3D">
            <w:r w:rsidRPr="00721F3D">
              <w:t>Change "transient key" to "temporal key" throughout (I can provide locations)</w:t>
            </w:r>
          </w:p>
        </w:tc>
        <w:tc>
          <w:tcPr>
            <w:tcW w:w="1791" w:type="dxa"/>
            <w:hideMark/>
          </w:tcPr>
          <w:p w14:paraId="4D7A9BE7" w14:textId="77777777" w:rsidR="00721F3D" w:rsidRPr="00721F3D" w:rsidRDefault="00721F3D">
            <w:commentRangeStart w:id="18"/>
            <w:r w:rsidRPr="00721F3D">
              <w:t>Any objections?  ~20 instances</w:t>
            </w:r>
            <w:commentRangeEnd w:id="18"/>
            <w:r w:rsidR="00AE2832">
              <w:rPr>
                <w:rStyle w:val="CommentReference"/>
              </w:rPr>
              <w:commentReference w:id="18"/>
            </w:r>
          </w:p>
        </w:tc>
      </w:tr>
      <w:tr w:rsidR="00721F3D" w:rsidRPr="00721F3D" w14:paraId="18EEBDE6" w14:textId="77777777" w:rsidTr="005A3085">
        <w:trPr>
          <w:trHeight w:val="3315"/>
        </w:trPr>
        <w:tc>
          <w:tcPr>
            <w:tcW w:w="656" w:type="dxa"/>
            <w:hideMark/>
          </w:tcPr>
          <w:p w14:paraId="03ED675D" w14:textId="77777777" w:rsidR="00721F3D" w:rsidRPr="00721F3D" w:rsidRDefault="00721F3D" w:rsidP="00721F3D">
            <w:r w:rsidRPr="00721F3D">
              <w:t>1570</w:t>
            </w:r>
          </w:p>
        </w:tc>
        <w:tc>
          <w:tcPr>
            <w:tcW w:w="931" w:type="dxa"/>
            <w:hideMark/>
          </w:tcPr>
          <w:p w14:paraId="45A2FF46" w14:textId="77777777" w:rsidR="00721F3D" w:rsidRPr="00721F3D" w:rsidRDefault="00721F3D" w:rsidP="00721F3D"/>
        </w:tc>
        <w:tc>
          <w:tcPr>
            <w:tcW w:w="644" w:type="dxa"/>
            <w:hideMark/>
          </w:tcPr>
          <w:p w14:paraId="19280BE1" w14:textId="77777777" w:rsidR="00721F3D" w:rsidRPr="00721F3D" w:rsidRDefault="00721F3D"/>
        </w:tc>
        <w:tc>
          <w:tcPr>
            <w:tcW w:w="852" w:type="dxa"/>
            <w:hideMark/>
          </w:tcPr>
          <w:p w14:paraId="305C7C59" w14:textId="77777777" w:rsidR="00721F3D" w:rsidRPr="00721F3D" w:rsidRDefault="00721F3D"/>
        </w:tc>
        <w:tc>
          <w:tcPr>
            <w:tcW w:w="3321" w:type="dxa"/>
            <w:hideMark/>
          </w:tcPr>
          <w:p w14:paraId="671B325A"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5066" w:type="dxa"/>
            <w:hideMark/>
          </w:tcPr>
          <w:p w14:paraId="1967A69A" w14:textId="77777777" w:rsidR="00721F3D" w:rsidRPr="00721F3D" w:rsidRDefault="00721F3D">
            <w:r w:rsidRPr="00721F3D">
              <w:t>At 3430.50 change "10 ┬╡s" to "If dot11OperatingClassesRequired is false, 10 ┬╡s</w:t>
            </w:r>
            <w:r w:rsidRPr="00721F3D">
              <w:br/>
              <w:t>If dot11OperatingClassesRequired is true, 10 ┬╡s plus any coverage-class-</w:t>
            </w:r>
            <w:r w:rsidRPr="00721F3D">
              <w:br/>
              <w:t>dependent aAirPropagationTime (see Table 9-131 (Coverage Class field</w:t>
            </w:r>
            <w:r w:rsidRPr="00721F3D">
              <w:br/>
              <w:t>parameters))"</w:t>
            </w:r>
          </w:p>
        </w:tc>
        <w:tc>
          <w:tcPr>
            <w:tcW w:w="1791" w:type="dxa"/>
            <w:hideMark/>
          </w:tcPr>
          <w:p w14:paraId="386F17BF" w14:textId="77777777" w:rsidR="00721F3D" w:rsidRPr="00721F3D" w:rsidRDefault="00721F3D">
            <w:commentRangeStart w:id="19"/>
            <w:r w:rsidRPr="00721F3D">
              <w:t>Any objections?  Or should coverage classes be deprecated?</w:t>
            </w:r>
            <w:commentRangeEnd w:id="19"/>
            <w:r w:rsidR="006443E5">
              <w:rPr>
                <w:rStyle w:val="CommentReference"/>
              </w:rPr>
              <w:commentReference w:id="19"/>
            </w:r>
          </w:p>
        </w:tc>
      </w:tr>
      <w:tr w:rsidR="00721F3D" w:rsidRPr="00721F3D" w14:paraId="1155AD27" w14:textId="77777777" w:rsidTr="005A3085">
        <w:trPr>
          <w:trHeight w:val="1530"/>
        </w:trPr>
        <w:tc>
          <w:tcPr>
            <w:tcW w:w="656" w:type="dxa"/>
            <w:hideMark/>
          </w:tcPr>
          <w:p w14:paraId="19F7ED49" w14:textId="77777777" w:rsidR="00721F3D" w:rsidRPr="00721F3D" w:rsidRDefault="00721F3D" w:rsidP="00721F3D">
            <w:r w:rsidRPr="007558B3">
              <w:rPr>
                <w:highlight w:val="green"/>
              </w:rPr>
              <w:t>1673</w:t>
            </w:r>
          </w:p>
        </w:tc>
        <w:tc>
          <w:tcPr>
            <w:tcW w:w="931" w:type="dxa"/>
            <w:hideMark/>
          </w:tcPr>
          <w:p w14:paraId="5756BCFF" w14:textId="77777777" w:rsidR="00721F3D" w:rsidRPr="00721F3D" w:rsidRDefault="00721F3D" w:rsidP="00721F3D"/>
        </w:tc>
        <w:tc>
          <w:tcPr>
            <w:tcW w:w="644" w:type="dxa"/>
            <w:hideMark/>
          </w:tcPr>
          <w:p w14:paraId="359D544F" w14:textId="77777777" w:rsidR="00721F3D" w:rsidRPr="00721F3D" w:rsidRDefault="00721F3D"/>
        </w:tc>
        <w:tc>
          <w:tcPr>
            <w:tcW w:w="852" w:type="dxa"/>
            <w:hideMark/>
          </w:tcPr>
          <w:p w14:paraId="6FB83416" w14:textId="77777777" w:rsidR="00721F3D" w:rsidRPr="00721F3D" w:rsidRDefault="00721F3D"/>
        </w:tc>
        <w:tc>
          <w:tcPr>
            <w:tcW w:w="3321" w:type="dxa"/>
            <w:hideMark/>
          </w:tcPr>
          <w:p w14:paraId="08B32496" w14:textId="77777777" w:rsidR="00721F3D" w:rsidRPr="00721F3D" w:rsidRDefault="00721F3D">
            <w:r w:rsidRPr="00721F3D">
              <w:t>"entire frame exchange" -- it is not clear how this is distinguished from another (partial?) frame exchange</w:t>
            </w:r>
          </w:p>
        </w:tc>
        <w:tc>
          <w:tcPr>
            <w:tcW w:w="5066" w:type="dxa"/>
            <w:hideMark/>
          </w:tcPr>
          <w:p w14:paraId="5B8F33E1" w14:textId="77777777" w:rsidR="00721F3D" w:rsidRPr="00721F3D" w:rsidRDefault="00721F3D">
            <w:r w:rsidRPr="00721F3D">
              <w:t>Delete "entire " throughout (5x -- I can provide locations)</w:t>
            </w:r>
          </w:p>
        </w:tc>
        <w:tc>
          <w:tcPr>
            <w:tcW w:w="1791" w:type="dxa"/>
            <w:hideMark/>
          </w:tcPr>
          <w:p w14:paraId="1FC63115" w14:textId="77777777" w:rsidR="00721F3D" w:rsidRPr="00721F3D" w:rsidRDefault="00721F3D">
            <w:r w:rsidRPr="00721F3D">
              <w:t>Any objections?  E.g. "the power management mode that the STA shall adopt upon successful completion of the entire frame</w:t>
            </w:r>
            <w:r w:rsidRPr="00721F3D">
              <w:br/>
              <w:t>exchange"</w:t>
            </w:r>
          </w:p>
        </w:tc>
      </w:tr>
      <w:tr w:rsidR="00721F3D" w:rsidRPr="00721F3D" w14:paraId="12DAB4AE" w14:textId="77777777" w:rsidTr="005A3085">
        <w:trPr>
          <w:trHeight w:val="4590"/>
        </w:trPr>
        <w:tc>
          <w:tcPr>
            <w:tcW w:w="656" w:type="dxa"/>
            <w:hideMark/>
          </w:tcPr>
          <w:p w14:paraId="1EE05F53" w14:textId="77777777" w:rsidR="00721F3D" w:rsidRPr="00721F3D" w:rsidRDefault="00721F3D" w:rsidP="00721F3D">
            <w:r w:rsidRPr="00721F3D">
              <w:lastRenderedPageBreak/>
              <w:t>1720</w:t>
            </w:r>
          </w:p>
        </w:tc>
        <w:tc>
          <w:tcPr>
            <w:tcW w:w="931" w:type="dxa"/>
            <w:hideMark/>
          </w:tcPr>
          <w:p w14:paraId="20B5C8CC" w14:textId="77777777" w:rsidR="00721F3D" w:rsidRPr="00721F3D" w:rsidRDefault="00721F3D" w:rsidP="00721F3D"/>
        </w:tc>
        <w:tc>
          <w:tcPr>
            <w:tcW w:w="644" w:type="dxa"/>
            <w:hideMark/>
          </w:tcPr>
          <w:p w14:paraId="78E5052F" w14:textId="77777777" w:rsidR="00721F3D" w:rsidRPr="00721F3D" w:rsidRDefault="00721F3D"/>
        </w:tc>
        <w:tc>
          <w:tcPr>
            <w:tcW w:w="852" w:type="dxa"/>
            <w:hideMark/>
          </w:tcPr>
          <w:p w14:paraId="0504DC6E" w14:textId="77777777" w:rsidR="00721F3D" w:rsidRPr="00721F3D" w:rsidRDefault="00721F3D"/>
        </w:tc>
        <w:tc>
          <w:tcPr>
            <w:tcW w:w="3321" w:type="dxa"/>
            <w:hideMark/>
          </w:tcPr>
          <w:p w14:paraId="26892148" w14:textId="77777777" w:rsidR="00721F3D" w:rsidRPr="00721F3D" w:rsidRDefault="00721F3D">
            <w:r w:rsidRPr="00721F3D">
              <w:t>A discussion with Solomon TRAININ indicates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(which is not mandatory); and the rules shall be IBSS-like in all other cases.  However, this is not clearly specified</w:t>
            </w:r>
          </w:p>
        </w:tc>
        <w:tc>
          <w:tcPr>
            <w:tcW w:w="5066" w:type="dxa"/>
            <w:hideMark/>
          </w:tcPr>
          <w:p w14:paraId="75CE9F45" w14:textId="77777777" w:rsidR="00721F3D" w:rsidRPr="00721F3D" w:rsidRDefault="00721F3D">
            <w:r w:rsidRPr="00721F3D">
              <w:t>State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and the rules shall be IBSS-like in all other cases</w:t>
            </w:r>
          </w:p>
        </w:tc>
        <w:tc>
          <w:tcPr>
            <w:tcW w:w="1791" w:type="dxa"/>
            <w:hideMark/>
          </w:tcPr>
          <w:p w14:paraId="12C10B49" w14:textId="77777777" w:rsidR="00721F3D" w:rsidRPr="00721F3D" w:rsidRDefault="00721F3D">
            <w:r w:rsidRPr="00721F3D">
              <w:t>Any objections?  Some reflector discussion</w:t>
            </w:r>
          </w:p>
        </w:tc>
      </w:tr>
      <w:tr w:rsidR="00721F3D" w:rsidRPr="00721F3D" w14:paraId="0CC389FE" w14:textId="77777777" w:rsidTr="005A3085">
        <w:trPr>
          <w:trHeight w:val="8190"/>
        </w:trPr>
        <w:tc>
          <w:tcPr>
            <w:tcW w:w="656" w:type="dxa"/>
            <w:hideMark/>
          </w:tcPr>
          <w:p w14:paraId="6B5243C9" w14:textId="77777777" w:rsidR="00721F3D" w:rsidRPr="00721F3D" w:rsidRDefault="00721F3D" w:rsidP="00721F3D">
            <w:r w:rsidRPr="00721F3D">
              <w:t>1760</w:t>
            </w:r>
          </w:p>
        </w:tc>
        <w:tc>
          <w:tcPr>
            <w:tcW w:w="931" w:type="dxa"/>
            <w:hideMark/>
          </w:tcPr>
          <w:p w14:paraId="4DFF6849" w14:textId="77777777" w:rsidR="00721F3D" w:rsidRPr="00721F3D" w:rsidRDefault="00721F3D" w:rsidP="00721F3D"/>
        </w:tc>
        <w:tc>
          <w:tcPr>
            <w:tcW w:w="644" w:type="dxa"/>
            <w:hideMark/>
          </w:tcPr>
          <w:p w14:paraId="5A509282" w14:textId="77777777" w:rsidR="00721F3D" w:rsidRPr="00721F3D" w:rsidRDefault="00721F3D"/>
        </w:tc>
        <w:tc>
          <w:tcPr>
            <w:tcW w:w="852" w:type="dxa"/>
            <w:hideMark/>
          </w:tcPr>
          <w:p w14:paraId="601164D5" w14:textId="77777777" w:rsidR="00721F3D" w:rsidRPr="00721F3D" w:rsidRDefault="00721F3D"/>
        </w:tc>
        <w:tc>
          <w:tcPr>
            <w:tcW w:w="3321" w:type="dxa"/>
            <w:hideMark/>
          </w:tcPr>
          <w:p w14:paraId="165636E4" w14:textId="77777777" w:rsidR="00721F3D" w:rsidRPr="00721F3D" w:rsidRDefault="00721F3D">
            <w:r w:rsidRPr="00721F3D">
              <w:t>A "may" in a "for example" is not really normative, and would be better as "might"</w:t>
            </w:r>
          </w:p>
        </w:tc>
        <w:tc>
          <w:tcPr>
            <w:tcW w:w="5066" w:type="dxa"/>
            <w:hideMark/>
          </w:tcPr>
          <w:p w14:paraId="048497CE" w14:textId="77777777" w:rsidR="00721F3D" w:rsidRPr="00721F3D" w:rsidRDefault="00721F3D">
            <w:r w:rsidRPr="00721F3D">
              <w:t>Change "may" to "might" in all of the following instances:</w:t>
            </w:r>
            <w:r w:rsidRPr="00721F3D">
              <w:br/>
            </w:r>
            <w:commentRangeStart w:id="20"/>
            <w:r w:rsidRPr="00721F3D">
              <w:t>If, for example</w:t>
            </w:r>
            <w:commentRangeEnd w:id="20"/>
            <w:r w:rsidR="007558B3">
              <w:rPr>
                <w:rStyle w:val="CommentReference"/>
              </w:rPr>
              <w:commentReference w:id="20"/>
            </w:r>
            <w:r w:rsidRPr="00721F3D">
              <w:t>, a STA has made and had accepted an explicit admission for a TS and the channel conditions</w:t>
            </w:r>
            <w:r w:rsidRPr="00721F3D">
              <w:br/>
              <w:t>subsequently worsen, possibly including a change in PHY data rate so that it requires more time to send the</w:t>
            </w:r>
            <w:r w:rsidRPr="00721F3D">
              <w:br/>
              <w:t>same data, the STA may make a request for more admitted_time to the AP</w:t>
            </w:r>
            <w:r w:rsidRPr="00721F3D">
              <w:br/>
              <w:t>The non-AP and non-PCP</w:t>
            </w:r>
            <w:r w:rsidRPr="00721F3D">
              <w:br/>
              <w:t>STA can make this request if, for example, the device containing the non-AP and non-PCP STA intends to</w:t>
            </w:r>
            <w:r w:rsidRPr="00721F3D">
              <w:br/>
              <w:t>initialize another co-channel BSS</w:t>
            </w:r>
            <w:r w:rsidRPr="00721F3D">
              <w:br/>
              <w:t>or example, the precedence level may be used to convey to</w:t>
            </w:r>
            <w:r w:rsidRPr="00721F3D">
              <w:br/>
              <w:t>the AP that the requested TS is for the purposes of placing an emergency call.</w:t>
            </w:r>
            <w:r w:rsidRPr="00721F3D">
              <w:br/>
              <w:t>For example, it may choose to move to a different BSS.</w:t>
            </w:r>
            <w:r w:rsidRPr="00721F3D">
              <w:br/>
              <w:t>For example, it may choose to move to a different MBSS.</w:t>
            </w:r>
            <w:r w:rsidRPr="00721F3D">
              <w:br/>
              <w:t>For example, it may choose to move to a different BSS.</w:t>
            </w:r>
            <w:r w:rsidRPr="00721F3D">
              <w:br/>
              <w:t>For example, it may choose to move to a different BSS.</w:t>
            </w:r>
            <w:r w:rsidRPr="00721F3D">
              <w:br/>
              <w:t>These channel moving or BSS width</w:t>
            </w:r>
            <w:r w:rsidRPr="00721F3D">
              <w:br/>
              <w:t>switching operations might occur if, for example, another BSS starts to operate in either or both of the primary</w:t>
            </w:r>
            <w:r w:rsidRPr="00721F3D">
              <w:br/>
              <w:t>or secondary channels</w:t>
            </w:r>
            <w:r w:rsidRPr="00721F3D">
              <w:br/>
              <w:t>For example, URIs using the scheme names "data:" and "http:" may direct applications (e.g., a browser)</w:t>
            </w:r>
            <w:r w:rsidRPr="00721F3D">
              <w:br/>
              <w:t>on the STA to Internet pages that contain active scripts.</w:t>
            </w:r>
            <w:r w:rsidRPr="00721F3D">
              <w:br/>
              <w:t>For example, the Local Content ANQP-element may return two Local Content Duple fields</w:t>
            </w:r>
            <w:r w:rsidRPr="00721F3D">
              <w:br/>
            </w:r>
            <w:r w:rsidRPr="00721F3D">
              <w:lastRenderedPageBreak/>
              <w:t>An attempt to form a</w:t>
            </w:r>
            <w:r w:rsidRPr="00721F3D">
              <w:br/>
              <w:t>security association may also fail because, for example, the peer uses a different PSK or password from what</w:t>
            </w:r>
            <w:r w:rsidRPr="00721F3D">
              <w:br/>
              <w:t>the STA expects.</w:t>
            </w:r>
            <w:r w:rsidRPr="00721F3D">
              <w:br/>
              <w:t>the AP's Authenticator may have purged its PMKSA due to, for example, unavailability of</w:t>
            </w:r>
            <w:r w:rsidRPr="00721F3D">
              <w:br/>
              <w:t>resources, delay in the STA associating, etc.</w:t>
            </w:r>
            <w:r w:rsidRPr="00721F3D">
              <w:br/>
              <w:t>For example, the AS may communicate the MSK lifetime with the MSK.</w:t>
            </w:r>
            <w:r w:rsidRPr="00721F3D">
              <w:br/>
              <w:t>For example, when the resource being requested is QoS for downstream traffic, a TSPEC element may be</w:t>
            </w:r>
            <w:r w:rsidRPr="00721F3D">
              <w:br/>
              <w:t>followed by one or more TCLAS elements</w:t>
            </w:r>
            <w:r w:rsidRPr="00721F3D">
              <w:br/>
              <w:t>For example, when the resource being</w:t>
            </w:r>
            <w:r w:rsidRPr="00721F3D">
              <w:br/>
              <w:t>requested is QoS for upstream traffic, the TSPEC element may be followed by a Schedule element.</w:t>
            </w:r>
            <w:r w:rsidRPr="00721F3D">
              <w:br/>
              <w:t xml:space="preserve">The alternate destination </w:t>
            </w:r>
            <w:commentRangeStart w:id="21"/>
            <w:r w:rsidRPr="00721F3D">
              <w:t>may be an</w:t>
            </w:r>
            <w:r w:rsidRPr="00721F3D">
              <w:br/>
            </w:r>
            <w:commentRangeEnd w:id="21"/>
            <w:r w:rsidR="007558B3">
              <w:rPr>
                <w:rStyle w:val="CommentReference"/>
              </w:rPr>
              <w:commentReference w:id="21"/>
            </w:r>
            <w:r w:rsidRPr="00721F3D">
              <w:t>internet address on an Ethernet adapter, for example, to be used when the</w:t>
            </w:r>
            <w:r w:rsidRPr="00721F3D">
              <w:br/>
              <w:t>wireless link to the requesting entity is unavailable or unreliable."</w:t>
            </w:r>
            <w:r w:rsidRPr="00721F3D">
              <w:br/>
              <w:t>Also:</w:t>
            </w:r>
            <w:r w:rsidRPr="00721F3D">
              <w:br/>
            </w:r>
            <w:commentRangeStart w:id="22"/>
            <w:r w:rsidRPr="00721F3D">
              <w:t>the STA should</w:t>
            </w:r>
            <w:r w:rsidRPr="00721F3D">
              <w:br/>
              <w:t>send a new request for a TWT value by sending another frame that contains a TWT element, modifying the</w:t>
            </w:r>
            <w:r w:rsidRPr="00721F3D">
              <w:br/>
              <w:t>parameters of the request to indicate, for example, an acceptance of a proposed alternate TWT or dictated</w:t>
            </w:r>
            <w:r w:rsidRPr="00721F3D">
              <w:br/>
              <w:t>TWT value</w:t>
            </w:r>
            <w:r w:rsidRPr="00721F3D">
              <w:br/>
            </w:r>
            <w:commentRangeEnd w:id="22"/>
            <w:r w:rsidR="007558B3">
              <w:rPr>
                <w:rStyle w:val="CommentReference"/>
              </w:rPr>
              <w:commentReference w:id="22"/>
            </w:r>
            <w:commentRangeStart w:id="23"/>
            <w:r w:rsidRPr="00721F3D">
              <w:t>A mesh STA may use group addressed or individually addressed Mesh Data or QoS Null frames to change</w:t>
            </w:r>
            <w:r w:rsidRPr="00721F3D">
              <w:br/>
              <w:t>its mesh power management mode to a higher activity level, for example;</w:t>
            </w:r>
            <w:commentRangeEnd w:id="23"/>
            <w:r w:rsidR="007558B3">
              <w:rPr>
                <w:rStyle w:val="CommentReference"/>
              </w:rPr>
              <w:commentReference w:id="23"/>
            </w:r>
          </w:p>
        </w:tc>
        <w:tc>
          <w:tcPr>
            <w:tcW w:w="1791" w:type="dxa"/>
            <w:hideMark/>
          </w:tcPr>
          <w:p w14:paraId="6DC07E8B" w14:textId="77777777" w:rsidR="00721F3D" w:rsidRPr="00721F3D" w:rsidRDefault="00721F3D">
            <w:r w:rsidRPr="00721F3D">
              <w:lastRenderedPageBreak/>
              <w:t>Any objections?  First instance is at 2235.45</w:t>
            </w:r>
          </w:p>
        </w:tc>
      </w:tr>
      <w:tr w:rsidR="00721F3D" w:rsidRPr="00721F3D" w14:paraId="2A2B53FA" w14:textId="77777777" w:rsidTr="005A3085">
        <w:trPr>
          <w:trHeight w:val="1530"/>
        </w:trPr>
        <w:tc>
          <w:tcPr>
            <w:tcW w:w="656" w:type="dxa"/>
            <w:hideMark/>
          </w:tcPr>
          <w:p w14:paraId="4491938A" w14:textId="77777777" w:rsidR="00721F3D" w:rsidRPr="00721F3D" w:rsidRDefault="00721F3D" w:rsidP="00721F3D">
            <w:r w:rsidRPr="00721F3D">
              <w:t>1893</w:t>
            </w:r>
          </w:p>
        </w:tc>
        <w:tc>
          <w:tcPr>
            <w:tcW w:w="931" w:type="dxa"/>
            <w:hideMark/>
          </w:tcPr>
          <w:p w14:paraId="1FD5ECCD" w14:textId="77777777" w:rsidR="00721F3D" w:rsidRPr="00721F3D" w:rsidRDefault="00721F3D" w:rsidP="00721F3D"/>
        </w:tc>
        <w:tc>
          <w:tcPr>
            <w:tcW w:w="644" w:type="dxa"/>
            <w:hideMark/>
          </w:tcPr>
          <w:p w14:paraId="6CEA3BE0" w14:textId="77777777" w:rsidR="00721F3D" w:rsidRPr="00721F3D" w:rsidRDefault="00721F3D"/>
        </w:tc>
        <w:tc>
          <w:tcPr>
            <w:tcW w:w="852" w:type="dxa"/>
            <w:hideMark/>
          </w:tcPr>
          <w:p w14:paraId="7108048C" w14:textId="77777777" w:rsidR="00721F3D" w:rsidRPr="00721F3D" w:rsidRDefault="00721F3D"/>
        </w:tc>
        <w:tc>
          <w:tcPr>
            <w:tcW w:w="3321" w:type="dxa"/>
            <w:hideMark/>
          </w:tcPr>
          <w:p w14:paraId="5BA35895" w14:textId="77777777" w:rsidR="00721F3D" w:rsidRPr="00721F3D" w:rsidRDefault="00721F3D">
            <w:r w:rsidRPr="00721F3D">
              <w:t>"IEEE MAC address" -- all MAC addresses are to be understood as being IEEE (802(.11)) MAC addresses in the context of this standard</w:t>
            </w:r>
          </w:p>
        </w:tc>
        <w:tc>
          <w:tcPr>
            <w:tcW w:w="5066" w:type="dxa"/>
            <w:hideMark/>
          </w:tcPr>
          <w:p w14:paraId="248A315C" w14:textId="77777777" w:rsidR="00721F3D" w:rsidRPr="00721F3D" w:rsidRDefault="00721F3D">
            <w:r w:rsidRPr="00721F3D">
              <w:t>Delete "IEEE" in the cited text and in "IEEE MAC individual or group address" and "IEEE MAC individual address" (I can provide locations)</w:t>
            </w:r>
          </w:p>
        </w:tc>
        <w:tc>
          <w:tcPr>
            <w:tcW w:w="1791" w:type="dxa"/>
            <w:hideMark/>
          </w:tcPr>
          <w:p w14:paraId="6494591B" w14:textId="77777777" w:rsidR="00721F3D" w:rsidRPr="00721F3D" w:rsidRDefault="00721F3D">
            <w:commentRangeStart w:id="24"/>
            <w:r w:rsidRPr="00721F3D">
              <w:t>Any objections?  ~10 instances</w:t>
            </w:r>
            <w:commentRangeEnd w:id="24"/>
            <w:r w:rsidR="007B1154">
              <w:rPr>
                <w:rStyle w:val="CommentReference"/>
              </w:rPr>
              <w:commentReference w:id="24"/>
            </w:r>
          </w:p>
        </w:tc>
      </w:tr>
      <w:tr w:rsidR="00721F3D" w:rsidRPr="00721F3D" w14:paraId="2255CD3B" w14:textId="77777777" w:rsidTr="005A3085">
        <w:trPr>
          <w:trHeight w:val="8190"/>
        </w:trPr>
        <w:tc>
          <w:tcPr>
            <w:tcW w:w="656" w:type="dxa"/>
            <w:hideMark/>
          </w:tcPr>
          <w:p w14:paraId="5B415843" w14:textId="77777777" w:rsidR="00721F3D" w:rsidRPr="00721F3D" w:rsidRDefault="00721F3D" w:rsidP="00721F3D">
            <w:r w:rsidRPr="00721F3D">
              <w:lastRenderedPageBreak/>
              <w:t>1902</w:t>
            </w:r>
          </w:p>
        </w:tc>
        <w:tc>
          <w:tcPr>
            <w:tcW w:w="931" w:type="dxa"/>
            <w:hideMark/>
          </w:tcPr>
          <w:p w14:paraId="74E3F640" w14:textId="77777777" w:rsidR="00721F3D" w:rsidRPr="00721F3D" w:rsidRDefault="00721F3D" w:rsidP="00721F3D"/>
        </w:tc>
        <w:tc>
          <w:tcPr>
            <w:tcW w:w="644" w:type="dxa"/>
            <w:hideMark/>
          </w:tcPr>
          <w:p w14:paraId="686AF560" w14:textId="77777777" w:rsidR="00721F3D" w:rsidRPr="00721F3D" w:rsidRDefault="00721F3D"/>
        </w:tc>
        <w:tc>
          <w:tcPr>
            <w:tcW w:w="852" w:type="dxa"/>
            <w:hideMark/>
          </w:tcPr>
          <w:p w14:paraId="6A545517" w14:textId="77777777" w:rsidR="00721F3D" w:rsidRPr="00721F3D" w:rsidRDefault="00721F3D"/>
        </w:tc>
        <w:tc>
          <w:tcPr>
            <w:tcW w:w="3321" w:type="dxa"/>
            <w:hideMark/>
          </w:tcPr>
          <w:p w14:paraId="40513ECE" w14:textId="77777777" w:rsidR="00721F3D" w:rsidRPr="00721F3D" w:rsidRDefault="00721F3D">
            <w:r w:rsidRPr="00721F3D">
              <w:t>Consider 5 STAs A, B, C, D, E - and assume A is a PCP, and all want to be in the same PBSS. I think the following statements hold:</w:t>
            </w:r>
            <w:r w:rsidRPr="00721F3D">
              <w:br w:type="page"/>
              <w:t>* B and C can associate to A, and then do security and data exchange using infra-like mechanisms (modulo the fact that A might not provide an intra-BSS forwarding service)</w:t>
            </w:r>
            <w:r w:rsidRPr="00721F3D">
              <w:br w:type="page"/>
              <w:t>* D and E can choose not to associate with the PCP, and then do security and data exchange with any other STA in the PBSS (including A) using IBSS-like mechanisms (but not an actual IBSS)</w:t>
            </w:r>
            <w:r w:rsidRPr="00721F3D">
              <w:br w:type="page"/>
              <w:t>* B and C can do security and data exchange with D and E using IBSS-like mechanisms too (and indeed have to, if A does not provide an intra-BSS forwarding service).</w:t>
            </w:r>
            <w:r w:rsidRPr="00721F3D">
              <w:br w:type="page"/>
            </w:r>
            <w:r w:rsidRPr="00721F3D">
              <w:br w:type="page"/>
              <w:t>[I'm not sure whether in the first bullet, if A does offer intra-BSS forwarding,</w:t>
            </w:r>
            <w:r w:rsidRPr="00721F3D">
              <w:br w:type="page"/>
              <w:t>this includes forwarding to unassociated STAs in the PBSS, or whether B and C</w:t>
            </w:r>
            <w:r w:rsidRPr="00721F3D">
              <w:br w:type="page"/>
              <w:t>need to do the last bullet to exchange data with D and E?]</w:t>
            </w:r>
          </w:p>
        </w:tc>
        <w:tc>
          <w:tcPr>
            <w:tcW w:w="5066" w:type="dxa"/>
            <w:hideMark/>
          </w:tcPr>
          <w:p w14:paraId="07E32A73" w14:textId="77777777" w:rsidR="00721F3D" w:rsidRPr="00721F3D" w:rsidRDefault="00721F3D">
            <w:r w:rsidRPr="00721F3D">
              <w:t>Get a DMG SME to clarify</w:t>
            </w:r>
          </w:p>
        </w:tc>
        <w:tc>
          <w:tcPr>
            <w:tcW w:w="1791" w:type="dxa"/>
            <w:hideMark/>
          </w:tcPr>
          <w:p w14:paraId="30E02770" w14:textId="77777777" w:rsidR="00721F3D" w:rsidRPr="00721F3D" w:rsidRDefault="00721F3D">
            <w:r w:rsidRPr="00721F3D">
              <w:t>Any objections?  See also 1720</w:t>
            </w:r>
          </w:p>
        </w:tc>
      </w:tr>
      <w:tr w:rsidR="00721F3D" w:rsidRPr="00721F3D" w14:paraId="2F2C63B6" w14:textId="77777777" w:rsidTr="005A3085">
        <w:trPr>
          <w:trHeight w:val="1530"/>
        </w:trPr>
        <w:tc>
          <w:tcPr>
            <w:tcW w:w="656" w:type="dxa"/>
            <w:hideMark/>
          </w:tcPr>
          <w:p w14:paraId="5F62E1E0" w14:textId="77777777" w:rsidR="00721F3D" w:rsidRPr="00721F3D" w:rsidRDefault="00721F3D" w:rsidP="00721F3D">
            <w:r w:rsidRPr="00721F3D">
              <w:t>1995</w:t>
            </w:r>
          </w:p>
        </w:tc>
        <w:tc>
          <w:tcPr>
            <w:tcW w:w="931" w:type="dxa"/>
            <w:hideMark/>
          </w:tcPr>
          <w:p w14:paraId="6F804655" w14:textId="77777777" w:rsidR="00721F3D" w:rsidRPr="00721F3D" w:rsidRDefault="00721F3D" w:rsidP="00721F3D"/>
        </w:tc>
        <w:tc>
          <w:tcPr>
            <w:tcW w:w="644" w:type="dxa"/>
            <w:hideMark/>
          </w:tcPr>
          <w:p w14:paraId="271723AA" w14:textId="77777777" w:rsidR="00721F3D" w:rsidRPr="00721F3D" w:rsidRDefault="00721F3D"/>
        </w:tc>
        <w:tc>
          <w:tcPr>
            <w:tcW w:w="852" w:type="dxa"/>
            <w:hideMark/>
          </w:tcPr>
          <w:p w14:paraId="3DC0031B" w14:textId="77777777" w:rsidR="00721F3D" w:rsidRPr="00721F3D" w:rsidRDefault="00721F3D"/>
        </w:tc>
        <w:tc>
          <w:tcPr>
            <w:tcW w:w="3321" w:type="dxa"/>
            <w:hideMark/>
          </w:tcPr>
          <w:p w14:paraId="0A43EE31" w14:textId="77777777" w:rsidR="00721F3D" w:rsidRPr="00721F3D" w:rsidRDefault="00721F3D">
            <w:r w:rsidRPr="00721F3D">
              <w:t>Vast swathes of CCMP and GCMP processing are the same.  The duplication just causes spec rot (i.e. a fix in one gets forgotten in the other)</w:t>
            </w:r>
          </w:p>
        </w:tc>
        <w:tc>
          <w:tcPr>
            <w:tcW w:w="5066" w:type="dxa"/>
            <w:hideMark/>
          </w:tcPr>
          <w:p w14:paraId="6B1576EF" w14:textId="77777777" w:rsidR="00721F3D" w:rsidRPr="00721F3D" w:rsidRDefault="00721F3D">
            <w:r w:rsidRPr="00721F3D">
              <w:t>Extract the common parts, put them separately, and then have just the deltas specific to CCMP and GCMP separately</w:t>
            </w:r>
          </w:p>
        </w:tc>
        <w:tc>
          <w:tcPr>
            <w:tcW w:w="1791" w:type="dxa"/>
            <w:hideMark/>
          </w:tcPr>
          <w:p w14:paraId="3180A450" w14:textId="77777777" w:rsidR="00721F3D" w:rsidRPr="00721F3D" w:rsidRDefault="00721F3D">
            <w:r w:rsidRPr="00721F3D">
              <w:t>Any objections?</w:t>
            </w:r>
          </w:p>
        </w:tc>
      </w:tr>
      <w:tr w:rsidR="00721F3D" w:rsidRPr="00721F3D" w14:paraId="741995C2" w14:textId="77777777" w:rsidTr="005A3085">
        <w:trPr>
          <w:trHeight w:val="2805"/>
        </w:trPr>
        <w:tc>
          <w:tcPr>
            <w:tcW w:w="656" w:type="dxa"/>
            <w:hideMark/>
          </w:tcPr>
          <w:p w14:paraId="5EA0A23C" w14:textId="77777777" w:rsidR="00721F3D" w:rsidRPr="00721F3D" w:rsidRDefault="00721F3D" w:rsidP="00721F3D">
            <w:r w:rsidRPr="00721F3D">
              <w:t>2004</w:t>
            </w:r>
          </w:p>
        </w:tc>
        <w:tc>
          <w:tcPr>
            <w:tcW w:w="931" w:type="dxa"/>
            <w:hideMark/>
          </w:tcPr>
          <w:p w14:paraId="537CB6BB" w14:textId="77777777" w:rsidR="00721F3D" w:rsidRPr="00721F3D" w:rsidRDefault="00721F3D" w:rsidP="00721F3D"/>
        </w:tc>
        <w:tc>
          <w:tcPr>
            <w:tcW w:w="644" w:type="dxa"/>
            <w:hideMark/>
          </w:tcPr>
          <w:p w14:paraId="727B0317" w14:textId="77777777" w:rsidR="00721F3D" w:rsidRPr="00721F3D" w:rsidRDefault="00721F3D"/>
        </w:tc>
        <w:tc>
          <w:tcPr>
            <w:tcW w:w="852" w:type="dxa"/>
            <w:hideMark/>
          </w:tcPr>
          <w:p w14:paraId="74327D6B" w14:textId="77777777" w:rsidR="00721F3D" w:rsidRPr="00721F3D" w:rsidRDefault="00721F3D"/>
        </w:tc>
        <w:tc>
          <w:tcPr>
            <w:tcW w:w="3321" w:type="dxa"/>
            <w:hideMark/>
          </w:tcPr>
          <w:p w14:paraId="500259A5" w14:textId="77777777" w:rsidR="00721F3D" w:rsidRPr="00721F3D" w:rsidRDefault="00721F3D">
            <w:r w:rsidRPr="00721F3D">
              <w:t>"individually addressed A-MSDU" -- (a) this is not defined; only addressing of MPDUs and MSDUs is defined and (b) assuming it means the MPDU the A-MSDU is in is unicast, it's the only permitted option anyway (except for GLK transmissions by an AP) per 10.11 fourth para</w:t>
            </w:r>
          </w:p>
        </w:tc>
        <w:tc>
          <w:tcPr>
            <w:tcW w:w="5066" w:type="dxa"/>
            <w:hideMark/>
          </w:tcPr>
          <w:p w14:paraId="0535FED0" w14:textId="77777777" w:rsidR="00721F3D" w:rsidRPr="00721F3D" w:rsidRDefault="00721F3D">
            <w:r w:rsidRPr="00721F3D">
              <w:t>Change each instance to "individually addressed MPDU containing an A-MSDU" (I can provide locations)</w:t>
            </w:r>
          </w:p>
        </w:tc>
        <w:tc>
          <w:tcPr>
            <w:tcW w:w="1791" w:type="dxa"/>
            <w:hideMark/>
          </w:tcPr>
          <w:p w14:paraId="037D2C4F" w14:textId="77777777" w:rsidR="00721F3D" w:rsidRPr="00721F3D" w:rsidRDefault="00721F3D">
            <w:commentRangeStart w:id="25"/>
            <w:r w:rsidRPr="00721F3D">
              <w:t>Any objections?  E.g. 913.30 "the</w:t>
            </w:r>
            <w:r w:rsidRPr="00721F3D">
              <w:br w:type="page"/>
              <w:t>sequence number of the corresponding individually addressed A-MSDUs"</w:t>
            </w:r>
            <w:commentRangeEnd w:id="25"/>
            <w:r w:rsidR="00DD4B4B">
              <w:rPr>
                <w:rStyle w:val="CommentReference"/>
              </w:rPr>
              <w:commentReference w:id="25"/>
            </w:r>
          </w:p>
        </w:tc>
      </w:tr>
      <w:tr w:rsidR="00721F3D" w:rsidRPr="00721F3D" w14:paraId="1909BA40" w14:textId="77777777" w:rsidTr="005A3085">
        <w:trPr>
          <w:trHeight w:val="3570"/>
        </w:trPr>
        <w:tc>
          <w:tcPr>
            <w:tcW w:w="656" w:type="dxa"/>
            <w:hideMark/>
          </w:tcPr>
          <w:p w14:paraId="604B58B6" w14:textId="77777777" w:rsidR="00721F3D" w:rsidRPr="00721F3D" w:rsidRDefault="00721F3D" w:rsidP="00721F3D">
            <w:r w:rsidRPr="00721F3D">
              <w:lastRenderedPageBreak/>
              <w:t>2060</w:t>
            </w:r>
          </w:p>
        </w:tc>
        <w:tc>
          <w:tcPr>
            <w:tcW w:w="931" w:type="dxa"/>
            <w:hideMark/>
          </w:tcPr>
          <w:p w14:paraId="45973674" w14:textId="77777777" w:rsidR="00721F3D" w:rsidRPr="00721F3D" w:rsidRDefault="00721F3D" w:rsidP="00721F3D"/>
        </w:tc>
        <w:tc>
          <w:tcPr>
            <w:tcW w:w="644" w:type="dxa"/>
            <w:hideMark/>
          </w:tcPr>
          <w:p w14:paraId="5510CF0A" w14:textId="77777777" w:rsidR="00721F3D" w:rsidRPr="00721F3D" w:rsidRDefault="00721F3D"/>
        </w:tc>
        <w:tc>
          <w:tcPr>
            <w:tcW w:w="852" w:type="dxa"/>
            <w:hideMark/>
          </w:tcPr>
          <w:p w14:paraId="00E396BE" w14:textId="77777777" w:rsidR="00721F3D" w:rsidRPr="00721F3D" w:rsidRDefault="00721F3D"/>
        </w:tc>
        <w:tc>
          <w:tcPr>
            <w:tcW w:w="3321" w:type="dxa"/>
            <w:hideMark/>
          </w:tcPr>
          <w:p w14:paraId="361A9DEA" w14:textId="77777777" w:rsidR="00721F3D" w:rsidRPr="00721F3D" w:rsidRDefault="00721F3D">
            <w:r w:rsidRPr="00721F3D">
              <w:t>"The allowed values for the RCPI parameter are in the range 0 to 255, as defined in 9.4.2.37 (RCPI element)."; "The allowed values for the RCPI parameter are in the range 0 to 255, as defined in 17.3.10.7 (Received Channel Power Indicator Measurement)." and whatever 25.3.13 Received channel power indicator (RCPI) measurement ends up saying</w:t>
            </w:r>
          </w:p>
        </w:tc>
        <w:tc>
          <w:tcPr>
            <w:tcW w:w="5066" w:type="dxa"/>
            <w:hideMark/>
          </w:tcPr>
          <w:p w14:paraId="3628D7E7" w14:textId="77777777" w:rsidR="00721F3D" w:rsidRPr="00721F3D" w:rsidRDefault="00721F3D">
            <w:r w:rsidRPr="00721F3D">
              <w:t>The RCPI parameter in the PHY SAP should just be a power in dB with a resolution of 0.5 dB, without any particular encoding</w:t>
            </w:r>
          </w:p>
        </w:tc>
        <w:tc>
          <w:tcPr>
            <w:tcW w:w="1791" w:type="dxa"/>
            <w:hideMark/>
          </w:tcPr>
          <w:p w14:paraId="57EF7935" w14:textId="77777777" w:rsidR="00721F3D" w:rsidRPr="00721F3D" w:rsidRDefault="00721F3D">
            <w:r w:rsidRPr="00721F3D">
              <w:t>Any objections?</w:t>
            </w:r>
          </w:p>
        </w:tc>
      </w:tr>
      <w:tr w:rsidR="00721F3D" w:rsidRPr="00721F3D" w14:paraId="2B4ACF70" w14:textId="77777777" w:rsidTr="005A3085">
        <w:trPr>
          <w:trHeight w:val="1020"/>
        </w:trPr>
        <w:tc>
          <w:tcPr>
            <w:tcW w:w="656" w:type="dxa"/>
            <w:hideMark/>
          </w:tcPr>
          <w:p w14:paraId="253AF47B" w14:textId="77777777" w:rsidR="00721F3D" w:rsidRPr="00721F3D" w:rsidRDefault="00721F3D" w:rsidP="00721F3D">
            <w:r w:rsidRPr="00721F3D">
              <w:t>2073</w:t>
            </w:r>
          </w:p>
        </w:tc>
        <w:tc>
          <w:tcPr>
            <w:tcW w:w="931" w:type="dxa"/>
            <w:hideMark/>
          </w:tcPr>
          <w:p w14:paraId="61C1D43E" w14:textId="77777777" w:rsidR="00721F3D" w:rsidRPr="00721F3D" w:rsidRDefault="00721F3D" w:rsidP="00721F3D"/>
        </w:tc>
        <w:tc>
          <w:tcPr>
            <w:tcW w:w="644" w:type="dxa"/>
            <w:hideMark/>
          </w:tcPr>
          <w:p w14:paraId="63F84C40" w14:textId="77777777" w:rsidR="00721F3D" w:rsidRPr="00721F3D" w:rsidRDefault="00721F3D"/>
        </w:tc>
        <w:tc>
          <w:tcPr>
            <w:tcW w:w="852" w:type="dxa"/>
            <w:hideMark/>
          </w:tcPr>
          <w:p w14:paraId="47922B83" w14:textId="77777777" w:rsidR="00721F3D" w:rsidRPr="00721F3D" w:rsidRDefault="00721F3D"/>
        </w:tc>
        <w:tc>
          <w:tcPr>
            <w:tcW w:w="3321" w:type="dxa"/>
            <w:hideMark/>
          </w:tcPr>
          <w:p w14:paraId="4D9C0885" w14:textId="77777777" w:rsidR="00721F3D" w:rsidRPr="00721F3D" w:rsidRDefault="00721F3D">
            <w:r w:rsidRPr="00721F3D">
              <w:t>It is weird that the feature is "TIM broadcast" but the frames are just "TIM" frames</w:t>
            </w:r>
          </w:p>
        </w:tc>
        <w:tc>
          <w:tcPr>
            <w:tcW w:w="5066" w:type="dxa"/>
            <w:hideMark/>
          </w:tcPr>
          <w:p w14:paraId="75FFBE8A" w14:textId="77777777" w:rsidR="00721F3D" w:rsidRPr="00721F3D" w:rsidRDefault="00721F3D">
            <w:r w:rsidRPr="00721F3D">
              <w:t>Rename TIM frames to TIM Broadcast frames (I can provide locations)</w:t>
            </w:r>
          </w:p>
        </w:tc>
        <w:tc>
          <w:tcPr>
            <w:tcW w:w="1791" w:type="dxa"/>
            <w:hideMark/>
          </w:tcPr>
          <w:p w14:paraId="6F3DA75F" w14:textId="77777777" w:rsidR="00721F3D" w:rsidRPr="00721F3D" w:rsidRDefault="00721F3D">
            <w:r w:rsidRPr="00721F3D">
              <w:t>Any objections?  ~80 instances</w:t>
            </w:r>
          </w:p>
        </w:tc>
      </w:tr>
      <w:tr w:rsidR="00721F3D" w:rsidRPr="00721F3D" w14:paraId="199142C2" w14:textId="77777777" w:rsidTr="005A3085">
        <w:trPr>
          <w:trHeight w:val="5865"/>
        </w:trPr>
        <w:tc>
          <w:tcPr>
            <w:tcW w:w="656" w:type="dxa"/>
            <w:hideMark/>
          </w:tcPr>
          <w:p w14:paraId="7004D320" w14:textId="77777777" w:rsidR="00721F3D" w:rsidRPr="00721F3D" w:rsidRDefault="00721F3D" w:rsidP="00721F3D">
            <w:r w:rsidRPr="00721F3D">
              <w:t>2075</w:t>
            </w:r>
          </w:p>
        </w:tc>
        <w:tc>
          <w:tcPr>
            <w:tcW w:w="931" w:type="dxa"/>
            <w:hideMark/>
          </w:tcPr>
          <w:p w14:paraId="042471DB" w14:textId="77777777" w:rsidR="00721F3D" w:rsidRPr="00721F3D" w:rsidRDefault="00721F3D" w:rsidP="00721F3D"/>
        </w:tc>
        <w:tc>
          <w:tcPr>
            <w:tcW w:w="644" w:type="dxa"/>
            <w:hideMark/>
          </w:tcPr>
          <w:p w14:paraId="0530A286" w14:textId="77777777" w:rsidR="00721F3D" w:rsidRPr="00721F3D" w:rsidRDefault="00721F3D"/>
        </w:tc>
        <w:tc>
          <w:tcPr>
            <w:tcW w:w="852" w:type="dxa"/>
            <w:hideMark/>
          </w:tcPr>
          <w:p w14:paraId="35D7987E" w14:textId="77777777" w:rsidR="00721F3D" w:rsidRPr="00721F3D" w:rsidRDefault="00721F3D"/>
        </w:tc>
        <w:tc>
          <w:tcPr>
            <w:tcW w:w="3321" w:type="dxa"/>
            <w:hideMark/>
          </w:tcPr>
          <w:p w14:paraId="2B01DAE3" w14:textId="77777777" w:rsidR="00721F3D" w:rsidRPr="00721F3D" w:rsidRDefault="00721F3D">
            <w:r w:rsidRPr="00721F3D">
              <w:t>The whole "field" v. "subfield" thing is just a big inconsistent mess (e.g. in the subclause for Reduced Neighbor Report element some things in the Neighbor AP Information field are fields and some are subfields, and the TBTT Information Set [sub!]field contains one or more TBTT Information fields).  There is no value in trying to make the distinction, because (a) the distinction is not made reliably (b) it's not possible to make the distinction, because some things are subfields of X but are also the field that contains subfield Y (c) it doesn't tell you anything of particular significance</w:t>
            </w:r>
          </w:p>
        </w:tc>
        <w:tc>
          <w:tcPr>
            <w:tcW w:w="5066" w:type="dxa"/>
            <w:hideMark/>
          </w:tcPr>
          <w:p w14:paraId="01370A64" w14:textId="77777777" w:rsidR="00721F3D" w:rsidRPr="00721F3D" w:rsidRDefault="00721F3D">
            <w:r w:rsidRPr="00721F3D">
              <w:t>Change "subfield" to "field" throughout (I can provide locations)</w:t>
            </w:r>
          </w:p>
        </w:tc>
        <w:tc>
          <w:tcPr>
            <w:tcW w:w="1791" w:type="dxa"/>
            <w:hideMark/>
          </w:tcPr>
          <w:p w14:paraId="37963C3A" w14:textId="77777777" w:rsidR="00721F3D" w:rsidRPr="00721F3D" w:rsidRDefault="00721F3D">
            <w:r w:rsidRPr="00721F3D">
              <w:t>Any objections?</w:t>
            </w:r>
          </w:p>
        </w:tc>
      </w:tr>
      <w:tr w:rsidR="00721F3D" w:rsidRPr="00721F3D" w14:paraId="1CEF297D" w14:textId="77777777" w:rsidTr="005A3085">
        <w:trPr>
          <w:trHeight w:val="2550"/>
        </w:trPr>
        <w:tc>
          <w:tcPr>
            <w:tcW w:w="656" w:type="dxa"/>
            <w:hideMark/>
          </w:tcPr>
          <w:p w14:paraId="74BAC891" w14:textId="77777777" w:rsidR="00721F3D" w:rsidRPr="00721F3D" w:rsidRDefault="00721F3D" w:rsidP="00721F3D">
            <w:r w:rsidRPr="00721F3D">
              <w:t>2079</w:t>
            </w:r>
          </w:p>
        </w:tc>
        <w:tc>
          <w:tcPr>
            <w:tcW w:w="931" w:type="dxa"/>
            <w:hideMark/>
          </w:tcPr>
          <w:p w14:paraId="3CAD5671" w14:textId="77777777" w:rsidR="00721F3D" w:rsidRPr="00721F3D" w:rsidRDefault="00721F3D" w:rsidP="00721F3D"/>
        </w:tc>
        <w:tc>
          <w:tcPr>
            <w:tcW w:w="644" w:type="dxa"/>
            <w:hideMark/>
          </w:tcPr>
          <w:p w14:paraId="60D9F8F4" w14:textId="77777777" w:rsidR="00721F3D" w:rsidRPr="00721F3D" w:rsidRDefault="00721F3D"/>
        </w:tc>
        <w:tc>
          <w:tcPr>
            <w:tcW w:w="852" w:type="dxa"/>
            <w:hideMark/>
          </w:tcPr>
          <w:p w14:paraId="2530828E" w14:textId="77777777" w:rsidR="00721F3D" w:rsidRPr="00721F3D" w:rsidRDefault="00721F3D"/>
        </w:tc>
        <w:tc>
          <w:tcPr>
            <w:tcW w:w="3321" w:type="dxa"/>
            <w:hideMark/>
          </w:tcPr>
          <w:p w14:paraId="510D5A3A" w14:textId="77777777" w:rsidR="00721F3D" w:rsidRPr="00721F3D" w:rsidRDefault="00721F3D">
            <w:r w:rsidRPr="00721F3D">
              <w:t>We have a ProbeDelay in the SCAN.req and a NAVSyncDelay in the START.req and JOIN.req.  The former should only be used for scanning; the latter should be used not just when changing from doze to awake but also when changing to a new channel</w:t>
            </w:r>
          </w:p>
        </w:tc>
        <w:tc>
          <w:tcPr>
            <w:tcW w:w="5066" w:type="dxa"/>
            <w:hideMark/>
          </w:tcPr>
          <w:p w14:paraId="084B3858" w14:textId="77777777" w:rsidR="00721F3D" w:rsidRPr="00721F3D" w:rsidRDefault="00721F3D">
            <w:r w:rsidRPr="00721F3D">
              <w:t>In Clause 6 describe the NAVSyncDelay as also being used after switching channel.  In 10.39.7.1 refer to the NAVSyncDelay not the ProbeDelay.  In 11.2.3.2 say the NAVSyncDelay is also used after switching channel</w:t>
            </w:r>
          </w:p>
        </w:tc>
        <w:tc>
          <w:tcPr>
            <w:tcW w:w="1791" w:type="dxa"/>
            <w:hideMark/>
          </w:tcPr>
          <w:p w14:paraId="48BD3034" w14:textId="77777777" w:rsidR="00721F3D" w:rsidRPr="00721F3D" w:rsidRDefault="00721F3D">
            <w:commentRangeStart w:id="26"/>
            <w:r w:rsidRPr="00721F3D">
              <w:t>Any objections?</w:t>
            </w:r>
            <w:commentRangeEnd w:id="26"/>
            <w:r w:rsidR="00274779">
              <w:rPr>
                <w:rStyle w:val="CommentReference"/>
              </w:rPr>
              <w:commentReference w:id="26"/>
            </w:r>
          </w:p>
        </w:tc>
      </w:tr>
      <w:tr w:rsidR="00721F3D" w:rsidRPr="00721F3D" w14:paraId="4AAE5331" w14:textId="77777777" w:rsidTr="005A3085">
        <w:trPr>
          <w:trHeight w:val="2040"/>
        </w:trPr>
        <w:tc>
          <w:tcPr>
            <w:tcW w:w="656" w:type="dxa"/>
            <w:hideMark/>
          </w:tcPr>
          <w:p w14:paraId="1E1757C9" w14:textId="77777777" w:rsidR="00721F3D" w:rsidRPr="00721F3D" w:rsidRDefault="00721F3D" w:rsidP="00721F3D">
            <w:r w:rsidRPr="00721F3D">
              <w:lastRenderedPageBreak/>
              <w:t>2129</w:t>
            </w:r>
          </w:p>
        </w:tc>
        <w:tc>
          <w:tcPr>
            <w:tcW w:w="931" w:type="dxa"/>
            <w:hideMark/>
          </w:tcPr>
          <w:p w14:paraId="008F766A" w14:textId="77777777" w:rsidR="00721F3D" w:rsidRPr="00721F3D" w:rsidRDefault="00721F3D" w:rsidP="00721F3D"/>
        </w:tc>
        <w:tc>
          <w:tcPr>
            <w:tcW w:w="644" w:type="dxa"/>
            <w:hideMark/>
          </w:tcPr>
          <w:p w14:paraId="1ABE836C" w14:textId="77777777" w:rsidR="00721F3D" w:rsidRPr="00721F3D" w:rsidRDefault="00721F3D"/>
        </w:tc>
        <w:tc>
          <w:tcPr>
            <w:tcW w:w="852" w:type="dxa"/>
            <w:hideMark/>
          </w:tcPr>
          <w:p w14:paraId="19C48195" w14:textId="77777777" w:rsidR="00721F3D" w:rsidRPr="00721F3D" w:rsidRDefault="00721F3D"/>
        </w:tc>
        <w:tc>
          <w:tcPr>
            <w:tcW w:w="3321" w:type="dxa"/>
            <w:hideMark/>
          </w:tcPr>
          <w:p w14:paraId="22ABEAB7" w14:textId="77777777" w:rsidR="00721F3D" w:rsidRPr="00721F3D" w:rsidRDefault="00721F3D">
            <w:r w:rsidRPr="00721F3D">
              <w:t>The rules on addressing (RA, TA, DA, SA) are not clear, especially in the context of A-MSDUs.  There are also editorial issues</w:t>
            </w:r>
          </w:p>
        </w:tc>
        <w:tc>
          <w:tcPr>
            <w:tcW w:w="5066" w:type="dxa"/>
            <w:hideMark/>
          </w:tcPr>
          <w:p w14:paraId="38582571" w14:textId="77777777" w:rsidR="00721F3D" w:rsidRPr="00721F3D" w:rsidRDefault="00721F3D">
            <w:r w:rsidRPr="00721F3D">
              <w:t>Make the changes shown in 21/0816 (latest revision)</w:t>
            </w:r>
          </w:p>
        </w:tc>
        <w:tc>
          <w:tcPr>
            <w:tcW w:w="1791" w:type="dxa"/>
            <w:hideMark/>
          </w:tcPr>
          <w:p w14:paraId="28A12FAA" w14:textId="77777777" w:rsidR="00721F3D" w:rsidRPr="00721F3D" w:rsidRDefault="00721F3D">
            <w:r w:rsidRPr="00721F3D">
              <w:t>The changes identified are probably not complete, but does the group agree with the direction?</w:t>
            </w:r>
          </w:p>
        </w:tc>
      </w:tr>
      <w:tr w:rsidR="00721F3D" w:rsidRPr="00721F3D" w14:paraId="187EE503" w14:textId="77777777" w:rsidTr="005A3085">
        <w:trPr>
          <w:trHeight w:val="1785"/>
        </w:trPr>
        <w:tc>
          <w:tcPr>
            <w:tcW w:w="656" w:type="dxa"/>
            <w:hideMark/>
          </w:tcPr>
          <w:p w14:paraId="1CBA4EC0" w14:textId="77777777" w:rsidR="00721F3D" w:rsidRPr="00721F3D" w:rsidRDefault="00721F3D" w:rsidP="00721F3D">
            <w:r w:rsidRPr="00721F3D">
              <w:t>2141</w:t>
            </w:r>
          </w:p>
        </w:tc>
        <w:tc>
          <w:tcPr>
            <w:tcW w:w="931" w:type="dxa"/>
            <w:hideMark/>
          </w:tcPr>
          <w:p w14:paraId="326BEE52" w14:textId="77777777" w:rsidR="00721F3D" w:rsidRPr="00721F3D" w:rsidRDefault="00721F3D" w:rsidP="00721F3D"/>
        </w:tc>
        <w:tc>
          <w:tcPr>
            <w:tcW w:w="644" w:type="dxa"/>
            <w:hideMark/>
          </w:tcPr>
          <w:p w14:paraId="71A2A012" w14:textId="77777777" w:rsidR="00721F3D" w:rsidRPr="00721F3D" w:rsidRDefault="00721F3D"/>
        </w:tc>
        <w:tc>
          <w:tcPr>
            <w:tcW w:w="852" w:type="dxa"/>
            <w:hideMark/>
          </w:tcPr>
          <w:p w14:paraId="06E3BC0B" w14:textId="77777777" w:rsidR="00721F3D" w:rsidRPr="00721F3D" w:rsidRDefault="00721F3D"/>
        </w:tc>
        <w:tc>
          <w:tcPr>
            <w:tcW w:w="3321" w:type="dxa"/>
            <w:hideMark/>
          </w:tcPr>
          <w:p w14:paraId="69B19BE1" w14:textId="77777777" w:rsidR="00721F3D" w:rsidRPr="00721F3D" w:rsidRDefault="00721F3D">
            <w:r w:rsidRPr="00721F3D">
              <w:t>"Channel Center Frequency Segment 0" is confusing because it actually gives a channel number not a channel frequency (which requires the channel starting factor to be known)</w:t>
            </w:r>
          </w:p>
        </w:tc>
        <w:tc>
          <w:tcPr>
            <w:tcW w:w="5066" w:type="dxa"/>
            <w:hideMark/>
          </w:tcPr>
          <w:p w14:paraId="5DB5F52E" w14:textId="77777777" w:rsidR="00721F3D" w:rsidRPr="00721F3D" w:rsidRDefault="00721F3D">
            <w:r w:rsidRPr="00721F3D">
              <w:t>Rename to "Channel Center Index Segment 0"</w:t>
            </w:r>
          </w:p>
        </w:tc>
        <w:tc>
          <w:tcPr>
            <w:tcW w:w="1791" w:type="dxa"/>
            <w:hideMark/>
          </w:tcPr>
          <w:p w14:paraId="288BDBE0" w14:textId="77777777" w:rsidR="00721F3D" w:rsidRPr="00721F3D" w:rsidRDefault="00721F3D">
            <w:r w:rsidRPr="00721F3D">
              <w:t>Any objections?  Alternatively, have a NOTE somewhere to say it's an index not a frequency?</w:t>
            </w:r>
          </w:p>
        </w:tc>
      </w:tr>
    </w:tbl>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4"/>
        <w:gridCol w:w="641"/>
        <w:gridCol w:w="850"/>
        <w:gridCol w:w="3317"/>
        <w:gridCol w:w="5074"/>
        <w:gridCol w:w="1786"/>
      </w:tblGrid>
      <w:tr w:rsidR="009D03B2" w:rsidRPr="00031718" w14:paraId="087B80F5" w14:textId="77777777" w:rsidTr="009D03B2">
        <w:trPr>
          <w:trHeight w:val="1200"/>
        </w:trPr>
        <w:tc>
          <w:tcPr>
            <w:tcW w:w="663" w:type="dxa"/>
            <w:shd w:val="clear" w:color="auto" w:fill="auto"/>
            <w:tcMar>
              <w:top w:w="15" w:type="dxa"/>
              <w:left w:w="15" w:type="dxa"/>
              <w:bottom w:w="0" w:type="dxa"/>
              <w:right w:w="15" w:type="dxa"/>
            </w:tcMar>
            <w:hideMark/>
          </w:tcPr>
          <w:p w14:paraId="124ADD25" w14:textId="77777777" w:rsidR="00031718" w:rsidRPr="00031718" w:rsidRDefault="00031718" w:rsidP="00031718">
            <w:r w:rsidRPr="00031718">
              <w:t>1430</w:t>
            </w:r>
          </w:p>
        </w:tc>
        <w:tc>
          <w:tcPr>
            <w:tcW w:w="924" w:type="dxa"/>
            <w:shd w:val="clear" w:color="auto" w:fill="auto"/>
            <w:tcMar>
              <w:top w:w="15" w:type="dxa"/>
              <w:left w:w="15" w:type="dxa"/>
              <w:bottom w:w="0" w:type="dxa"/>
              <w:right w:w="15" w:type="dxa"/>
            </w:tcMar>
            <w:hideMark/>
          </w:tcPr>
          <w:p w14:paraId="5D1293FB"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CC3DF39" w14:textId="77777777" w:rsidR="00031718" w:rsidRPr="00031718" w:rsidRDefault="00031718"/>
        </w:tc>
        <w:tc>
          <w:tcPr>
            <w:tcW w:w="850" w:type="dxa"/>
            <w:shd w:val="clear" w:color="auto" w:fill="auto"/>
            <w:tcMar>
              <w:top w:w="15" w:type="dxa"/>
              <w:left w:w="15" w:type="dxa"/>
              <w:bottom w:w="0" w:type="dxa"/>
              <w:right w:w="15" w:type="dxa"/>
            </w:tcMar>
            <w:hideMark/>
          </w:tcPr>
          <w:p w14:paraId="71575BC8" w14:textId="77777777" w:rsidR="00031718" w:rsidRPr="00031718" w:rsidRDefault="00031718">
            <w:r w:rsidRPr="00031718">
              <w:t>20</w:t>
            </w:r>
          </w:p>
        </w:tc>
        <w:tc>
          <w:tcPr>
            <w:tcW w:w="3317" w:type="dxa"/>
            <w:shd w:val="clear" w:color="auto" w:fill="auto"/>
            <w:tcMar>
              <w:top w:w="15" w:type="dxa"/>
              <w:left w:w="15" w:type="dxa"/>
              <w:bottom w:w="0" w:type="dxa"/>
              <w:right w:w="15" w:type="dxa"/>
            </w:tcMar>
            <w:hideMark/>
          </w:tcPr>
          <w:p w14:paraId="3F68EBD6" w14:textId="77777777" w:rsidR="00031718" w:rsidRPr="00031718" w:rsidRDefault="00031718">
            <w:r w:rsidRPr="00031718">
              <w:t>"header field[s]" in Clause 20 and children clauses should be "Header field"</w:t>
            </w:r>
          </w:p>
        </w:tc>
        <w:tc>
          <w:tcPr>
            <w:tcW w:w="5074" w:type="dxa"/>
            <w:shd w:val="clear" w:color="auto" w:fill="auto"/>
            <w:tcMar>
              <w:top w:w="15" w:type="dxa"/>
              <w:left w:w="15" w:type="dxa"/>
              <w:bottom w:w="0" w:type="dxa"/>
              <w:right w:w="15" w:type="dxa"/>
            </w:tcMar>
            <w:hideMark/>
          </w:tcPr>
          <w:p w14:paraId="372C450A"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3861515F" w14:textId="305CA8AD" w:rsidR="00031718" w:rsidRPr="00031718" w:rsidRDefault="009D03B2">
            <w:commentRangeStart w:id="27"/>
            <w:r w:rsidRPr="00721F3D">
              <w:t>Any objections?</w:t>
            </w:r>
            <w:commentRangeEnd w:id="27"/>
            <w:r w:rsidR="004E5062">
              <w:rPr>
                <w:rStyle w:val="CommentReference"/>
              </w:rPr>
              <w:commentReference w:id="27"/>
            </w:r>
          </w:p>
        </w:tc>
      </w:tr>
      <w:tr w:rsidR="009D03B2" w:rsidRPr="00031718" w14:paraId="5BC675D0" w14:textId="77777777" w:rsidTr="009D03B2">
        <w:trPr>
          <w:trHeight w:val="2400"/>
        </w:trPr>
        <w:tc>
          <w:tcPr>
            <w:tcW w:w="663" w:type="dxa"/>
            <w:shd w:val="clear" w:color="auto" w:fill="auto"/>
            <w:tcMar>
              <w:top w:w="15" w:type="dxa"/>
              <w:left w:w="15" w:type="dxa"/>
              <w:bottom w:w="0" w:type="dxa"/>
              <w:right w:w="15" w:type="dxa"/>
            </w:tcMar>
            <w:hideMark/>
          </w:tcPr>
          <w:p w14:paraId="050EE982" w14:textId="77777777" w:rsidR="00031718" w:rsidRPr="00031718" w:rsidRDefault="00031718" w:rsidP="00031718">
            <w:r w:rsidRPr="00031718">
              <w:t>1914</w:t>
            </w:r>
          </w:p>
        </w:tc>
        <w:tc>
          <w:tcPr>
            <w:tcW w:w="924" w:type="dxa"/>
            <w:shd w:val="clear" w:color="auto" w:fill="auto"/>
            <w:tcMar>
              <w:top w:w="15" w:type="dxa"/>
              <w:left w:w="15" w:type="dxa"/>
              <w:bottom w:w="0" w:type="dxa"/>
              <w:right w:w="15" w:type="dxa"/>
            </w:tcMar>
            <w:hideMark/>
          </w:tcPr>
          <w:p w14:paraId="2820E4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0D915DF" w14:textId="77777777" w:rsidR="00031718" w:rsidRPr="00031718" w:rsidRDefault="00031718"/>
        </w:tc>
        <w:tc>
          <w:tcPr>
            <w:tcW w:w="850" w:type="dxa"/>
            <w:shd w:val="clear" w:color="auto" w:fill="auto"/>
            <w:tcMar>
              <w:top w:w="15" w:type="dxa"/>
              <w:left w:w="15" w:type="dxa"/>
              <w:bottom w:w="0" w:type="dxa"/>
              <w:right w:w="15" w:type="dxa"/>
            </w:tcMar>
            <w:hideMark/>
          </w:tcPr>
          <w:p w14:paraId="7328D55D" w14:textId="77777777" w:rsidR="00031718" w:rsidRPr="00031718" w:rsidRDefault="00031718"/>
        </w:tc>
        <w:tc>
          <w:tcPr>
            <w:tcW w:w="3317" w:type="dxa"/>
            <w:shd w:val="clear" w:color="auto" w:fill="auto"/>
            <w:tcMar>
              <w:top w:w="15" w:type="dxa"/>
              <w:left w:w="15" w:type="dxa"/>
              <w:bottom w:w="0" w:type="dxa"/>
              <w:right w:w="15" w:type="dxa"/>
            </w:tcMar>
            <w:hideMark/>
          </w:tcPr>
          <w:p w14:paraId="008E4A53" w14:textId="77777777" w:rsidR="00031718" w:rsidRPr="00031718" w:rsidRDefault="00031718">
            <w:r w:rsidRPr="00031718">
              <w:t>"Vendor-Specific" should have a space, not a hyphen.  Also case sometimes wrong ("Vendor-specific" or "vendor-specific" or "Vendor specific" or "vendor specific")</w:t>
            </w:r>
          </w:p>
        </w:tc>
        <w:tc>
          <w:tcPr>
            <w:tcW w:w="5074" w:type="dxa"/>
            <w:shd w:val="clear" w:color="auto" w:fill="auto"/>
            <w:tcMar>
              <w:top w:w="15" w:type="dxa"/>
              <w:left w:w="15" w:type="dxa"/>
              <w:bottom w:w="0" w:type="dxa"/>
              <w:right w:w="15" w:type="dxa"/>
            </w:tcMar>
            <w:hideMark/>
          </w:tcPr>
          <w:p w14:paraId="6DC5F73D" w14:textId="77777777" w:rsidR="00031718" w:rsidRPr="00031718" w:rsidRDefault="00031718">
            <w:r w:rsidRPr="00031718">
              <w:t>Use the term "Vendor Specific" throughout to refer to the Action frame</w:t>
            </w:r>
          </w:p>
        </w:tc>
        <w:tc>
          <w:tcPr>
            <w:tcW w:w="1786" w:type="dxa"/>
            <w:shd w:val="clear" w:color="auto" w:fill="auto"/>
            <w:tcMar>
              <w:top w:w="15" w:type="dxa"/>
              <w:left w:w="15" w:type="dxa"/>
              <w:bottom w:w="0" w:type="dxa"/>
              <w:right w:w="15" w:type="dxa"/>
            </w:tcMar>
            <w:hideMark/>
          </w:tcPr>
          <w:p w14:paraId="5EAADBFE" w14:textId="78C8D1C5" w:rsidR="00031718" w:rsidRPr="00031718" w:rsidRDefault="009D03B2">
            <w:commentRangeStart w:id="28"/>
            <w:r w:rsidRPr="00721F3D">
              <w:t>Any objections?</w:t>
            </w:r>
            <w:commentRangeEnd w:id="28"/>
            <w:r w:rsidR="005B4E8E">
              <w:rPr>
                <w:rStyle w:val="CommentReference"/>
              </w:rPr>
              <w:commentReference w:id="28"/>
            </w:r>
          </w:p>
        </w:tc>
      </w:tr>
      <w:tr w:rsidR="009D03B2" w:rsidRPr="00031718" w14:paraId="0A2AE890" w14:textId="77777777" w:rsidTr="009D03B2">
        <w:trPr>
          <w:trHeight w:val="1500"/>
        </w:trPr>
        <w:tc>
          <w:tcPr>
            <w:tcW w:w="663" w:type="dxa"/>
            <w:shd w:val="clear" w:color="auto" w:fill="auto"/>
            <w:tcMar>
              <w:top w:w="15" w:type="dxa"/>
              <w:left w:w="15" w:type="dxa"/>
              <w:bottom w:w="0" w:type="dxa"/>
              <w:right w:w="15" w:type="dxa"/>
            </w:tcMar>
            <w:hideMark/>
          </w:tcPr>
          <w:p w14:paraId="67A2A4E5" w14:textId="77777777" w:rsidR="00031718" w:rsidRPr="00031718" w:rsidRDefault="00031718" w:rsidP="00031718">
            <w:r w:rsidRPr="00031718">
              <w:t>1964</w:t>
            </w:r>
          </w:p>
        </w:tc>
        <w:tc>
          <w:tcPr>
            <w:tcW w:w="924" w:type="dxa"/>
            <w:shd w:val="clear" w:color="auto" w:fill="auto"/>
            <w:tcMar>
              <w:top w:w="15" w:type="dxa"/>
              <w:left w:w="15" w:type="dxa"/>
              <w:bottom w:w="0" w:type="dxa"/>
              <w:right w:w="15" w:type="dxa"/>
            </w:tcMar>
            <w:hideMark/>
          </w:tcPr>
          <w:p w14:paraId="659CDA74"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4D75783F" w14:textId="77777777" w:rsidR="00031718" w:rsidRPr="00031718" w:rsidRDefault="00031718"/>
        </w:tc>
        <w:tc>
          <w:tcPr>
            <w:tcW w:w="850" w:type="dxa"/>
            <w:shd w:val="clear" w:color="auto" w:fill="auto"/>
            <w:tcMar>
              <w:top w:w="15" w:type="dxa"/>
              <w:left w:w="15" w:type="dxa"/>
              <w:bottom w:w="0" w:type="dxa"/>
              <w:right w:w="15" w:type="dxa"/>
            </w:tcMar>
            <w:hideMark/>
          </w:tcPr>
          <w:p w14:paraId="2E92D624" w14:textId="77777777" w:rsidR="00031718" w:rsidRPr="00031718" w:rsidRDefault="00031718">
            <w:r w:rsidRPr="00031718">
              <w:t>12.7.4</w:t>
            </w:r>
          </w:p>
        </w:tc>
        <w:tc>
          <w:tcPr>
            <w:tcW w:w="3317" w:type="dxa"/>
            <w:shd w:val="clear" w:color="auto" w:fill="auto"/>
            <w:tcMar>
              <w:top w:w="15" w:type="dxa"/>
              <w:left w:w="15" w:type="dxa"/>
              <w:bottom w:w="0" w:type="dxa"/>
              <w:right w:w="15" w:type="dxa"/>
            </w:tcMar>
            <w:hideMark/>
          </w:tcPr>
          <w:p w14:paraId="522DE0F8" w14:textId="77777777" w:rsidR="00031718" w:rsidRPr="00031718" w:rsidRDefault="00031718">
            <w:r w:rsidRPr="00031718">
              <w:t>AEAD ciphers should be tagged as an extra column in Table 12-11 and then just xreffed to that</w:t>
            </w:r>
          </w:p>
        </w:tc>
        <w:tc>
          <w:tcPr>
            <w:tcW w:w="5074" w:type="dxa"/>
            <w:shd w:val="clear" w:color="auto" w:fill="auto"/>
            <w:tcMar>
              <w:top w:w="15" w:type="dxa"/>
              <w:left w:w="15" w:type="dxa"/>
              <w:bottom w:w="0" w:type="dxa"/>
              <w:right w:w="15" w:type="dxa"/>
            </w:tcMar>
            <w:hideMark/>
          </w:tcPr>
          <w:p w14:paraId="451C6548" w14:textId="77777777" w:rsidR="00031718" w:rsidRPr="00031718" w:rsidRDefault="00031718">
            <w:r w:rsidRPr="00031718">
              <w:t xml:space="preserve">Add an extra column to </w:t>
            </w:r>
            <w:commentRangeStart w:id="29"/>
            <w:r w:rsidRPr="00031718">
              <w:t xml:space="preserve">Table 12-11 </w:t>
            </w:r>
            <w:commentRangeEnd w:id="29"/>
            <w:r w:rsidR="00E54EAE">
              <w:rPr>
                <w:rStyle w:val="CommentReference"/>
              </w:rPr>
              <w:commentReference w:id="29"/>
            </w:r>
            <w:r w:rsidRPr="00031718">
              <w:t>that shows that only 00-0F-AC:14, 00-0F-AC:15, 00-0F-AC:16, or 00-0F-AC:17 are AEAD ciphers</w:t>
            </w:r>
          </w:p>
        </w:tc>
        <w:tc>
          <w:tcPr>
            <w:tcW w:w="1786" w:type="dxa"/>
            <w:shd w:val="clear" w:color="auto" w:fill="auto"/>
            <w:tcMar>
              <w:top w:w="15" w:type="dxa"/>
              <w:left w:w="15" w:type="dxa"/>
              <w:bottom w:w="0" w:type="dxa"/>
              <w:right w:w="15" w:type="dxa"/>
            </w:tcMar>
            <w:hideMark/>
          </w:tcPr>
          <w:p w14:paraId="6D66572A" w14:textId="4BCE3F0B" w:rsidR="00031718" w:rsidRPr="00031718" w:rsidRDefault="009D03B2">
            <w:commentRangeStart w:id="30"/>
            <w:r w:rsidRPr="00721F3D">
              <w:t>Any objections?</w:t>
            </w:r>
            <w:commentRangeEnd w:id="30"/>
            <w:r w:rsidR="00E54EAE">
              <w:rPr>
                <w:rStyle w:val="CommentReference"/>
              </w:rPr>
              <w:commentReference w:id="30"/>
            </w:r>
          </w:p>
        </w:tc>
      </w:tr>
      <w:tr w:rsidR="009D03B2" w:rsidRPr="00031718" w14:paraId="6F295F58" w14:textId="77777777" w:rsidTr="009D03B2">
        <w:trPr>
          <w:trHeight w:val="1500"/>
        </w:trPr>
        <w:tc>
          <w:tcPr>
            <w:tcW w:w="663" w:type="dxa"/>
            <w:shd w:val="clear" w:color="auto" w:fill="auto"/>
            <w:tcMar>
              <w:top w:w="15" w:type="dxa"/>
              <w:left w:w="15" w:type="dxa"/>
              <w:bottom w:w="0" w:type="dxa"/>
              <w:right w:w="15" w:type="dxa"/>
            </w:tcMar>
            <w:hideMark/>
          </w:tcPr>
          <w:p w14:paraId="27E02F67" w14:textId="77777777" w:rsidR="00031718" w:rsidRPr="00031718" w:rsidRDefault="00031718" w:rsidP="00031718">
            <w:r w:rsidRPr="00031718">
              <w:t>2010</w:t>
            </w:r>
          </w:p>
        </w:tc>
        <w:tc>
          <w:tcPr>
            <w:tcW w:w="924" w:type="dxa"/>
            <w:shd w:val="clear" w:color="auto" w:fill="auto"/>
            <w:tcMar>
              <w:top w:w="15" w:type="dxa"/>
              <w:left w:w="15" w:type="dxa"/>
              <w:bottom w:w="0" w:type="dxa"/>
              <w:right w:w="15" w:type="dxa"/>
            </w:tcMar>
            <w:hideMark/>
          </w:tcPr>
          <w:p w14:paraId="5E875BE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09DCC24C" w14:textId="77777777" w:rsidR="00031718" w:rsidRPr="00031718" w:rsidRDefault="00031718"/>
        </w:tc>
        <w:tc>
          <w:tcPr>
            <w:tcW w:w="850" w:type="dxa"/>
            <w:shd w:val="clear" w:color="auto" w:fill="auto"/>
            <w:tcMar>
              <w:top w:w="15" w:type="dxa"/>
              <w:left w:w="15" w:type="dxa"/>
              <w:bottom w:w="0" w:type="dxa"/>
              <w:right w:w="15" w:type="dxa"/>
            </w:tcMar>
            <w:hideMark/>
          </w:tcPr>
          <w:p w14:paraId="7516A53D" w14:textId="77777777" w:rsidR="00031718" w:rsidRPr="00031718" w:rsidRDefault="00031718"/>
        </w:tc>
        <w:tc>
          <w:tcPr>
            <w:tcW w:w="3317" w:type="dxa"/>
            <w:shd w:val="clear" w:color="auto" w:fill="auto"/>
            <w:tcMar>
              <w:top w:w="15" w:type="dxa"/>
              <w:left w:w="15" w:type="dxa"/>
              <w:bottom w:w="0" w:type="dxa"/>
              <w:right w:w="15" w:type="dxa"/>
            </w:tcMar>
            <w:hideMark/>
          </w:tcPr>
          <w:p w14:paraId="00CE07E1" w14:textId="77777777" w:rsidR="00031718" w:rsidRPr="00031718" w:rsidRDefault="00031718">
            <w:r w:rsidRPr="00031718">
              <w:t>"individual MAC address" and "individually</w:t>
            </w:r>
            <w:r w:rsidRPr="00031718">
              <w:br/>
              <w:t>addressed MAC address" should be just "individual address"</w:t>
            </w:r>
          </w:p>
        </w:tc>
        <w:tc>
          <w:tcPr>
            <w:tcW w:w="5074" w:type="dxa"/>
            <w:shd w:val="clear" w:color="auto" w:fill="auto"/>
            <w:tcMar>
              <w:top w:w="15" w:type="dxa"/>
              <w:left w:w="15" w:type="dxa"/>
              <w:bottom w:w="0" w:type="dxa"/>
              <w:right w:w="15" w:type="dxa"/>
            </w:tcMar>
            <w:hideMark/>
          </w:tcPr>
          <w:p w14:paraId="7B10F9CF"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54C6772" w14:textId="01C23CEF" w:rsidR="00031718" w:rsidRPr="00031718" w:rsidRDefault="009D03B2">
            <w:commentRangeStart w:id="31"/>
            <w:r w:rsidRPr="00721F3D">
              <w:t>Any objections?</w:t>
            </w:r>
            <w:commentRangeEnd w:id="31"/>
            <w:r w:rsidR="002A68EB">
              <w:rPr>
                <w:rStyle w:val="CommentReference"/>
              </w:rPr>
              <w:commentReference w:id="31"/>
            </w:r>
          </w:p>
        </w:tc>
      </w:tr>
      <w:tr w:rsidR="009D03B2" w:rsidRPr="00031718" w14:paraId="35B24A44" w14:textId="77777777" w:rsidTr="009D03B2">
        <w:trPr>
          <w:trHeight w:val="1500"/>
        </w:trPr>
        <w:tc>
          <w:tcPr>
            <w:tcW w:w="663" w:type="dxa"/>
            <w:shd w:val="clear" w:color="auto" w:fill="auto"/>
            <w:tcMar>
              <w:top w:w="15" w:type="dxa"/>
              <w:left w:w="15" w:type="dxa"/>
              <w:bottom w:w="0" w:type="dxa"/>
              <w:right w:w="15" w:type="dxa"/>
            </w:tcMar>
            <w:hideMark/>
          </w:tcPr>
          <w:p w14:paraId="29F2A897" w14:textId="77777777" w:rsidR="00031718" w:rsidRPr="00031718" w:rsidRDefault="00031718" w:rsidP="00031718">
            <w:r w:rsidRPr="00031718">
              <w:t>2095</w:t>
            </w:r>
          </w:p>
        </w:tc>
        <w:tc>
          <w:tcPr>
            <w:tcW w:w="924" w:type="dxa"/>
            <w:shd w:val="clear" w:color="auto" w:fill="auto"/>
            <w:tcMar>
              <w:top w:w="15" w:type="dxa"/>
              <w:left w:w="15" w:type="dxa"/>
              <w:bottom w:w="0" w:type="dxa"/>
              <w:right w:w="15" w:type="dxa"/>
            </w:tcMar>
            <w:hideMark/>
          </w:tcPr>
          <w:p w14:paraId="5D3A728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647D446" w14:textId="77777777" w:rsidR="00031718" w:rsidRPr="00031718" w:rsidRDefault="00031718"/>
        </w:tc>
        <w:tc>
          <w:tcPr>
            <w:tcW w:w="850" w:type="dxa"/>
            <w:shd w:val="clear" w:color="auto" w:fill="auto"/>
            <w:tcMar>
              <w:top w:w="15" w:type="dxa"/>
              <w:left w:w="15" w:type="dxa"/>
              <w:bottom w:w="0" w:type="dxa"/>
              <w:right w:w="15" w:type="dxa"/>
            </w:tcMar>
            <w:hideMark/>
          </w:tcPr>
          <w:p w14:paraId="2CA73C40" w14:textId="77777777" w:rsidR="00031718" w:rsidRPr="00031718" w:rsidRDefault="00031718"/>
        </w:tc>
        <w:tc>
          <w:tcPr>
            <w:tcW w:w="3317" w:type="dxa"/>
            <w:shd w:val="clear" w:color="auto" w:fill="auto"/>
            <w:tcMar>
              <w:top w:w="15" w:type="dxa"/>
              <w:left w:w="15" w:type="dxa"/>
              <w:bottom w:w="0" w:type="dxa"/>
              <w:right w:w="15" w:type="dxa"/>
            </w:tcMar>
            <w:hideMark/>
          </w:tcPr>
          <w:p w14:paraId="26BF2D48" w14:textId="77777777" w:rsidR="00031718" w:rsidRPr="00031718" w:rsidRDefault="00031718">
            <w:r w:rsidRPr="00031718">
              <w:t>"BLAH format PPDU" should be just "BLAH PPDU" (also HT-greenfield format PPDU -&gt; HT_GF PPDU etc.)</w:t>
            </w:r>
          </w:p>
        </w:tc>
        <w:tc>
          <w:tcPr>
            <w:tcW w:w="5074" w:type="dxa"/>
            <w:shd w:val="clear" w:color="auto" w:fill="auto"/>
            <w:tcMar>
              <w:top w:w="15" w:type="dxa"/>
              <w:left w:w="15" w:type="dxa"/>
              <w:bottom w:w="0" w:type="dxa"/>
              <w:right w:w="15" w:type="dxa"/>
            </w:tcMar>
            <w:hideMark/>
          </w:tcPr>
          <w:p w14:paraId="0F38E852"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5353801" w14:textId="03C649C3" w:rsidR="00031718" w:rsidRPr="00031718" w:rsidRDefault="009D03B2">
            <w:commentRangeStart w:id="32"/>
            <w:r w:rsidRPr="00721F3D">
              <w:t>Any objections?</w:t>
            </w:r>
            <w:commentRangeEnd w:id="32"/>
            <w:r w:rsidR="00144851">
              <w:rPr>
                <w:rStyle w:val="CommentReference"/>
              </w:rPr>
              <w:commentReference w:id="32"/>
            </w:r>
          </w:p>
        </w:tc>
      </w:tr>
      <w:tr w:rsidR="009D03B2" w:rsidRPr="00031718" w14:paraId="738176EE" w14:textId="77777777" w:rsidTr="009D03B2">
        <w:trPr>
          <w:trHeight w:val="1200"/>
        </w:trPr>
        <w:tc>
          <w:tcPr>
            <w:tcW w:w="663" w:type="dxa"/>
            <w:shd w:val="clear" w:color="auto" w:fill="auto"/>
            <w:tcMar>
              <w:top w:w="15" w:type="dxa"/>
              <w:left w:w="15" w:type="dxa"/>
              <w:bottom w:w="0" w:type="dxa"/>
              <w:right w:w="15" w:type="dxa"/>
            </w:tcMar>
            <w:hideMark/>
          </w:tcPr>
          <w:p w14:paraId="13D7EC9F" w14:textId="77777777" w:rsidR="00031718" w:rsidRPr="00031718" w:rsidRDefault="00031718" w:rsidP="00031718">
            <w:r w:rsidRPr="00031718">
              <w:t>2142</w:t>
            </w:r>
          </w:p>
        </w:tc>
        <w:tc>
          <w:tcPr>
            <w:tcW w:w="924" w:type="dxa"/>
            <w:shd w:val="clear" w:color="auto" w:fill="auto"/>
            <w:tcMar>
              <w:top w:w="15" w:type="dxa"/>
              <w:left w:w="15" w:type="dxa"/>
              <w:bottom w:w="0" w:type="dxa"/>
              <w:right w:w="15" w:type="dxa"/>
            </w:tcMar>
            <w:hideMark/>
          </w:tcPr>
          <w:p w14:paraId="5D9D42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74FB4EE6" w14:textId="77777777" w:rsidR="00031718" w:rsidRPr="00031718" w:rsidRDefault="00031718"/>
        </w:tc>
        <w:tc>
          <w:tcPr>
            <w:tcW w:w="850" w:type="dxa"/>
            <w:shd w:val="clear" w:color="auto" w:fill="auto"/>
            <w:tcMar>
              <w:top w:w="15" w:type="dxa"/>
              <w:left w:w="15" w:type="dxa"/>
              <w:bottom w:w="0" w:type="dxa"/>
              <w:right w:w="15" w:type="dxa"/>
            </w:tcMar>
            <w:hideMark/>
          </w:tcPr>
          <w:p w14:paraId="680EC284" w14:textId="77777777" w:rsidR="00031718" w:rsidRPr="00031718" w:rsidRDefault="00031718"/>
        </w:tc>
        <w:tc>
          <w:tcPr>
            <w:tcW w:w="3317" w:type="dxa"/>
            <w:shd w:val="clear" w:color="auto" w:fill="auto"/>
            <w:tcMar>
              <w:top w:w="15" w:type="dxa"/>
              <w:left w:w="15" w:type="dxa"/>
              <w:bottom w:w="0" w:type="dxa"/>
              <w:right w:w="15" w:type="dxa"/>
            </w:tcMar>
            <w:hideMark/>
          </w:tcPr>
          <w:p w14:paraId="194930A0" w14:textId="77777777" w:rsidR="00031718" w:rsidRPr="00031718" w:rsidRDefault="00031718">
            <w:r w:rsidRPr="00031718">
              <w:t>Even within C.3 there is confusion as to whether MIB things are variables or attributes</w:t>
            </w:r>
          </w:p>
        </w:tc>
        <w:tc>
          <w:tcPr>
            <w:tcW w:w="5074" w:type="dxa"/>
            <w:shd w:val="clear" w:color="auto" w:fill="auto"/>
            <w:tcMar>
              <w:top w:w="15" w:type="dxa"/>
              <w:left w:w="15" w:type="dxa"/>
              <w:bottom w:w="0" w:type="dxa"/>
              <w:right w:w="15" w:type="dxa"/>
            </w:tcMar>
            <w:hideMark/>
          </w:tcPr>
          <w:p w14:paraId="27DB2878" w14:textId="77777777" w:rsidR="00031718" w:rsidRPr="00031718" w:rsidRDefault="00031718">
            <w:r w:rsidRPr="00031718">
              <w:t>Refer to them as MIB attributes throughout</w:t>
            </w:r>
          </w:p>
        </w:tc>
        <w:tc>
          <w:tcPr>
            <w:tcW w:w="1786" w:type="dxa"/>
            <w:shd w:val="clear" w:color="auto" w:fill="auto"/>
            <w:tcMar>
              <w:top w:w="15" w:type="dxa"/>
              <w:left w:w="15" w:type="dxa"/>
              <w:bottom w:w="0" w:type="dxa"/>
              <w:right w:w="15" w:type="dxa"/>
            </w:tcMar>
            <w:hideMark/>
          </w:tcPr>
          <w:p w14:paraId="1DAC3BDE" w14:textId="7302ACA0" w:rsidR="00031718" w:rsidRPr="00031718" w:rsidRDefault="009D03B2">
            <w:commentRangeStart w:id="33"/>
            <w:r w:rsidRPr="00721F3D">
              <w:t>Any objections?</w:t>
            </w:r>
            <w:commentRangeEnd w:id="33"/>
            <w:r w:rsidR="00B4017E">
              <w:rPr>
                <w:rStyle w:val="CommentReference"/>
              </w:rPr>
              <w:commentReference w:id="33"/>
            </w:r>
          </w:p>
        </w:tc>
      </w:tr>
      <w:tr w:rsidR="009D03B2" w:rsidRPr="00031718" w14:paraId="0B35C70D" w14:textId="77777777" w:rsidTr="009D03B2">
        <w:trPr>
          <w:trHeight w:val="1500"/>
        </w:trPr>
        <w:tc>
          <w:tcPr>
            <w:tcW w:w="663" w:type="dxa"/>
            <w:shd w:val="clear" w:color="auto" w:fill="auto"/>
            <w:tcMar>
              <w:top w:w="15" w:type="dxa"/>
              <w:left w:w="15" w:type="dxa"/>
              <w:bottom w:w="0" w:type="dxa"/>
              <w:right w:w="15" w:type="dxa"/>
            </w:tcMar>
            <w:hideMark/>
          </w:tcPr>
          <w:p w14:paraId="48BC8D02" w14:textId="77777777" w:rsidR="00031718" w:rsidRPr="00031718" w:rsidRDefault="00031718" w:rsidP="00031718">
            <w:r w:rsidRPr="00031718">
              <w:lastRenderedPageBreak/>
              <w:t>2144</w:t>
            </w:r>
          </w:p>
        </w:tc>
        <w:tc>
          <w:tcPr>
            <w:tcW w:w="924" w:type="dxa"/>
            <w:shd w:val="clear" w:color="auto" w:fill="auto"/>
            <w:tcMar>
              <w:top w:w="15" w:type="dxa"/>
              <w:left w:w="15" w:type="dxa"/>
              <w:bottom w:w="0" w:type="dxa"/>
              <w:right w:w="15" w:type="dxa"/>
            </w:tcMar>
            <w:hideMark/>
          </w:tcPr>
          <w:p w14:paraId="047A6C0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678E39E1" w14:textId="77777777" w:rsidR="00031718" w:rsidRPr="00031718" w:rsidRDefault="00031718"/>
        </w:tc>
        <w:tc>
          <w:tcPr>
            <w:tcW w:w="850" w:type="dxa"/>
            <w:shd w:val="clear" w:color="auto" w:fill="auto"/>
            <w:tcMar>
              <w:top w:w="15" w:type="dxa"/>
              <w:left w:w="15" w:type="dxa"/>
              <w:bottom w:w="0" w:type="dxa"/>
              <w:right w:w="15" w:type="dxa"/>
            </w:tcMar>
            <w:hideMark/>
          </w:tcPr>
          <w:p w14:paraId="564F4C92" w14:textId="77777777" w:rsidR="00031718" w:rsidRPr="00031718" w:rsidRDefault="00031718"/>
        </w:tc>
        <w:tc>
          <w:tcPr>
            <w:tcW w:w="3317" w:type="dxa"/>
            <w:shd w:val="clear" w:color="auto" w:fill="auto"/>
            <w:tcMar>
              <w:top w:w="15" w:type="dxa"/>
              <w:left w:w="15" w:type="dxa"/>
              <w:bottom w:w="0" w:type="dxa"/>
              <w:right w:w="15" w:type="dxa"/>
            </w:tcMar>
            <w:hideMark/>
          </w:tcPr>
          <w:p w14:paraId="3B396318" w14:textId="77777777" w:rsidR="00031718" w:rsidRPr="00031718" w:rsidRDefault="00031718">
            <w:r w:rsidRPr="00031718">
              <w:t>Since there are (except for regulatory matters) no legal requirements, say "conformant" not "compliant"</w:t>
            </w:r>
          </w:p>
        </w:tc>
        <w:tc>
          <w:tcPr>
            <w:tcW w:w="5074" w:type="dxa"/>
            <w:shd w:val="clear" w:color="auto" w:fill="auto"/>
            <w:tcMar>
              <w:top w:w="15" w:type="dxa"/>
              <w:left w:w="15" w:type="dxa"/>
              <w:bottom w:w="0" w:type="dxa"/>
              <w:right w:w="15" w:type="dxa"/>
            </w:tcMar>
            <w:hideMark/>
          </w:tcPr>
          <w:p w14:paraId="239B5255"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8B24CB7" w14:textId="62903E19" w:rsidR="00031718" w:rsidRPr="00031718" w:rsidRDefault="009D03B2">
            <w:commentRangeStart w:id="34"/>
            <w:r w:rsidRPr="00721F3D">
              <w:t>Any objections?</w:t>
            </w:r>
            <w:commentRangeEnd w:id="34"/>
            <w:r w:rsidR="00250F1E">
              <w:rPr>
                <w:rStyle w:val="CommentReference"/>
              </w:rPr>
              <w:commentReference w:id="34"/>
            </w:r>
          </w:p>
        </w:tc>
      </w:tr>
      <w:tr w:rsidR="009D03B2" w:rsidRPr="00031718" w14:paraId="6A4E8B95" w14:textId="77777777" w:rsidTr="009D03B2">
        <w:trPr>
          <w:trHeight w:val="1200"/>
        </w:trPr>
        <w:tc>
          <w:tcPr>
            <w:tcW w:w="663" w:type="dxa"/>
            <w:shd w:val="clear" w:color="auto" w:fill="auto"/>
            <w:tcMar>
              <w:top w:w="15" w:type="dxa"/>
              <w:left w:w="15" w:type="dxa"/>
              <w:bottom w:w="0" w:type="dxa"/>
              <w:right w:w="15" w:type="dxa"/>
            </w:tcMar>
            <w:hideMark/>
          </w:tcPr>
          <w:p w14:paraId="2921E48A" w14:textId="77777777" w:rsidR="00031718" w:rsidRPr="00031718" w:rsidRDefault="00031718" w:rsidP="00031718">
            <w:r w:rsidRPr="00031718">
              <w:t>2148</w:t>
            </w:r>
          </w:p>
        </w:tc>
        <w:tc>
          <w:tcPr>
            <w:tcW w:w="924" w:type="dxa"/>
            <w:shd w:val="clear" w:color="auto" w:fill="auto"/>
            <w:tcMar>
              <w:top w:w="15" w:type="dxa"/>
              <w:left w:w="15" w:type="dxa"/>
              <w:bottom w:w="0" w:type="dxa"/>
              <w:right w:w="15" w:type="dxa"/>
            </w:tcMar>
            <w:hideMark/>
          </w:tcPr>
          <w:p w14:paraId="1449390F"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81EAD65" w14:textId="77777777" w:rsidR="00031718" w:rsidRPr="00031718" w:rsidRDefault="00031718"/>
        </w:tc>
        <w:tc>
          <w:tcPr>
            <w:tcW w:w="850" w:type="dxa"/>
            <w:shd w:val="clear" w:color="auto" w:fill="auto"/>
            <w:tcMar>
              <w:top w:w="15" w:type="dxa"/>
              <w:left w:w="15" w:type="dxa"/>
              <w:bottom w:w="0" w:type="dxa"/>
              <w:right w:w="15" w:type="dxa"/>
            </w:tcMar>
            <w:hideMark/>
          </w:tcPr>
          <w:p w14:paraId="2BEED755" w14:textId="77777777" w:rsidR="00031718" w:rsidRPr="00031718" w:rsidRDefault="00031718"/>
        </w:tc>
        <w:tc>
          <w:tcPr>
            <w:tcW w:w="3317" w:type="dxa"/>
            <w:shd w:val="clear" w:color="auto" w:fill="auto"/>
            <w:tcMar>
              <w:top w:w="15" w:type="dxa"/>
              <w:left w:w="15" w:type="dxa"/>
              <w:bottom w:w="0" w:type="dxa"/>
              <w:right w:w="15" w:type="dxa"/>
            </w:tcMar>
            <w:hideMark/>
          </w:tcPr>
          <w:p w14:paraId="04C790FA" w14:textId="77777777" w:rsidR="00031718" w:rsidRPr="00031718" w:rsidRDefault="00031718">
            <w:r w:rsidRPr="00031718">
              <w:t>"entire" suggests that in places where not said it might be partial -- delete</w:t>
            </w:r>
          </w:p>
        </w:tc>
        <w:tc>
          <w:tcPr>
            <w:tcW w:w="5074" w:type="dxa"/>
            <w:shd w:val="clear" w:color="auto" w:fill="auto"/>
            <w:tcMar>
              <w:top w:w="15" w:type="dxa"/>
              <w:left w:w="15" w:type="dxa"/>
              <w:bottom w:w="0" w:type="dxa"/>
              <w:right w:w="15" w:type="dxa"/>
            </w:tcMar>
            <w:hideMark/>
          </w:tcPr>
          <w:p w14:paraId="77118A07"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76E92C1F" w14:textId="3C02A6F4" w:rsidR="00031718" w:rsidRPr="00031718" w:rsidRDefault="009D03B2">
            <w:r w:rsidRPr="00721F3D">
              <w:t>Any objections?</w:t>
            </w:r>
          </w:p>
        </w:tc>
      </w:tr>
      <w:tr w:rsidR="009D03B2" w:rsidRPr="00031718" w14:paraId="2E3907F7" w14:textId="77777777" w:rsidTr="009D03B2">
        <w:trPr>
          <w:trHeight w:val="1200"/>
        </w:trPr>
        <w:tc>
          <w:tcPr>
            <w:tcW w:w="663" w:type="dxa"/>
            <w:shd w:val="clear" w:color="auto" w:fill="auto"/>
            <w:tcMar>
              <w:top w:w="15" w:type="dxa"/>
              <w:left w:w="15" w:type="dxa"/>
              <w:bottom w:w="0" w:type="dxa"/>
              <w:right w:w="15" w:type="dxa"/>
            </w:tcMar>
            <w:hideMark/>
          </w:tcPr>
          <w:p w14:paraId="624DC9BD" w14:textId="77777777" w:rsidR="00031718" w:rsidRPr="00031718" w:rsidRDefault="00031718" w:rsidP="00031718">
            <w:r w:rsidRPr="00031718">
              <w:t>2172</w:t>
            </w:r>
          </w:p>
        </w:tc>
        <w:tc>
          <w:tcPr>
            <w:tcW w:w="924" w:type="dxa"/>
            <w:shd w:val="clear" w:color="auto" w:fill="auto"/>
            <w:tcMar>
              <w:top w:w="15" w:type="dxa"/>
              <w:left w:w="15" w:type="dxa"/>
              <w:bottom w:w="0" w:type="dxa"/>
              <w:right w:w="15" w:type="dxa"/>
            </w:tcMar>
            <w:hideMark/>
          </w:tcPr>
          <w:p w14:paraId="5D41461A" w14:textId="77777777" w:rsidR="00031718" w:rsidRPr="00031718" w:rsidRDefault="00031718" w:rsidP="00031718">
            <w:r w:rsidRPr="00031718">
              <w:t>3206.00</w:t>
            </w:r>
          </w:p>
        </w:tc>
        <w:tc>
          <w:tcPr>
            <w:tcW w:w="641" w:type="dxa"/>
            <w:shd w:val="clear" w:color="auto" w:fill="auto"/>
            <w:tcMar>
              <w:top w:w="15" w:type="dxa"/>
              <w:left w:w="15" w:type="dxa"/>
              <w:bottom w:w="0" w:type="dxa"/>
              <w:right w:w="15" w:type="dxa"/>
            </w:tcMar>
            <w:hideMark/>
          </w:tcPr>
          <w:p w14:paraId="2C2B499C" w14:textId="77777777" w:rsidR="00031718" w:rsidRPr="00031718" w:rsidRDefault="00031718">
            <w:r w:rsidRPr="00031718">
              <w:t>38</w:t>
            </w:r>
          </w:p>
        </w:tc>
        <w:tc>
          <w:tcPr>
            <w:tcW w:w="850" w:type="dxa"/>
            <w:shd w:val="clear" w:color="auto" w:fill="auto"/>
            <w:tcMar>
              <w:top w:w="15" w:type="dxa"/>
              <w:left w:w="15" w:type="dxa"/>
              <w:bottom w:w="0" w:type="dxa"/>
              <w:right w:w="15" w:type="dxa"/>
            </w:tcMar>
            <w:hideMark/>
          </w:tcPr>
          <w:p w14:paraId="13B3AA4F" w14:textId="77777777" w:rsidR="00031718" w:rsidRPr="00031718" w:rsidRDefault="00031718"/>
        </w:tc>
        <w:tc>
          <w:tcPr>
            <w:tcW w:w="3317" w:type="dxa"/>
            <w:shd w:val="clear" w:color="auto" w:fill="auto"/>
            <w:tcMar>
              <w:top w:w="15" w:type="dxa"/>
              <w:left w:w="15" w:type="dxa"/>
              <w:bottom w:w="0" w:type="dxa"/>
              <w:right w:w="15" w:type="dxa"/>
            </w:tcMar>
            <w:hideMark/>
          </w:tcPr>
          <w:p w14:paraId="6E995ADC" w14:textId="77777777" w:rsidR="00031718" w:rsidRPr="00031718" w:rsidRDefault="00031718">
            <w:r w:rsidRPr="00031718">
              <w:t>The row ordering in Table 12-7--Cipher suite key lengths seems haphazard</w:t>
            </w:r>
          </w:p>
        </w:tc>
        <w:tc>
          <w:tcPr>
            <w:tcW w:w="5074" w:type="dxa"/>
            <w:shd w:val="clear" w:color="auto" w:fill="auto"/>
            <w:tcMar>
              <w:top w:w="15" w:type="dxa"/>
              <w:left w:w="15" w:type="dxa"/>
              <w:bottom w:w="0" w:type="dxa"/>
              <w:right w:w="15" w:type="dxa"/>
            </w:tcMar>
            <w:hideMark/>
          </w:tcPr>
          <w:p w14:paraId="0C3F92AD" w14:textId="77777777" w:rsidR="00031718" w:rsidRPr="00031718" w:rsidRDefault="00031718">
            <w:r w:rsidRPr="00031718">
              <w:t>Sort alphabetically, or put the BIPs immediately after the corresponding non-BIP or something</w:t>
            </w:r>
          </w:p>
        </w:tc>
        <w:tc>
          <w:tcPr>
            <w:tcW w:w="1786" w:type="dxa"/>
            <w:shd w:val="clear" w:color="auto" w:fill="auto"/>
            <w:tcMar>
              <w:top w:w="15" w:type="dxa"/>
              <w:left w:w="15" w:type="dxa"/>
              <w:bottom w:w="0" w:type="dxa"/>
              <w:right w:w="15" w:type="dxa"/>
            </w:tcMar>
            <w:hideMark/>
          </w:tcPr>
          <w:p w14:paraId="7DEAA7EC" w14:textId="5452B938" w:rsidR="00031718" w:rsidRPr="00031718" w:rsidRDefault="009D03B2">
            <w:commentRangeStart w:id="35"/>
            <w:r w:rsidRPr="00721F3D">
              <w:t>Any objections?</w:t>
            </w:r>
            <w:commentRangeEnd w:id="35"/>
            <w:r w:rsidR="00995D11">
              <w:rPr>
                <w:rStyle w:val="CommentReference"/>
              </w:rPr>
              <w:commentReference w:id="35"/>
            </w:r>
          </w:p>
        </w:tc>
      </w:tr>
      <w:tr w:rsidR="009D03B2" w:rsidRPr="00031718" w14:paraId="2AEF4914" w14:textId="77777777" w:rsidTr="009D03B2">
        <w:trPr>
          <w:trHeight w:val="1800"/>
        </w:trPr>
        <w:tc>
          <w:tcPr>
            <w:tcW w:w="663" w:type="dxa"/>
            <w:shd w:val="clear" w:color="auto" w:fill="auto"/>
            <w:tcMar>
              <w:top w:w="15" w:type="dxa"/>
              <w:left w:w="15" w:type="dxa"/>
              <w:bottom w:w="0" w:type="dxa"/>
              <w:right w:w="15" w:type="dxa"/>
            </w:tcMar>
            <w:hideMark/>
          </w:tcPr>
          <w:p w14:paraId="5CF352B0" w14:textId="77777777" w:rsidR="00031718" w:rsidRPr="00031718" w:rsidRDefault="00031718" w:rsidP="00031718">
            <w:r w:rsidRPr="00031718">
              <w:t>2179</w:t>
            </w:r>
          </w:p>
        </w:tc>
        <w:tc>
          <w:tcPr>
            <w:tcW w:w="924" w:type="dxa"/>
            <w:shd w:val="clear" w:color="auto" w:fill="auto"/>
            <w:tcMar>
              <w:top w:w="15" w:type="dxa"/>
              <w:left w:w="15" w:type="dxa"/>
              <w:bottom w:w="0" w:type="dxa"/>
              <w:right w:w="15" w:type="dxa"/>
            </w:tcMar>
            <w:hideMark/>
          </w:tcPr>
          <w:p w14:paraId="7DB82078"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BC2A96F" w14:textId="77777777" w:rsidR="00031718" w:rsidRPr="00031718" w:rsidRDefault="00031718"/>
        </w:tc>
        <w:tc>
          <w:tcPr>
            <w:tcW w:w="850" w:type="dxa"/>
            <w:shd w:val="clear" w:color="auto" w:fill="auto"/>
            <w:tcMar>
              <w:top w:w="15" w:type="dxa"/>
              <w:left w:w="15" w:type="dxa"/>
              <w:bottom w:w="0" w:type="dxa"/>
              <w:right w:w="15" w:type="dxa"/>
            </w:tcMar>
            <w:hideMark/>
          </w:tcPr>
          <w:p w14:paraId="15EADB52" w14:textId="77777777" w:rsidR="00031718" w:rsidRPr="00031718" w:rsidRDefault="00031718"/>
        </w:tc>
        <w:tc>
          <w:tcPr>
            <w:tcW w:w="3317" w:type="dxa"/>
            <w:shd w:val="clear" w:color="auto" w:fill="auto"/>
            <w:tcMar>
              <w:top w:w="15" w:type="dxa"/>
              <w:left w:w="15" w:type="dxa"/>
              <w:bottom w:w="0" w:type="dxa"/>
              <w:right w:w="15" w:type="dxa"/>
            </w:tcMar>
            <w:hideMark/>
          </w:tcPr>
          <w:p w14:paraId="6DECA404" w14:textId="77777777" w:rsidR="00031718" w:rsidRPr="00031718" w:rsidRDefault="00031718">
            <w:r w:rsidRPr="00031718">
              <w:t>"Classifier Parameter" is sometimes spuriously capitalised.  Also "the Classifier.".  Also "Classifier Type" and words after it inconsistent too</w:t>
            </w:r>
          </w:p>
        </w:tc>
        <w:tc>
          <w:tcPr>
            <w:tcW w:w="5074" w:type="dxa"/>
            <w:shd w:val="clear" w:color="auto" w:fill="auto"/>
            <w:tcMar>
              <w:top w:w="15" w:type="dxa"/>
              <w:left w:w="15" w:type="dxa"/>
              <w:bottom w:w="0" w:type="dxa"/>
              <w:right w:w="15" w:type="dxa"/>
            </w:tcMar>
            <w:hideMark/>
          </w:tcPr>
          <w:p w14:paraId="2A5D1561"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00A01AE" w14:textId="1B1E40B9" w:rsidR="00031718" w:rsidRPr="00031718" w:rsidRDefault="009D03B2">
            <w:commentRangeStart w:id="36"/>
            <w:r w:rsidRPr="00721F3D">
              <w:t>Any objections?</w:t>
            </w:r>
            <w:commentRangeEnd w:id="36"/>
            <w:r w:rsidR="005D57A4">
              <w:rPr>
                <w:rStyle w:val="CommentReference"/>
              </w:rPr>
              <w:commentReference w:id="36"/>
            </w:r>
          </w:p>
        </w:tc>
      </w:tr>
    </w:tbl>
    <w:p w14:paraId="59BAD76F" w14:textId="77777777" w:rsidR="00293C82" w:rsidRDefault="00031718" w:rsidP="00B11C5F">
      <w:r w:rsidRPr="00031718">
        <w:t xml:space="preserve"> </w:t>
      </w:r>
    </w:p>
    <w:tbl>
      <w:tblPr>
        <w:tblW w:w="1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340"/>
        <w:gridCol w:w="340"/>
        <w:gridCol w:w="401"/>
        <w:gridCol w:w="1972"/>
        <w:gridCol w:w="4179"/>
        <w:gridCol w:w="4179"/>
      </w:tblGrid>
      <w:tr w:rsidR="00293C82" w:rsidRPr="00293C82" w14:paraId="0FC2C876" w14:textId="26D39075" w:rsidTr="00293C82">
        <w:trPr>
          <w:trHeight w:val="20"/>
        </w:trPr>
        <w:tc>
          <w:tcPr>
            <w:tcW w:w="567" w:type="dxa"/>
            <w:shd w:val="clear" w:color="auto" w:fill="auto"/>
            <w:tcMar>
              <w:top w:w="15" w:type="dxa"/>
              <w:left w:w="15" w:type="dxa"/>
              <w:bottom w:w="0" w:type="dxa"/>
              <w:right w:w="15" w:type="dxa"/>
            </w:tcMar>
            <w:hideMark/>
          </w:tcPr>
          <w:p w14:paraId="6FE7A805" w14:textId="77777777" w:rsidR="00293C82" w:rsidRPr="00293C82" w:rsidRDefault="00293C82" w:rsidP="00293C82">
            <w:pPr>
              <w:jc w:val="right"/>
              <w:rPr>
                <w:color w:val="000000"/>
                <w:szCs w:val="22"/>
                <w:lang w:eastAsia="ja-JP"/>
              </w:rPr>
            </w:pPr>
            <w:r w:rsidRPr="00293C82">
              <w:rPr>
                <w:color w:val="000000"/>
                <w:szCs w:val="22"/>
              </w:rPr>
              <w:t>1387</w:t>
            </w:r>
          </w:p>
        </w:tc>
        <w:tc>
          <w:tcPr>
            <w:tcW w:w="340" w:type="dxa"/>
            <w:shd w:val="clear" w:color="auto" w:fill="auto"/>
            <w:tcMar>
              <w:top w:w="15" w:type="dxa"/>
              <w:left w:w="15" w:type="dxa"/>
              <w:bottom w:w="0" w:type="dxa"/>
              <w:right w:w="15" w:type="dxa"/>
            </w:tcMar>
            <w:hideMark/>
          </w:tcPr>
          <w:p w14:paraId="2525BAD5"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37D5053"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697F5CE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177EDD0B" w14:textId="77777777" w:rsidR="00293C82" w:rsidRPr="00293C82" w:rsidRDefault="00293C82" w:rsidP="00293C82">
            <w:pPr>
              <w:rPr>
                <w:color w:val="000000"/>
                <w:szCs w:val="22"/>
              </w:rPr>
            </w:pPr>
            <w:r w:rsidRPr="00293C82">
              <w:rPr>
                <w:color w:val="000000"/>
                <w:szCs w:val="22"/>
              </w:rPr>
              <w:t>"always" and "never" intensifiers imply that when they are not used an "is" or a "shall" is not definitive</w:t>
            </w:r>
          </w:p>
        </w:tc>
        <w:tc>
          <w:tcPr>
            <w:tcW w:w="4179" w:type="dxa"/>
            <w:shd w:val="clear" w:color="auto" w:fill="auto"/>
            <w:tcMar>
              <w:top w:w="15" w:type="dxa"/>
              <w:left w:w="15" w:type="dxa"/>
              <w:bottom w:w="0" w:type="dxa"/>
              <w:right w:w="15" w:type="dxa"/>
            </w:tcMar>
            <w:hideMark/>
          </w:tcPr>
          <w:p w14:paraId="78F2A577" w14:textId="77777777" w:rsidR="00293C82" w:rsidRPr="00293C82" w:rsidRDefault="00293C82" w:rsidP="00293C82">
            <w:pPr>
              <w:rPr>
                <w:color w:val="000000"/>
                <w:szCs w:val="22"/>
              </w:rPr>
            </w:pPr>
            <w:r w:rsidRPr="00293C82">
              <w:rPr>
                <w:color w:val="000000"/>
                <w:szCs w:val="22"/>
              </w:rPr>
              <w:t>Delete all "always"es and "never"s (I can provide locations)</w:t>
            </w:r>
          </w:p>
        </w:tc>
        <w:tc>
          <w:tcPr>
            <w:tcW w:w="4179" w:type="dxa"/>
          </w:tcPr>
          <w:p w14:paraId="1D59AA54" w14:textId="3CC43DB5" w:rsidR="00293C82" w:rsidRPr="00293C82" w:rsidRDefault="00293C82" w:rsidP="00293C82">
            <w:pPr>
              <w:rPr>
                <w:color w:val="000000"/>
                <w:szCs w:val="22"/>
              </w:rPr>
            </w:pPr>
            <w:commentRangeStart w:id="37"/>
            <w:r w:rsidRPr="00293C82">
              <w:rPr>
                <w:color w:val="000000"/>
                <w:szCs w:val="22"/>
              </w:rPr>
              <w:t xml:space="preserve">Does the group agree with the direction?  Examples: "The timestamp </w:t>
            </w:r>
            <w:r w:rsidRPr="00293C82">
              <w:rPr>
                <w:color w:val="000000"/>
                <w:szCs w:val="22"/>
              </w:rPr>
              <w:br/>
              <w:t xml:space="preserve">indicated by SectorRevertTimestamp </w:t>
            </w:r>
            <w:r w:rsidRPr="00293C82">
              <w:rPr>
                <w:color w:val="000000"/>
                <w:szCs w:val="22"/>
              </w:rPr>
              <w:br/>
              <w:t xml:space="preserve">is always later than the timestamp </w:t>
            </w:r>
            <w:r w:rsidRPr="00293C82">
              <w:rPr>
                <w:color w:val="000000"/>
                <w:szCs w:val="22"/>
              </w:rPr>
              <w:br/>
              <w:t xml:space="preserve">indicated by </w:t>
            </w:r>
            <w:r w:rsidRPr="00293C82">
              <w:rPr>
                <w:color w:val="000000"/>
                <w:szCs w:val="22"/>
              </w:rPr>
              <w:br/>
              <w:t>SectorSwitchTimestamp.", "the recipient</w:t>
            </w:r>
            <w:r w:rsidRPr="00293C82">
              <w:rPr>
                <w:color w:val="000000"/>
                <w:szCs w:val="22"/>
              </w:rPr>
              <w:br/>
              <w:t>shall always pass MSDUs or A-MSDUs up to the next MAC process"</w:t>
            </w:r>
            <w:commentRangeEnd w:id="37"/>
            <w:r w:rsidR="00AF39F5">
              <w:rPr>
                <w:rStyle w:val="CommentReference"/>
              </w:rPr>
              <w:commentReference w:id="37"/>
            </w:r>
          </w:p>
        </w:tc>
      </w:tr>
      <w:tr w:rsidR="00293C82" w:rsidRPr="00293C82" w14:paraId="47EC46EB" w14:textId="13E8197B" w:rsidTr="00293C82">
        <w:trPr>
          <w:trHeight w:val="20"/>
        </w:trPr>
        <w:tc>
          <w:tcPr>
            <w:tcW w:w="567" w:type="dxa"/>
            <w:shd w:val="clear" w:color="auto" w:fill="auto"/>
            <w:tcMar>
              <w:top w:w="15" w:type="dxa"/>
              <w:left w:w="15" w:type="dxa"/>
              <w:bottom w:w="0" w:type="dxa"/>
              <w:right w:w="15" w:type="dxa"/>
            </w:tcMar>
            <w:hideMark/>
          </w:tcPr>
          <w:p w14:paraId="3E90FEA8" w14:textId="77777777" w:rsidR="00293C82" w:rsidRPr="00293C82" w:rsidRDefault="00293C82" w:rsidP="00293C82">
            <w:pPr>
              <w:jc w:val="right"/>
              <w:rPr>
                <w:color w:val="000000"/>
                <w:szCs w:val="22"/>
              </w:rPr>
            </w:pPr>
            <w:r w:rsidRPr="00293C82">
              <w:rPr>
                <w:color w:val="000000"/>
                <w:szCs w:val="22"/>
              </w:rPr>
              <w:t>1390</w:t>
            </w:r>
          </w:p>
        </w:tc>
        <w:tc>
          <w:tcPr>
            <w:tcW w:w="340" w:type="dxa"/>
            <w:shd w:val="clear" w:color="auto" w:fill="auto"/>
            <w:tcMar>
              <w:top w:w="15" w:type="dxa"/>
              <w:left w:w="15" w:type="dxa"/>
              <w:bottom w:w="0" w:type="dxa"/>
              <w:right w:w="15" w:type="dxa"/>
            </w:tcMar>
            <w:hideMark/>
          </w:tcPr>
          <w:p w14:paraId="5B8637D0"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7181D06"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1E4FB1" w14:textId="77777777" w:rsidR="00293C82" w:rsidRPr="00293C82" w:rsidRDefault="00293C82" w:rsidP="00293C82">
            <w:pPr>
              <w:rPr>
                <w:color w:val="000000"/>
                <w:szCs w:val="22"/>
              </w:rPr>
            </w:pPr>
            <w:r w:rsidRPr="00293C82">
              <w:rPr>
                <w:color w:val="000000"/>
                <w:szCs w:val="22"/>
              </w:rPr>
              <w:t>3</w:t>
            </w:r>
          </w:p>
        </w:tc>
        <w:tc>
          <w:tcPr>
            <w:tcW w:w="1972" w:type="dxa"/>
            <w:shd w:val="clear" w:color="auto" w:fill="auto"/>
            <w:tcMar>
              <w:top w:w="15" w:type="dxa"/>
              <w:left w:w="15" w:type="dxa"/>
              <w:bottom w:w="0" w:type="dxa"/>
              <w:right w:w="15" w:type="dxa"/>
            </w:tcMar>
            <w:hideMark/>
          </w:tcPr>
          <w:p w14:paraId="0EBA6313" w14:textId="77777777" w:rsidR="00293C82" w:rsidRPr="00293C82" w:rsidRDefault="00293C82" w:rsidP="00293C82">
            <w:pPr>
              <w:rPr>
                <w:color w:val="000000"/>
                <w:szCs w:val="22"/>
              </w:rPr>
            </w:pPr>
            <w:r w:rsidRPr="00293C82">
              <w:rPr>
                <w:color w:val="000000"/>
                <w:szCs w:val="22"/>
              </w:rPr>
              <w:t>Clause 3 should refer to elements/fields/etc. by their name, not the expansion of (any part of) their names.  E.g. HT Control, QoS Control field, Management MIC element, RDG/More PPDU subfield, EOF subfield, FILS Authentication frame, DMG Beacon frame, VHT Capabilities element, "transmitter address (TA)"</w:t>
            </w:r>
          </w:p>
        </w:tc>
        <w:tc>
          <w:tcPr>
            <w:tcW w:w="4179" w:type="dxa"/>
            <w:shd w:val="clear" w:color="auto" w:fill="auto"/>
            <w:tcMar>
              <w:top w:w="15" w:type="dxa"/>
              <w:left w:w="15" w:type="dxa"/>
              <w:bottom w:w="0" w:type="dxa"/>
              <w:right w:w="15" w:type="dxa"/>
            </w:tcMar>
            <w:hideMark/>
          </w:tcPr>
          <w:p w14:paraId="1F7789C0" w14:textId="77777777" w:rsidR="00293C82" w:rsidRPr="00293C82" w:rsidRDefault="00293C82" w:rsidP="00293C82">
            <w:pPr>
              <w:rPr>
                <w:color w:val="000000"/>
                <w:szCs w:val="22"/>
              </w:rPr>
            </w:pPr>
            <w:r w:rsidRPr="00293C82">
              <w:rPr>
                <w:color w:val="000000"/>
                <w:szCs w:val="22"/>
              </w:rPr>
              <w:t>Refer to elements/fields/etc. in Subclauses 3.1 and 3.2 by their names, not the expansion of any terms within them</w:t>
            </w:r>
          </w:p>
        </w:tc>
        <w:tc>
          <w:tcPr>
            <w:tcW w:w="4179" w:type="dxa"/>
          </w:tcPr>
          <w:p w14:paraId="4A2649AB" w14:textId="4F802909" w:rsidR="00293C82" w:rsidRPr="00293C82" w:rsidRDefault="00293C82" w:rsidP="00293C82">
            <w:pPr>
              <w:rPr>
                <w:color w:val="000000"/>
                <w:szCs w:val="22"/>
              </w:rPr>
            </w:pPr>
            <w:r w:rsidRPr="00293C82">
              <w:rPr>
                <w:color w:val="000000"/>
                <w:szCs w:val="22"/>
              </w:rPr>
              <w:t>Does the group agree with the direction?  Examples: "The MMPDU</w:t>
            </w:r>
            <w:r w:rsidRPr="00293C82">
              <w:rPr>
                <w:color w:val="000000"/>
                <w:szCs w:val="22"/>
              </w:rPr>
              <w:br/>
              <w:t>might include a Mesh Control field or management message integrity code element (Management MIC</w:t>
            </w:r>
            <w:r w:rsidRPr="00293C82">
              <w:rPr>
                <w:color w:val="000000"/>
                <w:szCs w:val="22"/>
              </w:rPr>
              <w:br/>
              <w:t>element)", "in which the reverse direction grant/</w:t>
            </w:r>
            <w:r w:rsidRPr="00293C82">
              <w:rPr>
                <w:color w:val="000000"/>
                <w:szCs w:val="22"/>
              </w:rPr>
              <w:br/>
              <w:t>more physical layer protocol data unit (RDG/More PPDU) subfield is equal to 1."</w:t>
            </w:r>
          </w:p>
        </w:tc>
      </w:tr>
      <w:tr w:rsidR="00293C82" w:rsidRPr="00293C82" w14:paraId="3060F773" w14:textId="39E4F1A0" w:rsidTr="00293C82">
        <w:trPr>
          <w:trHeight w:val="20"/>
        </w:trPr>
        <w:tc>
          <w:tcPr>
            <w:tcW w:w="567" w:type="dxa"/>
            <w:shd w:val="clear" w:color="auto" w:fill="auto"/>
            <w:tcMar>
              <w:top w:w="15" w:type="dxa"/>
              <w:left w:w="15" w:type="dxa"/>
              <w:bottom w:w="0" w:type="dxa"/>
              <w:right w:w="15" w:type="dxa"/>
            </w:tcMar>
            <w:hideMark/>
          </w:tcPr>
          <w:p w14:paraId="4E6979BD" w14:textId="77777777" w:rsidR="00293C82" w:rsidRPr="00293C82" w:rsidRDefault="00293C82" w:rsidP="00293C82">
            <w:pPr>
              <w:jc w:val="right"/>
              <w:rPr>
                <w:color w:val="000000"/>
                <w:szCs w:val="22"/>
              </w:rPr>
            </w:pPr>
            <w:r w:rsidRPr="00293C82">
              <w:rPr>
                <w:color w:val="000000"/>
                <w:szCs w:val="22"/>
              </w:rPr>
              <w:t>1414</w:t>
            </w:r>
          </w:p>
        </w:tc>
        <w:tc>
          <w:tcPr>
            <w:tcW w:w="340" w:type="dxa"/>
            <w:shd w:val="clear" w:color="auto" w:fill="auto"/>
            <w:tcMar>
              <w:top w:w="15" w:type="dxa"/>
              <w:left w:w="15" w:type="dxa"/>
              <w:bottom w:w="0" w:type="dxa"/>
              <w:right w:w="15" w:type="dxa"/>
            </w:tcMar>
            <w:hideMark/>
          </w:tcPr>
          <w:p w14:paraId="3F7035B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ECA1A4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3A5E08DB"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75FD4DD3" w14:textId="77777777" w:rsidR="00293C82" w:rsidRPr="00293C82" w:rsidRDefault="00293C82" w:rsidP="00293C82">
            <w:pPr>
              <w:rPr>
                <w:color w:val="000000"/>
                <w:szCs w:val="22"/>
              </w:rPr>
            </w:pPr>
            <w:r w:rsidRPr="00293C82">
              <w:rPr>
                <w:color w:val="000000"/>
                <w:szCs w:val="22"/>
              </w:rPr>
              <w:t xml:space="preserve">"STA[s] which" -&gt; change to that.  Maybe sometimes also when there is a comma, e.g. </w:t>
            </w:r>
            <w:r w:rsidRPr="00293C82">
              <w:rPr>
                <w:color w:val="000000"/>
                <w:szCs w:val="22"/>
              </w:rPr>
              <w:lastRenderedPageBreak/>
              <w:t>"geolocation database dependent (GDD) enabling STAs, which are required by regulation to provide their identification, geolocation"?</w:t>
            </w:r>
          </w:p>
        </w:tc>
        <w:tc>
          <w:tcPr>
            <w:tcW w:w="4179" w:type="dxa"/>
            <w:shd w:val="clear" w:color="auto" w:fill="auto"/>
            <w:tcMar>
              <w:top w:w="15" w:type="dxa"/>
              <w:left w:w="15" w:type="dxa"/>
              <w:bottom w:w="0" w:type="dxa"/>
              <w:right w:w="15" w:type="dxa"/>
            </w:tcMar>
            <w:hideMark/>
          </w:tcPr>
          <w:p w14:paraId="119F893F" w14:textId="77777777" w:rsidR="00293C82" w:rsidRPr="00293C82" w:rsidRDefault="00293C82" w:rsidP="00293C82">
            <w:pPr>
              <w:rPr>
                <w:color w:val="000000"/>
                <w:szCs w:val="22"/>
              </w:rPr>
            </w:pPr>
            <w:r w:rsidRPr="00293C82">
              <w:rPr>
                <w:color w:val="000000"/>
                <w:szCs w:val="22"/>
              </w:rPr>
              <w:lastRenderedPageBreak/>
              <w:t>I can provide locations</w:t>
            </w:r>
          </w:p>
        </w:tc>
        <w:tc>
          <w:tcPr>
            <w:tcW w:w="4179" w:type="dxa"/>
          </w:tcPr>
          <w:p w14:paraId="1F164C10" w14:textId="02B327C6" w:rsidR="00293C82" w:rsidRPr="00293C82" w:rsidRDefault="00293C82" w:rsidP="00293C82">
            <w:pPr>
              <w:rPr>
                <w:color w:val="000000"/>
                <w:szCs w:val="22"/>
              </w:rPr>
            </w:pPr>
            <w:commentRangeStart w:id="38"/>
            <w:r w:rsidRPr="00293C82">
              <w:rPr>
                <w:color w:val="000000"/>
                <w:szCs w:val="22"/>
              </w:rPr>
              <w:t>Does the group agree with the direction?  Examples: "estimates of throughput for MSDUs sent</w:t>
            </w:r>
            <w:r w:rsidRPr="00293C82">
              <w:rPr>
                <w:color w:val="000000"/>
                <w:szCs w:val="22"/>
              </w:rPr>
              <w:br/>
              <w:t xml:space="preserve">between the STA which corresponds to the PeerMACAddress indicated", "a frame from a </w:t>
            </w:r>
            <w:r w:rsidRPr="00293C82">
              <w:rPr>
                <w:color w:val="000000"/>
                <w:szCs w:val="22"/>
              </w:rPr>
              <w:lastRenderedPageBreak/>
              <w:t>peer STA which is not on the same primary channel"</w:t>
            </w:r>
            <w:commentRangeEnd w:id="38"/>
            <w:r w:rsidR="006220FF">
              <w:rPr>
                <w:rStyle w:val="CommentReference"/>
              </w:rPr>
              <w:commentReference w:id="38"/>
            </w:r>
          </w:p>
        </w:tc>
      </w:tr>
      <w:tr w:rsidR="00293C82" w:rsidRPr="00293C82" w14:paraId="6871C1E7" w14:textId="3570B97C" w:rsidTr="00293C82">
        <w:trPr>
          <w:trHeight w:val="20"/>
        </w:trPr>
        <w:tc>
          <w:tcPr>
            <w:tcW w:w="567" w:type="dxa"/>
            <w:shd w:val="clear" w:color="auto" w:fill="auto"/>
            <w:tcMar>
              <w:top w:w="15" w:type="dxa"/>
              <w:left w:w="15" w:type="dxa"/>
              <w:bottom w:w="0" w:type="dxa"/>
              <w:right w:w="15" w:type="dxa"/>
            </w:tcMar>
            <w:hideMark/>
          </w:tcPr>
          <w:p w14:paraId="1301CE26" w14:textId="77777777" w:rsidR="00293C82" w:rsidRPr="00293C82" w:rsidRDefault="00293C82" w:rsidP="00293C82">
            <w:pPr>
              <w:jc w:val="right"/>
              <w:rPr>
                <w:color w:val="000000"/>
                <w:szCs w:val="22"/>
              </w:rPr>
            </w:pPr>
            <w:r w:rsidRPr="00293C82">
              <w:rPr>
                <w:color w:val="000000"/>
                <w:szCs w:val="22"/>
              </w:rPr>
              <w:lastRenderedPageBreak/>
              <w:t>1421</w:t>
            </w:r>
          </w:p>
        </w:tc>
        <w:tc>
          <w:tcPr>
            <w:tcW w:w="340" w:type="dxa"/>
            <w:shd w:val="clear" w:color="auto" w:fill="auto"/>
            <w:tcMar>
              <w:top w:w="15" w:type="dxa"/>
              <w:left w:w="15" w:type="dxa"/>
              <w:bottom w:w="0" w:type="dxa"/>
              <w:right w:w="15" w:type="dxa"/>
            </w:tcMar>
            <w:hideMark/>
          </w:tcPr>
          <w:p w14:paraId="474E3357"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E14588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D956800"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F737F5D" w14:textId="77777777" w:rsidR="00293C82" w:rsidRPr="00293C82" w:rsidRDefault="00293C82" w:rsidP="00293C82">
            <w:pPr>
              <w:rPr>
                <w:color w:val="000000"/>
                <w:szCs w:val="22"/>
              </w:rPr>
            </w:pPr>
            <w:r w:rsidRPr="00293C82">
              <w:rPr>
                <w:color w:val="000000"/>
                <w:szCs w:val="22"/>
              </w:rPr>
              <w:t>"counter value" should just be "counter"</w:t>
            </w:r>
          </w:p>
        </w:tc>
        <w:tc>
          <w:tcPr>
            <w:tcW w:w="4179" w:type="dxa"/>
            <w:shd w:val="clear" w:color="auto" w:fill="auto"/>
            <w:tcMar>
              <w:top w:w="15" w:type="dxa"/>
              <w:left w:w="15" w:type="dxa"/>
              <w:bottom w:w="0" w:type="dxa"/>
              <w:right w:w="15" w:type="dxa"/>
            </w:tcMar>
            <w:hideMark/>
          </w:tcPr>
          <w:p w14:paraId="6CEA0293"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4088A250" w14:textId="2E0980D1" w:rsidR="00293C82" w:rsidRPr="00293C82" w:rsidRDefault="00293C82" w:rsidP="00293C82">
            <w:pPr>
              <w:rPr>
                <w:color w:val="000000"/>
                <w:szCs w:val="22"/>
              </w:rPr>
            </w:pPr>
            <w:commentRangeStart w:id="39"/>
            <w:r w:rsidRPr="00293C82">
              <w:rPr>
                <w:color w:val="000000"/>
                <w:szCs w:val="22"/>
              </w:rPr>
              <w:t xml:space="preserve">Does the group agree with the direction?  Examples: "Initial backoff </w:t>
            </w:r>
            <w:r w:rsidRPr="00293C82">
              <w:rPr>
                <w:color w:val="000000"/>
                <w:szCs w:val="22"/>
              </w:rPr>
              <w:br/>
              <w:t>counter value of 0.", "A replayed</w:t>
            </w:r>
            <w:r w:rsidRPr="00293C82">
              <w:rPr>
                <w:color w:val="000000"/>
                <w:szCs w:val="22"/>
              </w:rPr>
              <w:br/>
              <w:t>frame occurs when the PN from a received frame is less than or equal to the current replay counter</w:t>
            </w:r>
            <w:r w:rsidRPr="00293C82">
              <w:rPr>
                <w:color w:val="000000"/>
                <w:szCs w:val="22"/>
              </w:rPr>
              <w:br/>
              <w:t>value for the frame’s MSDU or A-MSDU priority and frame type."</w:t>
            </w:r>
            <w:commentRangeEnd w:id="39"/>
            <w:r w:rsidR="003F7823">
              <w:rPr>
                <w:rStyle w:val="CommentReference"/>
              </w:rPr>
              <w:commentReference w:id="39"/>
            </w:r>
          </w:p>
        </w:tc>
      </w:tr>
      <w:tr w:rsidR="00293C82" w:rsidRPr="00293C82" w14:paraId="6A2318D4" w14:textId="54C7AFDA" w:rsidTr="00293C82">
        <w:trPr>
          <w:trHeight w:val="20"/>
        </w:trPr>
        <w:tc>
          <w:tcPr>
            <w:tcW w:w="567" w:type="dxa"/>
            <w:shd w:val="clear" w:color="auto" w:fill="auto"/>
            <w:tcMar>
              <w:top w:w="15" w:type="dxa"/>
              <w:left w:w="15" w:type="dxa"/>
              <w:bottom w:w="0" w:type="dxa"/>
              <w:right w:w="15" w:type="dxa"/>
            </w:tcMar>
            <w:hideMark/>
          </w:tcPr>
          <w:p w14:paraId="6F28A889" w14:textId="77777777" w:rsidR="00293C82" w:rsidRPr="00293C82" w:rsidRDefault="00293C82" w:rsidP="00293C82">
            <w:pPr>
              <w:jc w:val="right"/>
              <w:rPr>
                <w:color w:val="000000"/>
                <w:szCs w:val="22"/>
              </w:rPr>
            </w:pPr>
            <w:r w:rsidRPr="00293C82">
              <w:rPr>
                <w:color w:val="000000"/>
                <w:szCs w:val="22"/>
              </w:rPr>
              <w:t>1459</w:t>
            </w:r>
          </w:p>
        </w:tc>
        <w:tc>
          <w:tcPr>
            <w:tcW w:w="340" w:type="dxa"/>
            <w:shd w:val="clear" w:color="auto" w:fill="auto"/>
            <w:tcMar>
              <w:top w:w="15" w:type="dxa"/>
              <w:left w:w="15" w:type="dxa"/>
              <w:bottom w:w="0" w:type="dxa"/>
              <w:right w:w="15" w:type="dxa"/>
            </w:tcMar>
            <w:hideMark/>
          </w:tcPr>
          <w:p w14:paraId="05D6860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1DFC67B"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0CE28A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2115C450" w14:textId="77777777" w:rsidR="00293C82" w:rsidRPr="00293C82" w:rsidRDefault="00293C82" w:rsidP="00293C82">
            <w:pPr>
              <w:rPr>
                <w:color w:val="000000"/>
                <w:szCs w:val="22"/>
              </w:rPr>
            </w:pPr>
            <w:r w:rsidRPr="00293C82">
              <w:rPr>
                <w:color w:val="000000"/>
                <w:szCs w:val="22"/>
              </w:rPr>
              <w:t>OCVC stands for "operating channel validation capable" so "OCVC capable" doesn't make sense</w:t>
            </w:r>
          </w:p>
        </w:tc>
        <w:tc>
          <w:tcPr>
            <w:tcW w:w="4179" w:type="dxa"/>
            <w:shd w:val="clear" w:color="auto" w:fill="auto"/>
            <w:tcMar>
              <w:top w:w="15" w:type="dxa"/>
              <w:left w:w="15" w:type="dxa"/>
              <w:bottom w:w="0" w:type="dxa"/>
              <w:right w:w="15" w:type="dxa"/>
            </w:tcMar>
            <w:hideMark/>
          </w:tcPr>
          <w:p w14:paraId="5B1906B4" w14:textId="77777777" w:rsidR="00293C82" w:rsidRPr="00293C82" w:rsidRDefault="00293C82" w:rsidP="00293C82">
            <w:pPr>
              <w:rPr>
                <w:color w:val="000000"/>
                <w:szCs w:val="22"/>
              </w:rPr>
            </w:pPr>
            <w:r w:rsidRPr="00293C82">
              <w:rPr>
                <w:color w:val="000000"/>
                <w:szCs w:val="22"/>
              </w:rPr>
              <w:t>Change "OCVC capability" to "OCV capability" throughout (I can provide locations if necessary)</w:t>
            </w:r>
          </w:p>
        </w:tc>
        <w:tc>
          <w:tcPr>
            <w:tcW w:w="4179" w:type="dxa"/>
          </w:tcPr>
          <w:p w14:paraId="0BB22167" w14:textId="3D9F9A02" w:rsidR="00293C82" w:rsidRPr="00293C82" w:rsidRDefault="00293C82" w:rsidP="00293C82">
            <w:pPr>
              <w:rPr>
                <w:color w:val="000000"/>
                <w:szCs w:val="22"/>
              </w:rPr>
            </w:pPr>
            <w:commentRangeStart w:id="40"/>
            <w:r w:rsidRPr="00293C82">
              <w:rPr>
                <w:color w:val="000000"/>
                <w:szCs w:val="22"/>
              </w:rPr>
              <w:t>Does the group agree with the direction?</w:t>
            </w:r>
            <w:commentRangeEnd w:id="40"/>
            <w:r w:rsidR="008B6FF1">
              <w:rPr>
                <w:rStyle w:val="CommentReference"/>
              </w:rPr>
              <w:commentReference w:id="40"/>
            </w:r>
          </w:p>
        </w:tc>
      </w:tr>
      <w:tr w:rsidR="00293C82" w:rsidRPr="00293C82" w14:paraId="43EA14D9" w14:textId="4BB832C6" w:rsidTr="00293C82">
        <w:trPr>
          <w:trHeight w:val="20"/>
        </w:trPr>
        <w:tc>
          <w:tcPr>
            <w:tcW w:w="567" w:type="dxa"/>
            <w:shd w:val="clear" w:color="auto" w:fill="auto"/>
            <w:tcMar>
              <w:top w:w="15" w:type="dxa"/>
              <w:left w:w="15" w:type="dxa"/>
              <w:bottom w:w="0" w:type="dxa"/>
              <w:right w:w="15" w:type="dxa"/>
            </w:tcMar>
            <w:hideMark/>
          </w:tcPr>
          <w:p w14:paraId="5F7C7D5E" w14:textId="77777777" w:rsidR="00293C82" w:rsidRPr="00293C82" w:rsidRDefault="00293C82" w:rsidP="00293C82">
            <w:pPr>
              <w:jc w:val="right"/>
              <w:rPr>
                <w:color w:val="000000"/>
                <w:szCs w:val="22"/>
              </w:rPr>
            </w:pPr>
            <w:r w:rsidRPr="00293C82">
              <w:rPr>
                <w:color w:val="000000"/>
                <w:szCs w:val="22"/>
              </w:rPr>
              <w:t>1492</w:t>
            </w:r>
          </w:p>
        </w:tc>
        <w:tc>
          <w:tcPr>
            <w:tcW w:w="340" w:type="dxa"/>
            <w:shd w:val="clear" w:color="auto" w:fill="auto"/>
            <w:tcMar>
              <w:top w:w="15" w:type="dxa"/>
              <w:left w:w="15" w:type="dxa"/>
              <w:bottom w:w="0" w:type="dxa"/>
              <w:right w:w="15" w:type="dxa"/>
            </w:tcMar>
            <w:hideMark/>
          </w:tcPr>
          <w:p w14:paraId="45E25EC2"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85A09A0"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1300E19" w14:textId="77777777" w:rsidR="00293C82" w:rsidRPr="00293C82" w:rsidRDefault="00293C82" w:rsidP="00293C82">
            <w:pPr>
              <w:rPr>
                <w:color w:val="000000"/>
                <w:szCs w:val="22"/>
              </w:rPr>
            </w:pPr>
            <w:r w:rsidRPr="00293C82">
              <w:rPr>
                <w:color w:val="000000"/>
                <w:szCs w:val="22"/>
              </w:rPr>
              <w:t>1.5</w:t>
            </w:r>
          </w:p>
        </w:tc>
        <w:tc>
          <w:tcPr>
            <w:tcW w:w="1972" w:type="dxa"/>
            <w:shd w:val="clear" w:color="auto" w:fill="auto"/>
            <w:tcMar>
              <w:top w:w="15" w:type="dxa"/>
              <w:left w:w="15" w:type="dxa"/>
              <w:bottom w:w="0" w:type="dxa"/>
              <w:right w:w="15" w:type="dxa"/>
            </w:tcMar>
            <w:hideMark/>
          </w:tcPr>
          <w:p w14:paraId="146D87AA" w14:textId="77777777" w:rsidR="00293C82" w:rsidRPr="00293C82" w:rsidRDefault="00293C82" w:rsidP="00293C82">
            <w:pPr>
              <w:rPr>
                <w:color w:val="000000"/>
                <w:szCs w:val="22"/>
              </w:rPr>
            </w:pPr>
            <w:r w:rsidRPr="00293C82">
              <w:rPr>
                <w:color w:val="000000"/>
                <w:szCs w:val="22"/>
              </w:rPr>
              <w:t>L() is not very descriptive (cf. Truncate-n())</w:t>
            </w:r>
          </w:p>
        </w:tc>
        <w:tc>
          <w:tcPr>
            <w:tcW w:w="4179" w:type="dxa"/>
            <w:shd w:val="clear" w:color="auto" w:fill="auto"/>
            <w:tcMar>
              <w:top w:w="15" w:type="dxa"/>
              <w:left w:w="15" w:type="dxa"/>
              <w:bottom w:w="0" w:type="dxa"/>
              <w:right w:w="15" w:type="dxa"/>
            </w:tcMar>
            <w:hideMark/>
          </w:tcPr>
          <w:p w14:paraId="48FA4306" w14:textId="77777777" w:rsidR="00293C82" w:rsidRPr="00293C82" w:rsidRDefault="00293C82" w:rsidP="00293C82">
            <w:pPr>
              <w:rPr>
                <w:color w:val="000000"/>
                <w:szCs w:val="22"/>
              </w:rPr>
            </w:pPr>
            <w:r w:rsidRPr="00293C82">
              <w:rPr>
                <w:color w:val="000000"/>
                <w:szCs w:val="22"/>
              </w:rPr>
              <w:t>Rename to Slice().  I can provide a list of locations</w:t>
            </w:r>
          </w:p>
        </w:tc>
        <w:tc>
          <w:tcPr>
            <w:tcW w:w="4179" w:type="dxa"/>
          </w:tcPr>
          <w:p w14:paraId="7480C545" w14:textId="2EE42588" w:rsidR="00293C82" w:rsidRPr="00293C82" w:rsidRDefault="00293C82" w:rsidP="00293C82">
            <w:pPr>
              <w:rPr>
                <w:color w:val="000000"/>
                <w:szCs w:val="22"/>
              </w:rPr>
            </w:pPr>
            <w:commentRangeStart w:id="41"/>
            <w:r w:rsidRPr="00293C82">
              <w:rPr>
                <w:color w:val="000000"/>
                <w:szCs w:val="22"/>
              </w:rPr>
              <w:t>Does the group agree with the direction?</w:t>
            </w:r>
            <w:commentRangeEnd w:id="41"/>
            <w:r w:rsidR="009F5CFC">
              <w:rPr>
                <w:rStyle w:val="CommentReference"/>
              </w:rPr>
              <w:commentReference w:id="41"/>
            </w:r>
          </w:p>
        </w:tc>
      </w:tr>
      <w:tr w:rsidR="00293C82" w:rsidRPr="00293C82" w14:paraId="00E66E70" w14:textId="0B1CE520" w:rsidTr="00293C82">
        <w:trPr>
          <w:trHeight w:val="20"/>
        </w:trPr>
        <w:tc>
          <w:tcPr>
            <w:tcW w:w="567" w:type="dxa"/>
            <w:shd w:val="clear" w:color="auto" w:fill="auto"/>
            <w:tcMar>
              <w:top w:w="15" w:type="dxa"/>
              <w:left w:w="15" w:type="dxa"/>
              <w:bottom w:w="0" w:type="dxa"/>
              <w:right w:w="15" w:type="dxa"/>
            </w:tcMar>
            <w:hideMark/>
          </w:tcPr>
          <w:p w14:paraId="062E903E" w14:textId="77777777" w:rsidR="00293C82" w:rsidRPr="00293C82" w:rsidRDefault="00293C82" w:rsidP="00293C82">
            <w:pPr>
              <w:jc w:val="right"/>
              <w:rPr>
                <w:color w:val="000000"/>
                <w:szCs w:val="22"/>
              </w:rPr>
            </w:pPr>
            <w:r w:rsidRPr="00293C82">
              <w:rPr>
                <w:color w:val="000000"/>
                <w:szCs w:val="22"/>
              </w:rPr>
              <w:t>1554</w:t>
            </w:r>
          </w:p>
        </w:tc>
        <w:tc>
          <w:tcPr>
            <w:tcW w:w="340" w:type="dxa"/>
            <w:shd w:val="clear" w:color="auto" w:fill="auto"/>
            <w:tcMar>
              <w:top w:w="15" w:type="dxa"/>
              <w:left w:w="15" w:type="dxa"/>
              <w:bottom w:w="0" w:type="dxa"/>
              <w:right w:w="15" w:type="dxa"/>
            </w:tcMar>
            <w:hideMark/>
          </w:tcPr>
          <w:p w14:paraId="436051F8"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13580D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C9BB714"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0A29342" w14:textId="77777777" w:rsidR="00293C82" w:rsidRPr="00293C82" w:rsidRDefault="00293C82" w:rsidP="00293C82">
            <w:pPr>
              <w:rPr>
                <w:color w:val="000000"/>
                <w:szCs w:val="22"/>
              </w:rPr>
            </w:pPr>
            <w:r w:rsidRPr="00293C82">
              <w:rPr>
                <w:color w:val="000000"/>
                <w:szCs w:val="22"/>
              </w:rPr>
              <w:t>There are references to channel "frequency index" but this is not defined</w:t>
            </w:r>
          </w:p>
        </w:tc>
        <w:tc>
          <w:tcPr>
            <w:tcW w:w="4179" w:type="dxa"/>
            <w:shd w:val="clear" w:color="auto" w:fill="auto"/>
            <w:tcMar>
              <w:top w:w="15" w:type="dxa"/>
              <w:left w:w="15" w:type="dxa"/>
              <w:bottom w:w="0" w:type="dxa"/>
              <w:right w:w="15" w:type="dxa"/>
            </w:tcMar>
            <w:hideMark/>
          </w:tcPr>
          <w:p w14:paraId="77F8050B" w14:textId="77777777" w:rsidR="00293C82" w:rsidRPr="00293C82" w:rsidRDefault="00293C82" w:rsidP="00293C82">
            <w:pPr>
              <w:rPr>
                <w:color w:val="000000"/>
                <w:szCs w:val="22"/>
              </w:rPr>
            </w:pPr>
            <w:r w:rsidRPr="00293C82">
              <w:rPr>
                <w:color w:val="000000"/>
                <w:szCs w:val="22"/>
              </w:rPr>
              <w:t>Change "frequency index" to "number" throughout.  Change "ChannelCenterFrequencyIndex" to "ChannelCenterNumber" throughout, except in  "dot11CurrentChannelCenterFrequencyIndex"</w:t>
            </w:r>
          </w:p>
        </w:tc>
        <w:tc>
          <w:tcPr>
            <w:tcW w:w="4179" w:type="dxa"/>
          </w:tcPr>
          <w:p w14:paraId="6E8EB63E" w14:textId="01808DFA" w:rsidR="00293C82" w:rsidRPr="00293C82" w:rsidRDefault="00293C82" w:rsidP="00293C82">
            <w:pPr>
              <w:rPr>
                <w:color w:val="000000"/>
                <w:szCs w:val="22"/>
              </w:rPr>
            </w:pPr>
            <w:commentRangeStart w:id="42"/>
            <w:r w:rsidRPr="00293C82">
              <w:rPr>
                <w:color w:val="000000"/>
                <w:szCs w:val="22"/>
              </w:rPr>
              <w:t>Does the group agree with the direction?</w:t>
            </w:r>
            <w:commentRangeEnd w:id="42"/>
            <w:r w:rsidR="001C788E">
              <w:rPr>
                <w:rStyle w:val="CommentReference"/>
              </w:rPr>
              <w:commentReference w:id="42"/>
            </w:r>
          </w:p>
        </w:tc>
      </w:tr>
      <w:tr w:rsidR="00293C82" w:rsidRPr="00293C82" w14:paraId="02EA0CE1" w14:textId="73F25C82" w:rsidTr="00293C82">
        <w:trPr>
          <w:trHeight w:val="20"/>
        </w:trPr>
        <w:tc>
          <w:tcPr>
            <w:tcW w:w="567" w:type="dxa"/>
            <w:shd w:val="clear" w:color="auto" w:fill="auto"/>
            <w:tcMar>
              <w:top w:w="15" w:type="dxa"/>
              <w:left w:w="15" w:type="dxa"/>
              <w:bottom w:w="0" w:type="dxa"/>
              <w:right w:w="15" w:type="dxa"/>
            </w:tcMar>
            <w:hideMark/>
          </w:tcPr>
          <w:p w14:paraId="23276BDF" w14:textId="77777777" w:rsidR="00293C82" w:rsidRPr="00293C82" w:rsidRDefault="00293C82" w:rsidP="00293C82">
            <w:pPr>
              <w:jc w:val="right"/>
              <w:rPr>
                <w:color w:val="000000"/>
                <w:szCs w:val="22"/>
              </w:rPr>
            </w:pPr>
            <w:r w:rsidRPr="00293C82">
              <w:rPr>
                <w:color w:val="000000"/>
                <w:szCs w:val="22"/>
              </w:rPr>
              <w:t>1653</w:t>
            </w:r>
          </w:p>
        </w:tc>
        <w:tc>
          <w:tcPr>
            <w:tcW w:w="340" w:type="dxa"/>
            <w:shd w:val="clear" w:color="auto" w:fill="auto"/>
            <w:tcMar>
              <w:top w:w="15" w:type="dxa"/>
              <w:left w:w="15" w:type="dxa"/>
              <w:bottom w:w="0" w:type="dxa"/>
              <w:right w:w="15" w:type="dxa"/>
            </w:tcMar>
            <w:hideMark/>
          </w:tcPr>
          <w:p w14:paraId="3A6211C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5F517E8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4703193"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31AD5D1" w14:textId="77777777" w:rsidR="00293C82" w:rsidRPr="00293C82" w:rsidRDefault="00293C82" w:rsidP="00293C82">
            <w:pPr>
              <w:rPr>
                <w:color w:val="000000"/>
                <w:szCs w:val="22"/>
              </w:rPr>
            </w:pPr>
            <w:r w:rsidRPr="00293C82">
              <w:rPr>
                <w:color w:val="000000"/>
                <w:szCs w:val="22"/>
              </w:rPr>
              <w:t>Like "unicast" we should not use "groupcast" as a general term</w:t>
            </w:r>
          </w:p>
        </w:tc>
        <w:tc>
          <w:tcPr>
            <w:tcW w:w="4179" w:type="dxa"/>
            <w:shd w:val="clear" w:color="auto" w:fill="auto"/>
            <w:tcMar>
              <w:top w:w="15" w:type="dxa"/>
              <w:left w:w="15" w:type="dxa"/>
              <w:bottom w:w="0" w:type="dxa"/>
              <w:right w:w="15" w:type="dxa"/>
            </w:tcMar>
            <w:hideMark/>
          </w:tcPr>
          <w:p w14:paraId="47898CC4" w14:textId="77777777" w:rsidR="00293C82" w:rsidRPr="00293C82" w:rsidRDefault="00293C82" w:rsidP="00293C82">
            <w:pPr>
              <w:rPr>
                <w:color w:val="000000"/>
                <w:szCs w:val="22"/>
              </w:rPr>
            </w:pPr>
            <w:r w:rsidRPr="00293C82">
              <w:rPr>
                <w:color w:val="000000"/>
                <w:szCs w:val="22"/>
              </w:rPr>
              <w:t xml:space="preserve">Change to "group addressed" or "group addressing" when </w:t>
            </w:r>
            <w:commentRangeStart w:id="43"/>
            <w:r w:rsidRPr="00293C82">
              <w:rPr>
                <w:color w:val="000000"/>
                <w:szCs w:val="22"/>
              </w:rPr>
              <w:t>not in the context of GCR</w:t>
            </w:r>
            <w:commentRangeEnd w:id="43"/>
            <w:r w:rsidR="006D4458">
              <w:rPr>
                <w:rStyle w:val="CommentReference"/>
              </w:rPr>
              <w:commentReference w:id="43"/>
            </w:r>
            <w:r w:rsidRPr="00293C82">
              <w:rPr>
                <w:color w:val="000000"/>
                <w:szCs w:val="22"/>
              </w:rPr>
              <w:t>.  I can provide locations</w:t>
            </w:r>
          </w:p>
        </w:tc>
        <w:tc>
          <w:tcPr>
            <w:tcW w:w="4179" w:type="dxa"/>
          </w:tcPr>
          <w:p w14:paraId="33D3EE53" w14:textId="3BD372CF"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5DED8C87" w14:textId="646AACCF" w:rsidTr="00293C82">
        <w:trPr>
          <w:trHeight w:val="20"/>
        </w:trPr>
        <w:tc>
          <w:tcPr>
            <w:tcW w:w="567" w:type="dxa"/>
            <w:shd w:val="clear" w:color="auto" w:fill="auto"/>
            <w:tcMar>
              <w:top w:w="15" w:type="dxa"/>
              <w:left w:w="15" w:type="dxa"/>
              <w:bottom w:w="0" w:type="dxa"/>
              <w:right w:w="15" w:type="dxa"/>
            </w:tcMar>
            <w:hideMark/>
          </w:tcPr>
          <w:p w14:paraId="67FCC6C3" w14:textId="77777777" w:rsidR="00293C82" w:rsidRPr="00293C82" w:rsidRDefault="00293C82" w:rsidP="00293C82">
            <w:pPr>
              <w:jc w:val="right"/>
              <w:rPr>
                <w:color w:val="000000"/>
                <w:szCs w:val="22"/>
              </w:rPr>
            </w:pPr>
            <w:r w:rsidRPr="00293C82">
              <w:rPr>
                <w:color w:val="000000"/>
                <w:szCs w:val="22"/>
              </w:rPr>
              <w:t>1776</w:t>
            </w:r>
          </w:p>
        </w:tc>
        <w:tc>
          <w:tcPr>
            <w:tcW w:w="340" w:type="dxa"/>
            <w:shd w:val="clear" w:color="auto" w:fill="auto"/>
            <w:tcMar>
              <w:top w:w="15" w:type="dxa"/>
              <w:left w:w="15" w:type="dxa"/>
              <w:bottom w:w="0" w:type="dxa"/>
              <w:right w:w="15" w:type="dxa"/>
            </w:tcMar>
            <w:hideMark/>
          </w:tcPr>
          <w:p w14:paraId="67621B6E"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9C32DB8"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FBDAEC2"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652D63BB" w14:textId="77777777" w:rsidR="00293C82" w:rsidRPr="00293C82" w:rsidRDefault="00293C82" w:rsidP="00293C82">
            <w:pPr>
              <w:rPr>
                <w:color w:val="000000"/>
                <w:szCs w:val="22"/>
              </w:rPr>
            </w:pPr>
            <w:r w:rsidRPr="00293C82">
              <w:rPr>
                <w:color w:val="000000"/>
                <w:szCs w:val="22"/>
              </w:rPr>
              <w:t>Elements should have just one name (which may be just an abbreviation, e.g. RSNE), so remove parenthesis in:</w:t>
            </w:r>
            <w:r w:rsidRPr="00293C82">
              <w:rPr>
                <w:color w:val="000000"/>
                <w:szCs w:val="22"/>
              </w:rPr>
              <w:br/>
              <w:t>Multiple MAC Sublayers (MMS) element</w:t>
            </w:r>
            <w:r w:rsidRPr="00293C82">
              <w:rPr>
                <w:color w:val="000000"/>
                <w:szCs w:val="22"/>
              </w:rPr>
              <w:br/>
              <w:t>AP Configuration Sequence Number (AP-CSN) element</w:t>
            </w:r>
            <w:r w:rsidRPr="00293C82">
              <w:rPr>
                <w:color w:val="000000"/>
                <w:szCs w:val="22"/>
              </w:rPr>
              <w:br/>
              <w:t>Subchannel Selective Transmission (SST) element</w:t>
            </w:r>
          </w:p>
        </w:tc>
        <w:tc>
          <w:tcPr>
            <w:tcW w:w="4179" w:type="dxa"/>
            <w:shd w:val="clear" w:color="auto" w:fill="auto"/>
            <w:tcMar>
              <w:top w:w="15" w:type="dxa"/>
              <w:left w:w="15" w:type="dxa"/>
              <w:bottom w:w="0" w:type="dxa"/>
              <w:right w:w="15" w:type="dxa"/>
            </w:tcMar>
            <w:hideMark/>
          </w:tcPr>
          <w:p w14:paraId="1957F20D" w14:textId="77777777" w:rsidR="00293C82" w:rsidRPr="00293C82" w:rsidRDefault="00293C82" w:rsidP="00293C82">
            <w:pPr>
              <w:rPr>
                <w:color w:val="000000"/>
                <w:szCs w:val="22"/>
              </w:rPr>
            </w:pPr>
            <w:r w:rsidRPr="00293C82">
              <w:rPr>
                <w:color w:val="000000"/>
                <w:szCs w:val="22"/>
              </w:rPr>
              <w:t>As it says in the comment</w:t>
            </w:r>
          </w:p>
        </w:tc>
        <w:tc>
          <w:tcPr>
            <w:tcW w:w="4179" w:type="dxa"/>
          </w:tcPr>
          <w:p w14:paraId="6B74660D" w14:textId="39E83183" w:rsidR="00293C82" w:rsidRPr="00293C82" w:rsidRDefault="00293C82" w:rsidP="00293C82">
            <w:pPr>
              <w:rPr>
                <w:color w:val="000000"/>
                <w:szCs w:val="22"/>
              </w:rPr>
            </w:pPr>
            <w:commentRangeStart w:id="44"/>
            <w:r w:rsidRPr="00293C82">
              <w:rPr>
                <w:color w:val="000000"/>
                <w:szCs w:val="22"/>
              </w:rPr>
              <w:t>Does the group agree with the direction?</w:t>
            </w:r>
            <w:commentRangeEnd w:id="44"/>
            <w:r w:rsidR="006D4458">
              <w:rPr>
                <w:rStyle w:val="CommentReference"/>
              </w:rPr>
              <w:commentReference w:id="44"/>
            </w:r>
          </w:p>
        </w:tc>
      </w:tr>
      <w:tr w:rsidR="00293C82" w:rsidRPr="00293C82" w14:paraId="1DB157C7" w14:textId="6B7BED4B" w:rsidTr="00293C82">
        <w:trPr>
          <w:trHeight w:val="20"/>
        </w:trPr>
        <w:tc>
          <w:tcPr>
            <w:tcW w:w="567" w:type="dxa"/>
            <w:shd w:val="clear" w:color="auto" w:fill="auto"/>
            <w:tcMar>
              <w:top w:w="15" w:type="dxa"/>
              <w:left w:w="15" w:type="dxa"/>
              <w:bottom w:w="0" w:type="dxa"/>
              <w:right w:w="15" w:type="dxa"/>
            </w:tcMar>
            <w:hideMark/>
          </w:tcPr>
          <w:p w14:paraId="7D34EC88" w14:textId="77777777" w:rsidR="00293C82" w:rsidRPr="00293C82" w:rsidRDefault="00293C82" w:rsidP="00293C82">
            <w:pPr>
              <w:jc w:val="right"/>
              <w:rPr>
                <w:color w:val="000000"/>
                <w:szCs w:val="22"/>
              </w:rPr>
            </w:pPr>
            <w:r w:rsidRPr="00293C82">
              <w:rPr>
                <w:color w:val="000000"/>
                <w:szCs w:val="22"/>
              </w:rPr>
              <w:t>1777</w:t>
            </w:r>
          </w:p>
        </w:tc>
        <w:tc>
          <w:tcPr>
            <w:tcW w:w="340" w:type="dxa"/>
            <w:shd w:val="clear" w:color="auto" w:fill="auto"/>
            <w:tcMar>
              <w:top w:w="15" w:type="dxa"/>
              <w:left w:w="15" w:type="dxa"/>
              <w:bottom w:w="0" w:type="dxa"/>
              <w:right w:w="15" w:type="dxa"/>
            </w:tcMar>
            <w:hideMark/>
          </w:tcPr>
          <w:p w14:paraId="72632746"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0E68AA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7625455"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4AFC2F8C" w14:textId="77777777" w:rsidR="00293C82" w:rsidRPr="00293C82" w:rsidRDefault="00293C82" w:rsidP="00293C82">
            <w:pPr>
              <w:rPr>
                <w:color w:val="000000"/>
                <w:szCs w:val="22"/>
              </w:rPr>
            </w:pPr>
            <w:r w:rsidRPr="00293C82">
              <w:rPr>
                <w:color w:val="000000"/>
                <w:szCs w:val="22"/>
              </w:rPr>
              <w:t xml:space="preserve">If the Management MIC element is to be referred to as MME, then put (MME) at the end of the Clause </w:t>
            </w:r>
            <w:r w:rsidRPr="00293C82">
              <w:rPr>
                <w:color w:val="000000"/>
                <w:szCs w:val="22"/>
              </w:rPr>
              <w:lastRenderedPageBreak/>
              <w:t>9 subclause defining it and use MME everywhere else, as for RSNE</w:t>
            </w:r>
          </w:p>
        </w:tc>
        <w:tc>
          <w:tcPr>
            <w:tcW w:w="4179" w:type="dxa"/>
            <w:shd w:val="clear" w:color="auto" w:fill="auto"/>
            <w:tcMar>
              <w:top w:w="15" w:type="dxa"/>
              <w:left w:w="15" w:type="dxa"/>
              <w:bottom w:w="0" w:type="dxa"/>
              <w:right w:w="15" w:type="dxa"/>
            </w:tcMar>
            <w:hideMark/>
          </w:tcPr>
          <w:p w14:paraId="47B8F58F" w14:textId="77777777" w:rsidR="00293C82" w:rsidRPr="00293C82" w:rsidRDefault="00293C82" w:rsidP="00293C82">
            <w:pPr>
              <w:rPr>
                <w:color w:val="000000"/>
                <w:szCs w:val="22"/>
              </w:rPr>
            </w:pPr>
            <w:r w:rsidRPr="00293C82">
              <w:rPr>
                <w:color w:val="000000"/>
                <w:szCs w:val="22"/>
              </w:rPr>
              <w:lastRenderedPageBreak/>
              <w:t>As it says in the comment</w:t>
            </w:r>
          </w:p>
        </w:tc>
        <w:tc>
          <w:tcPr>
            <w:tcW w:w="4179" w:type="dxa"/>
          </w:tcPr>
          <w:p w14:paraId="0C4B37BB" w14:textId="1BC04A61" w:rsidR="00293C82" w:rsidRPr="00293C82" w:rsidRDefault="00293C82" w:rsidP="00293C82">
            <w:pPr>
              <w:rPr>
                <w:color w:val="000000"/>
                <w:szCs w:val="22"/>
              </w:rPr>
            </w:pPr>
            <w:commentRangeStart w:id="45"/>
            <w:r w:rsidRPr="00293C82">
              <w:rPr>
                <w:color w:val="000000"/>
                <w:szCs w:val="22"/>
              </w:rPr>
              <w:t>Does the group agree with the direction?</w:t>
            </w:r>
            <w:commentRangeEnd w:id="45"/>
            <w:r w:rsidR="00D06B55">
              <w:rPr>
                <w:rStyle w:val="CommentReference"/>
              </w:rPr>
              <w:commentReference w:id="45"/>
            </w:r>
          </w:p>
        </w:tc>
      </w:tr>
      <w:tr w:rsidR="00293C82" w:rsidRPr="00293C82" w14:paraId="000DD33C" w14:textId="3CA5C08C" w:rsidTr="00293C82">
        <w:trPr>
          <w:trHeight w:val="20"/>
        </w:trPr>
        <w:tc>
          <w:tcPr>
            <w:tcW w:w="567" w:type="dxa"/>
            <w:shd w:val="clear" w:color="auto" w:fill="auto"/>
            <w:tcMar>
              <w:top w:w="15" w:type="dxa"/>
              <w:left w:w="15" w:type="dxa"/>
              <w:bottom w:w="0" w:type="dxa"/>
              <w:right w:w="15" w:type="dxa"/>
            </w:tcMar>
            <w:hideMark/>
          </w:tcPr>
          <w:p w14:paraId="37812531" w14:textId="77777777" w:rsidR="00293C82" w:rsidRPr="00293C82" w:rsidRDefault="00293C82" w:rsidP="00293C82">
            <w:pPr>
              <w:jc w:val="right"/>
              <w:rPr>
                <w:color w:val="000000"/>
                <w:szCs w:val="22"/>
              </w:rPr>
            </w:pPr>
            <w:r w:rsidRPr="00293C82">
              <w:rPr>
                <w:color w:val="000000"/>
                <w:szCs w:val="22"/>
              </w:rPr>
              <w:t>1837</w:t>
            </w:r>
          </w:p>
        </w:tc>
        <w:tc>
          <w:tcPr>
            <w:tcW w:w="340" w:type="dxa"/>
            <w:shd w:val="clear" w:color="auto" w:fill="auto"/>
            <w:tcMar>
              <w:top w:w="15" w:type="dxa"/>
              <w:left w:w="15" w:type="dxa"/>
              <w:bottom w:w="0" w:type="dxa"/>
              <w:right w:w="15" w:type="dxa"/>
            </w:tcMar>
            <w:hideMark/>
          </w:tcPr>
          <w:p w14:paraId="707C8F9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59E201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4E42436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E7242BD" w14:textId="77777777" w:rsidR="00293C82" w:rsidRPr="00293C82" w:rsidRDefault="00293C82" w:rsidP="00293C82">
            <w:pPr>
              <w:rPr>
                <w:color w:val="000000"/>
                <w:szCs w:val="22"/>
              </w:rPr>
            </w:pPr>
            <w:r w:rsidRPr="00293C82">
              <w:rPr>
                <w:color w:val="000000"/>
                <w:szCs w:val="22"/>
              </w:rPr>
              <w:t>Although the spec calls EAPOL-Key and EAPOL-Start "frames" it refers to "EAPOL PDU"s for the general term, and anyway they are not frames=MPDUs -- it would be better to be consistent</w:t>
            </w:r>
          </w:p>
        </w:tc>
        <w:tc>
          <w:tcPr>
            <w:tcW w:w="4179" w:type="dxa"/>
            <w:shd w:val="clear" w:color="auto" w:fill="auto"/>
            <w:tcMar>
              <w:top w:w="15" w:type="dxa"/>
              <w:left w:w="15" w:type="dxa"/>
              <w:bottom w:w="0" w:type="dxa"/>
              <w:right w:w="15" w:type="dxa"/>
            </w:tcMar>
            <w:hideMark/>
          </w:tcPr>
          <w:p w14:paraId="5076FE7D" w14:textId="77777777" w:rsidR="00293C82" w:rsidRPr="00293C82" w:rsidRDefault="00293C82" w:rsidP="00293C82">
            <w:pPr>
              <w:rPr>
                <w:color w:val="000000"/>
                <w:szCs w:val="22"/>
              </w:rPr>
            </w:pPr>
            <w:r w:rsidRPr="00293C82">
              <w:rPr>
                <w:color w:val="000000"/>
                <w:szCs w:val="22"/>
              </w:rPr>
              <w:t>Change "EAPOL-Key frame" to "EAPOL-Key PDU" and "EAPOL-Start frame" to "EAPOL-Start PDU" throughout (I can provide locations)</w:t>
            </w:r>
          </w:p>
        </w:tc>
        <w:tc>
          <w:tcPr>
            <w:tcW w:w="4179" w:type="dxa"/>
          </w:tcPr>
          <w:p w14:paraId="3DD89CDE" w14:textId="3AF23245" w:rsidR="00293C82" w:rsidRPr="00293C82" w:rsidRDefault="00293C82" w:rsidP="00293C82">
            <w:pPr>
              <w:rPr>
                <w:color w:val="000000"/>
                <w:szCs w:val="22"/>
              </w:rPr>
            </w:pPr>
            <w:commentRangeStart w:id="46"/>
            <w:r w:rsidRPr="00293C82">
              <w:rPr>
                <w:color w:val="000000"/>
                <w:szCs w:val="22"/>
              </w:rPr>
              <w:t>Does the group agree with the direction?</w:t>
            </w:r>
            <w:commentRangeEnd w:id="46"/>
            <w:r w:rsidR="008518C0">
              <w:rPr>
                <w:rStyle w:val="CommentReference"/>
              </w:rPr>
              <w:commentReference w:id="46"/>
            </w:r>
          </w:p>
        </w:tc>
      </w:tr>
      <w:tr w:rsidR="00293C82" w:rsidRPr="00293C82" w14:paraId="7177DA8B" w14:textId="3A06BA9A" w:rsidTr="00293C82">
        <w:trPr>
          <w:trHeight w:val="20"/>
        </w:trPr>
        <w:tc>
          <w:tcPr>
            <w:tcW w:w="567" w:type="dxa"/>
            <w:shd w:val="clear" w:color="auto" w:fill="auto"/>
            <w:tcMar>
              <w:top w:w="15" w:type="dxa"/>
              <w:left w:w="15" w:type="dxa"/>
              <w:bottom w:w="0" w:type="dxa"/>
              <w:right w:w="15" w:type="dxa"/>
            </w:tcMar>
            <w:hideMark/>
          </w:tcPr>
          <w:p w14:paraId="2D6D65C3" w14:textId="77777777" w:rsidR="00293C82" w:rsidRPr="00293C82" w:rsidRDefault="00293C82" w:rsidP="00293C82">
            <w:pPr>
              <w:jc w:val="right"/>
              <w:rPr>
                <w:color w:val="000000"/>
                <w:szCs w:val="22"/>
              </w:rPr>
            </w:pPr>
            <w:r w:rsidRPr="00293C82">
              <w:rPr>
                <w:color w:val="000000"/>
                <w:szCs w:val="22"/>
              </w:rPr>
              <w:t>2002</w:t>
            </w:r>
          </w:p>
        </w:tc>
        <w:tc>
          <w:tcPr>
            <w:tcW w:w="340" w:type="dxa"/>
            <w:shd w:val="clear" w:color="auto" w:fill="auto"/>
            <w:tcMar>
              <w:top w:w="15" w:type="dxa"/>
              <w:left w:w="15" w:type="dxa"/>
              <w:bottom w:w="0" w:type="dxa"/>
              <w:right w:w="15" w:type="dxa"/>
            </w:tcMar>
            <w:hideMark/>
          </w:tcPr>
          <w:p w14:paraId="58E5AFD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E970BC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AC31EF" w14:textId="77777777" w:rsidR="00293C82" w:rsidRPr="00293C82" w:rsidRDefault="00293C82" w:rsidP="00293C82">
            <w:pPr>
              <w:rPr>
                <w:color w:val="000000"/>
                <w:szCs w:val="22"/>
              </w:rPr>
            </w:pPr>
            <w:r w:rsidRPr="00293C82">
              <w:rPr>
                <w:color w:val="000000"/>
                <w:szCs w:val="22"/>
              </w:rPr>
              <w:t>9</w:t>
            </w:r>
          </w:p>
        </w:tc>
        <w:tc>
          <w:tcPr>
            <w:tcW w:w="1972" w:type="dxa"/>
            <w:shd w:val="clear" w:color="auto" w:fill="auto"/>
            <w:tcMar>
              <w:top w:w="15" w:type="dxa"/>
              <w:left w:w="15" w:type="dxa"/>
              <w:bottom w:w="0" w:type="dxa"/>
              <w:right w:w="15" w:type="dxa"/>
            </w:tcMar>
            <w:hideMark/>
          </w:tcPr>
          <w:p w14:paraId="3E2BE59D" w14:textId="77777777" w:rsidR="00293C82" w:rsidRPr="00293C82" w:rsidRDefault="00293C82" w:rsidP="00293C82">
            <w:pPr>
              <w:rPr>
                <w:color w:val="000000"/>
                <w:szCs w:val="22"/>
              </w:rPr>
            </w:pPr>
            <w:r w:rsidRPr="00293C82">
              <w:rPr>
                <w:color w:val="000000"/>
                <w:szCs w:val="22"/>
              </w:rPr>
              <w:t>There is inconsistency as to whether the first address field in the PV0 MAC header is called Address 1 or RA (or maybe even A1).  Ditto the next field (Address 2/TA)</w:t>
            </w:r>
          </w:p>
        </w:tc>
        <w:tc>
          <w:tcPr>
            <w:tcW w:w="4179" w:type="dxa"/>
            <w:shd w:val="clear" w:color="auto" w:fill="auto"/>
            <w:tcMar>
              <w:top w:w="15" w:type="dxa"/>
              <w:left w:w="15" w:type="dxa"/>
              <w:bottom w:w="0" w:type="dxa"/>
              <w:right w:w="15" w:type="dxa"/>
            </w:tcMar>
            <w:hideMark/>
          </w:tcPr>
          <w:p w14:paraId="351493D3" w14:textId="77777777" w:rsidR="00293C82" w:rsidRPr="00293C82" w:rsidRDefault="00293C82" w:rsidP="00293C82">
            <w:pPr>
              <w:rPr>
                <w:color w:val="000000"/>
                <w:szCs w:val="22"/>
              </w:rPr>
            </w:pPr>
            <w:r w:rsidRPr="00293C82">
              <w:rPr>
                <w:color w:val="000000"/>
                <w:szCs w:val="22"/>
              </w:rPr>
              <w:t>Call the address fields for PV1 the same thing as they are for PV0</w:t>
            </w:r>
          </w:p>
        </w:tc>
        <w:tc>
          <w:tcPr>
            <w:tcW w:w="4179" w:type="dxa"/>
          </w:tcPr>
          <w:p w14:paraId="2F318A80" w14:textId="787F6265" w:rsidR="00293C82" w:rsidRPr="00293C82" w:rsidRDefault="00293C82" w:rsidP="00293C82">
            <w:pPr>
              <w:rPr>
                <w:color w:val="000000"/>
                <w:szCs w:val="22"/>
              </w:rPr>
            </w:pPr>
            <w:commentRangeStart w:id="47"/>
            <w:r w:rsidRPr="00293C82">
              <w:rPr>
                <w:color w:val="000000"/>
                <w:szCs w:val="22"/>
              </w:rPr>
              <w:t>Does the group agree with the direction?  I think the comment should have been referring to PV1 not PV0</w:t>
            </w:r>
            <w:commentRangeEnd w:id="47"/>
            <w:r w:rsidR="009E5E9D">
              <w:rPr>
                <w:rStyle w:val="CommentReference"/>
              </w:rPr>
              <w:commentReference w:id="47"/>
            </w:r>
          </w:p>
        </w:tc>
      </w:tr>
    </w:tbl>
    <w:p w14:paraId="13BF923C" w14:textId="1E07FEFC" w:rsidR="00B11C5F" w:rsidRDefault="00293C82" w:rsidP="00B11C5F">
      <w:r>
        <w:t xml:space="preserve"> </w:t>
      </w:r>
      <w:r w:rsidR="00B11C5F">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77777777"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2BC7D1DB" w:rsidR="00724AD3" w:rsidRDefault="00837F71">
      <w:r>
        <w:t>802.11me/D1</w:t>
      </w:r>
      <w:r w:rsidR="00663219">
        <w:t>.0</w:t>
      </w:r>
      <w:r w:rsidR="006164C2">
        <w:t xml:space="preserve"> except where otherwise specified</w:t>
      </w:r>
    </w:p>
    <w:p w14:paraId="4664A0F6" w14:textId="77777777" w:rsidR="00724AD3" w:rsidRDefault="00724AD3"/>
    <w:sectPr w:rsidR="00724AD3"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2-08-25T21:54:00Z" w:initials="mgr">
    <w:p w14:paraId="2132B0D5" w14:textId="0BC16164" w:rsidR="003E6B82" w:rsidRDefault="003E6B82">
      <w:pPr>
        <w:pStyle w:val="CommentText"/>
      </w:pPr>
      <w:r>
        <w:rPr>
          <w:rStyle w:val="CommentReference"/>
        </w:rPr>
        <w:annotationRef/>
      </w:r>
      <w:r>
        <w:t>m?</w:t>
      </w:r>
    </w:p>
  </w:comment>
  <w:comment w:id="2" w:author="Mark Rison" w:date="2022-08-25T21:11:00Z" w:initials="mgr">
    <w:p w14:paraId="3559312E" w14:textId="60EF9C85" w:rsidR="0039186D" w:rsidRDefault="0039186D">
      <w:pPr>
        <w:pStyle w:val="CommentText"/>
      </w:pPr>
      <w:r>
        <w:rPr>
          <w:rStyle w:val="CommentReference"/>
        </w:rPr>
        <w:annotationRef/>
      </w:r>
      <w:r>
        <w:t>Lowercase because not in 3.4?</w:t>
      </w:r>
    </w:p>
  </w:comment>
  <w:comment w:id="3" w:author="Mark Rison" w:date="2022-08-25T21:11:00Z" w:initials="mgr">
    <w:p w14:paraId="59B86B07" w14:textId="21830D57" w:rsidR="0039186D" w:rsidRDefault="0039186D">
      <w:pPr>
        <w:pStyle w:val="CommentText"/>
      </w:pPr>
      <w:r>
        <w:rPr>
          <w:rStyle w:val="CommentReference"/>
        </w:rPr>
        <w:annotationRef/>
      </w:r>
      <w:r>
        <w:t>Ditto</w:t>
      </w:r>
    </w:p>
  </w:comment>
  <w:comment w:id="4" w:author="Mark Rison" w:date="2022-03-09T09:43:00Z" w:initials="mgr">
    <w:p w14:paraId="1CE515C3" w14:textId="44262C26" w:rsidR="007558B3" w:rsidRDefault="007558B3">
      <w:pPr>
        <w:pStyle w:val="CommentText"/>
      </w:pPr>
      <w:r>
        <w:rPr>
          <w:rStyle w:val="CommentReference"/>
        </w:rPr>
        <w:annotationRef/>
      </w:r>
      <w:r>
        <w:t>See 255.40</w:t>
      </w:r>
    </w:p>
  </w:comment>
  <w:comment w:id="5" w:author="Mark Rison" w:date="2022-03-09T09:43:00Z" w:initials="mgr">
    <w:p w14:paraId="68050B45" w14:textId="77777777" w:rsidR="007558B3" w:rsidRDefault="007558B3" w:rsidP="00F03E8E">
      <w:pPr>
        <w:pStyle w:val="CommentText"/>
      </w:pPr>
      <w:r>
        <w:rPr>
          <w:rStyle w:val="CommentReference"/>
        </w:rPr>
        <w:annotationRef/>
      </w:r>
      <w:r>
        <w:t>See 255.40</w:t>
      </w:r>
    </w:p>
  </w:comment>
  <w:comment w:id="6" w:author="Mark Rison" w:date="2022-03-09T11:09:00Z" w:initials="mgr">
    <w:p w14:paraId="56953171" w14:textId="06F3E741" w:rsidR="007558B3" w:rsidRDefault="007558B3">
      <w:pPr>
        <w:pStyle w:val="CommentText"/>
      </w:pPr>
      <w:r>
        <w:rPr>
          <w:rStyle w:val="CommentReference"/>
        </w:rPr>
        <w:annotationRef/>
      </w:r>
      <w:r>
        <w:t>Hm, but DMG (C20), CDMG (C24) and CMMG (C25) don’t include a FORMAT parameter (S1G and WUR do, at least).  Do we need to append “, and not transmitted by a C20, C24 or C25 PHY”?  Or to avoid spec rot, reframe in terms of waveforms defined in Clauses 15-18?</w:t>
      </w:r>
    </w:p>
  </w:comment>
  <w:comment w:id="7" w:author="Mark Rison" w:date="2022-07-12T12:30:00Z" w:initials="mgr">
    <w:p w14:paraId="56E7EB35" w14:textId="521DDF4F" w:rsidR="007558B3" w:rsidRDefault="007558B3">
      <w:pPr>
        <w:pStyle w:val="CommentText"/>
      </w:pPr>
      <w:r>
        <w:rPr>
          <w:rStyle w:val="CommentReference"/>
        </w:rPr>
        <w:annotationRef/>
      </w:r>
      <w:r>
        <w:t>Do we want to add “NOTE—The means by which this is achieved is outside the scope of the standard.” to all the 11r assumptions?</w:t>
      </w:r>
    </w:p>
  </w:comment>
  <w:comment w:id="8" w:author="Mark Rison" w:date="2022-07-13T17:18:00Z" w:initials="mgr">
    <w:p w14:paraId="4CDDFBAC" w14:textId="65EFF6B2" w:rsidR="007558B3" w:rsidRDefault="007558B3">
      <w:pPr>
        <w:pStyle w:val="CommentText"/>
      </w:pPr>
      <w:r>
        <w:rPr>
          <w:rStyle w:val="CommentReference"/>
        </w:rPr>
        <w:annotationRef/>
      </w:r>
      <w:r>
        <w:t>D2.0 whether assumption necessary</w:t>
      </w:r>
    </w:p>
  </w:comment>
  <w:comment w:id="9" w:author="Mark Rison" w:date="2022-07-13T17:20:00Z" w:initials="mgr">
    <w:p w14:paraId="6C0D423A" w14:textId="10CB2416" w:rsidR="007558B3" w:rsidRDefault="007558B3">
      <w:pPr>
        <w:pStyle w:val="CommentText"/>
      </w:pPr>
      <w:r>
        <w:rPr>
          <w:rStyle w:val="CommentReference"/>
        </w:rPr>
        <w:annotationRef/>
      </w:r>
      <w:r>
        <w:t>D2.0 what assumes actually means</w:t>
      </w:r>
    </w:p>
  </w:comment>
  <w:comment w:id="10" w:author="Mark Rison" w:date="2022-07-13T17:29:00Z" w:initials="mgr">
    <w:p w14:paraId="5B7E63D6" w14:textId="03C6C92A" w:rsidR="007558B3" w:rsidRDefault="007558B3">
      <w:pPr>
        <w:pStyle w:val="CommentText"/>
      </w:pPr>
      <w:r>
        <w:rPr>
          <w:rStyle w:val="CommentReference"/>
        </w:rPr>
        <w:annotationRef/>
      </w:r>
      <w:r>
        <w:t>D2.0 see 12.2.5</w:t>
      </w:r>
    </w:p>
  </w:comment>
  <w:comment w:id="11" w:author="Mark Rison" w:date="2022-03-21T15:00:00Z" w:initials="mgr">
    <w:p w14:paraId="4B11D246" w14:textId="5861DB6B" w:rsidR="007558B3" w:rsidRDefault="007558B3">
      <w:pPr>
        <w:pStyle w:val="CommentText"/>
      </w:pPr>
      <w:r>
        <w:rPr>
          <w:rStyle w:val="CommentReference"/>
        </w:rPr>
        <w:annotationRef/>
      </w:r>
      <w:r>
        <w:t>Youhan will take the comment</w:t>
      </w:r>
    </w:p>
  </w:comment>
  <w:comment w:id="12" w:author="Mark Rison" w:date="2022-03-21T15:02:00Z" w:initials="mgr">
    <w:p w14:paraId="2E061C33" w14:textId="6FCDB548" w:rsidR="007558B3" w:rsidRDefault="007558B3">
      <w:pPr>
        <w:pStyle w:val="CommentText"/>
      </w:pPr>
      <w:r>
        <w:t xml:space="preserve">Mark to </w:t>
      </w:r>
      <w:r>
        <w:rPr>
          <w:rStyle w:val="CommentReference"/>
        </w:rPr>
        <w:annotationRef/>
      </w:r>
      <w:r>
        <w:t>reassign to GEN; Jon will then send message to WG reflector</w:t>
      </w:r>
    </w:p>
  </w:comment>
  <w:comment w:id="13" w:author="Mark Rison" w:date="2022-03-21T15:06:00Z" w:initials="mgr">
    <w:p w14:paraId="1EF4C3EA" w14:textId="56BF15C3" w:rsidR="007558B3" w:rsidRDefault="007558B3">
      <w:pPr>
        <w:pStyle w:val="CommentText"/>
      </w:pPr>
      <w:r>
        <w:rPr>
          <w:rStyle w:val="CommentReference"/>
        </w:rPr>
        <w:annotationRef/>
      </w:r>
      <w:r>
        <w:t>identify locations; at least one might be guidance to entities above 802.11</w:t>
      </w:r>
    </w:p>
  </w:comment>
  <w:comment w:id="14" w:author="Mark Rison" w:date="2022-03-21T15:08:00Z" w:initials="mgr">
    <w:p w14:paraId="10305F56" w14:textId="41EC667D" w:rsidR="007558B3" w:rsidRDefault="007558B3">
      <w:pPr>
        <w:pStyle w:val="CommentText"/>
      </w:pPr>
      <w:r>
        <w:rPr>
          <w:rStyle w:val="CommentReference"/>
        </w:rPr>
        <w:annotationRef/>
      </w:r>
      <w:r>
        <w:t>have redline to show them each</w:t>
      </w:r>
    </w:p>
  </w:comment>
  <w:comment w:id="15" w:author="Mark Rison" w:date="2022-03-21T15:09:00Z" w:initials="mgr">
    <w:p w14:paraId="7E1F1E28" w14:textId="648772E8" w:rsidR="007558B3" w:rsidRDefault="007558B3">
      <w:pPr>
        <w:pStyle w:val="CommentText"/>
      </w:pPr>
      <w:r>
        <w:rPr>
          <w:rStyle w:val="CommentReference"/>
        </w:rPr>
        <w:annotationRef/>
      </w:r>
      <w:r>
        <w:t>Mark to check with Assaf.  Is this a feature or a bug?</w:t>
      </w:r>
    </w:p>
  </w:comment>
  <w:comment w:id="16" w:author="Mark Rison" w:date="2022-03-21T15:12:00Z" w:initials="mgr">
    <w:p w14:paraId="349C7C67" w14:textId="2D5127DF" w:rsidR="007558B3" w:rsidRDefault="007558B3">
      <w:pPr>
        <w:pStyle w:val="CommentText"/>
      </w:pPr>
      <w:r>
        <w:rPr>
          <w:rStyle w:val="CommentReference"/>
        </w:rPr>
        <w:annotationRef/>
      </w:r>
      <w:r>
        <w:t>What if TBTTs are not known, only beacon interval?  But no objection to rejecting</w:t>
      </w:r>
    </w:p>
  </w:comment>
  <w:comment w:id="17" w:author="Mark Rison" w:date="2022-03-21T15:19:00Z" w:initials="mgr">
    <w:p w14:paraId="2CF6F7BB" w14:textId="153F3677" w:rsidR="007558B3" w:rsidRDefault="007558B3">
      <w:pPr>
        <w:pStyle w:val="CommentText"/>
      </w:pPr>
      <w:r>
        <w:rPr>
          <w:rStyle w:val="CommentReference"/>
        </w:rPr>
        <w:annotationRef/>
      </w:r>
      <w:r>
        <w:t>Maybe not if in Action frame, i.e. in table with order?  I.e. only do for fields in elements?  No objection to the latter</w:t>
      </w:r>
    </w:p>
  </w:comment>
  <w:comment w:id="18" w:author="Mark Rison" w:date="2022-03-21T15:22:00Z" w:initials="mgr">
    <w:p w14:paraId="224A8236" w14:textId="1DAF2C85" w:rsidR="007558B3" w:rsidRDefault="007558B3">
      <w:pPr>
        <w:pStyle w:val="CommentText"/>
      </w:pPr>
      <w:r>
        <w:rPr>
          <w:rStyle w:val="CommentReference"/>
        </w:rPr>
        <w:annotationRef/>
      </w:r>
      <w:r>
        <w:t>Mark work with Jouni to identify locations where “temporal” or “transient” is misused, e.g. 14.5.4.  Also look at comment 1567.  Mark move to SEC</w:t>
      </w:r>
    </w:p>
  </w:comment>
  <w:comment w:id="19" w:author="Mark Rison" w:date="2022-03-21T15:28:00Z" w:initials="mgr">
    <w:p w14:paraId="03B96311" w14:textId="29B564A0" w:rsidR="007558B3" w:rsidRDefault="007558B3" w:rsidP="00EA203B">
      <w:pPr>
        <w:pStyle w:val="CommentText"/>
      </w:pPr>
      <w:r>
        <w:rPr>
          <w:rStyle w:val="CommentReference"/>
        </w:rPr>
        <w:annotationRef/>
      </w:r>
      <w:r>
        <w:t>Don’t want to break existing devices (but which have a non-zero air propagation time?). Ask BrianH about deprecating coverage classes.  MarkH also consider “aSIFSTime is fixed, and aSlotTime can change dynamically as aAirPropagationTime changes”</w:t>
      </w:r>
    </w:p>
  </w:comment>
  <w:comment w:id="20" w:author="Mark Rison" w:date="2022-08-24T19:00:00Z" w:initials="mgr">
    <w:p w14:paraId="4A71DBFE" w14:textId="3A80AEC4" w:rsidR="007558B3" w:rsidRDefault="007558B3">
      <w:pPr>
        <w:pStyle w:val="CommentText"/>
      </w:pPr>
      <w:r>
        <w:rPr>
          <w:rStyle w:val="CommentReference"/>
        </w:rPr>
        <w:annotationRef/>
      </w:r>
      <w:r>
        <w:t>Maybe reword to “For example, if”</w:t>
      </w:r>
    </w:p>
  </w:comment>
  <w:comment w:id="21" w:author="Mark Rison" w:date="2022-08-24T19:03:00Z" w:initials="mgr">
    <w:p w14:paraId="7FA28BF1" w14:textId="1387E02D" w:rsidR="007558B3" w:rsidRDefault="007558B3">
      <w:pPr>
        <w:pStyle w:val="CommentText"/>
      </w:pPr>
      <w:r>
        <w:rPr>
          <w:rStyle w:val="CommentReference"/>
        </w:rPr>
        <w:annotationRef/>
      </w:r>
      <w:r>
        <w:t>Better as “might for example be”?</w:t>
      </w:r>
    </w:p>
  </w:comment>
  <w:comment w:id="22" w:author="Mark Rison" w:date="2022-08-24T19:04:00Z" w:initials="mgr">
    <w:p w14:paraId="6D5C2A9E" w14:textId="43E0D8DC" w:rsidR="007558B3" w:rsidRDefault="007558B3">
      <w:pPr>
        <w:pStyle w:val="CommentText"/>
      </w:pPr>
      <w:r>
        <w:rPr>
          <w:rStyle w:val="CommentReference"/>
        </w:rPr>
        <w:annotationRef/>
      </w:r>
      <w:r>
        <w:t>Not this one</w:t>
      </w:r>
    </w:p>
  </w:comment>
  <w:comment w:id="23" w:author="Mark Rison" w:date="2022-08-24T19:05:00Z" w:initials="mgr">
    <w:p w14:paraId="2266FED5" w14:textId="01E51C0A" w:rsidR="007558B3" w:rsidRDefault="007558B3">
      <w:pPr>
        <w:pStyle w:val="CommentText"/>
      </w:pPr>
      <w:r>
        <w:rPr>
          <w:rStyle w:val="CommentReference"/>
        </w:rPr>
        <w:annotationRef/>
      </w:r>
      <w:r>
        <w:t>Not this one</w:t>
      </w:r>
    </w:p>
  </w:comment>
  <w:comment w:id="24" w:author="Mark Rison" w:date="2022-08-24T19:24:00Z" w:initials="mgr">
    <w:p w14:paraId="12FBC7F2" w14:textId="77777777" w:rsidR="007B1154" w:rsidRDefault="007B1154" w:rsidP="007B1154">
      <w:pPr>
        <w:pStyle w:val="CommentText"/>
      </w:pPr>
      <w:r>
        <w:rPr>
          <w:rStyle w:val="CommentReference"/>
        </w:rPr>
        <w:annotationRef/>
      </w:r>
      <w:r>
        <w:t xml:space="preserve">Revised. in D1.0 </w:t>
      </w:r>
    </w:p>
    <w:p w14:paraId="22F145F6" w14:textId="60324F20" w:rsidR="007B1154" w:rsidRDefault="007B1154" w:rsidP="007B1154">
      <w:pPr>
        <w:pStyle w:val="CommentText"/>
      </w:pPr>
      <w:r>
        <w:t>Delete “IEEE” at the following locations: 911.18, (802 as well) 911.8, (delete IEEE MAC) 911.39/46, "individual or group MAC" 54, 911.60, 1288.11 to "MAC address", 2666.19, 2846.59, 2847.1, 2847.16, 2884.41, 3225.29 and at 1409.1"delete "6 octet IEEE 802",</w:t>
      </w:r>
    </w:p>
  </w:comment>
  <w:comment w:id="25" w:author="Mark Rison" w:date="2022-08-24T19:55:00Z" w:initials="mgr">
    <w:p w14:paraId="02CC607D" w14:textId="77777777" w:rsidR="00DD4B4B" w:rsidRDefault="00DD4B4B" w:rsidP="00DD4B4B">
      <w:pPr>
        <w:pStyle w:val="CommentText"/>
      </w:pPr>
      <w:r>
        <w:rPr>
          <w:rStyle w:val="CommentReference"/>
        </w:rPr>
        <w:annotationRef/>
      </w:r>
      <w:r>
        <w:t xml:space="preserve">REVISED; in D1.3, make the following changes: </w:t>
      </w:r>
    </w:p>
    <w:p w14:paraId="759E5135" w14:textId="77777777" w:rsidR="00DD4B4B" w:rsidRDefault="00DD4B4B" w:rsidP="00DD4B4B">
      <w:pPr>
        <w:pStyle w:val="CommentText"/>
      </w:pPr>
      <w:r>
        <w:t>915.31 Change from “corresponding individually addressed A-MSDUs delivered via DMS”:</w:t>
      </w:r>
    </w:p>
    <w:p w14:paraId="559E4821" w14:textId="77777777" w:rsidR="00DD4B4B" w:rsidRDefault="00DD4B4B" w:rsidP="00DD4B4B">
      <w:pPr>
        <w:pStyle w:val="CommentText"/>
      </w:pPr>
      <w:r>
        <w:t xml:space="preserve"> to "corresponding A-MSDUs (re)transmitted using individually </w:t>
      </w:r>
    </w:p>
    <w:p w14:paraId="3441FDB8" w14:textId="77777777" w:rsidR="00DD4B4B" w:rsidRDefault="00DD4B4B" w:rsidP="00DD4B4B">
      <w:pPr>
        <w:pStyle w:val="CommentText"/>
      </w:pPr>
      <w:r>
        <w:t>addressed delivery via DMS"</w:t>
      </w:r>
    </w:p>
    <w:p w14:paraId="62AF4C9D" w14:textId="77777777" w:rsidR="00DD4B4B" w:rsidRDefault="00DD4B4B" w:rsidP="00DD4B4B">
      <w:pPr>
        <w:pStyle w:val="CommentText"/>
      </w:pPr>
    </w:p>
    <w:p w14:paraId="7A1B1BE4" w14:textId="77777777" w:rsidR="00DD4B4B" w:rsidRDefault="00DD4B4B" w:rsidP="00DD4B4B">
      <w:pPr>
        <w:pStyle w:val="CommentText"/>
      </w:pPr>
      <w:r>
        <w:t>2186.1 change from” within an individually addressed A-MSDU” to "within an A-MSDU in an individually addressed MPDU"</w:t>
      </w:r>
    </w:p>
    <w:p w14:paraId="7D09F981" w14:textId="77777777" w:rsidR="00DD4B4B" w:rsidRDefault="00DD4B4B" w:rsidP="00DD4B4B">
      <w:pPr>
        <w:pStyle w:val="CommentText"/>
      </w:pPr>
    </w:p>
    <w:p w14:paraId="02B5B77D" w14:textId="77777777" w:rsidR="00DD4B4B" w:rsidRDefault="00DD4B4B" w:rsidP="00DD4B4B">
      <w:pPr>
        <w:pStyle w:val="CommentText"/>
      </w:pPr>
      <w:r>
        <w:t>2921.46 and 2921.51 change from ” individually addressed A-MSDU” to " A-MSDUs in individually addressed MPDUs"</w:t>
      </w:r>
    </w:p>
    <w:p w14:paraId="1CC73AE0" w14:textId="104CE000" w:rsidR="00DD4B4B" w:rsidRDefault="00DD4B4B" w:rsidP="00DD4B4B">
      <w:pPr>
        <w:pStyle w:val="CommentText"/>
      </w:pPr>
      <w:r>
        <w:t>2924.38 change from ” individually addressed A-MSDU” to " A-MSDUs in individually addressed MPDUs"</w:t>
      </w:r>
    </w:p>
  </w:comment>
  <w:comment w:id="26" w:author="Mark Rison" w:date="2022-08-25T00:09:00Z" w:initials="mgr">
    <w:p w14:paraId="36A880CD" w14:textId="3F497D7D" w:rsidR="00274779" w:rsidRDefault="00274779">
      <w:pPr>
        <w:pStyle w:val="CommentText"/>
      </w:pPr>
      <w:r>
        <w:rPr>
          <w:rStyle w:val="CommentReference"/>
        </w:rPr>
        <w:annotationRef/>
      </w:r>
      <w:r>
        <w:t>SP on synching NAV after switching channels: 3Y/1N/3A</w:t>
      </w:r>
    </w:p>
  </w:comment>
  <w:comment w:id="27" w:author="Mark Rison" w:date="2022-08-25T00:20:00Z" w:initials="mgr">
    <w:p w14:paraId="7334E3B5" w14:textId="0B79EA44" w:rsidR="004E5062" w:rsidRDefault="004E5062">
      <w:pPr>
        <w:pStyle w:val="CommentText"/>
      </w:pPr>
      <w:r>
        <w:rPr>
          <w:rStyle w:val="CommentReference"/>
        </w:rPr>
        <w:annotationRef/>
      </w:r>
      <w:r>
        <w:t xml:space="preserve">Direction OK; also check other “header”s e.g. in </w:t>
      </w:r>
      <w:r w:rsidRPr="004E5062">
        <w:t>20.9.2.2.3 BRP PPDU header fields</w:t>
      </w:r>
    </w:p>
  </w:comment>
  <w:comment w:id="28" w:author="Mark Rison" w:date="2022-08-25T00:24:00Z" w:initials="mgr">
    <w:p w14:paraId="2D2B8216" w14:textId="12AF1185" w:rsidR="005B4E8E" w:rsidRDefault="005B4E8E">
      <w:pPr>
        <w:pStyle w:val="CommentText"/>
      </w:pPr>
      <w:r>
        <w:rPr>
          <w:rStyle w:val="CommentReference"/>
        </w:rPr>
        <w:annotationRef/>
      </w:r>
      <w:r>
        <w:t>OK for direction (obviously not for adjectives)</w:t>
      </w:r>
    </w:p>
  </w:comment>
  <w:comment w:id="29" w:author="Mark Rison" w:date="2022-08-25T00:27:00Z" w:initials="mgr">
    <w:p w14:paraId="5943EBEE" w14:textId="6714A226" w:rsidR="00E54EAE" w:rsidRDefault="00E54EAE">
      <w:pPr>
        <w:pStyle w:val="CommentText"/>
      </w:pPr>
      <w:r>
        <w:rPr>
          <w:rStyle w:val="CommentReference"/>
        </w:rPr>
        <w:annotationRef/>
      </w:r>
      <w:r>
        <w:t>Looks wrong</w:t>
      </w:r>
    </w:p>
  </w:comment>
  <w:comment w:id="30" w:author="Mark Rison" w:date="2022-08-25T00:32:00Z" w:initials="mgr">
    <w:p w14:paraId="4B44BB29" w14:textId="77777777" w:rsidR="00E54EAE" w:rsidRDefault="00E54EAE">
      <w:pPr>
        <w:pStyle w:val="CommentText"/>
      </w:pPr>
      <w:r>
        <w:rPr>
          <w:rStyle w:val="CommentReference"/>
        </w:rPr>
        <w:annotationRef/>
      </w:r>
      <w:r>
        <w:t xml:space="preserve">In </w:t>
      </w:r>
      <w:r w:rsidRPr="00E54EAE">
        <w:t>12.11.2.7 AEAD cipher mode for FILS</w:t>
      </w:r>
      <w:r>
        <w:t xml:space="preserve"> say that AEAD ciphers are </w:t>
      </w:r>
      <w:r w:rsidRPr="00E54EAE">
        <w:t>AES-SIV-256 and AES-SIV-512</w:t>
      </w:r>
    </w:p>
    <w:p w14:paraId="2164B824" w14:textId="066AA674" w:rsidR="00E54EAE" w:rsidRDefault="00E54EAE">
      <w:pPr>
        <w:pStyle w:val="CommentText"/>
      </w:pPr>
      <w:r>
        <w:t>Mike opposed to adding :14-:17 as a column in Table 12-11</w:t>
      </w:r>
    </w:p>
  </w:comment>
  <w:comment w:id="31" w:author="Mark Rison" w:date="2022-08-25T00:40:00Z" w:initials="mgr">
    <w:p w14:paraId="486370E0" w14:textId="0FF71BB5" w:rsidR="002A68EB" w:rsidRDefault="002A68EB">
      <w:pPr>
        <w:pStyle w:val="CommentText"/>
      </w:pPr>
      <w:r>
        <w:rPr>
          <w:rStyle w:val="CommentReference"/>
        </w:rPr>
        <w:annotationRef/>
      </w:r>
      <w:r>
        <w:t>Look at locations outside Clause 6</w:t>
      </w:r>
    </w:p>
  </w:comment>
  <w:comment w:id="32" w:author="Mark Rison" w:date="2022-08-25T00:52:00Z" w:initials="mgr">
    <w:p w14:paraId="3BC5FD9C" w14:textId="433FEBC6" w:rsidR="00144851" w:rsidRDefault="00144851">
      <w:pPr>
        <w:pStyle w:val="CommentText"/>
      </w:pPr>
      <w:r>
        <w:rPr>
          <w:rStyle w:val="CommentReference"/>
        </w:rPr>
        <w:annotationRef/>
      </w:r>
      <w:r>
        <w:t>For now, keep “format” if HT-mixed/greenfield or one of the S1G subvariants.  Fix OFDM etc.</w:t>
      </w:r>
    </w:p>
  </w:comment>
  <w:comment w:id="33" w:author="Mark Rison" w:date="2022-08-25T00:56:00Z" w:initials="mgr">
    <w:p w14:paraId="7F6B33B2" w14:textId="005A4D93" w:rsidR="00B4017E" w:rsidRDefault="00B4017E">
      <w:pPr>
        <w:pStyle w:val="CommentText"/>
      </w:pPr>
      <w:r>
        <w:rPr>
          <w:rStyle w:val="CommentReference"/>
        </w:rPr>
        <w:annotationRef/>
      </w:r>
      <w:r>
        <w:t>Maybe they’re actually something else (objects?).  Leave to D2.0</w:t>
      </w:r>
    </w:p>
  </w:comment>
  <w:comment w:id="34" w:author="Mark Rison" w:date="2022-08-25T00:58:00Z" w:initials="mgr">
    <w:p w14:paraId="12A64BAA" w14:textId="0CC79966" w:rsidR="00250F1E" w:rsidRDefault="00250F1E">
      <w:pPr>
        <w:pStyle w:val="CommentText"/>
      </w:pPr>
      <w:r>
        <w:rPr>
          <w:rStyle w:val="CommentReference"/>
        </w:rPr>
        <w:annotationRef/>
      </w:r>
      <w:r>
        <w:t>What does the IEEE dictionary say about compliant v. confirmant?</w:t>
      </w:r>
    </w:p>
  </w:comment>
  <w:comment w:id="35" w:author="Mark Rison" w:date="2022-08-25T01:16:00Z" w:initials="mgr">
    <w:p w14:paraId="22FD3845" w14:textId="71AD051B" w:rsidR="00995D11" w:rsidRDefault="00995D11">
      <w:pPr>
        <w:pStyle w:val="CommentText"/>
      </w:pPr>
      <w:r>
        <w:rPr>
          <w:rStyle w:val="CommentReference"/>
        </w:rPr>
        <w:annotationRef/>
      </w:r>
      <w:r>
        <w:t>SP: keep as is 6, order alphabetically 1, move BIP 0, abstain 1</w:t>
      </w:r>
    </w:p>
  </w:comment>
  <w:comment w:id="36" w:author="Mark Rison" w:date="2022-08-25T01:23:00Z" w:initials="mgr">
    <w:p w14:paraId="3D056F0F" w14:textId="77777777" w:rsidR="005D57A4" w:rsidRDefault="005D57A4">
      <w:pPr>
        <w:pStyle w:val="CommentText"/>
      </w:pPr>
      <w:r>
        <w:rPr>
          <w:rStyle w:val="CommentReference"/>
        </w:rPr>
        <w:annotationRef/>
      </w:r>
      <w:r>
        <w:t>consider Classifier Type &lt;n&gt; -&gt; lowercase</w:t>
      </w:r>
    </w:p>
    <w:p w14:paraId="7A58E230" w14:textId="0009426C" w:rsidR="005D57A4" w:rsidRDefault="005D57A4">
      <w:pPr>
        <w:pStyle w:val="CommentText"/>
      </w:pPr>
      <w:r>
        <w:t>consider classifier type -&gt; Classifier Type subfield for consistency</w:t>
      </w:r>
    </w:p>
  </w:comment>
  <w:comment w:id="37" w:author="Mark Rison" w:date="2022-08-25T01:27:00Z" w:initials="mgr">
    <w:p w14:paraId="1900445C" w14:textId="3F5AE5F4" w:rsidR="00AF39F5" w:rsidRDefault="00AF39F5">
      <w:pPr>
        <w:pStyle w:val="CommentText"/>
      </w:pPr>
      <w:r>
        <w:rPr>
          <w:rStyle w:val="CommentReference"/>
        </w:rPr>
        <w:annotationRef/>
      </w:r>
      <w:r>
        <w:t>No objections, but 220 hits so would have to identify the right ones</w:t>
      </w:r>
    </w:p>
  </w:comment>
  <w:comment w:id="38" w:author="Mark Rison" w:date="2022-08-25T18:02:00Z" w:initials="mgr">
    <w:p w14:paraId="2A28A329" w14:textId="4411A76E" w:rsidR="006220FF" w:rsidRDefault="006220FF">
      <w:pPr>
        <w:pStyle w:val="CommentText"/>
      </w:pPr>
      <w:r>
        <w:rPr>
          <w:rStyle w:val="CommentReference"/>
        </w:rPr>
        <w:annotationRef/>
      </w:r>
      <w:r>
        <w:t>Yes, use that and no comma if selecting subset, and use which and a comma if giving ancillary information</w:t>
      </w:r>
    </w:p>
  </w:comment>
  <w:comment w:id="39" w:author="Mark Rison" w:date="2022-08-25T18:08:00Z" w:initials="mgr">
    <w:p w14:paraId="78D8C85A" w14:textId="58AD1AF2" w:rsidR="003F7823" w:rsidRDefault="003F7823">
      <w:pPr>
        <w:pStyle w:val="CommentText"/>
      </w:pPr>
      <w:r>
        <w:rPr>
          <w:rStyle w:val="CommentReference"/>
        </w:rPr>
        <w:annotationRef/>
      </w:r>
      <w:r>
        <w:t>Maybe in 1.4 add “variable (including counter)” to “</w:t>
      </w:r>
      <w:r w:rsidRPr="003F7823">
        <w:t>If &lt;x&gt; represents a scalar field, scalar subfield, scalar parameter or scalar MIB attribute:</w:t>
      </w:r>
      <w:r>
        <w:t>” and then remove the “value”s in “counter value”</w:t>
      </w:r>
    </w:p>
  </w:comment>
  <w:comment w:id="40" w:author="Mark Rison" w:date="2022-08-25T18:12:00Z" w:initials="mgr">
    <w:p w14:paraId="569529FF" w14:textId="77777777" w:rsidR="008B6FF1" w:rsidRDefault="008B6FF1">
      <w:pPr>
        <w:pStyle w:val="CommentText"/>
      </w:pPr>
      <w:r>
        <w:rPr>
          <w:rStyle w:val="CommentReference"/>
        </w:rPr>
        <w:annotationRef/>
      </w:r>
      <w:r>
        <w:t>Would also need to define OCV rather than OCVC</w:t>
      </w:r>
    </w:p>
    <w:p w14:paraId="4DDFE096" w14:textId="77777777" w:rsidR="008B6FF1" w:rsidRDefault="008B6FF1">
      <w:pPr>
        <w:pStyle w:val="CommentText"/>
      </w:pPr>
    </w:p>
    <w:p w14:paraId="4C24518A" w14:textId="77777777" w:rsidR="008B6FF1" w:rsidRDefault="008B6FF1">
      <w:pPr>
        <w:pStyle w:val="CommentText"/>
      </w:pPr>
      <w:r>
        <w:t>Group preference to keep “OCVC” -&gt; other option is to delete “capability”</w:t>
      </w:r>
    </w:p>
    <w:p w14:paraId="29BB8BE6" w14:textId="77777777" w:rsidR="00DB3A57" w:rsidRDefault="00DB3A57">
      <w:pPr>
        <w:pStyle w:val="CommentText"/>
      </w:pPr>
    </w:p>
    <w:p w14:paraId="289D29D1" w14:textId="00B5D0F3" w:rsidR="00DB3A57" w:rsidRDefault="00DB3A57">
      <w:pPr>
        <w:pStyle w:val="CommentText"/>
      </w:pPr>
      <w:r>
        <w:t>SP: 5 no change 1 delete “Capability” 2 A</w:t>
      </w:r>
    </w:p>
  </w:comment>
  <w:comment w:id="41" w:author="Mark Rison" w:date="2022-08-25T18:37:00Z" w:initials="mgr">
    <w:p w14:paraId="28B60277" w14:textId="41D0D6D9" w:rsidR="009F5CFC" w:rsidRDefault="009F5CFC">
      <w:pPr>
        <w:pStyle w:val="CommentText"/>
      </w:pPr>
      <w:r>
        <w:rPr>
          <w:rStyle w:val="CommentReference"/>
        </w:rPr>
        <w:annotationRef/>
      </w:r>
      <w:r>
        <w:t>SP 3 rename 5 do not rename 2 abstain</w:t>
      </w:r>
    </w:p>
  </w:comment>
  <w:comment w:id="42" w:author="Mark Rison" w:date="2022-08-25T18:55:00Z" w:initials="mgr">
    <w:p w14:paraId="7106F2BF" w14:textId="63FDDF41" w:rsidR="001C788E" w:rsidRDefault="001C788E">
      <w:pPr>
        <w:pStyle w:val="CommentText"/>
      </w:pPr>
      <w:r>
        <w:rPr>
          <w:rStyle w:val="CommentReference"/>
        </w:rPr>
        <w:annotationRef/>
      </w:r>
      <w:r>
        <w:t xml:space="preserve">Equation (21-102) describes how to map from </w:t>
      </w:r>
      <w:r w:rsidRPr="001C788E">
        <w:t>dot11CurrentChannelCenterFrequencyIndex</w:t>
      </w:r>
      <w:r>
        <w:t xml:space="preserve"> to a channel centre frequency.  So could keep this terminology and just make the link to “channel centre frequency index”</w:t>
      </w:r>
      <w:r w:rsidR="0069584F">
        <w:t xml:space="preserve"> (check table above)</w:t>
      </w:r>
    </w:p>
    <w:p w14:paraId="04B83B5A" w14:textId="77777777" w:rsidR="001C788E" w:rsidRDefault="001C788E">
      <w:pPr>
        <w:pStyle w:val="CommentText"/>
      </w:pPr>
    </w:p>
    <w:p w14:paraId="7D3DF4B3" w14:textId="3BD7D6F1" w:rsidR="001C788E" w:rsidRDefault="001C788E">
      <w:pPr>
        <w:pStyle w:val="CommentText"/>
      </w:pPr>
      <w:r>
        <w:t>Also “centre” missing in “</w:t>
      </w:r>
      <w:r w:rsidRPr="001C788E">
        <w:t>The channel frequency index of the 80 MHz</w:t>
      </w:r>
      <w:r>
        <w:t>”</w:t>
      </w:r>
      <w:r w:rsidR="00C90A16">
        <w:t>.  Also issue with “</w:t>
      </w:r>
      <w:r w:rsidR="00C90A16" w:rsidRPr="00C90A16">
        <w:t>the center frequency index of the frequency segment</w:t>
      </w:r>
      <w:r w:rsidR="00C90A16">
        <w:t>”</w:t>
      </w:r>
    </w:p>
  </w:comment>
  <w:comment w:id="43" w:author="Mark Rison" w:date="2022-08-25T19:02:00Z" w:initials="mgr">
    <w:p w14:paraId="488EA6E6" w14:textId="595EBDE0" w:rsidR="006D4458" w:rsidRDefault="006D4458">
      <w:pPr>
        <w:pStyle w:val="CommentText"/>
      </w:pPr>
      <w:r>
        <w:rPr>
          <w:rStyle w:val="CommentReference"/>
        </w:rPr>
        <w:annotationRef/>
      </w:r>
      <w:r>
        <w:t>i.e. for GCR abbreviation expansion</w:t>
      </w:r>
    </w:p>
  </w:comment>
  <w:comment w:id="44" w:author="Mark Rison" w:date="2022-08-25T19:06:00Z" w:initials="mgr">
    <w:p w14:paraId="2F45DF21" w14:textId="1A9EB3BD" w:rsidR="006D4458" w:rsidRDefault="006D4458">
      <w:pPr>
        <w:pStyle w:val="CommentText"/>
      </w:pPr>
      <w:r>
        <w:rPr>
          <w:rStyle w:val="CommentReference"/>
        </w:rPr>
        <w:annotationRef/>
      </w:r>
      <w:r>
        <w:t>(keep element e.g. MMS element)</w:t>
      </w:r>
    </w:p>
  </w:comment>
  <w:comment w:id="45" w:author="Mark Rison" w:date="2022-08-25T19:11:00Z" w:initials="mgr">
    <w:p w14:paraId="2EB08E0C" w14:textId="6B368991" w:rsidR="00D06B55" w:rsidRDefault="00D06B55">
      <w:pPr>
        <w:pStyle w:val="CommentText"/>
      </w:pPr>
      <w:r>
        <w:rPr>
          <w:rStyle w:val="CommentReference"/>
        </w:rPr>
        <w:annotationRef/>
      </w:r>
      <w:r>
        <w:t>Yes</w:t>
      </w:r>
    </w:p>
  </w:comment>
  <w:comment w:id="46" w:author="Mark Rison" w:date="2022-08-25T19:14:00Z" w:initials="mgr">
    <w:p w14:paraId="6F3FE973" w14:textId="77777777" w:rsidR="008518C0" w:rsidRDefault="008518C0">
      <w:pPr>
        <w:pStyle w:val="CommentText"/>
      </w:pPr>
      <w:r>
        <w:rPr>
          <w:rStyle w:val="CommentReference"/>
        </w:rPr>
        <w:annotationRef/>
      </w:r>
      <w:r>
        <w:t>EAPOL PDU is payload, and the other things are Data frames</w:t>
      </w:r>
    </w:p>
    <w:p w14:paraId="3624C6C0" w14:textId="3D622406" w:rsidR="008518C0" w:rsidRDefault="008518C0">
      <w:pPr>
        <w:pStyle w:val="CommentText"/>
      </w:pPr>
      <w:r>
        <w:t>OK to keep referring to EAPOL-* frame as long as it’s really the frame and not the PDU they carry</w:t>
      </w:r>
    </w:p>
  </w:comment>
  <w:comment w:id="47" w:author="Mark Rison" w:date="2022-08-25T19:18:00Z" w:initials="mgr">
    <w:p w14:paraId="78EC73CF" w14:textId="77777777" w:rsidR="009E5E9D" w:rsidRDefault="009E5E9D" w:rsidP="009E5E9D">
      <w:pPr>
        <w:pStyle w:val="CommentText"/>
      </w:pPr>
      <w:r>
        <w:rPr>
          <w:rStyle w:val="CommentReference"/>
        </w:rPr>
        <w:annotationRef/>
      </w:r>
      <w:r>
        <w:t xml:space="preserve">PV0 generally Address 1 / Address 2, specific frame types have a different name for them.  </w:t>
      </w:r>
    </w:p>
    <w:p w14:paraId="731439C7" w14:textId="2223BA6C" w:rsidR="009E5E9D" w:rsidRDefault="009E5E9D" w:rsidP="009E5E9D">
      <w:pPr>
        <w:pStyle w:val="CommentText"/>
      </w:pPr>
      <w:r>
        <w:t>Would need to identify any places where this is not the case</w:t>
      </w:r>
    </w:p>
    <w:p w14:paraId="3638F9FA" w14:textId="77777777" w:rsidR="009E5E9D" w:rsidRDefault="009E5E9D">
      <w:pPr>
        <w:pStyle w:val="CommentText"/>
      </w:pPr>
    </w:p>
    <w:p w14:paraId="4F4A2060" w14:textId="77777777" w:rsidR="009E5E9D" w:rsidRDefault="009E5E9D">
      <w:pPr>
        <w:pStyle w:val="CommentText"/>
      </w:pPr>
      <w:r>
        <w:t>PV1 calls it A1 / A2 because they don’t always use MAC addresses</w:t>
      </w:r>
    </w:p>
    <w:p w14:paraId="646FAF93" w14:textId="77777777" w:rsidR="002668FC" w:rsidRDefault="002668FC">
      <w:pPr>
        <w:pStyle w:val="CommentText"/>
      </w:pPr>
    </w:p>
    <w:p w14:paraId="6473804F" w14:textId="77777777" w:rsidR="002668FC" w:rsidRDefault="002668FC">
      <w:pPr>
        <w:pStyle w:val="CommentText"/>
      </w:pPr>
      <w:r>
        <w:t>REJECT:</w:t>
      </w:r>
    </w:p>
    <w:p w14:paraId="6EF3104C" w14:textId="450447A1" w:rsidR="002668FC" w:rsidRDefault="002668FC">
      <w:pPr>
        <w:pStyle w:val="CommentText"/>
      </w:pPr>
      <w:r w:rsidRPr="002668FC">
        <w:t>at the top level names are given Address 1 to Address 4 for PV0, and some specific frame types give the fields specific names for that frame, but it is believed that the field names are always addressed either as the generic Address 1-4 or to the specific field name for that frame type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32B0D5" w15:done="0"/>
  <w15:commentEx w15:paraId="3559312E" w15:done="0"/>
  <w15:commentEx w15:paraId="59B86B07" w15:done="0"/>
  <w15:commentEx w15:paraId="1CE515C3" w15:done="0"/>
  <w15:commentEx w15:paraId="68050B45" w15:done="0"/>
  <w15:commentEx w15:paraId="56953171" w15:done="0"/>
  <w15:commentEx w15:paraId="56E7EB35" w15:done="0"/>
  <w15:commentEx w15:paraId="4CDDFBAC" w15:done="0"/>
  <w15:commentEx w15:paraId="6C0D423A" w15:done="0"/>
  <w15:commentEx w15:paraId="5B7E63D6" w15:done="0"/>
  <w15:commentEx w15:paraId="4B11D246" w15:done="0"/>
  <w15:commentEx w15:paraId="2E061C33" w15:done="0"/>
  <w15:commentEx w15:paraId="1EF4C3EA" w15:done="0"/>
  <w15:commentEx w15:paraId="10305F56" w15:done="0"/>
  <w15:commentEx w15:paraId="7E1F1E28" w15:done="0"/>
  <w15:commentEx w15:paraId="349C7C67" w15:done="0"/>
  <w15:commentEx w15:paraId="2CF6F7BB" w15:done="0"/>
  <w15:commentEx w15:paraId="224A8236" w15:done="0"/>
  <w15:commentEx w15:paraId="03B96311" w15:done="0"/>
  <w15:commentEx w15:paraId="4A71DBFE" w15:done="0"/>
  <w15:commentEx w15:paraId="7FA28BF1" w15:done="0"/>
  <w15:commentEx w15:paraId="6D5C2A9E" w15:done="0"/>
  <w15:commentEx w15:paraId="2266FED5" w15:done="0"/>
  <w15:commentEx w15:paraId="22F145F6" w15:done="0"/>
  <w15:commentEx w15:paraId="1CC73AE0" w15:done="0"/>
  <w15:commentEx w15:paraId="36A880CD" w15:done="0"/>
  <w15:commentEx w15:paraId="7334E3B5" w15:done="0"/>
  <w15:commentEx w15:paraId="2D2B8216" w15:done="0"/>
  <w15:commentEx w15:paraId="5943EBEE" w15:done="0"/>
  <w15:commentEx w15:paraId="2164B824" w15:done="0"/>
  <w15:commentEx w15:paraId="486370E0" w15:done="0"/>
  <w15:commentEx w15:paraId="3BC5FD9C" w15:done="0"/>
  <w15:commentEx w15:paraId="7F6B33B2" w15:done="0"/>
  <w15:commentEx w15:paraId="12A64BAA" w15:done="0"/>
  <w15:commentEx w15:paraId="22FD3845" w15:done="0"/>
  <w15:commentEx w15:paraId="7A58E230" w15:done="0"/>
  <w15:commentEx w15:paraId="1900445C" w15:done="0"/>
  <w15:commentEx w15:paraId="2A28A329" w15:done="0"/>
  <w15:commentEx w15:paraId="78D8C85A" w15:done="0"/>
  <w15:commentEx w15:paraId="289D29D1" w15:done="0"/>
  <w15:commentEx w15:paraId="28B60277" w15:done="0"/>
  <w15:commentEx w15:paraId="7D3DF4B3" w15:done="0"/>
  <w15:commentEx w15:paraId="488EA6E6" w15:done="0"/>
  <w15:commentEx w15:paraId="2F45DF21" w15:done="0"/>
  <w15:commentEx w15:paraId="2EB08E0C" w15:done="0"/>
  <w15:commentEx w15:paraId="3624C6C0" w15:done="0"/>
  <w15:commentEx w15:paraId="6EF3104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842DA" w14:textId="77777777" w:rsidR="00905000" w:rsidRDefault="00905000">
      <w:r>
        <w:separator/>
      </w:r>
    </w:p>
  </w:endnote>
  <w:endnote w:type="continuationSeparator" w:id="0">
    <w:p w14:paraId="734FC84E" w14:textId="77777777" w:rsidR="00905000" w:rsidRDefault="0090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33338F50" w:rsidR="007558B3" w:rsidRDefault="007558B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07593">
      <w:rPr>
        <w:noProof/>
      </w:rPr>
      <w:t>3</w:t>
    </w:r>
    <w:r>
      <w:rPr>
        <w:noProof/>
      </w:rPr>
      <w:fldChar w:fldCharType="end"/>
    </w:r>
    <w:r>
      <w:tab/>
    </w:r>
    <w:fldSimple w:instr=" COMMENTS  \* MERGEFORMAT ">
      <w:r>
        <w:t>Mark RISON (Samsung)</w:t>
      </w:r>
    </w:fldSimple>
  </w:p>
  <w:p w14:paraId="38435E49" w14:textId="77777777" w:rsidR="007558B3" w:rsidRDefault="007558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827F2" w14:textId="77777777" w:rsidR="00905000" w:rsidRDefault="00905000">
      <w:r>
        <w:separator/>
      </w:r>
    </w:p>
  </w:footnote>
  <w:footnote w:type="continuationSeparator" w:id="0">
    <w:p w14:paraId="7B87EF26" w14:textId="77777777" w:rsidR="00905000" w:rsidRDefault="0090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750C48B9" w:rsidR="007558B3" w:rsidRDefault="007558B3">
    <w:pPr>
      <w:pStyle w:val="Header"/>
      <w:tabs>
        <w:tab w:val="clear" w:pos="6480"/>
        <w:tab w:val="center" w:pos="4680"/>
        <w:tab w:val="right" w:pos="9360"/>
      </w:tabs>
    </w:pPr>
    <w:fldSimple w:instr=" KEYWORDS  \* MERGEFORMAT ">
      <w:r>
        <w:t>September 2022</w:t>
      </w:r>
    </w:fldSimple>
    <w:r>
      <w:tab/>
    </w:r>
    <w:r>
      <w:tab/>
    </w:r>
    <w:fldSimple w:instr=" TITLE  \* MERGEFORMAT ">
      <w:r>
        <w:t>doc.: IEEE 802.11-22/0353r5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doNotDisplayPageBoundaries/>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F1A"/>
    <w:rsid w:val="000052D9"/>
    <w:rsid w:val="0000590D"/>
    <w:rsid w:val="00005A10"/>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2C3"/>
    <w:rsid w:val="00017F79"/>
    <w:rsid w:val="00020CCC"/>
    <w:rsid w:val="00020D5F"/>
    <w:rsid w:val="000210D9"/>
    <w:rsid w:val="000213AE"/>
    <w:rsid w:val="000213FE"/>
    <w:rsid w:val="000214D1"/>
    <w:rsid w:val="00021E5D"/>
    <w:rsid w:val="00022C73"/>
    <w:rsid w:val="00022CE2"/>
    <w:rsid w:val="00022ECB"/>
    <w:rsid w:val="000230E3"/>
    <w:rsid w:val="000231A8"/>
    <w:rsid w:val="00023E36"/>
    <w:rsid w:val="000240AF"/>
    <w:rsid w:val="00024289"/>
    <w:rsid w:val="0002510E"/>
    <w:rsid w:val="00025442"/>
    <w:rsid w:val="00025487"/>
    <w:rsid w:val="000257C3"/>
    <w:rsid w:val="0002632D"/>
    <w:rsid w:val="000265DF"/>
    <w:rsid w:val="00026723"/>
    <w:rsid w:val="00026FB0"/>
    <w:rsid w:val="00027371"/>
    <w:rsid w:val="00027717"/>
    <w:rsid w:val="00027C2B"/>
    <w:rsid w:val="00027E34"/>
    <w:rsid w:val="00027F42"/>
    <w:rsid w:val="000306AC"/>
    <w:rsid w:val="00030998"/>
    <w:rsid w:val="000311B0"/>
    <w:rsid w:val="00031718"/>
    <w:rsid w:val="000321F5"/>
    <w:rsid w:val="00032C91"/>
    <w:rsid w:val="00032D79"/>
    <w:rsid w:val="00032F77"/>
    <w:rsid w:val="0003321C"/>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417B"/>
    <w:rsid w:val="00044193"/>
    <w:rsid w:val="000444EB"/>
    <w:rsid w:val="0004462F"/>
    <w:rsid w:val="00044BEC"/>
    <w:rsid w:val="000454AF"/>
    <w:rsid w:val="00045A62"/>
    <w:rsid w:val="000460A0"/>
    <w:rsid w:val="00046256"/>
    <w:rsid w:val="00046ACE"/>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1"/>
    <w:rsid w:val="00054A43"/>
    <w:rsid w:val="000551D3"/>
    <w:rsid w:val="00055862"/>
    <w:rsid w:val="000560E2"/>
    <w:rsid w:val="00056880"/>
    <w:rsid w:val="00056A24"/>
    <w:rsid w:val="00057308"/>
    <w:rsid w:val="00057C7E"/>
    <w:rsid w:val="00057CAE"/>
    <w:rsid w:val="000604D2"/>
    <w:rsid w:val="00061229"/>
    <w:rsid w:val="000614B2"/>
    <w:rsid w:val="00061663"/>
    <w:rsid w:val="00061D97"/>
    <w:rsid w:val="00061EA3"/>
    <w:rsid w:val="00061F9D"/>
    <w:rsid w:val="000622E5"/>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105F"/>
    <w:rsid w:val="00071304"/>
    <w:rsid w:val="0007159B"/>
    <w:rsid w:val="000717F8"/>
    <w:rsid w:val="00071A03"/>
    <w:rsid w:val="00071C12"/>
    <w:rsid w:val="00071D71"/>
    <w:rsid w:val="00071E2A"/>
    <w:rsid w:val="000724F5"/>
    <w:rsid w:val="000729B0"/>
    <w:rsid w:val="00072B06"/>
    <w:rsid w:val="00072E1B"/>
    <w:rsid w:val="00072F45"/>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CA5"/>
    <w:rsid w:val="00091EDD"/>
    <w:rsid w:val="00091F17"/>
    <w:rsid w:val="0009238E"/>
    <w:rsid w:val="000925D5"/>
    <w:rsid w:val="000929AD"/>
    <w:rsid w:val="00092D66"/>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2CCB"/>
    <w:rsid w:val="000B3AA6"/>
    <w:rsid w:val="000B3B37"/>
    <w:rsid w:val="000B3C47"/>
    <w:rsid w:val="000B47F7"/>
    <w:rsid w:val="000B4966"/>
    <w:rsid w:val="000B4A9C"/>
    <w:rsid w:val="000B4C4B"/>
    <w:rsid w:val="000B509A"/>
    <w:rsid w:val="000B5131"/>
    <w:rsid w:val="000B515A"/>
    <w:rsid w:val="000B535F"/>
    <w:rsid w:val="000B57A8"/>
    <w:rsid w:val="000B5C4C"/>
    <w:rsid w:val="000B5F60"/>
    <w:rsid w:val="000B6BAF"/>
    <w:rsid w:val="000B740D"/>
    <w:rsid w:val="000B7869"/>
    <w:rsid w:val="000C03B3"/>
    <w:rsid w:val="000C04E1"/>
    <w:rsid w:val="000C0D0D"/>
    <w:rsid w:val="000C0E6B"/>
    <w:rsid w:val="000C1076"/>
    <w:rsid w:val="000C1312"/>
    <w:rsid w:val="000C1C12"/>
    <w:rsid w:val="000C245F"/>
    <w:rsid w:val="000C24DD"/>
    <w:rsid w:val="000C2635"/>
    <w:rsid w:val="000C2823"/>
    <w:rsid w:val="000C2F16"/>
    <w:rsid w:val="000C4A7A"/>
    <w:rsid w:val="000C4B46"/>
    <w:rsid w:val="000C4C86"/>
    <w:rsid w:val="000C54D6"/>
    <w:rsid w:val="000C5CFF"/>
    <w:rsid w:val="000C69CA"/>
    <w:rsid w:val="000C6A79"/>
    <w:rsid w:val="000C6B93"/>
    <w:rsid w:val="000C6E75"/>
    <w:rsid w:val="000C707D"/>
    <w:rsid w:val="000C713A"/>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2C0"/>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1ECB"/>
    <w:rsid w:val="0010272B"/>
    <w:rsid w:val="00102A13"/>
    <w:rsid w:val="00102B34"/>
    <w:rsid w:val="001039F4"/>
    <w:rsid w:val="00103AE3"/>
    <w:rsid w:val="00103BF0"/>
    <w:rsid w:val="00104266"/>
    <w:rsid w:val="001049C0"/>
    <w:rsid w:val="00105016"/>
    <w:rsid w:val="00105095"/>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A64"/>
    <w:rsid w:val="00113C6C"/>
    <w:rsid w:val="00113F69"/>
    <w:rsid w:val="00115459"/>
    <w:rsid w:val="001154C5"/>
    <w:rsid w:val="00115593"/>
    <w:rsid w:val="0011587A"/>
    <w:rsid w:val="0011612B"/>
    <w:rsid w:val="001167A7"/>
    <w:rsid w:val="00117096"/>
    <w:rsid w:val="001170EF"/>
    <w:rsid w:val="0011757A"/>
    <w:rsid w:val="0012072B"/>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52A9"/>
    <w:rsid w:val="00125422"/>
    <w:rsid w:val="00125543"/>
    <w:rsid w:val="001255C3"/>
    <w:rsid w:val="00125721"/>
    <w:rsid w:val="001258FE"/>
    <w:rsid w:val="00125C22"/>
    <w:rsid w:val="00125FEA"/>
    <w:rsid w:val="0012607C"/>
    <w:rsid w:val="00126937"/>
    <w:rsid w:val="00126BEC"/>
    <w:rsid w:val="00126E92"/>
    <w:rsid w:val="00127179"/>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4851"/>
    <w:rsid w:val="00145492"/>
    <w:rsid w:val="0014553A"/>
    <w:rsid w:val="001456E7"/>
    <w:rsid w:val="00145ED2"/>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091"/>
    <w:rsid w:val="001674A3"/>
    <w:rsid w:val="00167858"/>
    <w:rsid w:val="001678C2"/>
    <w:rsid w:val="001678CB"/>
    <w:rsid w:val="00167931"/>
    <w:rsid w:val="0016796F"/>
    <w:rsid w:val="00167E08"/>
    <w:rsid w:val="00167E8E"/>
    <w:rsid w:val="0017056B"/>
    <w:rsid w:val="00170E70"/>
    <w:rsid w:val="001710B7"/>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20C1"/>
    <w:rsid w:val="0018289A"/>
    <w:rsid w:val="00182A6B"/>
    <w:rsid w:val="00182A6C"/>
    <w:rsid w:val="0018379F"/>
    <w:rsid w:val="00183B61"/>
    <w:rsid w:val="00183B75"/>
    <w:rsid w:val="001840A8"/>
    <w:rsid w:val="00184584"/>
    <w:rsid w:val="001846DC"/>
    <w:rsid w:val="001848DC"/>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973BE"/>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0F6"/>
    <w:rsid w:val="001B2331"/>
    <w:rsid w:val="001B2356"/>
    <w:rsid w:val="001B258E"/>
    <w:rsid w:val="001B25DA"/>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A7A"/>
    <w:rsid w:val="001C6BEE"/>
    <w:rsid w:val="001C7773"/>
    <w:rsid w:val="001C788E"/>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6635"/>
    <w:rsid w:val="001D66B4"/>
    <w:rsid w:val="001D6766"/>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431A"/>
    <w:rsid w:val="001F4369"/>
    <w:rsid w:val="001F4BCA"/>
    <w:rsid w:val="001F5142"/>
    <w:rsid w:val="001F534F"/>
    <w:rsid w:val="001F568E"/>
    <w:rsid w:val="001F5A4F"/>
    <w:rsid w:val="001F5F2F"/>
    <w:rsid w:val="001F5F4A"/>
    <w:rsid w:val="001F60A6"/>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D7E"/>
    <w:rsid w:val="00202EEE"/>
    <w:rsid w:val="002030B2"/>
    <w:rsid w:val="00203371"/>
    <w:rsid w:val="00203380"/>
    <w:rsid w:val="002035F7"/>
    <w:rsid w:val="00203F62"/>
    <w:rsid w:val="0020402F"/>
    <w:rsid w:val="0020408A"/>
    <w:rsid w:val="0020484D"/>
    <w:rsid w:val="0020553B"/>
    <w:rsid w:val="0020559D"/>
    <w:rsid w:val="0020599D"/>
    <w:rsid w:val="002061D5"/>
    <w:rsid w:val="002065F2"/>
    <w:rsid w:val="00206618"/>
    <w:rsid w:val="0020678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E22"/>
    <w:rsid w:val="00224023"/>
    <w:rsid w:val="0022418A"/>
    <w:rsid w:val="00224709"/>
    <w:rsid w:val="00224819"/>
    <w:rsid w:val="002249D0"/>
    <w:rsid w:val="00225199"/>
    <w:rsid w:val="002252B8"/>
    <w:rsid w:val="00225B08"/>
    <w:rsid w:val="00225E51"/>
    <w:rsid w:val="00226851"/>
    <w:rsid w:val="00226BA1"/>
    <w:rsid w:val="00226C1C"/>
    <w:rsid w:val="00226EFE"/>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31"/>
    <w:rsid w:val="00241303"/>
    <w:rsid w:val="0024145B"/>
    <w:rsid w:val="0024146C"/>
    <w:rsid w:val="0024171D"/>
    <w:rsid w:val="002420EA"/>
    <w:rsid w:val="0024230B"/>
    <w:rsid w:val="002424A5"/>
    <w:rsid w:val="00242572"/>
    <w:rsid w:val="00242DC7"/>
    <w:rsid w:val="00243455"/>
    <w:rsid w:val="002438E1"/>
    <w:rsid w:val="00243AAB"/>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0F1E"/>
    <w:rsid w:val="0025105D"/>
    <w:rsid w:val="00251F32"/>
    <w:rsid w:val="00252771"/>
    <w:rsid w:val="002527A5"/>
    <w:rsid w:val="00252AD4"/>
    <w:rsid w:val="00252F62"/>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2C45"/>
    <w:rsid w:val="00263527"/>
    <w:rsid w:val="00263634"/>
    <w:rsid w:val="00263E45"/>
    <w:rsid w:val="002644B8"/>
    <w:rsid w:val="0026480B"/>
    <w:rsid w:val="00264C97"/>
    <w:rsid w:val="00265277"/>
    <w:rsid w:val="002668FC"/>
    <w:rsid w:val="002674F3"/>
    <w:rsid w:val="00267581"/>
    <w:rsid w:val="002675A3"/>
    <w:rsid w:val="00267775"/>
    <w:rsid w:val="00267E64"/>
    <w:rsid w:val="0027037B"/>
    <w:rsid w:val="0027046F"/>
    <w:rsid w:val="002705AF"/>
    <w:rsid w:val="00270E61"/>
    <w:rsid w:val="00270FC0"/>
    <w:rsid w:val="00270FED"/>
    <w:rsid w:val="00271051"/>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968"/>
    <w:rsid w:val="00275D68"/>
    <w:rsid w:val="00276199"/>
    <w:rsid w:val="00276300"/>
    <w:rsid w:val="00276D9C"/>
    <w:rsid w:val="00276F85"/>
    <w:rsid w:val="002770EF"/>
    <w:rsid w:val="0027751E"/>
    <w:rsid w:val="002775D0"/>
    <w:rsid w:val="00277834"/>
    <w:rsid w:val="002779F4"/>
    <w:rsid w:val="0028031B"/>
    <w:rsid w:val="002809C6"/>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23E0"/>
    <w:rsid w:val="0029241F"/>
    <w:rsid w:val="0029395E"/>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183D"/>
    <w:rsid w:val="002A1C09"/>
    <w:rsid w:val="002A277F"/>
    <w:rsid w:val="002A2797"/>
    <w:rsid w:val="002A27F1"/>
    <w:rsid w:val="002A2816"/>
    <w:rsid w:val="002A304A"/>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B45"/>
    <w:rsid w:val="002B3D05"/>
    <w:rsid w:val="002B3F86"/>
    <w:rsid w:val="002B47E7"/>
    <w:rsid w:val="002B4905"/>
    <w:rsid w:val="002B4E6D"/>
    <w:rsid w:val="002B5087"/>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222"/>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83F"/>
    <w:rsid w:val="003006B5"/>
    <w:rsid w:val="00300EDE"/>
    <w:rsid w:val="00300F9A"/>
    <w:rsid w:val="00300FB1"/>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CD6"/>
    <w:rsid w:val="00312FE9"/>
    <w:rsid w:val="00313267"/>
    <w:rsid w:val="00313288"/>
    <w:rsid w:val="00313998"/>
    <w:rsid w:val="00313AFF"/>
    <w:rsid w:val="00313B19"/>
    <w:rsid w:val="00313FFB"/>
    <w:rsid w:val="0031415C"/>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D62"/>
    <w:rsid w:val="00320EA2"/>
    <w:rsid w:val="003212AA"/>
    <w:rsid w:val="0032164C"/>
    <w:rsid w:val="00321D9B"/>
    <w:rsid w:val="00321DEE"/>
    <w:rsid w:val="00321E6C"/>
    <w:rsid w:val="00322301"/>
    <w:rsid w:val="003246E7"/>
    <w:rsid w:val="00325207"/>
    <w:rsid w:val="003259C2"/>
    <w:rsid w:val="00325A0E"/>
    <w:rsid w:val="00325B21"/>
    <w:rsid w:val="00325D86"/>
    <w:rsid w:val="00325D8E"/>
    <w:rsid w:val="003267F5"/>
    <w:rsid w:val="00326F13"/>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23E5"/>
    <w:rsid w:val="0034244B"/>
    <w:rsid w:val="00342F71"/>
    <w:rsid w:val="0034323B"/>
    <w:rsid w:val="0034331B"/>
    <w:rsid w:val="00343BAF"/>
    <w:rsid w:val="00343D18"/>
    <w:rsid w:val="00344A64"/>
    <w:rsid w:val="00344EC7"/>
    <w:rsid w:val="003450BA"/>
    <w:rsid w:val="00345418"/>
    <w:rsid w:val="0034552B"/>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3F9"/>
    <w:rsid w:val="003577B5"/>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67F81"/>
    <w:rsid w:val="0037069F"/>
    <w:rsid w:val="00370802"/>
    <w:rsid w:val="00370CA2"/>
    <w:rsid w:val="00370E1F"/>
    <w:rsid w:val="00370EBF"/>
    <w:rsid w:val="003721EC"/>
    <w:rsid w:val="00372F0B"/>
    <w:rsid w:val="00373CD0"/>
    <w:rsid w:val="00374309"/>
    <w:rsid w:val="00374801"/>
    <w:rsid w:val="00374946"/>
    <w:rsid w:val="00374DEF"/>
    <w:rsid w:val="0037501E"/>
    <w:rsid w:val="003752A1"/>
    <w:rsid w:val="00375A71"/>
    <w:rsid w:val="0037634E"/>
    <w:rsid w:val="00376D05"/>
    <w:rsid w:val="00376EA4"/>
    <w:rsid w:val="003773F4"/>
    <w:rsid w:val="00377940"/>
    <w:rsid w:val="00380D27"/>
    <w:rsid w:val="00380F97"/>
    <w:rsid w:val="0038199A"/>
    <w:rsid w:val="00382211"/>
    <w:rsid w:val="00382603"/>
    <w:rsid w:val="00382A82"/>
    <w:rsid w:val="00382B03"/>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31"/>
    <w:rsid w:val="00387BDC"/>
    <w:rsid w:val="00387E91"/>
    <w:rsid w:val="00387F84"/>
    <w:rsid w:val="00390A50"/>
    <w:rsid w:val="00390C5A"/>
    <w:rsid w:val="00390DE0"/>
    <w:rsid w:val="00390F83"/>
    <w:rsid w:val="00390F9B"/>
    <w:rsid w:val="0039139B"/>
    <w:rsid w:val="0039186D"/>
    <w:rsid w:val="00391A8B"/>
    <w:rsid w:val="00392503"/>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61DD"/>
    <w:rsid w:val="003A7B5A"/>
    <w:rsid w:val="003B00DD"/>
    <w:rsid w:val="003B048E"/>
    <w:rsid w:val="003B060B"/>
    <w:rsid w:val="003B06EC"/>
    <w:rsid w:val="003B091F"/>
    <w:rsid w:val="003B14F6"/>
    <w:rsid w:val="003B1748"/>
    <w:rsid w:val="003B1896"/>
    <w:rsid w:val="003B252C"/>
    <w:rsid w:val="003B2588"/>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72BF"/>
    <w:rsid w:val="003B7386"/>
    <w:rsid w:val="003B7489"/>
    <w:rsid w:val="003B752B"/>
    <w:rsid w:val="003B7DAE"/>
    <w:rsid w:val="003C00C9"/>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1F71"/>
    <w:rsid w:val="003D2846"/>
    <w:rsid w:val="003D2C19"/>
    <w:rsid w:val="003D2D89"/>
    <w:rsid w:val="003D3011"/>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6B82"/>
    <w:rsid w:val="003E723F"/>
    <w:rsid w:val="003E7A58"/>
    <w:rsid w:val="003F0934"/>
    <w:rsid w:val="003F0C31"/>
    <w:rsid w:val="003F0E4C"/>
    <w:rsid w:val="003F103E"/>
    <w:rsid w:val="003F1175"/>
    <w:rsid w:val="003F150D"/>
    <w:rsid w:val="003F1A12"/>
    <w:rsid w:val="003F1E85"/>
    <w:rsid w:val="003F22BC"/>
    <w:rsid w:val="003F26E3"/>
    <w:rsid w:val="003F3500"/>
    <w:rsid w:val="003F3873"/>
    <w:rsid w:val="003F3A75"/>
    <w:rsid w:val="003F3E18"/>
    <w:rsid w:val="003F426A"/>
    <w:rsid w:val="003F431D"/>
    <w:rsid w:val="003F45BA"/>
    <w:rsid w:val="003F4750"/>
    <w:rsid w:val="003F4B7D"/>
    <w:rsid w:val="003F4C94"/>
    <w:rsid w:val="003F4E53"/>
    <w:rsid w:val="003F59B0"/>
    <w:rsid w:val="003F5B42"/>
    <w:rsid w:val="003F622E"/>
    <w:rsid w:val="003F75B5"/>
    <w:rsid w:val="003F7823"/>
    <w:rsid w:val="0040017A"/>
    <w:rsid w:val="004007BF"/>
    <w:rsid w:val="00400A83"/>
    <w:rsid w:val="0040155D"/>
    <w:rsid w:val="004017B0"/>
    <w:rsid w:val="00401FC6"/>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EF9"/>
    <w:rsid w:val="00417402"/>
    <w:rsid w:val="00417B6E"/>
    <w:rsid w:val="00417DF9"/>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2A32"/>
    <w:rsid w:val="00433924"/>
    <w:rsid w:val="00433BD5"/>
    <w:rsid w:val="00433BF7"/>
    <w:rsid w:val="00434009"/>
    <w:rsid w:val="00434491"/>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5B5F"/>
    <w:rsid w:val="00455CB5"/>
    <w:rsid w:val="004560C2"/>
    <w:rsid w:val="004570C8"/>
    <w:rsid w:val="004572F6"/>
    <w:rsid w:val="00457A3E"/>
    <w:rsid w:val="00457E0A"/>
    <w:rsid w:val="00457EA6"/>
    <w:rsid w:val="0046089D"/>
    <w:rsid w:val="00461812"/>
    <w:rsid w:val="00461B0E"/>
    <w:rsid w:val="00461E21"/>
    <w:rsid w:val="00462553"/>
    <w:rsid w:val="00462DDA"/>
    <w:rsid w:val="0046349D"/>
    <w:rsid w:val="004636C0"/>
    <w:rsid w:val="004638AC"/>
    <w:rsid w:val="00463A36"/>
    <w:rsid w:val="00464BBD"/>
    <w:rsid w:val="00464EBB"/>
    <w:rsid w:val="00465018"/>
    <w:rsid w:val="004653FE"/>
    <w:rsid w:val="004657B2"/>
    <w:rsid w:val="00465D82"/>
    <w:rsid w:val="00465F0B"/>
    <w:rsid w:val="004665D6"/>
    <w:rsid w:val="004667F5"/>
    <w:rsid w:val="00467714"/>
    <w:rsid w:val="00467855"/>
    <w:rsid w:val="00467BA4"/>
    <w:rsid w:val="00467DD3"/>
    <w:rsid w:val="004709D4"/>
    <w:rsid w:val="00470B16"/>
    <w:rsid w:val="00470D4A"/>
    <w:rsid w:val="004712B8"/>
    <w:rsid w:val="00471347"/>
    <w:rsid w:val="00472C8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659"/>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3292"/>
    <w:rsid w:val="004B40D0"/>
    <w:rsid w:val="004B450C"/>
    <w:rsid w:val="004B49CA"/>
    <w:rsid w:val="004B52A8"/>
    <w:rsid w:val="004B5697"/>
    <w:rsid w:val="004B5887"/>
    <w:rsid w:val="004B5B79"/>
    <w:rsid w:val="004B6237"/>
    <w:rsid w:val="004B65A7"/>
    <w:rsid w:val="004B691B"/>
    <w:rsid w:val="004B6925"/>
    <w:rsid w:val="004B6AB6"/>
    <w:rsid w:val="004B6EBE"/>
    <w:rsid w:val="004B6F48"/>
    <w:rsid w:val="004B7975"/>
    <w:rsid w:val="004B79B8"/>
    <w:rsid w:val="004B7AA5"/>
    <w:rsid w:val="004B7EA7"/>
    <w:rsid w:val="004C00F8"/>
    <w:rsid w:val="004C04CF"/>
    <w:rsid w:val="004C1286"/>
    <w:rsid w:val="004C1870"/>
    <w:rsid w:val="004C1BCA"/>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AA4"/>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A8"/>
    <w:rsid w:val="004E31B7"/>
    <w:rsid w:val="004E3228"/>
    <w:rsid w:val="004E35FC"/>
    <w:rsid w:val="004E4552"/>
    <w:rsid w:val="004E4950"/>
    <w:rsid w:val="004E4A9F"/>
    <w:rsid w:val="004E4E96"/>
    <w:rsid w:val="004E4EBB"/>
    <w:rsid w:val="004E5062"/>
    <w:rsid w:val="004E5096"/>
    <w:rsid w:val="004E536D"/>
    <w:rsid w:val="004E582F"/>
    <w:rsid w:val="004E5A08"/>
    <w:rsid w:val="004E6906"/>
    <w:rsid w:val="004E6A0A"/>
    <w:rsid w:val="004E73C8"/>
    <w:rsid w:val="004E765C"/>
    <w:rsid w:val="004E7B80"/>
    <w:rsid w:val="004F01FA"/>
    <w:rsid w:val="004F07B7"/>
    <w:rsid w:val="004F0850"/>
    <w:rsid w:val="004F0ACB"/>
    <w:rsid w:val="004F1436"/>
    <w:rsid w:val="004F1743"/>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32D"/>
    <w:rsid w:val="00501569"/>
    <w:rsid w:val="00501826"/>
    <w:rsid w:val="0050194A"/>
    <w:rsid w:val="00501D39"/>
    <w:rsid w:val="005020F9"/>
    <w:rsid w:val="0050336F"/>
    <w:rsid w:val="005049C3"/>
    <w:rsid w:val="00504A01"/>
    <w:rsid w:val="00504A67"/>
    <w:rsid w:val="00504BD3"/>
    <w:rsid w:val="00504CC0"/>
    <w:rsid w:val="00504E2F"/>
    <w:rsid w:val="005054C3"/>
    <w:rsid w:val="0050574F"/>
    <w:rsid w:val="0050594E"/>
    <w:rsid w:val="00505D7E"/>
    <w:rsid w:val="00506C74"/>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6B0"/>
    <w:rsid w:val="00514B5D"/>
    <w:rsid w:val="00514E67"/>
    <w:rsid w:val="00515136"/>
    <w:rsid w:val="0051625C"/>
    <w:rsid w:val="00516A3C"/>
    <w:rsid w:val="00516A9F"/>
    <w:rsid w:val="00516F09"/>
    <w:rsid w:val="005174E8"/>
    <w:rsid w:val="005177D8"/>
    <w:rsid w:val="00520214"/>
    <w:rsid w:val="00520E26"/>
    <w:rsid w:val="005216B6"/>
    <w:rsid w:val="005216DA"/>
    <w:rsid w:val="005217EF"/>
    <w:rsid w:val="00521850"/>
    <w:rsid w:val="00521880"/>
    <w:rsid w:val="00521F19"/>
    <w:rsid w:val="00522288"/>
    <w:rsid w:val="00522F24"/>
    <w:rsid w:val="00523024"/>
    <w:rsid w:val="00523F30"/>
    <w:rsid w:val="00523FF6"/>
    <w:rsid w:val="0052406F"/>
    <w:rsid w:val="005242E8"/>
    <w:rsid w:val="005243A0"/>
    <w:rsid w:val="005244EB"/>
    <w:rsid w:val="005249D5"/>
    <w:rsid w:val="00524CDB"/>
    <w:rsid w:val="00525402"/>
    <w:rsid w:val="005257E6"/>
    <w:rsid w:val="005260F9"/>
    <w:rsid w:val="005275D0"/>
    <w:rsid w:val="005276FC"/>
    <w:rsid w:val="00527CF2"/>
    <w:rsid w:val="00530209"/>
    <w:rsid w:val="00531363"/>
    <w:rsid w:val="005315A0"/>
    <w:rsid w:val="00531706"/>
    <w:rsid w:val="00532628"/>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2EC"/>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413"/>
    <w:rsid w:val="00570C55"/>
    <w:rsid w:val="00570DA5"/>
    <w:rsid w:val="00570E02"/>
    <w:rsid w:val="00571388"/>
    <w:rsid w:val="005714B1"/>
    <w:rsid w:val="00571618"/>
    <w:rsid w:val="00571766"/>
    <w:rsid w:val="00571C06"/>
    <w:rsid w:val="005722B2"/>
    <w:rsid w:val="00572314"/>
    <w:rsid w:val="00572874"/>
    <w:rsid w:val="00573384"/>
    <w:rsid w:val="00573414"/>
    <w:rsid w:val="00573B99"/>
    <w:rsid w:val="00574536"/>
    <w:rsid w:val="00574A2A"/>
    <w:rsid w:val="00574AC6"/>
    <w:rsid w:val="00574D84"/>
    <w:rsid w:val="00575316"/>
    <w:rsid w:val="0057556B"/>
    <w:rsid w:val="00575808"/>
    <w:rsid w:val="0057586D"/>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0FA"/>
    <w:rsid w:val="00582B02"/>
    <w:rsid w:val="005833F1"/>
    <w:rsid w:val="005834C0"/>
    <w:rsid w:val="00583805"/>
    <w:rsid w:val="00583953"/>
    <w:rsid w:val="00583AA3"/>
    <w:rsid w:val="00583C4B"/>
    <w:rsid w:val="00583C76"/>
    <w:rsid w:val="005845A0"/>
    <w:rsid w:val="00584AB6"/>
    <w:rsid w:val="00584E9A"/>
    <w:rsid w:val="0058551D"/>
    <w:rsid w:val="00585A23"/>
    <w:rsid w:val="005864BD"/>
    <w:rsid w:val="005868E7"/>
    <w:rsid w:val="005870F6"/>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2AF"/>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2DF"/>
    <w:rsid w:val="005B3713"/>
    <w:rsid w:val="005B390B"/>
    <w:rsid w:val="005B3E53"/>
    <w:rsid w:val="005B43C5"/>
    <w:rsid w:val="005B4578"/>
    <w:rsid w:val="005B4BD5"/>
    <w:rsid w:val="005B4CDB"/>
    <w:rsid w:val="005B4E8E"/>
    <w:rsid w:val="005B604E"/>
    <w:rsid w:val="005B63FA"/>
    <w:rsid w:val="005B692E"/>
    <w:rsid w:val="005B6ED7"/>
    <w:rsid w:val="005B763F"/>
    <w:rsid w:val="005B7862"/>
    <w:rsid w:val="005C0103"/>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D0A"/>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7A4"/>
    <w:rsid w:val="005D5D54"/>
    <w:rsid w:val="005D613A"/>
    <w:rsid w:val="005D62DD"/>
    <w:rsid w:val="005D6532"/>
    <w:rsid w:val="005D6611"/>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A96"/>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E6A"/>
    <w:rsid w:val="00601FAD"/>
    <w:rsid w:val="00601FED"/>
    <w:rsid w:val="006020E1"/>
    <w:rsid w:val="0060231B"/>
    <w:rsid w:val="00602E8A"/>
    <w:rsid w:val="006031A0"/>
    <w:rsid w:val="006034AB"/>
    <w:rsid w:val="006038CF"/>
    <w:rsid w:val="00603BA9"/>
    <w:rsid w:val="00603D1B"/>
    <w:rsid w:val="006045EB"/>
    <w:rsid w:val="006047E1"/>
    <w:rsid w:val="006048E5"/>
    <w:rsid w:val="00605868"/>
    <w:rsid w:val="00605F84"/>
    <w:rsid w:val="00606134"/>
    <w:rsid w:val="00606166"/>
    <w:rsid w:val="006065A2"/>
    <w:rsid w:val="00606723"/>
    <w:rsid w:val="00610557"/>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03B"/>
    <w:rsid w:val="006175FA"/>
    <w:rsid w:val="006177E7"/>
    <w:rsid w:val="00617A8F"/>
    <w:rsid w:val="00620A0A"/>
    <w:rsid w:val="00620FBE"/>
    <w:rsid w:val="0062111F"/>
    <w:rsid w:val="006219D8"/>
    <w:rsid w:val="00622013"/>
    <w:rsid w:val="006220FF"/>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0A0"/>
    <w:rsid w:val="00627535"/>
    <w:rsid w:val="0062756D"/>
    <w:rsid w:val="00627D04"/>
    <w:rsid w:val="00627FD3"/>
    <w:rsid w:val="00631325"/>
    <w:rsid w:val="00631EEA"/>
    <w:rsid w:val="006320F2"/>
    <w:rsid w:val="00632127"/>
    <w:rsid w:val="006321F1"/>
    <w:rsid w:val="006324AD"/>
    <w:rsid w:val="006328CE"/>
    <w:rsid w:val="00632FE1"/>
    <w:rsid w:val="0063375F"/>
    <w:rsid w:val="00633A5F"/>
    <w:rsid w:val="00633A73"/>
    <w:rsid w:val="006350DA"/>
    <w:rsid w:val="006351E7"/>
    <w:rsid w:val="0063689B"/>
    <w:rsid w:val="00636A62"/>
    <w:rsid w:val="00636A7B"/>
    <w:rsid w:val="00636A98"/>
    <w:rsid w:val="00636FD4"/>
    <w:rsid w:val="006371F0"/>
    <w:rsid w:val="006374B3"/>
    <w:rsid w:val="0064090D"/>
    <w:rsid w:val="00640E7E"/>
    <w:rsid w:val="006416BB"/>
    <w:rsid w:val="00641CF1"/>
    <w:rsid w:val="00641FE4"/>
    <w:rsid w:val="00642D3B"/>
    <w:rsid w:val="00642E40"/>
    <w:rsid w:val="006434C4"/>
    <w:rsid w:val="00643CC2"/>
    <w:rsid w:val="00643FF8"/>
    <w:rsid w:val="00644083"/>
    <w:rsid w:val="006443BF"/>
    <w:rsid w:val="006443E5"/>
    <w:rsid w:val="00644626"/>
    <w:rsid w:val="006446EE"/>
    <w:rsid w:val="00644CAD"/>
    <w:rsid w:val="006452F0"/>
    <w:rsid w:val="00645A43"/>
    <w:rsid w:val="00646624"/>
    <w:rsid w:val="0064664F"/>
    <w:rsid w:val="00647530"/>
    <w:rsid w:val="006478DE"/>
    <w:rsid w:val="00647C0F"/>
    <w:rsid w:val="00650136"/>
    <w:rsid w:val="0065069D"/>
    <w:rsid w:val="0065099A"/>
    <w:rsid w:val="0065177F"/>
    <w:rsid w:val="006518AF"/>
    <w:rsid w:val="00651978"/>
    <w:rsid w:val="006519A6"/>
    <w:rsid w:val="00652C6B"/>
    <w:rsid w:val="00652D40"/>
    <w:rsid w:val="00652ED0"/>
    <w:rsid w:val="00652F2D"/>
    <w:rsid w:val="00652FCF"/>
    <w:rsid w:val="006535A6"/>
    <w:rsid w:val="00653835"/>
    <w:rsid w:val="006538C5"/>
    <w:rsid w:val="006539A5"/>
    <w:rsid w:val="006539AB"/>
    <w:rsid w:val="00653EFB"/>
    <w:rsid w:val="006540B1"/>
    <w:rsid w:val="006542F4"/>
    <w:rsid w:val="00654500"/>
    <w:rsid w:val="006547FB"/>
    <w:rsid w:val="0065483E"/>
    <w:rsid w:val="0065512A"/>
    <w:rsid w:val="00655151"/>
    <w:rsid w:val="00655743"/>
    <w:rsid w:val="0065579B"/>
    <w:rsid w:val="0065589D"/>
    <w:rsid w:val="006565BB"/>
    <w:rsid w:val="00656BDE"/>
    <w:rsid w:val="00656ED6"/>
    <w:rsid w:val="00656F43"/>
    <w:rsid w:val="00657605"/>
    <w:rsid w:val="00657C3C"/>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7198"/>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814"/>
    <w:rsid w:val="006A3907"/>
    <w:rsid w:val="006A3F54"/>
    <w:rsid w:val="006A3FA5"/>
    <w:rsid w:val="006A4121"/>
    <w:rsid w:val="006A4266"/>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20C2"/>
    <w:rsid w:val="006C225F"/>
    <w:rsid w:val="006C2409"/>
    <w:rsid w:val="006C27AA"/>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60B"/>
    <w:rsid w:val="006D777C"/>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10B"/>
    <w:rsid w:val="0070447D"/>
    <w:rsid w:val="00704B57"/>
    <w:rsid w:val="00704E58"/>
    <w:rsid w:val="00705190"/>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515"/>
    <w:rsid w:val="00721581"/>
    <w:rsid w:val="00721B8B"/>
    <w:rsid w:val="00721F3D"/>
    <w:rsid w:val="00722282"/>
    <w:rsid w:val="00723451"/>
    <w:rsid w:val="007234A6"/>
    <w:rsid w:val="00723509"/>
    <w:rsid w:val="00723690"/>
    <w:rsid w:val="007239F9"/>
    <w:rsid w:val="00724491"/>
    <w:rsid w:val="0072454A"/>
    <w:rsid w:val="00724AD3"/>
    <w:rsid w:val="00724AF2"/>
    <w:rsid w:val="00724FA8"/>
    <w:rsid w:val="0072536D"/>
    <w:rsid w:val="0072537E"/>
    <w:rsid w:val="00725D0D"/>
    <w:rsid w:val="0072645F"/>
    <w:rsid w:val="00726F93"/>
    <w:rsid w:val="00726F9A"/>
    <w:rsid w:val="007275EA"/>
    <w:rsid w:val="00727815"/>
    <w:rsid w:val="00727834"/>
    <w:rsid w:val="00727884"/>
    <w:rsid w:val="00727E3D"/>
    <w:rsid w:val="007300A1"/>
    <w:rsid w:val="007306AC"/>
    <w:rsid w:val="007306EF"/>
    <w:rsid w:val="007312AF"/>
    <w:rsid w:val="007316ED"/>
    <w:rsid w:val="00732817"/>
    <w:rsid w:val="00734125"/>
    <w:rsid w:val="007342A2"/>
    <w:rsid w:val="00734742"/>
    <w:rsid w:val="00734781"/>
    <w:rsid w:val="00735013"/>
    <w:rsid w:val="0073508B"/>
    <w:rsid w:val="007354BE"/>
    <w:rsid w:val="00736033"/>
    <w:rsid w:val="007360E7"/>
    <w:rsid w:val="007361E4"/>
    <w:rsid w:val="00736727"/>
    <w:rsid w:val="00736B0D"/>
    <w:rsid w:val="00736D3B"/>
    <w:rsid w:val="00736E44"/>
    <w:rsid w:val="0073707E"/>
    <w:rsid w:val="007374A1"/>
    <w:rsid w:val="00737A1C"/>
    <w:rsid w:val="00737E2B"/>
    <w:rsid w:val="0074016E"/>
    <w:rsid w:val="00740489"/>
    <w:rsid w:val="007408F0"/>
    <w:rsid w:val="007408F1"/>
    <w:rsid w:val="00740C52"/>
    <w:rsid w:val="0074211B"/>
    <w:rsid w:val="00742668"/>
    <w:rsid w:val="0074287F"/>
    <w:rsid w:val="00742E8B"/>
    <w:rsid w:val="00743157"/>
    <w:rsid w:val="00743251"/>
    <w:rsid w:val="00743334"/>
    <w:rsid w:val="0074355C"/>
    <w:rsid w:val="0074368E"/>
    <w:rsid w:val="007438E3"/>
    <w:rsid w:val="00743E42"/>
    <w:rsid w:val="007443C0"/>
    <w:rsid w:val="0074448A"/>
    <w:rsid w:val="00744AA5"/>
    <w:rsid w:val="00745D9C"/>
    <w:rsid w:val="00746434"/>
    <w:rsid w:val="007465B6"/>
    <w:rsid w:val="007470F2"/>
    <w:rsid w:val="007471BD"/>
    <w:rsid w:val="007473E7"/>
    <w:rsid w:val="00750704"/>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8B3"/>
    <w:rsid w:val="00755AEF"/>
    <w:rsid w:val="00755E6E"/>
    <w:rsid w:val="00755FBD"/>
    <w:rsid w:val="00756227"/>
    <w:rsid w:val="00756379"/>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435"/>
    <w:rsid w:val="00766580"/>
    <w:rsid w:val="00766C52"/>
    <w:rsid w:val="00766F75"/>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268A"/>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604A"/>
    <w:rsid w:val="00786220"/>
    <w:rsid w:val="00786B14"/>
    <w:rsid w:val="00786BC9"/>
    <w:rsid w:val="00786C08"/>
    <w:rsid w:val="00786F31"/>
    <w:rsid w:val="007871E2"/>
    <w:rsid w:val="00787413"/>
    <w:rsid w:val="00787471"/>
    <w:rsid w:val="0078782D"/>
    <w:rsid w:val="00787F58"/>
    <w:rsid w:val="00790A4B"/>
    <w:rsid w:val="00790B21"/>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5A"/>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154"/>
    <w:rsid w:val="007B1713"/>
    <w:rsid w:val="007B179F"/>
    <w:rsid w:val="007B1CB2"/>
    <w:rsid w:val="007B256C"/>
    <w:rsid w:val="007B2AD6"/>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0ED2"/>
    <w:rsid w:val="007C17AD"/>
    <w:rsid w:val="007C17D8"/>
    <w:rsid w:val="007C18AF"/>
    <w:rsid w:val="007C2050"/>
    <w:rsid w:val="007C2802"/>
    <w:rsid w:val="007C2845"/>
    <w:rsid w:val="007C2CEF"/>
    <w:rsid w:val="007C2F77"/>
    <w:rsid w:val="007C3424"/>
    <w:rsid w:val="007C34ED"/>
    <w:rsid w:val="007C4430"/>
    <w:rsid w:val="007C4638"/>
    <w:rsid w:val="007C496D"/>
    <w:rsid w:val="007C4974"/>
    <w:rsid w:val="007C561B"/>
    <w:rsid w:val="007C5775"/>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7CB"/>
    <w:rsid w:val="007D28E2"/>
    <w:rsid w:val="007D2A16"/>
    <w:rsid w:val="007D2B9A"/>
    <w:rsid w:val="007D2C82"/>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61C"/>
    <w:rsid w:val="008417A4"/>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351"/>
    <w:rsid w:val="00850D6C"/>
    <w:rsid w:val="0085106D"/>
    <w:rsid w:val="0085159F"/>
    <w:rsid w:val="008518C0"/>
    <w:rsid w:val="00851925"/>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24BD"/>
    <w:rsid w:val="00862C74"/>
    <w:rsid w:val="0086347C"/>
    <w:rsid w:val="00863926"/>
    <w:rsid w:val="00863C5E"/>
    <w:rsid w:val="00863C96"/>
    <w:rsid w:val="00863F4C"/>
    <w:rsid w:val="0086414F"/>
    <w:rsid w:val="0086441A"/>
    <w:rsid w:val="0086448F"/>
    <w:rsid w:val="00864635"/>
    <w:rsid w:val="0086475A"/>
    <w:rsid w:val="00864834"/>
    <w:rsid w:val="00864D43"/>
    <w:rsid w:val="00864F6C"/>
    <w:rsid w:val="008657B0"/>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5115"/>
    <w:rsid w:val="00895E43"/>
    <w:rsid w:val="008963B1"/>
    <w:rsid w:val="008963F1"/>
    <w:rsid w:val="00896A53"/>
    <w:rsid w:val="00896BBF"/>
    <w:rsid w:val="00896C8A"/>
    <w:rsid w:val="00896FD0"/>
    <w:rsid w:val="008970A7"/>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84C"/>
    <w:rsid w:val="008C3920"/>
    <w:rsid w:val="008C4750"/>
    <w:rsid w:val="008C50F6"/>
    <w:rsid w:val="008C542E"/>
    <w:rsid w:val="008C5D81"/>
    <w:rsid w:val="008C5FD6"/>
    <w:rsid w:val="008C658A"/>
    <w:rsid w:val="008C69B0"/>
    <w:rsid w:val="008C7011"/>
    <w:rsid w:val="008C74FC"/>
    <w:rsid w:val="008D0194"/>
    <w:rsid w:val="008D0BC1"/>
    <w:rsid w:val="008D0CB6"/>
    <w:rsid w:val="008D0DF6"/>
    <w:rsid w:val="008D0F14"/>
    <w:rsid w:val="008D14A2"/>
    <w:rsid w:val="008D1ECF"/>
    <w:rsid w:val="008D263F"/>
    <w:rsid w:val="008D2905"/>
    <w:rsid w:val="008D2CEC"/>
    <w:rsid w:val="008D3159"/>
    <w:rsid w:val="008D31C3"/>
    <w:rsid w:val="008D334E"/>
    <w:rsid w:val="008D3A05"/>
    <w:rsid w:val="008D5094"/>
    <w:rsid w:val="008D5481"/>
    <w:rsid w:val="008D593B"/>
    <w:rsid w:val="008D5C07"/>
    <w:rsid w:val="008D69C4"/>
    <w:rsid w:val="008D6D09"/>
    <w:rsid w:val="008D6DD1"/>
    <w:rsid w:val="008D71AA"/>
    <w:rsid w:val="008D7F55"/>
    <w:rsid w:val="008E026F"/>
    <w:rsid w:val="008E0292"/>
    <w:rsid w:val="008E0E11"/>
    <w:rsid w:val="008E0EB6"/>
    <w:rsid w:val="008E11B9"/>
    <w:rsid w:val="008E1A51"/>
    <w:rsid w:val="008E1AF4"/>
    <w:rsid w:val="008E1D40"/>
    <w:rsid w:val="008E2566"/>
    <w:rsid w:val="008E269A"/>
    <w:rsid w:val="008E2C95"/>
    <w:rsid w:val="008E2D5C"/>
    <w:rsid w:val="008E2DA2"/>
    <w:rsid w:val="008E2E97"/>
    <w:rsid w:val="008E31F6"/>
    <w:rsid w:val="008E333F"/>
    <w:rsid w:val="008E38D3"/>
    <w:rsid w:val="008E3A8C"/>
    <w:rsid w:val="008E3DD0"/>
    <w:rsid w:val="008E3F49"/>
    <w:rsid w:val="008E442F"/>
    <w:rsid w:val="008E4764"/>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0CD8"/>
    <w:rsid w:val="0090101E"/>
    <w:rsid w:val="00901206"/>
    <w:rsid w:val="00902639"/>
    <w:rsid w:val="009046BB"/>
    <w:rsid w:val="00904BA8"/>
    <w:rsid w:val="00904D38"/>
    <w:rsid w:val="00905000"/>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6B0"/>
    <w:rsid w:val="00917B11"/>
    <w:rsid w:val="00917E1B"/>
    <w:rsid w:val="00917E31"/>
    <w:rsid w:val="0092010E"/>
    <w:rsid w:val="00920141"/>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681"/>
    <w:rsid w:val="00936802"/>
    <w:rsid w:val="00936B06"/>
    <w:rsid w:val="00936B94"/>
    <w:rsid w:val="00936CBD"/>
    <w:rsid w:val="00937222"/>
    <w:rsid w:val="00937402"/>
    <w:rsid w:val="0093793F"/>
    <w:rsid w:val="00937F31"/>
    <w:rsid w:val="0094029A"/>
    <w:rsid w:val="00940C39"/>
    <w:rsid w:val="00940DEE"/>
    <w:rsid w:val="00942A4A"/>
    <w:rsid w:val="00942C36"/>
    <w:rsid w:val="00942DAD"/>
    <w:rsid w:val="009437FF"/>
    <w:rsid w:val="00943939"/>
    <w:rsid w:val="00943953"/>
    <w:rsid w:val="00943EAF"/>
    <w:rsid w:val="00943FE1"/>
    <w:rsid w:val="00944621"/>
    <w:rsid w:val="009446C6"/>
    <w:rsid w:val="00944B6B"/>
    <w:rsid w:val="00945440"/>
    <w:rsid w:val="00946B5E"/>
    <w:rsid w:val="009471C1"/>
    <w:rsid w:val="009478E8"/>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6AF7"/>
    <w:rsid w:val="00987023"/>
    <w:rsid w:val="00987228"/>
    <w:rsid w:val="009874A8"/>
    <w:rsid w:val="0098768C"/>
    <w:rsid w:val="009878BF"/>
    <w:rsid w:val="00987EF5"/>
    <w:rsid w:val="00990244"/>
    <w:rsid w:val="0099076C"/>
    <w:rsid w:val="0099109F"/>
    <w:rsid w:val="009911ED"/>
    <w:rsid w:val="00991284"/>
    <w:rsid w:val="00991532"/>
    <w:rsid w:val="00991703"/>
    <w:rsid w:val="00991ECE"/>
    <w:rsid w:val="0099201D"/>
    <w:rsid w:val="00992866"/>
    <w:rsid w:val="009930DE"/>
    <w:rsid w:val="009934EA"/>
    <w:rsid w:val="00993563"/>
    <w:rsid w:val="009939A4"/>
    <w:rsid w:val="00993C48"/>
    <w:rsid w:val="00993EAB"/>
    <w:rsid w:val="00994234"/>
    <w:rsid w:val="00994333"/>
    <w:rsid w:val="00995959"/>
    <w:rsid w:val="00995D11"/>
    <w:rsid w:val="00995D5B"/>
    <w:rsid w:val="00996B26"/>
    <w:rsid w:val="00996BE5"/>
    <w:rsid w:val="00997528"/>
    <w:rsid w:val="00997661"/>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758"/>
    <w:rsid w:val="009A77E7"/>
    <w:rsid w:val="009A7B49"/>
    <w:rsid w:val="009A7E47"/>
    <w:rsid w:val="009B00D0"/>
    <w:rsid w:val="009B0361"/>
    <w:rsid w:val="009B06AC"/>
    <w:rsid w:val="009B0F26"/>
    <w:rsid w:val="009B2490"/>
    <w:rsid w:val="009B2515"/>
    <w:rsid w:val="009B270F"/>
    <w:rsid w:val="009B2751"/>
    <w:rsid w:val="009B27E4"/>
    <w:rsid w:val="009B2AB8"/>
    <w:rsid w:val="009B3109"/>
    <w:rsid w:val="009B3475"/>
    <w:rsid w:val="009B4FD5"/>
    <w:rsid w:val="009B550B"/>
    <w:rsid w:val="009B6C88"/>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306E"/>
    <w:rsid w:val="009D3191"/>
    <w:rsid w:val="009D3765"/>
    <w:rsid w:val="009D3813"/>
    <w:rsid w:val="009D3E8C"/>
    <w:rsid w:val="009D3F27"/>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70C"/>
    <w:rsid w:val="009F1D48"/>
    <w:rsid w:val="009F212B"/>
    <w:rsid w:val="009F2912"/>
    <w:rsid w:val="009F2C0E"/>
    <w:rsid w:val="009F2C1B"/>
    <w:rsid w:val="009F2D21"/>
    <w:rsid w:val="009F2FBC"/>
    <w:rsid w:val="009F39A0"/>
    <w:rsid w:val="009F4031"/>
    <w:rsid w:val="009F428F"/>
    <w:rsid w:val="009F434E"/>
    <w:rsid w:val="009F4606"/>
    <w:rsid w:val="009F4784"/>
    <w:rsid w:val="009F4C11"/>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1D03"/>
    <w:rsid w:val="00A024D2"/>
    <w:rsid w:val="00A027FE"/>
    <w:rsid w:val="00A02DB1"/>
    <w:rsid w:val="00A02EF5"/>
    <w:rsid w:val="00A02F97"/>
    <w:rsid w:val="00A02FF3"/>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3BC"/>
    <w:rsid w:val="00A11B31"/>
    <w:rsid w:val="00A11EFA"/>
    <w:rsid w:val="00A1209F"/>
    <w:rsid w:val="00A12C08"/>
    <w:rsid w:val="00A13151"/>
    <w:rsid w:val="00A139B4"/>
    <w:rsid w:val="00A13E69"/>
    <w:rsid w:val="00A13ED7"/>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27E9F"/>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EF5"/>
    <w:rsid w:val="00A34437"/>
    <w:rsid w:val="00A3546A"/>
    <w:rsid w:val="00A3587E"/>
    <w:rsid w:val="00A362ED"/>
    <w:rsid w:val="00A364B8"/>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6122"/>
    <w:rsid w:val="00A474B6"/>
    <w:rsid w:val="00A477CA"/>
    <w:rsid w:val="00A47DCB"/>
    <w:rsid w:val="00A47F9D"/>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8AB"/>
    <w:rsid w:val="00A62E93"/>
    <w:rsid w:val="00A63C7E"/>
    <w:rsid w:val="00A63E21"/>
    <w:rsid w:val="00A64741"/>
    <w:rsid w:val="00A64916"/>
    <w:rsid w:val="00A64B25"/>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523A"/>
    <w:rsid w:val="00A9526A"/>
    <w:rsid w:val="00A95850"/>
    <w:rsid w:val="00A95B9D"/>
    <w:rsid w:val="00A964A6"/>
    <w:rsid w:val="00A96519"/>
    <w:rsid w:val="00A966A8"/>
    <w:rsid w:val="00A97B2F"/>
    <w:rsid w:val="00A97F2D"/>
    <w:rsid w:val="00A97FE3"/>
    <w:rsid w:val="00AA0544"/>
    <w:rsid w:val="00AA09F1"/>
    <w:rsid w:val="00AA116C"/>
    <w:rsid w:val="00AA1806"/>
    <w:rsid w:val="00AA193B"/>
    <w:rsid w:val="00AA3A25"/>
    <w:rsid w:val="00AA3B9B"/>
    <w:rsid w:val="00AA3F05"/>
    <w:rsid w:val="00AA420E"/>
    <w:rsid w:val="00AA427C"/>
    <w:rsid w:val="00AA44FE"/>
    <w:rsid w:val="00AA4874"/>
    <w:rsid w:val="00AA54D0"/>
    <w:rsid w:val="00AA5CF5"/>
    <w:rsid w:val="00AA6939"/>
    <w:rsid w:val="00AA695D"/>
    <w:rsid w:val="00AA7916"/>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5C6"/>
    <w:rsid w:val="00AE2832"/>
    <w:rsid w:val="00AE2EB8"/>
    <w:rsid w:val="00AE30BA"/>
    <w:rsid w:val="00AE3282"/>
    <w:rsid w:val="00AE40D3"/>
    <w:rsid w:val="00AE47C0"/>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315D"/>
    <w:rsid w:val="00B041BB"/>
    <w:rsid w:val="00B041DF"/>
    <w:rsid w:val="00B041E9"/>
    <w:rsid w:val="00B042A9"/>
    <w:rsid w:val="00B04546"/>
    <w:rsid w:val="00B04E2A"/>
    <w:rsid w:val="00B06B49"/>
    <w:rsid w:val="00B06F9A"/>
    <w:rsid w:val="00B07009"/>
    <w:rsid w:val="00B070B1"/>
    <w:rsid w:val="00B07B57"/>
    <w:rsid w:val="00B1069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597"/>
    <w:rsid w:val="00B2179F"/>
    <w:rsid w:val="00B219DB"/>
    <w:rsid w:val="00B21AA0"/>
    <w:rsid w:val="00B21ACD"/>
    <w:rsid w:val="00B22526"/>
    <w:rsid w:val="00B22A36"/>
    <w:rsid w:val="00B22EA7"/>
    <w:rsid w:val="00B232A9"/>
    <w:rsid w:val="00B23BE9"/>
    <w:rsid w:val="00B23D26"/>
    <w:rsid w:val="00B23DB5"/>
    <w:rsid w:val="00B2404B"/>
    <w:rsid w:val="00B24410"/>
    <w:rsid w:val="00B248AC"/>
    <w:rsid w:val="00B24E59"/>
    <w:rsid w:val="00B24E83"/>
    <w:rsid w:val="00B2506F"/>
    <w:rsid w:val="00B25597"/>
    <w:rsid w:val="00B257C3"/>
    <w:rsid w:val="00B25F6A"/>
    <w:rsid w:val="00B26253"/>
    <w:rsid w:val="00B26DED"/>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899"/>
    <w:rsid w:val="00B36A92"/>
    <w:rsid w:val="00B36D71"/>
    <w:rsid w:val="00B3714E"/>
    <w:rsid w:val="00B373B5"/>
    <w:rsid w:val="00B3759B"/>
    <w:rsid w:val="00B37B9F"/>
    <w:rsid w:val="00B37F09"/>
    <w:rsid w:val="00B37F42"/>
    <w:rsid w:val="00B4017E"/>
    <w:rsid w:val="00B406A0"/>
    <w:rsid w:val="00B4120D"/>
    <w:rsid w:val="00B4196D"/>
    <w:rsid w:val="00B41B06"/>
    <w:rsid w:val="00B41C7F"/>
    <w:rsid w:val="00B41CE4"/>
    <w:rsid w:val="00B42733"/>
    <w:rsid w:val="00B427D1"/>
    <w:rsid w:val="00B43290"/>
    <w:rsid w:val="00B432B6"/>
    <w:rsid w:val="00B434AC"/>
    <w:rsid w:val="00B4365B"/>
    <w:rsid w:val="00B437FC"/>
    <w:rsid w:val="00B44896"/>
    <w:rsid w:val="00B454C3"/>
    <w:rsid w:val="00B45861"/>
    <w:rsid w:val="00B45E76"/>
    <w:rsid w:val="00B46BF8"/>
    <w:rsid w:val="00B479E1"/>
    <w:rsid w:val="00B47DA9"/>
    <w:rsid w:val="00B47E50"/>
    <w:rsid w:val="00B509E4"/>
    <w:rsid w:val="00B518E5"/>
    <w:rsid w:val="00B51C09"/>
    <w:rsid w:val="00B51CE4"/>
    <w:rsid w:val="00B527CC"/>
    <w:rsid w:val="00B52EA0"/>
    <w:rsid w:val="00B5334C"/>
    <w:rsid w:val="00B53573"/>
    <w:rsid w:val="00B5362C"/>
    <w:rsid w:val="00B53949"/>
    <w:rsid w:val="00B53966"/>
    <w:rsid w:val="00B53E40"/>
    <w:rsid w:val="00B54337"/>
    <w:rsid w:val="00B54CC5"/>
    <w:rsid w:val="00B55438"/>
    <w:rsid w:val="00B55FDB"/>
    <w:rsid w:val="00B56746"/>
    <w:rsid w:val="00B56CC1"/>
    <w:rsid w:val="00B56F2B"/>
    <w:rsid w:val="00B57588"/>
    <w:rsid w:val="00B60294"/>
    <w:rsid w:val="00B60B1D"/>
    <w:rsid w:val="00B60D56"/>
    <w:rsid w:val="00B60DDA"/>
    <w:rsid w:val="00B60E10"/>
    <w:rsid w:val="00B61B32"/>
    <w:rsid w:val="00B61EE9"/>
    <w:rsid w:val="00B624F1"/>
    <w:rsid w:val="00B626BA"/>
    <w:rsid w:val="00B62787"/>
    <w:rsid w:val="00B62EBD"/>
    <w:rsid w:val="00B63075"/>
    <w:rsid w:val="00B63225"/>
    <w:rsid w:val="00B63666"/>
    <w:rsid w:val="00B63683"/>
    <w:rsid w:val="00B63751"/>
    <w:rsid w:val="00B63A4A"/>
    <w:rsid w:val="00B6413E"/>
    <w:rsid w:val="00B6426D"/>
    <w:rsid w:val="00B64417"/>
    <w:rsid w:val="00B6491F"/>
    <w:rsid w:val="00B64EEB"/>
    <w:rsid w:val="00B65D5E"/>
    <w:rsid w:val="00B65DA3"/>
    <w:rsid w:val="00B66045"/>
    <w:rsid w:val="00B66197"/>
    <w:rsid w:val="00B66604"/>
    <w:rsid w:val="00B66719"/>
    <w:rsid w:val="00B66947"/>
    <w:rsid w:val="00B67EDE"/>
    <w:rsid w:val="00B7009A"/>
    <w:rsid w:val="00B71335"/>
    <w:rsid w:val="00B7158B"/>
    <w:rsid w:val="00B717EE"/>
    <w:rsid w:val="00B71846"/>
    <w:rsid w:val="00B71E28"/>
    <w:rsid w:val="00B7283C"/>
    <w:rsid w:val="00B72C5D"/>
    <w:rsid w:val="00B72F2C"/>
    <w:rsid w:val="00B733B0"/>
    <w:rsid w:val="00B734DA"/>
    <w:rsid w:val="00B7351F"/>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7C9"/>
    <w:rsid w:val="00B81A09"/>
    <w:rsid w:val="00B81AD8"/>
    <w:rsid w:val="00B81B34"/>
    <w:rsid w:val="00B81B87"/>
    <w:rsid w:val="00B81D43"/>
    <w:rsid w:val="00B81E30"/>
    <w:rsid w:val="00B82689"/>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86FD5"/>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5B4B"/>
    <w:rsid w:val="00BA5ECA"/>
    <w:rsid w:val="00BA61A3"/>
    <w:rsid w:val="00BA6250"/>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4F4B"/>
    <w:rsid w:val="00BC5025"/>
    <w:rsid w:val="00BC52BB"/>
    <w:rsid w:val="00BC5435"/>
    <w:rsid w:val="00BC5833"/>
    <w:rsid w:val="00BC7255"/>
    <w:rsid w:val="00BC78C7"/>
    <w:rsid w:val="00BD02AD"/>
    <w:rsid w:val="00BD0512"/>
    <w:rsid w:val="00BD0F0C"/>
    <w:rsid w:val="00BD160E"/>
    <w:rsid w:val="00BD1851"/>
    <w:rsid w:val="00BD1BE3"/>
    <w:rsid w:val="00BD1CDE"/>
    <w:rsid w:val="00BD1E81"/>
    <w:rsid w:val="00BD2BC8"/>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0FAB"/>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1F"/>
    <w:rsid w:val="00C4458A"/>
    <w:rsid w:val="00C44740"/>
    <w:rsid w:val="00C452F2"/>
    <w:rsid w:val="00C45629"/>
    <w:rsid w:val="00C45D84"/>
    <w:rsid w:val="00C468B7"/>
    <w:rsid w:val="00C46F48"/>
    <w:rsid w:val="00C46FAF"/>
    <w:rsid w:val="00C470AB"/>
    <w:rsid w:val="00C476BB"/>
    <w:rsid w:val="00C47D34"/>
    <w:rsid w:val="00C50276"/>
    <w:rsid w:val="00C50D5A"/>
    <w:rsid w:val="00C50F95"/>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A6F"/>
    <w:rsid w:val="00C61620"/>
    <w:rsid w:val="00C61625"/>
    <w:rsid w:val="00C617FA"/>
    <w:rsid w:val="00C618AB"/>
    <w:rsid w:val="00C62AB3"/>
    <w:rsid w:val="00C62B20"/>
    <w:rsid w:val="00C62FBD"/>
    <w:rsid w:val="00C633D7"/>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3060"/>
    <w:rsid w:val="00C7341A"/>
    <w:rsid w:val="00C73C06"/>
    <w:rsid w:val="00C73CBF"/>
    <w:rsid w:val="00C73CD5"/>
    <w:rsid w:val="00C7466C"/>
    <w:rsid w:val="00C74807"/>
    <w:rsid w:val="00C757E3"/>
    <w:rsid w:val="00C762DD"/>
    <w:rsid w:val="00C7646A"/>
    <w:rsid w:val="00C76812"/>
    <w:rsid w:val="00C76E24"/>
    <w:rsid w:val="00C76E25"/>
    <w:rsid w:val="00C7775E"/>
    <w:rsid w:val="00C801F4"/>
    <w:rsid w:val="00C80333"/>
    <w:rsid w:val="00C80609"/>
    <w:rsid w:val="00C81645"/>
    <w:rsid w:val="00C81766"/>
    <w:rsid w:val="00C81BE9"/>
    <w:rsid w:val="00C826D4"/>
    <w:rsid w:val="00C8273B"/>
    <w:rsid w:val="00C8287B"/>
    <w:rsid w:val="00C82883"/>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9D1"/>
    <w:rsid w:val="00C95B95"/>
    <w:rsid w:val="00C961E3"/>
    <w:rsid w:val="00C9643A"/>
    <w:rsid w:val="00C965AA"/>
    <w:rsid w:val="00C96A14"/>
    <w:rsid w:val="00C977D1"/>
    <w:rsid w:val="00CA0313"/>
    <w:rsid w:val="00CA09B2"/>
    <w:rsid w:val="00CA0C09"/>
    <w:rsid w:val="00CA1575"/>
    <w:rsid w:val="00CA15F1"/>
    <w:rsid w:val="00CA171A"/>
    <w:rsid w:val="00CA210C"/>
    <w:rsid w:val="00CA299A"/>
    <w:rsid w:val="00CA309A"/>
    <w:rsid w:val="00CA336D"/>
    <w:rsid w:val="00CA3BB9"/>
    <w:rsid w:val="00CA3E78"/>
    <w:rsid w:val="00CA4C10"/>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6E2"/>
    <w:rsid w:val="00CB48D1"/>
    <w:rsid w:val="00CB4F56"/>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485"/>
    <w:rsid w:val="00CD6496"/>
    <w:rsid w:val="00CD71E1"/>
    <w:rsid w:val="00CD7282"/>
    <w:rsid w:val="00CD757B"/>
    <w:rsid w:val="00CD75FE"/>
    <w:rsid w:val="00CD78AA"/>
    <w:rsid w:val="00CE0BC5"/>
    <w:rsid w:val="00CE11EF"/>
    <w:rsid w:val="00CE1A33"/>
    <w:rsid w:val="00CE1C80"/>
    <w:rsid w:val="00CE2E3A"/>
    <w:rsid w:val="00CE3117"/>
    <w:rsid w:val="00CE356B"/>
    <w:rsid w:val="00CE37F8"/>
    <w:rsid w:val="00CE38BE"/>
    <w:rsid w:val="00CE42F3"/>
    <w:rsid w:val="00CE4420"/>
    <w:rsid w:val="00CE4B6E"/>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354D"/>
    <w:rsid w:val="00D039EC"/>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20224"/>
    <w:rsid w:val="00D21B84"/>
    <w:rsid w:val="00D21F15"/>
    <w:rsid w:val="00D2233B"/>
    <w:rsid w:val="00D233A2"/>
    <w:rsid w:val="00D234BC"/>
    <w:rsid w:val="00D238C4"/>
    <w:rsid w:val="00D239F9"/>
    <w:rsid w:val="00D24233"/>
    <w:rsid w:val="00D242A5"/>
    <w:rsid w:val="00D25244"/>
    <w:rsid w:val="00D254B1"/>
    <w:rsid w:val="00D26C9D"/>
    <w:rsid w:val="00D27269"/>
    <w:rsid w:val="00D27C47"/>
    <w:rsid w:val="00D303D4"/>
    <w:rsid w:val="00D30906"/>
    <w:rsid w:val="00D30CCC"/>
    <w:rsid w:val="00D31076"/>
    <w:rsid w:val="00D31270"/>
    <w:rsid w:val="00D31630"/>
    <w:rsid w:val="00D316E9"/>
    <w:rsid w:val="00D3278F"/>
    <w:rsid w:val="00D33389"/>
    <w:rsid w:val="00D33400"/>
    <w:rsid w:val="00D33E4C"/>
    <w:rsid w:val="00D348CE"/>
    <w:rsid w:val="00D35BBF"/>
    <w:rsid w:val="00D379AA"/>
    <w:rsid w:val="00D37E24"/>
    <w:rsid w:val="00D4017A"/>
    <w:rsid w:val="00D402B7"/>
    <w:rsid w:val="00D40499"/>
    <w:rsid w:val="00D410E9"/>
    <w:rsid w:val="00D4153A"/>
    <w:rsid w:val="00D41DEF"/>
    <w:rsid w:val="00D4202B"/>
    <w:rsid w:val="00D426B4"/>
    <w:rsid w:val="00D42A60"/>
    <w:rsid w:val="00D42ED7"/>
    <w:rsid w:val="00D43A95"/>
    <w:rsid w:val="00D4454E"/>
    <w:rsid w:val="00D445BB"/>
    <w:rsid w:val="00D4472F"/>
    <w:rsid w:val="00D44A7C"/>
    <w:rsid w:val="00D44F60"/>
    <w:rsid w:val="00D452EB"/>
    <w:rsid w:val="00D45381"/>
    <w:rsid w:val="00D45412"/>
    <w:rsid w:val="00D45640"/>
    <w:rsid w:val="00D4570D"/>
    <w:rsid w:val="00D4575B"/>
    <w:rsid w:val="00D46DB8"/>
    <w:rsid w:val="00D47389"/>
    <w:rsid w:val="00D47496"/>
    <w:rsid w:val="00D4760D"/>
    <w:rsid w:val="00D47DD8"/>
    <w:rsid w:val="00D47EBC"/>
    <w:rsid w:val="00D5043C"/>
    <w:rsid w:val="00D50973"/>
    <w:rsid w:val="00D50B73"/>
    <w:rsid w:val="00D50F67"/>
    <w:rsid w:val="00D51E08"/>
    <w:rsid w:val="00D52114"/>
    <w:rsid w:val="00D5267E"/>
    <w:rsid w:val="00D526DA"/>
    <w:rsid w:val="00D53032"/>
    <w:rsid w:val="00D53569"/>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2B5"/>
    <w:rsid w:val="00D61644"/>
    <w:rsid w:val="00D62129"/>
    <w:rsid w:val="00D63DA7"/>
    <w:rsid w:val="00D64292"/>
    <w:rsid w:val="00D64510"/>
    <w:rsid w:val="00D649A7"/>
    <w:rsid w:val="00D657D2"/>
    <w:rsid w:val="00D659DC"/>
    <w:rsid w:val="00D65BDA"/>
    <w:rsid w:val="00D65E12"/>
    <w:rsid w:val="00D664A3"/>
    <w:rsid w:val="00D66676"/>
    <w:rsid w:val="00D66A27"/>
    <w:rsid w:val="00D673CE"/>
    <w:rsid w:val="00D67D14"/>
    <w:rsid w:val="00D67EE9"/>
    <w:rsid w:val="00D67F69"/>
    <w:rsid w:val="00D707CB"/>
    <w:rsid w:val="00D708AB"/>
    <w:rsid w:val="00D70BB0"/>
    <w:rsid w:val="00D70D99"/>
    <w:rsid w:val="00D711EB"/>
    <w:rsid w:val="00D715F4"/>
    <w:rsid w:val="00D716BF"/>
    <w:rsid w:val="00D71B85"/>
    <w:rsid w:val="00D72060"/>
    <w:rsid w:val="00D72C7A"/>
    <w:rsid w:val="00D72CCE"/>
    <w:rsid w:val="00D733E9"/>
    <w:rsid w:val="00D7364F"/>
    <w:rsid w:val="00D7384C"/>
    <w:rsid w:val="00D73A29"/>
    <w:rsid w:val="00D7496B"/>
    <w:rsid w:val="00D7670F"/>
    <w:rsid w:val="00D7672B"/>
    <w:rsid w:val="00D769D6"/>
    <w:rsid w:val="00D76D05"/>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C6"/>
    <w:rsid w:val="00D90B57"/>
    <w:rsid w:val="00D911A1"/>
    <w:rsid w:val="00D913E6"/>
    <w:rsid w:val="00D927FE"/>
    <w:rsid w:val="00D9290F"/>
    <w:rsid w:val="00D92C66"/>
    <w:rsid w:val="00D932F1"/>
    <w:rsid w:val="00D93507"/>
    <w:rsid w:val="00D939DD"/>
    <w:rsid w:val="00D94250"/>
    <w:rsid w:val="00D94307"/>
    <w:rsid w:val="00D94690"/>
    <w:rsid w:val="00D94C74"/>
    <w:rsid w:val="00D94E0C"/>
    <w:rsid w:val="00D95390"/>
    <w:rsid w:val="00D96444"/>
    <w:rsid w:val="00D9670A"/>
    <w:rsid w:val="00D96C33"/>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0EA4"/>
    <w:rsid w:val="00DC18F9"/>
    <w:rsid w:val="00DC2136"/>
    <w:rsid w:val="00DC2587"/>
    <w:rsid w:val="00DC2995"/>
    <w:rsid w:val="00DC302E"/>
    <w:rsid w:val="00DC4A05"/>
    <w:rsid w:val="00DC52C3"/>
    <w:rsid w:val="00DC5469"/>
    <w:rsid w:val="00DC562A"/>
    <w:rsid w:val="00DC5A7B"/>
    <w:rsid w:val="00DC5A91"/>
    <w:rsid w:val="00DC5EF0"/>
    <w:rsid w:val="00DC63F9"/>
    <w:rsid w:val="00DD03F7"/>
    <w:rsid w:val="00DD0674"/>
    <w:rsid w:val="00DD06FC"/>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61F0"/>
    <w:rsid w:val="00DD6802"/>
    <w:rsid w:val="00DD6873"/>
    <w:rsid w:val="00DD68AC"/>
    <w:rsid w:val="00DD6C0B"/>
    <w:rsid w:val="00DD6F1A"/>
    <w:rsid w:val="00DD743F"/>
    <w:rsid w:val="00DD76CA"/>
    <w:rsid w:val="00DD785A"/>
    <w:rsid w:val="00DD7865"/>
    <w:rsid w:val="00DD7943"/>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2F6C"/>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07593"/>
    <w:rsid w:val="00E103AA"/>
    <w:rsid w:val="00E105FF"/>
    <w:rsid w:val="00E114A0"/>
    <w:rsid w:val="00E114C0"/>
    <w:rsid w:val="00E11877"/>
    <w:rsid w:val="00E121E9"/>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0FF5"/>
    <w:rsid w:val="00E41AD4"/>
    <w:rsid w:val="00E42093"/>
    <w:rsid w:val="00E42738"/>
    <w:rsid w:val="00E42A5D"/>
    <w:rsid w:val="00E42CF5"/>
    <w:rsid w:val="00E42DD2"/>
    <w:rsid w:val="00E4374E"/>
    <w:rsid w:val="00E43C4C"/>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AE"/>
    <w:rsid w:val="00E54EF0"/>
    <w:rsid w:val="00E552DE"/>
    <w:rsid w:val="00E55335"/>
    <w:rsid w:val="00E555A6"/>
    <w:rsid w:val="00E556EC"/>
    <w:rsid w:val="00E55870"/>
    <w:rsid w:val="00E55916"/>
    <w:rsid w:val="00E55C63"/>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3F25"/>
    <w:rsid w:val="00E840BC"/>
    <w:rsid w:val="00E8443A"/>
    <w:rsid w:val="00E84B5B"/>
    <w:rsid w:val="00E86014"/>
    <w:rsid w:val="00E86109"/>
    <w:rsid w:val="00E86C08"/>
    <w:rsid w:val="00E8704A"/>
    <w:rsid w:val="00E8721E"/>
    <w:rsid w:val="00E87779"/>
    <w:rsid w:val="00E87BAC"/>
    <w:rsid w:val="00E87DFA"/>
    <w:rsid w:val="00E87F01"/>
    <w:rsid w:val="00E90442"/>
    <w:rsid w:val="00E906F9"/>
    <w:rsid w:val="00E90907"/>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80"/>
    <w:rsid w:val="00E964E8"/>
    <w:rsid w:val="00E966E6"/>
    <w:rsid w:val="00E96895"/>
    <w:rsid w:val="00E96E1F"/>
    <w:rsid w:val="00E96F71"/>
    <w:rsid w:val="00E97532"/>
    <w:rsid w:val="00E97667"/>
    <w:rsid w:val="00E97877"/>
    <w:rsid w:val="00E97C76"/>
    <w:rsid w:val="00EA01B3"/>
    <w:rsid w:val="00EA0212"/>
    <w:rsid w:val="00EA03E3"/>
    <w:rsid w:val="00EA0945"/>
    <w:rsid w:val="00EA1374"/>
    <w:rsid w:val="00EA203B"/>
    <w:rsid w:val="00EA206F"/>
    <w:rsid w:val="00EA2D68"/>
    <w:rsid w:val="00EA30CB"/>
    <w:rsid w:val="00EA30E2"/>
    <w:rsid w:val="00EA350B"/>
    <w:rsid w:val="00EA3ECA"/>
    <w:rsid w:val="00EA4400"/>
    <w:rsid w:val="00EA474E"/>
    <w:rsid w:val="00EA477D"/>
    <w:rsid w:val="00EA50D6"/>
    <w:rsid w:val="00EA5EC8"/>
    <w:rsid w:val="00EA63B3"/>
    <w:rsid w:val="00EA6460"/>
    <w:rsid w:val="00EA64EF"/>
    <w:rsid w:val="00EA657E"/>
    <w:rsid w:val="00EA688F"/>
    <w:rsid w:val="00EA762C"/>
    <w:rsid w:val="00EA78DD"/>
    <w:rsid w:val="00EA7A3C"/>
    <w:rsid w:val="00EA7CF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34D"/>
    <w:rsid w:val="00EC0388"/>
    <w:rsid w:val="00EC07D0"/>
    <w:rsid w:val="00EC080D"/>
    <w:rsid w:val="00EC0F43"/>
    <w:rsid w:val="00EC0FFF"/>
    <w:rsid w:val="00EC1592"/>
    <w:rsid w:val="00EC1AD9"/>
    <w:rsid w:val="00EC1F23"/>
    <w:rsid w:val="00EC2009"/>
    <w:rsid w:val="00EC2872"/>
    <w:rsid w:val="00EC2C89"/>
    <w:rsid w:val="00EC2D76"/>
    <w:rsid w:val="00EC328A"/>
    <w:rsid w:val="00EC386F"/>
    <w:rsid w:val="00EC425A"/>
    <w:rsid w:val="00EC4486"/>
    <w:rsid w:val="00EC467C"/>
    <w:rsid w:val="00EC4827"/>
    <w:rsid w:val="00EC4B88"/>
    <w:rsid w:val="00EC4BF2"/>
    <w:rsid w:val="00EC4FCC"/>
    <w:rsid w:val="00EC5337"/>
    <w:rsid w:val="00EC55FD"/>
    <w:rsid w:val="00EC5FA3"/>
    <w:rsid w:val="00EC6532"/>
    <w:rsid w:val="00EC6B38"/>
    <w:rsid w:val="00EC6EA8"/>
    <w:rsid w:val="00EC7810"/>
    <w:rsid w:val="00EC7B9F"/>
    <w:rsid w:val="00EC7C60"/>
    <w:rsid w:val="00EC7EF0"/>
    <w:rsid w:val="00ED0591"/>
    <w:rsid w:val="00ED06DE"/>
    <w:rsid w:val="00ED06E7"/>
    <w:rsid w:val="00ED0E8C"/>
    <w:rsid w:val="00ED12E7"/>
    <w:rsid w:val="00ED14E4"/>
    <w:rsid w:val="00ED1551"/>
    <w:rsid w:val="00ED1744"/>
    <w:rsid w:val="00ED19CA"/>
    <w:rsid w:val="00ED206B"/>
    <w:rsid w:val="00ED212B"/>
    <w:rsid w:val="00ED2A17"/>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213D"/>
    <w:rsid w:val="00EE215B"/>
    <w:rsid w:val="00EE25E7"/>
    <w:rsid w:val="00EE26ED"/>
    <w:rsid w:val="00EE2E42"/>
    <w:rsid w:val="00EE332E"/>
    <w:rsid w:val="00EE34C6"/>
    <w:rsid w:val="00EE46C3"/>
    <w:rsid w:val="00EE4893"/>
    <w:rsid w:val="00EE4988"/>
    <w:rsid w:val="00EE4B16"/>
    <w:rsid w:val="00EE4E2A"/>
    <w:rsid w:val="00EE5003"/>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8E1"/>
    <w:rsid w:val="00EF3968"/>
    <w:rsid w:val="00EF4302"/>
    <w:rsid w:val="00EF4C56"/>
    <w:rsid w:val="00EF4E3C"/>
    <w:rsid w:val="00EF4E3E"/>
    <w:rsid w:val="00EF54D2"/>
    <w:rsid w:val="00EF5B01"/>
    <w:rsid w:val="00EF5C78"/>
    <w:rsid w:val="00EF5EFC"/>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3E8E"/>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DFC"/>
    <w:rsid w:val="00F1225E"/>
    <w:rsid w:val="00F12947"/>
    <w:rsid w:val="00F1367C"/>
    <w:rsid w:val="00F137D8"/>
    <w:rsid w:val="00F138E7"/>
    <w:rsid w:val="00F1448A"/>
    <w:rsid w:val="00F14A2D"/>
    <w:rsid w:val="00F15372"/>
    <w:rsid w:val="00F157ED"/>
    <w:rsid w:val="00F165B5"/>
    <w:rsid w:val="00F167DB"/>
    <w:rsid w:val="00F16ADE"/>
    <w:rsid w:val="00F17179"/>
    <w:rsid w:val="00F17A5B"/>
    <w:rsid w:val="00F17F20"/>
    <w:rsid w:val="00F20232"/>
    <w:rsid w:val="00F20240"/>
    <w:rsid w:val="00F203E0"/>
    <w:rsid w:val="00F21973"/>
    <w:rsid w:val="00F22658"/>
    <w:rsid w:val="00F22996"/>
    <w:rsid w:val="00F246CE"/>
    <w:rsid w:val="00F248BB"/>
    <w:rsid w:val="00F24961"/>
    <w:rsid w:val="00F2496D"/>
    <w:rsid w:val="00F251B7"/>
    <w:rsid w:val="00F25404"/>
    <w:rsid w:val="00F257BD"/>
    <w:rsid w:val="00F2692D"/>
    <w:rsid w:val="00F26B77"/>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CCD"/>
    <w:rsid w:val="00F32FD2"/>
    <w:rsid w:val="00F33424"/>
    <w:rsid w:val="00F337A0"/>
    <w:rsid w:val="00F341BC"/>
    <w:rsid w:val="00F3496C"/>
    <w:rsid w:val="00F35E74"/>
    <w:rsid w:val="00F362B2"/>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58D4"/>
    <w:rsid w:val="00F477AF"/>
    <w:rsid w:val="00F47ACF"/>
    <w:rsid w:val="00F47ECA"/>
    <w:rsid w:val="00F50817"/>
    <w:rsid w:val="00F51250"/>
    <w:rsid w:val="00F51562"/>
    <w:rsid w:val="00F51C3D"/>
    <w:rsid w:val="00F52524"/>
    <w:rsid w:val="00F526FD"/>
    <w:rsid w:val="00F52CE3"/>
    <w:rsid w:val="00F52E36"/>
    <w:rsid w:val="00F5327F"/>
    <w:rsid w:val="00F53410"/>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221"/>
    <w:rsid w:val="00F56EF5"/>
    <w:rsid w:val="00F57253"/>
    <w:rsid w:val="00F579FD"/>
    <w:rsid w:val="00F57B38"/>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49A9"/>
    <w:rsid w:val="00F64C19"/>
    <w:rsid w:val="00F65B6E"/>
    <w:rsid w:val="00F660DE"/>
    <w:rsid w:val="00F6656E"/>
    <w:rsid w:val="00F66896"/>
    <w:rsid w:val="00F66FF3"/>
    <w:rsid w:val="00F672E4"/>
    <w:rsid w:val="00F67B31"/>
    <w:rsid w:val="00F70084"/>
    <w:rsid w:val="00F706E6"/>
    <w:rsid w:val="00F70B98"/>
    <w:rsid w:val="00F70BF8"/>
    <w:rsid w:val="00F70C97"/>
    <w:rsid w:val="00F70F09"/>
    <w:rsid w:val="00F711E6"/>
    <w:rsid w:val="00F71535"/>
    <w:rsid w:val="00F729D2"/>
    <w:rsid w:val="00F73262"/>
    <w:rsid w:val="00F73615"/>
    <w:rsid w:val="00F74316"/>
    <w:rsid w:val="00F74323"/>
    <w:rsid w:val="00F75133"/>
    <w:rsid w:val="00F7542D"/>
    <w:rsid w:val="00F75CFE"/>
    <w:rsid w:val="00F75DB2"/>
    <w:rsid w:val="00F75EDA"/>
    <w:rsid w:val="00F761CB"/>
    <w:rsid w:val="00F76464"/>
    <w:rsid w:val="00F765A5"/>
    <w:rsid w:val="00F7665E"/>
    <w:rsid w:val="00F77292"/>
    <w:rsid w:val="00F77395"/>
    <w:rsid w:val="00F773C0"/>
    <w:rsid w:val="00F77BBA"/>
    <w:rsid w:val="00F77FA9"/>
    <w:rsid w:val="00F8004E"/>
    <w:rsid w:val="00F8005F"/>
    <w:rsid w:val="00F808D8"/>
    <w:rsid w:val="00F80B63"/>
    <w:rsid w:val="00F80BFF"/>
    <w:rsid w:val="00F810E5"/>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6AD"/>
    <w:rsid w:val="00F9014A"/>
    <w:rsid w:val="00F90616"/>
    <w:rsid w:val="00F90621"/>
    <w:rsid w:val="00F90852"/>
    <w:rsid w:val="00F909E1"/>
    <w:rsid w:val="00F90C41"/>
    <w:rsid w:val="00F91205"/>
    <w:rsid w:val="00F91439"/>
    <w:rsid w:val="00F91D05"/>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C2C"/>
    <w:rsid w:val="00FC10E2"/>
    <w:rsid w:val="00FC1224"/>
    <w:rsid w:val="00FC143B"/>
    <w:rsid w:val="00FC1EC4"/>
    <w:rsid w:val="00FC2397"/>
    <w:rsid w:val="00FC2478"/>
    <w:rsid w:val="00FC274D"/>
    <w:rsid w:val="00FC2E83"/>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97"/>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460B278-05C7-4C8B-B984-9CFE0FE5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3FE"/>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19DBA-469A-4560-BE32-3E2BC423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4156</TotalTime>
  <Pages>75</Pages>
  <Words>21422</Words>
  <Characters>122108</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doc.: IEEE 802.11-22/0353r5</vt:lpstr>
    </vt:vector>
  </TitlesOfParts>
  <Company>Some Company</Company>
  <LinksUpToDate>false</LinksUpToDate>
  <CharactersWithSpaces>143244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802.11-22/0353r5</dc:title>
  <dc:subject>Submission</dc:subject>
  <dc:creator>Mark RISON</dc:creator>
  <cp:keywords>September 2022</cp:keywords>
  <dc:description/>
  <cp:lastModifiedBy>Mark Rison</cp:lastModifiedBy>
  <cp:revision>205</cp:revision>
  <cp:lastPrinted>2015-09-02T08:05:00Z</cp:lastPrinted>
  <dcterms:created xsi:type="dcterms:W3CDTF">2022-07-13T19:49:00Z</dcterms:created>
  <dcterms:modified xsi:type="dcterms:W3CDTF">2022-08-25T22:41:00Z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