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050A449D"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1F534F">
              <w:rPr>
                <w:b w:val="0"/>
                <w:sz w:val="20"/>
              </w:rPr>
              <w:t>07-13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6960CF" w:rsidRDefault="006960CF">
                            <w:pPr>
                              <w:pStyle w:val="T1"/>
                              <w:spacing w:after="120"/>
                            </w:pPr>
                            <w:r>
                              <w:t>Abstract</w:t>
                            </w:r>
                          </w:p>
                          <w:p w14:paraId="62DD9F26" w14:textId="675C6F11" w:rsidR="006960CF" w:rsidRDefault="006960CF" w:rsidP="006832AA">
                            <w:pPr>
                              <w:jc w:val="both"/>
                            </w:pPr>
                            <w:r>
                              <w:t>This submission proposes resolutions for various CIDs on 11me/D1.0.  Green indicates material agreed to in the group, yellow material to be discussed, red material rejected by the group and cyan material not to be overlooked.  The “Final”</w:t>
                            </w:r>
                            <w:r w:rsidR="00EE5003">
                              <w:t xml:space="preserve">/“No </w:t>
                            </w:r>
                            <w:proofErr w:type="spellStart"/>
                            <w:r w:rsidR="00EE5003">
                              <w:t>Markup</w:t>
                            </w:r>
                            <w:proofErr w:type="spellEnd"/>
                            <w:r w:rsidR="00EE5003">
                              <w:t>”</w:t>
                            </w:r>
                            <w:r>
                              <w:t xml:space="preserve"> view should be selected in Word (this means Word comments can be disregarded by the Editor).</w:t>
                            </w:r>
                          </w:p>
                          <w:p w14:paraId="6B2F5E87" w14:textId="77777777" w:rsidR="006960CF" w:rsidRDefault="006960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6960CF" w:rsidRDefault="006960CF">
                      <w:pPr>
                        <w:pStyle w:val="T1"/>
                        <w:spacing w:after="120"/>
                      </w:pPr>
                      <w:r>
                        <w:t>Abstract</w:t>
                      </w:r>
                    </w:p>
                    <w:p w14:paraId="62DD9F26" w14:textId="675C6F11" w:rsidR="006960CF" w:rsidRDefault="006960CF" w:rsidP="006832AA">
                      <w:pPr>
                        <w:jc w:val="both"/>
                      </w:pPr>
                      <w:r>
                        <w:t>This submission proposes resolutions for various CIDs on 11me/D1.0.  Green indicates material agreed to in the group, yellow material to be discussed, red material rejected by the group and cyan material not to be overlooked.  The “Final”</w:t>
                      </w:r>
                      <w:r w:rsidR="00EE5003">
                        <w:t xml:space="preserve">/“No </w:t>
                      </w:r>
                      <w:proofErr w:type="spellStart"/>
                      <w:r w:rsidR="00EE5003">
                        <w:t>Markup</w:t>
                      </w:r>
                      <w:proofErr w:type="spellEnd"/>
                      <w:r w:rsidR="00EE5003">
                        <w:t>”</w:t>
                      </w:r>
                      <w:r>
                        <w:t xml:space="preserve"> view should be selected in Word (this means Word comments can be disregarded by the Editor).</w:t>
                      </w:r>
                    </w:p>
                    <w:p w14:paraId="6B2F5E87" w14:textId="77777777" w:rsidR="006960CF" w:rsidRDefault="006960CF">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83"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384"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F97EE5">
        <w:tc>
          <w:tcPr>
            <w:tcW w:w="1809"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83"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384"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w:t>
      </w:r>
      <w:proofErr w:type="spellStart"/>
      <w:r>
        <w:t>assoc</w:t>
      </w:r>
      <w:proofErr w:type="spellEnd"/>
      <w:r>
        <w:t xml:space="preserve"> </w:t>
      </w:r>
      <w:proofErr w:type="spellStart"/>
      <w:r>
        <w:t>rsp</w:t>
      </w:r>
      <w:proofErr w:type="spellEnd"/>
      <w:r>
        <w:t>), 2782.45/52/56 (</w:t>
      </w:r>
      <w:proofErr w:type="spellStart"/>
      <w:r>
        <w:t>addba</w:t>
      </w:r>
      <w:proofErr w:type="spellEnd"/>
      <w:r>
        <w:t xml:space="preserve"> </w:t>
      </w:r>
      <w:proofErr w:type="spellStart"/>
      <w:r>
        <w:t>rsp</w:t>
      </w:r>
      <w:proofErr w:type="spellEnd"/>
      <w:r>
        <w:t>), 5689.19 (</w:t>
      </w:r>
      <w:proofErr w:type="spellStart"/>
      <w:r>
        <w:t>addts</w:t>
      </w:r>
      <w:proofErr w:type="spellEnd"/>
      <w:r>
        <w:t xml:space="preserve"> </w:t>
      </w:r>
      <w:proofErr w:type="spellStart"/>
      <w:r>
        <w:t>rsp</w:t>
      </w:r>
      <w:proofErr w:type="spellEnd"/>
      <w:r>
        <w:t>).</w:t>
      </w:r>
    </w:p>
    <w:p w14:paraId="23506894" w14:textId="77777777" w:rsidR="00000B84" w:rsidRDefault="00000B84" w:rsidP="00000B84"/>
    <w:p w14:paraId="5EC8CD35" w14:textId="77777777" w:rsidR="00000B84" w:rsidRDefault="00000B84" w:rsidP="00000B84">
      <w:r>
        <w:t>Change “result code” to “reason code” at 2776.65, 2777.2/8/10 (</w:t>
      </w:r>
      <w:proofErr w:type="spellStart"/>
      <w:r>
        <w:t>delts</w:t>
      </w:r>
      <w:proofErr w:type="spellEnd"/>
      <w:r>
        <w:t>).</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w:t>
      </w:r>
      <w:proofErr w:type="gramStart"/>
      <w:r>
        <w:t>;</w:t>
      </w:r>
      <w:proofErr w:type="gramEnd"/>
      <w:r>
        <w:t xml:space="preserve">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w:t>
      </w:r>
      <w:proofErr w:type="gramStart"/>
      <w:r>
        <w:t>”;</w:t>
      </w:r>
      <w:proofErr w:type="gramEnd"/>
      <w:r>
        <w:t xml:space="preserve"> at 1051.11 change “Status code” to “Status Code” (</w:t>
      </w:r>
      <w:proofErr w:type="spellStart"/>
      <w:r>
        <w:t>auth</w:t>
      </w:r>
      <w:proofErr w:type="spellEnd"/>
      <w:r>
        <w:t>).</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proofErr w:type="gramStart"/>
            <w:r w:rsidRPr="008B7835">
              <w:t>:</w:t>
            </w:r>
            <w:proofErr w:type="gramEnd"/>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proofErr w:type="gramStart"/>
            <w:r w:rsidRPr="008B7835">
              <w:t>)</w:t>
            </w:r>
            <w:proofErr w:type="gramEnd"/>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w:t>
            </w:r>
            <w:proofErr w:type="spellStart"/>
            <w:r w:rsidRPr="008B7835">
              <w:t>localMAC</w:t>
            </w:r>
            <w:proofErr w:type="spellEnd"/>
            <w:r w:rsidRPr="008B7835">
              <w:br/>
              <w:t xml:space="preserve">-- The </w:t>
            </w:r>
            <w:proofErr w:type="spellStart"/>
            <w:r w:rsidRPr="008B7835">
              <w:t>peerMAC</w:t>
            </w:r>
            <w:proofErr w:type="spellEnd"/>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xml:space="preserve">-- The </w:t>
            </w:r>
            <w:proofErr w:type="spellStart"/>
            <w:r w:rsidRPr="008B7835">
              <w:t>peerMAC</w:t>
            </w:r>
            <w:proofErr w:type="spellEnd"/>
            <w:r w:rsidRPr="008B7835">
              <w:br/>
              <w:t xml:space="preserve">-- The </w:t>
            </w:r>
            <w:proofErr w:type="spellStart"/>
            <w:r w:rsidRPr="008B7835">
              <w:t>localMAC</w:t>
            </w:r>
            <w:proofErr w:type="spellEnd"/>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xml:space="preserve">-- The </w:t>
            </w:r>
            <w:proofErr w:type="spellStart"/>
            <w:r w:rsidRPr="008B7835">
              <w:t>localMAC</w:t>
            </w:r>
            <w:proofErr w:type="spellEnd"/>
            <w:r w:rsidRPr="008B7835">
              <w:br/>
              <w:t xml:space="preserve">-- The </w:t>
            </w:r>
            <w:proofErr w:type="spellStart"/>
            <w:r w:rsidRPr="008B7835">
              <w:t>peerMAC</w:t>
            </w:r>
            <w:proofErr w:type="spellEnd"/>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xml:space="preserve">-- The </w:t>
            </w:r>
            <w:proofErr w:type="spellStart"/>
            <w:r w:rsidRPr="008B7835">
              <w:t>peerMAC</w:t>
            </w:r>
            <w:proofErr w:type="spellEnd"/>
            <w:r w:rsidRPr="008B7835">
              <w:br/>
              <w:t xml:space="preserve">-- The </w:t>
            </w:r>
            <w:proofErr w:type="spellStart"/>
            <w:r w:rsidRPr="008B7835">
              <w:t>localMAC</w:t>
            </w:r>
            <w:proofErr w:type="spellEnd"/>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proofErr w:type="gramStart"/>
            <w:r w:rsidRPr="008B7835">
              <w:t>]</w:t>
            </w:r>
            <w:proofErr w:type="gramEnd"/>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proofErr w:type="gramStart"/>
            <w:r w:rsidRPr="008B7835">
              <w:t>]</w:t>
            </w:r>
            <w:proofErr w:type="gramEnd"/>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w:t>
            </w:r>
            <w:proofErr w:type="spellStart"/>
            <w:r w:rsidRPr="006A5833">
              <w:t>if"s</w:t>
            </w:r>
            <w:proofErr w:type="spellEnd"/>
            <w:r w:rsidRPr="006A5833">
              <w:t xml:space="preserve"> and "</w:t>
            </w:r>
            <w:proofErr w:type="spellStart"/>
            <w:r w:rsidRPr="006A5833">
              <w:t>otherwise"s</w:t>
            </w:r>
            <w:proofErr w:type="spellEnd"/>
            <w:r w:rsidRPr="006A5833">
              <w:t xml:space="preserve"> and "if </w:t>
            </w:r>
            <w:proofErr w:type="spellStart"/>
            <w:r w:rsidRPr="006A5833">
              <w:t>so"s</w:t>
            </w:r>
            <w:proofErr w:type="spellEnd"/>
            <w:r w:rsidRPr="006A5833">
              <w:t xml:space="preserve"> and "if </w:t>
            </w:r>
            <w:proofErr w:type="spellStart"/>
            <w:r w:rsidRPr="006A5833">
              <w:t>not"s</w:t>
            </w:r>
            <w:proofErr w:type="spellEnd"/>
            <w:r w:rsidRPr="006A5833">
              <w:t xml:space="preserve"> are not clear.  Also, mixing </w:t>
            </w:r>
            <w:proofErr w:type="spellStart"/>
            <w:r w:rsidRPr="006A5833">
              <w:t>shalls</w:t>
            </w:r>
            <w:proofErr w:type="spellEnd"/>
            <w:r w:rsidRPr="006A5833">
              <w:t xml:space="preserve">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xml:space="preserve">** If a password identifier is present and no password is associated with that identifier, </w:t>
            </w:r>
            <w:proofErr w:type="spellStart"/>
            <w:r>
              <w:t>BadID</w:t>
            </w:r>
            <w:proofErr w:type="spellEnd"/>
            <w:r>
              <w:t xml:space="preserve">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xml:space="preserve">*** If the group is not supported, </w:t>
            </w:r>
            <w:proofErr w:type="spellStart"/>
            <w:r>
              <w:t>BadGrp</w:t>
            </w:r>
            <w:proofErr w:type="spellEnd"/>
            <w:r>
              <w:t xml:space="preserve">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xml:space="preserve">*** If the group is supported, the protocol instance shall zero the </w:t>
            </w:r>
            <w:proofErr w:type="spellStart"/>
            <w:r>
              <w:t>Sc</w:t>
            </w:r>
            <w:proofErr w:type="spellEnd"/>
            <w:r>
              <w:t xml:space="preserve"> and </w:t>
            </w:r>
            <w:proofErr w:type="spellStart"/>
            <w:r>
              <w:t>Rc</w:t>
            </w:r>
            <w:proofErr w:type="spellEnd"/>
            <w:r>
              <w:t xml:space="preserve">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w:t>
            </w:r>
            <w:proofErr w:type="gramStart"/>
            <w:r>
              <w:t>)increment</w:t>
            </w:r>
            <w:proofErr w:type="gramEnd"/>
            <w:r>
              <w:t xml:space="preserve"> </w:t>
            </w:r>
            <w:proofErr w:type="spellStart"/>
            <w:r>
              <w:t>Sc</w:t>
            </w:r>
            <w:proofErr w:type="spellEnd"/>
            <w:r>
              <w:t>,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 xml:space="preserve">Status </w:t>
      </w:r>
      <w:proofErr w:type="spellStart"/>
      <w:r w:rsidRPr="006A5833">
        <w:rPr>
          <w:strike/>
        </w:rPr>
        <w:t>of</w:t>
      </w:r>
      <w:r w:rsidR="00766F75">
        <w:rPr>
          <w:u w:val="single"/>
        </w:rPr>
        <w:t>S</w:t>
      </w:r>
      <w:r w:rsidRPr="006A5833">
        <w:rPr>
          <w:u w:val="single"/>
        </w:rPr>
        <w:t>tatus</w:t>
      </w:r>
      <w:proofErr w:type="spellEnd"/>
      <w:r w:rsidRPr="006A5833">
        <w:rPr>
          <w:u w:val="single"/>
        </w:rPr>
        <w:t xml:space="preserve"> code</w:t>
      </w:r>
      <w:r w:rsidR="00766F75">
        <w:rPr>
          <w:u w:val="single"/>
        </w:rPr>
        <w:t xml:space="preserve"> field</w:t>
      </w:r>
      <w:r w:rsidRPr="006A5833">
        <w:rPr>
          <w:u w:val="single"/>
        </w:rPr>
        <w:t xml:space="preserve"> in</w:t>
      </w:r>
      <w:r w:rsidRPr="006A5833">
        <w:t xml:space="preserve"> t</w:t>
      </w:r>
      <w:r>
        <w:t xml:space="preserve">he Authentication </w:t>
      </w:r>
      <w:proofErr w:type="gramStart"/>
      <w:r>
        <w:t>frame</w:t>
      </w:r>
      <w:r w:rsidRPr="006A5833">
        <w:rPr>
          <w:strike/>
        </w:rPr>
        <w:t>.</w:t>
      </w:r>
      <w:r w:rsidRPr="006A5833">
        <w:rPr>
          <w:u w:val="single"/>
        </w:rPr>
        <w:t>:</w:t>
      </w:r>
      <w:proofErr w:type="gramEnd"/>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 xml:space="preserve">protocol </w:t>
      </w:r>
      <w:proofErr w:type="spellStart"/>
      <w:r>
        <w:rPr>
          <w:u w:val="single"/>
        </w:rPr>
        <w:t>instance</w:t>
      </w:r>
      <w:r w:rsidRPr="006A5833">
        <w:rPr>
          <w:strike/>
        </w:rPr>
        <w:t>frame</w:t>
      </w:r>
      <w:proofErr w:type="spellEnd"/>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proofErr w:type="spellStart"/>
      <w:r w:rsidRPr="006A5833">
        <w:rPr>
          <w:strike/>
        </w:rPr>
        <w:t>so</w:t>
      </w:r>
      <w:r>
        <w:rPr>
          <w:u w:val="single"/>
        </w:rPr>
        <w:t>a</w:t>
      </w:r>
      <w:proofErr w:type="spellEnd"/>
      <w:r>
        <w:rPr>
          <w:u w:val="single"/>
        </w:rPr>
        <w:t xml:space="preserve">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proofErr w:type="spellStart"/>
      <w:r w:rsidRPr="0003321C">
        <w:rPr>
          <w:i/>
        </w:rPr>
        <w:t>BadID</w:t>
      </w:r>
      <w:proofErr w:type="spellEnd"/>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w:t>
      </w:r>
      <w:proofErr w:type="spellStart"/>
      <w:r w:rsidRPr="00005A10">
        <w:rPr>
          <w:strike/>
        </w:rPr>
        <w:t>identifier</w:t>
      </w:r>
      <w:r w:rsidR="00005A10" w:rsidRPr="00005A10">
        <w:rPr>
          <w:u w:val="single"/>
        </w:rPr>
        <w:t>Otherwise</w:t>
      </w:r>
      <w:proofErr w:type="spellEnd"/>
      <w:r w:rsidRPr="006A5833">
        <w:t xml:space="preserve">, </w:t>
      </w:r>
      <w:r w:rsidRPr="006A5833">
        <w:rPr>
          <w:strike/>
        </w:rPr>
        <w:t xml:space="preserve">the frame shall be processed by next checking </w:t>
      </w:r>
      <w:r w:rsidRPr="006A5833">
        <w:t xml:space="preserve">the </w:t>
      </w:r>
      <w:proofErr w:type="spellStart"/>
      <w:r w:rsidRPr="003851C4">
        <w:rPr>
          <w:strike/>
        </w:rPr>
        <w:t>f</w:t>
      </w:r>
      <w:r w:rsidR="003851C4" w:rsidRPr="003851C4">
        <w:rPr>
          <w:u w:val="single"/>
        </w:rPr>
        <w:t>F</w:t>
      </w:r>
      <w:r w:rsidRPr="006A5833">
        <w:t>inite</w:t>
      </w:r>
      <w:proofErr w:type="spellEnd"/>
      <w:r w:rsidRPr="006A5833">
        <w:t xml:space="preserve"> </w:t>
      </w:r>
      <w:proofErr w:type="spellStart"/>
      <w:r w:rsidRPr="003851C4">
        <w:rPr>
          <w:strike/>
        </w:rPr>
        <w:t>c</w:t>
      </w:r>
      <w:r w:rsidR="003851C4" w:rsidRPr="003851C4">
        <w:rPr>
          <w:u w:val="single"/>
        </w:rPr>
        <w:t>C</w:t>
      </w:r>
      <w:r w:rsidRPr="006A5833">
        <w:t>yclic</w:t>
      </w:r>
      <w:proofErr w:type="spellEnd"/>
      <w:r w:rsidRPr="006A5833">
        <w:t xml:space="preserve"> </w:t>
      </w:r>
      <w:proofErr w:type="spellStart"/>
      <w:r w:rsidRPr="003851C4">
        <w:rPr>
          <w:strike/>
        </w:rPr>
        <w:t>g</w:t>
      </w:r>
      <w:r w:rsidR="003851C4" w:rsidRPr="003851C4">
        <w:rPr>
          <w:u w:val="single"/>
        </w:rPr>
        <w:t>G</w:t>
      </w:r>
      <w:r w:rsidRPr="006A5833">
        <w:t>roup</w:t>
      </w:r>
      <w:proofErr w:type="spellEnd"/>
      <w:r w:rsidRPr="006A5833">
        <w:t xml:space="preserve">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w:t>
      </w:r>
      <w:proofErr w:type="gramStart"/>
      <w:r w:rsidRPr="006A5833">
        <w:rPr>
          <w:strike/>
        </w:rPr>
        <w:t>is</w:t>
      </w:r>
      <w:proofErr w:type="gramEnd"/>
      <w:r w:rsidRPr="006A5833">
        <w:rPr>
          <w:strike/>
        </w:rPr>
        <w:t xml:space="preserve">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proofErr w:type="spellStart"/>
      <w:r w:rsidRPr="0003321C">
        <w:rPr>
          <w:i/>
        </w:rPr>
        <w:t>BadGrp</w:t>
      </w:r>
      <w:proofErr w:type="spellEnd"/>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proofErr w:type="spellStart"/>
      <w:r w:rsidR="003851C4" w:rsidRPr="003851C4">
        <w:rPr>
          <w:strike/>
        </w:rPr>
        <w:t>f</w:t>
      </w:r>
      <w:r w:rsidR="003851C4" w:rsidRPr="003851C4">
        <w:rPr>
          <w:u w:val="single"/>
        </w:rPr>
        <w:t>F</w:t>
      </w:r>
      <w:r w:rsidR="003851C4" w:rsidRPr="006A5833">
        <w:t>inite</w:t>
      </w:r>
      <w:proofErr w:type="spellEnd"/>
      <w:r w:rsidR="003851C4" w:rsidRPr="006A5833">
        <w:t xml:space="preserve"> </w:t>
      </w:r>
      <w:proofErr w:type="spellStart"/>
      <w:r w:rsidR="003851C4" w:rsidRPr="003851C4">
        <w:rPr>
          <w:strike/>
        </w:rPr>
        <w:t>c</w:t>
      </w:r>
      <w:r w:rsidR="003851C4" w:rsidRPr="003851C4">
        <w:rPr>
          <w:u w:val="single"/>
        </w:rPr>
        <w:t>C</w:t>
      </w:r>
      <w:r w:rsidR="003851C4" w:rsidRPr="006A5833">
        <w:t>yclic</w:t>
      </w:r>
      <w:proofErr w:type="spellEnd"/>
      <w:r w:rsidR="003851C4" w:rsidRPr="006A5833">
        <w:t xml:space="preserve"> </w:t>
      </w:r>
      <w:proofErr w:type="spellStart"/>
      <w:r w:rsidR="003851C4" w:rsidRPr="003851C4">
        <w:rPr>
          <w:strike/>
        </w:rPr>
        <w:t>g</w:t>
      </w:r>
      <w:r w:rsidR="003851C4" w:rsidRPr="003851C4">
        <w:rPr>
          <w:u w:val="single"/>
        </w:rPr>
        <w:t>G</w:t>
      </w:r>
      <w:r w:rsidR="003851C4" w:rsidRPr="006A5833">
        <w:t>roup</w:t>
      </w:r>
      <w:proofErr w:type="spellEnd"/>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 xml:space="preserve">If the group is </w:t>
      </w:r>
      <w:proofErr w:type="spellStart"/>
      <w:r w:rsidRPr="00005A10">
        <w:rPr>
          <w:strike/>
        </w:rPr>
        <w:t>supported</w:t>
      </w:r>
      <w:r w:rsidR="00005A10" w:rsidRPr="00005A10">
        <w:rPr>
          <w:u w:val="single"/>
        </w:rPr>
        <w:t>Otherwise</w:t>
      </w:r>
      <w:proofErr w:type="spellEnd"/>
      <w:r w:rsidRPr="006A5833">
        <w:t xml:space="preserve">, the protocol instance shall zero </w:t>
      </w:r>
      <w:r w:rsidRPr="00B63683">
        <w:rPr>
          <w:strike/>
        </w:rPr>
        <w:t xml:space="preserve">the </w:t>
      </w:r>
      <w:proofErr w:type="spellStart"/>
      <w:r w:rsidRPr="0003321C">
        <w:rPr>
          <w:i/>
        </w:rPr>
        <w:t>Sc</w:t>
      </w:r>
      <w:proofErr w:type="spellEnd"/>
      <w:r w:rsidRPr="006A5833">
        <w:t xml:space="preserve"> and </w:t>
      </w:r>
      <w:proofErr w:type="spellStart"/>
      <w:r w:rsidRPr="0003321C">
        <w:rPr>
          <w:i/>
        </w:rPr>
        <w:t>Rc</w:t>
      </w:r>
      <w:proofErr w:type="spellEnd"/>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proofErr w:type="gramStart"/>
      <w:r w:rsidRPr="006A5833">
        <w:rPr>
          <w:strike/>
        </w:rPr>
        <w:t>.</w:t>
      </w:r>
      <w:r w:rsidRPr="006A5833">
        <w:rPr>
          <w:u w:val="single"/>
        </w:rPr>
        <w:t>:</w:t>
      </w:r>
      <w:proofErr w:type="gramEnd"/>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proofErr w:type="gramStart"/>
      <w:r w:rsidRPr="006A5833">
        <w:rPr>
          <w:strike/>
        </w:rPr>
        <w:t>;</w:t>
      </w:r>
      <w:r w:rsidRPr="006A5833">
        <w:rPr>
          <w:u w:val="single"/>
        </w:rPr>
        <w:t>.</w:t>
      </w:r>
      <w:proofErr w:type="gramEnd"/>
    </w:p>
    <w:p w14:paraId="4C121561" w14:textId="585F1CA3" w:rsidR="006A5833" w:rsidRPr="006A5833" w:rsidRDefault="006A5833" w:rsidP="00267E64">
      <w:pPr>
        <w:pStyle w:val="ListParagraph"/>
        <w:numPr>
          <w:ilvl w:val="3"/>
          <w:numId w:val="1"/>
        </w:numPr>
      </w:pPr>
      <w:proofErr w:type="spellStart"/>
      <w:r w:rsidRPr="006A5833">
        <w:rPr>
          <w:strike/>
        </w:rPr>
        <w:t>o</w:t>
      </w:r>
      <w:r w:rsidRPr="006A5833">
        <w:rPr>
          <w:u w:val="single"/>
        </w:rPr>
        <w:t>O</w:t>
      </w:r>
      <w:r w:rsidRPr="006A5833">
        <w:t>therwise</w:t>
      </w:r>
      <w:proofErr w:type="spellEnd"/>
      <w:r w:rsidRPr="006A5833">
        <w:t xml:space="preserve">, </w:t>
      </w:r>
      <w:proofErr w:type="spellStart"/>
      <w:r w:rsidRPr="006A5833">
        <w:rPr>
          <w:strike/>
        </w:rPr>
        <w:t>it</w:t>
      </w:r>
      <w:r>
        <w:rPr>
          <w:u w:val="single"/>
        </w:rPr>
        <w:t>the</w:t>
      </w:r>
      <w:proofErr w:type="spellEnd"/>
      <w:r>
        <w:rPr>
          <w:u w:val="single"/>
        </w:rPr>
        <w:t xml:space="preserve"> protocol instance</w:t>
      </w:r>
      <w:r w:rsidRPr="006A5833">
        <w:t xml:space="preserve"> shall construct and transmit an SAE Commit message (see 12.4.5.3 (Construction of an SAE</w:t>
      </w:r>
      <w:r>
        <w:t xml:space="preserve"> </w:t>
      </w:r>
      <w:r w:rsidRPr="006A5833">
        <w:t>Commit message)), (#595</w:t>
      </w:r>
      <w:proofErr w:type="gramStart"/>
      <w:r w:rsidRPr="006A5833">
        <w:t>)increment</w:t>
      </w:r>
      <w:proofErr w:type="gramEnd"/>
      <w:r w:rsidRPr="006A5833">
        <w:t xml:space="preserve"> </w:t>
      </w:r>
      <w:proofErr w:type="spellStart"/>
      <w:r w:rsidRPr="0003321C">
        <w:rPr>
          <w:i/>
        </w:rPr>
        <w:t>Sc</w:t>
      </w:r>
      <w:proofErr w:type="spellEnd"/>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w:t>
      </w:r>
      <w:proofErr w:type="gramStart"/>
      <w:r w:rsidRPr="006A5833">
        <w:rPr>
          <w:strike/>
        </w:rPr>
        <w:t>instance</w:t>
      </w:r>
      <w:r>
        <w:rPr>
          <w:u w:val="single"/>
        </w:rPr>
        <w:t>,</w:t>
      </w:r>
      <w:proofErr w:type="gramEnd"/>
      <w:r>
        <w:rPr>
          <w:u w:val="single"/>
        </w:rPr>
        <w:t xml:space="preserve">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 xml:space="preserve">At </w:t>
      </w:r>
      <w:proofErr w:type="gramStart"/>
      <w:r>
        <w:t>3125.7</w:t>
      </w:r>
      <w:proofErr w:type="gramEnd"/>
      <w:r>
        <w:t xml:space="preserve">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proofErr w:type="spellStart"/>
      <w:r w:rsidRPr="00B63683">
        <w:rPr>
          <w:i/>
        </w:rPr>
        <w:t>Rc</w:t>
      </w:r>
      <w:proofErr w:type="spellEnd"/>
      <w:r w:rsidRPr="00B63683">
        <w:t xml:space="preserve">, and </w:t>
      </w:r>
      <w:proofErr w:type="spellStart"/>
      <w:r w:rsidRPr="00B63683">
        <w:rPr>
          <w:i/>
        </w:rPr>
        <w:t>Sc</w:t>
      </w:r>
      <w:proofErr w:type="spellEnd"/>
      <w:r w:rsidRPr="00B63683">
        <w:t xml:space="preserve"> variables</w:t>
      </w:r>
      <w:r>
        <w:t>” to “</w:t>
      </w:r>
      <w:r w:rsidRPr="00B63683">
        <w:rPr>
          <w:i/>
        </w:rPr>
        <w:t>Sync</w:t>
      </w:r>
      <w:r w:rsidRPr="00B63683">
        <w:t xml:space="preserve">, </w:t>
      </w:r>
      <w:proofErr w:type="spellStart"/>
      <w:r w:rsidRPr="00B63683">
        <w:rPr>
          <w:i/>
        </w:rPr>
        <w:t>Rc</w:t>
      </w:r>
      <w:proofErr w:type="spellEnd"/>
      <w:r w:rsidRPr="00B63683">
        <w:t xml:space="preserve">, and </w:t>
      </w:r>
      <w:proofErr w:type="spellStart"/>
      <w:r w:rsidRPr="00B63683">
        <w:rPr>
          <w:i/>
        </w:rPr>
        <w:t>Sc</w:t>
      </w:r>
      <w:proofErr w:type="spellEnd"/>
      <w:r w:rsidRPr="00B63683">
        <w:t xml:space="preserve"> variables</w:t>
      </w:r>
      <w:r>
        <w:t>”.</w:t>
      </w:r>
    </w:p>
    <w:p w14:paraId="0ED60809" w14:textId="3B012668" w:rsidR="00B63683" w:rsidRDefault="00B63683" w:rsidP="006A5833"/>
    <w:p w14:paraId="362B4198" w14:textId="578E9B26" w:rsidR="00B63683" w:rsidRPr="00B63683" w:rsidRDefault="00B63683" w:rsidP="006A5833">
      <w:r>
        <w:t xml:space="preserve">At </w:t>
      </w:r>
      <w:proofErr w:type="gramStart"/>
      <w:r>
        <w:t>3125.25</w:t>
      </w:r>
      <w:proofErr w:type="gramEnd"/>
      <w:r>
        <w:t xml:space="preserve"> change “t</w:t>
      </w:r>
      <w:r w:rsidRPr="00B63683">
        <w:t xml:space="preserve">he </w:t>
      </w:r>
      <w:proofErr w:type="spellStart"/>
      <w:r w:rsidRPr="00B63683">
        <w:rPr>
          <w:i/>
        </w:rPr>
        <w:t>Sc</w:t>
      </w:r>
      <w:proofErr w:type="spellEnd"/>
      <w:r w:rsidRPr="00B63683">
        <w:t xml:space="preserve"> counter</w:t>
      </w:r>
      <w:r>
        <w:t>” to “</w:t>
      </w:r>
      <w:proofErr w:type="spellStart"/>
      <w:r w:rsidRPr="00B63683">
        <w:rPr>
          <w:i/>
        </w:rPr>
        <w:t>Sc</w:t>
      </w:r>
      <w:proofErr w:type="spellEnd"/>
      <w:r>
        <w:t>”.</w:t>
      </w:r>
    </w:p>
    <w:p w14:paraId="24D081D2" w14:textId="44DED948" w:rsidR="00B63683" w:rsidRDefault="00B63683" w:rsidP="006A5833"/>
    <w:p w14:paraId="46F5408B" w14:textId="6C8DFA95" w:rsidR="00B63683" w:rsidRDefault="00B63683" w:rsidP="00B63683">
      <w:r>
        <w:t xml:space="preserve">At </w:t>
      </w:r>
      <w:proofErr w:type="gramStart"/>
      <w:r>
        <w:t>3126.36/61</w:t>
      </w:r>
      <w:proofErr w:type="gramEnd"/>
      <w:r>
        <w:t xml:space="preserve"> change “t</w:t>
      </w:r>
      <w:r w:rsidRPr="00B63683">
        <w:t xml:space="preserve">he </w:t>
      </w:r>
      <w:proofErr w:type="spellStart"/>
      <w:r>
        <w:rPr>
          <w:i/>
        </w:rPr>
        <w:t>R</w:t>
      </w:r>
      <w:r w:rsidRPr="00B63683">
        <w:rPr>
          <w:i/>
        </w:rPr>
        <w:t>c</w:t>
      </w:r>
      <w:proofErr w:type="spellEnd"/>
      <w:r>
        <w:t xml:space="preserve"> variable” to “</w:t>
      </w:r>
      <w:proofErr w:type="spellStart"/>
      <w:r>
        <w:rPr>
          <w:i/>
        </w:rPr>
        <w:t>R</w:t>
      </w:r>
      <w:r w:rsidRPr="00B63683">
        <w:rPr>
          <w:i/>
        </w:rPr>
        <w:t>c</w:t>
      </w:r>
      <w:proofErr w:type="spellEnd"/>
      <w:r>
        <w:t>”.</w:t>
      </w:r>
    </w:p>
    <w:p w14:paraId="1DD31387" w14:textId="243801AE" w:rsidR="0064090D" w:rsidRDefault="0064090D" w:rsidP="00B63683"/>
    <w:p w14:paraId="13A548A1" w14:textId="31EE742D" w:rsidR="0064090D" w:rsidRDefault="0064090D" w:rsidP="00B63683">
      <w:r>
        <w:t xml:space="preserve">At </w:t>
      </w:r>
      <w:proofErr w:type="gramStart"/>
      <w:r>
        <w:t>3126.1/3/40/43/55</w:t>
      </w:r>
      <w:proofErr w:type="gramEnd"/>
      <w:r>
        <w:t xml:space="preserve">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w:t>
      </w:r>
      <w:proofErr w:type="gramStart"/>
      <w:r>
        <w:t>3126.62</w:t>
      </w:r>
      <w:proofErr w:type="gramEnd"/>
      <w:r>
        <w:t xml:space="preserve">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 xml:space="preserve">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w:t>
            </w:r>
            <w:proofErr w:type="gramStart"/>
            <w:r w:rsidRPr="00B81B34">
              <w:t>used</w:t>
            </w:r>
            <w:proofErr w:type="gramEnd"/>
            <w:r w:rsidRPr="00B81B34">
              <w:t xml:space="preserve">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w:t>
            </w:r>
            <w:proofErr w:type="gramStart"/>
            <w:r w:rsidRPr="00B81B34">
              <w:t>present,</w:t>
            </w:r>
            <w:proofErr w:type="gramEnd"/>
            <w:r w:rsidRPr="00B81B34">
              <w:t xml:space="preserve">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 xml:space="preserve">a list </w:t>
      </w:r>
      <w:proofErr w:type="spellStart"/>
      <w:r w:rsidRPr="009A6936">
        <w:rPr>
          <w:strike/>
        </w:rPr>
        <w:t>of</w:t>
      </w:r>
      <w:r>
        <w:rPr>
          <w:u w:val="single"/>
        </w:rPr>
        <w:t>one</w:t>
      </w:r>
      <w:proofErr w:type="spellEnd"/>
      <w:r>
        <w:rPr>
          <w:u w:val="single"/>
        </w:rPr>
        <w:t xml:space="preserv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 xml:space="preserve">An SAE Commit message shall be encoded as an Authentication frame with an Authentication Algorithm Number field set to </w:t>
      </w:r>
      <w:proofErr w:type="gramStart"/>
      <w:r>
        <w:t>3</w:t>
      </w:r>
      <w:proofErr w:type="gramEnd"/>
      <w:r>
        <w:t xml:space="preserve">, a Transaction Sequence Number of 1 and a Status Code of SUCCESS or SAE_HASH_TO_ELEMENT. </w:t>
      </w:r>
      <w:proofErr w:type="gramStart"/>
      <w:r>
        <w:t>Status codes not equal to SUCCESS or SAE_HASH_TO_ELEMENT indicate a rejection of a peer’s SAE Commit message and are described in 12.4.7.6 (Status codes).</w:t>
      </w:r>
      <w:proofErr w:type="gramEnd"/>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 xml:space="preserve">consist </w:t>
      </w:r>
      <w:proofErr w:type="spellStart"/>
      <w:r w:rsidRPr="009A6936">
        <w:rPr>
          <w:strike/>
        </w:rPr>
        <w:t>of</w:t>
      </w:r>
      <w:r>
        <w:rPr>
          <w:u w:val="single"/>
        </w:rPr>
        <w:t>include</w:t>
      </w:r>
      <w:proofErr w:type="spellEnd"/>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 xml:space="preserve">in response </w:t>
      </w:r>
      <w:proofErr w:type="spellStart"/>
      <w:r w:rsidRPr="0093793F">
        <w:rPr>
          <w:strike/>
        </w:rPr>
        <w:t>to</w:t>
      </w:r>
      <w:r w:rsidR="0093793F">
        <w:rPr>
          <w:u w:val="single"/>
        </w:rPr>
        <w:t>a</w:t>
      </w:r>
      <w:proofErr w:type="spellEnd"/>
      <w:r w:rsidR="0093793F">
        <w:rPr>
          <w:u w:val="single"/>
        </w:rPr>
        <w:t xml:space="preserve"> request for</w:t>
      </w:r>
      <w:r>
        <w:t xml:space="preserve"> an Anti-Clogging Token field</w:t>
      </w:r>
      <w:r w:rsidR="0093793F">
        <w:rPr>
          <w:u w:val="single"/>
        </w:rPr>
        <w:t xml:space="preserve"> or in response to such a</w:t>
      </w:r>
      <w:r>
        <w:t xml:space="preserve"> request (see 12.4.7.6 (Status codes)), </w:t>
      </w:r>
      <w:proofErr w:type="spellStart"/>
      <w:r w:rsidRPr="009A6936">
        <w:rPr>
          <w:strike/>
        </w:rPr>
        <w:t>the</w:t>
      </w:r>
      <w:r>
        <w:rPr>
          <w:u w:val="single"/>
        </w:rPr>
        <w:t>an</w:t>
      </w:r>
      <w:proofErr w:type="spellEnd"/>
      <w:r>
        <w:t xml:space="preserve"> Anti-Clogging Token field </w:t>
      </w:r>
      <w:r w:rsidRPr="009A6936">
        <w:rPr>
          <w:strike/>
        </w:rPr>
        <w:t xml:space="preserve">is </w:t>
      </w:r>
      <w:proofErr w:type="spellStart"/>
      <w:r w:rsidRPr="009A6936">
        <w:rPr>
          <w:strike/>
        </w:rPr>
        <w:t>present</w:t>
      </w:r>
      <w:r>
        <w:rPr>
          <w:u w:val="single"/>
        </w:rPr>
        <w:t>shall</w:t>
      </w:r>
      <w:proofErr w:type="spellEnd"/>
      <w:r>
        <w:rPr>
          <w:u w:val="single"/>
        </w:rPr>
        <w:t xml:space="preserve">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xml:space="preserve">) </w:t>
      </w:r>
      <w:proofErr w:type="gramStart"/>
      <w:r w:rsidRPr="009A6936">
        <w:rPr>
          <w:strike/>
        </w:rPr>
        <w:t>the</w:t>
      </w:r>
      <w:r>
        <w:rPr>
          <w:u w:val="single"/>
        </w:rPr>
        <w:t xml:space="preserve"> a</w:t>
      </w:r>
      <w:proofErr w:type="gramEnd"/>
      <w:r>
        <w:t xml:space="preserve"> Password </w:t>
      </w:r>
      <w:proofErr w:type="spellStart"/>
      <w:r w:rsidRPr="009A6936">
        <w:rPr>
          <w:strike/>
        </w:rPr>
        <w:t>i</w:t>
      </w:r>
      <w:r w:rsidRPr="009A6936">
        <w:rPr>
          <w:u w:val="single"/>
        </w:rPr>
        <w:t>I</w:t>
      </w:r>
      <w:r>
        <w:t>dentifier</w:t>
      </w:r>
      <w:proofErr w:type="spellEnd"/>
      <w:r>
        <w:t xml:space="preserve"> element shall be </w:t>
      </w:r>
      <w:proofErr w:type="spellStart"/>
      <w:r w:rsidRPr="00B81B34">
        <w:rPr>
          <w:strike/>
        </w:rPr>
        <w:t>present</w:t>
      </w:r>
      <w:r w:rsidR="00B81B34">
        <w:rPr>
          <w:u w:val="single"/>
        </w:rPr>
        <w:t>included</w:t>
      </w:r>
      <w:proofErr w:type="spellEnd"/>
      <w:r>
        <w:t xml:space="preserve"> and the identifier shall be encoded as a UTF-8 string in the Identifier </w:t>
      </w:r>
      <w:r w:rsidRPr="009A6936">
        <w:rPr>
          <w:strike/>
        </w:rPr>
        <w:t xml:space="preserve">portion of the </w:t>
      </w:r>
      <w:proofErr w:type="spellStart"/>
      <w:r w:rsidRPr="009A6936">
        <w:rPr>
          <w:strike/>
        </w:rPr>
        <w:t>element</w:t>
      </w:r>
      <w:r>
        <w:rPr>
          <w:u w:val="single"/>
        </w:rPr>
        <w:t>field</w:t>
      </w:r>
      <w:proofErr w:type="spellEnd"/>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proofErr w:type="spellStart"/>
      <w:r w:rsidRPr="009A6936">
        <w:rPr>
          <w:strike/>
        </w:rPr>
        <w:t>applicable</w:t>
      </w:r>
      <w:r>
        <w:rPr>
          <w:u w:val="single"/>
        </w:rPr>
        <w:t>any</w:t>
      </w:r>
      <w:proofErr w:type="spellEnd"/>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w:t>
      </w:r>
      <w:proofErr w:type="spellStart"/>
      <w:r w:rsidR="009A6936" w:rsidRPr="00BD1E81">
        <w:rPr>
          <w:strike/>
        </w:rPr>
        <w:t>be</w:t>
      </w:r>
      <w:r w:rsidR="00BD1E81">
        <w:rPr>
          <w:u w:val="single"/>
        </w:rPr>
        <w:t>is</w:t>
      </w:r>
      <w:proofErr w:type="spellEnd"/>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 xml:space="preserve">Note that by definition an Action frame that supports group addressed privacy is a robust Action frame.  </w:t>
      </w:r>
      <w:proofErr w:type="gramStart"/>
      <w:r>
        <w:t>Also</w:t>
      </w:r>
      <w:proofErr w:type="gramEnd"/>
      <w:r>
        <w:t xml:space="preserve"> note that this concept only applies to Action frames, not to other Management frames.  </w:t>
      </w:r>
      <w:proofErr w:type="gramStart"/>
      <w:r>
        <w:t>And</w:t>
      </w:r>
      <w:proofErr w:type="gramEnd"/>
      <w:r>
        <w:t xml:space="preserve">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proofErr w:type="gramStart"/>
      <w:r w:rsidRPr="007655FF">
        <w:t>Management frame protection protocols</w:t>
      </w:r>
      <w:proofErr w:type="gramEnd"/>
      <w:r w:rsidRPr="007655FF">
        <w:t xml:space="preserve">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proofErr w:type="gramStart"/>
      <w:r w:rsidRPr="007655FF">
        <w:t>Management frame protection protocols</w:t>
      </w:r>
      <w:proofErr w:type="gramEnd"/>
      <w:r w:rsidRPr="007655FF">
        <w:t xml:space="preserve">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w:t>
      </w:r>
      <w:proofErr w:type="gramStart"/>
      <w:r>
        <w:t>3x</w:t>
      </w:r>
      <w:proofErr w:type="gramEnd"/>
      <w:r>
        <w:t>).</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 xml:space="preserve">The MME is present when management frame protection is enabled at the AP, the frame is a group addressed robust Action frame, and the category of the Action frame does not support </w:t>
      </w:r>
      <w:proofErr w:type="gramStart"/>
      <w:r>
        <w:t>group addressed</w:t>
      </w:r>
      <w:proofErr w:type="gramEnd"/>
      <w:r>
        <w:t xml:space="preserve">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 xml:space="preserve">Stephen </w:t>
            </w:r>
            <w:proofErr w:type="spellStart"/>
            <w:r>
              <w:t>McCANN</w:t>
            </w:r>
            <w:proofErr w:type="spellEnd"/>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 xml:space="preserve">It is not clear whether “high-throughput” should have a hyphen.  Grammatically, as an adjective, it should, but IEEE 802.11 hates hyphens, and “high-throughput” is not on the list of exceptional permissions to use hyphens.  </w:t>
      </w:r>
      <w:proofErr w:type="gramStart"/>
      <w:r>
        <w:t>Note also that “very high throughput” doesn’t have hyphens either</w:t>
      </w:r>
      <w:proofErr w:type="gramEnd"/>
      <w:r>
        <w:t>.</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proofErr w:type="gramStart"/>
      <w:r w:rsidR="00D612B5">
        <w:t>229.40</w:t>
      </w:r>
      <w:proofErr w:type="gramEnd"/>
      <w:r w:rsidR="00D612B5">
        <w:t>.</w:t>
      </w:r>
    </w:p>
    <w:p w14:paraId="6B88ACDB" w14:textId="71FC0776" w:rsidR="000B2CCB" w:rsidRDefault="000B2CCB" w:rsidP="000B2CCB">
      <w:r>
        <w:t>Change “</w:t>
      </w:r>
      <w:r w:rsidRPr="000B2CCB">
        <w:t>High Throughput SIGNAL field</w:t>
      </w:r>
      <w:r>
        <w:t xml:space="preserve">” to </w:t>
      </w:r>
      <w:commentRangeStart w:id="0"/>
      <w:r>
        <w:t>“high-t</w:t>
      </w:r>
      <w:r w:rsidRPr="000B2CCB">
        <w:t>hroughput SIGNAL field</w:t>
      </w:r>
      <w:r>
        <w:t>”</w:t>
      </w:r>
      <w:commentRangeEnd w:id="0"/>
      <w:r>
        <w:rPr>
          <w:rStyle w:val="CommentReference"/>
        </w:rPr>
        <w:commentReference w:id="0"/>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 xml:space="preserve">Change “High-throughput” to “High throughput” at 279.37, 3532.1, 4928.52, </w:t>
      </w:r>
      <w:proofErr w:type="gramStart"/>
      <w:r>
        <w:t>5047.27</w:t>
      </w:r>
      <w:proofErr w:type="gramEnd"/>
      <w:r>
        <w:t>.</w:t>
      </w:r>
    </w:p>
    <w:p w14:paraId="7B6753A7" w14:textId="6119AA52" w:rsidR="00F03E8E" w:rsidRDefault="00F03E8E">
      <w:r>
        <w:t>Change “</w:t>
      </w:r>
      <w:r w:rsidRPr="000B2CCB">
        <w:t>High Throughput SIGNAL field</w:t>
      </w:r>
      <w:r>
        <w:t xml:space="preserve">” to </w:t>
      </w:r>
      <w:commentRangeStart w:id="1"/>
      <w:r>
        <w:t>“high t</w:t>
      </w:r>
      <w:r w:rsidRPr="000B2CCB">
        <w:t>hroughput SIGNAL field</w:t>
      </w:r>
      <w:r>
        <w:t>”</w:t>
      </w:r>
      <w:commentRangeEnd w:id="1"/>
      <w:r>
        <w:rPr>
          <w:rStyle w:val="CommentReference"/>
        </w:rPr>
        <w:commentReference w:id="1"/>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2"/>
      <w:r>
        <w:t>Note that HT and VHT PHYs’ TXVECTOR includes a FORMAT parameter, so the clauses don’t need to be explicitly listed.</w:t>
      </w:r>
      <w:commentRangeEnd w:id="2"/>
      <w:r w:rsidR="00656F43">
        <w:rPr>
          <w:rStyle w:val="CommentReference"/>
        </w:rPr>
        <w:commentReference w:id="2"/>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w:t>
            </w:r>
            <w:proofErr w:type="gramStart"/>
            <w:r w:rsidRPr="008A7B46">
              <w:t>3216.41</w:t>
            </w:r>
            <w:proofErr w:type="gramEnd"/>
            <w:r w:rsidRPr="008A7B46">
              <w:t xml:space="preserve">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 xml:space="preserve">NOTE—While the MIC calculation is the same in each direction, the Key </w:t>
      </w:r>
      <w:proofErr w:type="spellStart"/>
      <w:r>
        <w:t>Ack</w:t>
      </w:r>
      <w:proofErr w:type="spellEnd"/>
      <w:r>
        <w:t xml:space="preserve"> bit is different in each direction. It is set in EAPOL-Key frames from the Authenticator and </w:t>
      </w:r>
      <w:proofErr w:type="gramStart"/>
      <w:r>
        <w:t>0</w:t>
      </w:r>
      <w:proofErr w:type="gramEnd"/>
      <w:r>
        <w:t xml:space="preserve"> in EAPOL-Key frames from the Supplicant. 4-way handshake requests from the Supplicant have the Request bit equal to </w:t>
      </w:r>
      <w:proofErr w:type="gramStart"/>
      <w:r>
        <w:t>1</w:t>
      </w:r>
      <w:proofErr w:type="gramEnd"/>
      <w:r>
        <w:t>.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 xml:space="preserve">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w:t>
      </w:r>
      <w:proofErr w:type="spellStart"/>
      <w:r>
        <w:t>Ack</w:t>
      </w:r>
      <w:proofErr w:type="spellEnd"/>
      <w:r>
        <w:t xml:space="preserve"> = </w:t>
      </w:r>
      <w:proofErr w:type="gramStart"/>
      <w:r>
        <w:t>1</w:t>
      </w:r>
      <w:proofErr w:type="gramEnd"/>
      <w:r>
        <w:t xml:space="preserve">. This bit alone should actually be sufficient to stop reflection attacks, i.e., the part about the Request bit should not really be needed since the EAPOL-Key request frames are supposed to use Key </w:t>
      </w:r>
      <w:proofErr w:type="spellStart"/>
      <w:r>
        <w:t>Ack</w:t>
      </w:r>
      <w:proofErr w:type="spellEnd"/>
      <w:r>
        <w:t xml:space="preserve"> = 0 even though they sometimes expect a response. Maybe someone in </w:t>
      </w:r>
      <w:proofErr w:type="spellStart"/>
      <w:r>
        <w:t>TGi</w:t>
      </w:r>
      <w:proofErr w:type="spellEnd"/>
      <w:r>
        <w:t xml:space="preserve"> 20 or so years ago thought that Key </w:t>
      </w:r>
      <w:proofErr w:type="spellStart"/>
      <w:r>
        <w:t>Ack</w:t>
      </w:r>
      <w:proofErr w:type="spellEnd"/>
      <w:r>
        <w:t xml:space="preserve"> = </w:t>
      </w:r>
      <w:proofErr w:type="gramStart"/>
      <w:r>
        <w:t>1</w:t>
      </w:r>
      <w:proofErr w:type="gramEnd"/>
      <w:r>
        <w:t xml:space="preserve">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 xml:space="preserve">I'd assume this note was added as an attempt to make </w:t>
      </w:r>
      <w:proofErr w:type="spellStart"/>
      <w:r>
        <w:t>implementors</w:t>
      </w:r>
      <w:proofErr w:type="spellEnd"/>
      <w:r>
        <w:t xml:space="preserve"> aware of a critical requirement for the 4-way handshake to be secure. It does not look like this location for the note is </w:t>
      </w:r>
      <w:proofErr w:type="gramStart"/>
      <w:r>
        <w:t>really ideal</w:t>
      </w:r>
      <w:proofErr w:type="gramEnd"/>
      <w:r>
        <w:t>.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 xml:space="preserve">Another possible response to a Supplicant that is making excessive PTK or GTK rekeying requests would be to </w:t>
      </w:r>
      <w:proofErr w:type="spellStart"/>
      <w:r>
        <w:t>deauth</w:t>
      </w:r>
      <w:proofErr w:type="spellEnd"/>
      <w:r>
        <w:t>/</w:t>
      </w:r>
      <w:proofErr w:type="spellStart"/>
      <w:r>
        <w:t>disassoc</w:t>
      </w:r>
      <w:proofErr w:type="spellEnd"/>
      <w:r>
        <w:t xml:space="preserve">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xml:space="preserve">, or should it be expected that Supplicants </w:t>
      </w:r>
      <w:proofErr w:type="gramStart"/>
      <w:r w:rsidR="00723451">
        <w:t>will</w:t>
      </w:r>
      <w:proofErr w:type="gramEnd"/>
      <w:r w:rsidR="00723451">
        <w:t xml:space="preserve">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w:t>
      </w:r>
      <w:proofErr w:type="gramStart"/>
      <w:r>
        <w:t>1</w:t>
      </w:r>
      <w:proofErr w:type="gramEnd"/>
      <w:r>
        <w:t xml:space="preserve"> </w:t>
      </w:r>
      <w:proofErr w:type="spellStart"/>
      <w:r w:rsidRPr="00845C37">
        <w:rPr>
          <w:strike/>
        </w:rPr>
        <w:t>has</w:t>
      </w:r>
      <w:r>
        <w:rPr>
          <w:u w:val="single"/>
        </w:rPr>
        <w:t>with</w:t>
      </w:r>
      <w:proofErr w:type="spellEnd"/>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proofErr w:type="spellStart"/>
      <w:r>
        <w:t>initiat</w:t>
      </w:r>
      <w:r w:rsidRPr="00DC5EF0">
        <w:rPr>
          <w:u w:val="single"/>
        </w:rPr>
        <w:t>ing</w:t>
      </w:r>
      <w:r w:rsidRPr="00DC5EF0">
        <w:rPr>
          <w:strike/>
        </w:rPr>
        <w:t>e</w:t>
      </w:r>
      <w:proofErr w:type="spellEnd"/>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w:t>
      </w:r>
      <w:proofErr w:type="gramStart"/>
      <w:r>
        <w:rPr>
          <w:u w:val="single"/>
        </w:rPr>
        <w:t>1</w:t>
      </w:r>
      <w:r w:rsidRPr="008F6DB0">
        <w:rPr>
          <w:u w:val="single"/>
        </w:rPr>
        <w:t>—</w:t>
      </w:r>
      <w:proofErr w:type="gramEnd"/>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proofErr w:type="spellStart"/>
      <w:r w:rsidRPr="00907ADD">
        <w:rPr>
          <w:strike/>
        </w:rPr>
        <w:t>the</w:t>
      </w:r>
      <w:r w:rsidR="00907ADD">
        <w:rPr>
          <w:u w:val="single"/>
        </w:rPr>
        <w:t>an</w:t>
      </w:r>
      <w:proofErr w:type="spellEnd"/>
      <w:r>
        <w:t xml:space="preserve"> EAPOL-Key frame in which the Request bit is </w:t>
      </w:r>
      <w:proofErr w:type="gramStart"/>
      <w:r>
        <w:t>1</w:t>
      </w:r>
      <w:proofErr w:type="gramEnd"/>
      <w:r>
        <w:t xml:space="preserve"> </w:t>
      </w:r>
      <w:proofErr w:type="spellStart"/>
      <w:r w:rsidR="00845C37" w:rsidRPr="00845C37">
        <w:rPr>
          <w:strike/>
        </w:rPr>
        <w:t>has</w:t>
      </w:r>
      <w:r w:rsidR="00845C37">
        <w:rPr>
          <w:u w:val="single"/>
        </w:rPr>
        <w:t>with</w:t>
      </w:r>
      <w:proofErr w:type="spellEnd"/>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proofErr w:type="spellStart"/>
      <w:r w:rsidRPr="0074368E">
        <w:rPr>
          <w:strike/>
        </w:rPr>
        <w:t>execute</w:t>
      </w:r>
      <w:r w:rsidR="0074368E">
        <w:rPr>
          <w:u w:val="single"/>
        </w:rPr>
        <w:t>initiate</w:t>
      </w:r>
      <w:proofErr w:type="spellEnd"/>
      <w:r>
        <w:t xml:space="preserve"> </w:t>
      </w:r>
      <w:proofErr w:type="spellStart"/>
      <w:r w:rsidRPr="0074368E">
        <w:rPr>
          <w:strike/>
        </w:rPr>
        <w:t>the</w:t>
      </w:r>
      <w:r w:rsidR="0074368E">
        <w:rPr>
          <w:u w:val="single"/>
        </w:rPr>
        <w:t>a</w:t>
      </w:r>
      <w:proofErr w:type="spellEnd"/>
      <w:r>
        <w:t xml:space="preserve"> group key handshake </w:t>
      </w:r>
      <w:proofErr w:type="spellStart"/>
      <w:r w:rsidRPr="0061703B">
        <w:rPr>
          <w:strike/>
        </w:rPr>
        <w:t>to</w:t>
      </w:r>
      <w:r w:rsidR="0061703B" w:rsidRPr="0061703B">
        <w:rPr>
          <w:u w:val="single"/>
        </w:rPr>
        <w:t>with</w:t>
      </w:r>
      <w:proofErr w:type="spellEnd"/>
      <w:r>
        <w:t xml:space="preserve"> </w:t>
      </w:r>
      <w:proofErr w:type="spellStart"/>
      <w:r w:rsidRPr="0012359D">
        <w:rPr>
          <w:strike/>
        </w:rPr>
        <w:t>all</w:t>
      </w:r>
      <w:r w:rsidR="0012359D">
        <w:rPr>
          <w:u w:val="single"/>
        </w:rPr>
        <w:t>each</w:t>
      </w:r>
      <w:proofErr w:type="spellEnd"/>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w:t>
      </w:r>
      <w:proofErr w:type="gramStart"/>
      <w:r w:rsidR="007E5A20">
        <w:rPr>
          <w:u w:val="single"/>
        </w:rPr>
        <w:t>3</w:t>
      </w:r>
      <w:r>
        <w:rPr>
          <w:u w:val="single"/>
        </w:rPr>
        <w:t>—</w:t>
      </w:r>
      <w:proofErr w:type="gramEnd"/>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w:t>
      </w:r>
      <w:proofErr w:type="gramStart"/>
      <w:r w:rsidRPr="008F6DB0">
        <w:rPr>
          <w:strike/>
        </w:rPr>
        <w:t>1</w:t>
      </w:r>
      <w:proofErr w:type="gramEnd"/>
      <w:r w:rsidRPr="008F6DB0">
        <w:rPr>
          <w:strike/>
        </w:rPr>
        <w:t xml:space="preserve">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 xml:space="preserve">NOTE—While the MIC calculation is the same in each direction, the Key </w:t>
      </w:r>
      <w:proofErr w:type="spellStart"/>
      <w:r w:rsidRPr="002B167F">
        <w:rPr>
          <w:strike/>
        </w:rPr>
        <w:t>Ack</w:t>
      </w:r>
      <w:proofErr w:type="spellEnd"/>
      <w:r w:rsidRPr="002B167F">
        <w:rPr>
          <w:strike/>
        </w:rPr>
        <w:t xml:space="preserve"> bit is different in each direction. It is set</w:t>
      </w:r>
      <w:r w:rsidRPr="002B167F">
        <w:rPr>
          <w:strike/>
          <w:u w:val="single"/>
        </w:rPr>
        <w:t xml:space="preserve"> to </w:t>
      </w:r>
      <w:proofErr w:type="gramStart"/>
      <w:r w:rsidRPr="002B167F">
        <w:rPr>
          <w:strike/>
          <w:u w:val="single"/>
        </w:rPr>
        <w:t>1</w:t>
      </w:r>
      <w:proofErr w:type="gramEnd"/>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w:t>
      </w:r>
      <w:proofErr w:type="gramStart"/>
      <w:r w:rsidRPr="002B167F">
        <w:rPr>
          <w:strike/>
        </w:rPr>
        <w:t>1</w:t>
      </w:r>
      <w:proofErr w:type="gramEnd"/>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 xml:space="preserve">Key </w:t>
      </w:r>
      <w:proofErr w:type="spellStart"/>
      <w:r w:rsidRPr="002B167F">
        <w:rPr>
          <w:lang w:val="en-US"/>
        </w:rPr>
        <w:t>Ack</w:t>
      </w:r>
      <w:proofErr w:type="spellEnd"/>
      <w:r w:rsidRPr="002B167F">
        <w:rPr>
          <w:lang w:val="en-US"/>
        </w:rPr>
        <w:t xml:space="preserve">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proofErr w:type="gramStart"/>
      <w:r w:rsidRPr="008417A4">
        <w:t>A</w:t>
      </w:r>
      <w:proofErr w:type="gramEnd"/>
      <w:r w:rsidRPr="008417A4">
        <w:t xml:space="preserve"> </w:t>
      </w:r>
      <w:proofErr w:type="spellStart"/>
      <w:r w:rsidRPr="008417A4">
        <w:rPr>
          <w:strike/>
        </w:rPr>
        <w:t>s</w:t>
      </w:r>
      <w:r w:rsidRPr="008417A4">
        <w:rPr>
          <w:u w:val="single"/>
        </w:rPr>
        <w:t>S</w:t>
      </w:r>
      <w:r w:rsidRPr="008417A4">
        <w:t>upplicant</w:t>
      </w:r>
      <w:proofErr w:type="spellEnd"/>
      <w:r w:rsidRPr="008417A4">
        <w:t xml:space="preserve"> may send an EAPOL request message to the </w:t>
      </w:r>
      <w:proofErr w:type="spellStart"/>
      <w:r w:rsidRPr="008417A4">
        <w:rPr>
          <w:strike/>
        </w:rPr>
        <w:t>a</w:t>
      </w:r>
      <w:r w:rsidRPr="008417A4">
        <w:rPr>
          <w:u w:val="single"/>
        </w:rPr>
        <w:t>A</w:t>
      </w:r>
      <w:r w:rsidRPr="008417A4">
        <w:t>uthenticator</w:t>
      </w:r>
      <w:proofErr w:type="spellEnd"/>
      <w:r w:rsidRPr="008417A4">
        <w:t xml:space="preserve">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 xml:space="preserve">At </w:t>
      </w:r>
      <w:proofErr w:type="gramStart"/>
      <w:r>
        <w:t>1956.53</w:t>
      </w:r>
      <w:proofErr w:type="gramEnd"/>
      <w:r>
        <w:t xml:space="preserve">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 xml:space="preserve">At 847.33 change "renewal of an expiring RSN SA" to "rekeying to renew an expiring SA".  At 847.46 </w:t>
            </w:r>
            <w:proofErr w:type="gramStart"/>
            <w:r w:rsidRPr="00B777EC">
              <w:t>change</w:t>
            </w:r>
            <w:proofErr w:type="gramEnd"/>
            <w:r w:rsidRPr="00B777EC">
              <w:t xml:space="preserve"> "RSN keys expired and could not be renewed" to "RSN keys expired and could not be renewed by rekeying".  At 850.22 and </w:t>
            </w:r>
            <w:proofErr w:type="gramStart"/>
            <w:r w:rsidRPr="00B777EC">
              <w:t>851.31</w:t>
            </w:r>
            <w:proofErr w:type="gramEnd"/>
            <w:r w:rsidRPr="00B777EC">
              <w:t xml:space="preserve">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proofErr w:type="gramStart"/>
      <w:r>
        <w:t>At the moment</w:t>
      </w:r>
      <w:proofErr w:type="gramEnd"/>
      <w:r>
        <w:t xml:space="preserve">,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w:t>
      </w:r>
      <w:proofErr w:type="gramStart"/>
      <w:r w:rsidR="00F05759">
        <w:t>2022</w:t>
      </w:r>
      <w:proofErr w:type="gramEnd"/>
      <w:r w:rsidR="00F05759">
        <w:t xml:space="preserve">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proofErr w:type="gramStart"/>
      <w:r>
        <w:t>Also</w:t>
      </w:r>
      <w:proofErr w:type="gramEnd"/>
      <w:r>
        <w:t xml:space="preserve">, an </w:t>
      </w:r>
      <w:r w:rsidR="0099076C">
        <w:t>“</w:t>
      </w:r>
      <w:r>
        <w:t>RSN SA</w:t>
      </w:r>
      <w:r w:rsidR="0099076C">
        <w:t>”</w:t>
      </w:r>
      <w:r>
        <w:t xml:space="preserve"> is not a defined term.  It’s just an SA</w:t>
      </w:r>
      <w:r w:rsidR="00232720">
        <w:t xml:space="preserve">, or </w:t>
      </w:r>
      <w:proofErr w:type="gramStart"/>
      <w:r w:rsidR="00232720">
        <w:t>actually</w:t>
      </w:r>
      <w:proofErr w:type="gramEnd"/>
      <w:r w:rsidR="00232720">
        <w:t xml:space="preserve">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w:t>
      </w:r>
      <w:proofErr w:type="spellStart"/>
      <w:r w:rsidRPr="006538C5">
        <w:t>DOWN.indication</w:t>
      </w:r>
      <w:proofErr w:type="spellEnd"/>
      <w:r>
        <w:t xml:space="preserve">) and </w:t>
      </w:r>
      <w:r w:rsidRPr="006538C5">
        <w:t>6.4.7.3.2 Semantics of the service primitive</w:t>
      </w:r>
      <w:r>
        <w:t xml:space="preserve"> (in </w:t>
      </w:r>
      <w:r w:rsidRPr="006538C5">
        <w:t>6.4.7.3 MSGCF-ESS-LINK-GOING-</w:t>
      </w:r>
      <w:proofErr w:type="spellStart"/>
      <w:r w:rsidRPr="006538C5">
        <w:t>DOWN.indication</w:t>
      </w:r>
      <w:proofErr w:type="spellEnd"/>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 xml:space="preserve">When a PTKSA is deleted, a non-AP and non-PCP STA may </w:t>
      </w:r>
      <w:proofErr w:type="spellStart"/>
      <w:r>
        <w:t>reassociate</w:t>
      </w:r>
      <w:proofErr w:type="spellEnd"/>
      <w:r>
        <w:t xml:space="preserv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proofErr w:type="spellStart"/>
      <w:r w:rsidRPr="008F09DA">
        <w:rPr>
          <w:strike/>
        </w:rPr>
        <w:t>using</w:t>
      </w:r>
      <w:r w:rsidR="008F09DA">
        <w:rPr>
          <w:u w:val="single"/>
        </w:rPr>
        <w:t>via</w:t>
      </w:r>
      <w:proofErr w:type="spellEnd"/>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 xml:space="preserve">by </w:t>
      </w:r>
      <w:proofErr w:type="spellStart"/>
      <w:r w:rsidR="008F09DA" w:rsidRPr="008F09DA">
        <w:rPr>
          <w:strike/>
        </w:rPr>
        <w:t>using</w:t>
      </w:r>
      <w:r w:rsidR="008F09DA">
        <w:rPr>
          <w:u w:val="single"/>
        </w:rPr>
        <w:t>via</w:t>
      </w:r>
      <w:proofErr w:type="spellEnd"/>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proofErr w:type="gramStart"/>
      <w:r w:rsidR="00B53966">
        <w:rPr>
          <w:u w:val="single"/>
        </w:rPr>
        <w:t>cases</w:t>
      </w:r>
      <w:proofErr w:type="gramEnd"/>
      <w:r w:rsidR="00B53966">
        <w:rPr>
          <w:u w:val="single"/>
        </w:rPr>
        <w:t xml:space="preserve">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 xml:space="preserve">At 3242.41 and </w:t>
      </w:r>
      <w:proofErr w:type="gramStart"/>
      <w:r>
        <w:t>3243.29</w:t>
      </w:r>
      <w:proofErr w:type="gramEnd"/>
      <w:r>
        <w:t xml:space="preserve"> change “</w:t>
      </w:r>
      <w:proofErr w:type="spellStart"/>
      <w:r>
        <w:t>GTKReKey</w:t>
      </w:r>
      <w:proofErr w:type="spellEnd"/>
      <w:r>
        <w:t>” to “</w:t>
      </w:r>
      <w:proofErr w:type="spellStart"/>
      <w:r>
        <w:t>GTKRekey</w:t>
      </w:r>
      <w:proofErr w:type="spellEnd"/>
      <w:r>
        <w:t>”.</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 xml:space="preserve">"This standard assumes that IEEE </w:t>
            </w:r>
            <w:proofErr w:type="spellStart"/>
            <w:r>
              <w:t>Std</w:t>
            </w:r>
            <w:proofErr w:type="spellEnd"/>
            <w:r>
              <w:t xml:space="preserve"> 802.1X-2010 does not block the Controlled Port when authentication is</w:t>
            </w:r>
          </w:p>
          <w:p w14:paraId="3E47D134" w14:textId="3BACB581" w:rsidR="001C6A7A" w:rsidRPr="00721F3D" w:rsidRDefault="001C6A7A" w:rsidP="001C6A7A">
            <w:r>
              <w:t xml:space="preserve">triggered through </w:t>
            </w:r>
            <w:proofErr w:type="spellStart"/>
            <w:r>
              <w:t>reauthentication</w:t>
            </w:r>
            <w:proofErr w:type="spellEnd"/>
            <w:r>
              <w:t xml:space="preserve">." is odd.  It's a matter of fact: does IEEE </w:t>
            </w:r>
            <w:proofErr w:type="spellStart"/>
            <w:r>
              <w:t>Std</w:t>
            </w:r>
            <w:proofErr w:type="spellEnd"/>
            <w:r>
              <w:t xml:space="preserve">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 xml:space="preserve">IEEE </w:t>
            </w:r>
            <w:proofErr w:type="spellStart"/>
            <w:r>
              <w:t>Std</w:t>
            </w:r>
            <w:proofErr w:type="spellEnd"/>
            <w:r>
              <w:t xml:space="preserve">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 xml:space="preserve">IEEE </w:t>
            </w:r>
            <w:proofErr w:type="spellStart"/>
            <w:r>
              <w:t>Std</w:t>
            </w:r>
            <w:proofErr w:type="spellEnd"/>
            <w:r>
              <w:t xml:space="preserve">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3"/>
      <w:r>
        <w:t xml:space="preserve">Make the changes indicated </w:t>
      </w:r>
      <w:r w:rsidR="00202D7E">
        <w:t>at the following locations:</w:t>
      </w:r>
      <w:commentRangeEnd w:id="3"/>
      <w:r w:rsidR="00FF039A">
        <w:rPr>
          <w:rStyle w:val="CommentReference"/>
        </w:rPr>
        <w:commentReference w:id="3"/>
      </w:r>
    </w:p>
    <w:p w14:paraId="1A73507E" w14:textId="47EBB762" w:rsidR="00202D7E" w:rsidRDefault="00202D7E" w:rsidP="00202D7E"/>
    <w:p w14:paraId="38E6FF7F" w14:textId="4F4DA295" w:rsidR="00202D7E" w:rsidRPr="00202D7E" w:rsidRDefault="00202D7E" w:rsidP="00202D7E">
      <w:commentRangeStart w:id="4"/>
      <w:r>
        <w:t xml:space="preserve">353.25: </w:t>
      </w:r>
      <w:r w:rsidRPr="00FF5EC7">
        <w:rPr>
          <w:strike/>
        </w:rPr>
        <w:t xml:space="preserve">In order </w:t>
      </w:r>
      <w:proofErr w:type="spellStart"/>
      <w:r w:rsidRPr="00FF5EC7">
        <w:rPr>
          <w:strike/>
        </w:rPr>
        <w:t>for</w:t>
      </w:r>
      <w:r w:rsidR="00FF5EC7" w:rsidRPr="00FF5EC7">
        <w:rPr>
          <w:u w:val="single"/>
        </w:rPr>
        <w:t>To</w:t>
      </w:r>
      <w:proofErr w:type="spellEnd"/>
      <w:r w:rsidR="00FF5EC7" w:rsidRPr="00FF5EC7">
        <w:rPr>
          <w:u w:val="single"/>
        </w:rPr>
        <w:t xml:space="preserve"> ensure</w:t>
      </w:r>
      <w:r>
        <w:t xml:space="preserve"> the MAC </w:t>
      </w:r>
      <w:r w:rsidRPr="00FF5EC7">
        <w:rPr>
          <w:strike/>
        </w:rPr>
        <w:t xml:space="preserve">to </w:t>
      </w:r>
      <w:r>
        <w:t>operate</w:t>
      </w:r>
      <w:r w:rsidR="00FF5EC7" w:rsidRPr="00FF5EC7">
        <w:rPr>
          <w:u w:val="single"/>
        </w:rPr>
        <w:t>s</w:t>
      </w:r>
      <w:r>
        <w:t xml:space="preserve"> properly, </w:t>
      </w:r>
      <w:r w:rsidRPr="00FF5EC7">
        <w:rPr>
          <w:strike/>
        </w:rPr>
        <w:t xml:space="preserve">this standard assumes that </w:t>
      </w:r>
      <w:r>
        <w:t xml:space="preserve">the DS </w:t>
      </w:r>
      <w:r w:rsidR="00FF5EC7">
        <w:rPr>
          <w:u w:val="single"/>
        </w:rPr>
        <w:t xml:space="preserve">shall </w:t>
      </w:r>
      <w:r>
        <w:t>meet</w:t>
      </w:r>
      <w:r w:rsidRPr="00FF5EC7">
        <w:rPr>
          <w:strike/>
        </w:rPr>
        <w:t>s</w:t>
      </w:r>
      <w:r>
        <w:t xml:space="preserve"> the MSDU (“object”) reordering requirements of IEEE </w:t>
      </w:r>
      <w:proofErr w:type="spellStart"/>
      <w:r>
        <w:t>Std</w:t>
      </w:r>
      <w:proofErr w:type="spellEnd"/>
      <w:r>
        <w:t xml:space="preserve"> 802.1AC-2012 [B17].</w:t>
      </w:r>
      <w:commentRangeEnd w:id="4"/>
      <w:r w:rsidR="004F65E7">
        <w:rPr>
          <w:rStyle w:val="CommentReference"/>
        </w:rPr>
        <w:commentReference w:id="4"/>
      </w:r>
    </w:p>
    <w:p w14:paraId="715B0DF0" w14:textId="0FA2640F" w:rsidR="00202D7E" w:rsidRDefault="00202D7E" w:rsidP="00202D7E">
      <w:pPr>
        <w:rPr>
          <w:u w:val="single"/>
        </w:rPr>
      </w:pPr>
    </w:p>
    <w:p w14:paraId="30801637" w14:textId="320179FB" w:rsidR="00FF5EC7" w:rsidRDefault="00FF5EC7" w:rsidP="00FF5EC7">
      <w:r>
        <w:t>2927.51</w:t>
      </w:r>
      <w:r w:rsidR="00202D7E" w:rsidRPr="00202D7E">
        <w:t>:</w:t>
      </w:r>
      <w:r w:rsidR="00202D7E">
        <w:t xml:space="preserve"> </w:t>
      </w:r>
      <w:r>
        <w:t xml:space="preserve">In an infrastructure BSS, the Interworking element contains </w:t>
      </w:r>
      <w:proofErr w:type="spellStart"/>
      <w:r>
        <w:t>signaling</w:t>
      </w:r>
      <w:proofErr w:type="spellEnd"/>
      <w:r>
        <w:t xml:space="preserve"> for </w:t>
      </w:r>
      <w:proofErr w:type="spellStart"/>
      <w:proofErr w:type="gramStart"/>
      <w:r>
        <w:t>HeSSs</w:t>
      </w:r>
      <w:proofErr w:type="spellEnd"/>
      <w:r>
        <w:t>(</w:t>
      </w:r>
      <w:proofErr w:type="gramEnd"/>
      <w:r>
        <w:t xml:space="preserve">M12). The HESSID is a 6-octet MAC address that identifies the </w:t>
      </w:r>
      <w:proofErr w:type="spellStart"/>
      <w:proofErr w:type="gramStart"/>
      <w:r>
        <w:t>HeSS</w:t>
      </w:r>
      <w:proofErr w:type="spellEnd"/>
      <w:r>
        <w:t>(</w:t>
      </w:r>
      <w:proofErr w:type="gramEnd"/>
      <w:r>
        <w:t xml:space="preserve">M12). The HESSID value shall be identical to one of the BSSIDs in the </w:t>
      </w:r>
      <w:proofErr w:type="spellStart"/>
      <w:proofErr w:type="gramStart"/>
      <w:r>
        <w:t>HeSS</w:t>
      </w:r>
      <w:proofErr w:type="spellEnd"/>
      <w:r>
        <w:t>(</w:t>
      </w:r>
      <w:proofErr w:type="gramEnd"/>
      <w:r>
        <w:t>M12)</w:t>
      </w:r>
      <w:r w:rsidRPr="00FF5EC7">
        <w:rPr>
          <w:u w:val="single"/>
        </w:rPr>
        <w:t xml:space="preserve"> and all BSSs in the </w:t>
      </w:r>
      <w:proofErr w:type="spellStart"/>
      <w:r w:rsidRPr="00FF5EC7">
        <w:rPr>
          <w:u w:val="single"/>
        </w:rPr>
        <w:t>HeSS</w:t>
      </w:r>
      <w:proofErr w:type="spellEnd"/>
      <w:r w:rsidRPr="00FF5EC7">
        <w:rPr>
          <w:u w:val="single"/>
        </w:rPr>
        <w:t xml:space="preserve"> shall use the same </w:t>
      </w:r>
      <w:r>
        <w:rPr>
          <w:u w:val="single"/>
        </w:rPr>
        <w:t>value</w:t>
      </w:r>
      <w:r>
        <w:t xml:space="preserve">. Thus, </w:t>
      </w:r>
      <w:proofErr w:type="gramStart"/>
      <w:r>
        <w:t>it is a globally unique identifier that, in conjunction with the SSID,</w:t>
      </w:r>
      <w:proofErr w:type="gramEnd"/>
      <w:r>
        <w:t xml:space="preserve"> may be used to provide network identification for an SSPN.</w:t>
      </w:r>
    </w:p>
    <w:p w14:paraId="22BE4313" w14:textId="74DDCBDD" w:rsidR="00FF5EC7" w:rsidRPr="00FF5EC7" w:rsidRDefault="00FF5EC7" w:rsidP="00FF5EC7">
      <w:pPr>
        <w:rPr>
          <w:strike/>
        </w:rPr>
      </w:pPr>
      <w:r w:rsidRPr="00FF5EC7">
        <w:rPr>
          <w:strike/>
        </w:rPr>
        <w:t xml:space="preserve">NOTE 1—This standard assumes that the HESSID field in the Interworking element is administered consistently across all BSSs in an </w:t>
      </w:r>
      <w:proofErr w:type="spellStart"/>
      <w:proofErr w:type="gramStart"/>
      <w:r w:rsidRPr="00FF5EC7">
        <w:rPr>
          <w:strike/>
        </w:rPr>
        <w:t>HeSS</w:t>
      </w:r>
      <w:proofErr w:type="spellEnd"/>
      <w:r w:rsidRPr="00FF5EC7">
        <w:rPr>
          <w:strike/>
        </w:rPr>
        <w:t>(</w:t>
      </w:r>
      <w:proofErr w:type="gramEnd"/>
      <w:r w:rsidRPr="00FF5EC7">
        <w:rPr>
          <w:strike/>
        </w:rPr>
        <w:t>M12).</w:t>
      </w:r>
    </w:p>
    <w:p w14:paraId="3869DEEF" w14:textId="1CC7E137" w:rsidR="00FF5EC7" w:rsidRDefault="00FF5EC7" w:rsidP="00FF5EC7">
      <w:r>
        <w:t>NOTE</w:t>
      </w:r>
      <w:r w:rsidRPr="00FF5EC7">
        <w:rPr>
          <w:strike/>
        </w:rPr>
        <w:t xml:space="preserve"> </w:t>
      </w:r>
      <w:proofErr w:type="gramStart"/>
      <w:r w:rsidRPr="00FF5EC7">
        <w:rPr>
          <w:strike/>
        </w:rPr>
        <w:t>2</w:t>
      </w:r>
      <w:r>
        <w:t>—</w:t>
      </w:r>
      <w:proofErr w:type="gramEnd"/>
      <w:r>
        <w:t xml:space="preserve">The concept of an </w:t>
      </w:r>
      <w:proofErr w:type="spellStart"/>
      <w:r>
        <w:t>HeSS</w:t>
      </w:r>
      <w:proofErr w:type="spellEnd"/>
      <w:r>
        <w:t xml:space="preserve"> is orthogonal to an ESS, and any SSIDs can be used by the BSSs that provide access to the </w:t>
      </w:r>
      <w:proofErr w:type="spellStart"/>
      <w:r>
        <w:t>HeSS</w:t>
      </w:r>
      <w:proofErr w:type="spellEnd"/>
      <w:r>
        <w:t xml:space="preserve">. For more information on </w:t>
      </w:r>
      <w:proofErr w:type="spellStart"/>
      <w:r>
        <w:t>HeSS</w:t>
      </w:r>
      <w:proofErr w:type="spellEnd"/>
      <w:r>
        <w:t>, refer to Wi-Fi Alliance documents [B59] and [B60]</w:t>
      </w:r>
      <w:proofErr w:type="gramStart"/>
      <w:r>
        <w:t>.(</w:t>
      </w:r>
      <w:proofErr w:type="gramEnd"/>
      <w:r>
        <w:t>M12)</w:t>
      </w:r>
    </w:p>
    <w:p w14:paraId="22D4A793" w14:textId="7C894E25" w:rsidR="00202D7E" w:rsidRDefault="00202D7E" w:rsidP="00202D7E"/>
    <w:p w14:paraId="3A87D50E" w14:textId="43DCD50D" w:rsidR="00202D7E" w:rsidRDefault="00202D7E" w:rsidP="00202D7E">
      <w:pPr>
        <w:rPr>
          <w:i/>
        </w:rPr>
      </w:pPr>
      <w:r>
        <w:t xml:space="preserve">2960.50: </w:t>
      </w:r>
      <w:r w:rsidRPr="00FF5EC7">
        <w:rPr>
          <w:strike/>
        </w:rPr>
        <w:t xml:space="preserve">NOTE—This standard assumes that all APs in an ESS are configured consistently for QMF service </w:t>
      </w:r>
      <w:r w:rsidR="00FF5EC7">
        <w:rPr>
          <w:u w:val="single"/>
        </w:rPr>
        <w:t xml:space="preserve">All APs in an ESS shall have the same QMF settings </w:t>
      </w:r>
      <w:r>
        <w:t>when GQMF has been enabled for use by associated non-AP STAs.</w:t>
      </w:r>
    </w:p>
    <w:p w14:paraId="4603805F" w14:textId="7F51DCF9" w:rsidR="00202D7E" w:rsidRDefault="00202D7E" w:rsidP="00202D7E">
      <w:pPr>
        <w:rPr>
          <w:i/>
        </w:rPr>
      </w:pPr>
    </w:p>
    <w:p w14:paraId="400BC265" w14:textId="58B526A0" w:rsidR="00FF5EC7" w:rsidRDefault="00202D7E" w:rsidP="00335BBF">
      <w:pPr>
        <w:rPr>
          <w:b/>
          <w:i/>
          <w:u w:val="single"/>
        </w:rPr>
      </w:pPr>
      <w:proofErr w:type="gramStart"/>
      <w:r>
        <w:t>3168.25</w:t>
      </w:r>
      <w:proofErr w:type="gramEnd"/>
      <w:r>
        <w:t>: NOTE—</w:t>
      </w:r>
      <w:r w:rsidR="00335BBF">
        <w:t xml:space="preserve">The IEEE 802.1X Uncontrolled Port allows IEEE 802.1X frames to pass between the Supplicant and Authenticator. </w:t>
      </w:r>
      <w:r>
        <w:t>[…</w:t>
      </w:r>
      <w:r w:rsidR="00FF5EC7">
        <w:t xml:space="preserve">] </w:t>
      </w:r>
      <w:r w:rsidR="00FF5EC7" w:rsidRPr="00FF5EC7">
        <w:rPr>
          <w:b/>
          <w:i/>
          <w:u w:val="single"/>
        </w:rPr>
        <w:t>&lt;para break, move out of NOTE&gt;</w:t>
      </w:r>
    </w:p>
    <w:p w14:paraId="3C9B37EE" w14:textId="77777777" w:rsidR="00335BBF" w:rsidRPr="00335BBF" w:rsidRDefault="00335BBF" w:rsidP="00335BBF"/>
    <w:p w14:paraId="433768E5" w14:textId="1B29FB72" w:rsidR="00FF5EC7" w:rsidRPr="00FF5EC7" w:rsidRDefault="00FF5EC7" w:rsidP="00202D7E">
      <w:pPr>
        <w:rPr>
          <w:u w:val="single"/>
        </w:rPr>
      </w:pPr>
      <w:r w:rsidRPr="00FF5EC7">
        <w:rPr>
          <w:u w:val="single"/>
        </w:rPr>
        <w:t>Supplicants without a Controlled Port compromise RSN security and shall not be used.</w:t>
      </w:r>
    </w:p>
    <w:p w14:paraId="02974787" w14:textId="124A1856" w:rsidR="00202D7E" w:rsidRPr="00335BBF" w:rsidRDefault="00FF5EC7" w:rsidP="00202D7E">
      <w:pPr>
        <w:rPr>
          <w:strike/>
        </w:rPr>
      </w:pPr>
      <w:r w:rsidRPr="00FF5EC7">
        <w:rPr>
          <w:u w:val="single"/>
        </w:rPr>
        <w:t>NOTE—</w:t>
      </w:r>
      <w:r w:rsidR="00202D7E">
        <w:t xml:space="preserve">Although IEEE </w:t>
      </w:r>
      <w:proofErr w:type="spellStart"/>
      <w:r w:rsidR="00202D7E">
        <w:t>Std</w:t>
      </w:r>
      <w:proofErr w:type="spellEnd"/>
      <w:r w:rsidR="00202D7E">
        <w:t xml:space="preserve"> 802.1X-2010 does not require a Supplicant Controlled Port, this standard </w:t>
      </w:r>
      <w:proofErr w:type="spellStart"/>
      <w:r w:rsidR="00202D7E" w:rsidRPr="00335BBF">
        <w:rPr>
          <w:strike/>
        </w:rPr>
        <w:t>assumes</w:t>
      </w:r>
      <w:r w:rsidR="00335BBF">
        <w:rPr>
          <w:u w:val="single"/>
        </w:rPr>
        <w:t>relies</w:t>
      </w:r>
      <w:proofErr w:type="spellEnd"/>
      <w:r w:rsidR="00335BBF">
        <w:rPr>
          <w:u w:val="single"/>
        </w:rPr>
        <w:t xml:space="preserve"> on the fact</w:t>
      </w:r>
      <w:r w:rsidR="00202D7E">
        <w:t xml:space="preserve"> that the Supplicant has a Controlled Port in order to provide the needed level of security. </w:t>
      </w:r>
      <w:r w:rsidR="00202D7E" w:rsidRPr="00335BBF">
        <w:rPr>
          <w:strike/>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lastRenderedPageBreak/>
        <w:t xml:space="preserve">3176.40: When the policy selection process chooses IEEE 802.1X authentication, this standard </w:t>
      </w:r>
      <w:proofErr w:type="spellStart"/>
      <w:r w:rsidRPr="00335BBF">
        <w:rPr>
          <w:strike/>
        </w:rPr>
        <w:t>assumes</w:t>
      </w:r>
      <w:r w:rsidR="00335BBF">
        <w:rPr>
          <w:u w:val="single"/>
        </w:rPr>
        <w:t>relies</w:t>
      </w:r>
      <w:proofErr w:type="spellEnd"/>
      <w:r w:rsidR="00335BBF">
        <w:rPr>
          <w:u w:val="single"/>
        </w:rPr>
        <w:t xml:space="preserve"> on the fact</w:t>
      </w:r>
      <w:r>
        <w:t xml:space="preserve"> that IEEE 802.1X Supplicants and Authenticators exchange protocol information via the IEEE 802.1X Uncontrolled </w:t>
      </w:r>
      <w:proofErr w:type="spellStart"/>
      <w:r w:rsidRPr="00335BBF">
        <w:rPr>
          <w:strike/>
        </w:rPr>
        <w:t>p</w:t>
      </w:r>
      <w:r w:rsidR="00335BBF" w:rsidRPr="00335BBF">
        <w:rPr>
          <w:u w:val="single"/>
        </w:rPr>
        <w:t>P</w:t>
      </w:r>
      <w:r>
        <w:t>ort</w:t>
      </w:r>
      <w:proofErr w:type="spellEnd"/>
      <w:r>
        <w:t xml:space="preserve">.  </w:t>
      </w:r>
      <w:r w:rsidR="00335BBF">
        <w:t>The IEEE 802.1X Controlled Port is blocked from passing general data traffic between the</w:t>
      </w:r>
      <w:r w:rsidR="00217E88">
        <w:t xml:space="preserve"> </w:t>
      </w:r>
      <w:r w:rsidR="00335BBF">
        <w:t>STAs until an IEEE 802.1X authentication procedure completes successfully over the IEEE 802.1X</w:t>
      </w:r>
      <w:r w:rsidR="00443A88">
        <w:t xml:space="preserve"> </w:t>
      </w:r>
      <w:r w:rsidR="00335BBF">
        <w:t xml:space="preserve">Uncontrolled Port. The security of an RSNA depends on this </w:t>
      </w:r>
      <w:r w:rsidR="00335BBF" w:rsidRPr="00335BBF">
        <w:rPr>
          <w:strike/>
        </w:rPr>
        <w:t xml:space="preserve">assumption </w:t>
      </w:r>
      <w:r w:rsidR="00335BBF">
        <w:t>being true.</w:t>
      </w:r>
      <w:r w:rsidR="00335BBF" w:rsidRPr="00202D7E">
        <w:rPr>
          <w:i/>
        </w:rPr>
        <w:t xml:space="preserve"> </w:t>
      </w:r>
      <w:r w:rsidR="00335BBF">
        <w:rPr>
          <w:i/>
        </w:rPr>
        <w:t xml:space="preserve">[note the security is in the blocking of the CP, not on the exchanging of </w:t>
      </w:r>
      <w:proofErr w:type="gramStart"/>
      <w:r w:rsidR="00335BBF">
        <w:rPr>
          <w:i/>
        </w:rPr>
        <w:t>1X</w:t>
      </w:r>
      <w:proofErr w:type="gramEnd"/>
      <w:r w:rsidR="00335BBF">
        <w:rPr>
          <w:i/>
        </w:rPr>
        <w:t xml:space="preserve"> stuff via the UP]</w:t>
      </w:r>
    </w:p>
    <w:p w14:paraId="6C476F01" w14:textId="632DBA45" w:rsidR="00202D7E" w:rsidRDefault="00202D7E" w:rsidP="00202D7E"/>
    <w:p w14:paraId="6C4FE2F9" w14:textId="482317EB" w:rsidR="00202D7E" w:rsidRDefault="00202D7E" w:rsidP="00202D7E">
      <w:r>
        <w:t xml:space="preserve">3177.5: </w:t>
      </w:r>
      <w:r w:rsidRPr="00335BBF">
        <w:rPr>
          <w:strike/>
        </w:rPr>
        <w:t xml:space="preserve">This standard assumes </w:t>
      </w:r>
      <w:r w:rsidR="00335BBF">
        <w:rPr>
          <w:u w:val="single"/>
        </w:rPr>
        <w:t>NOTE—I</w:t>
      </w:r>
      <w:r w:rsidR="00335BBF" w:rsidRPr="00335BBF">
        <w:rPr>
          <w:u w:val="single"/>
        </w:rPr>
        <w:t xml:space="preserve">EEE </w:t>
      </w:r>
      <w:proofErr w:type="spellStart"/>
      <w:r w:rsidR="00335BBF" w:rsidRPr="00335BBF">
        <w:rPr>
          <w:u w:val="single"/>
        </w:rPr>
        <w:t>Std</w:t>
      </w:r>
      <w:proofErr w:type="spellEnd"/>
      <w:r w:rsidR="00335BBF" w:rsidRPr="00335BBF">
        <w:rPr>
          <w:u w:val="single"/>
        </w:rPr>
        <w:t xml:space="preserve"> 802.1X maintains </w:t>
      </w:r>
      <w:r>
        <w:t xml:space="preserve">each Controlled Port </w:t>
      </w:r>
      <w:proofErr w:type="spellStart"/>
      <w:r w:rsidRPr="00335BBF">
        <w:rPr>
          <w:strike/>
        </w:rPr>
        <w:t>remains</w:t>
      </w:r>
      <w:r w:rsidR="00335BBF">
        <w:rPr>
          <w:u w:val="single"/>
        </w:rPr>
        <w:t>in</w:t>
      </w:r>
      <w:proofErr w:type="spellEnd"/>
      <w:r w:rsidR="00335BBF">
        <w:rPr>
          <w:u w:val="single"/>
        </w:rPr>
        <w:t xml:space="preserve"> a</w:t>
      </w:r>
      <w:r>
        <w:t xml:space="preserve"> blocked</w:t>
      </w:r>
      <w:r w:rsidR="00335BBF">
        <w:rPr>
          <w:u w:val="single"/>
        </w:rPr>
        <w:t xml:space="preserve"> state</w:t>
      </w:r>
      <w:r>
        <w:t xml:space="preserve"> until the IEEE 802.1X state variables </w:t>
      </w:r>
      <w:proofErr w:type="spellStart"/>
      <w:r>
        <w:t>portValid</w:t>
      </w:r>
      <w:proofErr w:type="spellEnd"/>
      <w:r>
        <w:t xml:space="preserve"> and </w:t>
      </w:r>
      <w:proofErr w:type="spellStart"/>
      <w:r>
        <w:t>keyDone</w:t>
      </w:r>
      <w:proofErr w:type="spellEnd"/>
      <w:r>
        <w:t xml:space="preserve"> both become true. This </w:t>
      </w:r>
      <w:r w:rsidRPr="00335BBF">
        <w:rPr>
          <w:strike/>
        </w:rPr>
        <w:t xml:space="preserve">assumption </w:t>
      </w:r>
      <w: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proofErr w:type="gramStart"/>
      <w:r>
        <w:t>3177.16</w:t>
      </w:r>
      <w:proofErr w:type="gramEnd"/>
      <w:r>
        <w:t xml:space="preserve">: </w:t>
      </w:r>
      <w:r w:rsidRPr="00335BBF">
        <w:rPr>
          <w:strike/>
        </w:rPr>
        <w:t xml:space="preserve">This standard assumes that </w:t>
      </w:r>
      <w:r w:rsidR="00335BBF">
        <w:rPr>
          <w:u w:val="single"/>
        </w:rPr>
        <w:t>NOTE—</w:t>
      </w:r>
      <w:r>
        <w:t xml:space="preserve">IEEE </w:t>
      </w:r>
      <w:proofErr w:type="spellStart"/>
      <w:r>
        <w:t>Std</w:t>
      </w:r>
      <w:proofErr w:type="spellEnd"/>
      <w:r>
        <w:t xml:space="preserve"> 802.1X-2010 does not block the Controlled Port when authentication is triggered through </w:t>
      </w:r>
      <w:r w:rsidR="00523024">
        <w:rPr>
          <w:u w:val="single"/>
        </w:rPr>
        <w:t xml:space="preserve">IEEE 802.1X </w:t>
      </w:r>
      <w:proofErr w:type="spellStart"/>
      <w:r>
        <w:t>reauthentication</w:t>
      </w:r>
      <w:proofErr w:type="spellEnd"/>
      <w:r>
        <w:t xml:space="preserve">.  </w:t>
      </w:r>
      <w:r w:rsidR="00335BBF" w:rsidRPr="00335BBF">
        <w:t xml:space="preserve">During </w:t>
      </w:r>
      <w:r w:rsidR="00335BBF" w:rsidRPr="00523024">
        <w:rPr>
          <w:strike/>
        </w:rPr>
        <w:t xml:space="preserve">IEEE 802.1X </w:t>
      </w:r>
      <w:proofErr w:type="spellStart"/>
      <w:r w:rsidR="00335BBF" w:rsidRPr="00335BBF">
        <w:t>reauthentication</w:t>
      </w:r>
      <w:proofErr w:type="spellEnd"/>
      <w:r w:rsidR="00335BBF" w:rsidRPr="00335BBF">
        <w:t>, a</w:t>
      </w:r>
      <w:r w:rsidR="00335BBF">
        <w:t xml:space="preserve">n existing RSNA can protect all </w:t>
      </w:r>
      <w:r w:rsidR="00335BBF" w:rsidRPr="00335BBF">
        <w:t xml:space="preserve">MSDUs exchanged between the STAs. Blocking MSDUs is not required during </w:t>
      </w:r>
      <w:proofErr w:type="spellStart"/>
      <w:r w:rsidR="00335BBF" w:rsidRPr="00335BBF">
        <w:t>reauthentication</w:t>
      </w:r>
      <w:proofErr w:type="spellEnd"/>
      <w:r w:rsidR="00335BBF" w:rsidRPr="00335BBF">
        <w:t xml:space="preserve"> over</w:t>
      </w:r>
      <w:r w:rsidR="00335BBF">
        <w:t xml:space="preserve"> </w:t>
      </w:r>
      <w:r w:rsidR="00335BBF" w:rsidRPr="00335BBF">
        <w:t>an RSNA.</w:t>
      </w:r>
    </w:p>
    <w:p w14:paraId="2AAF35B3" w14:textId="6D2C21A9" w:rsidR="00335BBF" w:rsidRDefault="00335BBF" w:rsidP="00335BBF">
      <w:pPr>
        <w:rPr>
          <w:i/>
        </w:rPr>
      </w:pPr>
    </w:p>
    <w:p w14:paraId="2A45CA9D" w14:textId="5ADB3399" w:rsidR="00202D7E" w:rsidRPr="00202D7E" w:rsidRDefault="00202D7E" w:rsidP="00202D7E">
      <w:pPr>
        <w:rPr>
          <w:i/>
        </w:rPr>
      </w:pPr>
      <w:proofErr w:type="gramStart"/>
      <w:r>
        <w:t>3182.3</w:t>
      </w:r>
      <w:proofErr w:type="gramEnd"/>
      <w:r>
        <w:t xml:space="preserve">: When the IEEE 802.1X authentication completes successfully, </w:t>
      </w:r>
      <w:r w:rsidRPr="00523024">
        <w:rPr>
          <w:strike/>
        </w:rPr>
        <w:t xml:space="preserve">this standard assumes that </w:t>
      </w:r>
      <w:r>
        <w:t>the STA’s IEEE 802.1X Supplicant and the IEEE 802.1X AS share a secret, called a PMK.</w:t>
      </w:r>
    </w:p>
    <w:p w14:paraId="5EB5BD53" w14:textId="5D88C525" w:rsidR="00202D7E" w:rsidRDefault="00202D7E" w:rsidP="00202D7E"/>
    <w:p w14:paraId="47615D40" w14:textId="0DDDFFDC" w:rsidR="004F5CA9" w:rsidRPr="004F5CA9" w:rsidRDefault="004F5CA9" w:rsidP="004F5CA9">
      <w:proofErr w:type="gramStart"/>
      <w:r>
        <w:t>3197.46</w:t>
      </w:r>
      <w:proofErr w:type="gramEnd"/>
      <w:r>
        <w:t xml:space="preserve">: The PMK-R1s are generated by the R0KH and </w:t>
      </w:r>
      <w:r w:rsidRPr="004F5CA9">
        <w:rPr>
          <w:strike/>
        </w:rPr>
        <w:t xml:space="preserve">are assumed </w:t>
      </w:r>
      <w:proofErr w:type="spellStart"/>
      <w:r w:rsidRPr="004F5CA9">
        <w:rPr>
          <w:strike/>
        </w:rPr>
        <w:t>to</w:t>
      </w:r>
      <w:r>
        <w:rPr>
          <w:u w:val="single"/>
        </w:rPr>
        <w:t>shall</w:t>
      </w:r>
      <w:proofErr w:type="spellEnd"/>
      <w:r>
        <w:t xml:space="preserve"> be delivered from the R0KH to the R1KHs within the same mobility domain.</w:t>
      </w:r>
    </w:p>
    <w:p w14:paraId="7D432B2D" w14:textId="1C60FBA6" w:rsidR="004F5CA9" w:rsidRDefault="004F5CA9" w:rsidP="004F5CA9">
      <w:pPr>
        <w:rPr>
          <w:i/>
        </w:rPr>
      </w:pPr>
    </w:p>
    <w:p w14:paraId="4FA2D36A" w14:textId="6E55EC63" w:rsidR="00867261" w:rsidRPr="00867261" w:rsidRDefault="00867261" w:rsidP="004F5CA9">
      <w:proofErr w:type="gramStart"/>
      <w:r w:rsidRPr="00867261">
        <w:t>3197.52</w:t>
      </w:r>
      <w:proofErr w:type="gramEnd"/>
      <w:r w:rsidRPr="00867261">
        <w:t>:</w:t>
      </w:r>
      <w:r>
        <w:t xml:space="preserve"> </w:t>
      </w:r>
      <w:r w:rsidRPr="00867261">
        <w:rPr>
          <w:strike/>
        </w:rPr>
        <w:t xml:space="preserve">It is assumed by this standard that </w:t>
      </w:r>
      <w:proofErr w:type="spellStart"/>
      <w:r w:rsidRPr="00867261">
        <w:rPr>
          <w:strike/>
        </w:rPr>
        <w:t>t</w:t>
      </w:r>
      <w:r w:rsidRPr="00867261">
        <w:rPr>
          <w:u w:val="single"/>
        </w:rPr>
        <w:t>T</w:t>
      </w:r>
      <w:r w:rsidRPr="00867261">
        <w:t>he</w:t>
      </w:r>
      <w:proofErr w:type="spellEnd"/>
      <w:r w:rsidRPr="00867261">
        <w:t xml:space="preserve"> PSK </w:t>
      </w:r>
      <w:proofErr w:type="spellStart"/>
      <w:r w:rsidRPr="00867261">
        <w:rPr>
          <w:strike/>
        </w:rPr>
        <w:t>is</w:t>
      </w:r>
      <w:r>
        <w:rPr>
          <w:u w:val="single"/>
        </w:rPr>
        <w:t>shall</w:t>
      </w:r>
      <w:proofErr w:type="spellEnd"/>
      <w:r>
        <w:rPr>
          <w:u w:val="single"/>
        </w:rPr>
        <w:t xml:space="preserve"> be</w:t>
      </w:r>
      <w:r w:rsidRPr="00867261">
        <w:t xml:space="preserve"> specific to a single S0KH and a single R0KH.</w:t>
      </w:r>
    </w:p>
    <w:p w14:paraId="5D0E8FE5" w14:textId="4DAB6B7F" w:rsidR="00867261" w:rsidRDefault="00867261" w:rsidP="004F5CA9">
      <w:pPr>
        <w:rPr>
          <w:i/>
        </w:rPr>
      </w:pPr>
    </w:p>
    <w:p w14:paraId="4447BC8E" w14:textId="50F31163" w:rsidR="00867261" w:rsidRPr="00867261" w:rsidRDefault="00867261" w:rsidP="00867261">
      <w:proofErr w:type="gramStart"/>
      <w:r>
        <w:t>3198.39</w:t>
      </w:r>
      <w:proofErr w:type="gramEnd"/>
      <w:r>
        <w:t xml:space="preserve">: The distribution of keys from the R0KH to the R1KHs is outside the scope of this standard. </w:t>
      </w:r>
      <w:r w:rsidRPr="00867261">
        <w:rPr>
          <w:strike/>
        </w:rPr>
        <w:t xml:space="preserve">It is assumed that </w:t>
      </w:r>
      <w:proofErr w:type="spellStart"/>
      <w:r w:rsidRPr="00867261">
        <w:rPr>
          <w:strike/>
        </w:rPr>
        <w:t>t</w:t>
      </w:r>
      <w:r w:rsidRPr="00867261">
        <w:rPr>
          <w:u w:val="single"/>
        </w:rPr>
        <w:t>T</w:t>
      </w:r>
      <w:r>
        <w:t>he</w:t>
      </w:r>
      <w:proofErr w:type="spellEnd"/>
      <w:r>
        <w:t xml:space="preserve"> PMK-R1s </w:t>
      </w:r>
      <w:proofErr w:type="spellStart"/>
      <w:r w:rsidRPr="00867261">
        <w:rPr>
          <w:strike/>
        </w:rPr>
        <w:t>are</w:t>
      </w:r>
      <w:r>
        <w:rPr>
          <w:u w:val="single"/>
        </w:rPr>
        <w:t>shall</w:t>
      </w:r>
      <w:proofErr w:type="spellEnd"/>
      <w:r>
        <w:rPr>
          <w:u w:val="single"/>
        </w:rPr>
        <w:t xml:space="preserve"> be</w:t>
      </w:r>
      <w:r>
        <w:t xml:space="preserve"> distributed from the R0KH to the R1KHs following the requirements specified in 13.2.2 (Authenticator key holders).</w:t>
      </w:r>
    </w:p>
    <w:p w14:paraId="42BBCE07" w14:textId="10762B0B" w:rsidR="00867261" w:rsidRDefault="00867261" w:rsidP="004F5CA9"/>
    <w:p w14:paraId="205E0C41" w14:textId="22D849AE" w:rsidR="00867261" w:rsidRDefault="00867261" w:rsidP="004F5CA9">
      <w:proofErr w:type="gramStart"/>
      <w:r>
        <w:t>3269.48</w:t>
      </w:r>
      <w:proofErr w:type="gramEnd"/>
      <w:r>
        <w:t xml:space="preserve">: </w:t>
      </w:r>
      <w:r w:rsidRPr="00867261">
        <w:t xml:space="preserve">Each R0KH-ID and R1KH-ID </w:t>
      </w:r>
      <w:r w:rsidRPr="00867261">
        <w:rPr>
          <w:strike/>
        </w:rPr>
        <w:t xml:space="preserve">is assumed </w:t>
      </w:r>
      <w:proofErr w:type="spellStart"/>
      <w:r w:rsidRPr="00867261">
        <w:rPr>
          <w:strike/>
        </w:rPr>
        <w:t>to</w:t>
      </w:r>
      <w:r>
        <w:rPr>
          <w:u w:val="single"/>
        </w:rPr>
        <w:t>shall</w:t>
      </w:r>
      <w:proofErr w:type="spellEnd"/>
      <w:r w:rsidRPr="00867261">
        <w:t xml:space="preserve"> be expressed as a unique</w:t>
      </w:r>
      <w:r>
        <w:t xml:space="preserve"> identifier within the mobility </w:t>
      </w:r>
      <w:r w:rsidRPr="00867261">
        <w:t>domain.</w:t>
      </w:r>
    </w:p>
    <w:p w14:paraId="38C56D90" w14:textId="77777777" w:rsidR="00867261" w:rsidRPr="00867261" w:rsidRDefault="00867261" w:rsidP="004F5CA9"/>
    <w:p w14:paraId="630006B0" w14:textId="771B064E" w:rsidR="00202D7E" w:rsidRDefault="004F5CA9" w:rsidP="004F5CA9">
      <w:proofErr w:type="gramStart"/>
      <w:r>
        <w:t>3270.24</w:t>
      </w:r>
      <w:proofErr w:type="gramEnd"/>
      <w:r w:rsidR="00202D7E">
        <w:t xml:space="preserve">: </w:t>
      </w:r>
      <w:r>
        <w:t xml:space="preserve">The R0KH and the R1KH </w:t>
      </w:r>
      <w:r w:rsidRPr="004F5CA9">
        <w:rPr>
          <w:strike/>
        </w:rPr>
        <w:t xml:space="preserve">are assumed </w:t>
      </w:r>
      <w:proofErr w:type="spellStart"/>
      <w:r w:rsidRPr="004F5CA9">
        <w:rPr>
          <w:strike/>
        </w:rPr>
        <w:t>to</w:t>
      </w:r>
      <w:r w:rsidR="00C959D1" w:rsidRPr="00C959D1">
        <w:rPr>
          <w:u w:val="single"/>
        </w:rPr>
        <w:t>shall</w:t>
      </w:r>
      <w:proofErr w:type="spellEnd"/>
      <w:r w:rsidR="00C959D1">
        <w:t xml:space="preserve"> h</w:t>
      </w:r>
      <w:r>
        <w:t xml:space="preserve">ave a secure channel between them that can be used to exchange cryptographic keys without exposure to any intermediate parties. The cryptographic strength of the secure channel between the R0KH and R1KH </w:t>
      </w:r>
      <w:r w:rsidRPr="004F5CA9">
        <w:rPr>
          <w:strike/>
        </w:rPr>
        <w:t xml:space="preserve">is assumed </w:t>
      </w:r>
      <w:proofErr w:type="spellStart"/>
      <w:r w:rsidRPr="004F5CA9">
        <w:rPr>
          <w:strike/>
        </w:rPr>
        <w:t>to</w:t>
      </w:r>
      <w:r>
        <w:rPr>
          <w:u w:val="single"/>
        </w:rPr>
        <w:t>shall</w:t>
      </w:r>
      <w:proofErr w:type="spellEnd"/>
      <w:r>
        <w:t xml:space="preserve"> be greater than or equal to the cryptographic strength of the channels for which the keys are used. </w:t>
      </w:r>
      <w:r w:rsidR="00202D7E">
        <w:t>T</w:t>
      </w:r>
      <w:r w:rsidR="00202D7E" w:rsidRPr="00523024">
        <w:rPr>
          <w:strike/>
        </w:rPr>
        <w:t>his standard assumes that t</w:t>
      </w:r>
      <w:r>
        <w:t xml:space="preserve">he key transfer includes the </w:t>
      </w:r>
      <w:r w:rsidR="00202D7E">
        <w:t>PMK-R1, the PMK-R1 PMKSA, the PMK-R1 context, and the associated key authorizations.</w:t>
      </w:r>
    </w:p>
    <w:p w14:paraId="241E7943" w14:textId="73F6A67F" w:rsidR="00202D7E" w:rsidRDefault="00202D7E" w:rsidP="00202D7E"/>
    <w:p w14:paraId="585E3CCA" w14:textId="3A18F281" w:rsidR="00523024" w:rsidRDefault="00523024" w:rsidP="00523024">
      <w:proofErr w:type="gramStart"/>
      <w:r>
        <w:t>3270.33</w:t>
      </w:r>
      <w:proofErr w:type="gramEnd"/>
      <w:r>
        <w:t>: The PMK-R1 distribution from the R0KH to the R1KHs within the same mobility domain shall satisfy the following</w:t>
      </w:r>
      <w:r w:rsidRPr="00523024">
        <w:rPr>
          <w:strike/>
        </w:rPr>
        <w:t xml:space="preserve"> assumptions</w:t>
      </w:r>
      <w:r>
        <w:t>:</w:t>
      </w:r>
    </w:p>
    <w:p w14:paraId="0ACF8C4F" w14:textId="2F82BF70" w:rsidR="00523024" w:rsidRDefault="00523024" w:rsidP="00202D7E"/>
    <w:p w14:paraId="45F6F5A4" w14:textId="64ACFAA4" w:rsidR="00C959D1" w:rsidRDefault="00C959D1" w:rsidP="00202D7E">
      <w:proofErr w:type="gramStart"/>
      <w:r>
        <w:t>3270.46</w:t>
      </w:r>
      <w:proofErr w:type="gramEnd"/>
      <w:r>
        <w:t xml:space="preserve">: The S0KH and S1KH are entities that </w:t>
      </w:r>
      <w:r w:rsidRPr="00C959D1">
        <w:rPr>
          <w:strike/>
        </w:rPr>
        <w:t>are assumed to</w:t>
      </w:r>
      <w:r>
        <w:t xml:space="preserve"> </w:t>
      </w:r>
      <w:r w:rsidRPr="00C959D1">
        <w:rPr>
          <w:strike/>
        </w:rPr>
        <w:t>physically</w:t>
      </w:r>
      <w:r>
        <w:t xml:space="preserve"> reside in the Supplicant.</w:t>
      </w:r>
    </w:p>
    <w:p w14:paraId="4166C8B0" w14:textId="77777777" w:rsidR="00C959D1" w:rsidRDefault="00C959D1" w:rsidP="00202D7E"/>
    <w:p w14:paraId="33BC7BAC" w14:textId="09618216" w:rsidR="00E83F25" w:rsidRDefault="00E83F25" w:rsidP="00E83F25">
      <w:proofErr w:type="gramStart"/>
      <w:r>
        <w:t>3271.23</w:t>
      </w:r>
      <w:proofErr w:type="gramEnd"/>
      <w:r>
        <w:t xml:space="preserve">: </w:t>
      </w:r>
      <w:r w:rsidRPr="00E83F25">
        <w:rPr>
          <w:strike/>
        </w:rPr>
        <w:t xml:space="preserve">NOTE—It is assumed by this standard that </w:t>
      </w:r>
      <w:proofErr w:type="spellStart"/>
      <w:r w:rsidRPr="00E83F25">
        <w:rPr>
          <w:strike/>
        </w:rPr>
        <w:t>t</w:t>
      </w:r>
      <w:r w:rsidRPr="00E83F25">
        <w:rPr>
          <w:u w:val="single"/>
        </w:rPr>
        <w:t>T</w:t>
      </w:r>
      <w:r>
        <w:t>he</w:t>
      </w:r>
      <w:proofErr w:type="spellEnd"/>
      <w:r>
        <w:t xml:space="preserve"> Fast BSS Transition Policy bits in the MDE </w:t>
      </w:r>
      <w:r w:rsidRPr="00E83F25">
        <w:rPr>
          <w:strike/>
        </w:rPr>
        <w:t xml:space="preserve">are administered </w:t>
      </w:r>
      <w:proofErr w:type="spellStart"/>
      <w:r w:rsidRPr="00E83F25">
        <w:rPr>
          <w:strike/>
        </w:rPr>
        <w:t>consistently</w:t>
      </w:r>
      <w:r>
        <w:rPr>
          <w:u w:val="single"/>
        </w:rPr>
        <w:t>shall</w:t>
      </w:r>
      <w:proofErr w:type="spellEnd"/>
      <w:r>
        <w:rPr>
          <w:u w:val="single"/>
        </w:rPr>
        <w:t xml:space="preserve"> be the same</w:t>
      </w:r>
      <w: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t xml:space="preserve">3335.63: The authenticated mesh peering exchange (AMPE) establishes an authenticated mesh peering between </w:t>
      </w:r>
      <w:r w:rsidRPr="00523024">
        <w:rPr>
          <w:strike/>
        </w:rPr>
        <w:t xml:space="preserve">the </w:t>
      </w:r>
      <w:r>
        <w:t>mesh STAs</w:t>
      </w:r>
      <w:r w:rsidRPr="00523024">
        <w:rPr>
          <w:strike/>
        </w:rPr>
        <w:t>, under the assumption</w:t>
      </w:r>
      <w:r>
        <w:t xml:space="preserve"> that</w:t>
      </w:r>
      <w:r w:rsidR="00523024">
        <w:rPr>
          <w:u w:val="single"/>
        </w:rPr>
        <w:t xml:space="preserve"> have established a</w:t>
      </w:r>
      <w:r>
        <w:t xml:space="preserve"> mesh PMKSA</w:t>
      </w:r>
      <w:r w:rsidRPr="00523024">
        <w:rPr>
          <w:strike/>
        </w:rPr>
        <w:t xml:space="preserve"> has already been established</w:t>
      </w:r>
    </w:p>
    <w:p w14:paraId="173F2CB1" w14:textId="77777777" w:rsidR="0057586D" w:rsidRDefault="0057586D" w:rsidP="0057586D"/>
    <w:p w14:paraId="5D934889" w14:textId="1E38E596" w:rsidR="0057586D" w:rsidRDefault="0057586D" w:rsidP="0057586D">
      <w:r>
        <w:t xml:space="preserve">3336.4: The AMPE is also used to establish an authenticated peering between two APs that support the AP </w:t>
      </w:r>
      <w:proofErr w:type="spellStart"/>
      <w:r>
        <w:t>PeerKey</w:t>
      </w:r>
      <w:proofErr w:type="spellEnd"/>
      <w:r>
        <w:t xml:space="preserve"> protocol (as defined in 12.10 (AP </w:t>
      </w:r>
      <w:proofErr w:type="spellStart"/>
      <w:r>
        <w:t>PeerKey</w:t>
      </w:r>
      <w:proofErr w:type="spellEnd"/>
      <w:r>
        <w:t xml:space="preserve"> support))</w:t>
      </w:r>
      <w:r w:rsidR="00523024">
        <w:rPr>
          <w:u w:val="single"/>
        </w:rPr>
        <w:t xml:space="preserve"> and that have established</w:t>
      </w:r>
      <w:r w:rsidRPr="00523024">
        <w:rPr>
          <w:strike/>
        </w:rPr>
        <w:t xml:space="preserve"> under the assumption that</w:t>
      </w:r>
      <w:r>
        <w:t xml:space="preserve"> a PMK and PMKID</w:t>
      </w:r>
      <w:r w:rsidRPr="00523024">
        <w:rPr>
          <w:strike/>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t>REVISED</w:t>
      </w:r>
    </w:p>
    <w:p w14:paraId="2E387E7B" w14:textId="77777777" w:rsidR="00202D7E" w:rsidRDefault="00202D7E" w:rsidP="00202D7E"/>
    <w:p w14:paraId="4858EF6D" w14:textId="12B792BD" w:rsidR="00202D7E" w:rsidRDefault="00202D7E" w:rsidP="00202D7E">
      <w:r>
        <w:t xml:space="preserve">Make the changes shown under “Proposed changes” 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proofErr w:type="gramStart"/>
      <w:r>
        <w:t>Actually</w:t>
      </w:r>
      <w:proofErr w:type="gramEnd"/>
      <w:r>
        <w:t xml:space="preserve">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w:t>
      </w:r>
      <w:proofErr w:type="gramStart"/>
      <w:r>
        <w:t>1</w:t>
      </w:r>
      <w:proofErr w:type="gramEnd"/>
      <w:r>
        <w:t xml:space="preserve">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w:t>
      </w:r>
      <w:proofErr w:type="gramStart"/>
      <w:r>
        <w:t>,</w:t>
      </w:r>
      <w:proofErr w:type="gramEnd"/>
      <w:r>
        <w:t xml:space="preserve">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00F8A54A"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proofErr w:type="spellStart"/>
      <w:r w:rsidRPr="002154FE">
        <w:rPr>
          <w:strike/>
        </w:rPr>
        <w:t>p</w:t>
      </w:r>
      <w:r w:rsidR="002154FE" w:rsidRPr="002154FE">
        <w:rPr>
          <w:u w:val="single"/>
        </w:rPr>
        <w:t>P</w:t>
      </w:r>
      <w:r w:rsidRPr="00E55916">
        <w:t>rotocol</w:t>
      </w:r>
      <w:proofErr w:type="spellEnd"/>
      <w:r w:rsidRPr="00E55916">
        <w:t xml:space="preserve"> </w:t>
      </w:r>
      <w:proofErr w:type="spellStart"/>
      <w:r w:rsidRPr="002154FE">
        <w:rPr>
          <w:strike/>
        </w:rPr>
        <w:t>v</w:t>
      </w:r>
      <w:r w:rsidR="002154FE" w:rsidRPr="002154FE">
        <w:rPr>
          <w:u w:val="single"/>
        </w:rPr>
        <w:t>V</w:t>
      </w:r>
      <w:r w:rsidRPr="00E55916">
        <w:t>ersion</w:t>
      </w:r>
      <w:proofErr w:type="spellEnd"/>
      <w:r w:rsidRPr="00E55916">
        <w:t xml:space="preserve"> field</w:t>
      </w:r>
      <w:r w:rsidR="002154FE">
        <w:rPr>
          <w:u w:val="single"/>
        </w:rPr>
        <w:t xml:space="preserve"> of the EAPOL PDU</w:t>
      </w:r>
      <w:r w:rsidRPr="00E55916">
        <w:t xml:space="preserve"> to and including the Key Data field, calculated with the Key MIC field set</w:t>
      </w:r>
      <w:r w:rsidR="002154FE">
        <w:t xml:space="preserve"> </w:t>
      </w:r>
      <w:r w:rsidRPr="00E55916">
        <w:t xml:space="preserve">to 0. If the Encrypted Key Data subfield (of the Key Information field) is </w:t>
      </w:r>
      <w:proofErr w:type="gramStart"/>
      <w:r w:rsidRPr="00E55916">
        <w:t>1</w:t>
      </w:r>
      <w:proofErr w:type="gramEnd"/>
      <w:r w:rsidRPr="00E55916">
        <w:t>,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proofErr w:type="gramStart"/>
      <w:r w:rsidR="002154FE" w:rsidRPr="002154FE">
        <w:rPr>
          <w:u w:val="single"/>
        </w:rPr>
        <w:t>0</w:t>
      </w:r>
      <w:proofErr w:type="gramEnd"/>
      <w:r w:rsidR="002154FE" w:rsidRPr="002154FE">
        <w:rPr>
          <w:u w:val="single"/>
        </w:rPr>
        <w:t>, the Key MIC field is 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2AAEF32A" w14:textId="77777777" w:rsidTr="003C6808">
        <w:tc>
          <w:tcPr>
            <w:tcW w:w="1809" w:type="dxa"/>
          </w:tcPr>
          <w:p w14:paraId="544DED3B" w14:textId="77777777" w:rsidR="002A304A" w:rsidRDefault="002A304A" w:rsidP="00991284">
            <w:r>
              <w:t>CID 1394</w:t>
            </w:r>
          </w:p>
          <w:p w14:paraId="3629B0D1" w14:textId="223F1E7A" w:rsidR="002A304A" w:rsidRDefault="002A304A" w:rsidP="00991284">
            <w:r>
              <w:t>Mark RISON</w:t>
            </w:r>
          </w:p>
          <w:p w14:paraId="6A80ED2F" w14:textId="316E2063" w:rsidR="002A304A" w:rsidRDefault="002A304A" w:rsidP="00991284">
            <w:r>
              <w:t>9.4.2.185</w:t>
            </w:r>
          </w:p>
          <w:p w14:paraId="4497ABD5" w14:textId="5E9A8896" w:rsidR="002A304A" w:rsidRDefault="002A304A" w:rsidP="00991284">
            <w:r>
              <w:t>1585.28</w:t>
            </w:r>
          </w:p>
        </w:tc>
        <w:tc>
          <w:tcPr>
            <w:tcW w:w="4383" w:type="dxa"/>
          </w:tcPr>
          <w:p w14:paraId="09A7D0D1" w14:textId="1CB14C6D" w:rsidR="002A304A" w:rsidRPr="00721F3D" w:rsidRDefault="002A304A" w:rsidP="00991284">
            <w:r w:rsidRPr="002A304A">
              <w:t>It is not clear which KDEs can be included.  Also missing a description of the RSC encoding</w:t>
            </w:r>
          </w:p>
        </w:tc>
        <w:tc>
          <w:tcPr>
            <w:tcW w:w="3384" w:type="dxa"/>
          </w:tcPr>
          <w:p w14:paraId="3F74F702" w14:textId="2C720AC6" w:rsidR="002A304A" w:rsidRDefault="002A304A" w:rsidP="002A304A">
            <w:r>
              <w:t xml:space="preserve">At the end of the penultimate </w:t>
            </w:r>
            <w:proofErr w:type="gramStart"/>
            <w:r>
              <w:t>para</w:t>
            </w:r>
            <w:proofErr w:type="gramEnd"/>
            <w:r>
              <w:t xml:space="preserve"> add "If the RSC is less than 8 octets in length, it is stored in the first octets and the remaining octets are set to 0. The least significant octet of the RSC is in the first octet of the RSC field. The RSC for TKIP is the TKIP sequence counter (TSC); for CCMP and GCMP it is the packet number (PN);</w:t>
            </w:r>
          </w:p>
          <w:p w14:paraId="06028B84" w14:textId="6CA7A625" w:rsidR="002A304A" w:rsidRPr="00721F3D" w:rsidRDefault="002A304A" w:rsidP="002A304A">
            <w:r>
              <w:t>see Table 12-8 (Key RSC field)."</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 xml:space="preserve">The RSC is the value of the </w:t>
      </w:r>
      <w:proofErr w:type="gramStart"/>
      <w:r>
        <w:t>PN(</w:t>
      </w:r>
      <w:proofErr w:type="gramEnd"/>
      <w:r>
        <w:t>/IPN/BIPN/</w:t>
      </w:r>
      <w:r w:rsidR="00243AAB">
        <w:t>WIPN/</w:t>
      </w:r>
      <w:r>
        <w:t xml:space="preserve">TSC) at the transmitter.  At the receiver, this is put into a replay counter, which is then compared with subsequent </w:t>
      </w:r>
      <w:proofErr w:type="gramStart"/>
      <w:r>
        <w:t>PNs(</w:t>
      </w:r>
      <w:proofErr w:type="gramEnd"/>
      <w:r>
        <w:t>/etc.).</w:t>
      </w:r>
    </w:p>
    <w:p w14:paraId="036FD216" w14:textId="78C38E7B" w:rsidR="00F810E5" w:rsidRDefault="00F810E5" w:rsidP="00991284"/>
    <w:p w14:paraId="013DFA07" w14:textId="145533E5" w:rsidR="00F810E5" w:rsidRDefault="00F810E5" w:rsidP="00991284">
      <w:proofErr w:type="gramStart"/>
      <w:r>
        <w:t>Also</w:t>
      </w:r>
      <w:proofErr w:type="gramEnd"/>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proofErr w:type="gramStart"/>
      <w:r>
        <w:t>Also</w:t>
      </w:r>
      <w:proofErr w:type="gramEnd"/>
      <w:r>
        <w:t>,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proofErr w:type="gramStart"/>
      <w:r>
        <w:t>418.60</w:t>
      </w:r>
      <w:proofErr w:type="gramEnd"/>
      <w:r>
        <w:t xml:space="preserve">: </w:t>
      </w:r>
      <w:r w:rsidRPr="00991284">
        <w:rPr>
          <w:strike/>
        </w:rPr>
        <w:t xml:space="preserve">The </w:t>
      </w:r>
      <w:r w:rsidRPr="00991284">
        <w:t xml:space="preserve">KDE(s) and the </w:t>
      </w:r>
      <w:proofErr w:type="spellStart"/>
      <w:r w:rsidRPr="00991284">
        <w:rPr>
          <w:strike/>
        </w:rPr>
        <w:t>Key</w:t>
      </w:r>
      <w:r>
        <w:rPr>
          <w:u w:val="single"/>
        </w:rPr>
        <w:t>current</w:t>
      </w:r>
      <w:proofErr w:type="spellEnd"/>
      <w:r>
        <w:rPr>
          <w:u w:val="single"/>
        </w:rPr>
        <w:t xml:space="preserve">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proofErr w:type="spellStart"/>
      <w:r w:rsidRPr="00991284">
        <w:rPr>
          <w:strike/>
        </w:rPr>
        <w:t>Key</w:t>
      </w:r>
      <w:r>
        <w:rPr>
          <w:u w:val="single"/>
        </w:rPr>
        <w:t>GTK</w:t>
      </w:r>
      <w:proofErr w:type="spellEnd"/>
      <w:r w:rsidRPr="00991284">
        <w:t xml:space="preserve"> RSC.</w:t>
      </w:r>
    </w:p>
    <w:p w14:paraId="23EBB2EA" w14:textId="7EE92C73" w:rsidR="00991284" w:rsidRPr="00F32CCD" w:rsidRDefault="00991284" w:rsidP="00991284">
      <w:pPr>
        <w:rPr>
          <w:u w:val="single"/>
        </w:rPr>
      </w:pPr>
      <w:proofErr w:type="gramStart"/>
      <w:r>
        <w:t>490.23</w:t>
      </w:r>
      <w:proofErr w:type="gramEnd"/>
      <w:r>
        <w:t xml:space="preserve">: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proofErr w:type="spellStart"/>
      <w:r w:rsidRPr="00CD757B">
        <w:rPr>
          <w:strike/>
        </w:rPr>
        <w:t>RSC</w:t>
      </w:r>
      <w:r w:rsidR="00CD757B">
        <w:rPr>
          <w:u w:val="single"/>
        </w:rPr>
        <w:t>replay</w:t>
      </w:r>
      <w:proofErr w:type="spellEnd"/>
      <w:r w:rsidR="00CD757B">
        <w:rPr>
          <w:u w:val="single"/>
        </w:rPr>
        <w:t xml:space="preserve"> counter</w:t>
      </w:r>
      <w:r w:rsidRPr="00991284">
        <w:t>(s)</w:t>
      </w:r>
      <w:r w:rsidRPr="00F32CCD">
        <w:rPr>
          <w:strike/>
        </w:rPr>
        <w:t xml:space="preserve"> is initialized</w:t>
      </w:r>
      <w:r w:rsidRPr="00991284">
        <w:t>.</w:t>
      </w:r>
    </w:p>
    <w:p w14:paraId="2D315D20" w14:textId="00F372F2" w:rsidR="00991284" w:rsidRDefault="00C71B0C" w:rsidP="00991284">
      <w:proofErr w:type="gramStart"/>
      <w:r>
        <w:t>1360.58</w:t>
      </w:r>
      <w:proofErr w:type="gramEnd"/>
      <w:r>
        <w:t xml:space="preserve">: </w:t>
      </w:r>
      <w:r w:rsidRPr="00C71B0C">
        <w:t xml:space="preserve">For WEP, the RSC </w:t>
      </w:r>
      <w:proofErr w:type="spellStart"/>
      <w:r w:rsidRPr="00C71B0C">
        <w:rPr>
          <w:strike/>
        </w:rPr>
        <w:t>value</w:t>
      </w:r>
      <w:r>
        <w:rPr>
          <w:u w:val="single"/>
        </w:rPr>
        <w:t>field</w:t>
      </w:r>
      <w:proofErr w:type="spellEnd"/>
      <w:r w:rsidRPr="00C71B0C">
        <w:t xml:space="preserve"> is reserved.</w:t>
      </w:r>
    </w:p>
    <w:p w14:paraId="4999680D" w14:textId="7423206D" w:rsidR="00C71B0C" w:rsidRPr="00905938" w:rsidRDefault="00C71B0C" w:rsidP="00C71B0C">
      <w:pPr>
        <w:rPr>
          <w:strike/>
        </w:rPr>
      </w:pPr>
      <w:proofErr w:type="gramStart"/>
      <w:r>
        <w:t>1585.30</w:t>
      </w:r>
      <w:proofErr w:type="gramEnd"/>
      <w:r>
        <w:t xml:space="preserve">: The Key Delivery element contains the current </w:t>
      </w:r>
      <w:proofErr w:type="spellStart"/>
      <w:r w:rsidRPr="00C71B0C">
        <w:rPr>
          <w:strike/>
        </w:rPr>
        <w:t>Key</w:t>
      </w:r>
      <w:r>
        <w:rPr>
          <w:u w:val="single"/>
        </w:rPr>
        <w:t>GTK</w:t>
      </w:r>
      <w:proofErr w:type="spellEnd"/>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FB72422" w14:textId="08B85C55" w:rsidR="00F810E5" w:rsidRDefault="00F810E5" w:rsidP="00F810E5">
      <w:proofErr w:type="gramStart"/>
      <w:r>
        <w:lastRenderedPageBreak/>
        <w:t>1585.46</w:t>
      </w:r>
      <w:proofErr w:type="gramEnd"/>
      <w:r>
        <w:t xml:space="preserve">: </w:t>
      </w:r>
      <w:r w:rsidR="0031415C">
        <w:t xml:space="preserve">[…] </w:t>
      </w:r>
      <w:r w:rsidRPr="00C71B0C">
        <w:t>for the GTK being installed.</w:t>
      </w:r>
      <w:r w:rsidRPr="002068AD">
        <w:rPr>
          <w:u w:val="single"/>
        </w:rPr>
        <w:t xml:space="preserve"> If the RSC is less than </w:t>
      </w:r>
      <w:proofErr w:type="gramStart"/>
      <w:r w:rsidRPr="002068AD">
        <w:rPr>
          <w:u w:val="single"/>
        </w:rPr>
        <w:t>8</w:t>
      </w:r>
      <w:proofErr w:type="gramEnd"/>
      <w:r w:rsidRPr="002068AD">
        <w:rPr>
          <w:u w:val="single"/>
        </w:rPr>
        <w:t xml:space="preserve"> octets in length, it is stored in the first octets and the remaining octets are set to 0. The least significant octet of the RSC is in the first octet of the RSC field. The RSC for TKIP is the TKIP sequence counter (TSC); for CCMP and GCMP it is the packet number (PN); see Table 12-9 (Key RSC field).</w:t>
      </w:r>
    </w:p>
    <w:p w14:paraId="58A91897" w14:textId="68E64307" w:rsidR="00C71B0C" w:rsidRDefault="002068AD" w:rsidP="00C71B0C">
      <w:proofErr w:type="gramStart"/>
      <w:r>
        <w:t>1956.20</w:t>
      </w:r>
      <w:proofErr w:type="gramEnd"/>
      <w:r>
        <w:t xml:space="preserve">: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proofErr w:type="spellStart"/>
      <w:r w:rsidRPr="00C71B0C">
        <w:rPr>
          <w:strike/>
        </w:rPr>
        <w:t>Key</w:t>
      </w:r>
      <w:r>
        <w:t>RSC</w:t>
      </w:r>
      <w:proofErr w:type="spellEnd"/>
    </w:p>
    <w:p w14:paraId="5F601E0F" w14:textId="17183083" w:rsidR="00C71B0C" w:rsidRDefault="002068AD" w:rsidP="00C71B0C">
      <w:proofErr w:type="gramStart"/>
      <w:r>
        <w:t>3214.53</w:t>
      </w:r>
      <w:proofErr w:type="gramEnd"/>
      <w:r>
        <w:t xml:space="preserve">: </w:t>
      </w:r>
      <w:proofErr w:type="spellStart"/>
      <w:r w:rsidRPr="002068AD">
        <w:rPr>
          <w:strike/>
        </w:rPr>
        <w:t>Key</w:t>
      </w:r>
      <w:r w:rsidR="00D31270">
        <w:t>RSC</w:t>
      </w:r>
      <w:proofErr w:type="spellEnd"/>
      <w:r w:rsidR="00D31270">
        <w:tab/>
      </w:r>
      <w:r w:rsidRPr="002068AD">
        <w:t xml:space="preserve">is the </w:t>
      </w:r>
      <w:r w:rsidRPr="002068AD">
        <w:rPr>
          <w:strike/>
        </w:rPr>
        <w:t xml:space="preserve">key </w:t>
      </w:r>
      <w:r w:rsidRPr="002068AD">
        <w:t>RSC</w:t>
      </w:r>
    </w:p>
    <w:p w14:paraId="7A03623A" w14:textId="38A1C5F4" w:rsidR="002068AD" w:rsidRDefault="002068AD" w:rsidP="002068AD">
      <w:proofErr w:type="gramStart"/>
      <w:r>
        <w:t>3226.18/24</w:t>
      </w:r>
      <w:proofErr w:type="gramEnd"/>
      <w:r>
        <w:t xml:space="preserve">: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 xml:space="preserve">the current IGTK and IPN if management frame protection is enabled, and the current BIGTK and BIPN if beacon protection is </w:t>
      </w:r>
      <w:proofErr w:type="gramStart"/>
      <w:r w:rsidR="0031415C">
        <w:t>enabled(</w:t>
      </w:r>
      <w:proofErr w:type="gramEnd"/>
      <w:r w:rsidR="0031415C">
        <w:t>11ba), and the current WIGTK and WIPN if WUR frame protection is enabled.</w:t>
      </w:r>
    </w:p>
    <w:p w14:paraId="1536DD1E" w14:textId="6EB3E029" w:rsidR="00C71B0C" w:rsidRDefault="002068AD" w:rsidP="002068AD">
      <w:r>
        <w:t xml:space="preserve">3266.46: The STA installs the GTK and </w:t>
      </w:r>
      <w:proofErr w:type="spellStart"/>
      <w:r w:rsidRPr="002068AD">
        <w:rPr>
          <w:strike/>
        </w:rPr>
        <w:t>key</w:t>
      </w:r>
      <w:r w:rsidRPr="002068AD">
        <w:rPr>
          <w:u w:val="single"/>
        </w:rPr>
        <w:t>GTK</w:t>
      </w:r>
      <w:proofErr w:type="spellEnd"/>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proofErr w:type="gramStart"/>
      <w:r>
        <w:t>1480.4</w:t>
      </w:r>
      <w:proofErr w:type="gramEnd"/>
      <w:r>
        <w:t xml:space="preserve">: contains the bit string of {GTK || </w:t>
      </w:r>
      <w:r w:rsidRPr="00C71B0C">
        <w:rPr>
          <w:strike/>
        </w:rPr>
        <w:t xml:space="preserve">Key </w:t>
      </w:r>
      <w:r>
        <w:t xml:space="preserve">RSC || </w:t>
      </w:r>
      <w:proofErr w:type="spellStart"/>
      <w:r>
        <w:t>GTKExpirationTime</w:t>
      </w:r>
      <w:proofErr w:type="spellEnd"/>
      <w:r>
        <w:t xml:space="preserve">} as the GTK data material. When present, the </w:t>
      </w:r>
      <w:proofErr w:type="spellStart"/>
      <w:r>
        <w:t>GTKdata</w:t>
      </w:r>
      <w:proofErr w:type="spellEnd"/>
      <w:r>
        <w:t xml:space="preserve">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proofErr w:type="gramStart"/>
      <w:r>
        <w:t>1585.37</w:t>
      </w:r>
      <w:proofErr w:type="gramEnd"/>
      <w:r>
        <w:t xml:space="preserve">: </w:t>
      </w:r>
      <w:r w:rsidRPr="00C71B0C">
        <w:rPr>
          <w:strike/>
        </w:rPr>
        <w:t xml:space="preserve">Key </w:t>
      </w:r>
      <w:r>
        <w:t>RSC</w:t>
      </w:r>
    </w:p>
    <w:p w14:paraId="271D12A6" w14:textId="6EEB7646" w:rsidR="00C71B0C" w:rsidRDefault="00F810E5" w:rsidP="00C71B0C">
      <w:proofErr w:type="gramStart"/>
      <w:r>
        <w:t>1585.46</w:t>
      </w:r>
      <w:proofErr w:type="gramEnd"/>
      <w:r>
        <w:t xml:space="preserve">: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proofErr w:type="gramStart"/>
      <w:r>
        <w:t>3204.53</w:t>
      </w:r>
      <w:proofErr w:type="gramEnd"/>
      <w:r>
        <w:t xml:space="preserve">: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proofErr w:type="gramStart"/>
      <w:r>
        <w:t>3214.53</w:t>
      </w:r>
      <w:proofErr w:type="gramEnd"/>
      <w:r>
        <w:t xml:space="preserve">: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proofErr w:type="gramStart"/>
      <w:r>
        <w:t>3338.31</w:t>
      </w:r>
      <w:proofErr w:type="gramEnd"/>
      <w:r>
        <w:t xml:space="preserve">: The </w:t>
      </w:r>
      <w:proofErr w:type="spellStart"/>
      <w:r>
        <w:t>GTKdata</w:t>
      </w:r>
      <w:proofErr w:type="spellEnd"/>
      <w:r>
        <w:t xml:space="preserve"> subfield in the Authenticated Mesh Peering Exchange element shall contain the MGTK concatenated with the </w:t>
      </w:r>
      <w:r w:rsidRPr="00D31270">
        <w:rPr>
          <w:strike/>
        </w:rPr>
        <w:t xml:space="preserve">Key </w:t>
      </w:r>
      <w:r>
        <w:t xml:space="preserve">RSC and the </w:t>
      </w:r>
      <w:proofErr w:type="spellStart"/>
      <w:r>
        <w:t>GTKExpirationTime</w:t>
      </w:r>
      <w:proofErr w:type="spellEnd"/>
      <w:r>
        <w:t xml:space="preserv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proofErr w:type="gramStart"/>
      <w:r>
        <w:t>1360.51</w:t>
      </w:r>
      <w:proofErr w:type="gramEnd"/>
      <w:r>
        <w:t>: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proofErr w:type="gramStart"/>
      <w:r>
        <w:t>1362.29</w:t>
      </w:r>
      <w:proofErr w:type="gramEnd"/>
      <w:r>
        <w:t xml:space="preserve">: </w:t>
      </w:r>
      <w:r w:rsidRPr="004B128D">
        <w:t xml:space="preserve">The WIPN field </w:t>
      </w:r>
      <w:proofErr w:type="spellStart"/>
      <w:r w:rsidRPr="00943939">
        <w:rPr>
          <w:strike/>
        </w:rPr>
        <w:t>indicates</w:t>
      </w:r>
      <w:r>
        <w:rPr>
          <w:u w:val="single"/>
        </w:rPr>
        <w:t>contains</w:t>
      </w:r>
      <w:proofErr w:type="spellEnd"/>
      <w:r w:rsidRPr="004B128D">
        <w:t xml:space="preserve"> the </w:t>
      </w:r>
      <w:r>
        <w:rPr>
          <w:u w:val="single"/>
        </w:rPr>
        <w:t xml:space="preserve">current </w:t>
      </w:r>
      <w:r w:rsidRPr="004B128D">
        <w:rPr>
          <w:strike/>
        </w:rPr>
        <w:t xml:space="preserve">receive sequence </w:t>
      </w:r>
      <w:proofErr w:type="spellStart"/>
      <w:r w:rsidRPr="004B128D">
        <w:rPr>
          <w:strike/>
        </w:rPr>
        <w:t>counter</w:t>
      </w:r>
      <w:r>
        <w:rPr>
          <w:u w:val="single"/>
        </w:rPr>
        <w:t>RSC</w:t>
      </w:r>
      <w:proofErr w:type="spellEnd"/>
      <w:r w:rsidRPr="004B128D">
        <w:t xml:space="preserve"> for the WIGTK being installed</w:t>
      </w:r>
    </w:p>
    <w:p w14:paraId="32030CC1" w14:textId="77777777" w:rsidR="00943939" w:rsidRDefault="00943939" w:rsidP="00943939">
      <w:proofErr w:type="gramStart"/>
      <w:r>
        <w:t>1585.46</w:t>
      </w:r>
      <w:proofErr w:type="gramEnd"/>
      <w:r>
        <w:t>: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t>REVISED</w:t>
      </w:r>
    </w:p>
    <w:p w14:paraId="46834D49" w14:textId="77777777" w:rsidR="00991284" w:rsidRDefault="00991284" w:rsidP="00991284"/>
    <w:p w14:paraId="3638CB7D" w14:textId="66A9448D" w:rsidR="00991284" w:rsidRDefault="00991284" w:rsidP="00991284">
      <w:r>
        <w:t>Make the changes shown under “Proposed changes” for CID 1406 in &lt;this document&gt;, which make the suggested changes.</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w:t>
            </w:r>
            <w:proofErr w:type="spellStart"/>
            <w:r w:rsidRPr="003C6808">
              <w:t>SETKEYS.req</w:t>
            </w:r>
            <w:proofErr w:type="spellEnd"/>
            <w:r w:rsidRPr="003C6808">
              <w:t xml:space="preserve">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w:t>
      </w:r>
      <w:proofErr w:type="gramStart"/>
      <w:r>
        <w:t>fact</w:t>
      </w:r>
      <w:proofErr w:type="gramEnd"/>
      <w:r>
        <w:t xml:space="preserve">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w:t>
      </w:r>
      <w:proofErr w:type="gramStart"/>
      <w:r>
        <w:t>in group</w:t>
      </w:r>
      <w:proofErr w:type="gramEnd"/>
      <w:r>
        <w:t xml:space="preserve">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 xml:space="preserve">The issue with Clause 6 is that it is not sufficiently clear that in the case of Key Type Pairwise or </w:t>
      </w:r>
      <w:proofErr w:type="spellStart"/>
      <w:r>
        <w:t>PeerKey</w:t>
      </w:r>
      <w:proofErr w:type="spellEnd"/>
      <w:r>
        <w:t xml:space="preserve">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 xml:space="preserve">the definitions of BIGTK, GMK, </w:t>
      </w:r>
      <w:proofErr w:type="gramStart"/>
      <w:r>
        <w:t>IGTK</w:t>
      </w:r>
      <w:proofErr w:type="gramEnd"/>
      <w:r>
        <w:t xml:space="preserve">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temporal key that is used to protect information exchanged </w:t>
      </w:r>
      <w:proofErr w:type="gramStart"/>
      <w:r>
        <w:t>in group</w:t>
      </w:r>
      <w:proofErr w:type="gramEnd"/>
      <w:r>
        <w:t xml:space="preserve"> addressed </w:t>
      </w:r>
      <w:r w:rsidRPr="001320E9">
        <w:rPr>
          <w:strike/>
        </w:rPr>
        <w:t xml:space="preserve">Data </w:t>
      </w:r>
      <w:r>
        <w:t>frames.</w:t>
      </w:r>
      <w:bookmarkStart w:id="5" w:name="_GoBack"/>
      <w:bookmarkEnd w:id="5"/>
    </w:p>
    <w:p w14:paraId="01683495" w14:textId="77777777" w:rsidR="004E26F6" w:rsidRDefault="004E26F6" w:rsidP="00236910">
      <w:pPr>
        <w:ind w:left="720"/>
        <w:rPr>
          <w:u w:val="single"/>
        </w:rPr>
      </w:pPr>
    </w:p>
    <w:p w14:paraId="4D071872" w14:textId="48A11013" w:rsidR="001320E9" w:rsidRPr="00F272DF" w:rsidRDefault="004E26F6" w:rsidP="00236910">
      <w:pPr>
        <w:ind w:left="720"/>
        <w:rPr>
          <w:u w:val="single"/>
        </w:rPr>
      </w:pPr>
      <w:r w:rsidRPr="00F272DF">
        <w:rPr>
          <w:b/>
          <w:u w:val="single"/>
        </w:rPr>
        <w:t xml:space="preserve">group temporal key (GTK): </w:t>
      </w:r>
      <w:r w:rsidRPr="00F272DF">
        <w:rPr>
          <w:u w:val="single"/>
        </w:rPr>
        <w:t>T</w:t>
      </w:r>
      <w:r w:rsidR="001320E9" w:rsidRPr="00F272DF">
        <w:rPr>
          <w:u w:val="single"/>
        </w:rPr>
        <w:t xml:space="preserve">he </w:t>
      </w:r>
      <w:r w:rsidRPr="00F272DF">
        <w:rPr>
          <w:u w:val="single"/>
        </w:rPr>
        <w:t xml:space="preserve">group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w:t>
      </w:r>
      <w:proofErr w:type="gramStart"/>
      <w:r w:rsidR="00F272DF">
        <w:rPr>
          <w:u w:val="single"/>
        </w:rPr>
        <w:t xml:space="preserve">in </w:t>
      </w:r>
      <w:r w:rsidR="001320E9" w:rsidRPr="00F272DF">
        <w:rPr>
          <w:u w:val="single"/>
        </w:rPr>
        <w:t>group</w:t>
      </w:r>
      <w:proofErr w:type="gramEnd"/>
      <w:r w:rsidR="001320E9" w:rsidRPr="00F272DF">
        <w:rPr>
          <w:u w:val="single"/>
        </w:rPr>
        <w:t xml:space="preserve">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 xml:space="preserve">or </w:t>
      </w:r>
      <w:proofErr w:type="spellStart"/>
      <w:r w:rsidR="00CF7E36">
        <w:rPr>
          <w:u w:val="single"/>
        </w:rPr>
        <w:t>t</w:t>
      </w:r>
      <w:r w:rsidRPr="00CF7E36">
        <w:rPr>
          <w:strike/>
        </w:rPr>
        <w:t>T</w:t>
      </w:r>
      <w:r>
        <w:t>he</w:t>
      </w:r>
      <w:proofErr w:type="spellEnd"/>
      <w:r>
        <w:t xml:space="preserv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xml:space="preserve">, 494.36, 751.30, </w:t>
      </w:r>
      <w:proofErr w:type="gramStart"/>
      <w:r w:rsidR="001F60A6">
        <w:t>752.17</w:t>
      </w:r>
      <w:proofErr w:type="gramEnd"/>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 xml:space="preserve">group </w:t>
      </w:r>
      <w:proofErr w:type="spellStart"/>
      <w:r w:rsidRPr="00236910">
        <w:rPr>
          <w:strike/>
        </w:rPr>
        <w:t>key</w:t>
      </w:r>
      <w:r>
        <w:rPr>
          <w:u w:val="single"/>
        </w:rPr>
        <w:t>GTK</w:t>
      </w:r>
      <w:proofErr w:type="spellEnd"/>
      <w:r>
        <w:t xml:space="preserve">, </w:t>
      </w:r>
    </w:p>
    <w:p w14:paraId="2D30B7F9" w14:textId="5E46732A" w:rsidR="00236910" w:rsidRDefault="00236910" w:rsidP="00236910">
      <w:pPr>
        <w:ind w:left="720"/>
      </w:pPr>
      <w:r w:rsidRPr="00236910">
        <w:rPr>
          <w:strike/>
        </w:rPr>
        <w:t xml:space="preserve">pairwise </w:t>
      </w:r>
      <w:proofErr w:type="spellStart"/>
      <w:r w:rsidRPr="00236910">
        <w:rPr>
          <w:strike/>
        </w:rPr>
        <w:t>key</w:t>
      </w:r>
      <w:r w:rsidRPr="00236910">
        <w:rPr>
          <w:u w:val="single"/>
        </w:rPr>
        <w:t>TK</w:t>
      </w:r>
      <w:proofErr w:type="spellEnd"/>
      <w:r>
        <w:t xml:space="preserve">, </w:t>
      </w:r>
      <w:proofErr w:type="spellStart"/>
      <w:r w:rsidRPr="00236910">
        <w:rPr>
          <w:strike/>
        </w:rPr>
        <w:t>PeerKey</w:t>
      </w:r>
      <w:r>
        <w:rPr>
          <w:u w:val="single"/>
        </w:rPr>
        <w:t>TPK</w:t>
      </w:r>
      <w:proofErr w:type="spellEnd"/>
      <w:r>
        <w:rPr>
          <w:u w:val="single"/>
        </w:rPr>
        <w:t>-TK</w:t>
      </w:r>
      <w:r>
        <w:t xml:space="preserve">, </w:t>
      </w:r>
      <w:r w:rsidRPr="00236910">
        <w:rPr>
          <w:strike/>
        </w:rPr>
        <w:t xml:space="preserve">integrity group </w:t>
      </w:r>
      <w:proofErr w:type="spellStart"/>
      <w:r w:rsidRPr="00236910">
        <w:rPr>
          <w:strike/>
        </w:rPr>
        <w:t>key</w:t>
      </w:r>
      <w:r>
        <w:rPr>
          <w:u w:val="single"/>
        </w:rPr>
        <w:t>IGTK</w:t>
      </w:r>
      <w:proofErr w:type="spellEnd"/>
      <w:r>
        <w:t xml:space="preserve">, </w:t>
      </w:r>
    </w:p>
    <w:p w14:paraId="410E9E54" w14:textId="5D2C2C6A" w:rsidR="00236910" w:rsidRPr="00236910" w:rsidRDefault="00236910" w:rsidP="00236910">
      <w:pPr>
        <w:ind w:left="720"/>
        <w:rPr>
          <w:strike/>
        </w:rPr>
      </w:pPr>
      <w:r w:rsidRPr="00236910">
        <w:rPr>
          <w:strike/>
        </w:rPr>
        <w:t xml:space="preserve">beacon protection </w:t>
      </w:r>
      <w:proofErr w:type="spellStart"/>
      <w:r w:rsidRPr="00236910">
        <w:rPr>
          <w:strike/>
        </w:rPr>
        <w:t>key</w:t>
      </w:r>
      <w:r>
        <w:rPr>
          <w:u w:val="single"/>
        </w:rPr>
        <w:t>BIGTK</w:t>
      </w:r>
      <w:proofErr w:type="spellEnd"/>
      <w:r>
        <w:t xml:space="preserve">, or </w:t>
      </w:r>
      <w:r w:rsidRPr="00236910">
        <w:rPr>
          <w:strike/>
        </w:rPr>
        <w:t xml:space="preserve">wake-up radio </w:t>
      </w:r>
    </w:p>
    <w:p w14:paraId="56B7065B" w14:textId="7D99F0FA" w:rsidR="00236910" w:rsidRDefault="00236910" w:rsidP="00236910">
      <w:pPr>
        <w:ind w:left="720"/>
      </w:pPr>
      <w:r w:rsidRPr="00236910">
        <w:rPr>
          <w:strike/>
        </w:rPr>
        <w:t xml:space="preserve">integrity group temporal </w:t>
      </w:r>
      <w:proofErr w:type="spellStart"/>
      <w:r w:rsidRPr="00236910">
        <w:rPr>
          <w:strike/>
        </w:rPr>
        <w:t>key</w:t>
      </w:r>
      <w:r>
        <w:rPr>
          <w:u w:val="single"/>
        </w:rPr>
        <w:t>WIGTK</w:t>
      </w:r>
      <w:proofErr w:type="spellEnd"/>
      <w:r>
        <w:rPr>
          <w:u w:val="single"/>
        </w:rPr>
        <w:t xml:space="preserve">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77777777" w:rsidR="004E26F6" w:rsidRDefault="004E26F6" w:rsidP="003C6808">
      <w:r w:rsidRPr="004E26F6">
        <w:t>Change</w:t>
      </w:r>
      <w:r>
        <w:t xml:space="preserve"> “Group Key” to “group key” at 3097.13/16.</w:t>
      </w:r>
    </w:p>
    <w:p w14:paraId="5BC314FF" w14:textId="0F363344" w:rsidR="004E26F6" w:rsidRPr="004E26F6" w:rsidRDefault="004E26F6" w:rsidP="003C6808">
      <w:r>
        <w:t>Change “the Group Key” to “a group key” at 3213.54/57.</w:t>
      </w:r>
    </w:p>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t>REVISED</w:t>
      </w:r>
    </w:p>
    <w:p w14:paraId="2E6EAE9B" w14:textId="77777777" w:rsidR="003C6808" w:rsidRDefault="003C6808" w:rsidP="003C6808"/>
    <w:p w14:paraId="48BA4A1F" w14:textId="46355A2B" w:rsidR="00B65DA3" w:rsidRDefault="003C6808" w:rsidP="00991284">
      <w:r>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proofErr w:type="gramStart"/>
      <w:r>
        <w:t>T</w:t>
      </w:r>
      <w:r w:rsidR="00E03431">
        <w:t>he resolution of CID 177 was missed from D1.0</w:t>
      </w:r>
      <w:r>
        <w:t xml:space="preserve"> </w:t>
      </w:r>
      <w:r w:rsidR="00C50F95">
        <w:t>(or did we agree it after D1</w:t>
      </w:r>
      <w:r>
        <w:t>.0 was out?).</w:t>
      </w:r>
      <w:proofErr w:type="gramEnd"/>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w:t>
      </w:r>
      <w:proofErr w:type="gramStart"/>
      <w:r w:rsidRPr="00D84475">
        <w:t>using</w:t>
      </w:r>
      <w:proofErr w:type="gramEnd"/>
      <w:r w:rsidRPr="00D84475">
        <w:t xml:space="preserve">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t>REVISED</w:t>
      </w:r>
    </w:p>
    <w:p w14:paraId="74FD2CAC" w14:textId="77777777" w:rsidR="00B65DA3" w:rsidRDefault="00B65DA3" w:rsidP="00B65DA3"/>
    <w:p w14:paraId="20EFB5ED" w14:textId="42043B88"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t>ACCEPTED</w:t>
      </w:r>
    </w:p>
    <w:p w14:paraId="7FA05CD5" w14:textId="77777777" w:rsidR="00434AD2" w:rsidRDefault="00434AD2" w:rsidP="00991284"/>
    <w:p w14:paraId="46940E88" w14:textId="77777777"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0B3AA6">
        <w:tc>
          <w:tcPr>
            <w:tcW w:w="180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0B3AA6">
        <w:tc>
          <w:tcPr>
            <w:tcW w:w="180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 xml:space="preserve">one of the following actions" -- doesn't allow for pending MMPDUs, or for pending Control and similar </w:t>
            </w:r>
            <w:proofErr w:type="gramStart"/>
            <w:r>
              <w:t>frames  (</w:t>
            </w:r>
            <w:proofErr w:type="gramEnd"/>
            <w:r>
              <w:t xml:space="preserve">e.g. PS-Poll, </w:t>
            </w:r>
            <w:proofErr w:type="spellStart"/>
            <w:r>
              <w:t>QoS</w:t>
            </w:r>
            <w:proofErr w:type="spellEnd"/>
            <w:r>
              <w:t xml:space="preserve"> Null).  Also "permitted to begin a TXOP" is vague, compared to </w:t>
            </w:r>
            <w:proofErr w:type="gramStart"/>
            <w:r>
              <w:t>10.23.2.4's</w:t>
            </w:r>
            <w:proofErr w:type="gramEnd"/>
            <w:r>
              <w:t xml:space="preserve">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xml:space="preserve">-- Decrement the </w:t>
            </w:r>
            <w:proofErr w:type="spellStart"/>
            <w:r>
              <w:t>backoff</w:t>
            </w:r>
            <w:proofErr w:type="spellEnd"/>
            <w:r>
              <w:t xml:space="preserve"> counter.</w:t>
            </w:r>
          </w:p>
          <w:p w14:paraId="11269EEC" w14:textId="77777777" w:rsidR="00B95619" w:rsidRDefault="00B95619" w:rsidP="00B95619">
            <w:r>
              <w:t>-- Initiate a TXOP.</w:t>
            </w:r>
          </w:p>
          <w:p w14:paraId="11AB7F15" w14:textId="77777777" w:rsidR="00B95619" w:rsidRDefault="00B95619" w:rsidP="00B95619">
            <w:r>
              <w:t xml:space="preserve">-- Invoke the </w:t>
            </w:r>
            <w:proofErr w:type="spellStart"/>
            <w:r>
              <w:t>backoff</w:t>
            </w:r>
            <w:proofErr w:type="spellEnd"/>
            <w:r>
              <w:t xml:space="preserve">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xml:space="preserve">", delete "e) Restart the channel access attempt by invoking the </w:t>
            </w:r>
            <w:proofErr w:type="spellStart"/>
            <w:r>
              <w:t>backoff</w:t>
            </w:r>
            <w:proofErr w:type="spellEnd"/>
            <w:r>
              <w:t xml:space="preserve">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 xml:space="preserve">indicated by either physical or virtual CS and the </w:t>
            </w:r>
            <w:proofErr w:type="spellStart"/>
            <w:r>
              <w:t>backoff</w:t>
            </w:r>
            <w:proofErr w:type="spellEnd"/>
            <w:r>
              <w:t xml:space="preserve"> counter has a value of 0.", </w:t>
            </w:r>
            <w:proofErr w:type="spellStart"/>
            <w:r>
              <w:t>reletter</w:t>
            </w:r>
            <w:proofErr w:type="spellEnd"/>
            <w:r>
              <w:t xml:space="preserve"> the following bullets and then after the list add:</w:t>
            </w:r>
          </w:p>
          <w:p w14:paraId="7ED4753B" w14:textId="3392BA9B" w:rsidR="00B95619" w:rsidRPr="002C1619" w:rsidRDefault="00B95619" w:rsidP="00B95619">
            <w:r>
              <w:t>"NOTE--</w:t>
            </w:r>
            <w:proofErr w:type="gramStart"/>
            <w:r>
              <w:t>A</w:t>
            </w:r>
            <w:proofErr w:type="gramEnd"/>
            <w:r>
              <w:t xml:space="preserve"> EDCAF that initiates a TXOP has a frame available for transmission (see 10.23.2.4).  There might be another EDCAF of lower priority that invokes the </w:t>
            </w:r>
            <w:proofErr w:type="spellStart"/>
            <w:r>
              <w:t>backoff</w:t>
            </w:r>
            <w:proofErr w:type="spellEnd"/>
            <w:r>
              <w:t xml:space="preserve"> procedure due to an internal collision (see 10.23.2.4)."</w:t>
            </w:r>
          </w:p>
        </w:tc>
      </w:tr>
      <w:tr w:rsidR="00B95619" w:rsidRPr="002C1619" w14:paraId="12F877D1" w14:textId="77777777" w:rsidTr="000B3AA6">
        <w:tc>
          <w:tcPr>
            <w:tcW w:w="180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 xml:space="preserve">one of the following actions" -- doesn't allow for pending MMPDUs, or for pending Control and similar </w:t>
            </w:r>
            <w:proofErr w:type="gramStart"/>
            <w:r>
              <w:t>frames  (</w:t>
            </w:r>
            <w:proofErr w:type="gramEnd"/>
            <w:r>
              <w:t xml:space="preserve">e.g. PS-Poll, </w:t>
            </w:r>
            <w:proofErr w:type="spellStart"/>
            <w:r>
              <w:t>QoS</w:t>
            </w:r>
            <w:proofErr w:type="spellEnd"/>
            <w:r>
              <w:t xml:space="preserve"> Null).  Also "permitted to begin a TXOP" is vague, compared to </w:t>
            </w:r>
            <w:proofErr w:type="gramStart"/>
            <w:r>
              <w:t>10.23.2.4's</w:t>
            </w:r>
            <w:proofErr w:type="gramEnd"/>
            <w:r>
              <w:t xml:space="preserve">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xml:space="preserve">-- Decrement the </w:t>
            </w:r>
            <w:proofErr w:type="spellStart"/>
            <w:r>
              <w:t>backoff</w:t>
            </w:r>
            <w:proofErr w:type="spellEnd"/>
            <w:r>
              <w:t xml:space="preserve"> counter.</w:t>
            </w:r>
          </w:p>
          <w:p w14:paraId="0D9070F1" w14:textId="77777777" w:rsidR="00B95619" w:rsidRDefault="00B95619" w:rsidP="00B95619">
            <w:r>
              <w:t>-- Initiate a TXOP.</w:t>
            </w:r>
          </w:p>
          <w:p w14:paraId="794994F4" w14:textId="77777777" w:rsidR="00B95619" w:rsidRDefault="00B95619" w:rsidP="00B95619">
            <w:r>
              <w:t xml:space="preserve">-- Invoke the </w:t>
            </w:r>
            <w:proofErr w:type="spellStart"/>
            <w:r>
              <w:t>backoff</w:t>
            </w:r>
            <w:proofErr w:type="spellEnd"/>
            <w:r>
              <w:t xml:space="preserve">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xml:space="preserve">-- [list of things; delete doing a </w:t>
            </w:r>
            <w:proofErr w:type="spellStart"/>
            <w:r>
              <w:t>backoff</w:t>
            </w:r>
            <w:proofErr w:type="spellEnd"/>
            <w:r>
              <w:t xml:space="preserve"> if present in the list...]</w:t>
            </w:r>
          </w:p>
          <w:p w14:paraId="140B5CEC" w14:textId="76437356" w:rsidR="00B95619" w:rsidRDefault="00B95619" w:rsidP="00B95619">
            <w:r>
              <w:t>NOTE--</w:t>
            </w:r>
            <w:proofErr w:type="gramStart"/>
            <w:r>
              <w:t>A</w:t>
            </w:r>
            <w:proofErr w:type="gramEnd"/>
            <w:r>
              <w:t xml:space="preserve"> EDCAF that initiates a TXOP has a frame available for transmission (see 10.23.2.4).  </w:t>
            </w:r>
            <w:proofErr w:type="gramStart"/>
            <w:r>
              <w:t xml:space="preserve">There might be another EDCAF of lower priority that invokes the </w:t>
            </w:r>
            <w:proofErr w:type="spellStart"/>
            <w:r>
              <w:t>backoff</w:t>
            </w:r>
            <w:proofErr w:type="spellEnd"/>
            <w:r>
              <w:t xml:space="preserve"> procedure due to an internal collision (see 10.23.2.4).</w:t>
            </w:r>
            <w:proofErr w:type="gramEnd"/>
          </w:p>
        </w:tc>
      </w:tr>
      <w:tr w:rsidR="00B95619" w:rsidRPr="002C1619" w14:paraId="186CBB35" w14:textId="77777777" w:rsidTr="000B3AA6">
        <w:tc>
          <w:tcPr>
            <w:tcW w:w="180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 xml:space="preserve">is incompatible with 10.23.2.5/6/13/14's permission to "Restart the channel access attempt by invoking the </w:t>
            </w:r>
            <w:proofErr w:type="spellStart"/>
            <w:r>
              <w:t>backoff</w:t>
            </w:r>
            <w:proofErr w:type="spellEnd"/>
            <w:r>
              <w:t xml:space="preserve"> procedure".</w:t>
            </w:r>
          </w:p>
        </w:tc>
        <w:tc>
          <w:tcPr>
            <w:tcW w:w="3384" w:type="dxa"/>
          </w:tcPr>
          <w:p w14:paraId="11C96262" w14:textId="7632373A" w:rsidR="00B95619" w:rsidRDefault="00B95619" w:rsidP="00B95619">
            <w:r>
              <w:t xml:space="preserve">Delete "Restart the channel access attempt by invoking the </w:t>
            </w:r>
            <w:proofErr w:type="spellStart"/>
            <w:r>
              <w:t>backoff</w:t>
            </w:r>
            <w:proofErr w:type="spellEnd"/>
            <w:r>
              <w:t xml:space="preserve">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 xml:space="preserve">indicated by either physical or virtual CS and the </w:t>
            </w:r>
            <w:proofErr w:type="spellStart"/>
            <w:r>
              <w:t>backoff</w:t>
            </w:r>
            <w:proofErr w:type="spellEnd"/>
            <w:r>
              <w:t xml:space="preserve"> counter has a value of 0." at 2210.51</w:t>
            </w:r>
          </w:p>
        </w:tc>
      </w:tr>
      <w:tr w:rsidR="00B95619" w:rsidRPr="002C1619" w14:paraId="75E3B04C" w14:textId="77777777" w:rsidTr="000B3AA6">
        <w:tc>
          <w:tcPr>
            <w:tcW w:w="180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 xml:space="preserve">"g) If explicitly indicated, such as in 26.17.2.3.3 (Non-AP STA scanning </w:t>
            </w:r>
            <w:proofErr w:type="spellStart"/>
            <w:r w:rsidRPr="00B95619">
              <w:t>behavior</w:t>
            </w:r>
            <w:proofErr w:type="spellEnd"/>
            <w:r w:rsidRPr="00B95619">
              <w:t xml:space="preserve">)" should also cover the permission to do a </w:t>
            </w:r>
            <w:proofErr w:type="spellStart"/>
            <w:r w:rsidRPr="00B95619">
              <w:t>backoff</w:t>
            </w:r>
            <w:proofErr w:type="spellEnd"/>
            <w:r w:rsidRPr="00B95619">
              <w:t xml:space="preserve"> even if you're permitted/required to start a TXOP ("Restart the channel access attempt by invoking the </w:t>
            </w:r>
            <w:proofErr w:type="spellStart"/>
            <w:r w:rsidRPr="00B95619">
              <w:t>backoff</w:t>
            </w:r>
            <w:proofErr w:type="spellEnd"/>
            <w:r w:rsidRPr="00B95619">
              <w:t xml:space="preserve"> procedure as specified in 10.23.2")</w:t>
            </w:r>
          </w:p>
        </w:tc>
        <w:tc>
          <w:tcPr>
            <w:tcW w:w="3384" w:type="dxa"/>
          </w:tcPr>
          <w:p w14:paraId="5235D2C5" w14:textId="43D932F0" w:rsidR="00B95619" w:rsidRDefault="00B95619" w:rsidP="00B95619">
            <w:r w:rsidRPr="00B95619">
              <w:t>As it says in the comment</w:t>
            </w:r>
          </w:p>
        </w:tc>
      </w:tr>
      <w:tr w:rsidR="00BD0512" w:rsidRPr="002C1619" w14:paraId="3BD6FF5A" w14:textId="77777777" w:rsidTr="000B3AA6">
        <w:tc>
          <w:tcPr>
            <w:tcW w:w="1809" w:type="dxa"/>
          </w:tcPr>
          <w:p w14:paraId="4B4FCD7C" w14:textId="77777777" w:rsidR="00BD0512" w:rsidRDefault="00BD0512" w:rsidP="000B3AA6">
            <w:r>
              <w:t>CID 2187</w:t>
            </w:r>
          </w:p>
          <w:p w14:paraId="76FF00FE" w14:textId="77777777" w:rsidR="00BD0512" w:rsidRDefault="00BD0512" w:rsidP="000B3AA6">
            <w:r>
              <w:t>Michail KOUNDOURAKIS</w:t>
            </w:r>
          </w:p>
          <w:p w14:paraId="0CB5B3EB" w14:textId="77777777" w:rsidR="00BD0512" w:rsidRDefault="00BD0512" w:rsidP="000B3AA6">
            <w:r w:rsidRPr="00BD0512">
              <w:t>10.23.2.5</w:t>
            </w:r>
          </w:p>
          <w:p w14:paraId="4C0D6096" w14:textId="177C4A0E" w:rsidR="00BD0512" w:rsidRDefault="00BD0512" w:rsidP="000B3AA6">
            <w:r>
              <w:t>2210.51</w:t>
            </w:r>
          </w:p>
        </w:tc>
        <w:tc>
          <w:tcPr>
            <w:tcW w:w="4383" w:type="dxa"/>
          </w:tcPr>
          <w:p w14:paraId="28F6A6DE" w14:textId="05CC41FA" w:rsidR="00BD0512" w:rsidRDefault="00BD0512" w:rsidP="00BD0512">
            <w:r>
              <w:t xml:space="preserve">It seems unfair that the STA has to do a new </w:t>
            </w:r>
            <w:proofErr w:type="spellStart"/>
            <w:r>
              <w:t>backoff</w:t>
            </w:r>
            <w:proofErr w:type="spellEnd"/>
            <w:r>
              <w:t xml:space="preserve"> if it chooses to not</w:t>
            </w:r>
          </w:p>
          <w:p w14:paraId="196C6DB0" w14:textId="77777777" w:rsidR="00BD0512" w:rsidRDefault="00BD0512" w:rsidP="00BD0512">
            <w:r>
              <w:t xml:space="preserve"> reduce its intended transmission bandwidth, for any reason (action e).</w:t>
            </w:r>
          </w:p>
          <w:p w14:paraId="6FB8C703" w14:textId="77777777" w:rsidR="00BD0512" w:rsidRDefault="00BD0512" w:rsidP="00BD0512">
            <w:r>
              <w:t>For example the STA wants to transmit a 160MHz MSDU/PPDU which fits</w:t>
            </w:r>
          </w:p>
          <w:p w14:paraId="1EB7A245" w14:textId="77777777" w:rsidR="00BD0512" w:rsidRDefault="00BD0512" w:rsidP="00BD0512">
            <w:r>
              <w:t xml:space="preserve"> in the </w:t>
            </w:r>
            <w:proofErr w:type="spellStart"/>
            <w:r>
              <w:t>TxOp</w:t>
            </w:r>
            <w:proofErr w:type="spellEnd"/>
            <w:r>
              <w:t xml:space="preserve"> if transmitted at 160MHz, but if CCA at that point says that only</w:t>
            </w:r>
          </w:p>
          <w:p w14:paraId="05D9055D" w14:textId="77777777" w:rsidR="00BD0512" w:rsidRDefault="00BD0512" w:rsidP="00BD0512">
            <w:r>
              <w:t>primary 20MHz channel is idle the same MSDU/PPDU may require fragmentation</w:t>
            </w:r>
          </w:p>
          <w:p w14:paraId="71AF8185" w14:textId="77777777" w:rsidR="00BD0512" w:rsidRDefault="00BD0512" w:rsidP="00BD0512">
            <w:r>
              <w:t>which the STA may be able to do at that last minute and it chooses to not</w:t>
            </w:r>
          </w:p>
          <w:p w14:paraId="383F3C0D" w14:textId="01DD11E6" w:rsidR="00BD0512" w:rsidRPr="00B95619" w:rsidRDefault="00BD0512" w:rsidP="00BD0512">
            <w:r>
              <w:t>transmit and instead wait for the full bandwidth to become available.</w:t>
            </w:r>
          </w:p>
        </w:tc>
        <w:tc>
          <w:tcPr>
            <w:tcW w:w="3384" w:type="dxa"/>
          </w:tcPr>
          <w:p w14:paraId="17AB74A2" w14:textId="50C01447" w:rsidR="00BD0512" w:rsidRDefault="00BD0512" w:rsidP="00BD0512">
            <w:r>
              <w:t>Add an action to allow STAs to behave as if CS on the primary channel said "busy",</w:t>
            </w:r>
          </w:p>
          <w:p w14:paraId="27A62FCA" w14:textId="77777777" w:rsidR="00BD0512" w:rsidRDefault="00BD0512" w:rsidP="00BD0512">
            <w:r>
              <w:t>if the full bandwidth is not available and the STA chooses to not use the</w:t>
            </w:r>
          </w:p>
          <w:p w14:paraId="6CEF853A" w14:textId="6E8EF1F4" w:rsidR="00BD0512" w:rsidRPr="00B95619" w:rsidRDefault="00BD0512" w:rsidP="00BD0512">
            <w:r>
              <w:t>reduced bandwidth.</w:t>
            </w:r>
          </w:p>
        </w:tc>
      </w:tr>
      <w:tr w:rsidR="00583953" w:rsidRPr="002C1619" w14:paraId="4F63D76F" w14:textId="77777777" w:rsidTr="000B3AA6">
        <w:tc>
          <w:tcPr>
            <w:tcW w:w="180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 xml:space="preserve">At 2208.44 add a "NOTE---An EDCAF does nothing at each of the above-described specific slot boundaries if there is not a frame available for transmission at that </w:t>
            </w:r>
            <w:r w:rsidRPr="00583953">
              <w:lastRenderedPageBreak/>
              <w:t xml:space="preserve">EDCAF and the </w:t>
            </w:r>
            <w:proofErr w:type="spellStart"/>
            <w:r w:rsidRPr="00583953">
              <w:t>backoff</w:t>
            </w:r>
            <w:proofErr w:type="spellEnd"/>
            <w:r w:rsidRPr="00583953">
              <w:t xml:space="preserve">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xml:space="preserve">— Decrement the </w:t>
      </w:r>
      <w:proofErr w:type="spellStart"/>
      <w:r>
        <w:t>backoff</w:t>
      </w:r>
      <w:proofErr w:type="spellEnd"/>
      <w:r>
        <w:t xml:space="preserve">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xml:space="preserve">— Invoke the </w:t>
      </w:r>
      <w:proofErr w:type="spellStart"/>
      <w:r>
        <w:t>backoff</w:t>
      </w:r>
      <w:proofErr w:type="spellEnd"/>
      <w:r>
        <w:t xml:space="preserve"> procedure due to an internal collision.</w:t>
      </w:r>
    </w:p>
    <w:p w14:paraId="0C928D43" w14:textId="18A68502" w:rsidR="00B95619" w:rsidRDefault="00B95619" w:rsidP="00B95619">
      <w:pPr>
        <w:ind w:left="720"/>
      </w:pPr>
      <w:r>
        <w:t>— Do nothing.</w:t>
      </w:r>
    </w:p>
    <w:p w14:paraId="36F02855" w14:textId="36C06207" w:rsidR="00B95619" w:rsidRDefault="00B95619" w:rsidP="00B95619"/>
    <w:p w14:paraId="0D7D77D8" w14:textId="3193A131" w:rsidR="00101ECB" w:rsidRDefault="00101ECB" w:rsidP="00B95619">
      <w:proofErr w:type="gramStart"/>
      <w:r>
        <w:t>and</w:t>
      </w:r>
      <w:proofErr w:type="gramEnd"/>
      <w:r>
        <w:t xml:space="preserve">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xml:space="preserve">— The </w:t>
      </w:r>
      <w:proofErr w:type="spellStart"/>
      <w:r>
        <w:t>backoff</w:t>
      </w:r>
      <w:proofErr w:type="spellEnd"/>
      <w:r>
        <w:t xml:space="preserve">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 xml:space="preserve">e) Restart the channel access attempt by invoking the </w:t>
      </w:r>
      <w:proofErr w:type="spellStart"/>
      <w:r>
        <w:t>backoff</w:t>
      </w:r>
      <w:proofErr w:type="spellEnd"/>
      <w:r>
        <w:t xml:space="preserve"> procedure as specified in 10.23.2 (HCF contention based channel access (EDCA)) as though the medium is busy on the primary channel as indicated by either physical or virtual CS and the </w:t>
      </w:r>
      <w:proofErr w:type="spellStart"/>
      <w:r>
        <w:t>backoff</w:t>
      </w:r>
      <w:proofErr w:type="spellEnd"/>
      <w:r>
        <w:t xml:space="preserve"> counter has a value of </w:t>
      </w:r>
      <w:proofErr w:type="gramStart"/>
      <w:r>
        <w:t>0</w:t>
      </w:r>
      <w:proofErr w:type="gramEnd"/>
      <w:r>
        <w:t>.</w:t>
      </w:r>
    </w:p>
    <w:p w14:paraId="5A0D7BAC" w14:textId="355ADAFA" w:rsidR="00101ECB" w:rsidRDefault="006D6154" w:rsidP="00101ECB">
      <w:pPr>
        <w:ind w:left="720"/>
      </w:pPr>
      <w:r>
        <w:t xml:space="preserve"> </w:t>
      </w:r>
      <w:r w:rsidR="00101ECB">
        <w:t>[more PPDU transmission options for TVHT and HE]</w:t>
      </w:r>
    </w:p>
    <w:p w14:paraId="242D8CAD" w14:textId="27A59B0F" w:rsidR="00B95619" w:rsidRDefault="00B95619" w:rsidP="00B95619"/>
    <w:p w14:paraId="0F71E26A" w14:textId="28607165" w:rsidR="00101ECB" w:rsidRDefault="00101ECB" w:rsidP="00B95619">
      <w:r>
        <w:t xml:space="preserve">“permitted to begin a TXOP” must be cognate with “Initiate the transmission of a frame exchange sequence.” (sic)/“initiate a transmission sequence”.   But then “e) Restart the channel access attempt by invoking the </w:t>
      </w:r>
      <w:proofErr w:type="spellStart"/>
      <w:r>
        <w:t>backoff</w:t>
      </w:r>
      <w:proofErr w:type="spellEnd"/>
      <w:r>
        <w:t xml:space="preserve"> procedure” is not within the scope of what is permitted by 10.23.2.4 when the </w:t>
      </w:r>
      <w:proofErr w:type="spellStart"/>
      <w:r>
        <w:t>backoff</w:t>
      </w:r>
      <w:proofErr w:type="spellEnd"/>
      <w:r>
        <w:t xml:space="preserve"> counter is 0, there is something to </w:t>
      </w:r>
      <w:proofErr w:type="spellStart"/>
      <w:r>
        <w:t>tx</w:t>
      </w:r>
      <w:proofErr w:type="spellEnd"/>
      <w:r>
        <w:t xml:space="preserve"> and there is no higher-priority EDCAF also in the same situation</w:t>
      </w:r>
      <w:r w:rsidR="00A90BFA">
        <w:t xml:space="preserve"> -- in this situation a STA “shall” initiate a TXOP</w:t>
      </w:r>
      <w:r>
        <w:t>.</w:t>
      </w:r>
      <w:r w:rsidR="006D6154">
        <w:t xml:space="preserve">  (</w:t>
      </w:r>
      <w:proofErr w:type="gramStart"/>
      <w:r w:rsidR="006D6154">
        <w:t>And</w:t>
      </w:r>
      <w:proofErr w:type="gramEnd"/>
      <w:r w:rsidR="006D6154">
        <w:t xml:space="preserve"> additionally it is not clear: on which EDCAF(s) is the </w:t>
      </w:r>
      <w:proofErr w:type="spellStart"/>
      <w:r w:rsidR="006D6154">
        <w:t>backoff</w:t>
      </w:r>
      <w:proofErr w:type="spellEnd"/>
      <w:r w:rsidR="006D6154">
        <w:t xml:space="preserve"> procedure invoked?)</w:t>
      </w:r>
    </w:p>
    <w:p w14:paraId="066D42ED" w14:textId="12BB70F3" w:rsidR="00101ECB" w:rsidRDefault="00101ECB" w:rsidP="00B95619"/>
    <w:p w14:paraId="3BE8C656" w14:textId="3ED0F25D" w:rsidR="00BD0512" w:rsidRDefault="00BD0512" w:rsidP="00B95619">
      <w:r>
        <w:t xml:space="preserve">In addition, while the rules on when a STA is “permitted to begin a TXOP” do not depend on the state of the secondary channel(s), only the primary channel, there may be situations in which a STA might prefer to do </w:t>
      </w:r>
      <w:r>
        <w:lastRenderedPageBreak/>
        <w:t xml:space="preserve">nothing rather than transmit at reduced bandwidth.  In those </w:t>
      </w:r>
      <w:proofErr w:type="gramStart"/>
      <w:r>
        <w:t>situations</w:t>
      </w:r>
      <w:proofErr w:type="gramEnd"/>
      <w:r>
        <w:t xml:space="preserve"> the EDCAF in question should not be required to </w:t>
      </w:r>
      <w:proofErr w:type="spellStart"/>
      <w:r>
        <w:t>backoff</w:t>
      </w:r>
      <w:proofErr w:type="spellEnd"/>
      <w:r>
        <w:t>, since it has not put anything on the WM.</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xml:space="preserve">— Decrement the </w:t>
      </w:r>
      <w:proofErr w:type="spellStart"/>
      <w:r>
        <w:t>backoff</w:t>
      </w:r>
      <w:proofErr w:type="spellEnd"/>
      <w:r>
        <w:t xml:space="preserve">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7777777" w:rsidR="00101ECB" w:rsidRDefault="00101ECB" w:rsidP="00101ECB">
      <w:pPr>
        <w:ind w:left="720"/>
      </w:pPr>
      <w:r>
        <w:t xml:space="preserve">— Invoke the </w:t>
      </w:r>
      <w:proofErr w:type="spellStart"/>
      <w:r>
        <w:t>backoff</w:t>
      </w:r>
      <w:proofErr w:type="spellEnd"/>
      <w:r>
        <w:t xml:space="preserve"> procedure due to an internal collision.</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 xml:space="preserve">At each of the above-described specific slot boundaries, each EDCAF shall decrement the </w:t>
      </w:r>
      <w:proofErr w:type="spellStart"/>
      <w:r>
        <w:t>backoff</w:t>
      </w:r>
      <w:proofErr w:type="spellEnd"/>
      <w:r>
        <w:t xml:space="preserve"> counter if the </w:t>
      </w:r>
      <w:proofErr w:type="spellStart"/>
      <w:r>
        <w:t>backoff</w:t>
      </w:r>
      <w:proofErr w:type="spellEnd"/>
      <w:r>
        <w:t xml:space="preserve"> counter for that EDCAF has a nonzero value.</w:t>
      </w:r>
    </w:p>
    <w:p w14:paraId="2B6F7C2C" w14:textId="77777777" w:rsidR="00583953" w:rsidRPr="00583953" w:rsidRDefault="00583953" w:rsidP="00583953">
      <w:pPr>
        <w:ind w:left="720"/>
      </w:pPr>
    </w:p>
    <w:p w14:paraId="6A9A688D" w14:textId="6721A131" w:rsidR="006D6154" w:rsidRDefault="006D6154" w:rsidP="006D6154">
      <w:pPr>
        <w:ind w:left="720"/>
      </w:pPr>
      <w:r>
        <w:t xml:space="preserve">At each of the above-described specific slot boundaries, each EDCAF shall </w:t>
      </w:r>
      <w:r w:rsidR="00583953" w:rsidRPr="00583953">
        <w:rPr>
          <w:u w:val="single"/>
        </w:rPr>
        <w:t xml:space="preserve">either </w:t>
      </w:r>
      <w:r>
        <w:t>initiate a</w:t>
      </w:r>
      <w:r w:rsidRPr="006D6154">
        <w:rPr>
          <w:strike/>
        </w:rPr>
        <w:t xml:space="preserve"> transmission sequence</w:t>
      </w:r>
      <w:r>
        <w:rPr>
          <w:u w:val="single"/>
        </w:rPr>
        <w:t xml:space="preserve"> TXOP</w:t>
      </w:r>
      <w:r w:rsidR="00BD0512">
        <w:rPr>
          <w:u w:val="single"/>
        </w:rPr>
        <w:t xml:space="preserve"> or do nothing</w:t>
      </w:r>
      <w:r>
        <w:t xml:space="preserve"> 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xml:space="preserve">— The </w:t>
      </w:r>
      <w:proofErr w:type="spellStart"/>
      <w:r>
        <w:t>backoff</w:t>
      </w:r>
      <w:proofErr w:type="spellEnd"/>
      <w:r>
        <w:t xml:space="preserve">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01400F83" w:rsidR="006D6154" w:rsidRDefault="00BD0512" w:rsidP="00BD0512">
      <w:pPr>
        <w:ind w:left="720"/>
        <w:rPr>
          <w:u w:val="single"/>
        </w:rPr>
      </w:pPr>
      <w:r w:rsidRPr="00BD0512">
        <w:rPr>
          <w:u w:val="single"/>
        </w:rPr>
        <w:t>NOTE</w:t>
      </w:r>
      <w:r>
        <w:rPr>
          <w:u w:val="single"/>
        </w:rPr>
        <w:t>—An EDCAF might do nothing if the available bandwidth (based on the state of the secondary channel(s)) is insufficient for its purposes.</w:t>
      </w:r>
    </w:p>
    <w:p w14:paraId="766014A0" w14:textId="17986989" w:rsidR="006D6154" w:rsidRDefault="006D6154" w:rsidP="00B95619">
      <w:pPr>
        <w:rPr>
          <w:u w:val="single"/>
        </w:rPr>
      </w:pPr>
    </w:p>
    <w:p w14:paraId="0AAB45FD" w14:textId="49979AA9" w:rsidR="00583953" w:rsidRPr="00583953" w:rsidRDefault="00583953" w:rsidP="00583953">
      <w:pPr>
        <w:ind w:left="720"/>
      </w:pPr>
      <w:r w:rsidRPr="00583953">
        <w:t>At each of the above-described specific slot boundaries, each EDCAF shall report an internal collision (which</w:t>
      </w:r>
      <w:r>
        <w:t xml:space="preserve"> </w:t>
      </w:r>
      <w:r w:rsidRPr="00583953">
        <w:t>is handled</w:t>
      </w:r>
      <w:r w:rsidR="00031718">
        <w:rPr>
          <w:u w:val="single"/>
        </w:rPr>
        <w:t xml:space="preserve"> as specified</w:t>
      </w:r>
      <w:r w:rsidRPr="00583953">
        <w:t xml:space="preserve"> in 10.23.2.4 (Obtaining an EDCA TXOP))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xml:space="preserve">— The </w:t>
      </w:r>
      <w:proofErr w:type="spellStart"/>
      <w:r w:rsidRPr="00583953">
        <w:t>backoff</w:t>
      </w:r>
      <w:proofErr w:type="spellEnd"/>
      <w:r w:rsidRPr="00583953">
        <w:t xml:space="preserve">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xml:space="preserve">— The </w:t>
      </w:r>
      <w:proofErr w:type="spellStart"/>
      <w:r w:rsidRPr="00583953">
        <w:rPr>
          <w:u w:val="single"/>
        </w:rPr>
        <w:t>backoff</w:t>
      </w:r>
      <w:proofErr w:type="spellEnd"/>
      <w:r w:rsidRPr="00583953">
        <w:rPr>
          <w:u w:val="single"/>
        </w:rPr>
        <w:t xml:space="preserve"> counter for that EDCAF has a value of </w:t>
      </w:r>
      <w:proofErr w:type="gramStart"/>
      <w:r w:rsidRPr="00583953">
        <w:rPr>
          <w:u w:val="single"/>
        </w:rPr>
        <w:t>0</w:t>
      </w:r>
      <w:proofErr w:type="gramEnd"/>
      <w:r>
        <w:rPr>
          <w:u w:val="single"/>
        </w:rPr>
        <w:t>.</w:t>
      </w:r>
    </w:p>
    <w:p w14:paraId="4BBC23E1" w14:textId="77777777" w:rsidR="00583953" w:rsidRDefault="00583953" w:rsidP="00B95619">
      <w:pPr>
        <w:rPr>
          <w:u w:val="single"/>
        </w:rPr>
      </w:pPr>
    </w:p>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proofErr w:type="spellStart"/>
      <w:r w:rsidRPr="006D6154">
        <w:rPr>
          <w:strike/>
        </w:rPr>
        <w:t>begin</w:t>
      </w:r>
      <w:r>
        <w:rPr>
          <w:u w:val="single"/>
        </w:rPr>
        <w:t>initiate</w:t>
      </w:r>
      <w:proofErr w:type="spellEnd"/>
      <w:r>
        <w:t xml:space="preserve"> a TXOP (as </w:t>
      </w:r>
      <w:proofErr w:type="spellStart"/>
      <w:r w:rsidRPr="0025380C">
        <w:rPr>
          <w:strike/>
        </w:rPr>
        <w:t>defined</w:t>
      </w:r>
      <w:r w:rsidR="0025380C">
        <w:rPr>
          <w:u w:val="single"/>
        </w:rPr>
        <w:t>specified</w:t>
      </w:r>
      <w:proofErr w:type="spellEnd"/>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1DDC19AD" w:rsidR="006D6154" w:rsidRDefault="006D6154" w:rsidP="006D6154">
      <w:pPr>
        <w:ind w:left="720"/>
        <w:rPr>
          <w:strike/>
        </w:rPr>
      </w:pPr>
      <w:r w:rsidRPr="00583953">
        <w:t>e)</w:t>
      </w:r>
      <w:r w:rsidRPr="00583953">
        <w:rPr>
          <w:strike/>
        </w:rPr>
        <w:t xml:space="preserve"> </w:t>
      </w:r>
      <w:r w:rsidRPr="006D6154">
        <w:rPr>
          <w:strike/>
        </w:rPr>
        <w:t xml:space="preserve">Restart the channel access attempt by invoking the </w:t>
      </w:r>
      <w:proofErr w:type="spellStart"/>
      <w:r w:rsidRPr="006D6154">
        <w:rPr>
          <w:strike/>
        </w:rPr>
        <w:t>backoff</w:t>
      </w:r>
      <w:proofErr w:type="spellEnd"/>
      <w:r w:rsidRPr="006D6154">
        <w:rPr>
          <w:strike/>
        </w:rPr>
        <w:t xml:space="preserve"> procedure as specified in 10.23.2 (HCF contention based channel access (EDCA)) as though the medium is busy on the primary channel as indicated by either physical or virtual CS and the </w:t>
      </w:r>
      <w:proofErr w:type="spellStart"/>
      <w:r w:rsidRPr="006D6154">
        <w:rPr>
          <w:strike/>
        </w:rPr>
        <w:t>backoff</w:t>
      </w:r>
      <w:proofErr w:type="spellEnd"/>
      <w:r w:rsidRPr="006D6154">
        <w:rPr>
          <w:strike/>
        </w:rPr>
        <w:t xml:space="preserve"> counter has a value of </w:t>
      </w:r>
      <w:proofErr w:type="gramStart"/>
      <w:r w:rsidRPr="006D6154">
        <w:rPr>
          <w:strike/>
        </w:rPr>
        <w:t>0</w:t>
      </w:r>
      <w:proofErr w:type="gramEnd"/>
      <w:r w:rsidRPr="006D6154">
        <w:rPr>
          <w:strike/>
        </w:rPr>
        <w:t>.</w:t>
      </w:r>
      <w:r w:rsidR="00583953" w:rsidRPr="00583953">
        <w:rPr>
          <w:u w:val="single"/>
        </w:rPr>
        <w:t xml:space="preserve"> Transmit nothing.</w:t>
      </w:r>
    </w:p>
    <w:p w14:paraId="4B2207D2" w14:textId="2568F877" w:rsidR="006D6154" w:rsidRDefault="006D6154" w:rsidP="00B95619">
      <w:pPr>
        <w:rPr>
          <w:u w:val="single"/>
        </w:rPr>
      </w:pPr>
    </w:p>
    <w:p w14:paraId="39E4AA63" w14:textId="09242E47" w:rsidR="006D6154" w:rsidRDefault="006D6154" w:rsidP="00B95619">
      <w:proofErr w:type="gramStart"/>
      <w:r>
        <w:t>and</w:t>
      </w:r>
      <w:proofErr w:type="gramEnd"/>
      <w:r>
        <w:t xml:space="preserve"> after the bullets add:</w:t>
      </w:r>
    </w:p>
    <w:p w14:paraId="4C1009F9" w14:textId="2A496A14" w:rsidR="006D6154" w:rsidRDefault="006D6154" w:rsidP="00B95619"/>
    <w:p w14:paraId="5D773D0F" w14:textId="5A8AB4C9" w:rsidR="006D6154" w:rsidRPr="006D6154" w:rsidRDefault="006D6154" w:rsidP="006D6154">
      <w:pPr>
        <w:ind w:left="720"/>
      </w:pPr>
      <w:r>
        <w:t xml:space="preserve">NOTE—An EDCAF that initiates a TXOP has a frame available for transmission (see 10.23.2.4).  </w:t>
      </w:r>
      <w:proofErr w:type="gramStart"/>
      <w:r>
        <w:t xml:space="preserve">There might be another EDCAF of lower priority that invokes the </w:t>
      </w:r>
      <w:proofErr w:type="spellStart"/>
      <w:r>
        <w:t>backoff</w:t>
      </w:r>
      <w:proofErr w:type="spellEnd"/>
      <w:r>
        <w:t xml:space="preserve"> procedure due to an internal collision (see 10.23.2.4).</w:t>
      </w:r>
      <w:proofErr w:type="gramEnd"/>
    </w:p>
    <w:p w14:paraId="0B56C054" w14:textId="4BCE2EA7" w:rsidR="006D6154" w:rsidRDefault="006D6154" w:rsidP="00B95619">
      <w:pPr>
        <w:rPr>
          <w:u w:val="single"/>
        </w:rPr>
      </w:pPr>
    </w:p>
    <w:p w14:paraId="3FE08D71" w14:textId="5AEAC15F" w:rsidR="0025380C" w:rsidRPr="0025380C" w:rsidRDefault="0025380C" w:rsidP="00B95619">
      <w:r w:rsidRPr="0025380C">
        <w:rPr>
          <w:highlight w:val="yellow"/>
        </w:rPr>
        <w:t xml:space="preserve">TBD: make similar changes in 10.23.2.6 (3x), 10.23.2.13, </w:t>
      </w:r>
      <w:proofErr w:type="gramStart"/>
      <w:r w:rsidRPr="0025380C">
        <w:rPr>
          <w:highlight w:val="yellow"/>
        </w:rPr>
        <w:t>10.23.2.14</w:t>
      </w:r>
      <w:proofErr w:type="gramEnd"/>
      <w:r w:rsidRPr="0025380C">
        <w:rPr>
          <w:highlight w:val="yellow"/>
        </w:rPr>
        <w:t>.</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77777777" w:rsidR="00B95619" w:rsidRDefault="00B95619" w:rsidP="00B95619">
      <w:r>
        <w:t xml:space="preserve">Make the changes shown under “Proposed changes” for CID xxx in &lt;this document&gt;, which xxx </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proofErr w:type="gramStart"/>
      <w:r>
        <w:t>An A</w:t>
      </w:r>
      <w:proofErr w:type="gramEnd"/>
      <w:r>
        <w:t>-MSDU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w:t>
            </w:r>
            <w:proofErr w:type="spellStart"/>
            <w:r w:rsidRPr="00320D62">
              <w:t>Rsvd</w:t>
            </w:r>
            <w:proofErr w:type="spellEnd"/>
            <w:r w:rsidRPr="00320D62">
              <w:t>" field is not described as a reserved field</w:t>
            </w:r>
          </w:p>
        </w:tc>
        <w:tc>
          <w:tcPr>
            <w:tcW w:w="3384" w:type="dxa"/>
          </w:tcPr>
          <w:p w14:paraId="7D79D116" w14:textId="7CE8D75B" w:rsidR="00320D62" w:rsidRPr="002C1619" w:rsidRDefault="00320D62" w:rsidP="004A1306">
            <w:r w:rsidRPr="00320D62">
              <w:t xml:space="preserve">At the end of the last </w:t>
            </w:r>
            <w:proofErr w:type="gramStart"/>
            <w:r w:rsidRPr="00320D62">
              <w:t>para</w:t>
            </w:r>
            <w:proofErr w:type="gramEnd"/>
            <w:r w:rsidRPr="00320D62">
              <w:t xml:space="preserve">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w:t>
            </w:r>
            <w:proofErr w:type="spellStart"/>
            <w:r w:rsidRPr="004E29C5">
              <w:t>Rsvd</w:t>
            </w:r>
            <w:proofErr w:type="spellEnd"/>
            <w:r w:rsidRPr="004E29C5">
              <w:t>"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 xml:space="preserve">At the end of the last </w:t>
            </w:r>
            <w:proofErr w:type="gramStart"/>
            <w:r w:rsidRPr="004E29C5">
              <w:t>para</w:t>
            </w:r>
            <w:proofErr w:type="gramEnd"/>
            <w:r w:rsidRPr="004E29C5">
              <w:t xml:space="preserve">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Calling the field “</w:t>
      </w:r>
      <w:proofErr w:type="spellStart"/>
      <w:r>
        <w:t>Rsvd</w:t>
      </w:r>
      <w:proofErr w:type="spellEnd"/>
      <w:r>
        <w:t xml:space="preserve">” </w:t>
      </w:r>
      <w:r w:rsidR="00786220">
        <w:t xml:space="preserve">(which is the third octet, not the second octet) </w:t>
      </w:r>
      <w:r>
        <w:t xml:space="preserve">in the figure suggests it’s reserved, but this is not actually stated anywhere.  This also applies to CCMP, where additionally the </w:t>
      </w:r>
      <w:proofErr w:type="spellStart"/>
      <w:r>
        <w:t>reservedness</w:t>
      </w:r>
      <w:proofErr w:type="spellEnd"/>
      <w:r>
        <w:t xml:space="preserve"> of the </w:t>
      </w:r>
      <w:proofErr w:type="spellStart"/>
      <w:r>
        <w:t>lsbs</w:t>
      </w:r>
      <w:proofErr w:type="spellEnd"/>
      <w:r>
        <w:t xml:space="preserve"> of the key ID octet </w:t>
      </w:r>
      <w:r w:rsidR="00786220">
        <w:t>(i.e. the “</w:t>
      </w:r>
      <w:proofErr w:type="spellStart"/>
      <w:r w:rsidR="00786220">
        <w:t>Rsvd</w:t>
      </w:r>
      <w:proofErr w:type="spellEnd"/>
      <w:r w:rsidR="00786220">
        <w:t xml:space="preserve">”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t>REVISED</w:t>
      </w:r>
    </w:p>
    <w:p w14:paraId="6EC20441" w14:textId="7FD64267" w:rsidR="00320D62" w:rsidRDefault="00320D62" w:rsidP="00320D62">
      <w:pPr>
        <w:rPr>
          <w:u w:val="single"/>
        </w:rPr>
      </w:pPr>
    </w:p>
    <w:p w14:paraId="081DE465" w14:textId="77777777" w:rsidR="00320D62" w:rsidRPr="00320D62" w:rsidRDefault="00320D62" w:rsidP="00320D62">
      <w:r w:rsidRPr="00320D62">
        <w:t xml:space="preserve">At </w:t>
      </w:r>
      <w:proofErr w:type="gramStart"/>
      <w:r w:rsidRPr="00320D62">
        <w:t>3156.62</w:t>
      </w:r>
      <w:proofErr w:type="gramEnd"/>
      <w:r w:rsidRPr="00320D62">
        <w:t xml:space="preserve">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 xml:space="preserve">The </w:t>
      </w:r>
      <w:proofErr w:type="spellStart"/>
      <w:r w:rsidRPr="00320D62">
        <w:t>ExtIV</w:t>
      </w:r>
      <w:proofErr w:type="spellEnd"/>
      <w:r w:rsidRPr="00320D62">
        <w:t xml:space="preserve"> subfield (bit 5) of the Key ID octet signals that the CCMP Header field extends the MPDU header</w:t>
      </w:r>
      <w:r>
        <w:t xml:space="preserve"> </w:t>
      </w:r>
      <w:r w:rsidRPr="00320D62">
        <w:t xml:space="preserve">by </w:t>
      </w:r>
      <w:proofErr w:type="gramStart"/>
      <w:r w:rsidRPr="00320D62">
        <w:t>a total of 8</w:t>
      </w:r>
      <w:proofErr w:type="gramEnd"/>
      <w:r w:rsidRPr="00320D62">
        <w:t xml:space="preserve"> octets, compared to the 4 octets added to the MPDU header when WEP is used. The </w:t>
      </w:r>
      <w:proofErr w:type="spellStart"/>
      <w:r w:rsidRPr="00320D62">
        <w:t>ExtIV</w:t>
      </w:r>
      <w:proofErr w:type="spellEnd"/>
      <w:r w:rsidRPr="00320D62">
        <w:t xml:space="preserve"> bit</w:t>
      </w:r>
      <w:r>
        <w:t xml:space="preserve"> </w:t>
      </w:r>
      <w:r w:rsidRPr="00320D62">
        <w:t xml:space="preserve">(bit 5) is always set to </w:t>
      </w:r>
      <w:proofErr w:type="gramStart"/>
      <w:r w:rsidRPr="00320D62">
        <w:t>1</w:t>
      </w:r>
      <w:proofErr w:type="gramEnd"/>
      <w:r w:rsidRPr="00320D62">
        <w:t xml:space="preserve">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 xml:space="preserve">The </w:t>
      </w:r>
      <w:proofErr w:type="spellStart"/>
      <w:r w:rsidRPr="00320D62">
        <w:t>ExtIV</w:t>
      </w:r>
      <w:proofErr w:type="spellEnd"/>
      <w:r w:rsidRPr="00320D62">
        <w:t xml:space="preserve"> subfield (bit 5) of the Key ID octet signals that the CCMP Header field extends the MPDU header</w:t>
      </w:r>
      <w:r>
        <w:t xml:space="preserve"> </w:t>
      </w:r>
      <w:r w:rsidRPr="00320D62">
        <w:t xml:space="preserve">by </w:t>
      </w:r>
      <w:proofErr w:type="gramStart"/>
      <w:r w:rsidRPr="00320D62">
        <w:t>a total of 8</w:t>
      </w:r>
      <w:proofErr w:type="gramEnd"/>
      <w:r w:rsidRPr="00320D62">
        <w:t xml:space="preserve"> octets, compared to the 4 octets added to the MPDU header when WEP is used.  The </w:t>
      </w:r>
      <w:proofErr w:type="spellStart"/>
      <w:r w:rsidRPr="00320D62">
        <w:t>ExtIV</w:t>
      </w:r>
      <w:proofErr w:type="spellEnd"/>
      <w:r w:rsidRPr="00320D62">
        <w:t xml:space="preserve"> </w:t>
      </w:r>
      <w:r w:rsidRPr="00320D62">
        <w:rPr>
          <w:highlight w:val="cyan"/>
        </w:rPr>
        <w:t>subfield</w:t>
      </w:r>
      <w:r>
        <w:t xml:space="preserve"> </w:t>
      </w:r>
      <w:r w:rsidRPr="00320D62">
        <w:t xml:space="preserve">is always set to </w:t>
      </w:r>
      <w:proofErr w:type="gramStart"/>
      <w:r w:rsidRPr="00320D62">
        <w:t>1</w:t>
      </w:r>
      <w:proofErr w:type="gramEnd"/>
      <w:r w:rsidRPr="00320D62">
        <w:t xml:space="preserve">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 xml:space="preserve">initializes the transmitter TSC/PN/IPN/BIPN counter and the </w:t>
            </w:r>
            <w:proofErr w:type="gramStart"/>
            <w:r>
              <w:t>receiver replay counter values</w:t>
            </w:r>
            <w:proofErr w:type="gramEnd"/>
            <w:r>
              <w:t xml:space="preserve">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 xml:space="preserve">initializes the transmitter TSC/PN/IPN/BIPN counter and the </w:t>
            </w:r>
            <w:proofErr w:type="gramStart"/>
            <w:r>
              <w:t>receiver replay counter values</w:t>
            </w:r>
            <w:proofErr w:type="gramEnd"/>
            <w:r>
              <w:t xml:space="preserve">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 xml:space="preserve">initializes the transmitter TSC/PN/IPN/BIPN counter to 0.” to “When the Key, Address, Key Type, and Key ID parameters identify a new pairwise key or </w:t>
            </w:r>
            <w:proofErr w:type="spellStart"/>
            <w:r>
              <w:t>PeerKey</w:t>
            </w:r>
            <w:proofErr w:type="spellEnd"/>
            <w:r>
              <w:t xml:space="preserve"> to be set, the MAC</w:t>
            </w:r>
          </w:p>
          <w:p w14:paraId="71DF19BF" w14:textId="77777777" w:rsidR="00656BDE" w:rsidRDefault="00656BDE" w:rsidP="00656BDE">
            <w:r>
              <w:t xml:space="preserve">initializes the transmitter TSC/PN/IPN/BIPN counter to 0.  When the Key, Address, Key Type, and Key ID parameters identify a new key to be set that is not a pairwise key or </w:t>
            </w:r>
            <w:proofErr w:type="spellStart"/>
            <w:r>
              <w:t>PeerKey</w:t>
            </w:r>
            <w:proofErr w:type="spellEnd"/>
            <w:r>
              <w:t>,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 xml:space="preserve">At 3143.28 after “NOTE 1” insert “NOTE 2---The PN is incremented before the MPDU is constructed and therefore no MPDU is transmitted with a zero PN.” and renumber the other NOTEs in the </w:t>
            </w:r>
            <w:proofErr w:type="spellStart"/>
            <w:r>
              <w:t>subclause</w:t>
            </w:r>
            <w:proofErr w:type="spellEnd"/>
            <w:r>
              <w:t>;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xml:space="preserve">, so for now leave it vague and the initialisation value as </w:t>
      </w:r>
      <w:proofErr w:type="gramStart"/>
      <w:r w:rsidR="00D708AB">
        <w:t>1</w:t>
      </w:r>
      <w:proofErr w:type="gramEnd"/>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58B1FB39" w:rsidR="00656BDE" w:rsidRDefault="00656BDE" w:rsidP="00656BDE">
      <w:pPr>
        <w:ind w:left="720"/>
      </w:pPr>
      <w:r>
        <w:t xml:space="preserve">When the </w:t>
      </w:r>
      <w:r w:rsidR="007E12DD">
        <w:rPr>
          <w:u w:val="single"/>
        </w:rPr>
        <w:t xml:space="preserve">Key Type parameter is Pairwise or </w:t>
      </w:r>
      <w:proofErr w:type="spellStart"/>
      <w:r w:rsidR="007E12DD">
        <w:rPr>
          <w:u w:val="single"/>
        </w:rPr>
        <w:t>PeerKey</w:t>
      </w:r>
      <w:proofErr w:type="spellEnd"/>
      <w:r w:rsidR="007E12DD">
        <w:rPr>
          <w:u w:val="single"/>
        </w:rPr>
        <w:t xml:space="preserve">,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w:t>
      </w:r>
      <w:r w:rsidR="00F876AD">
        <w:t xml:space="preserve"> </w:t>
      </w:r>
      <w:r w:rsidR="00F876AD" w:rsidRPr="00F876AD">
        <w:rPr>
          <w:b/>
          <w:i/>
        </w:rPr>
        <w:t>[or “to the values specified in Clause 12”?]</w:t>
      </w:r>
      <w:r>
        <w:t xml:space="preserve">. </w:t>
      </w:r>
      <w:r w:rsidR="007E12DD" w:rsidRPr="007E12DD">
        <w:rPr>
          <w:u w:val="single"/>
        </w:rPr>
        <w:t xml:space="preserve">When the Key Type parameter is </w:t>
      </w:r>
      <w:r w:rsidR="007E12DD">
        <w:rPr>
          <w:u w:val="single"/>
        </w:rPr>
        <w:t xml:space="preserve">not </w:t>
      </w:r>
      <w:r w:rsidR="007E12DD" w:rsidRPr="007E12DD">
        <w:rPr>
          <w:u w:val="single"/>
        </w:rPr>
        <w:t xml:space="preserve">Pairwise or </w:t>
      </w:r>
      <w:proofErr w:type="spellStart"/>
      <w:r w:rsidR="007E12DD" w:rsidRPr="007E12DD">
        <w:rPr>
          <w:u w:val="single"/>
        </w:rPr>
        <w:t>PeerKey</w:t>
      </w:r>
      <w:proofErr w:type="spellEnd"/>
      <w:r w:rsidR="007E12DD" w:rsidRPr="007E12DD">
        <w:rPr>
          <w:u w:val="single"/>
        </w:rPr>
        <w:t>,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13E2DD46" w:rsidR="00656BDE" w:rsidRDefault="007E12DD" w:rsidP="00656BDE">
      <w:r>
        <w:t>Change 3149.8 and 3159.6 as follows:</w:t>
      </w:r>
    </w:p>
    <w:p w14:paraId="014F86B9" w14:textId="77777777" w:rsidR="007E12DD" w:rsidRDefault="007E12DD" w:rsidP="00656BDE"/>
    <w:p w14:paraId="50EFC329" w14:textId="134884FA"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4C5FA709" w14:textId="77777777" w:rsidR="00656BDE" w:rsidRDefault="00656BDE" w:rsidP="00656BDE"/>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t>REVISED</w:t>
      </w:r>
    </w:p>
    <w:p w14:paraId="5217AE52" w14:textId="77777777" w:rsidR="000F35B1" w:rsidRDefault="000F35B1" w:rsidP="000F35B1"/>
    <w:p w14:paraId="71875F05" w14:textId="10346CD3" w:rsidR="000F35B1" w:rsidRDefault="000F35B1" w:rsidP="000F35B1">
      <w:r>
        <w:t>Make the changes shown under “Proposed changes” for CID</w:t>
      </w:r>
      <w:r>
        <w:t>s</w:t>
      </w:r>
      <w:r>
        <w:t xml:space="preserve"> </w:t>
      </w:r>
      <w:r w:rsidRPr="000F35B1">
        <w:t>1512, 1513, 1505, 1506, 150</w:t>
      </w:r>
      <w:r>
        <w:t xml:space="preserve"> in &lt;this document&gt;, which </w:t>
      </w:r>
      <w:r>
        <w:t>make changes in the direction suggested, though they do not change the initialisation value for BIP</w:t>
      </w:r>
      <w:r>
        <w:t xml:space="preserve">.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t>REJECTED</w:t>
      </w:r>
    </w:p>
    <w:p w14:paraId="0535C970" w14:textId="3EBA11DF" w:rsidR="000F35B1" w:rsidRDefault="000F35B1" w:rsidP="000F35B1"/>
    <w:p w14:paraId="034C5EF9" w14:textId="5775CD38" w:rsidR="000F35B1" w:rsidRDefault="000F35B1" w:rsidP="000F35B1">
      <w:r>
        <w:t>I</w:t>
      </w:r>
      <w:r>
        <w:t>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 xml:space="preserve">dependent </w:t>
            </w:r>
            <w:proofErr w:type="spellStart"/>
            <w:r w:rsidRPr="00721F3D">
              <w:t>aAirPropagationTime</w:t>
            </w:r>
            <w:proofErr w:type="spellEnd"/>
            <w:r w:rsidRPr="00721F3D">
              <w:t xml:space="preserv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proofErr w:type="spellStart"/>
      <w:r w:rsidRPr="00F52524">
        <w:t>AckTimeout</w:t>
      </w:r>
      <w:proofErr w:type="spellEnd"/>
      <w:r w:rsidRPr="00F52524">
        <w:t xml:space="preserve"> interval, with a value of </w:t>
      </w:r>
      <w:proofErr w:type="spellStart"/>
      <w:r w:rsidRPr="00F52524">
        <w:rPr>
          <w:highlight w:val="green"/>
        </w:rPr>
        <w:t>aSIFSTime</w:t>
      </w:r>
      <w:proofErr w:type="spellEnd"/>
      <w:r w:rsidRPr="00F52524">
        <w:t xml:space="preserve"> + </w:t>
      </w:r>
      <w:proofErr w:type="spellStart"/>
      <w:r w:rsidRPr="00F52524">
        <w:rPr>
          <w:highlight w:val="green"/>
        </w:rPr>
        <w:t>aSlotTime</w:t>
      </w:r>
      <w:proofErr w:type="spellEnd"/>
      <w:r w:rsidRPr="00F52524">
        <w:t xml:space="preserve"> + </w:t>
      </w:r>
      <w:proofErr w:type="spellStart"/>
      <w:r w:rsidRPr="00F52524">
        <w:t>aRxPHYStartDelay</w:t>
      </w:r>
      <w:proofErr w:type="spellEnd"/>
    </w:p>
    <w:p w14:paraId="62B488E5" w14:textId="7BA7234D" w:rsidR="00F52524" w:rsidRDefault="00F52524" w:rsidP="00F52524">
      <w:pPr>
        <w:ind w:left="720"/>
      </w:pPr>
      <w:proofErr w:type="spellStart"/>
      <w:r>
        <w:t>CTSTimeout</w:t>
      </w:r>
      <w:proofErr w:type="spellEnd"/>
      <w:r>
        <w:t xml:space="preserve"> interval with a value of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5602479E" w14:textId="4A1188CB" w:rsidR="00F52524" w:rsidRDefault="00F52524" w:rsidP="00F52524">
      <w:pPr>
        <w:ind w:left="720"/>
      </w:pPr>
      <w:proofErr w:type="spellStart"/>
      <w:r>
        <w:t>NAVTimeout</w:t>
      </w:r>
      <w:proofErr w:type="spellEnd"/>
      <w:r>
        <w:t xml:space="preserve"> period is equal to (</w:t>
      </w:r>
      <w:r w:rsidRPr="00F52524">
        <w:rPr>
          <w:highlight w:val="green"/>
        </w:rPr>
        <w:t xml:space="preserve">2 × </w:t>
      </w:r>
      <w:proofErr w:type="spellStart"/>
      <w:r w:rsidRPr="00F52524">
        <w:rPr>
          <w:highlight w:val="green"/>
        </w:rPr>
        <w:t>aSIFSTime</w:t>
      </w:r>
      <w:proofErr w:type="spellEnd"/>
      <w:r>
        <w:t>) + (</w:t>
      </w:r>
      <w:proofErr w:type="spellStart"/>
      <w:r>
        <w:t>CTS_Time</w:t>
      </w:r>
      <w:proofErr w:type="spellEnd"/>
      <w:r>
        <w:t xml:space="preserve">) + </w:t>
      </w:r>
      <w:proofErr w:type="spellStart"/>
      <w:r>
        <w:t>aRxPHYStartDelay</w:t>
      </w:r>
      <w:proofErr w:type="spellEnd"/>
      <w:r>
        <w:t xml:space="preserve"> + (</w:t>
      </w:r>
      <w:r w:rsidRPr="00F52524">
        <w:rPr>
          <w:highlight w:val="green"/>
        </w:rPr>
        <w:t xml:space="preserve">2 × </w:t>
      </w:r>
      <w:proofErr w:type="spellStart"/>
      <w:r w:rsidRPr="00F52524">
        <w:rPr>
          <w:highlight w:val="green"/>
        </w:rPr>
        <w:t>aSlotTime</w:t>
      </w:r>
      <w:proofErr w:type="spellEnd"/>
      <w:r>
        <w:t>)</w:t>
      </w:r>
    </w:p>
    <w:p w14:paraId="1DB9AC9D" w14:textId="4FF273E8" w:rsidR="00F52524" w:rsidRDefault="00F52524" w:rsidP="00F52524">
      <w:pPr>
        <w:ind w:left="720"/>
      </w:pPr>
      <w:r>
        <w:t xml:space="preserve">[EDCA </w:t>
      </w:r>
      <w:proofErr w:type="spellStart"/>
      <w:r>
        <w:t>backoff</w:t>
      </w:r>
      <w:proofErr w:type="spellEnd"/>
      <w:r>
        <w:t xml:space="preserve"> procedure] timeout interval of duration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235565DF" w14:textId="5D684CF0" w:rsidR="00F52524" w:rsidRDefault="00F52524" w:rsidP="00F52524">
      <w:pPr>
        <w:ind w:left="720"/>
      </w:pPr>
      <w:r>
        <w:t xml:space="preserve">[some DMG thing] not observing the subsequent </w:t>
      </w:r>
      <w:proofErr w:type="spellStart"/>
      <w:r>
        <w:t>sectorized</w:t>
      </w:r>
      <w:proofErr w:type="spellEnd"/>
      <w:r>
        <w:t xml:space="preserve"> beam transmission for </w:t>
      </w:r>
      <w:proofErr w:type="spellStart"/>
      <w:r w:rsidRPr="00F52524">
        <w:rPr>
          <w:highlight w:val="green"/>
        </w:rPr>
        <w:t>aSIFSTime</w:t>
      </w:r>
      <w:proofErr w:type="spellEnd"/>
      <w:r>
        <w:t xml:space="preserve"> + </w:t>
      </w:r>
      <w:proofErr w:type="spellStart"/>
      <w:r w:rsidRPr="00F52524">
        <w:rPr>
          <w:highlight w:val="green"/>
        </w:rPr>
        <w:t>aSlotTime</w:t>
      </w:r>
      <w:proofErr w:type="spellEnd"/>
      <w:r>
        <w:t xml:space="preserve"> + </w:t>
      </w:r>
      <w:proofErr w:type="spellStart"/>
      <w:r>
        <w:t>aRxPHYStartDelay</w:t>
      </w:r>
      <w:proofErr w:type="spellEnd"/>
    </w:p>
    <w:p w14:paraId="055C7C3E" w14:textId="494FB03A" w:rsidR="00F52524" w:rsidRDefault="00F52524" w:rsidP="00F52524">
      <w:pPr>
        <w:ind w:left="720"/>
      </w:pPr>
      <w:r>
        <w:t xml:space="preserve">[some EDMG thing] space-time slot has a duration of </w:t>
      </w:r>
      <w:proofErr w:type="spellStart"/>
      <w:r w:rsidRPr="00F52524">
        <w:rPr>
          <w:highlight w:val="green"/>
        </w:rPr>
        <w:t>aAirPropagationTime</w:t>
      </w:r>
      <w:proofErr w:type="spellEnd"/>
      <w:r>
        <w:t xml:space="preserve"> + </w:t>
      </w:r>
      <w:proofErr w:type="gramStart"/>
      <w:r>
        <w:t>TXTIME(</w:t>
      </w:r>
      <w:proofErr w:type="gramEnd"/>
      <w:r>
        <w:t xml:space="preserve">SSW) + </w:t>
      </w:r>
      <w:proofErr w:type="spellStart"/>
      <w:r w:rsidRPr="00F52524">
        <w:rPr>
          <w:highlight w:val="green"/>
        </w:rPr>
        <w:t>aSIFSTime</w:t>
      </w:r>
      <w:proofErr w:type="spellEnd"/>
    </w:p>
    <w:p w14:paraId="7536777A" w14:textId="77777777" w:rsidR="00F52524" w:rsidRDefault="00F52524" w:rsidP="00F52524"/>
    <w:p w14:paraId="3EA52594" w14:textId="77777777" w:rsidR="003B3513" w:rsidRDefault="00F52524" w:rsidP="003B3513">
      <w:r>
        <w:t xml:space="preserve">There are some </w:t>
      </w:r>
      <w:proofErr w:type="spellStart"/>
      <w:r>
        <w:t>SIFSes</w:t>
      </w:r>
      <w:proofErr w:type="spellEnd"/>
      <w:r>
        <w:t xml:space="preserve"> without an air propagation time in </w:t>
      </w:r>
      <w:r w:rsidRPr="00F52524">
        <w:t>10.3.2.5.2 RID update</w:t>
      </w:r>
      <w:r>
        <w:t xml:space="preserve"> but Dave GOODALL has confirmed that they do not need one, since they are in the context of setting the RID (which is analogous to a NAV), not a </w:t>
      </w:r>
      <w:r w:rsidR="00167091">
        <w:t>“</w:t>
      </w:r>
      <w:proofErr w:type="spellStart"/>
      <w:r w:rsidR="00167091">
        <w:t>RIDT</w:t>
      </w:r>
      <w:r>
        <w:t>imeout</w:t>
      </w:r>
      <w:proofErr w:type="spellEnd"/>
      <w:r w:rsidR="00167091">
        <w:t>”</w:t>
      </w:r>
      <w:r w:rsidR="003B3513">
        <w:t>:</w:t>
      </w:r>
    </w:p>
    <w:p w14:paraId="68D8EB11" w14:textId="77777777" w:rsidR="003B3513" w:rsidRDefault="003B3513" w:rsidP="003B3513"/>
    <w:p w14:paraId="3A5BA555" w14:textId="5BB1D40B" w:rsidR="003B3513" w:rsidRDefault="003B3513" w:rsidP="003B3513">
      <w:pPr>
        <w:ind w:left="720"/>
      </w:pPr>
      <w:r>
        <w:t xml:space="preserve">“The Response Indication field in the PHY layer signal field of an RTS will be NDP Response, assuming use of an NDP CTS. The RID counter value based on NDP Response will be the time to send either a </w:t>
      </w:r>
      <w:proofErr w:type="gramStart"/>
      <w:r>
        <w:t>1</w:t>
      </w:r>
      <w:proofErr w:type="gramEnd"/>
      <w:r>
        <w:t xml:space="preserve"> or 2 MHz NDP CTS + </w:t>
      </w:r>
      <w:proofErr w:type="spellStart"/>
      <w:r>
        <w:t>aSIFSTime</w:t>
      </w:r>
      <w:proofErr w:type="spellEnd"/>
      <w:r>
        <w:t xml:space="preserve">, i.e. it only protects the NDP CTS and not the following data frame and Ack. Therefore the RID does not need a timeout like the </w:t>
      </w:r>
      <w:proofErr w:type="spellStart"/>
      <w:r>
        <w:t>NAVTimeout</w:t>
      </w:r>
      <w:proofErr w:type="spellEnd"/>
      <w:r>
        <w:t xml:space="preserve">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 xml:space="preserve">There could be problems with the </w:t>
      </w:r>
      <w:proofErr w:type="spellStart"/>
      <w:r w:rsidRPr="003B3513">
        <w:rPr>
          <w:highlight w:val="yellow"/>
        </w:rPr>
        <w:t>LongTxTime</w:t>
      </w:r>
      <w:proofErr w:type="spellEnd"/>
      <w:r w:rsidRPr="003B3513">
        <w:rPr>
          <w:highlight w:val="yellow"/>
        </w:rPr>
        <w:t xml:space="preserv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 xml:space="preserve">The SIFS is the time from the end of the previous </w:t>
      </w:r>
      <w:proofErr w:type="gramStart"/>
      <w:r w:rsidRPr="005870F6">
        <w:t>PPDU[</w:t>
      </w:r>
      <w:proofErr w:type="gramEnd"/>
      <w:r w:rsidRPr="005870F6">
        <w:t>+</w:t>
      </w:r>
      <w:proofErr w:type="spellStart"/>
      <w:r w:rsidRPr="005870F6">
        <w:t>SigExt</w:t>
      </w:r>
      <w:proofErr w:type="spellEnd"/>
      <w:r w:rsidRPr="005870F6">
        <w: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0EE1DA46"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proofErr w:type="spellStart"/>
      <w:r w:rsidRPr="005870F6">
        <w:rPr>
          <w:u w:val="single"/>
        </w:rPr>
        <w:t>aAirPropagationTime</w:t>
      </w:r>
      <w:proofErr w:type="spellEnd"/>
      <w:r w:rsidRPr="005870F6">
        <w:rPr>
          <w:u w:val="single"/>
        </w:rPr>
        <w:t>.</w:t>
      </w:r>
      <w:r>
        <w:rPr>
          <w:u w:val="single"/>
        </w:rPr>
        <w:t xml:space="preserve"> </w:t>
      </w:r>
      <w:r w:rsidRPr="005870F6">
        <w:rPr>
          <w:u w:val="single"/>
        </w:rPr>
        <w:t xml:space="preserve">Because </w:t>
      </w:r>
      <w:proofErr w:type="spellStart"/>
      <w:r w:rsidRPr="005870F6">
        <w:rPr>
          <w:u w:val="single"/>
        </w:rPr>
        <w:t>aSlotTime</w:t>
      </w:r>
      <w:proofErr w:type="spellEnd"/>
      <w:r w:rsidRPr="005870F6">
        <w:rPr>
          <w:u w:val="single"/>
        </w:rPr>
        <w:t xml:space="preserve"> includes </w:t>
      </w:r>
      <w:proofErr w:type="spellStart"/>
      <w:r w:rsidRPr="005870F6">
        <w:rPr>
          <w:u w:val="single"/>
        </w:rPr>
        <w:t>aAirPropagationTime</w:t>
      </w:r>
      <w:proofErr w:type="spellEnd"/>
      <w:r w:rsidRPr="005870F6">
        <w:rPr>
          <w:u w:val="single"/>
        </w:rPr>
        <w:t>, even in the worst case the subsequent PPDU</w:t>
      </w:r>
      <w:r>
        <w:rPr>
          <w:u w:val="single"/>
        </w:rPr>
        <w:t xml:space="preserve"> </w:t>
      </w:r>
      <w:r w:rsidRPr="005870F6">
        <w:rPr>
          <w:u w:val="single"/>
        </w:rPr>
        <w:t xml:space="preserve">will </w:t>
      </w:r>
      <w:r w:rsidR="00B95131">
        <w:rPr>
          <w:u w:val="single"/>
        </w:rPr>
        <w:t xml:space="preserve">start to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w:t>
      </w:r>
      <w:proofErr w:type="spellStart"/>
      <w:r w:rsidRPr="005870F6">
        <w:t>SigExt</w:t>
      </w:r>
      <w:proofErr w:type="spellEnd"/>
      <w:r w:rsidRPr="005870F6">
        <w: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w:t>
      </w:r>
      <w:proofErr w:type="spellStart"/>
      <w:r w:rsidRPr="005870F6">
        <w:t>aSlotTime</w:t>
      </w:r>
      <w:proofErr w:type="spellEnd"/>
      <w:r w:rsidRPr="005870F6">
        <w:t xml:space="preserve"> – </w:t>
      </w:r>
      <w:proofErr w:type="spellStart"/>
      <w:r w:rsidRPr="005870F6">
        <w:t>aAirPropagationTime</w:t>
      </w:r>
      <w:proofErr w:type="spellEnd"/>
      <w:r w:rsidRPr="005870F6">
        <w:t>) for the PHY in use. (#233)A DMG STA shall not allow the</w:t>
      </w:r>
      <w:r>
        <w:t xml:space="preserve"> </w:t>
      </w:r>
      <w:r w:rsidRPr="005870F6">
        <w:t xml:space="preserve">space between PPDUs that </w:t>
      </w:r>
      <w:proofErr w:type="gramStart"/>
      <w:r w:rsidRPr="005870F6">
        <w:t>are defined to be separated</w:t>
      </w:r>
      <w:proofErr w:type="gramEnd"/>
      <w:r w:rsidRPr="005870F6">
        <w:t xml:space="preserve"> by a SIFS, as measured on the medium</w:t>
      </w:r>
      <w:r w:rsidRPr="005870F6">
        <w:rPr>
          <w:u w:val="single"/>
        </w:rPr>
        <w:t xml:space="preserve"> at the STA</w:t>
      </w:r>
      <w:r w:rsidRPr="005870F6">
        <w:t>, to vary from the</w:t>
      </w:r>
      <w:r>
        <w:t xml:space="preserve"> </w:t>
      </w:r>
      <w:r w:rsidRPr="005870F6">
        <w:t>nominal SIFS by more than –0% or +10% × (</w:t>
      </w:r>
      <w:proofErr w:type="spellStart"/>
      <w:r w:rsidRPr="005870F6">
        <w:t>aSlotTime</w:t>
      </w:r>
      <w:proofErr w:type="spellEnd"/>
      <w:r w:rsidRPr="005870F6">
        <w:t xml:space="preserve"> – </w:t>
      </w:r>
      <w:proofErr w:type="spellStart"/>
      <w:r w:rsidRPr="005870F6">
        <w:t>aAirPropagationTime</w:t>
      </w:r>
      <w:proofErr w:type="spellEnd"/>
      <w:r w:rsidRPr="005870F6">
        <w:t>).</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 xml:space="preserve">mesh STA needs to use the Extended Channel Switch Announcement when it is switching to a different operating class. We can find the description in 11.9.3.4 Selecting and advertising a new channel in an MBSS. In </w:t>
      </w:r>
      <w:proofErr w:type="spellStart"/>
      <w:r w:rsidRPr="00790B21">
        <w:t>REVme</w:t>
      </w:r>
      <w:proofErr w:type="spellEnd"/>
      <w:r w:rsidRPr="00790B21">
        <w:t xml:space="preserv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0337D6">
        <w:tc>
          <w:tcPr>
            <w:tcW w:w="1809" w:type="dxa"/>
          </w:tcPr>
          <w:p w14:paraId="69F0D89A" w14:textId="77777777" w:rsidR="009F70EC" w:rsidRDefault="009F70EC" w:rsidP="000337D6">
            <w:r>
              <w:lastRenderedPageBreak/>
              <w:t>Identifiers</w:t>
            </w:r>
          </w:p>
        </w:tc>
        <w:tc>
          <w:tcPr>
            <w:tcW w:w="4383" w:type="dxa"/>
          </w:tcPr>
          <w:p w14:paraId="57B2772B" w14:textId="77777777" w:rsidR="009F70EC" w:rsidRDefault="009F70EC" w:rsidP="000337D6">
            <w:r>
              <w:t>Comment</w:t>
            </w:r>
          </w:p>
        </w:tc>
        <w:tc>
          <w:tcPr>
            <w:tcW w:w="3384" w:type="dxa"/>
          </w:tcPr>
          <w:p w14:paraId="749283AF" w14:textId="77777777" w:rsidR="009F70EC" w:rsidRDefault="009F70EC" w:rsidP="000337D6">
            <w:r>
              <w:t>Proposed change</w:t>
            </w:r>
          </w:p>
        </w:tc>
      </w:tr>
      <w:tr w:rsidR="009F70EC" w:rsidRPr="002C1619" w14:paraId="1FDC4DBB" w14:textId="77777777" w:rsidTr="000337D6">
        <w:tc>
          <w:tcPr>
            <w:tcW w:w="1809" w:type="dxa"/>
          </w:tcPr>
          <w:p w14:paraId="3A01EFA5" w14:textId="620C87D9" w:rsidR="009F70EC" w:rsidRDefault="009F70EC" w:rsidP="000337D6">
            <w:r>
              <w:t>CID 1761</w:t>
            </w:r>
          </w:p>
          <w:p w14:paraId="77535445" w14:textId="2236EDB3" w:rsidR="009F70EC" w:rsidRDefault="009F70EC" w:rsidP="000337D6">
            <w:r>
              <w:t>Mark RISON</w:t>
            </w:r>
          </w:p>
          <w:p w14:paraId="3049A1AD" w14:textId="5D9B3E61" w:rsidR="009F70EC" w:rsidRDefault="009F70EC" w:rsidP="000337D6">
            <w:r w:rsidRPr="009F70EC">
              <w:t>9.6.7.3</w:t>
            </w:r>
          </w:p>
          <w:p w14:paraId="52D4D845" w14:textId="68DF5686" w:rsidR="009F70EC" w:rsidRDefault="009F70EC" w:rsidP="000337D6">
            <w:r>
              <w:t>1871.40</w:t>
            </w:r>
          </w:p>
        </w:tc>
        <w:tc>
          <w:tcPr>
            <w:tcW w:w="4383" w:type="dxa"/>
          </w:tcPr>
          <w:p w14:paraId="4810962B" w14:textId="4C61E6E8" w:rsidR="009F70EC" w:rsidRDefault="009F70EC" w:rsidP="009F70EC">
            <w:r>
              <w:t>In the Capabilities f</w:t>
            </w:r>
            <w:r>
              <w:t>ield, "</w:t>
            </w:r>
            <w:r>
              <w:t>An AP sets the Short Slot Time subfield in transmitted Beacon, Probe Response, Association Response, and</w:t>
            </w:r>
          </w:p>
          <w:p w14:paraId="3F5DCBA2" w14:textId="77777777" w:rsidR="009F70EC" w:rsidRDefault="009F70EC" w:rsidP="009F70EC">
            <w:proofErr w:type="spellStart"/>
            <w:r>
              <w:t>Reassociation</w:t>
            </w:r>
            <w:proofErr w:type="spellEnd"/>
            <w:r>
              <w:t xml:space="preserve"> Response frames to indicate the currently used slot time value within this BSS. See 11.1.3.2</w:t>
            </w:r>
          </w:p>
          <w:p w14:paraId="0C59E1CB" w14:textId="2AA6C0AA" w:rsidR="009F70EC" w:rsidRDefault="009F70EC" w:rsidP="009F70EC">
            <w:r>
              <w:t>(Beacon generation in non</w:t>
            </w:r>
            <w:r>
              <w:t>-DMG infrastructure networks)." but in measurement pilots "</w:t>
            </w:r>
            <w:r>
              <w:t>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w:t>
            </w:r>
            <w:r>
              <w:t xml:space="preserve"> set to 0."</w:t>
            </w:r>
            <w:r>
              <w:t xml:space="preserve">, i.e. no dependency </w:t>
            </w:r>
            <w:r>
              <w:t>on the slot time within the BSS</w:t>
            </w:r>
          </w:p>
        </w:tc>
        <w:tc>
          <w:tcPr>
            <w:tcW w:w="3384" w:type="dxa"/>
          </w:tcPr>
          <w:p w14:paraId="3B53FB4B" w14:textId="24B8D09A" w:rsidR="009F70EC" w:rsidRPr="002C1619" w:rsidRDefault="009F70EC" w:rsidP="000337D6">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 xml:space="preserve">A STA sets the Short Slot Time subfield to </w:t>
      </w:r>
      <w:proofErr w:type="gramStart"/>
      <w:r>
        <w:t>1</w:t>
      </w:r>
      <w:proofErr w:type="gramEnd"/>
      <w:r>
        <w:t xml:space="preserve"> in transmitted Association Req</w:t>
      </w:r>
      <w:r>
        <w:t xml:space="preserve">uest, and </w:t>
      </w:r>
      <w:proofErr w:type="spellStart"/>
      <w:r>
        <w:t>Reassociation</w:t>
      </w:r>
      <w:proofErr w:type="spellEnd"/>
      <w:r>
        <w:t xml:space="preserve"> Request </w:t>
      </w:r>
      <w:r>
        <w:t>frames when dot11ShortSlotTimeOptionImplemented and dot11ShortSlotTimeOptionActivated are true.</w:t>
      </w:r>
      <w:r>
        <w:t xml:space="preserve"> </w:t>
      </w:r>
      <w:r>
        <w:t xml:space="preserve">Otherwise, the STA sets the Short Slot Time subfield to </w:t>
      </w:r>
      <w:proofErr w:type="gramStart"/>
      <w:r>
        <w:t>0</w:t>
      </w:r>
      <w:proofErr w:type="gramEnd"/>
      <w:r>
        <w:t>.</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w:t>
      </w:r>
      <w:r>
        <w:t xml:space="preserve">onse, Association Response, and </w:t>
      </w:r>
      <w:proofErr w:type="spellStart"/>
      <w:r>
        <w:t>Reassociation</w:t>
      </w:r>
      <w:proofErr w:type="spellEnd"/>
      <w:r>
        <w:t xml:space="preserve"> Response frames to indicate the currently used slot time value within this BSS. See 11.1.3.2</w:t>
      </w:r>
      <w:r>
        <w:t xml:space="preserve"> </w:t>
      </w:r>
      <w:r>
        <w:t>(Beacon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 xml:space="preserve">See 10.3.2.16 (Operation of </w:t>
      </w:r>
      <w:proofErr w:type="spellStart"/>
      <w:r>
        <w:t>aSlotTime</w:t>
      </w:r>
      <w:proofErr w:type="spellEnd"/>
      <w:r>
        <w:t xml:space="preserve">) for the operation of </w:t>
      </w:r>
      <w:proofErr w:type="spellStart"/>
      <w:r>
        <w:t>aSlotTime</w:t>
      </w:r>
      <w:proofErr w:type="spellEnd"/>
      <w:r>
        <w:t>.</w:t>
      </w:r>
    </w:p>
    <w:p w14:paraId="574E7992" w14:textId="77777777" w:rsidR="009F70EC" w:rsidRDefault="009F70EC" w:rsidP="009F70EC">
      <w:pPr>
        <w:ind w:left="720"/>
      </w:pPr>
    </w:p>
    <w:p w14:paraId="544B66A7" w14:textId="491F7814" w:rsidR="009F70EC" w:rsidRDefault="009F70EC" w:rsidP="009F70EC">
      <w:pPr>
        <w:ind w:left="720"/>
      </w:pPr>
      <w:r>
        <w:t xml:space="preserve">For IBSS and MBSS, the Short Slot Time subfield is set to </w:t>
      </w:r>
      <w:proofErr w:type="gramStart"/>
      <w:r>
        <w:t>0</w:t>
      </w:r>
      <w:proofErr w:type="gramEnd"/>
      <w:r>
        <w:t>.</w:t>
      </w:r>
    </w:p>
    <w:p w14:paraId="7C77E46B" w14:textId="2BECA9F1" w:rsidR="009F70EC" w:rsidRDefault="009F70EC" w:rsidP="009F70EC"/>
    <w:p w14:paraId="24D913A6" w14:textId="1C585182" w:rsidR="009F70EC" w:rsidRDefault="009F70EC" w:rsidP="009F70EC">
      <w:proofErr w:type="gramStart"/>
      <w:r>
        <w:t>But</w:t>
      </w:r>
      <w:proofErr w:type="gramEnd"/>
      <w:r>
        <w:t xml:space="preserve"> </w:t>
      </w:r>
      <w:r w:rsidRPr="009F70EC">
        <w:t>9.6.7.3 Measurement Pilot frame format</w:t>
      </w:r>
      <w:r>
        <w:t xml:space="preserve"> is not OK because a Measurement Pilot frame is sent by an AP and gives a condensed report on the BSS.  </w:t>
      </w:r>
      <w:proofErr w:type="gramStart"/>
      <w:r>
        <w:t>Also</w:t>
      </w:r>
      <w:proofErr w:type="gramEnd"/>
      <w:r>
        <w:t>, various locations fail to cover Measurement Pilot frames.</w:t>
      </w:r>
      <w:r w:rsidR="00206788">
        <w:t xml:space="preserve">  </w:t>
      </w:r>
      <w:proofErr w:type="gramStart"/>
      <w:r w:rsidR="00206788">
        <w:t>And</w:t>
      </w:r>
      <w:proofErr w:type="gramEnd"/>
      <w:r w:rsidR="00206788">
        <w:t xml:space="preserve"> Clause 19 has some ad </w:t>
      </w:r>
      <w:proofErr w:type="spellStart"/>
      <w:r w:rsidR="00206788">
        <w:t>libbing</w:t>
      </w:r>
      <w:proofErr w:type="spellEnd"/>
      <w:r w:rsidR="00206788">
        <w:t xml:space="preserve"> about bit interpretations.</w:t>
      </w:r>
      <w:r w:rsidR="00032D79">
        <w:t xml:space="preserve">  </w:t>
      </w:r>
      <w:proofErr w:type="gramStart"/>
      <w:r w:rsidR="00032D79">
        <w:t>And</w:t>
      </w:r>
      <w:proofErr w:type="gramEnd"/>
      <w:r w:rsidR="00032D79">
        <w:t xml:space="preserve"> sometimes </w:t>
      </w:r>
      <w:r w:rsidR="00032D79" w:rsidRPr="00032D79">
        <w:t>dot11ShortSlotTimeOptionActivated</w:t>
      </w:r>
      <w:r w:rsidR="00032D79">
        <w:t xml:space="preserve"> has been forgotten.</w:t>
      </w:r>
      <w:r w:rsidR="00DF7772">
        <w:t xml:space="preserve">  </w:t>
      </w:r>
      <w:proofErr w:type="gramStart"/>
      <w:r w:rsidR="00DF7772">
        <w:t>And</w:t>
      </w:r>
      <w:proofErr w:type="gramEnd"/>
      <w:r w:rsidR="00DF7772">
        <w:t xml:space="preserve">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w:t>
      </w:r>
      <w:r>
        <w:t xml:space="preserve">pports Clause 18 (Extended Rate </w:t>
      </w:r>
      <w:r>
        <w:t>PHY (ERP) specification) operation, and the AP is using short slot time, the AP shall use long slot time</w:t>
      </w:r>
      <w:r>
        <w:t xml:space="preserve"> </w:t>
      </w:r>
      <w:r>
        <w:t>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w:t>
      </w:r>
      <w:proofErr w:type="gramStart"/>
      <w:r w:rsidR="00206788">
        <w:rPr>
          <w:u w:val="single"/>
        </w:rPr>
        <w:t>1</w:t>
      </w:r>
      <w:proofErr w:type="gramEnd"/>
      <w:r w:rsidR="00206788">
        <w:rPr>
          <w:u w:val="single"/>
        </w:rPr>
        <w:t xml:space="preserve"> </w:t>
      </w:r>
      <w:r>
        <w:t xml:space="preserve">in transmitted Beacon, </w:t>
      </w:r>
      <w:r>
        <w:rPr>
          <w:u w:val="single"/>
        </w:rPr>
        <w:t xml:space="preserve">Measurement Pilot, </w:t>
      </w:r>
      <w:r>
        <w:t>Probe Resp</w:t>
      </w:r>
      <w:r>
        <w:t xml:space="preserve">onse, Association Response, and </w:t>
      </w:r>
      <w:proofErr w:type="spellStart"/>
      <w:r>
        <w:t>Reassociation</w:t>
      </w:r>
      <w:proofErr w:type="spellEnd"/>
      <w:r>
        <w:t xml:space="preserve">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w:t>
      </w:r>
      <w:proofErr w:type="gramStart"/>
      <w:r w:rsidR="00206788" w:rsidRPr="00206788">
        <w:rPr>
          <w:u w:val="single"/>
        </w:rPr>
        <w:t>0</w:t>
      </w:r>
      <w:proofErr w:type="gramEnd"/>
      <w:r w:rsidR="00206788" w:rsidRPr="00206788">
        <w:rPr>
          <w:u w:val="single"/>
        </w:rPr>
        <w:t>.</w:t>
      </w:r>
      <w:r w:rsidR="00206788" w:rsidRPr="00206788">
        <w:rPr>
          <w:u w:val="single"/>
        </w:rPr>
        <w:t xml:space="preserve"> </w:t>
      </w:r>
      <w:r>
        <w:t xml:space="preserve">See </w:t>
      </w:r>
      <w:r w:rsidR="00D1109E" w:rsidRPr="00D1109E">
        <w:rPr>
          <w:u w:val="single"/>
        </w:rPr>
        <w:t xml:space="preserve">10.3.2.16 (Operation of </w:t>
      </w:r>
      <w:proofErr w:type="spellStart"/>
      <w:r w:rsidR="00D1109E" w:rsidRPr="00D1109E">
        <w:rPr>
          <w:u w:val="single"/>
        </w:rPr>
        <w:t>aSlotTime</w:t>
      </w:r>
      <w:proofErr w:type="spellEnd"/>
      <w:r w:rsidR="00D1109E" w:rsidRPr="00D1109E">
        <w:rPr>
          <w:u w:val="single"/>
        </w:rPr>
        <w:t>)</w:t>
      </w:r>
      <w:r w:rsidR="00D1109E" w:rsidRPr="00D1109E">
        <w:rPr>
          <w:u w:val="single"/>
        </w:rPr>
        <w:t xml:space="preserve"> and </w:t>
      </w:r>
      <w:r>
        <w:t>11.1.3.2</w:t>
      </w:r>
      <w:r>
        <w:t xml:space="preserve"> </w:t>
      </w:r>
      <w:r>
        <w:t>(Beacon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 xml:space="preserve">The Short Slot Time subfield is set to </w:t>
      </w:r>
      <w:proofErr w:type="gramStart"/>
      <w:r>
        <w:t>1</w:t>
      </w:r>
      <w:proofErr w:type="gramEnd"/>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xml:space="preserve">. Otherwise, the Short Slot Time subfield is set to </w:t>
      </w:r>
      <w:proofErr w:type="gramStart"/>
      <w:r>
        <w:t>0</w:t>
      </w:r>
      <w:proofErr w:type="gramEnd"/>
      <w:r>
        <w:t>.</w:t>
      </w:r>
      <w:r w:rsidR="00D1109E" w:rsidRPr="00D1109E">
        <w:rPr>
          <w:u w:val="single"/>
        </w:rPr>
        <w:t xml:space="preserve"> </w:t>
      </w:r>
      <w:r w:rsidR="00D1109E">
        <w:rPr>
          <w:u w:val="single"/>
        </w:rPr>
        <w:t xml:space="preserve"> </w:t>
      </w:r>
      <w:r w:rsidR="00D1109E" w:rsidRPr="00D1109E">
        <w:rPr>
          <w:u w:val="single"/>
        </w:rPr>
        <w:t xml:space="preserve">See 10.3.2.16 (Operation of </w:t>
      </w:r>
      <w:proofErr w:type="spellStart"/>
      <w:r w:rsidR="00D1109E" w:rsidRPr="00D1109E">
        <w:rPr>
          <w:u w:val="single"/>
        </w:rPr>
        <w:t>aSlotTime</w:t>
      </w:r>
      <w:proofErr w:type="spellEnd"/>
      <w:r w:rsidR="00D1109E" w:rsidRPr="00D1109E">
        <w:rPr>
          <w:u w:val="single"/>
        </w:rPr>
        <w:t>)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w:t>
      </w:r>
      <w:r>
        <w:t xml:space="preserve">10.3.2.16 Operation of </w:t>
      </w:r>
      <w:proofErr w:type="spellStart"/>
      <w:r>
        <w:t>aSlotTime</w:t>
      </w:r>
      <w:proofErr w:type="spellEnd"/>
      <w:r>
        <w:t xml:space="preserv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w:t>
      </w:r>
      <w:r w:rsidR="00032D79" w:rsidRPr="00032D79">
        <w:rPr>
          <w:u w:val="single"/>
        </w:rPr>
        <w:t>dot11ShortSlotTimeOption</w:t>
      </w:r>
      <w:r w:rsidR="00032D79" w:rsidRPr="00032D79">
        <w:rPr>
          <w:u w:val="single"/>
        </w:rPr>
        <w:t>Activated are</w:t>
      </w:r>
      <w:r w:rsidRPr="00032D79">
        <w:rPr>
          <w:u w:val="single"/>
        </w:rPr>
        <w:t xml:space="preserve"> true</w:t>
      </w:r>
      <w:r w:rsidRPr="009F70EC">
        <w:t xml:space="preserve"> shall se</w:t>
      </w:r>
      <w:r w:rsidRPr="009F70EC">
        <w:t xml:space="preserve">t the MAC variable </w:t>
      </w:r>
      <w:proofErr w:type="spellStart"/>
      <w:r w:rsidRPr="009F70EC">
        <w:t>aSlotTime</w:t>
      </w:r>
      <w:proofErr w:type="spellEnd"/>
      <w:r w:rsidRPr="009F70EC">
        <w:t xml:space="preserve"> to </w:t>
      </w:r>
      <w:r w:rsidRPr="009F70EC">
        <w:t xml:space="preserve">the short slot value upon transmission or reception of Beacon, </w:t>
      </w:r>
      <w:r>
        <w:rPr>
          <w:u w:val="single"/>
        </w:rPr>
        <w:t xml:space="preserve">Measurement Pilot, </w:t>
      </w:r>
      <w:r w:rsidRPr="009F70EC">
        <w:t>Probe Response, Association Response, and</w:t>
      </w:r>
      <w:r w:rsidRPr="009F70EC">
        <w:t xml:space="preserve"> </w:t>
      </w:r>
      <w:proofErr w:type="spellStart"/>
      <w:r w:rsidRPr="009F70EC">
        <w:t>Reassociation</w:t>
      </w:r>
      <w:proofErr w:type="spellEnd"/>
      <w:r w:rsidRPr="009F70EC">
        <w:t xml:space="preserve"> Response frames from the BSS that the STA has joined or started and that have the Short Slot</w:t>
      </w:r>
      <w:r w:rsidRPr="009F70EC">
        <w:t xml:space="preserve"> </w:t>
      </w:r>
      <w:r w:rsidRPr="009F70EC">
        <w:t xml:space="preserve">Time subfield equal to 1. The STA shall set the MAC variable </w:t>
      </w:r>
      <w:proofErr w:type="spellStart"/>
      <w:r w:rsidRPr="009F70EC">
        <w:t>aSlotTime</w:t>
      </w:r>
      <w:proofErr w:type="spellEnd"/>
      <w:r w:rsidRPr="009F70EC">
        <w:t xml:space="preserve"> to the long slot value upon</w:t>
      </w:r>
      <w:r w:rsidRPr="009F70EC">
        <w:t xml:space="preserve"> </w:t>
      </w:r>
      <w:r w:rsidRPr="009F70EC">
        <w:t xml:space="preserve">transmission or reception of Beacon, </w:t>
      </w:r>
      <w:r>
        <w:rPr>
          <w:u w:val="single"/>
        </w:rPr>
        <w:t xml:space="preserve">Measurement Pilot, </w:t>
      </w:r>
      <w:r w:rsidRPr="009F70EC">
        <w:t xml:space="preserve">Probe Response, Association Response, and </w:t>
      </w:r>
      <w:proofErr w:type="spellStart"/>
      <w:r w:rsidRPr="009F70EC">
        <w:t>Reassociation</w:t>
      </w:r>
      <w:proofErr w:type="spellEnd"/>
      <w:r w:rsidRPr="009F70EC">
        <w:t xml:space="preserve"> Response</w:t>
      </w:r>
      <w:r w:rsidRPr="009F70EC">
        <w:t xml:space="preserve"> </w:t>
      </w:r>
      <w:r w:rsidRPr="009F70EC">
        <w:t xml:space="preserve">frames from the BSS that the STA has joined or started and that have the Short Slot Time subfield equal to </w:t>
      </w:r>
      <w:proofErr w:type="gramStart"/>
      <w:r w:rsidRPr="009F70EC">
        <w:t>0</w:t>
      </w:r>
      <w:proofErr w:type="gramEnd"/>
      <w:r w:rsidRPr="009F70EC">
        <w:t>.</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The long slot time indicated in Table 18-5 (ERP characteristics) shall be us</w:t>
      </w:r>
      <w:r w:rsidRPr="00E7118B">
        <w:t xml:space="preserve">ed unless the BSS consists only </w:t>
      </w:r>
      <w:r w:rsidRPr="00E7118B">
        <w:t xml:space="preserve">of STAs that support short slot time. </w:t>
      </w:r>
      <w:r w:rsidRPr="00206788">
        <w:rPr>
          <w:strike/>
        </w:rPr>
        <w:t>STAs indicate support for short slot time by setting the Short Slot Time</w:t>
      </w:r>
      <w:r w:rsidRPr="00206788">
        <w:rPr>
          <w:strike/>
        </w:rPr>
        <w:t xml:space="preserve"> </w:t>
      </w:r>
      <w:r w:rsidRPr="00206788">
        <w:rPr>
          <w:strike/>
        </w:rPr>
        <w:t xml:space="preserve">subfield to </w:t>
      </w:r>
      <w:proofErr w:type="gramStart"/>
      <w:r w:rsidRPr="00206788">
        <w:rPr>
          <w:strike/>
        </w:rPr>
        <w:t>1</w:t>
      </w:r>
      <w:proofErr w:type="gramEnd"/>
      <w:r w:rsidRPr="00206788">
        <w:rPr>
          <w:strike/>
        </w:rPr>
        <w:t xml:space="preserve"> when transmitting Association Request and </w:t>
      </w:r>
      <w:proofErr w:type="spellStart"/>
      <w:r w:rsidRPr="00206788">
        <w:rPr>
          <w:strike/>
        </w:rPr>
        <w:t>Reassociation</w:t>
      </w:r>
      <w:proofErr w:type="spellEnd"/>
      <w:r w:rsidRPr="00206788">
        <w:rPr>
          <w:strike/>
        </w:rPr>
        <w:t xml:space="preserve"> Request frames. </w:t>
      </w:r>
      <w:r w:rsidRPr="00E7118B">
        <w:t>If the BSS consists</w:t>
      </w:r>
      <w:r w:rsidRPr="00E7118B">
        <w:t xml:space="preserve"> </w:t>
      </w:r>
      <w:r w:rsidRPr="00E7118B">
        <w:t>of only ERP STAs that support short slot time, an optional short slot time may be used.</w:t>
      </w:r>
      <w:r w:rsidRPr="00206788">
        <w:rPr>
          <w:strike/>
        </w:rPr>
        <w:t xml:space="preserve"> APs indicate usage</w:t>
      </w:r>
      <w:r w:rsidRPr="00206788">
        <w:rPr>
          <w:strike/>
        </w:rPr>
        <w:t xml:space="preserve"> </w:t>
      </w:r>
      <w:r w:rsidRPr="00206788">
        <w:rPr>
          <w:strike/>
        </w:rPr>
        <w:t>of the short slot time indicated in Table 18-5 (ERP characteristics) by setting the Short Slot Time subfield to</w:t>
      </w:r>
      <w:r w:rsidRPr="00206788">
        <w:rPr>
          <w:strike/>
        </w:rPr>
        <w:t xml:space="preserve"> </w:t>
      </w:r>
      <w:r w:rsidRPr="00206788">
        <w:rPr>
          <w:strike/>
        </w:rPr>
        <w:t xml:space="preserve">1 in all Beacon, </w:t>
      </w:r>
      <w:r w:rsidRPr="00206788">
        <w:rPr>
          <w:strike/>
          <w:u w:val="single"/>
        </w:rPr>
        <w:t xml:space="preserve">Measurement Pilot, </w:t>
      </w:r>
      <w:r w:rsidRPr="00206788">
        <w:rPr>
          <w:strike/>
        </w:rPr>
        <w:t xml:space="preserve">Probe Response, Association Response, and </w:t>
      </w:r>
      <w:proofErr w:type="spellStart"/>
      <w:r w:rsidRPr="00206788">
        <w:rPr>
          <w:strike/>
        </w:rPr>
        <w:t>Reassociation</w:t>
      </w:r>
      <w:proofErr w:type="spellEnd"/>
      <w:r w:rsidRPr="00206788">
        <w:rPr>
          <w:strike/>
        </w:rPr>
        <w:t xml:space="preserve"> Response frame transmissions as</w:t>
      </w:r>
      <w:r w:rsidRPr="00206788">
        <w:rPr>
          <w:strike/>
        </w:rPr>
        <w:t xml:space="preserve"> </w:t>
      </w:r>
      <w:r w:rsidRPr="00206788">
        <w:rPr>
          <w:strike/>
        </w:rPr>
        <w:t>described in 9.4.1.4 (Capability Information field).</w:t>
      </w:r>
      <w:r w:rsidR="00C13C99" w:rsidRPr="00C13C99">
        <w:rPr>
          <w:u w:val="single"/>
        </w:rPr>
        <w:t xml:space="preserve"> </w:t>
      </w:r>
      <w:r w:rsidR="00C13C99" w:rsidRPr="00D1109E">
        <w:rPr>
          <w:u w:val="single"/>
        </w:rPr>
        <w:t xml:space="preserve">See 10.3.2.16 (Operation of </w:t>
      </w:r>
      <w:proofErr w:type="spellStart"/>
      <w:r w:rsidR="00C13C99" w:rsidRPr="00D1109E">
        <w:rPr>
          <w:u w:val="single"/>
        </w:rPr>
        <w:t>aSlotTime</w:t>
      </w:r>
      <w:proofErr w:type="spellEnd"/>
      <w:r w:rsidR="00C13C99" w:rsidRPr="00D1109E">
        <w:rPr>
          <w:u w:val="single"/>
        </w:rPr>
        <w:t>)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9A7F42" w14:textId="45765D1B" w:rsidR="00721F3D" w:rsidRDefault="00721F3D" w:rsidP="00656BDE">
      <w:r>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 xml:space="preserve">Figure 17-4 is not an illustration of the transmitted </w:t>
            </w:r>
            <w:proofErr w:type="gramStart"/>
            <w:r w:rsidRPr="00721F3D">
              <w:t>PPDU,</w:t>
            </w:r>
            <w:proofErr w:type="gramEnd"/>
            <w:r w:rsidRPr="00721F3D">
              <w:t xml:space="preserve"> it is only showing the </w:t>
            </w:r>
            <w:proofErr w:type="spellStart"/>
            <w:r w:rsidRPr="00721F3D">
              <w:t>traninging</w:t>
            </w:r>
            <w:proofErr w:type="spellEnd"/>
            <w:r w:rsidRPr="00721F3D">
              <w:t xml:space="preserve"> fields.</w:t>
            </w:r>
          </w:p>
        </w:tc>
        <w:tc>
          <w:tcPr>
            <w:tcW w:w="2119" w:type="dxa"/>
            <w:hideMark/>
          </w:tcPr>
          <w:p w14:paraId="0CCD2EAA" w14:textId="77777777" w:rsidR="00721F3D" w:rsidRPr="00721F3D" w:rsidRDefault="00721F3D">
            <w:r w:rsidRPr="00721F3D">
              <w:t xml:space="preserve">We already said at the start of 17.3.2.1 that Figure 17-1 shows the format of the PPDU.  </w:t>
            </w:r>
            <w:proofErr w:type="gramStart"/>
            <w:r w:rsidRPr="00721F3D">
              <w:t>Perhaps just delete the cited sentence?</w:t>
            </w:r>
            <w:proofErr w:type="gramEnd"/>
            <w:r w:rsidRPr="00721F3D">
              <w:t xml:space="preserve">  </w:t>
            </w:r>
            <w:proofErr w:type="gramStart"/>
            <w:r w:rsidRPr="00721F3D">
              <w:t>Or</w:t>
            </w:r>
            <w:proofErr w:type="gramEnd"/>
            <w:r w:rsidRPr="00721F3D">
              <w:t>,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proofErr w:type="gramStart"/>
            <w:r w:rsidRPr="00721F3D">
              <w:t>Is there supposed to be an RCPI in the clause 15 RXVECTOR?</w:t>
            </w:r>
            <w:proofErr w:type="gramEnd"/>
            <w:r w:rsidRPr="00721F3D">
              <w:t xml:space="preserve">  If so, add it to the table, and fix the </w:t>
            </w:r>
            <w:proofErr w:type="spellStart"/>
            <w:r w:rsidRPr="00721F3D">
              <w:t>subclause</w:t>
            </w:r>
            <w:proofErr w:type="spellEnd"/>
            <w:r w:rsidRPr="00721F3D">
              <w:t xml:space="preserve"> header of 15.2.3.6.  If not, delete 15.2.3.6.</w:t>
            </w:r>
          </w:p>
        </w:tc>
        <w:tc>
          <w:tcPr>
            <w:tcW w:w="2119" w:type="dxa"/>
            <w:hideMark/>
          </w:tcPr>
          <w:p w14:paraId="351EEDEE" w14:textId="77777777" w:rsidR="00721F3D" w:rsidRPr="00721F3D" w:rsidRDefault="00721F3D">
            <w:r w:rsidRPr="00721F3D">
              <w:t xml:space="preserve">Either: 1) Change the </w:t>
            </w:r>
            <w:proofErr w:type="spellStart"/>
            <w:r w:rsidRPr="00721F3D">
              <w:t>subclause</w:t>
            </w:r>
            <w:proofErr w:type="spellEnd"/>
            <w:r w:rsidRPr="00721F3D">
              <w:t xml:space="preserve"> header to "RXVECTOR RCPI" and add a row to Table 15-2 for the RCPI parameter; or 2) Delete </w:t>
            </w:r>
            <w:proofErr w:type="spellStart"/>
            <w:r w:rsidRPr="00721F3D">
              <w:t>subclause</w:t>
            </w:r>
            <w:proofErr w:type="spellEnd"/>
            <w:r w:rsidRPr="00721F3D">
              <w:t xml:space="preserv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 xml:space="preserve">used in a relative manner" -- it's useless to know just that signal A is stronger than signal B, without knowing how strong signal A and signal </w:t>
            </w:r>
            <w:proofErr w:type="spellStart"/>
            <w:r w:rsidRPr="00721F3D">
              <w:t>B are</w:t>
            </w:r>
            <w:proofErr w:type="spellEnd"/>
            <w:r w:rsidRPr="00721F3D">
              <w:t>, or even just the difference in power between signal A and signal B</w:t>
            </w:r>
          </w:p>
        </w:tc>
        <w:tc>
          <w:tcPr>
            <w:tcW w:w="2119" w:type="dxa"/>
            <w:hideMark/>
          </w:tcPr>
          <w:p w14:paraId="5C538CDB" w14:textId="77777777" w:rsidR="00721F3D" w:rsidRPr="00721F3D" w:rsidRDefault="00721F3D">
            <w:r w:rsidRPr="00721F3D">
              <w:t xml:space="preserve">Clarify how a </w:t>
            </w:r>
            <w:proofErr w:type="spellStart"/>
            <w:r w:rsidRPr="00721F3D">
              <w:t>unitless</w:t>
            </w:r>
            <w:proofErr w:type="spellEnd"/>
            <w:r w:rsidRPr="00721F3D">
              <w:t xml:space="preserve"> RSSI is to be used</w:t>
            </w:r>
          </w:p>
        </w:tc>
        <w:tc>
          <w:tcPr>
            <w:tcW w:w="2076" w:type="dxa"/>
            <w:hideMark/>
          </w:tcPr>
          <w:p w14:paraId="0C4F842E" w14:textId="77777777" w:rsidR="00721F3D" w:rsidRPr="00721F3D" w:rsidRDefault="00721F3D">
            <w:r w:rsidRPr="00721F3D">
              <w:t xml:space="preserve">Any ideas?  </w:t>
            </w:r>
            <w:proofErr w:type="gramStart"/>
            <w:r w:rsidRPr="00721F3D">
              <w:t>Or</w:t>
            </w:r>
            <w:proofErr w:type="gramEnd"/>
            <w:r w:rsidRPr="00721F3D">
              <w:t xml:space="preserve">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 xml:space="preserve">"When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w:t>
            </w:r>
            <w:proofErr w:type="spellStart"/>
            <w:r w:rsidRPr="00721F3D">
              <w:t>nontransmitted</w:t>
            </w:r>
            <w:proofErr w:type="spellEnd"/>
            <w:r w:rsidRPr="00721F3D">
              <w:t xml:space="preserve">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 xml:space="preserve">"A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w:t>
            </w:r>
            <w:proofErr w:type="spellStart"/>
            <w:r w:rsidRPr="00721F3D">
              <w:t>subelement</w:t>
            </w:r>
            <w:proofErr w:type="spellEnd"/>
            <w:r w:rsidRPr="00721F3D">
              <w: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 xml:space="preserve">In Clauses 16, 18, 23 there is a reference to a TXSTATUS and/or to TIME_OF_DEPARTURE but there is no TXSTATUS parameters </w:t>
            </w:r>
            <w:proofErr w:type="spellStart"/>
            <w:r w:rsidRPr="00721F3D">
              <w:t>subclause</w:t>
            </w:r>
            <w:proofErr w:type="spellEnd"/>
            <w:r w:rsidRPr="00721F3D">
              <w:t xml:space="preserve"> (unlike Clauses 15, 17, 19, 20, 21, 24)</w:t>
            </w:r>
          </w:p>
        </w:tc>
        <w:tc>
          <w:tcPr>
            <w:tcW w:w="2119" w:type="dxa"/>
            <w:hideMark/>
          </w:tcPr>
          <w:p w14:paraId="3D318A47" w14:textId="77777777" w:rsidR="00721F3D" w:rsidRPr="00721F3D" w:rsidRDefault="00721F3D">
            <w:r w:rsidRPr="00721F3D">
              <w:t xml:space="preserve">Add a TXSTATUS parameters </w:t>
            </w:r>
            <w:proofErr w:type="spellStart"/>
            <w:r w:rsidRPr="00721F3D">
              <w:t>subclause</w:t>
            </w:r>
            <w:proofErr w:type="spellEnd"/>
            <w:r w:rsidRPr="00721F3D">
              <w:t xml:space="preserv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 xml:space="preserve">Which PHYs should have </w:t>
            </w:r>
            <w:proofErr w:type="spellStart"/>
            <w:r w:rsidRPr="00721F3D">
              <w:t>ToD</w:t>
            </w:r>
            <w:proofErr w:type="spellEnd"/>
            <w:r w:rsidRPr="00721F3D">
              <w:t xml:space="preserve">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 xml:space="preserve">In D3.0 23.3.19 PHY transmit procedure there was a reference to </w:t>
            </w:r>
            <w:proofErr w:type="gramStart"/>
            <w:r w:rsidRPr="00721F3D">
              <w:t>TXSTART(</w:t>
            </w:r>
            <w:proofErr w:type="gramEnd"/>
            <w:r w:rsidRPr="00721F3D">
              <w: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 xml:space="preserve">What an "operating class" does and does not specify seems to depend on the </w:t>
            </w:r>
            <w:proofErr w:type="spellStart"/>
            <w:r w:rsidRPr="00721F3D">
              <w:t>subclause</w:t>
            </w:r>
            <w:proofErr w:type="spellEnd"/>
            <w:r w:rsidRPr="00721F3D">
              <w:t xml:space="preserv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 xml:space="preserve">Are there no uses of "direct link" in non-infrastructure </w:t>
            </w:r>
            <w:proofErr w:type="spellStart"/>
            <w:r w:rsidRPr="00721F3D">
              <w:t>BSSes</w:t>
            </w:r>
            <w:proofErr w:type="spellEnd"/>
            <w:r w:rsidRPr="00721F3D">
              <w:t xml:space="preserve"> (e.g. PBSS, IBSS, S1G/DMG relay)?  Does Figure 4-12--DMG relay in a DMG BSS show a direct link not </w:t>
            </w:r>
            <w:proofErr w:type="spellStart"/>
            <w:r w:rsidRPr="00721F3D">
              <w:t>necessariily</w:t>
            </w:r>
            <w:proofErr w:type="spellEnd"/>
            <w:r w:rsidRPr="00721F3D">
              <w:t xml:space="preserve">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 xml:space="preserve">"Info ID" needs to be "info ID" or have "field" or something appended.  </w:t>
            </w:r>
            <w:proofErr w:type="gramStart"/>
            <w:r w:rsidRPr="009D03B2">
              <w:t>And</w:t>
            </w:r>
            <w:proofErr w:type="gramEnd"/>
            <w:r w:rsidRPr="009D03B2">
              <w:t xml:space="preserve"> is it </w:t>
            </w:r>
            <w:proofErr w:type="spellStart"/>
            <w:r w:rsidRPr="009D03B2">
              <w:t>InfoID</w:t>
            </w:r>
            <w:proofErr w:type="spellEnd"/>
            <w:r w:rsidRPr="009D03B2">
              <w:t xml:space="preserve"> or Info ID?</w:t>
            </w:r>
          </w:p>
        </w:tc>
        <w:tc>
          <w:tcPr>
            <w:tcW w:w="2119" w:type="dxa"/>
            <w:hideMark/>
          </w:tcPr>
          <w:p w14:paraId="7911E60D" w14:textId="77777777" w:rsidR="009D03B2" w:rsidRPr="009D03B2" w:rsidRDefault="009D03B2">
            <w:r w:rsidRPr="009D03B2">
              <w:t>Either lowercase "Info ID" when not followed by "field", or add "field" when not present.  Change "</w:t>
            </w:r>
            <w:proofErr w:type="spellStart"/>
            <w:r w:rsidRPr="009D03B2">
              <w:t>InfoID</w:t>
            </w:r>
            <w:proofErr w:type="spellEnd"/>
            <w:r w:rsidRPr="009D03B2">
              <w:t>"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w:t>
            </w:r>
            <w:proofErr w:type="spellStart"/>
            <w:r w:rsidRPr="009D03B2">
              <w:t>Tx</w:t>
            </w:r>
            <w:proofErr w:type="spellEnd"/>
            <w:r w:rsidRPr="009D03B2">
              <w:t>"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 xml:space="preserve">In 9.6.x, the first </w:t>
            </w:r>
            <w:proofErr w:type="spellStart"/>
            <w:r w:rsidRPr="009D03B2">
              <w:t>subsubsubclause</w:t>
            </w:r>
            <w:proofErr w:type="spellEnd"/>
            <w:r w:rsidRPr="009D03B2">
              <w:t xml:space="preserv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 xml:space="preserve">The case of "transition event request" is inconsistent. It's not clear whether this is a Transition event request (per Table 9-230--Event Type field definitions for event requests and reports) or a Transition Event request (per Table 9-231--Transition Event Request </w:t>
            </w:r>
            <w:proofErr w:type="spellStart"/>
            <w:r w:rsidRPr="00293C82">
              <w:rPr>
                <w:color w:val="000000"/>
                <w:szCs w:val="22"/>
              </w:rPr>
              <w:t>subelement</w:t>
            </w:r>
            <w:proofErr w:type="spellEnd"/>
            <w:r w:rsidRPr="00293C82">
              <w:rPr>
                <w:color w:val="000000"/>
                <w:szCs w:val="22"/>
              </w:rPr>
              <w: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 xml:space="preserve">"The total duration of the BDT Initiator PPDUs shall not exceed the TXOP limit as described in 10.23.2.3" -- that </w:t>
            </w:r>
            <w:proofErr w:type="spellStart"/>
            <w:r w:rsidRPr="00293C82">
              <w:rPr>
                <w:color w:val="000000"/>
                <w:szCs w:val="22"/>
              </w:rPr>
              <w:t>subclause</w:t>
            </w:r>
            <w:proofErr w:type="spellEnd"/>
            <w:r w:rsidRPr="00293C82">
              <w:rPr>
                <w:color w:val="000000"/>
                <w:szCs w:val="22"/>
              </w:rPr>
              <w:t xml:space="preserv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 xml:space="preserve">Put in the correct </w:t>
            </w:r>
            <w:proofErr w:type="spellStart"/>
            <w:r w:rsidRPr="00293C82">
              <w:rPr>
                <w:color w:val="000000"/>
                <w:szCs w:val="22"/>
              </w:rPr>
              <w:t>xref</w:t>
            </w:r>
            <w:proofErr w:type="spellEnd"/>
          </w:p>
        </w:tc>
        <w:tc>
          <w:tcPr>
            <w:tcW w:w="1985" w:type="dxa"/>
          </w:tcPr>
          <w:p w14:paraId="37E1CE05" w14:textId="6CA97007" w:rsidR="00293C82" w:rsidRPr="00293C82" w:rsidRDefault="00293C82" w:rsidP="00293C82">
            <w:pPr>
              <w:rPr>
                <w:szCs w:val="22"/>
              </w:rPr>
            </w:pPr>
            <w:r w:rsidRPr="00293C82">
              <w:rPr>
                <w:color w:val="000000"/>
                <w:szCs w:val="22"/>
              </w:rPr>
              <w:t xml:space="preserve">Needs S1G SME to provide the intended </w:t>
            </w:r>
            <w:proofErr w:type="spellStart"/>
            <w:r w:rsidRPr="00293C82">
              <w:rPr>
                <w:color w:val="000000"/>
                <w:szCs w:val="22"/>
              </w:rPr>
              <w:t>xref</w:t>
            </w:r>
            <w:proofErr w:type="spellEnd"/>
            <w:r w:rsidRPr="00293C82">
              <w:rPr>
                <w:color w:val="000000"/>
                <w:szCs w:val="22"/>
              </w:rPr>
              <w:t xml:space="preserve">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 xml:space="preserve">There is a lack of clarity on TCs and </w:t>
            </w:r>
            <w:proofErr w:type="spellStart"/>
            <w:r w:rsidRPr="00293C82">
              <w:rPr>
                <w:color w:val="000000"/>
                <w:szCs w:val="22"/>
              </w:rPr>
              <w:t>TCLASes</w:t>
            </w:r>
            <w:proofErr w:type="spellEnd"/>
            <w:r w:rsidRPr="00293C82">
              <w:rPr>
                <w:color w:val="000000"/>
                <w:szCs w:val="22"/>
              </w:rPr>
              <w:t>: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 xml:space="preserve">In </w:t>
            </w:r>
            <w:proofErr w:type="gramStart"/>
            <w:r w:rsidRPr="00293C82">
              <w:rPr>
                <w:color w:val="000000"/>
                <w:szCs w:val="22"/>
              </w:rPr>
              <w:t>9.6.3.2.2</w:t>
            </w:r>
            <w:proofErr w:type="gramEnd"/>
            <w:r w:rsidRPr="00293C82">
              <w:rPr>
                <w:color w:val="000000"/>
                <w:szCs w:val="22"/>
              </w:rPr>
              <w:t xml:space="preserve">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 xml:space="preserve">MPDU eliciting an NDP </w:t>
            </w:r>
            <w:proofErr w:type="spellStart"/>
            <w:r w:rsidRPr="00293C82">
              <w:rPr>
                <w:color w:val="000000"/>
                <w:szCs w:val="22"/>
              </w:rPr>
              <w:t>BlockAck</w:t>
            </w:r>
            <w:proofErr w:type="spellEnd"/>
            <w:r w:rsidRPr="00293C82">
              <w:rPr>
                <w:color w:val="000000"/>
                <w:szCs w:val="22"/>
              </w:rPr>
              <w:t xml:space="preserve">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2988"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721F3D">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3939" w:type="dxa"/>
            <w:hideMark/>
          </w:tcPr>
          <w:p w14:paraId="27C021D4" w14:textId="77777777" w:rsidR="00721F3D" w:rsidRPr="00721F3D" w:rsidRDefault="00721F3D">
            <w:pPr>
              <w:rPr>
                <w:b/>
                <w:bCs/>
              </w:rPr>
            </w:pPr>
            <w:r w:rsidRPr="00721F3D">
              <w:rPr>
                <w:b/>
                <w:bCs/>
              </w:rPr>
              <w:t>Proposed Change</w:t>
            </w:r>
          </w:p>
        </w:tc>
        <w:tc>
          <w:tcPr>
            <w:tcW w:w="2645"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721F3D">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w:t>
            </w:r>
            <w:proofErr w:type="spellStart"/>
            <w:r w:rsidRPr="00721F3D">
              <w:t>CHARACTERISTICS.confirm</w:t>
            </w:r>
            <w:proofErr w:type="spellEnd"/>
            <w:r w:rsidRPr="00721F3D">
              <w:t xml:space="preserve"> primitives probably suffice.</w:t>
            </w:r>
          </w:p>
        </w:tc>
        <w:tc>
          <w:tcPr>
            <w:tcW w:w="3939" w:type="dxa"/>
            <w:hideMark/>
          </w:tcPr>
          <w:p w14:paraId="0DB11710" w14:textId="77777777" w:rsidR="00721F3D" w:rsidRPr="00721F3D" w:rsidRDefault="00721F3D">
            <w:r w:rsidRPr="00721F3D">
              <w:t>Add new RELATIVE_TX_RX_FREQ_OFFSET parameter to RXVECTOR and TRIGVECTOR</w:t>
            </w:r>
          </w:p>
        </w:tc>
        <w:tc>
          <w:tcPr>
            <w:tcW w:w="2645" w:type="dxa"/>
            <w:hideMark/>
          </w:tcPr>
          <w:p w14:paraId="5DCE7483" w14:textId="77777777" w:rsidR="00721F3D" w:rsidRPr="00721F3D" w:rsidRDefault="00721F3D">
            <w:commentRangeStart w:id="6"/>
            <w:r w:rsidRPr="00721F3D">
              <w:t>Any objections?</w:t>
            </w:r>
            <w:commentRangeEnd w:id="6"/>
            <w:r w:rsidR="00BE563F">
              <w:rPr>
                <w:rStyle w:val="CommentReference"/>
              </w:rPr>
              <w:commentReference w:id="6"/>
            </w:r>
          </w:p>
        </w:tc>
      </w:tr>
      <w:tr w:rsidR="00721F3D" w:rsidRPr="00721F3D" w14:paraId="32AEA99C" w14:textId="77777777" w:rsidTr="00721F3D">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3939" w:type="dxa"/>
            <w:hideMark/>
          </w:tcPr>
          <w:p w14:paraId="21F4741F" w14:textId="77777777" w:rsidR="00721F3D" w:rsidRPr="00721F3D" w:rsidRDefault="00721F3D">
            <w:r w:rsidRPr="00721F3D">
              <w:t>Deprecate DMG relay operation</w:t>
            </w:r>
          </w:p>
        </w:tc>
        <w:tc>
          <w:tcPr>
            <w:tcW w:w="2645" w:type="dxa"/>
            <w:hideMark/>
          </w:tcPr>
          <w:p w14:paraId="3A1780A2" w14:textId="77777777" w:rsidR="00721F3D" w:rsidRPr="00721F3D" w:rsidRDefault="00721F3D">
            <w:commentRangeStart w:id="7"/>
            <w:r w:rsidRPr="00721F3D">
              <w:t>Any objections?</w:t>
            </w:r>
            <w:commentRangeEnd w:id="7"/>
            <w:r w:rsidR="00BE563F">
              <w:rPr>
                <w:rStyle w:val="CommentReference"/>
              </w:rPr>
              <w:commentReference w:id="7"/>
            </w:r>
          </w:p>
        </w:tc>
      </w:tr>
      <w:tr w:rsidR="00721F3D" w:rsidRPr="00721F3D" w14:paraId="452AFDAF" w14:textId="77777777" w:rsidTr="00721F3D">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3939" w:type="dxa"/>
            <w:hideMark/>
          </w:tcPr>
          <w:p w14:paraId="400ADBE9" w14:textId="77777777" w:rsidR="00721F3D" w:rsidRPr="00721F3D" w:rsidRDefault="00721F3D">
            <w:r w:rsidRPr="00721F3D">
              <w:t>Change the ~9 instances of "standard assumes" to "standard relies on the fact that" (I can provide locations)</w:t>
            </w:r>
          </w:p>
        </w:tc>
        <w:tc>
          <w:tcPr>
            <w:tcW w:w="2645" w:type="dxa"/>
            <w:hideMark/>
          </w:tcPr>
          <w:p w14:paraId="7BA35CC5" w14:textId="77777777" w:rsidR="00721F3D" w:rsidRPr="00721F3D" w:rsidRDefault="00721F3D">
            <w:commentRangeStart w:id="8"/>
            <w:r w:rsidRPr="00721F3D">
              <w:t xml:space="preserve">Any objections?  </w:t>
            </w:r>
            <w:proofErr w:type="gramStart"/>
            <w:r w:rsidRPr="00721F3D">
              <w:t>E.g.</w:t>
            </w:r>
            <w:proofErr w:type="gramEnd"/>
            <w:r w:rsidRPr="00721F3D">
              <w:t xml:space="preserve">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8"/>
            <w:r w:rsidR="00BE563F">
              <w:rPr>
                <w:rStyle w:val="CommentReference"/>
              </w:rPr>
              <w:commentReference w:id="8"/>
            </w:r>
          </w:p>
        </w:tc>
      </w:tr>
      <w:tr w:rsidR="00721F3D" w:rsidRPr="00721F3D" w14:paraId="4A5A1D18" w14:textId="77777777" w:rsidTr="00721F3D">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3939" w:type="dxa"/>
            <w:hideMark/>
          </w:tcPr>
          <w:p w14:paraId="6B7D92DA" w14:textId="77777777" w:rsidR="00721F3D" w:rsidRPr="00721F3D" w:rsidRDefault="00721F3D">
            <w:r w:rsidRPr="00721F3D">
              <w:t>Change to "replay counters" (I can provide locations)</w:t>
            </w:r>
          </w:p>
        </w:tc>
        <w:tc>
          <w:tcPr>
            <w:tcW w:w="2645" w:type="dxa"/>
            <w:hideMark/>
          </w:tcPr>
          <w:p w14:paraId="4B77B4A6" w14:textId="77777777" w:rsidR="00721F3D" w:rsidRPr="00721F3D" w:rsidRDefault="00721F3D">
            <w:commentRangeStart w:id="9"/>
            <w:r w:rsidRPr="00721F3D">
              <w:t>E.g. "Value to which the RSC(s) is initialized." at 490.23 (and other locations in C6)</w:t>
            </w:r>
            <w:proofErr w:type="gramStart"/>
            <w:r w:rsidRPr="00721F3D">
              <w:t>;</w:t>
            </w:r>
            <w:proofErr w:type="gramEnd"/>
            <w:r w:rsidRPr="00721F3D">
              <w:t xml:space="preserve">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9"/>
            <w:r w:rsidR="00BE563F">
              <w:rPr>
                <w:rStyle w:val="CommentReference"/>
              </w:rPr>
              <w:commentReference w:id="9"/>
            </w:r>
          </w:p>
        </w:tc>
      </w:tr>
      <w:tr w:rsidR="00721F3D" w:rsidRPr="00721F3D" w14:paraId="29F67ACE" w14:textId="77777777" w:rsidTr="00721F3D">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proofErr w:type="spellStart"/>
            <w:r w:rsidRPr="00721F3D">
              <w:t>Assaf</w:t>
            </w:r>
            <w:proofErr w:type="spellEnd"/>
            <w:r w:rsidRPr="00721F3D">
              <w:t xml:space="preserve"> KASHER </w:t>
            </w:r>
            <w:proofErr w:type="gramStart"/>
            <w:r w:rsidRPr="00721F3D">
              <w:t>reported that</w:t>
            </w:r>
            <w:proofErr w:type="gramEnd"/>
            <w:r w:rsidRPr="00721F3D">
              <w:t xml:space="preserve"> "A device can avoid beam tracking by setting the Beam tracking time limit to 0." (DMG).  </w:t>
            </w:r>
            <w:proofErr w:type="gramStart"/>
            <w:r w:rsidRPr="00721F3D">
              <w:t>Is this desirable?</w:t>
            </w:r>
            <w:proofErr w:type="gramEnd"/>
          </w:p>
        </w:tc>
        <w:tc>
          <w:tcPr>
            <w:tcW w:w="3939" w:type="dxa"/>
            <w:hideMark/>
          </w:tcPr>
          <w:p w14:paraId="02C741CB" w14:textId="77777777" w:rsidR="00721F3D" w:rsidRPr="00721F3D" w:rsidRDefault="00721F3D">
            <w:r w:rsidRPr="00721F3D">
              <w:t>Specify that devices shall not set the beam tracking time limit to 0</w:t>
            </w:r>
          </w:p>
        </w:tc>
        <w:tc>
          <w:tcPr>
            <w:tcW w:w="2645" w:type="dxa"/>
            <w:hideMark/>
          </w:tcPr>
          <w:p w14:paraId="3133C417" w14:textId="77777777" w:rsidR="00721F3D" w:rsidRPr="00721F3D" w:rsidRDefault="00721F3D">
            <w:commentRangeStart w:id="10"/>
            <w:r w:rsidRPr="00721F3D">
              <w:t>Any objections?</w:t>
            </w:r>
            <w:commentRangeEnd w:id="10"/>
            <w:r w:rsidR="00BE563F">
              <w:rPr>
                <w:rStyle w:val="CommentReference"/>
              </w:rPr>
              <w:commentReference w:id="10"/>
            </w:r>
          </w:p>
        </w:tc>
      </w:tr>
      <w:tr w:rsidR="00721F3D" w:rsidRPr="00721F3D" w14:paraId="058FBBB7" w14:textId="77777777" w:rsidTr="00721F3D">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3939" w:type="dxa"/>
            <w:hideMark/>
          </w:tcPr>
          <w:p w14:paraId="33D45E5C" w14:textId="77777777" w:rsidR="00721F3D" w:rsidRPr="00721F3D" w:rsidRDefault="00721F3D">
            <w:r w:rsidRPr="00721F3D">
              <w:t>Refer to a number of beacon intervals instead</w:t>
            </w:r>
          </w:p>
        </w:tc>
        <w:tc>
          <w:tcPr>
            <w:tcW w:w="2645" w:type="dxa"/>
            <w:hideMark/>
          </w:tcPr>
          <w:p w14:paraId="7534CC54" w14:textId="77777777" w:rsidR="00721F3D" w:rsidRPr="00721F3D" w:rsidRDefault="00721F3D">
            <w:commentRangeStart w:id="11"/>
            <w:proofErr w:type="gramStart"/>
            <w:r w:rsidRPr="00721F3D">
              <w:t>Maybe reject based on "a series of TBTTs" in 11.1.3.2?</w:t>
            </w:r>
            <w:commentRangeEnd w:id="11"/>
            <w:proofErr w:type="gramEnd"/>
            <w:r w:rsidR="00BE563F">
              <w:rPr>
                <w:rStyle w:val="CommentReference"/>
              </w:rPr>
              <w:commentReference w:id="11"/>
            </w:r>
          </w:p>
        </w:tc>
      </w:tr>
      <w:tr w:rsidR="00721F3D" w:rsidRPr="00721F3D" w14:paraId="64362BFC" w14:textId="77777777" w:rsidTr="00721F3D">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proofErr w:type="gramStart"/>
            <w:r w:rsidRPr="00721F3D">
              <w:t>There is no benefit, only possible doubt/confusion, in defining a standalone field that is only used in one element.</w:t>
            </w:r>
            <w:proofErr w:type="gramEnd"/>
            <w:r w:rsidRPr="00721F3D">
              <w:t xml:space="preserve">  Such fields should just be defined directly in the context of the element</w:t>
            </w:r>
          </w:p>
        </w:tc>
        <w:tc>
          <w:tcPr>
            <w:tcW w:w="3939" w:type="dxa"/>
            <w:hideMark/>
          </w:tcPr>
          <w:p w14:paraId="60A85BF3" w14:textId="77777777" w:rsidR="00721F3D" w:rsidRPr="00721F3D" w:rsidRDefault="00721F3D">
            <w:r w:rsidRPr="00721F3D">
              <w:t xml:space="preserve">Remove any "field" </w:t>
            </w:r>
            <w:proofErr w:type="spellStart"/>
            <w:r w:rsidRPr="00721F3D">
              <w:t>subclause</w:t>
            </w:r>
            <w:proofErr w:type="spellEnd"/>
            <w:r w:rsidRPr="00721F3D">
              <w:t xml:space="preserve"> that is only used in one element/frame, and move it to that element/frame's </w:t>
            </w:r>
            <w:proofErr w:type="spellStart"/>
            <w:r w:rsidRPr="00721F3D">
              <w:t>subclause</w:t>
            </w:r>
            <w:proofErr w:type="spellEnd"/>
          </w:p>
        </w:tc>
        <w:tc>
          <w:tcPr>
            <w:tcW w:w="2645" w:type="dxa"/>
            <w:hideMark/>
          </w:tcPr>
          <w:p w14:paraId="35DC6C5E" w14:textId="77777777" w:rsidR="00721F3D" w:rsidRPr="00721F3D" w:rsidRDefault="00721F3D">
            <w:commentRangeStart w:id="12"/>
            <w:r w:rsidRPr="00721F3D">
              <w:t>E.g. DELBA Parameter Set, Originator Preferred MCS, SM Power Control, Sync Control</w:t>
            </w:r>
            <w:commentRangeEnd w:id="12"/>
            <w:r w:rsidR="00AE2832">
              <w:rPr>
                <w:rStyle w:val="CommentReference"/>
              </w:rPr>
              <w:commentReference w:id="12"/>
            </w:r>
          </w:p>
        </w:tc>
      </w:tr>
      <w:tr w:rsidR="00721F3D" w:rsidRPr="00721F3D" w14:paraId="73BBBA77" w14:textId="77777777" w:rsidTr="00721F3D">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w:t>
            </w:r>
            <w:proofErr w:type="spellStart"/>
            <w:r w:rsidRPr="00721F3D">
              <w:t>SETKEYS.req</w:t>
            </w:r>
            <w:proofErr w:type="spellEnd"/>
            <w:r w:rsidRPr="00721F3D">
              <w:t xml:space="preserve"> only talks of temporal keys) and (b) the spec sometimes talks of group transient keys anyway (e.g. "14.5.4 Distribution of group transient keys in an MBSS")</w:t>
            </w:r>
          </w:p>
        </w:tc>
        <w:tc>
          <w:tcPr>
            <w:tcW w:w="3939" w:type="dxa"/>
            <w:hideMark/>
          </w:tcPr>
          <w:p w14:paraId="6F4BE41A" w14:textId="77777777" w:rsidR="00721F3D" w:rsidRPr="00721F3D" w:rsidRDefault="00721F3D">
            <w:r w:rsidRPr="00721F3D">
              <w:t>Change "transient key" to "temporal key" throughout (I can provide locations)</w:t>
            </w:r>
          </w:p>
        </w:tc>
        <w:tc>
          <w:tcPr>
            <w:tcW w:w="2645" w:type="dxa"/>
            <w:hideMark/>
          </w:tcPr>
          <w:p w14:paraId="4D7A9BE7" w14:textId="77777777" w:rsidR="00721F3D" w:rsidRPr="00721F3D" w:rsidRDefault="00721F3D">
            <w:commentRangeStart w:id="13"/>
            <w:r w:rsidRPr="00721F3D">
              <w:t>Any objections?  ~20 instances</w:t>
            </w:r>
            <w:commentRangeEnd w:id="13"/>
            <w:r w:rsidR="00AE2832">
              <w:rPr>
                <w:rStyle w:val="CommentReference"/>
              </w:rPr>
              <w:commentReference w:id="13"/>
            </w:r>
          </w:p>
        </w:tc>
      </w:tr>
      <w:tr w:rsidR="00721F3D" w:rsidRPr="00721F3D" w14:paraId="18EEBDE6" w14:textId="77777777" w:rsidTr="00721F3D">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proofErr w:type="spellStart"/>
            <w:proofErr w:type="gramStart"/>
            <w:r w:rsidRPr="00721F3D">
              <w:t>aSlotTime</w:t>
            </w:r>
            <w:proofErr w:type="spellEnd"/>
            <w:r w:rsidRPr="00721F3D">
              <w:t xml:space="preserve"> takes account of the air propagation time, but not </w:t>
            </w:r>
            <w:proofErr w:type="spellStart"/>
            <w:r w:rsidRPr="00721F3D">
              <w:t>aSIFStime</w:t>
            </w:r>
            <w:proofErr w:type="spellEnd"/>
            <w:r w:rsidRPr="00721F3D">
              <w:t xml:space="preserve"> -- why not?</w:t>
            </w:r>
            <w:proofErr w:type="gramEnd"/>
            <w:r w:rsidRPr="00721F3D">
              <w:t xml:space="preserve">  If the coverage class makes the air propagation time significant, then a SIFS response might only arrive back at the transmitter (and any neighbours) after PIFS or more, potentially causing timeouts and/or collisions</w:t>
            </w:r>
          </w:p>
        </w:tc>
        <w:tc>
          <w:tcPr>
            <w:tcW w:w="3939"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 xml:space="preserve">dependent </w:t>
            </w:r>
            <w:proofErr w:type="spellStart"/>
            <w:r w:rsidRPr="00721F3D">
              <w:t>aAirPropagationTime</w:t>
            </w:r>
            <w:proofErr w:type="spellEnd"/>
            <w:r w:rsidRPr="00721F3D">
              <w:t xml:space="preserve"> (see Table 9-131 (Coverage Class field</w:t>
            </w:r>
            <w:r w:rsidRPr="00721F3D">
              <w:br/>
              <w:t>parameters))"</w:t>
            </w:r>
          </w:p>
        </w:tc>
        <w:tc>
          <w:tcPr>
            <w:tcW w:w="2645" w:type="dxa"/>
            <w:hideMark/>
          </w:tcPr>
          <w:p w14:paraId="386F17BF" w14:textId="77777777" w:rsidR="00721F3D" w:rsidRPr="00721F3D" w:rsidRDefault="00721F3D">
            <w:commentRangeStart w:id="14"/>
            <w:r w:rsidRPr="00721F3D">
              <w:t xml:space="preserve">Any objections?  </w:t>
            </w:r>
            <w:proofErr w:type="gramStart"/>
            <w:r w:rsidRPr="00721F3D">
              <w:t>Or</w:t>
            </w:r>
            <w:proofErr w:type="gramEnd"/>
            <w:r w:rsidRPr="00721F3D">
              <w:t xml:space="preserve"> should coverage classes be deprecated?</w:t>
            </w:r>
            <w:commentRangeEnd w:id="14"/>
            <w:r w:rsidR="006443E5">
              <w:rPr>
                <w:rStyle w:val="CommentReference"/>
              </w:rPr>
              <w:commentReference w:id="14"/>
            </w:r>
          </w:p>
        </w:tc>
      </w:tr>
      <w:tr w:rsidR="00721F3D" w:rsidRPr="00721F3D" w14:paraId="1155AD27" w14:textId="77777777" w:rsidTr="00721F3D">
        <w:trPr>
          <w:trHeight w:val="1530"/>
        </w:trPr>
        <w:tc>
          <w:tcPr>
            <w:tcW w:w="656" w:type="dxa"/>
            <w:hideMark/>
          </w:tcPr>
          <w:p w14:paraId="19F7ED49" w14:textId="77777777" w:rsidR="00721F3D" w:rsidRPr="00721F3D" w:rsidRDefault="00721F3D" w:rsidP="00721F3D">
            <w:r w:rsidRPr="00721F3D">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3939" w:type="dxa"/>
            <w:hideMark/>
          </w:tcPr>
          <w:p w14:paraId="5B8F33E1" w14:textId="77777777" w:rsidR="00721F3D" w:rsidRPr="00721F3D" w:rsidRDefault="00721F3D">
            <w:r w:rsidRPr="00721F3D">
              <w:t>Delete "entire " throughout (5x -- I can provide locations)</w:t>
            </w:r>
          </w:p>
        </w:tc>
        <w:tc>
          <w:tcPr>
            <w:tcW w:w="2645"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721F3D">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3939"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2645" w:type="dxa"/>
            <w:hideMark/>
          </w:tcPr>
          <w:p w14:paraId="12C10B49" w14:textId="77777777" w:rsidR="00721F3D" w:rsidRPr="00721F3D" w:rsidRDefault="00721F3D">
            <w:r w:rsidRPr="00721F3D">
              <w:t>Any objections?  Some reflector discussion</w:t>
            </w:r>
          </w:p>
        </w:tc>
      </w:tr>
      <w:tr w:rsidR="00721F3D" w:rsidRPr="00721F3D" w14:paraId="0CC389FE" w14:textId="77777777" w:rsidTr="00721F3D">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3939" w:type="dxa"/>
            <w:hideMark/>
          </w:tcPr>
          <w:p w14:paraId="048497CE" w14:textId="77777777" w:rsidR="00721F3D" w:rsidRPr="00721F3D" w:rsidRDefault="00721F3D">
            <w:r w:rsidRPr="00721F3D">
              <w:t>Change "may" to "might" in all of the following instances:</w:t>
            </w:r>
            <w:r w:rsidRPr="00721F3D">
              <w:br/>
              <w:t>If, for example, a STA has made and had accepted an explicit admission for a TS and the channel conditions</w:t>
            </w:r>
            <w:r w:rsidRPr="00721F3D">
              <w:br/>
              <w:t>subsequently worsen, possibly including a change in PHY data rate so that it requires more time to send the</w:t>
            </w:r>
            <w:r w:rsidRPr="00721F3D">
              <w:br/>
              <w:t xml:space="preserve">same data, the STA may make a request for more </w:t>
            </w:r>
            <w:proofErr w:type="spellStart"/>
            <w:r w:rsidRPr="00721F3D">
              <w:t>admitted_time</w:t>
            </w:r>
            <w:proofErr w:type="spellEnd"/>
            <w:r w:rsidRPr="00721F3D">
              <w:t xml:space="preserv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 xml:space="preserve">For example, when the resource being requested is </w:t>
            </w:r>
            <w:proofErr w:type="spellStart"/>
            <w:r w:rsidRPr="00721F3D">
              <w:t>QoS</w:t>
            </w:r>
            <w:proofErr w:type="spellEnd"/>
            <w:r w:rsidRPr="00721F3D">
              <w:t xml:space="preserve"> for downstream traffic, a TSPEC element may be</w:t>
            </w:r>
            <w:r w:rsidRPr="00721F3D">
              <w:br/>
              <w:t>followed by one or more TCLAS elements</w:t>
            </w:r>
            <w:r w:rsidRPr="00721F3D">
              <w:br/>
              <w:t>For example, when the resource being</w:t>
            </w:r>
            <w:r w:rsidRPr="00721F3D">
              <w:br/>
              <w:t xml:space="preserve">requested is </w:t>
            </w:r>
            <w:proofErr w:type="spellStart"/>
            <w:r w:rsidRPr="00721F3D">
              <w:t>QoS</w:t>
            </w:r>
            <w:proofErr w:type="spellEnd"/>
            <w:r w:rsidRPr="00721F3D">
              <w:t xml:space="preserve"> for upstream traffic, the TSPEC element may be followed by a Schedule element.</w:t>
            </w:r>
            <w:r w:rsidRPr="00721F3D">
              <w:br/>
              <w:t>The alternate destination may be an</w:t>
            </w:r>
            <w:r w:rsidRPr="00721F3D">
              <w:br/>
              <w:t>internet address on an Ethernet adapter, for example, to be used when the</w:t>
            </w:r>
            <w:r w:rsidRPr="00721F3D">
              <w:br/>
              <w:t>wireless link to the requesting entity is unavailable or unreliable."</w:t>
            </w:r>
            <w:r w:rsidRPr="00721F3D">
              <w:br/>
              <w:t>Also:</w:t>
            </w:r>
            <w:r w:rsidRPr="00721F3D">
              <w:br/>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t xml:space="preserve">A mesh STA may use group addressed or individually addressed Mesh Data or </w:t>
            </w:r>
            <w:proofErr w:type="spellStart"/>
            <w:r w:rsidRPr="00721F3D">
              <w:t>QoS</w:t>
            </w:r>
            <w:proofErr w:type="spellEnd"/>
            <w:r w:rsidRPr="00721F3D">
              <w:t xml:space="preserve"> Null frames to change</w:t>
            </w:r>
            <w:r w:rsidRPr="00721F3D">
              <w:br/>
              <w:t>its mesh power management mode to a higher activity level, for example;</w:t>
            </w:r>
          </w:p>
        </w:tc>
        <w:tc>
          <w:tcPr>
            <w:tcW w:w="2645"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721F3D">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3939"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2645" w:type="dxa"/>
            <w:hideMark/>
          </w:tcPr>
          <w:p w14:paraId="6494591B" w14:textId="77777777" w:rsidR="00721F3D" w:rsidRPr="00721F3D" w:rsidRDefault="00721F3D">
            <w:r w:rsidRPr="00721F3D">
              <w:t>Any objections?  ~10 instances</w:t>
            </w:r>
          </w:p>
        </w:tc>
      </w:tr>
      <w:tr w:rsidR="00721F3D" w:rsidRPr="00721F3D" w14:paraId="2255CD3B" w14:textId="77777777" w:rsidTr="00721F3D">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proofErr w:type="gramStart"/>
            <w:r w:rsidRPr="00721F3D">
              <w:t>,</w:t>
            </w:r>
            <w:proofErr w:type="gramEnd"/>
            <w:r w:rsidRPr="00721F3D">
              <w:br w:type="page"/>
              <w:t xml:space="preserve">this includes forwarding to </w:t>
            </w:r>
            <w:proofErr w:type="spellStart"/>
            <w:r w:rsidRPr="00721F3D">
              <w:t>unassociated</w:t>
            </w:r>
            <w:proofErr w:type="spellEnd"/>
            <w:r w:rsidRPr="00721F3D">
              <w:t xml:space="preserve"> STAs in the PBSS, or whether B and C</w:t>
            </w:r>
            <w:r w:rsidRPr="00721F3D">
              <w:br w:type="page"/>
              <w:t>need to do the last bullet to exchange data with D and E?]</w:t>
            </w:r>
          </w:p>
        </w:tc>
        <w:tc>
          <w:tcPr>
            <w:tcW w:w="3939" w:type="dxa"/>
            <w:hideMark/>
          </w:tcPr>
          <w:p w14:paraId="07E32A73" w14:textId="77777777" w:rsidR="00721F3D" w:rsidRPr="00721F3D" w:rsidRDefault="00721F3D">
            <w:r w:rsidRPr="00721F3D">
              <w:t>Get a DMG SME to clarify</w:t>
            </w:r>
          </w:p>
        </w:tc>
        <w:tc>
          <w:tcPr>
            <w:tcW w:w="2645" w:type="dxa"/>
            <w:hideMark/>
          </w:tcPr>
          <w:p w14:paraId="30E02770" w14:textId="77777777" w:rsidR="00721F3D" w:rsidRPr="00721F3D" w:rsidRDefault="00721F3D">
            <w:r w:rsidRPr="00721F3D">
              <w:t>Any objections?  See also 1720</w:t>
            </w:r>
          </w:p>
        </w:tc>
      </w:tr>
      <w:tr w:rsidR="00721F3D" w:rsidRPr="00721F3D" w14:paraId="56E662A3" w14:textId="77777777" w:rsidTr="00721F3D">
        <w:trPr>
          <w:trHeight w:val="1785"/>
        </w:trPr>
        <w:tc>
          <w:tcPr>
            <w:tcW w:w="656" w:type="dxa"/>
            <w:hideMark/>
          </w:tcPr>
          <w:p w14:paraId="50AF063B" w14:textId="77777777" w:rsidR="00721F3D" w:rsidRPr="00721F3D" w:rsidRDefault="00721F3D" w:rsidP="00721F3D">
            <w:r w:rsidRPr="00721F3D">
              <w:t>1927</w:t>
            </w:r>
          </w:p>
        </w:tc>
        <w:tc>
          <w:tcPr>
            <w:tcW w:w="931" w:type="dxa"/>
            <w:hideMark/>
          </w:tcPr>
          <w:p w14:paraId="658EEF4E" w14:textId="77777777" w:rsidR="00721F3D" w:rsidRPr="00721F3D" w:rsidRDefault="00721F3D" w:rsidP="00721F3D"/>
        </w:tc>
        <w:tc>
          <w:tcPr>
            <w:tcW w:w="644" w:type="dxa"/>
            <w:hideMark/>
          </w:tcPr>
          <w:p w14:paraId="377F766D" w14:textId="77777777" w:rsidR="00721F3D" w:rsidRPr="00721F3D" w:rsidRDefault="00721F3D"/>
        </w:tc>
        <w:tc>
          <w:tcPr>
            <w:tcW w:w="852" w:type="dxa"/>
            <w:hideMark/>
          </w:tcPr>
          <w:p w14:paraId="2FEF0D70" w14:textId="77777777" w:rsidR="00721F3D" w:rsidRPr="00721F3D" w:rsidRDefault="00721F3D"/>
        </w:tc>
        <w:tc>
          <w:tcPr>
            <w:tcW w:w="3321" w:type="dxa"/>
            <w:hideMark/>
          </w:tcPr>
          <w:p w14:paraId="00E3535D" w14:textId="77777777" w:rsidR="00721F3D" w:rsidRPr="00721F3D" w:rsidRDefault="00721F3D">
            <w:r w:rsidRPr="00721F3D">
              <w:t>The SCRAMBLER_INITIAL_VALUE is not the initial value of the scrambler, it's the value in the SERVICE field after scrambling</w:t>
            </w:r>
          </w:p>
        </w:tc>
        <w:tc>
          <w:tcPr>
            <w:tcW w:w="3939" w:type="dxa"/>
            <w:hideMark/>
          </w:tcPr>
          <w:p w14:paraId="2C01C9D0" w14:textId="77777777" w:rsidR="00721F3D" w:rsidRPr="00721F3D" w:rsidRDefault="00721F3D">
            <w:r w:rsidRPr="00721F3D">
              <w:t>Change "SCRAMBLER_INITIAL_VALUE" to "SCRAMBLER_SCRAMBLED_SERVICE_VALUE" throughout (I can provide locations)</w:t>
            </w:r>
          </w:p>
        </w:tc>
        <w:tc>
          <w:tcPr>
            <w:tcW w:w="2645" w:type="dxa"/>
            <w:hideMark/>
          </w:tcPr>
          <w:p w14:paraId="5BA7FECA" w14:textId="77777777" w:rsidR="00721F3D" w:rsidRPr="00721F3D" w:rsidRDefault="00721F3D">
            <w:r w:rsidRPr="00721F3D">
              <w:t>Any objections?</w:t>
            </w:r>
          </w:p>
        </w:tc>
      </w:tr>
      <w:tr w:rsidR="00721F3D" w:rsidRPr="00721F3D" w14:paraId="2F2C63B6" w14:textId="77777777" w:rsidTr="00721F3D">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3939"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2645" w:type="dxa"/>
            <w:hideMark/>
          </w:tcPr>
          <w:p w14:paraId="3180A450" w14:textId="77777777" w:rsidR="00721F3D" w:rsidRPr="00721F3D" w:rsidRDefault="00721F3D">
            <w:r w:rsidRPr="00721F3D">
              <w:t>Any objections?</w:t>
            </w:r>
          </w:p>
        </w:tc>
      </w:tr>
      <w:tr w:rsidR="00721F3D" w:rsidRPr="00721F3D" w14:paraId="70328EE4" w14:textId="77777777" w:rsidTr="00721F3D">
        <w:trPr>
          <w:trHeight w:val="1785"/>
        </w:trPr>
        <w:tc>
          <w:tcPr>
            <w:tcW w:w="656" w:type="dxa"/>
            <w:hideMark/>
          </w:tcPr>
          <w:p w14:paraId="54F9FE01" w14:textId="77777777" w:rsidR="00721F3D" w:rsidRPr="00721F3D" w:rsidRDefault="00721F3D" w:rsidP="00721F3D">
            <w:r w:rsidRPr="00721F3D">
              <w:t>1996</w:t>
            </w:r>
          </w:p>
        </w:tc>
        <w:tc>
          <w:tcPr>
            <w:tcW w:w="931" w:type="dxa"/>
            <w:hideMark/>
          </w:tcPr>
          <w:p w14:paraId="159251BF" w14:textId="77777777" w:rsidR="00721F3D" w:rsidRPr="00721F3D" w:rsidRDefault="00721F3D" w:rsidP="00721F3D"/>
        </w:tc>
        <w:tc>
          <w:tcPr>
            <w:tcW w:w="644" w:type="dxa"/>
            <w:hideMark/>
          </w:tcPr>
          <w:p w14:paraId="2956B6A6" w14:textId="77777777" w:rsidR="00721F3D" w:rsidRPr="00721F3D" w:rsidRDefault="00721F3D"/>
        </w:tc>
        <w:tc>
          <w:tcPr>
            <w:tcW w:w="852" w:type="dxa"/>
            <w:hideMark/>
          </w:tcPr>
          <w:p w14:paraId="7EA9C2DC" w14:textId="77777777" w:rsidR="00721F3D" w:rsidRPr="00721F3D" w:rsidRDefault="00721F3D"/>
        </w:tc>
        <w:tc>
          <w:tcPr>
            <w:tcW w:w="3321" w:type="dxa"/>
            <w:hideMark/>
          </w:tcPr>
          <w:p w14:paraId="51A579D7" w14:textId="77777777" w:rsidR="00721F3D" w:rsidRPr="00721F3D" w:rsidRDefault="00721F3D">
            <w:r w:rsidRPr="00721F3D">
              <w:t>"A-MSDU frame" is not clear</w:t>
            </w:r>
          </w:p>
        </w:tc>
        <w:tc>
          <w:tcPr>
            <w:tcW w:w="3939" w:type="dxa"/>
            <w:hideMark/>
          </w:tcPr>
          <w:p w14:paraId="54401A20" w14:textId="77777777" w:rsidR="00721F3D" w:rsidRPr="00721F3D" w:rsidRDefault="00721F3D">
            <w:r w:rsidRPr="00721F3D">
              <w:t>Change each of the ~12 instances to "MPDU that contains an A-MSDU" (I can provide locations)</w:t>
            </w:r>
          </w:p>
        </w:tc>
        <w:tc>
          <w:tcPr>
            <w:tcW w:w="2645" w:type="dxa"/>
            <w:hideMark/>
          </w:tcPr>
          <w:p w14:paraId="3A37227B" w14:textId="77777777" w:rsidR="00721F3D" w:rsidRPr="00721F3D" w:rsidRDefault="00721F3D">
            <w:r w:rsidRPr="00721F3D">
              <w:t xml:space="preserve">Any objections?  E.g. 2913.54 "A-MSDU </w:t>
            </w:r>
            <w:proofErr w:type="spellStart"/>
            <w:r w:rsidRPr="00721F3D">
              <w:t>subframes</w:t>
            </w:r>
            <w:proofErr w:type="spellEnd"/>
            <w:r w:rsidRPr="00721F3D">
              <w:t xml:space="preserve"> within an individually addressed A-MSDU frame", 5561.42 "an </w:t>
            </w:r>
            <w:r w:rsidRPr="00721F3D">
              <w:lastRenderedPageBreak/>
              <w:t>acknowledged A-MSDU frame"</w:t>
            </w:r>
          </w:p>
        </w:tc>
      </w:tr>
      <w:tr w:rsidR="00721F3D" w:rsidRPr="00721F3D" w14:paraId="741995C2" w14:textId="77777777" w:rsidTr="00721F3D">
        <w:trPr>
          <w:trHeight w:val="2805"/>
        </w:trPr>
        <w:tc>
          <w:tcPr>
            <w:tcW w:w="656" w:type="dxa"/>
            <w:hideMark/>
          </w:tcPr>
          <w:p w14:paraId="5EA0A23C" w14:textId="77777777" w:rsidR="00721F3D" w:rsidRPr="00721F3D" w:rsidRDefault="00721F3D" w:rsidP="00721F3D">
            <w:r w:rsidRPr="00721F3D">
              <w:lastRenderedPageBreak/>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3939" w:type="dxa"/>
            <w:hideMark/>
          </w:tcPr>
          <w:p w14:paraId="0535FED0" w14:textId="77777777" w:rsidR="00721F3D" w:rsidRPr="00721F3D" w:rsidRDefault="00721F3D">
            <w:r w:rsidRPr="00721F3D">
              <w:t>Change each instance to "individually addressed MPDU containing an A-MSDU" (I can provide locations)</w:t>
            </w:r>
          </w:p>
        </w:tc>
        <w:tc>
          <w:tcPr>
            <w:tcW w:w="2645" w:type="dxa"/>
            <w:hideMark/>
          </w:tcPr>
          <w:p w14:paraId="037D2C4F" w14:textId="77777777" w:rsidR="00721F3D" w:rsidRPr="00721F3D" w:rsidRDefault="00721F3D">
            <w:r w:rsidRPr="00721F3D">
              <w:t>Any objections?  E.g. 913.30 "the</w:t>
            </w:r>
            <w:r w:rsidRPr="00721F3D">
              <w:br w:type="page"/>
              <w:t>sequence number of the corresponding individually addressed A-MSDUs"</w:t>
            </w:r>
          </w:p>
        </w:tc>
      </w:tr>
      <w:tr w:rsidR="00721F3D" w:rsidRPr="00721F3D" w14:paraId="67DE901B" w14:textId="77777777" w:rsidTr="00721F3D">
        <w:trPr>
          <w:trHeight w:val="2040"/>
        </w:trPr>
        <w:tc>
          <w:tcPr>
            <w:tcW w:w="656" w:type="dxa"/>
            <w:hideMark/>
          </w:tcPr>
          <w:p w14:paraId="1493231F" w14:textId="77777777" w:rsidR="00721F3D" w:rsidRPr="00721F3D" w:rsidRDefault="00721F3D" w:rsidP="00721F3D">
            <w:r w:rsidRPr="00721F3D">
              <w:t>2048</w:t>
            </w:r>
          </w:p>
        </w:tc>
        <w:tc>
          <w:tcPr>
            <w:tcW w:w="931" w:type="dxa"/>
            <w:hideMark/>
          </w:tcPr>
          <w:p w14:paraId="6BB7289C" w14:textId="77777777" w:rsidR="00721F3D" w:rsidRPr="00721F3D" w:rsidRDefault="00721F3D" w:rsidP="00721F3D"/>
        </w:tc>
        <w:tc>
          <w:tcPr>
            <w:tcW w:w="644" w:type="dxa"/>
            <w:hideMark/>
          </w:tcPr>
          <w:p w14:paraId="6C9DEC65" w14:textId="77777777" w:rsidR="00721F3D" w:rsidRPr="00721F3D" w:rsidRDefault="00721F3D"/>
        </w:tc>
        <w:tc>
          <w:tcPr>
            <w:tcW w:w="852" w:type="dxa"/>
            <w:hideMark/>
          </w:tcPr>
          <w:p w14:paraId="0182C51F" w14:textId="77777777" w:rsidR="00721F3D" w:rsidRPr="00721F3D" w:rsidRDefault="00721F3D"/>
        </w:tc>
        <w:tc>
          <w:tcPr>
            <w:tcW w:w="3321" w:type="dxa"/>
            <w:hideMark/>
          </w:tcPr>
          <w:p w14:paraId="10D0F56E" w14:textId="77777777" w:rsidR="00721F3D" w:rsidRPr="00721F3D" w:rsidRDefault="00721F3D">
            <w:r w:rsidRPr="00721F3D">
              <w:t xml:space="preserve">The claimed distinction between "collocated" and "co-located" is a fantasy, and it is guaranteed to lead to immediate spec rot.  Alternatively, at least define the distinction in the spec.  (See CID 4800 in </w:t>
            </w:r>
            <w:proofErr w:type="spellStart"/>
            <w:r w:rsidRPr="00721F3D">
              <w:t>REVmd</w:t>
            </w:r>
            <w:proofErr w:type="spellEnd"/>
            <w:r w:rsidRPr="00721F3D">
              <w:t>)</w:t>
            </w:r>
          </w:p>
        </w:tc>
        <w:tc>
          <w:tcPr>
            <w:tcW w:w="3939" w:type="dxa"/>
            <w:hideMark/>
          </w:tcPr>
          <w:p w14:paraId="3B643529" w14:textId="77777777" w:rsidR="00721F3D" w:rsidRPr="00721F3D" w:rsidRDefault="00721F3D">
            <w:r w:rsidRPr="00721F3D">
              <w:t>Change "co-located" (case-insensitively) to "</w:t>
            </w:r>
            <w:proofErr w:type="gramStart"/>
            <w:r w:rsidRPr="00721F3D">
              <w:t>collocated</w:t>
            </w:r>
            <w:proofErr w:type="gramEnd"/>
            <w:r w:rsidRPr="00721F3D">
              <w:t>" (case-</w:t>
            </w:r>
            <w:proofErr w:type="spellStart"/>
            <w:r w:rsidRPr="00721F3D">
              <w:t>preservingly</w:t>
            </w:r>
            <w:proofErr w:type="spellEnd"/>
            <w:r w:rsidRPr="00721F3D">
              <w:t>).  I can provide locations.  Also change "</w:t>
            </w:r>
            <w:proofErr w:type="spellStart"/>
            <w:r w:rsidRPr="00721F3D">
              <w:t>Colocated</w:t>
            </w:r>
            <w:proofErr w:type="spellEnd"/>
            <w:r w:rsidRPr="00721F3D">
              <w:t>" to "Collocated" in C.3 (5286.14/28)</w:t>
            </w:r>
          </w:p>
        </w:tc>
        <w:tc>
          <w:tcPr>
            <w:tcW w:w="2645" w:type="dxa"/>
            <w:hideMark/>
          </w:tcPr>
          <w:p w14:paraId="0E582DB7" w14:textId="77777777" w:rsidR="00721F3D" w:rsidRPr="00721F3D" w:rsidRDefault="00721F3D">
            <w:r w:rsidRPr="00721F3D">
              <w:t>Any objections?  ~90 locations</w:t>
            </w:r>
          </w:p>
        </w:tc>
      </w:tr>
      <w:tr w:rsidR="00721F3D" w:rsidRPr="00721F3D" w14:paraId="1909BA40" w14:textId="77777777" w:rsidTr="00721F3D">
        <w:trPr>
          <w:trHeight w:val="3570"/>
        </w:trPr>
        <w:tc>
          <w:tcPr>
            <w:tcW w:w="656" w:type="dxa"/>
            <w:hideMark/>
          </w:tcPr>
          <w:p w14:paraId="604B58B6" w14:textId="77777777" w:rsidR="00721F3D" w:rsidRPr="00721F3D" w:rsidRDefault="00721F3D" w:rsidP="00721F3D">
            <w:r w:rsidRPr="00721F3D">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939"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2645" w:type="dxa"/>
            <w:hideMark/>
          </w:tcPr>
          <w:p w14:paraId="57EF7935" w14:textId="77777777" w:rsidR="00721F3D" w:rsidRPr="00721F3D" w:rsidRDefault="00721F3D">
            <w:r w:rsidRPr="00721F3D">
              <w:t>Any objections?</w:t>
            </w:r>
          </w:p>
        </w:tc>
      </w:tr>
      <w:tr w:rsidR="00721F3D" w:rsidRPr="00721F3D" w14:paraId="2B4ACF70" w14:textId="77777777" w:rsidTr="00721F3D">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3939" w:type="dxa"/>
            <w:hideMark/>
          </w:tcPr>
          <w:p w14:paraId="75FFBE8A" w14:textId="77777777" w:rsidR="00721F3D" w:rsidRPr="00721F3D" w:rsidRDefault="00721F3D">
            <w:r w:rsidRPr="00721F3D">
              <w:t>Rename TIM frames to TIM Broadcast frames (I can provide locations)</w:t>
            </w:r>
          </w:p>
        </w:tc>
        <w:tc>
          <w:tcPr>
            <w:tcW w:w="2645" w:type="dxa"/>
            <w:hideMark/>
          </w:tcPr>
          <w:p w14:paraId="6F3DA75F" w14:textId="77777777" w:rsidR="00721F3D" w:rsidRPr="00721F3D" w:rsidRDefault="00721F3D">
            <w:r w:rsidRPr="00721F3D">
              <w:t>Any objections?  ~80 instances</w:t>
            </w:r>
          </w:p>
        </w:tc>
      </w:tr>
      <w:tr w:rsidR="00721F3D" w:rsidRPr="00721F3D" w14:paraId="199142C2" w14:textId="77777777" w:rsidTr="00721F3D">
        <w:trPr>
          <w:trHeight w:val="5865"/>
        </w:trPr>
        <w:tc>
          <w:tcPr>
            <w:tcW w:w="656" w:type="dxa"/>
            <w:hideMark/>
          </w:tcPr>
          <w:p w14:paraId="7004D320" w14:textId="77777777" w:rsidR="00721F3D" w:rsidRPr="00721F3D" w:rsidRDefault="00721F3D" w:rsidP="00721F3D">
            <w:r w:rsidRPr="00721F3D">
              <w:lastRenderedPageBreak/>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 xml:space="preserve">The whole "field" v. "subfield" thing is just a big inconsistent mess (e.g. in the </w:t>
            </w:r>
            <w:proofErr w:type="spellStart"/>
            <w:r w:rsidRPr="00721F3D">
              <w:t>subclause</w:t>
            </w:r>
            <w:proofErr w:type="spellEnd"/>
            <w:r w:rsidRPr="00721F3D">
              <w:t xml:space="preserve"> for Reduced </w:t>
            </w:r>
            <w:proofErr w:type="spellStart"/>
            <w:r w:rsidRPr="00721F3D">
              <w:t>Neighbor</w:t>
            </w:r>
            <w:proofErr w:type="spellEnd"/>
            <w:r w:rsidRPr="00721F3D">
              <w:t xml:space="preserve"> Report element some things in the </w:t>
            </w:r>
            <w:proofErr w:type="spellStart"/>
            <w:r w:rsidRPr="00721F3D">
              <w:t>Neighbor</w:t>
            </w:r>
            <w:proofErr w:type="spellEnd"/>
            <w:r w:rsidRPr="00721F3D">
              <w:t xml:space="preserve">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3939" w:type="dxa"/>
            <w:hideMark/>
          </w:tcPr>
          <w:p w14:paraId="01370A64" w14:textId="77777777" w:rsidR="00721F3D" w:rsidRPr="00721F3D" w:rsidRDefault="00721F3D">
            <w:r w:rsidRPr="00721F3D">
              <w:t>Change "subfield" to "field" throughout (I can provide locations)</w:t>
            </w:r>
          </w:p>
        </w:tc>
        <w:tc>
          <w:tcPr>
            <w:tcW w:w="2645" w:type="dxa"/>
            <w:hideMark/>
          </w:tcPr>
          <w:p w14:paraId="37963C3A" w14:textId="77777777" w:rsidR="00721F3D" w:rsidRPr="00721F3D" w:rsidRDefault="00721F3D">
            <w:r w:rsidRPr="00721F3D">
              <w:t>Any objections?</w:t>
            </w:r>
          </w:p>
        </w:tc>
      </w:tr>
      <w:tr w:rsidR="00721F3D" w:rsidRPr="00721F3D" w14:paraId="1CEF297D" w14:textId="77777777" w:rsidTr="00721F3D">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 xml:space="preserve">We have a </w:t>
            </w:r>
            <w:proofErr w:type="spellStart"/>
            <w:r w:rsidRPr="00721F3D">
              <w:t>ProbeDelay</w:t>
            </w:r>
            <w:proofErr w:type="spellEnd"/>
            <w:r w:rsidRPr="00721F3D">
              <w:t xml:space="preserve"> in the </w:t>
            </w:r>
            <w:proofErr w:type="spellStart"/>
            <w:r w:rsidRPr="00721F3D">
              <w:t>SCAN.req</w:t>
            </w:r>
            <w:proofErr w:type="spellEnd"/>
            <w:r w:rsidRPr="00721F3D">
              <w:t xml:space="preserve"> and a </w:t>
            </w:r>
            <w:proofErr w:type="spellStart"/>
            <w:r w:rsidRPr="00721F3D">
              <w:t>NAVSyncDelay</w:t>
            </w:r>
            <w:proofErr w:type="spellEnd"/>
            <w:r w:rsidRPr="00721F3D">
              <w:t xml:space="preserve"> in the </w:t>
            </w:r>
            <w:proofErr w:type="spellStart"/>
            <w:r w:rsidRPr="00721F3D">
              <w:t>START.req</w:t>
            </w:r>
            <w:proofErr w:type="spellEnd"/>
            <w:r w:rsidRPr="00721F3D">
              <w:t xml:space="preserve"> and </w:t>
            </w:r>
            <w:proofErr w:type="spellStart"/>
            <w:r w:rsidRPr="00721F3D">
              <w:t>JOIN.req</w:t>
            </w:r>
            <w:proofErr w:type="spellEnd"/>
            <w:r w:rsidRPr="00721F3D">
              <w:t>.  The former should only be used for scanning; the latter should be used not just when changing from doze to awake but also when changing to a new channel</w:t>
            </w:r>
          </w:p>
        </w:tc>
        <w:tc>
          <w:tcPr>
            <w:tcW w:w="3939" w:type="dxa"/>
            <w:hideMark/>
          </w:tcPr>
          <w:p w14:paraId="084B3858" w14:textId="77777777" w:rsidR="00721F3D" w:rsidRPr="00721F3D" w:rsidRDefault="00721F3D">
            <w:r w:rsidRPr="00721F3D">
              <w:t xml:space="preserve">In Clause </w:t>
            </w:r>
            <w:proofErr w:type="gramStart"/>
            <w:r w:rsidRPr="00721F3D">
              <w:t>6</w:t>
            </w:r>
            <w:proofErr w:type="gramEnd"/>
            <w:r w:rsidRPr="00721F3D">
              <w:t xml:space="preserve"> describe the </w:t>
            </w:r>
            <w:proofErr w:type="spellStart"/>
            <w:r w:rsidRPr="00721F3D">
              <w:t>NAVSyncDelay</w:t>
            </w:r>
            <w:proofErr w:type="spellEnd"/>
            <w:r w:rsidRPr="00721F3D">
              <w:t xml:space="preserve"> as also being used after switching channel.  In </w:t>
            </w:r>
            <w:proofErr w:type="gramStart"/>
            <w:r w:rsidRPr="00721F3D">
              <w:t>10.39.7.1</w:t>
            </w:r>
            <w:proofErr w:type="gramEnd"/>
            <w:r w:rsidRPr="00721F3D">
              <w:t xml:space="preserve"> refer to the </w:t>
            </w:r>
            <w:proofErr w:type="spellStart"/>
            <w:r w:rsidRPr="00721F3D">
              <w:t>NAVSyncDelay</w:t>
            </w:r>
            <w:proofErr w:type="spellEnd"/>
            <w:r w:rsidRPr="00721F3D">
              <w:t xml:space="preserve"> not the </w:t>
            </w:r>
            <w:proofErr w:type="spellStart"/>
            <w:r w:rsidRPr="00721F3D">
              <w:t>ProbeDelay</w:t>
            </w:r>
            <w:proofErr w:type="spellEnd"/>
            <w:r w:rsidRPr="00721F3D">
              <w:t xml:space="preserve">.  In 11.2.3.2 say the </w:t>
            </w:r>
            <w:proofErr w:type="spellStart"/>
            <w:r w:rsidRPr="00721F3D">
              <w:t>NAVSyncDelay</w:t>
            </w:r>
            <w:proofErr w:type="spellEnd"/>
            <w:r w:rsidRPr="00721F3D">
              <w:t xml:space="preserve"> is also used after switching channel</w:t>
            </w:r>
          </w:p>
        </w:tc>
        <w:tc>
          <w:tcPr>
            <w:tcW w:w="2645" w:type="dxa"/>
            <w:hideMark/>
          </w:tcPr>
          <w:p w14:paraId="48BD3034" w14:textId="77777777" w:rsidR="00721F3D" w:rsidRPr="00721F3D" w:rsidRDefault="00721F3D">
            <w:r w:rsidRPr="00721F3D">
              <w:t>Any objections?</w:t>
            </w:r>
          </w:p>
        </w:tc>
      </w:tr>
      <w:tr w:rsidR="00721F3D" w:rsidRPr="00721F3D" w14:paraId="4AAE5331" w14:textId="77777777" w:rsidTr="00721F3D">
        <w:trPr>
          <w:trHeight w:val="2040"/>
        </w:trPr>
        <w:tc>
          <w:tcPr>
            <w:tcW w:w="656" w:type="dxa"/>
            <w:hideMark/>
          </w:tcPr>
          <w:p w14:paraId="1E1757C9" w14:textId="77777777" w:rsidR="00721F3D" w:rsidRPr="00721F3D" w:rsidRDefault="00721F3D" w:rsidP="00721F3D">
            <w:r w:rsidRPr="00721F3D">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 xml:space="preserve">The rules on addressing (RA, TA, DA, </w:t>
            </w:r>
            <w:proofErr w:type="gramStart"/>
            <w:r w:rsidRPr="00721F3D">
              <w:t>SA</w:t>
            </w:r>
            <w:proofErr w:type="gramEnd"/>
            <w:r w:rsidRPr="00721F3D">
              <w:t>) are not clear, especially in the context of A-MSDUs.  There are also editorial issues</w:t>
            </w:r>
          </w:p>
        </w:tc>
        <w:tc>
          <w:tcPr>
            <w:tcW w:w="3939" w:type="dxa"/>
            <w:hideMark/>
          </w:tcPr>
          <w:p w14:paraId="38582571" w14:textId="77777777" w:rsidR="00721F3D" w:rsidRPr="00721F3D" w:rsidRDefault="00721F3D">
            <w:r w:rsidRPr="00721F3D">
              <w:t>Make the changes shown in 21/0816 (latest revision)</w:t>
            </w:r>
          </w:p>
        </w:tc>
        <w:tc>
          <w:tcPr>
            <w:tcW w:w="2645" w:type="dxa"/>
            <w:hideMark/>
          </w:tcPr>
          <w:p w14:paraId="28A12FAA" w14:textId="77777777" w:rsidR="00721F3D" w:rsidRPr="00721F3D" w:rsidRDefault="00721F3D">
            <w:proofErr w:type="gramStart"/>
            <w:r w:rsidRPr="00721F3D">
              <w:t>The changes identified are probably not complete, but does the group agree with the direction?</w:t>
            </w:r>
            <w:proofErr w:type="gramEnd"/>
          </w:p>
        </w:tc>
      </w:tr>
      <w:tr w:rsidR="00721F3D" w:rsidRPr="00721F3D" w14:paraId="187EE503" w14:textId="77777777" w:rsidTr="00721F3D">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 xml:space="preserve">"Channel </w:t>
            </w:r>
            <w:proofErr w:type="spellStart"/>
            <w:r w:rsidRPr="00721F3D">
              <w:t>Center</w:t>
            </w:r>
            <w:proofErr w:type="spellEnd"/>
            <w:r w:rsidRPr="00721F3D">
              <w:t xml:space="preserve"> Frequency Segment 0" is confusing because it actually gives a channel number not a channel frequency (which requires the channel starting factor to be known)</w:t>
            </w:r>
          </w:p>
        </w:tc>
        <w:tc>
          <w:tcPr>
            <w:tcW w:w="3939" w:type="dxa"/>
            <w:hideMark/>
          </w:tcPr>
          <w:p w14:paraId="5DB5F52E" w14:textId="77777777" w:rsidR="00721F3D" w:rsidRPr="00721F3D" w:rsidRDefault="00721F3D">
            <w:r w:rsidRPr="00721F3D">
              <w:t xml:space="preserve">Rename to "Channel </w:t>
            </w:r>
            <w:proofErr w:type="spellStart"/>
            <w:r w:rsidRPr="00721F3D">
              <w:t>Center</w:t>
            </w:r>
            <w:proofErr w:type="spellEnd"/>
            <w:r w:rsidRPr="00721F3D">
              <w:t xml:space="preserve"> Index Segment 0"</w:t>
            </w:r>
          </w:p>
        </w:tc>
        <w:tc>
          <w:tcPr>
            <w:tcW w:w="2645" w:type="dxa"/>
            <w:hideMark/>
          </w:tcPr>
          <w:p w14:paraId="288BDBE0" w14:textId="77777777" w:rsidR="00721F3D" w:rsidRPr="00721F3D" w:rsidRDefault="00721F3D">
            <w:r w:rsidRPr="00721F3D">
              <w:t xml:space="preserve">Any objections?  </w:t>
            </w:r>
            <w:proofErr w:type="gramStart"/>
            <w:r w:rsidRPr="00721F3D">
              <w:t>Alternatively, have a NOTE somewhere to say it's an index not a frequency?</w:t>
            </w:r>
            <w:proofErr w:type="gramEnd"/>
          </w:p>
        </w:tc>
      </w:tr>
      <w:tr w:rsidR="00721F3D" w:rsidRPr="00721F3D" w14:paraId="1EB7EA46" w14:textId="77777777" w:rsidTr="00721F3D">
        <w:trPr>
          <w:trHeight w:val="1785"/>
        </w:trPr>
        <w:tc>
          <w:tcPr>
            <w:tcW w:w="656" w:type="dxa"/>
            <w:hideMark/>
          </w:tcPr>
          <w:p w14:paraId="57246640" w14:textId="77777777" w:rsidR="00721F3D" w:rsidRPr="00721F3D" w:rsidRDefault="00721F3D" w:rsidP="00721F3D">
            <w:r w:rsidRPr="00721F3D">
              <w:lastRenderedPageBreak/>
              <w:t>2247</w:t>
            </w:r>
          </w:p>
        </w:tc>
        <w:tc>
          <w:tcPr>
            <w:tcW w:w="931" w:type="dxa"/>
            <w:hideMark/>
          </w:tcPr>
          <w:p w14:paraId="2A738E00" w14:textId="77777777" w:rsidR="00721F3D" w:rsidRPr="00721F3D" w:rsidRDefault="00721F3D" w:rsidP="00721F3D">
            <w:r w:rsidRPr="00721F3D">
              <w:t>4334.00</w:t>
            </w:r>
          </w:p>
        </w:tc>
        <w:tc>
          <w:tcPr>
            <w:tcW w:w="644" w:type="dxa"/>
            <w:hideMark/>
          </w:tcPr>
          <w:p w14:paraId="2E1B6D4B" w14:textId="77777777" w:rsidR="00721F3D" w:rsidRPr="00721F3D" w:rsidRDefault="00721F3D">
            <w:r w:rsidRPr="00721F3D">
              <w:t>12</w:t>
            </w:r>
          </w:p>
        </w:tc>
        <w:tc>
          <w:tcPr>
            <w:tcW w:w="852" w:type="dxa"/>
            <w:hideMark/>
          </w:tcPr>
          <w:p w14:paraId="6D3CA12C" w14:textId="77777777" w:rsidR="00721F3D" w:rsidRPr="00721F3D" w:rsidRDefault="00721F3D">
            <w:r w:rsidRPr="00721F3D">
              <w:t>27.3.4</w:t>
            </w:r>
          </w:p>
        </w:tc>
        <w:tc>
          <w:tcPr>
            <w:tcW w:w="3321" w:type="dxa"/>
            <w:hideMark/>
          </w:tcPr>
          <w:p w14:paraId="4A000766" w14:textId="77777777" w:rsidR="00721F3D" w:rsidRPr="00721F3D" w:rsidRDefault="00721F3D">
            <w:r w:rsidRPr="00721F3D">
              <w:t xml:space="preserve">In the legend for the figure there is no distinction between </w:t>
            </w:r>
            <w:proofErr w:type="spellStart"/>
            <w:r w:rsidRPr="00721F3D">
              <w:t>Rus</w:t>
            </w:r>
            <w:proofErr w:type="spellEnd"/>
            <w:r w:rsidRPr="00721F3D">
              <w:t xml:space="preserve"> that require 40MHz pre-HE modulated transmission, and </w:t>
            </w:r>
            <w:proofErr w:type="spellStart"/>
            <w:r w:rsidRPr="00721F3D">
              <w:t>Rus</w:t>
            </w:r>
            <w:proofErr w:type="spellEnd"/>
            <w:r w:rsidRPr="00721F3D">
              <w:t xml:space="preserve"> that require 80MHz pre-HE modulated transmissions</w:t>
            </w:r>
          </w:p>
        </w:tc>
        <w:tc>
          <w:tcPr>
            <w:tcW w:w="3939" w:type="dxa"/>
            <w:hideMark/>
          </w:tcPr>
          <w:p w14:paraId="7E28BBFA" w14:textId="77777777" w:rsidR="00721F3D" w:rsidRPr="00721F3D" w:rsidRDefault="00721F3D">
            <w:r w:rsidRPr="00721F3D">
              <w:t>Preferably use the dotted format used within the figure itself for the legend</w:t>
            </w:r>
          </w:p>
        </w:tc>
        <w:tc>
          <w:tcPr>
            <w:tcW w:w="2645" w:type="dxa"/>
            <w:hideMark/>
          </w:tcPr>
          <w:p w14:paraId="7BC0638C" w14:textId="77777777" w:rsidR="00721F3D" w:rsidRPr="00721F3D" w:rsidRDefault="00721F3D">
            <w:r w:rsidRPr="00721F3D">
              <w:t>Any objections?</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r w:rsidRPr="00721F3D">
              <w:t>Any objections?</w:t>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r w:rsidRPr="00721F3D">
              <w:t>Any objections?</w:t>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 xml:space="preserve">AEAD ciphers should be tagged as an extra column in Table 12-11 and then just </w:t>
            </w:r>
            <w:proofErr w:type="spellStart"/>
            <w:r w:rsidRPr="00031718">
              <w:t>xreffed</w:t>
            </w:r>
            <w:proofErr w:type="spellEnd"/>
            <w:r w:rsidRPr="00031718">
              <w:t xml:space="preserve">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Add an extra column to Table 12-11 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r w:rsidRPr="00721F3D">
              <w:t>Any objections?</w:t>
            </w:r>
          </w:p>
        </w:tc>
      </w:tr>
      <w:tr w:rsidR="009D03B2" w:rsidRPr="00031718" w14:paraId="63B813E5" w14:textId="77777777" w:rsidTr="009D03B2">
        <w:trPr>
          <w:trHeight w:val="1800"/>
        </w:trPr>
        <w:tc>
          <w:tcPr>
            <w:tcW w:w="663" w:type="dxa"/>
            <w:shd w:val="clear" w:color="auto" w:fill="auto"/>
            <w:tcMar>
              <w:top w:w="15" w:type="dxa"/>
              <w:left w:w="15" w:type="dxa"/>
              <w:bottom w:w="0" w:type="dxa"/>
              <w:right w:w="15" w:type="dxa"/>
            </w:tcMar>
            <w:hideMark/>
          </w:tcPr>
          <w:p w14:paraId="2B288AFF" w14:textId="77777777" w:rsidR="00031718" w:rsidRPr="00031718" w:rsidRDefault="00031718" w:rsidP="00031718">
            <w:r w:rsidRPr="00031718">
              <w:t>1994</w:t>
            </w:r>
          </w:p>
        </w:tc>
        <w:tc>
          <w:tcPr>
            <w:tcW w:w="924" w:type="dxa"/>
            <w:shd w:val="clear" w:color="auto" w:fill="auto"/>
            <w:tcMar>
              <w:top w:w="15" w:type="dxa"/>
              <w:left w:w="15" w:type="dxa"/>
              <w:bottom w:w="0" w:type="dxa"/>
              <w:right w:w="15" w:type="dxa"/>
            </w:tcMar>
            <w:hideMark/>
          </w:tcPr>
          <w:p w14:paraId="4D691255"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2F11B79" w14:textId="77777777" w:rsidR="00031718" w:rsidRPr="00031718" w:rsidRDefault="00031718"/>
        </w:tc>
        <w:tc>
          <w:tcPr>
            <w:tcW w:w="850" w:type="dxa"/>
            <w:shd w:val="clear" w:color="auto" w:fill="auto"/>
            <w:tcMar>
              <w:top w:w="15" w:type="dxa"/>
              <w:left w:w="15" w:type="dxa"/>
              <w:bottom w:w="0" w:type="dxa"/>
              <w:right w:w="15" w:type="dxa"/>
            </w:tcMar>
            <w:hideMark/>
          </w:tcPr>
          <w:p w14:paraId="06B7CD92" w14:textId="77777777" w:rsidR="00031718" w:rsidRPr="00031718" w:rsidRDefault="00031718"/>
        </w:tc>
        <w:tc>
          <w:tcPr>
            <w:tcW w:w="3317" w:type="dxa"/>
            <w:shd w:val="clear" w:color="auto" w:fill="auto"/>
            <w:tcMar>
              <w:top w:w="15" w:type="dxa"/>
              <w:left w:w="15" w:type="dxa"/>
              <w:bottom w:w="0" w:type="dxa"/>
              <w:right w:w="15" w:type="dxa"/>
            </w:tcMar>
            <w:hideMark/>
          </w:tcPr>
          <w:p w14:paraId="545620FF" w14:textId="77777777" w:rsidR="00031718" w:rsidRPr="00031718" w:rsidRDefault="00031718">
            <w:r w:rsidRPr="00031718">
              <w:t>There is no difference between a "TDLS direct link" and a "TDLS link", and an IBSS or MBSS link is just as direct as a TDLS link (which appears ~20x)</w:t>
            </w:r>
          </w:p>
        </w:tc>
        <w:tc>
          <w:tcPr>
            <w:tcW w:w="5074" w:type="dxa"/>
            <w:shd w:val="clear" w:color="auto" w:fill="auto"/>
            <w:tcMar>
              <w:top w:w="15" w:type="dxa"/>
              <w:left w:w="15" w:type="dxa"/>
              <w:bottom w:w="0" w:type="dxa"/>
              <w:right w:w="15" w:type="dxa"/>
            </w:tcMar>
            <w:hideMark/>
          </w:tcPr>
          <w:p w14:paraId="073CB101" w14:textId="77777777" w:rsidR="00031718" w:rsidRPr="00031718" w:rsidRDefault="00031718">
            <w:r w:rsidRPr="00031718">
              <w:t>Change "TDLS direct link" to "TDLS link" (I can provide locations)</w:t>
            </w:r>
          </w:p>
        </w:tc>
        <w:tc>
          <w:tcPr>
            <w:tcW w:w="1786" w:type="dxa"/>
            <w:shd w:val="clear" w:color="auto" w:fill="auto"/>
            <w:tcMar>
              <w:top w:w="15" w:type="dxa"/>
              <w:left w:w="15" w:type="dxa"/>
              <w:bottom w:w="0" w:type="dxa"/>
              <w:right w:w="15" w:type="dxa"/>
            </w:tcMar>
            <w:hideMark/>
          </w:tcPr>
          <w:p w14:paraId="3E5F2916" w14:textId="1157D5CD" w:rsidR="00031718" w:rsidRPr="00031718" w:rsidRDefault="009D03B2">
            <w:r w:rsidRPr="00721F3D">
              <w:t>Any objections?</w:t>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r w:rsidRPr="00721F3D">
              <w:t>Any objections?</w:t>
            </w:r>
          </w:p>
        </w:tc>
      </w:tr>
      <w:tr w:rsidR="009D03B2" w:rsidRPr="00031718" w14:paraId="69A2E9DD" w14:textId="77777777" w:rsidTr="009D03B2">
        <w:trPr>
          <w:trHeight w:val="2100"/>
        </w:trPr>
        <w:tc>
          <w:tcPr>
            <w:tcW w:w="663" w:type="dxa"/>
            <w:shd w:val="clear" w:color="auto" w:fill="auto"/>
            <w:tcMar>
              <w:top w:w="15" w:type="dxa"/>
              <w:left w:w="15" w:type="dxa"/>
              <w:bottom w:w="0" w:type="dxa"/>
              <w:right w:w="15" w:type="dxa"/>
            </w:tcMar>
            <w:hideMark/>
          </w:tcPr>
          <w:p w14:paraId="213BB87E" w14:textId="77777777" w:rsidR="00031718" w:rsidRPr="00031718" w:rsidRDefault="00031718" w:rsidP="00031718">
            <w:r w:rsidRPr="00031718">
              <w:t>2066</w:t>
            </w:r>
          </w:p>
        </w:tc>
        <w:tc>
          <w:tcPr>
            <w:tcW w:w="924" w:type="dxa"/>
            <w:shd w:val="clear" w:color="auto" w:fill="auto"/>
            <w:tcMar>
              <w:top w:w="15" w:type="dxa"/>
              <w:left w:w="15" w:type="dxa"/>
              <w:bottom w:w="0" w:type="dxa"/>
              <w:right w:w="15" w:type="dxa"/>
            </w:tcMar>
            <w:hideMark/>
          </w:tcPr>
          <w:p w14:paraId="0B2187A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05CD467" w14:textId="77777777" w:rsidR="00031718" w:rsidRPr="00031718" w:rsidRDefault="00031718"/>
        </w:tc>
        <w:tc>
          <w:tcPr>
            <w:tcW w:w="850" w:type="dxa"/>
            <w:shd w:val="clear" w:color="auto" w:fill="auto"/>
            <w:tcMar>
              <w:top w:w="15" w:type="dxa"/>
              <w:left w:w="15" w:type="dxa"/>
              <w:bottom w:w="0" w:type="dxa"/>
              <w:right w:w="15" w:type="dxa"/>
            </w:tcMar>
            <w:hideMark/>
          </w:tcPr>
          <w:p w14:paraId="244D2DA4" w14:textId="77777777" w:rsidR="00031718" w:rsidRPr="00031718" w:rsidRDefault="00031718"/>
        </w:tc>
        <w:tc>
          <w:tcPr>
            <w:tcW w:w="3317" w:type="dxa"/>
            <w:shd w:val="clear" w:color="auto" w:fill="auto"/>
            <w:tcMar>
              <w:top w:w="15" w:type="dxa"/>
              <w:left w:w="15" w:type="dxa"/>
              <w:bottom w:w="0" w:type="dxa"/>
              <w:right w:w="15" w:type="dxa"/>
            </w:tcMar>
            <w:hideMark/>
          </w:tcPr>
          <w:p w14:paraId="3FDCA539" w14:textId="77777777" w:rsidR="00031718" w:rsidRPr="00031718" w:rsidRDefault="00031718">
            <w:r w:rsidRPr="00031718">
              <w:t>We don't have a "broadcast destination address"; the term is "broadcast address" (and we don't have a broadcast source address either)</w:t>
            </w:r>
          </w:p>
        </w:tc>
        <w:tc>
          <w:tcPr>
            <w:tcW w:w="5074" w:type="dxa"/>
            <w:shd w:val="clear" w:color="auto" w:fill="auto"/>
            <w:tcMar>
              <w:top w:w="15" w:type="dxa"/>
              <w:left w:w="15" w:type="dxa"/>
              <w:bottom w:w="0" w:type="dxa"/>
              <w:right w:w="15" w:type="dxa"/>
            </w:tcMar>
            <w:hideMark/>
          </w:tcPr>
          <w:p w14:paraId="0EBB61D6" w14:textId="77777777" w:rsidR="00031718" w:rsidRPr="00031718" w:rsidRDefault="00031718">
            <w:r w:rsidRPr="00031718">
              <w:t>Change "broadcast destination address" to "broadcast address" throughout (I can provide locations) and in the instance at 2817.64 delete the " (DA)" too</w:t>
            </w:r>
          </w:p>
        </w:tc>
        <w:tc>
          <w:tcPr>
            <w:tcW w:w="1786" w:type="dxa"/>
            <w:shd w:val="clear" w:color="auto" w:fill="auto"/>
            <w:tcMar>
              <w:top w:w="15" w:type="dxa"/>
              <w:left w:w="15" w:type="dxa"/>
              <w:bottom w:w="0" w:type="dxa"/>
              <w:right w:w="15" w:type="dxa"/>
            </w:tcMar>
            <w:hideMark/>
          </w:tcPr>
          <w:p w14:paraId="45A51852" w14:textId="1E2DF8E6" w:rsidR="00031718" w:rsidRPr="00031718" w:rsidRDefault="009D03B2">
            <w:r w:rsidRPr="00721F3D">
              <w:t>Any objections?</w:t>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lastRenderedPageBreak/>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r w:rsidRPr="00721F3D">
              <w:t>Any objections?</w:t>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r w:rsidRPr="00721F3D">
              <w:t>Any objections?</w:t>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r w:rsidRPr="00721F3D">
              <w:t>Any objections?</w:t>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r w:rsidRPr="00721F3D">
              <w:t>Any objections?</w:t>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w:t>
            </w:r>
            <w:proofErr w:type="gramStart"/>
            <w:r w:rsidRPr="00031718">
              <w:t>".</w:t>
            </w:r>
            <w:proofErr w:type="gramEnd"/>
            <w:r w:rsidRPr="00031718">
              <w:t xml:space="preserve">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r w:rsidRPr="00721F3D">
              <w:t>Any objections?</w:t>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w:t>
            </w:r>
            <w:proofErr w:type="spellStart"/>
            <w:r w:rsidRPr="00293C82">
              <w:rPr>
                <w:color w:val="000000"/>
                <w:szCs w:val="22"/>
              </w:rPr>
              <w:t>always"es</w:t>
            </w:r>
            <w:proofErr w:type="spellEnd"/>
            <w:r w:rsidRPr="00293C82">
              <w:rPr>
                <w:color w:val="000000"/>
                <w:szCs w:val="22"/>
              </w:rPr>
              <w:t xml:space="preserve"> and "</w:t>
            </w:r>
            <w:proofErr w:type="spellStart"/>
            <w:r w:rsidRPr="00293C82">
              <w:rPr>
                <w:color w:val="000000"/>
                <w:szCs w:val="22"/>
              </w:rPr>
              <w:t>never"s</w:t>
            </w:r>
            <w:proofErr w:type="spellEnd"/>
            <w:r w:rsidRPr="00293C82">
              <w:rPr>
                <w:color w:val="000000"/>
                <w:szCs w:val="22"/>
              </w:rPr>
              <w:t xml:space="preserve"> (I can provide locations)</w:t>
            </w:r>
          </w:p>
        </w:tc>
        <w:tc>
          <w:tcPr>
            <w:tcW w:w="4179" w:type="dxa"/>
          </w:tcPr>
          <w:p w14:paraId="1D59AA54" w14:textId="3CC43DB5" w:rsidR="00293C82" w:rsidRPr="00293C82" w:rsidRDefault="00293C82" w:rsidP="00293C82">
            <w:pPr>
              <w:rPr>
                <w:color w:val="000000"/>
                <w:szCs w:val="22"/>
              </w:rPr>
            </w:pPr>
            <w:r w:rsidRPr="00293C82">
              <w:rPr>
                <w:color w:val="000000"/>
                <w:szCs w:val="22"/>
              </w:rPr>
              <w:t xml:space="preserve">Does the group agree with the direction?  Examples: "The timestamp </w:t>
            </w:r>
            <w:r w:rsidRPr="00293C82">
              <w:rPr>
                <w:color w:val="000000"/>
                <w:szCs w:val="22"/>
              </w:rPr>
              <w:br/>
              <w:t xml:space="preserve">indicated by </w:t>
            </w:r>
            <w:proofErr w:type="spellStart"/>
            <w:r w:rsidRPr="00293C82">
              <w:rPr>
                <w:color w:val="000000"/>
                <w:szCs w:val="22"/>
              </w:rPr>
              <w:t>SectorRevertTimestamp</w:t>
            </w:r>
            <w:proofErr w:type="spellEnd"/>
            <w:r w:rsidRPr="00293C82">
              <w:rPr>
                <w:color w:val="000000"/>
                <w:szCs w:val="22"/>
              </w:rPr>
              <w:t xml:space="preserve">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r>
            <w:proofErr w:type="spellStart"/>
            <w:r w:rsidRPr="00293C82">
              <w:rPr>
                <w:color w:val="000000"/>
                <w:szCs w:val="22"/>
              </w:rPr>
              <w:t>SectorSwitchTimestamp</w:t>
            </w:r>
            <w:proofErr w:type="spellEnd"/>
            <w:r w:rsidRPr="00293C82">
              <w:rPr>
                <w:color w:val="000000"/>
                <w:szCs w:val="22"/>
              </w:rPr>
              <w:t>.", "the recipient</w:t>
            </w:r>
            <w:r w:rsidRPr="00293C82">
              <w:rPr>
                <w:color w:val="000000"/>
                <w:szCs w:val="22"/>
              </w:rPr>
              <w:br/>
              <w:t>shall always pass MSDUs or A-MSDUs up to the next MAC process"</w:t>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 xml:space="preserve">Clause 3 should refer to elements/fields/etc. by their name, not the expansion of (any part of) their names.  E.g. HT Control, </w:t>
            </w:r>
            <w:proofErr w:type="spellStart"/>
            <w:r w:rsidRPr="00293C82">
              <w:rPr>
                <w:color w:val="000000"/>
                <w:szCs w:val="22"/>
              </w:rPr>
              <w:t>QoS</w:t>
            </w:r>
            <w:proofErr w:type="spellEnd"/>
            <w:r w:rsidRPr="00293C82">
              <w:rPr>
                <w:color w:val="000000"/>
                <w:szCs w:val="22"/>
              </w:rPr>
              <w:t xml:space="preserve"> Control field, Management MIC element, RDG/More PPDU subfield, EOF subfield, FILS </w:t>
            </w:r>
            <w:r w:rsidRPr="00293C82">
              <w:rPr>
                <w:color w:val="000000"/>
                <w:szCs w:val="22"/>
              </w:rPr>
              <w:lastRenderedPageBreak/>
              <w:t>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lastRenderedPageBreak/>
              <w:t xml:space="preserve">Refer to elements/fields/etc. in </w:t>
            </w:r>
            <w:proofErr w:type="spellStart"/>
            <w:r w:rsidRPr="00293C82">
              <w:rPr>
                <w:color w:val="000000"/>
                <w:szCs w:val="22"/>
              </w:rPr>
              <w:t>Subclauses</w:t>
            </w:r>
            <w:proofErr w:type="spellEnd"/>
            <w:r w:rsidRPr="00293C82">
              <w:rPr>
                <w:color w:val="000000"/>
                <w:szCs w:val="22"/>
              </w:rPr>
              <w:t xml:space="preserve">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1F164C10" w14:textId="02B327C6" w:rsidR="00293C82" w:rsidRPr="00293C82" w:rsidRDefault="00293C82" w:rsidP="00293C82">
            <w:pPr>
              <w:rPr>
                <w:color w:val="000000"/>
                <w:szCs w:val="22"/>
              </w:rPr>
            </w:pPr>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w:t>
            </w:r>
            <w:proofErr w:type="spellStart"/>
            <w:r w:rsidRPr="00293C82">
              <w:rPr>
                <w:color w:val="000000"/>
                <w:szCs w:val="22"/>
              </w:rPr>
              <w:t>PeerMACAddress</w:t>
            </w:r>
            <w:proofErr w:type="spellEnd"/>
            <w:r w:rsidRPr="00293C82">
              <w:rPr>
                <w:color w:val="000000"/>
                <w:szCs w:val="22"/>
              </w:rPr>
              <w:t xml:space="preserve"> indicated", "a frame from a peer STA which is not on the same primary channel"</w:t>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r w:rsidRPr="00293C82">
              <w:rPr>
                <w:color w:val="000000"/>
                <w:szCs w:val="22"/>
              </w:rPr>
              <w:t xml:space="preserve">Does the group agree with the direction?  Examples: "Initial </w:t>
            </w:r>
            <w:proofErr w:type="spellStart"/>
            <w:r w:rsidRPr="00293C82">
              <w:rPr>
                <w:color w:val="000000"/>
                <w:szCs w:val="22"/>
              </w:rPr>
              <w:t>backoff</w:t>
            </w:r>
            <w:proofErr w:type="spellEnd"/>
            <w:r w:rsidRPr="00293C82">
              <w:rPr>
                <w:color w:val="000000"/>
                <w:szCs w:val="22"/>
              </w:rPr>
              <w:t xml:space="preserve">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 xml:space="preserve">Rename to </w:t>
            </w:r>
            <w:proofErr w:type="gramStart"/>
            <w:r w:rsidRPr="00293C82">
              <w:rPr>
                <w:color w:val="000000"/>
                <w:szCs w:val="22"/>
              </w:rPr>
              <w:t>Slice(</w:t>
            </w:r>
            <w:proofErr w:type="gramEnd"/>
            <w:r w:rsidRPr="00293C82">
              <w:rPr>
                <w:color w:val="000000"/>
                <w:szCs w:val="22"/>
              </w:rPr>
              <w:t>).  I can provide a list of locations</w:t>
            </w:r>
          </w:p>
        </w:tc>
        <w:tc>
          <w:tcPr>
            <w:tcW w:w="4179" w:type="dxa"/>
          </w:tcPr>
          <w:p w14:paraId="7480C545" w14:textId="2EE42588"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w:t>
            </w:r>
            <w:proofErr w:type="spellStart"/>
            <w:r w:rsidRPr="00293C82">
              <w:rPr>
                <w:color w:val="000000"/>
                <w:szCs w:val="22"/>
              </w:rPr>
              <w:t>ChannelCenterFrequencyIndex</w:t>
            </w:r>
            <w:proofErr w:type="spellEnd"/>
            <w:r w:rsidRPr="00293C82">
              <w:rPr>
                <w:color w:val="000000"/>
                <w:szCs w:val="22"/>
              </w:rPr>
              <w:t>" to "</w:t>
            </w:r>
            <w:proofErr w:type="spellStart"/>
            <w:r w:rsidRPr="00293C82">
              <w:rPr>
                <w:color w:val="000000"/>
                <w:szCs w:val="22"/>
              </w:rPr>
              <w:t>ChannelCenterNumber</w:t>
            </w:r>
            <w:proofErr w:type="spellEnd"/>
            <w:r w:rsidRPr="00293C82">
              <w:rPr>
                <w:color w:val="000000"/>
                <w:szCs w:val="22"/>
              </w:rPr>
              <w:t>" throughout, except in  "dot11CurrentChannelCenterFrequencyIndex"</w:t>
            </w:r>
          </w:p>
        </w:tc>
        <w:tc>
          <w:tcPr>
            <w:tcW w:w="4179" w:type="dxa"/>
          </w:tcPr>
          <w:p w14:paraId="6E8EB63E" w14:textId="01808DFA"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w:t>
            </w:r>
            <w:proofErr w:type="spellStart"/>
            <w:r w:rsidRPr="00293C82">
              <w:rPr>
                <w:color w:val="000000"/>
                <w:szCs w:val="22"/>
              </w:rPr>
              <w:t>groupcast</w:t>
            </w:r>
            <w:proofErr w:type="spellEnd"/>
            <w:r w:rsidRPr="00293C82">
              <w:rPr>
                <w:color w:val="000000"/>
                <w:szCs w:val="22"/>
              </w:rPr>
              <w: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Change to "group addressed" or "group addressing" when not in the context of GCR.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 xml:space="preserve">AP Configuration </w:t>
            </w:r>
            <w:r w:rsidRPr="00293C82">
              <w:rPr>
                <w:color w:val="000000"/>
                <w:szCs w:val="22"/>
              </w:rPr>
              <w:lastRenderedPageBreak/>
              <w:t>Sequence Number (AP-CSN) element</w:t>
            </w:r>
            <w:r w:rsidRPr="00293C82">
              <w:rPr>
                <w:color w:val="000000"/>
                <w:szCs w:val="22"/>
              </w:rPr>
              <w:br/>
            </w:r>
            <w:proofErr w:type="spellStart"/>
            <w:r w:rsidRPr="00293C82">
              <w:rPr>
                <w:color w:val="000000"/>
                <w:szCs w:val="22"/>
              </w:rPr>
              <w:t>Subchannel</w:t>
            </w:r>
            <w:proofErr w:type="spellEnd"/>
            <w:r w:rsidRPr="00293C82">
              <w:rPr>
                <w:color w:val="000000"/>
                <w:szCs w:val="22"/>
              </w:rPr>
              <w:t xml:space="preserve">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6B74660D" w14:textId="39E83183"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9 </w:t>
            </w:r>
            <w:proofErr w:type="spellStart"/>
            <w:r w:rsidRPr="00293C82">
              <w:rPr>
                <w:color w:val="000000"/>
                <w:szCs w:val="22"/>
              </w:rPr>
              <w:t>subclause</w:t>
            </w:r>
            <w:proofErr w:type="spellEnd"/>
            <w:r w:rsidRPr="00293C82">
              <w:rPr>
                <w:color w:val="000000"/>
                <w:szCs w:val="22"/>
              </w:rPr>
              <w:t xml:space="preserv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0C4B37BB" w14:textId="1BC04A61"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r w:rsidRPr="00293C82">
              <w:rPr>
                <w:color w:val="000000"/>
                <w:szCs w:val="22"/>
              </w:rPr>
              <w:t>Does the group agree with the direction?  I think the comment should have been referring to PV1 not PV0</w:t>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2-03-09T09:43:00Z" w:initials="mgr">
    <w:p w14:paraId="1CE515C3" w14:textId="44262C26" w:rsidR="006960CF" w:rsidRDefault="006960CF">
      <w:pPr>
        <w:pStyle w:val="CommentText"/>
      </w:pPr>
      <w:r>
        <w:rPr>
          <w:rStyle w:val="CommentReference"/>
        </w:rPr>
        <w:annotationRef/>
      </w:r>
      <w:r>
        <w:t>See 255.40</w:t>
      </w:r>
    </w:p>
  </w:comment>
  <w:comment w:id="1" w:author="Mark Rison" w:date="2022-03-09T09:43:00Z" w:initials="mgr">
    <w:p w14:paraId="68050B45" w14:textId="77777777" w:rsidR="006960CF" w:rsidRDefault="006960CF" w:rsidP="00F03E8E">
      <w:pPr>
        <w:pStyle w:val="CommentText"/>
      </w:pPr>
      <w:r>
        <w:rPr>
          <w:rStyle w:val="CommentReference"/>
        </w:rPr>
        <w:annotationRef/>
      </w:r>
      <w:r>
        <w:t>See 255.40</w:t>
      </w:r>
    </w:p>
  </w:comment>
  <w:comment w:id="2" w:author="Mark Rison" w:date="2022-03-09T11:09:00Z" w:initials="mgr">
    <w:p w14:paraId="56953171" w14:textId="06F3E741" w:rsidR="006960CF" w:rsidRDefault="006960CF">
      <w:pPr>
        <w:pStyle w:val="CommentText"/>
      </w:pPr>
      <w:r>
        <w:rPr>
          <w:rStyle w:val="CommentReference"/>
        </w:rPr>
        <w:annotationRef/>
      </w:r>
      <w:proofErr w:type="spellStart"/>
      <w:r>
        <w:t>Hm</w:t>
      </w:r>
      <w:proofErr w:type="spellEnd"/>
      <w:r>
        <w:t>, but DMG (C20), CDMG (C24) and CMMG (C25) don’t include a FORMAT parameter (S1G and WUR do, at least).  Do we need to append “, and not transmitted by a C20, C24 or C25 PHY”?  Or to avoid spec rot, reframe in terms of waveforms defined in Clauses 15-18?</w:t>
      </w:r>
    </w:p>
  </w:comment>
  <w:comment w:id="3" w:author="Mark Rison" w:date="2022-07-12T12:30:00Z" w:initials="mgr">
    <w:p w14:paraId="56E7EB35" w14:textId="521DDF4F" w:rsidR="00FF039A" w:rsidRDefault="00FF039A">
      <w:pPr>
        <w:pStyle w:val="CommentText"/>
      </w:pPr>
      <w:r>
        <w:rPr>
          <w:rStyle w:val="CommentReference"/>
        </w:rPr>
        <w:annotationRef/>
      </w:r>
      <w:r>
        <w:t>Do we want to add “NOTE—The means by which this is achieved is outside the scope of the standard.” to all the 11r assumptions?</w:t>
      </w:r>
    </w:p>
  </w:comment>
  <w:comment w:id="4" w:author="Mark Rison" w:date="2022-06-13T16:44:00Z" w:initials="mgr">
    <w:p w14:paraId="2BED0F5A" w14:textId="0426EC9F" w:rsidR="004F65E7" w:rsidRDefault="004F65E7">
      <w:pPr>
        <w:pStyle w:val="CommentText"/>
      </w:pPr>
      <w:r>
        <w:rPr>
          <w:rStyle w:val="CommentReference"/>
        </w:rPr>
        <w:annotationRef/>
      </w:r>
      <w:r>
        <w:t>Should this be a hard requirement?</w:t>
      </w:r>
    </w:p>
  </w:comment>
  <w:comment w:id="6" w:author="Mark Rison" w:date="2022-03-21T15:00:00Z" w:initials="mgr">
    <w:p w14:paraId="4B11D246" w14:textId="5861DB6B" w:rsidR="006960CF" w:rsidRDefault="006960CF">
      <w:pPr>
        <w:pStyle w:val="CommentText"/>
      </w:pPr>
      <w:r>
        <w:rPr>
          <w:rStyle w:val="CommentReference"/>
        </w:rPr>
        <w:annotationRef/>
      </w:r>
      <w:proofErr w:type="spellStart"/>
      <w:r>
        <w:t>Youhan</w:t>
      </w:r>
      <w:proofErr w:type="spellEnd"/>
      <w:r>
        <w:t xml:space="preserve"> will take the comment</w:t>
      </w:r>
    </w:p>
  </w:comment>
  <w:comment w:id="7" w:author="Mark Rison" w:date="2022-03-21T15:02:00Z" w:initials="mgr">
    <w:p w14:paraId="2E061C33" w14:textId="6FCDB548" w:rsidR="006960CF" w:rsidRDefault="006960CF">
      <w:pPr>
        <w:pStyle w:val="CommentText"/>
      </w:pPr>
      <w:r>
        <w:t xml:space="preserve">Mark to </w:t>
      </w:r>
      <w:r>
        <w:rPr>
          <w:rStyle w:val="CommentReference"/>
        </w:rPr>
        <w:annotationRef/>
      </w:r>
      <w:r>
        <w:t>reassign to GEN; Jon will then send message to WG reflector</w:t>
      </w:r>
    </w:p>
  </w:comment>
  <w:comment w:id="8" w:author="Mark Rison" w:date="2022-03-21T15:06:00Z" w:initials="mgr">
    <w:p w14:paraId="1EF4C3EA" w14:textId="56BF15C3" w:rsidR="006960CF" w:rsidRDefault="006960CF">
      <w:pPr>
        <w:pStyle w:val="CommentText"/>
      </w:pPr>
      <w:r>
        <w:rPr>
          <w:rStyle w:val="CommentReference"/>
        </w:rPr>
        <w:annotationRef/>
      </w:r>
      <w:r>
        <w:t>identify locations; at least one might be guidance to entities above 802.11</w:t>
      </w:r>
    </w:p>
  </w:comment>
  <w:comment w:id="9" w:author="Mark Rison" w:date="2022-03-21T15:08:00Z" w:initials="mgr">
    <w:p w14:paraId="10305F56" w14:textId="41EC667D" w:rsidR="006960CF" w:rsidRDefault="006960CF">
      <w:pPr>
        <w:pStyle w:val="CommentText"/>
      </w:pPr>
      <w:r>
        <w:rPr>
          <w:rStyle w:val="CommentReference"/>
        </w:rPr>
        <w:annotationRef/>
      </w:r>
      <w:r>
        <w:t>have redline to show them each</w:t>
      </w:r>
    </w:p>
  </w:comment>
  <w:comment w:id="10" w:author="Mark Rison" w:date="2022-03-21T15:09:00Z" w:initials="mgr">
    <w:p w14:paraId="7E1F1E28" w14:textId="648772E8" w:rsidR="006960CF" w:rsidRDefault="006960CF">
      <w:pPr>
        <w:pStyle w:val="CommentText"/>
      </w:pPr>
      <w:r>
        <w:rPr>
          <w:rStyle w:val="CommentReference"/>
        </w:rPr>
        <w:annotationRef/>
      </w:r>
      <w:r>
        <w:t xml:space="preserve">Mark to check with </w:t>
      </w:r>
      <w:proofErr w:type="spellStart"/>
      <w:r>
        <w:t>Assaf</w:t>
      </w:r>
      <w:proofErr w:type="spellEnd"/>
      <w:r>
        <w:t>.  Is this a feature or a bug?</w:t>
      </w:r>
    </w:p>
  </w:comment>
  <w:comment w:id="11" w:author="Mark Rison" w:date="2022-03-21T15:12:00Z" w:initials="mgr">
    <w:p w14:paraId="349C7C67" w14:textId="2D5127DF" w:rsidR="006960CF" w:rsidRDefault="006960CF">
      <w:pPr>
        <w:pStyle w:val="CommentText"/>
      </w:pPr>
      <w:r>
        <w:rPr>
          <w:rStyle w:val="CommentReference"/>
        </w:rPr>
        <w:annotationRef/>
      </w:r>
      <w:r>
        <w:t>What if TBTTs are not known, only beacon interval?  But no objection to rejecting</w:t>
      </w:r>
    </w:p>
  </w:comment>
  <w:comment w:id="12" w:author="Mark Rison" w:date="2022-03-21T15:19:00Z" w:initials="mgr">
    <w:p w14:paraId="2CF6F7BB" w14:textId="153F3677" w:rsidR="006960CF" w:rsidRDefault="006960CF">
      <w:pPr>
        <w:pStyle w:val="CommentText"/>
      </w:pPr>
      <w:r>
        <w:rPr>
          <w:rStyle w:val="CommentReference"/>
        </w:rPr>
        <w:annotationRef/>
      </w:r>
      <w:r>
        <w:t>Maybe not if in Action frame, i.e. in table with order?  I.e. only do for fields in elements?  No objection to the latter</w:t>
      </w:r>
    </w:p>
  </w:comment>
  <w:comment w:id="13" w:author="Mark Rison" w:date="2022-03-21T15:22:00Z" w:initials="mgr">
    <w:p w14:paraId="224A8236" w14:textId="1DAF2C85" w:rsidR="006960CF" w:rsidRDefault="006960CF">
      <w:pPr>
        <w:pStyle w:val="CommentText"/>
      </w:pPr>
      <w:r>
        <w:rPr>
          <w:rStyle w:val="CommentReference"/>
        </w:rPr>
        <w:annotationRef/>
      </w:r>
      <w:r>
        <w:t>Mark work with Jouni to identify locations where “temporal” or “transient” is misused, e.g. 14.5.4.  Also look at comment 1567.  Mark move to SEC</w:t>
      </w:r>
    </w:p>
  </w:comment>
  <w:comment w:id="14" w:author="Mark Rison" w:date="2022-03-21T15:28:00Z" w:initials="mgr">
    <w:p w14:paraId="03B96311" w14:textId="29B564A0" w:rsidR="006960CF" w:rsidRDefault="006960CF" w:rsidP="00EA203B">
      <w:pPr>
        <w:pStyle w:val="CommentText"/>
      </w:pPr>
      <w:r>
        <w:rPr>
          <w:rStyle w:val="CommentReference"/>
        </w:rPr>
        <w:annotationRef/>
      </w:r>
      <w:r>
        <w:t xml:space="preserve">Don’t want to break existing devices (but which have a non-zero air propagation time?). Ask </w:t>
      </w:r>
      <w:proofErr w:type="spellStart"/>
      <w:r>
        <w:t>BrianH</w:t>
      </w:r>
      <w:proofErr w:type="spellEnd"/>
      <w:r>
        <w:t xml:space="preserve"> about deprecating coverage classes.  </w:t>
      </w:r>
      <w:proofErr w:type="spellStart"/>
      <w:r>
        <w:t>MarkH</w:t>
      </w:r>
      <w:proofErr w:type="spellEnd"/>
      <w:r>
        <w:t xml:space="preserve"> also consider “</w:t>
      </w:r>
      <w:proofErr w:type="spellStart"/>
      <w:r>
        <w:t>aSIFSTime</w:t>
      </w:r>
      <w:proofErr w:type="spellEnd"/>
      <w:r>
        <w:t xml:space="preserve"> is fixed, and </w:t>
      </w:r>
      <w:proofErr w:type="spellStart"/>
      <w:r>
        <w:t>aSlotTime</w:t>
      </w:r>
      <w:proofErr w:type="spellEnd"/>
      <w:r>
        <w:t xml:space="preserve"> can change dynamically as </w:t>
      </w:r>
      <w:proofErr w:type="spellStart"/>
      <w:r>
        <w:t>aAirPropagationTime</w:t>
      </w:r>
      <w:proofErr w:type="spellEnd"/>
      <w:r>
        <w:t xml:space="preserv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56E7EB35" w15:done="0"/>
  <w15:commentEx w15:paraId="2BED0F5A"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0BF27" w14:textId="77777777" w:rsidR="005F3025" w:rsidRDefault="005F3025">
      <w:r>
        <w:separator/>
      </w:r>
    </w:p>
  </w:endnote>
  <w:endnote w:type="continuationSeparator" w:id="0">
    <w:p w14:paraId="05984970" w14:textId="77777777" w:rsidR="005F3025" w:rsidRDefault="005F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3892EDCD" w:rsidR="006960CF" w:rsidRDefault="005F3025">
    <w:pPr>
      <w:pStyle w:val="Footer"/>
      <w:tabs>
        <w:tab w:val="clear" w:pos="6480"/>
        <w:tab w:val="center" w:pos="4680"/>
        <w:tab w:val="right" w:pos="9360"/>
      </w:tabs>
    </w:pPr>
    <w:r>
      <w:fldChar w:fldCharType="begin"/>
    </w:r>
    <w:r>
      <w:instrText xml:space="preserve"> SUBJECT  \* MERGEFORMAT </w:instrText>
    </w:r>
    <w:r>
      <w:fldChar w:fldCharType="separate"/>
    </w:r>
    <w:r w:rsidR="006960CF">
      <w:t>Submission</w:t>
    </w:r>
    <w:r>
      <w:fldChar w:fldCharType="end"/>
    </w:r>
    <w:r w:rsidR="006960CF">
      <w:tab/>
      <w:t xml:space="preserve">page </w:t>
    </w:r>
    <w:r w:rsidR="006960CF">
      <w:fldChar w:fldCharType="begin"/>
    </w:r>
    <w:r w:rsidR="006960CF">
      <w:instrText xml:space="preserve">page </w:instrText>
    </w:r>
    <w:r w:rsidR="006960CF">
      <w:fldChar w:fldCharType="separate"/>
    </w:r>
    <w:r w:rsidR="00DD148D">
      <w:rPr>
        <w:noProof/>
      </w:rPr>
      <w:t>39</w:t>
    </w:r>
    <w:r w:rsidR="006960CF">
      <w:rPr>
        <w:noProof/>
      </w:rPr>
      <w:fldChar w:fldCharType="end"/>
    </w:r>
    <w:r w:rsidR="006960CF">
      <w:tab/>
    </w:r>
    <w:r>
      <w:fldChar w:fldCharType="begin"/>
    </w:r>
    <w:r>
      <w:instrText xml:space="preserve"> COMMENTS  \* MERGEFORMAT </w:instrText>
    </w:r>
    <w:r>
      <w:fldChar w:fldCharType="separate"/>
    </w:r>
    <w:r w:rsidR="006960CF">
      <w:t>Mark RISON (Samsung)</w:t>
    </w:r>
    <w:r>
      <w:fldChar w:fldCharType="end"/>
    </w:r>
  </w:p>
  <w:p w14:paraId="38435E49" w14:textId="77777777" w:rsidR="006960CF" w:rsidRDefault="006960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688A8" w14:textId="77777777" w:rsidR="005F3025" w:rsidRDefault="005F3025">
      <w:r>
        <w:separator/>
      </w:r>
    </w:p>
  </w:footnote>
  <w:footnote w:type="continuationSeparator" w:id="0">
    <w:p w14:paraId="2D095C20" w14:textId="77777777" w:rsidR="005F3025" w:rsidRDefault="005F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B545648" w:rsidR="006960CF" w:rsidRDefault="005F3025">
    <w:pPr>
      <w:pStyle w:val="Header"/>
      <w:tabs>
        <w:tab w:val="clear" w:pos="6480"/>
        <w:tab w:val="center" w:pos="4680"/>
        <w:tab w:val="right" w:pos="9360"/>
      </w:tabs>
    </w:pPr>
    <w:r>
      <w:fldChar w:fldCharType="begin"/>
    </w:r>
    <w:r>
      <w:instrText xml:space="preserve"> KEYWORDS  \* MERGEFORMAT </w:instrText>
    </w:r>
    <w:r>
      <w:fldChar w:fldCharType="separate"/>
    </w:r>
    <w:r w:rsidR="006960CF">
      <w:t>July 2022</w:t>
    </w:r>
    <w:r>
      <w:fldChar w:fldCharType="end"/>
    </w:r>
    <w:r w:rsidR="006960CF">
      <w:tab/>
    </w:r>
    <w:r w:rsidR="006960CF">
      <w:tab/>
    </w:r>
    <w:r>
      <w:fldChar w:fldCharType="begin"/>
    </w:r>
    <w:r>
      <w:instrText xml:space="preserve"> TITLE  \* MERGEFORMAT </w:instrText>
    </w:r>
    <w:r>
      <w:fldChar w:fldCharType="separate"/>
    </w:r>
    <w:r w:rsidR="003D2C19">
      <w:t>doc.: IEEE 802.11-22/0353r3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1718"/>
    <w:rsid w:val="000321F5"/>
    <w:rsid w:val="00032C91"/>
    <w:rsid w:val="00032D79"/>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4DD"/>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6DC"/>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910"/>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AAB"/>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67E64"/>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1FC"/>
    <w:rsid w:val="002B0320"/>
    <w:rsid w:val="002B065D"/>
    <w:rsid w:val="002B118B"/>
    <w:rsid w:val="002B167F"/>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D62"/>
    <w:rsid w:val="00320EA2"/>
    <w:rsid w:val="003212AA"/>
    <w:rsid w:val="0032164C"/>
    <w:rsid w:val="00321D9B"/>
    <w:rsid w:val="00321DEE"/>
    <w:rsid w:val="00321E6C"/>
    <w:rsid w:val="00322301"/>
    <w:rsid w:val="003246E7"/>
    <w:rsid w:val="00325207"/>
    <w:rsid w:val="003259C2"/>
    <w:rsid w:val="00325A0E"/>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E91"/>
    <w:rsid w:val="00387F84"/>
    <w:rsid w:val="00390A50"/>
    <w:rsid w:val="00390C5A"/>
    <w:rsid w:val="00390DE0"/>
    <w:rsid w:val="00390F83"/>
    <w:rsid w:val="00390F9B"/>
    <w:rsid w:val="0039139B"/>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0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E3E"/>
    <w:rsid w:val="00560521"/>
    <w:rsid w:val="005606FC"/>
    <w:rsid w:val="00561530"/>
    <w:rsid w:val="005616CD"/>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0FA"/>
    <w:rsid w:val="00582B02"/>
    <w:rsid w:val="005833F1"/>
    <w:rsid w:val="005834C0"/>
    <w:rsid w:val="00583805"/>
    <w:rsid w:val="00583953"/>
    <w:rsid w:val="00583AA3"/>
    <w:rsid w:val="00583C4B"/>
    <w:rsid w:val="00583C76"/>
    <w:rsid w:val="005845A0"/>
    <w:rsid w:val="00584AB6"/>
    <w:rsid w:val="00584E9A"/>
    <w:rsid w:val="0058551D"/>
    <w:rsid w:val="00585A23"/>
    <w:rsid w:val="005864BD"/>
    <w:rsid w:val="005868E7"/>
    <w:rsid w:val="005870F6"/>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2DF"/>
    <w:rsid w:val="005B390B"/>
    <w:rsid w:val="005B3E53"/>
    <w:rsid w:val="005B43C5"/>
    <w:rsid w:val="005B4578"/>
    <w:rsid w:val="005B4BD5"/>
    <w:rsid w:val="005B4CDB"/>
    <w:rsid w:val="005B604E"/>
    <w:rsid w:val="005B63FA"/>
    <w:rsid w:val="005B692E"/>
    <w:rsid w:val="005B6ED7"/>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90D"/>
    <w:rsid w:val="00640E7E"/>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0CF"/>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154"/>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6F75"/>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220"/>
    <w:rsid w:val="00786B14"/>
    <w:rsid w:val="00786BC9"/>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644"/>
    <w:rsid w:val="00810909"/>
    <w:rsid w:val="00810EC3"/>
    <w:rsid w:val="00811716"/>
    <w:rsid w:val="00811C14"/>
    <w:rsid w:val="00811F23"/>
    <w:rsid w:val="00812553"/>
    <w:rsid w:val="008125AE"/>
    <w:rsid w:val="008126C3"/>
    <w:rsid w:val="00812902"/>
    <w:rsid w:val="00812978"/>
    <w:rsid w:val="00812A35"/>
    <w:rsid w:val="00812BB8"/>
    <w:rsid w:val="0081327A"/>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D6C"/>
    <w:rsid w:val="0085106D"/>
    <w:rsid w:val="0085159F"/>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101E"/>
    <w:rsid w:val="00901206"/>
    <w:rsid w:val="00902639"/>
    <w:rsid w:val="009046BB"/>
    <w:rsid w:val="00904BA8"/>
    <w:rsid w:val="00904D38"/>
    <w:rsid w:val="00905917"/>
    <w:rsid w:val="00905938"/>
    <w:rsid w:val="00905DF3"/>
    <w:rsid w:val="009067CE"/>
    <w:rsid w:val="00907ADD"/>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7222"/>
    <w:rsid w:val="00937402"/>
    <w:rsid w:val="0093793F"/>
    <w:rsid w:val="00937F31"/>
    <w:rsid w:val="0094029A"/>
    <w:rsid w:val="00940C39"/>
    <w:rsid w:val="00940DEE"/>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4FD5"/>
    <w:rsid w:val="009B550B"/>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3B2"/>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587E"/>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519"/>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644"/>
    <w:rsid w:val="00B7493C"/>
    <w:rsid w:val="00B74B21"/>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3C46"/>
    <w:rsid w:val="00C13C99"/>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9D1"/>
    <w:rsid w:val="00C95B95"/>
    <w:rsid w:val="00C961E3"/>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1E1"/>
    <w:rsid w:val="00CD7282"/>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354D"/>
    <w:rsid w:val="00D039EC"/>
    <w:rsid w:val="00D0435D"/>
    <w:rsid w:val="00D04DB9"/>
    <w:rsid w:val="00D051F5"/>
    <w:rsid w:val="00D054DA"/>
    <w:rsid w:val="00D0557D"/>
    <w:rsid w:val="00D05655"/>
    <w:rsid w:val="00D0593B"/>
    <w:rsid w:val="00D05AA0"/>
    <w:rsid w:val="00D05B11"/>
    <w:rsid w:val="00D0616B"/>
    <w:rsid w:val="00D062BB"/>
    <w:rsid w:val="00D06348"/>
    <w:rsid w:val="00D0667B"/>
    <w:rsid w:val="00D06A91"/>
    <w:rsid w:val="00D07873"/>
    <w:rsid w:val="00D101C0"/>
    <w:rsid w:val="00D10B01"/>
    <w:rsid w:val="00D1109D"/>
    <w:rsid w:val="00D1109E"/>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270"/>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53A"/>
    <w:rsid w:val="00D41DEF"/>
    <w:rsid w:val="00D4202B"/>
    <w:rsid w:val="00D426B4"/>
    <w:rsid w:val="00D42A60"/>
    <w:rsid w:val="00D42ED7"/>
    <w:rsid w:val="00D43A95"/>
    <w:rsid w:val="00D4454E"/>
    <w:rsid w:val="00D445BB"/>
    <w:rsid w:val="00D4472F"/>
    <w:rsid w:val="00D44A7C"/>
    <w:rsid w:val="00D44F60"/>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5686"/>
    <w:rsid w:val="00DD61F0"/>
    <w:rsid w:val="00DD6802"/>
    <w:rsid w:val="00DD68AC"/>
    <w:rsid w:val="00DD6C0B"/>
    <w:rsid w:val="00DD6F1A"/>
    <w:rsid w:val="00DD743F"/>
    <w:rsid w:val="00DD76CA"/>
    <w:rsid w:val="00DD785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2ED0"/>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916"/>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7D0"/>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FD2"/>
    <w:rsid w:val="00F33424"/>
    <w:rsid w:val="00F337A0"/>
    <w:rsid w:val="00F341BC"/>
    <w:rsid w:val="00F3496C"/>
    <w:rsid w:val="00F35E74"/>
    <w:rsid w:val="00F362B2"/>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A32"/>
    <w:rsid w:val="00FF1B38"/>
    <w:rsid w:val="00FF1BAD"/>
    <w:rsid w:val="00FF1E89"/>
    <w:rsid w:val="00FF1FF8"/>
    <w:rsid w:val="00FF20CD"/>
    <w:rsid w:val="00FF2493"/>
    <w:rsid w:val="00FF2B50"/>
    <w:rsid w:val="00FF2F39"/>
    <w:rsid w:val="00FF305B"/>
    <w:rsid w:val="00FF3237"/>
    <w:rsid w:val="00FF3803"/>
    <w:rsid w:val="00FF387C"/>
    <w:rsid w:val="00FF402E"/>
    <w:rsid w:val="00FF40E4"/>
    <w:rsid w:val="00FF425F"/>
    <w:rsid w:val="00FF45F2"/>
    <w:rsid w:val="00FF53AD"/>
    <w:rsid w:val="00FF58C7"/>
    <w:rsid w:val="00FF5E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B1"/>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32AB4-18E3-4363-B320-DFEF8213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226</TotalTime>
  <Pages>68</Pages>
  <Words>20305</Words>
  <Characters>108633</Characters>
  <Application>Microsoft Office Word</Application>
  <DocSecurity>0</DocSecurity>
  <Lines>2311</Lines>
  <Paragraphs>1264</Paragraphs>
  <ScaleCrop>false</ScaleCrop>
  <HeadingPairs>
    <vt:vector size="2" baseType="variant">
      <vt:variant>
        <vt:lpstr>Title</vt:lpstr>
      </vt:variant>
      <vt:variant>
        <vt:i4>1</vt:i4>
      </vt:variant>
    </vt:vector>
  </HeadingPairs>
  <TitlesOfParts>
    <vt:vector size="1" baseType="lpstr">
      <vt:lpstr>doc.: IEEE 802.11-22/0353r2</vt:lpstr>
    </vt:vector>
  </TitlesOfParts>
  <Company>Some Company</Company>
  <LinksUpToDate>false</LinksUpToDate>
  <CharactersWithSpaces>127674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802.11-22/0353r3</dc:title>
  <dc:subject>Submission</dc:subject>
  <dc:creator>Mark RISON</dc:creator>
  <cp:keywords>July 2022</cp:keywords>
  <dc:description/>
  <cp:lastModifiedBy>Mark Rison</cp:lastModifiedBy>
  <cp:revision>21</cp:revision>
  <cp:lastPrinted>2015-09-02T08:05:00Z</cp:lastPrinted>
  <dcterms:created xsi:type="dcterms:W3CDTF">2022-06-21T16:27:00Z</dcterms:created>
  <dcterms:modified xsi:type="dcterms:W3CDTF">2022-07-13T19:46:00Z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