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5EFADB2" w:rsidR="00BD6FB0" w:rsidRPr="002A26D1" w:rsidRDefault="00826FBF" w:rsidP="003D090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3D0905">
              <w:rPr>
                <w:b/>
                <w:sz w:val="28"/>
                <w:szCs w:val="28"/>
                <w:lang w:val="en-US" w:eastAsia="ko-KR"/>
              </w:rPr>
              <w:t>CID 4663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27B691B" w:rsidR="00BD6FB0" w:rsidRPr="00BD6FB0" w:rsidRDefault="00BD6FB0" w:rsidP="00D5662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D56629">
              <w:t>22</w:t>
            </w:r>
            <w:r w:rsidR="00361A7D">
              <w:t>-</w:t>
            </w:r>
            <w:r w:rsidR="00546339">
              <w:t>0</w:t>
            </w:r>
            <w:r w:rsidR="00D56629">
              <w:t>2</w:t>
            </w:r>
            <w:r w:rsidR="00361A7D">
              <w:t>-</w:t>
            </w:r>
            <w:r w:rsidR="00D56629">
              <w:t>16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>19, Yangjae-daero 11gil, Seocho-gu, Seoul 137-1</w:t>
            </w:r>
            <w:bookmarkStart w:id="0" w:name="_GoBack"/>
            <w:bookmarkEnd w:id="0"/>
            <w:r w:rsidRPr="00CA3569">
              <w:t xml:space="preserve">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D56629" w:rsidRPr="0019516D" w14:paraId="291286B9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184E7" w14:textId="30D2A3B0" w:rsidR="00D56629" w:rsidRDefault="00D56629" w:rsidP="003D66D1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Insik</w:t>
            </w:r>
            <w:r>
              <w:rPr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61F4622A" w14:textId="77777777" w:rsidR="00D56629" w:rsidRDefault="00D5662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6D3B3" w14:textId="77777777" w:rsidR="00D56629" w:rsidRPr="00CA3569" w:rsidRDefault="00D56629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47031" w14:textId="77777777" w:rsidR="00D56629" w:rsidRPr="00855146" w:rsidRDefault="00D56629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0CC82" w14:textId="13E17955" w:rsidR="00D56629" w:rsidRDefault="00D56629" w:rsidP="00E631FB">
            <w:pPr>
              <w:rPr>
                <w:rFonts w:hint="eastAsia"/>
                <w:sz w:val="18"/>
                <w:lang w:eastAsia="ko-KR"/>
              </w:rPr>
            </w:pPr>
            <w:r w:rsidRPr="00D56629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7B18A69E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4D5766">
        <w:rPr>
          <w:lang w:eastAsia="ko-KR"/>
        </w:rPr>
        <w:t>1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  <w:r w:rsidR="003D0905">
        <w:rPr>
          <w:lang w:eastAsia="ko-KR"/>
        </w:rPr>
        <w:t>4663</w:t>
      </w:r>
    </w:p>
    <w:p w14:paraId="4F6922A3" w14:textId="77777777" w:rsidR="00DF3C0B" w:rsidRPr="003D0905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F5BAF16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D0905" w:rsidRPr="003D0905">
        <w:rPr>
          <w:i/>
          <w:sz w:val="22"/>
          <w:szCs w:val="22"/>
          <w:lang w:eastAsia="ko-KR"/>
        </w:rPr>
        <w:t>4663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D0905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180E195C" w:rsidR="003D0905" w:rsidRPr="009217A9" w:rsidRDefault="003D0905" w:rsidP="003D090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4663</w:t>
            </w:r>
          </w:p>
        </w:tc>
        <w:tc>
          <w:tcPr>
            <w:tcW w:w="1133" w:type="dxa"/>
            <w:shd w:val="clear" w:color="auto" w:fill="auto"/>
          </w:tcPr>
          <w:p w14:paraId="522C2A34" w14:textId="54AE96DF" w:rsidR="003D0905" w:rsidRPr="009217A9" w:rsidRDefault="003D0905" w:rsidP="003D090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374.19</w:t>
            </w:r>
          </w:p>
        </w:tc>
        <w:tc>
          <w:tcPr>
            <w:tcW w:w="850" w:type="dxa"/>
            <w:shd w:val="clear" w:color="auto" w:fill="auto"/>
          </w:tcPr>
          <w:p w14:paraId="035BF904" w14:textId="27EE13F3" w:rsidR="003D0905" w:rsidRPr="009217A9" w:rsidRDefault="003D0905" w:rsidP="003D090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36.3.5</w:t>
            </w:r>
          </w:p>
        </w:tc>
        <w:tc>
          <w:tcPr>
            <w:tcW w:w="2410" w:type="dxa"/>
            <w:shd w:val="clear" w:color="auto" w:fill="auto"/>
          </w:tcPr>
          <w:p w14:paraId="7A6CC60C" w14:textId="16EBF09C" w:rsidR="003D0905" w:rsidRPr="009217A9" w:rsidRDefault="003D0905" w:rsidP="003D090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"in all EHT PPDU formats" here yet "the two EHT PPDU formats" at P404L42, P404L48, P373L22</w:t>
            </w:r>
          </w:p>
        </w:tc>
        <w:tc>
          <w:tcPr>
            <w:tcW w:w="2215" w:type="dxa"/>
            <w:shd w:val="clear" w:color="auto" w:fill="auto"/>
          </w:tcPr>
          <w:p w14:paraId="39F6B205" w14:textId="10BAC14F" w:rsidR="003D0905" w:rsidRPr="009217A9" w:rsidRDefault="003D0905" w:rsidP="003D090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Change to "in both EHT PPDU formats" (else refer to "all EHT PPDU formats" in both places</w:t>
            </w:r>
          </w:p>
        </w:tc>
        <w:tc>
          <w:tcPr>
            <w:tcW w:w="2693" w:type="dxa"/>
            <w:shd w:val="clear" w:color="auto" w:fill="auto"/>
          </w:tcPr>
          <w:p w14:paraId="7332C7B3" w14:textId="77777777" w:rsidR="003D0905" w:rsidRDefault="00A56D4E" w:rsidP="005242A9">
            <w:pPr>
              <w:tabs>
                <w:tab w:val="left" w:pos="1265"/>
              </w:tabs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04561B90" w14:textId="77777777" w:rsidR="005242A9" w:rsidRDefault="005242A9" w:rsidP="005242A9">
            <w:pPr>
              <w:tabs>
                <w:tab w:val="left" w:pos="1265"/>
              </w:tabs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67C5B77" w14:textId="6ADC3601" w:rsidR="006E193F" w:rsidRDefault="006E193F" w:rsidP="006E193F">
            <w:pPr>
              <w:tabs>
                <w:tab w:val="left" w:pos="1265"/>
              </w:tabs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6E193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principle, agree with the commenter.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11be defined the two EHT PPDU </w:t>
            </w:r>
            <w:r w:rsidR="00B052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formats, i.e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., EHT MU PPDU and EHT TB PPDU. </w:t>
            </w:r>
            <w:r w:rsidR="00B052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clarify it, it is better to modify the text. </w:t>
            </w:r>
          </w:p>
          <w:p w14:paraId="369615D5" w14:textId="77777777" w:rsidR="006E193F" w:rsidRPr="006E193F" w:rsidRDefault="006E193F" w:rsidP="006E193F">
            <w:pPr>
              <w:tabs>
                <w:tab w:val="left" w:pos="1265"/>
              </w:tabs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734A21B" w:rsidR="006E193F" w:rsidRPr="006E193F" w:rsidRDefault="006E193F" w:rsidP="00B05226">
            <w:pPr>
              <w:tabs>
                <w:tab w:val="left" w:pos="1265"/>
              </w:tabs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6E193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Instruction to TGbe Editor: incorporate the changes in https://mentor.ieee.org/802.11/dcn/21/ 11-2</w:t>
            </w:r>
            <w:r w:rsidR="00B052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</w:t>
            </w:r>
            <w:r w:rsidRPr="006E193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 w:rsidR="00B052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xxxx</w:t>
            </w:r>
            <w:r w:rsidRPr="006E193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</w:t>
            </w:r>
            <w:r w:rsidR="00B052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</w:t>
            </w:r>
            <w:r w:rsidRPr="006E193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-00be-CC36-C</w:t>
            </w:r>
            <w:r w:rsidR="00B052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ommment-</w:t>
            </w:r>
            <w:r w:rsidRPr="006E193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B052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esolution</w:t>
            </w:r>
            <w:r w:rsidRPr="006E193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-for-CID </w:t>
            </w:r>
            <w:r w:rsidR="00B052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4663</w:t>
            </w:r>
            <w:r w:rsidRPr="006E193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.docx.</w:t>
            </w:r>
          </w:p>
        </w:tc>
      </w:tr>
    </w:tbl>
    <w:p w14:paraId="0913B211" w14:textId="77777777" w:rsidR="00262BA5" w:rsidRDefault="00262BA5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B58BF80" w14:textId="13DCDA8A" w:rsidR="003D0905" w:rsidRDefault="003D0905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Fonts w:ascii="Arial" w:hAnsi="Arial" w:cs="Arial"/>
          <w:color w:val="000000"/>
        </w:rPr>
        <w:t>P373L22</w:t>
      </w:r>
    </w:p>
    <w:p w14:paraId="23A2C580" w14:textId="3AA9F0BD" w:rsidR="00262BA5" w:rsidRDefault="003D0905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3D0905">
        <w:rPr>
          <w:rStyle w:val="SC13204878"/>
          <w:noProof/>
          <w:lang w:val="en-US" w:eastAsia="ko-KR"/>
        </w:rPr>
        <w:drawing>
          <wp:inline distT="0" distB="0" distL="0" distR="0" wp14:anchorId="71E1D3ED" wp14:editId="24F71D7E">
            <wp:extent cx="5943600" cy="714322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77C92" w14:textId="5DA2B259" w:rsidR="003D0905" w:rsidRDefault="003D0905" w:rsidP="00BD5D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2"/>
        </w:rPr>
      </w:pPr>
      <w:r>
        <w:rPr>
          <w:rFonts w:ascii="Arial" w:hAnsi="Arial" w:cs="Arial"/>
          <w:color w:val="000000"/>
          <w:kern w:val="2"/>
        </w:rPr>
        <w:t>P404L42</w:t>
      </w:r>
    </w:p>
    <w:p w14:paraId="45800E70" w14:textId="6A6B4128" w:rsidR="003D0905" w:rsidRDefault="003D0905" w:rsidP="00BD5D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2"/>
        </w:rPr>
      </w:pPr>
      <w:r w:rsidRPr="003D0905">
        <w:rPr>
          <w:rFonts w:ascii="Arial" w:hAnsi="Arial" w:cs="Arial"/>
          <w:noProof/>
          <w:color w:val="000000"/>
          <w:kern w:val="2"/>
          <w:lang w:val="en-US" w:eastAsia="ko-KR"/>
        </w:rPr>
        <w:drawing>
          <wp:inline distT="0" distB="0" distL="0" distR="0" wp14:anchorId="78DEEE04" wp14:editId="0877DC90">
            <wp:extent cx="5943600" cy="311603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6B048" w14:textId="6795B2F0" w:rsidR="003D0905" w:rsidRDefault="003D0905" w:rsidP="00BD5D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2"/>
        </w:rPr>
      </w:pPr>
      <w:r>
        <w:rPr>
          <w:rFonts w:ascii="Arial" w:hAnsi="Arial" w:cs="Arial"/>
          <w:color w:val="000000"/>
          <w:kern w:val="2"/>
        </w:rPr>
        <w:t>P404L48</w:t>
      </w:r>
    </w:p>
    <w:p w14:paraId="23AC2178" w14:textId="0CDD4DF2" w:rsidR="003D0905" w:rsidRDefault="003D0905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3D0905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1DE1390B" wp14:editId="70EA1AB4">
            <wp:extent cx="5943600" cy="313883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435B" w14:textId="77777777" w:rsidR="003D0905" w:rsidRDefault="003D0905" w:rsidP="003D09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685A82B" w14:textId="4F82B05D" w:rsidR="003D0905" w:rsidRDefault="003D0905" w:rsidP="003D0905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Fonts w:ascii="Arial" w:hAnsi="Arial" w:cs="Arial"/>
          <w:color w:val="000000"/>
        </w:rPr>
        <w:t>P374L19</w:t>
      </w:r>
    </w:p>
    <w:p w14:paraId="24A07567" w14:textId="6F90239B" w:rsidR="003D0905" w:rsidRDefault="003D0905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3D0905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64D364F4" wp14:editId="0EA17C3D">
            <wp:extent cx="5943600" cy="440202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B9B4F" w14:textId="77777777" w:rsidR="00B05226" w:rsidRDefault="00B0522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9818810" w14:textId="77777777" w:rsidR="00B05226" w:rsidRPr="000B3154" w:rsidRDefault="00B05226" w:rsidP="00B0522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EC1F3B2" w14:textId="12DA20B8" w:rsidR="00B05226" w:rsidRDefault="00B05226" w:rsidP="00B05226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r w:rsidRPr="00F37B59">
        <w:rPr>
          <w:b/>
          <w:bCs/>
          <w:i/>
          <w:iCs/>
          <w:highlight w:val="yellow"/>
          <w:lang w:eastAsia="ko-KR"/>
        </w:rPr>
        <w:t>TGbe Editor:</w:t>
      </w:r>
      <w:r>
        <w:rPr>
          <w:b/>
          <w:bCs/>
          <w:i/>
          <w:iCs/>
          <w:lang w:eastAsia="ko-KR"/>
        </w:rPr>
        <w:t xml:space="preserve"> </w:t>
      </w:r>
      <w:r>
        <w:rPr>
          <w:b/>
          <w:i/>
          <w:lang w:eastAsia="ko-KR"/>
        </w:rPr>
        <w:t>please modify the text at P</w:t>
      </w:r>
      <w:r w:rsidR="00080A25">
        <w:rPr>
          <w:b/>
          <w:i/>
          <w:lang w:eastAsia="ko-KR"/>
        </w:rPr>
        <w:t>521</w:t>
      </w:r>
      <w:r>
        <w:rPr>
          <w:b/>
          <w:i/>
          <w:lang w:eastAsia="ko-KR"/>
        </w:rPr>
        <w:t>L</w:t>
      </w:r>
      <w:r w:rsidR="00080A25">
        <w:rPr>
          <w:b/>
          <w:i/>
          <w:lang w:eastAsia="ko-KR"/>
        </w:rPr>
        <w:t>1</w:t>
      </w:r>
      <w:r>
        <w:rPr>
          <w:b/>
          <w:i/>
          <w:lang w:eastAsia="ko-KR"/>
        </w:rPr>
        <w:t xml:space="preserve"> of 11be D1.4 as follows</w:t>
      </w:r>
    </w:p>
    <w:p w14:paraId="1D10ABFE" w14:textId="77777777" w:rsidR="00B05226" w:rsidRDefault="00B05226" w:rsidP="00B05226">
      <w:pPr>
        <w:rPr>
          <w:rStyle w:val="SC13204878"/>
          <w:lang w:eastAsia="ko-KR"/>
        </w:rPr>
      </w:pPr>
    </w:p>
    <w:p w14:paraId="4565894D" w14:textId="518A07A1" w:rsidR="00B05226" w:rsidRPr="00905E69" w:rsidRDefault="00080A25" w:rsidP="00B05226">
      <w:pPr>
        <w:rPr>
          <w:rStyle w:val="SC13204878"/>
          <w:lang w:eastAsia="ko-KR"/>
        </w:rPr>
      </w:pPr>
      <w:r>
        <w:rPr>
          <w:sz w:val="20"/>
        </w:rPr>
        <w:t xml:space="preserve">The RL-SIG, U-SIG, EHT-STF, EHT-LTF, and PE fields are present in </w:t>
      </w:r>
      <w:r w:rsidRPr="00080A25">
        <w:rPr>
          <w:strike/>
          <w:color w:val="FF0000"/>
          <w:sz w:val="20"/>
        </w:rPr>
        <w:t>all</w:t>
      </w:r>
      <w:r>
        <w:rPr>
          <w:sz w:val="20"/>
        </w:rPr>
        <w:t xml:space="preserve"> </w:t>
      </w:r>
      <w:r w:rsidRPr="00080A25">
        <w:rPr>
          <w:color w:val="FF0000"/>
          <w:sz w:val="20"/>
          <w:lang w:eastAsia="ko-KR"/>
        </w:rPr>
        <w:t>the two</w:t>
      </w:r>
      <w:r>
        <w:rPr>
          <w:sz w:val="20"/>
          <w:lang w:eastAsia="ko-KR"/>
        </w:rPr>
        <w:t xml:space="preserve"> </w:t>
      </w:r>
      <w:r>
        <w:rPr>
          <w:sz w:val="20"/>
        </w:rPr>
        <w:t xml:space="preserve">EHT PPDU formats </w:t>
      </w:r>
      <w:r w:rsidRPr="00393181">
        <w:rPr>
          <w:color w:val="00B0F0"/>
          <w:sz w:val="20"/>
        </w:rPr>
        <w:t>(#4663)</w:t>
      </w:r>
    </w:p>
    <w:sectPr w:rsidR="00B05226" w:rsidRPr="00905E69" w:rsidSect="00C74A90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D15B9" w14:textId="77777777" w:rsidR="00183E6F" w:rsidRDefault="00183E6F">
      <w:r>
        <w:separator/>
      </w:r>
    </w:p>
  </w:endnote>
  <w:endnote w:type="continuationSeparator" w:id="0">
    <w:p w14:paraId="3215BD01" w14:textId="77777777" w:rsidR="00183E6F" w:rsidRDefault="0018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3E8C7FD2" w:rsidR="00C0354C" w:rsidRDefault="00C0354C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56629">
      <w:rPr>
        <w:noProof/>
      </w:rPr>
      <w:t>2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C0354C" w:rsidRPr="00FE49EB" w:rsidRDefault="00C035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A4DEC" w14:textId="77777777" w:rsidR="00183E6F" w:rsidRDefault="00183E6F">
      <w:r>
        <w:separator/>
      </w:r>
    </w:p>
  </w:footnote>
  <w:footnote w:type="continuationSeparator" w:id="0">
    <w:p w14:paraId="00CA4D6C" w14:textId="77777777" w:rsidR="00183E6F" w:rsidRDefault="0018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4599690" w:rsidR="00C0354C" w:rsidRDefault="00D56629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6D32D1">
      <w:rPr>
        <w:rFonts w:hint="eastAsia"/>
        <w:lang w:eastAsia="ko-KR"/>
      </w:rPr>
      <w:t>.</w:t>
    </w:r>
    <w:r w:rsidR="00C0354C">
      <w:rPr>
        <w:lang w:eastAsia="ko-KR"/>
      </w:rPr>
      <w:t xml:space="preserve"> 20</w:t>
    </w:r>
    <w:r w:rsidR="00C0354C">
      <w:t>2</w:t>
    </w:r>
    <w:r>
      <w:t>2</w:t>
    </w:r>
    <w:r w:rsidR="00C0354C">
      <w:tab/>
    </w:r>
    <w:r w:rsidR="00C0354C">
      <w:tab/>
    </w:r>
    <w:fldSimple w:instr=" TITLE  \* MERGEFORMAT ">
      <w:r w:rsidR="00C0354C">
        <w:t>doc.: IEEE 802.11-21/</w:t>
      </w:r>
    </w:fldSimple>
    <w:r w:rsidRPr="00D56629">
      <w:t>0346</w:t>
    </w:r>
    <w:r w:rsidR="00C0354C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5B09"/>
    <w:multiLevelType w:val="hybridMultilevel"/>
    <w:tmpl w:val="D58CE32A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F14BCC"/>
    <w:multiLevelType w:val="hybridMultilevel"/>
    <w:tmpl w:val="22C083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14409FE"/>
    <w:multiLevelType w:val="hybridMultilevel"/>
    <w:tmpl w:val="088EAD92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4E93224"/>
    <w:multiLevelType w:val="hybridMultilevel"/>
    <w:tmpl w:val="BE94A498"/>
    <w:lvl w:ilvl="0" w:tplc="E17C1196">
      <w:numFmt w:val="bullet"/>
      <w:lvlText w:val="-"/>
      <w:lvlJc w:val="left"/>
      <w:pPr>
        <w:ind w:left="7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3F81"/>
    <w:rsid w:val="00025002"/>
    <w:rsid w:val="00025215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3A8"/>
    <w:rsid w:val="00063B89"/>
    <w:rsid w:val="000647E7"/>
    <w:rsid w:val="00065916"/>
    <w:rsid w:val="00071736"/>
    <w:rsid w:val="00074099"/>
    <w:rsid w:val="00075B15"/>
    <w:rsid w:val="00080A2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645C"/>
    <w:rsid w:val="000B7F08"/>
    <w:rsid w:val="000C04B9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E06"/>
    <w:rsid w:val="000F1F93"/>
    <w:rsid w:val="000F47A1"/>
    <w:rsid w:val="000F5794"/>
    <w:rsid w:val="000F5A3C"/>
    <w:rsid w:val="000F61F4"/>
    <w:rsid w:val="000F61FE"/>
    <w:rsid w:val="000F7452"/>
    <w:rsid w:val="000F766B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3CD4"/>
    <w:rsid w:val="0012412E"/>
    <w:rsid w:val="00124BA4"/>
    <w:rsid w:val="0012600D"/>
    <w:rsid w:val="00126F7A"/>
    <w:rsid w:val="00127344"/>
    <w:rsid w:val="0013004F"/>
    <w:rsid w:val="00130286"/>
    <w:rsid w:val="001322B5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2FB8"/>
    <w:rsid w:val="00163F16"/>
    <w:rsid w:val="001664A3"/>
    <w:rsid w:val="00166669"/>
    <w:rsid w:val="001705DD"/>
    <w:rsid w:val="00172460"/>
    <w:rsid w:val="001727B9"/>
    <w:rsid w:val="001738A3"/>
    <w:rsid w:val="0017449E"/>
    <w:rsid w:val="0017479B"/>
    <w:rsid w:val="00174970"/>
    <w:rsid w:val="00175B26"/>
    <w:rsid w:val="00180FD5"/>
    <w:rsid w:val="00181978"/>
    <w:rsid w:val="0018245B"/>
    <w:rsid w:val="00183394"/>
    <w:rsid w:val="00183E6F"/>
    <w:rsid w:val="00184047"/>
    <w:rsid w:val="001850A7"/>
    <w:rsid w:val="001850ED"/>
    <w:rsid w:val="00186A90"/>
    <w:rsid w:val="00190C7F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11B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1F5E4F"/>
    <w:rsid w:val="0020389D"/>
    <w:rsid w:val="00205EDC"/>
    <w:rsid w:val="00207791"/>
    <w:rsid w:val="00211B34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6A9E"/>
    <w:rsid w:val="00257737"/>
    <w:rsid w:val="002600EB"/>
    <w:rsid w:val="00260F6A"/>
    <w:rsid w:val="00262BA5"/>
    <w:rsid w:val="0026301F"/>
    <w:rsid w:val="00264D47"/>
    <w:rsid w:val="00264DCB"/>
    <w:rsid w:val="00267489"/>
    <w:rsid w:val="00272ECE"/>
    <w:rsid w:val="00273ED4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11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14F5"/>
    <w:rsid w:val="003044AC"/>
    <w:rsid w:val="00305B68"/>
    <w:rsid w:val="00307E65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2BE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3181"/>
    <w:rsid w:val="003940CC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0905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185B"/>
    <w:rsid w:val="00414539"/>
    <w:rsid w:val="00415209"/>
    <w:rsid w:val="00415514"/>
    <w:rsid w:val="004162C5"/>
    <w:rsid w:val="00416BE9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40BB"/>
    <w:rsid w:val="0043535E"/>
    <w:rsid w:val="004368EB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46E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59B"/>
    <w:rsid w:val="00486718"/>
    <w:rsid w:val="00486768"/>
    <w:rsid w:val="00490F85"/>
    <w:rsid w:val="004932C5"/>
    <w:rsid w:val="00496EA5"/>
    <w:rsid w:val="004A045B"/>
    <w:rsid w:val="004A2198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1F17"/>
    <w:rsid w:val="004D26B9"/>
    <w:rsid w:val="004D2893"/>
    <w:rsid w:val="004D31C9"/>
    <w:rsid w:val="004D5005"/>
    <w:rsid w:val="004D536D"/>
    <w:rsid w:val="004D5766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5C2D"/>
    <w:rsid w:val="004F6AFF"/>
    <w:rsid w:val="004F7463"/>
    <w:rsid w:val="004F7ACE"/>
    <w:rsid w:val="005046F2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2A9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B7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6FCC"/>
    <w:rsid w:val="00577F01"/>
    <w:rsid w:val="005832F3"/>
    <w:rsid w:val="00585E89"/>
    <w:rsid w:val="00590896"/>
    <w:rsid w:val="005915A7"/>
    <w:rsid w:val="00591927"/>
    <w:rsid w:val="00591C44"/>
    <w:rsid w:val="0059268A"/>
    <w:rsid w:val="00592E09"/>
    <w:rsid w:val="0059503B"/>
    <w:rsid w:val="00596F7C"/>
    <w:rsid w:val="005A0115"/>
    <w:rsid w:val="005A0ED7"/>
    <w:rsid w:val="005A0F67"/>
    <w:rsid w:val="005A0FA8"/>
    <w:rsid w:val="005A232A"/>
    <w:rsid w:val="005A25F3"/>
    <w:rsid w:val="005A3964"/>
    <w:rsid w:val="005A7DC3"/>
    <w:rsid w:val="005B0264"/>
    <w:rsid w:val="005B1A51"/>
    <w:rsid w:val="005B392B"/>
    <w:rsid w:val="005B3B31"/>
    <w:rsid w:val="005B607D"/>
    <w:rsid w:val="005B7C0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D7F01"/>
    <w:rsid w:val="005E04FB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5003"/>
    <w:rsid w:val="005F6434"/>
    <w:rsid w:val="005F71F9"/>
    <w:rsid w:val="00601139"/>
    <w:rsid w:val="0060160F"/>
    <w:rsid w:val="00601B3E"/>
    <w:rsid w:val="0060347D"/>
    <w:rsid w:val="00603E59"/>
    <w:rsid w:val="00605E42"/>
    <w:rsid w:val="00607641"/>
    <w:rsid w:val="00610F5D"/>
    <w:rsid w:val="00613398"/>
    <w:rsid w:val="00616A63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4FE2"/>
    <w:rsid w:val="00695616"/>
    <w:rsid w:val="006960A7"/>
    <w:rsid w:val="0069791F"/>
    <w:rsid w:val="006A150F"/>
    <w:rsid w:val="006A1568"/>
    <w:rsid w:val="006A1600"/>
    <w:rsid w:val="006A23E8"/>
    <w:rsid w:val="006A583F"/>
    <w:rsid w:val="006A6ECC"/>
    <w:rsid w:val="006B1595"/>
    <w:rsid w:val="006B16CD"/>
    <w:rsid w:val="006B1B2A"/>
    <w:rsid w:val="006B1F4A"/>
    <w:rsid w:val="006B1FA0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2D1"/>
    <w:rsid w:val="006D3314"/>
    <w:rsid w:val="006D43A9"/>
    <w:rsid w:val="006D61F5"/>
    <w:rsid w:val="006D650F"/>
    <w:rsid w:val="006D667B"/>
    <w:rsid w:val="006E145F"/>
    <w:rsid w:val="006E193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A9C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4915"/>
    <w:rsid w:val="00745712"/>
    <w:rsid w:val="00745980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4425"/>
    <w:rsid w:val="00777608"/>
    <w:rsid w:val="00780CFD"/>
    <w:rsid w:val="00781A65"/>
    <w:rsid w:val="00781A78"/>
    <w:rsid w:val="00784E9D"/>
    <w:rsid w:val="007858FB"/>
    <w:rsid w:val="00785E93"/>
    <w:rsid w:val="0078744E"/>
    <w:rsid w:val="00787DA9"/>
    <w:rsid w:val="007908AA"/>
    <w:rsid w:val="007925C0"/>
    <w:rsid w:val="0079274C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29FF"/>
    <w:rsid w:val="007C3271"/>
    <w:rsid w:val="007C45FF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744"/>
    <w:rsid w:val="007F5529"/>
    <w:rsid w:val="007F65F6"/>
    <w:rsid w:val="00800788"/>
    <w:rsid w:val="008023E1"/>
    <w:rsid w:val="008026FC"/>
    <w:rsid w:val="008050EC"/>
    <w:rsid w:val="00807234"/>
    <w:rsid w:val="008072F5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6FBF"/>
    <w:rsid w:val="00827530"/>
    <w:rsid w:val="00827A6D"/>
    <w:rsid w:val="00831123"/>
    <w:rsid w:val="0083499A"/>
    <w:rsid w:val="00840049"/>
    <w:rsid w:val="008400CF"/>
    <w:rsid w:val="00842FAD"/>
    <w:rsid w:val="00843139"/>
    <w:rsid w:val="008457FE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2EB"/>
    <w:rsid w:val="00867F0A"/>
    <w:rsid w:val="008738DD"/>
    <w:rsid w:val="008755DD"/>
    <w:rsid w:val="00875DC2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5E69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18E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1C0E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6344"/>
    <w:rsid w:val="009F025F"/>
    <w:rsid w:val="009F37A9"/>
    <w:rsid w:val="009F3FA1"/>
    <w:rsid w:val="009F43B3"/>
    <w:rsid w:val="009F470D"/>
    <w:rsid w:val="009F6E7A"/>
    <w:rsid w:val="009F73E5"/>
    <w:rsid w:val="009F77D8"/>
    <w:rsid w:val="00A00BC5"/>
    <w:rsid w:val="00A00F1D"/>
    <w:rsid w:val="00A01B3C"/>
    <w:rsid w:val="00A01CB9"/>
    <w:rsid w:val="00A03A1C"/>
    <w:rsid w:val="00A05568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4A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6392"/>
    <w:rsid w:val="00A47DE6"/>
    <w:rsid w:val="00A47E2D"/>
    <w:rsid w:val="00A540C0"/>
    <w:rsid w:val="00A56D4E"/>
    <w:rsid w:val="00A57A64"/>
    <w:rsid w:val="00A640BF"/>
    <w:rsid w:val="00A64D7D"/>
    <w:rsid w:val="00A6582C"/>
    <w:rsid w:val="00A65B24"/>
    <w:rsid w:val="00A71E9E"/>
    <w:rsid w:val="00A74585"/>
    <w:rsid w:val="00A74E29"/>
    <w:rsid w:val="00A75EB0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6373"/>
    <w:rsid w:val="00AB7D1B"/>
    <w:rsid w:val="00AC0BF3"/>
    <w:rsid w:val="00AC32D5"/>
    <w:rsid w:val="00AC3EDC"/>
    <w:rsid w:val="00AC4556"/>
    <w:rsid w:val="00AC6387"/>
    <w:rsid w:val="00AD0CE5"/>
    <w:rsid w:val="00AD1EEA"/>
    <w:rsid w:val="00AD38C4"/>
    <w:rsid w:val="00AE2129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05226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3BEB"/>
    <w:rsid w:val="00B34500"/>
    <w:rsid w:val="00B347EF"/>
    <w:rsid w:val="00B34F50"/>
    <w:rsid w:val="00B3556D"/>
    <w:rsid w:val="00B35A23"/>
    <w:rsid w:val="00B36603"/>
    <w:rsid w:val="00B375CB"/>
    <w:rsid w:val="00B40412"/>
    <w:rsid w:val="00B40773"/>
    <w:rsid w:val="00B4224D"/>
    <w:rsid w:val="00B44120"/>
    <w:rsid w:val="00B459BC"/>
    <w:rsid w:val="00B51141"/>
    <w:rsid w:val="00B51BA4"/>
    <w:rsid w:val="00B52590"/>
    <w:rsid w:val="00B54344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73D"/>
    <w:rsid w:val="00B811A2"/>
    <w:rsid w:val="00B82C30"/>
    <w:rsid w:val="00B835E9"/>
    <w:rsid w:val="00B84EF2"/>
    <w:rsid w:val="00B900B9"/>
    <w:rsid w:val="00B947B7"/>
    <w:rsid w:val="00B948BC"/>
    <w:rsid w:val="00B949F0"/>
    <w:rsid w:val="00B954DE"/>
    <w:rsid w:val="00B95E90"/>
    <w:rsid w:val="00B960E8"/>
    <w:rsid w:val="00B96246"/>
    <w:rsid w:val="00BA2E27"/>
    <w:rsid w:val="00BA2F66"/>
    <w:rsid w:val="00BA4274"/>
    <w:rsid w:val="00BA4F8A"/>
    <w:rsid w:val="00BA5962"/>
    <w:rsid w:val="00BA63A2"/>
    <w:rsid w:val="00BA7B9E"/>
    <w:rsid w:val="00BA7C36"/>
    <w:rsid w:val="00BB633A"/>
    <w:rsid w:val="00BB6AA8"/>
    <w:rsid w:val="00BB6C39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4C7A"/>
    <w:rsid w:val="00BF6447"/>
    <w:rsid w:val="00BF6992"/>
    <w:rsid w:val="00BF72C4"/>
    <w:rsid w:val="00C016AC"/>
    <w:rsid w:val="00C01846"/>
    <w:rsid w:val="00C01899"/>
    <w:rsid w:val="00C02AEE"/>
    <w:rsid w:val="00C0354C"/>
    <w:rsid w:val="00C03AA0"/>
    <w:rsid w:val="00C04D06"/>
    <w:rsid w:val="00C0540A"/>
    <w:rsid w:val="00C06F9E"/>
    <w:rsid w:val="00C07427"/>
    <w:rsid w:val="00C140D0"/>
    <w:rsid w:val="00C14334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56B5"/>
    <w:rsid w:val="00C67371"/>
    <w:rsid w:val="00C72A8B"/>
    <w:rsid w:val="00C74A90"/>
    <w:rsid w:val="00C74CEF"/>
    <w:rsid w:val="00C771FE"/>
    <w:rsid w:val="00C808DA"/>
    <w:rsid w:val="00C818D7"/>
    <w:rsid w:val="00C822FB"/>
    <w:rsid w:val="00C823FA"/>
    <w:rsid w:val="00C82D24"/>
    <w:rsid w:val="00C864BA"/>
    <w:rsid w:val="00C877C1"/>
    <w:rsid w:val="00C879D2"/>
    <w:rsid w:val="00C87BF7"/>
    <w:rsid w:val="00C90165"/>
    <w:rsid w:val="00C937A2"/>
    <w:rsid w:val="00C94E3E"/>
    <w:rsid w:val="00C9648A"/>
    <w:rsid w:val="00C96D1E"/>
    <w:rsid w:val="00C97592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554A"/>
    <w:rsid w:val="00CB623E"/>
    <w:rsid w:val="00CB6723"/>
    <w:rsid w:val="00CB7DA8"/>
    <w:rsid w:val="00CC0677"/>
    <w:rsid w:val="00CC07A7"/>
    <w:rsid w:val="00CC0B1E"/>
    <w:rsid w:val="00CC2B09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45CE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4DB5"/>
    <w:rsid w:val="00D45587"/>
    <w:rsid w:val="00D45AD9"/>
    <w:rsid w:val="00D4664F"/>
    <w:rsid w:val="00D476A3"/>
    <w:rsid w:val="00D47AF7"/>
    <w:rsid w:val="00D50EE6"/>
    <w:rsid w:val="00D517E1"/>
    <w:rsid w:val="00D51964"/>
    <w:rsid w:val="00D51FF8"/>
    <w:rsid w:val="00D53A54"/>
    <w:rsid w:val="00D53C8A"/>
    <w:rsid w:val="00D53E89"/>
    <w:rsid w:val="00D55B04"/>
    <w:rsid w:val="00D56629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06F"/>
    <w:rsid w:val="00DA2C24"/>
    <w:rsid w:val="00DA34CF"/>
    <w:rsid w:val="00DA365A"/>
    <w:rsid w:val="00DA3B95"/>
    <w:rsid w:val="00DA7075"/>
    <w:rsid w:val="00DB0B63"/>
    <w:rsid w:val="00DB1512"/>
    <w:rsid w:val="00DB1E0B"/>
    <w:rsid w:val="00DB1EDE"/>
    <w:rsid w:val="00DB40C7"/>
    <w:rsid w:val="00DB5118"/>
    <w:rsid w:val="00DB53E0"/>
    <w:rsid w:val="00DB6057"/>
    <w:rsid w:val="00DB797E"/>
    <w:rsid w:val="00DC0EDC"/>
    <w:rsid w:val="00DC1A78"/>
    <w:rsid w:val="00DC1ED5"/>
    <w:rsid w:val="00DC2149"/>
    <w:rsid w:val="00DC496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75A4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4931"/>
    <w:rsid w:val="00E556EB"/>
    <w:rsid w:val="00E55C95"/>
    <w:rsid w:val="00E5726C"/>
    <w:rsid w:val="00E60532"/>
    <w:rsid w:val="00E613DC"/>
    <w:rsid w:val="00E631FB"/>
    <w:rsid w:val="00E640F1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1FF"/>
    <w:rsid w:val="00E97B8A"/>
    <w:rsid w:val="00EA1146"/>
    <w:rsid w:val="00EA1B76"/>
    <w:rsid w:val="00EA23D6"/>
    <w:rsid w:val="00EA6B47"/>
    <w:rsid w:val="00EA79FF"/>
    <w:rsid w:val="00EB2CD0"/>
    <w:rsid w:val="00EB30F6"/>
    <w:rsid w:val="00EB5F2B"/>
    <w:rsid w:val="00EB6EFD"/>
    <w:rsid w:val="00EB7D49"/>
    <w:rsid w:val="00EC1DCD"/>
    <w:rsid w:val="00EC1E9D"/>
    <w:rsid w:val="00EC2941"/>
    <w:rsid w:val="00EC625F"/>
    <w:rsid w:val="00EC6845"/>
    <w:rsid w:val="00EC68ED"/>
    <w:rsid w:val="00EC77D7"/>
    <w:rsid w:val="00ED100E"/>
    <w:rsid w:val="00ED116D"/>
    <w:rsid w:val="00ED1FC2"/>
    <w:rsid w:val="00ED74B6"/>
    <w:rsid w:val="00EE1418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57A5F"/>
    <w:rsid w:val="00F61EB1"/>
    <w:rsid w:val="00F62990"/>
    <w:rsid w:val="00F639BA"/>
    <w:rsid w:val="00F669BC"/>
    <w:rsid w:val="00F67645"/>
    <w:rsid w:val="00F67D85"/>
    <w:rsid w:val="00F70066"/>
    <w:rsid w:val="00F704CC"/>
    <w:rsid w:val="00F70910"/>
    <w:rsid w:val="00F7439A"/>
    <w:rsid w:val="00F745D5"/>
    <w:rsid w:val="00F75356"/>
    <w:rsid w:val="00F775C9"/>
    <w:rsid w:val="00F77743"/>
    <w:rsid w:val="00F815CA"/>
    <w:rsid w:val="00F82A01"/>
    <w:rsid w:val="00F83359"/>
    <w:rsid w:val="00F86B77"/>
    <w:rsid w:val="00F919AA"/>
    <w:rsid w:val="00F93322"/>
    <w:rsid w:val="00F93D29"/>
    <w:rsid w:val="00F9626C"/>
    <w:rsid w:val="00FA1DA8"/>
    <w:rsid w:val="00FA4D07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D63CD"/>
    <w:rsid w:val="00FD7F39"/>
    <w:rsid w:val="00FE0085"/>
    <w:rsid w:val="00FE01E5"/>
    <w:rsid w:val="00FE08ED"/>
    <w:rsid w:val="00FE0F3F"/>
    <w:rsid w:val="00FE2E6D"/>
    <w:rsid w:val="00FE49EB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05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0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1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0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2"/>
    <w:semiHidden/>
    <w:unhideWhenUsed/>
    <w:rsid w:val="00354C0C"/>
    <w:pPr>
      <w:snapToGrid w:val="0"/>
    </w:pPr>
  </w:style>
  <w:style w:type="character" w:customStyle="1" w:styleId="Char2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Char">
    <w:name w:val="바닥글 Char"/>
    <w:basedOn w:val="a0"/>
    <w:link w:val="a3"/>
    <w:rsid w:val="00744915"/>
    <w:rPr>
      <w:sz w:val="24"/>
      <w:lang w:val="en-GB"/>
    </w:rPr>
  </w:style>
  <w:style w:type="paragraph" w:customStyle="1" w:styleId="SP1798698">
    <w:name w:val="SP.17.98698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709">
    <w:name w:val="SP.17.98709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C96D1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E52E4ED-7369-4159-B425-E72CBDCB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11-21-xxxx-00-00be-d1-0-cr-for-clause-3-2</vt:lpstr>
      <vt:lpstr>doc.: IEEE 802.11-16/0024r1</vt:lpstr>
    </vt:vector>
  </TitlesOfParts>
  <Company>Intel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11-21-xxxx-00-00be-d1-0-cr-for-clause-3-2</dc:title>
  <dc:subject>TGac Spec Framework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2022-02-16T05:37:00Z</dcterms:created>
  <dcterms:modified xsi:type="dcterms:W3CDTF">2022-02-16T05:37:00Z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