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0F3461D6" w:rsidR="00CA09B2" w:rsidRDefault="00D61D69">
      <w:pPr>
        <w:pStyle w:val="T1"/>
        <w:spacing w:after="120"/>
        <w:rPr>
          <w:sz w:val="22"/>
        </w:rPr>
      </w:pPr>
      <w:r>
        <w:rPr>
          <w:noProof/>
        </w:rPr>
        <w:pict w14:anchorId="0CD2D4A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401AC94E" w:rsidR="00EF457E" w:rsidRDefault="00EF457E" w:rsidP="00EF457E">
      <w:r>
        <w:t>The DMG Sensing capabilities element contains fields that are use the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1992"/>
        <w:gridCol w:w="1997"/>
        <w:gridCol w:w="1439"/>
        <w:gridCol w:w="1716"/>
        <w:gridCol w:w="1605"/>
      </w:tblGrid>
      <w:tr w:rsidR="009E0499"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9E0499" w:rsidRPr="007A79F7" w:rsidRDefault="009E0499"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9E0499" w:rsidRPr="007A79F7" w:rsidRDefault="009E0499"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9E0499" w:rsidRPr="007A79F7" w:rsidRDefault="009E0499"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9E0499" w:rsidRPr="007A79F7" w:rsidRDefault="009E0499"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9E0499" w:rsidRPr="007A79F7" w:rsidRDefault="009E0499" w:rsidP="0098455F">
            <w:pPr>
              <w:jc w:val="center"/>
              <w:rPr>
                <w:sz w:val="20"/>
                <w:lang w:val="en-US" w:bidi="he-IL"/>
              </w:rPr>
            </w:pPr>
            <w:r>
              <w:rPr>
                <w:sz w:val="20"/>
                <w:lang w:val="en-US" w:bidi="he-IL"/>
              </w:rPr>
              <w:t>DMG Sensing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F403B" w14:textId="30A0149E" w:rsidR="009E0499" w:rsidRPr="007A79F7" w:rsidRDefault="009E0499" w:rsidP="007A79F7">
            <w:pPr>
              <w:rPr>
                <w:sz w:val="20"/>
                <w:lang w:val="en-US" w:bidi="he-IL"/>
              </w:rPr>
            </w:pPr>
            <w:r w:rsidRPr="007A79F7">
              <w:rPr>
                <w:sz w:val="20"/>
                <w:lang w:val="en-US" w:bidi="he-IL"/>
              </w:rPr>
              <w:t>Golay Seq Len Supp</w:t>
            </w:r>
            <w:r>
              <w:rPr>
                <w:sz w:val="20"/>
                <w:lang w:val="en-US" w:bidi="he-IL"/>
              </w:rPr>
              <w:t>o</w:t>
            </w:r>
            <w:r w:rsidRPr="007A79F7">
              <w:rPr>
                <w:sz w:val="20"/>
                <w:lang w:val="en-US" w:bidi="he-IL"/>
              </w:rPr>
              <w:t>rted</w:t>
            </w:r>
          </w:p>
        </w:tc>
      </w:tr>
      <w:tr w:rsidR="009E0499"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9E0499" w:rsidRPr="007A79F7" w:rsidRDefault="009E0499"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9E0499" w:rsidRPr="007A79F7" w:rsidRDefault="009E0499"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9E0499" w:rsidRPr="007A79F7" w:rsidRDefault="009E0499"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178F6A13"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bottom w:val="nil"/>
              <w:right w:val="single" w:sz="8" w:space="0" w:color="FFFFFF"/>
            </w:tcBorders>
            <w:shd w:val="clear" w:color="auto" w:fill="auto"/>
            <w:vAlign w:val="center"/>
            <w:hideMark/>
          </w:tcPr>
          <w:p w14:paraId="6BC26D5D" w14:textId="2B6B79BF" w:rsidR="009E0499" w:rsidRPr="007A79F7" w:rsidRDefault="009E0499" w:rsidP="007A79F7">
            <w:pPr>
              <w:rPr>
                <w:color w:val="000000"/>
                <w:sz w:val="20"/>
                <w:lang w:val="en-US" w:bidi="he-IL"/>
              </w:rPr>
            </w:pPr>
            <w:r w:rsidRPr="007A79F7">
              <w:rPr>
                <w:color w:val="000000"/>
                <w:sz w:val="20"/>
                <w:lang w:val="en-US" w:bidi="he-IL"/>
              </w:rPr>
              <w:t>1</w:t>
            </w:r>
          </w:p>
        </w:tc>
      </w:tr>
      <w:tr w:rsidR="009E0499"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9E0499" w:rsidRPr="007A79F7" w:rsidRDefault="009E0499"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9E0499" w:rsidRPr="007A79F7" w:rsidRDefault="009E0499"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9E0499" w:rsidRDefault="009E0499" w:rsidP="009E0499">
            <w:pPr>
              <w:rPr>
                <w:sz w:val="20"/>
                <w:lang w:val="en-US" w:bidi="he-IL"/>
              </w:rPr>
            </w:pPr>
            <w:r w:rsidRPr="007A79F7">
              <w:rPr>
                <w:sz w:val="20"/>
                <w:lang w:val="en-US" w:bidi="he-IL"/>
              </w:rPr>
              <w:t xml:space="preserve">Maximum Number of </w:t>
            </w:r>
            <w:r w:rsidR="00F14629">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9E0499" w:rsidRDefault="009E0499" w:rsidP="009E0499">
            <w:pPr>
              <w:rPr>
                <w:color w:val="000000"/>
                <w:sz w:val="20"/>
                <w:lang w:val="en-US" w:bidi="he-IL"/>
              </w:rPr>
            </w:pPr>
          </w:p>
        </w:tc>
        <w:tc>
          <w:tcPr>
            <w:tcW w:w="0" w:type="auto"/>
            <w:vAlign w:val="center"/>
          </w:tcPr>
          <w:p w14:paraId="74355C76" w14:textId="142F6D24"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3E291A78" w14:textId="77777777" w:rsidR="009E0499" w:rsidRPr="007A79F7" w:rsidRDefault="009E0499" w:rsidP="009E0499">
            <w:pPr>
              <w:rPr>
                <w:color w:val="000000"/>
                <w:sz w:val="20"/>
                <w:lang w:val="en-US" w:bidi="he-IL"/>
              </w:rPr>
            </w:pPr>
          </w:p>
        </w:tc>
      </w:tr>
      <w:tr w:rsidR="009E0499"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9E0499" w:rsidRPr="007A79F7" w:rsidRDefault="009E0499"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462A8F50" w:rsidR="009E0499" w:rsidRPr="007A79F7" w:rsidRDefault="002A7CC2" w:rsidP="009E0499">
            <w:pPr>
              <w:rPr>
                <w:sz w:val="20"/>
                <w:lang w:val="en-US" w:bidi="he-IL"/>
              </w:rPr>
            </w:pPr>
            <w:r>
              <w:rPr>
                <w:color w:val="000000"/>
                <w:sz w:val="20"/>
                <w:lang w:val="en-US" w:bidi="he-IL"/>
              </w:rPr>
              <w:t>2</w:t>
            </w:r>
          </w:p>
        </w:tc>
        <w:tc>
          <w:tcPr>
            <w:tcW w:w="0" w:type="auto"/>
            <w:tcBorders>
              <w:top w:val="single" w:sz="4" w:space="0" w:color="auto"/>
              <w:left w:val="nil"/>
              <w:bottom w:val="single" w:sz="12" w:space="0" w:color="FFFFFF"/>
            </w:tcBorders>
            <w:shd w:val="clear" w:color="auto" w:fill="auto"/>
            <w:vAlign w:val="center"/>
          </w:tcPr>
          <w:p w14:paraId="56582A0A" w14:textId="57DC6A3E" w:rsidR="009E0499" w:rsidRPr="007A79F7" w:rsidRDefault="002A7CC2" w:rsidP="009E0499">
            <w:pPr>
              <w:rPr>
                <w:sz w:val="20"/>
                <w:lang w:val="en-US" w:bidi="he-IL"/>
              </w:rPr>
            </w:pPr>
            <w:r>
              <w:rPr>
                <w:color w:val="000000"/>
                <w:sz w:val="20"/>
                <w:lang w:val="en-US" w:bidi="he-IL"/>
              </w:rPr>
              <w:t>2</w:t>
            </w:r>
          </w:p>
        </w:tc>
        <w:tc>
          <w:tcPr>
            <w:tcW w:w="0" w:type="auto"/>
            <w:tcBorders>
              <w:right w:val="nil"/>
            </w:tcBorders>
            <w:vAlign w:val="center"/>
          </w:tcPr>
          <w:p w14:paraId="0F51B2A1" w14:textId="1A9BAF87" w:rsidR="009E0499" w:rsidRPr="007A79F7" w:rsidRDefault="009E0499" w:rsidP="009E0499">
            <w:pPr>
              <w:rPr>
                <w:sz w:val="20"/>
                <w:lang w:val="en-US" w:bidi="he-IL"/>
              </w:rPr>
            </w:pPr>
          </w:p>
        </w:tc>
        <w:tc>
          <w:tcPr>
            <w:tcW w:w="0" w:type="auto"/>
            <w:tcBorders>
              <w:left w:val="nil"/>
              <w:right w:val="nil"/>
            </w:tcBorders>
            <w:vAlign w:val="center"/>
          </w:tcPr>
          <w:p w14:paraId="4C3E7AAB" w14:textId="52DA4526"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13F4C418" w14:textId="77777777" w:rsidR="009E0499" w:rsidRPr="007A79F7" w:rsidRDefault="009E0499"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3D4C9458" w:rsidR="00CA09B2" w:rsidRDefault="002F25AC">
      <w:r w:rsidRPr="002F25AC">
        <w:t>The Element ID</w:t>
      </w:r>
      <w:r w:rsidR="00E61269">
        <w:t>,</w:t>
      </w:r>
      <w:r w:rsidRPr="002F25AC">
        <w:t xml:space="preserve"> </w:t>
      </w:r>
      <w:r w:rsidR="009E0499">
        <w:t xml:space="preserve">Element </w:t>
      </w:r>
      <w:r w:rsidRPr="002F25AC">
        <w:t>Length</w:t>
      </w:r>
      <w:r w:rsidR="00E61269">
        <w:t>,</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380"/>
        <w:gridCol w:w="895"/>
        <w:gridCol w:w="893"/>
        <w:gridCol w:w="879"/>
        <w:gridCol w:w="1325"/>
        <w:gridCol w:w="1149"/>
        <w:gridCol w:w="1194"/>
        <w:gridCol w:w="1260"/>
      </w:tblGrid>
      <w:tr w:rsidR="00FC0098" w14:paraId="36F0A6FC" w14:textId="77777777" w:rsidTr="00FC0098">
        <w:trPr>
          <w:trHeight w:val="315"/>
        </w:trPr>
        <w:tc>
          <w:tcPr>
            <w:tcW w:w="0" w:type="auto"/>
            <w:tcBorders>
              <w:top w:val="nil"/>
              <w:left w:val="nil"/>
              <w:bottom w:val="nil"/>
              <w:right w:val="nil"/>
            </w:tcBorders>
            <w:shd w:val="clear" w:color="auto" w:fill="auto"/>
            <w:noWrap/>
            <w:vAlign w:val="bottom"/>
            <w:hideMark/>
          </w:tcPr>
          <w:p w14:paraId="2EE5FA89" w14:textId="77777777" w:rsidR="00BB6B64" w:rsidRDefault="00BB6B64">
            <w:pPr>
              <w:rPr>
                <w:sz w:val="20"/>
                <w:lang w:val="en-US" w:bidi="he-IL"/>
              </w:rPr>
            </w:pPr>
          </w:p>
        </w:tc>
        <w:tc>
          <w:tcPr>
            <w:tcW w:w="0" w:type="auto"/>
            <w:tcBorders>
              <w:top w:val="nil"/>
              <w:left w:val="nil"/>
              <w:bottom w:val="nil"/>
              <w:right w:val="nil"/>
            </w:tcBorders>
            <w:shd w:val="clear" w:color="auto" w:fill="auto"/>
            <w:noWrap/>
            <w:vAlign w:val="bottom"/>
            <w:hideMark/>
          </w:tcPr>
          <w:p w14:paraId="47C917BC" w14:textId="77777777" w:rsidR="00BB6B64" w:rsidRDefault="00BB6B64">
            <w:pPr>
              <w:rPr>
                <w:rFonts w:ascii="Calibri" w:hAnsi="Calibri" w:cs="Calibri"/>
                <w:color w:val="000000"/>
                <w:szCs w:val="22"/>
              </w:rPr>
            </w:pPr>
            <w:r>
              <w:rPr>
                <w:rFonts w:ascii="Calibri" w:hAnsi="Calibri" w:cs="Calibri"/>
                <w:color w:val="000000"/>
                <w:szCs w:val="22"/>
              </w:rPr>
              <w:t>B0</w:t>
            </w:r>
          </w:p>
        </w:tc>
        <w:tc>
          <w:tcPr>
            <w:tcW w:w="0" w:type="auto"/>
            <w:tcBorders>
              <w:top w:val="nil"/>
              <w:left w:val="nil"/>
              <w:bottom w:val="nil"/>
              <w:right w:val="nil"/>
            </w:tcBorders>
            <w:shd w:val="clear" w:color="auto" w:fill="auto"/>
            <w:noWrap/>
            <w:vAlign w:val="bottom"/>
            <w:hideMark/>
          </w:tcPr>
          <w:p w14:paraId="08A06975" w14:textId="77777777" w:rsidR="00BB6B64" w:rsidRDefault="00BB6B64">
            <w:pPr>
              <w:rPr>
                <w:rFonts w:ascii="Calibri" w:hAnsi="Calibri" w:cs="Calibri"/>
                <w:color w:val="000000"/>
                <w:szCs w:val="22"/>
              </w:rPr>
            </w:pPr>
            <w:r>
              <w:rPr>
                <w:rFonts w:ascii="Calibri" w:hAnsi="Calibri" w:cs="Calibri"/>
                <w:color w:val="000000"/>
                <w:szCs w:val="22"/>
              </w:rPr>
              <w:t>B1</w:t>
            </w:r>
          </w:p>
        </w:tc>
        <w:tc>
          <w:tcPr>
            <w:tcW w:w="0" w:type="auto"/>
            <w:tcBorders>
              <w:top w:val="nil"/>
              <w:left w:val="nil"/>
              <w:bottom w:val="nil"/>
              <w:right w:val="nil"/>
            </w:tcBorders>
            <w:shd w:val="clear" w:color="auto" w:fill="auto"/>
            <w:noWrap/>
            <w:vAlign w:val="bottom"/>
            <w:hideMark/>
          </w:tcPr>
          <w:p w14:paraId="0CFA5F09" w14:textId="77777777" w:rsidR="00BB6B64" w:rsidRDefault="00BB6B64">
            <w:pPr>
              <w:rPr>
                <w:rFonts w:ascii="Calibri" w:hAnsi="Calibri" w:cs="Calibri"/>
                <w:color w:val="000000"/>
                <w:szCs w:val="22"/>
              </w:rPr>
            </w:pPr>
            <w:r>
              <w:rPr>
                <w:rFonts w:ascii="Calibri" w:hAnsi="Calibri" w:cs="Calibri"/>
                <w:color w:val="000000"/>
                <w:szCs w:val="22"/>
              </w:rPr>
              <w:t>B2</w:t>
            </w:r>
          </w:p>
        </w:tc>
        <w:tc>
          <w:tcPr>
            <w:tcW w:w="0" w:type="auto"/>
            <w:tcBorders>
              <w:top w:val="nil"/>
              <w:left w:val="nil"/>
              <w:bottom w:val="nil"/>
              <w:right w:val="nil"/>
            </w:tcBorders>
            <w:shd w:val="clear" w:color="auto" w:fill="auto"/>
            <w:noWrap/>
            <w:vAlign w:val="bottom"/>
            <w:hideMark/>
          </w:tcPr>
          <w:p w14:paraId="7C1C9237" w14:textId="77777777" w:rsidR="00BB6B64" w:rsidRDefault="00BB6B64">
            <w:pPr>
              <w:rPr>
                <w:rFonts w:ascii="Calibri" w:hAnsi="Calibri" w:cs="Calibri"/>
                <w:color w:val="000000"/>
                <w:szCs w:val="22"/>
              </w:rPr>
            </w:pPr>
            <w:r>
              <w:rPr>
                <w:rFonts w:ascii="Calibri" w:hAnsi="Calibri" w:cs="Calibri"/>
                <w:color w:val="000000"/>
                <w:szCs w:val="22"/>
              </w:rPr>
              <w:t>B3</w:t>
            </w:r>
          </w:p>
        </w:tc>
        <w:tc>
          <w:tcPr>
            <w:tcW w:w="0" w:type="auto"/>
            <w:tcBorders>
              <w:top w:val="nil"/>
              <w:left w:val="nil"/>
              <w:bottom w:val="nil"/>
              <w:right w:val="nil"/>
            </w:tcBorders>
            <w:shd w:val="clear" w:color="auto" w:fill="auto"/>
            <w:noWrap/>
            <w:vAlign w:val="bottom"/>
            <w:hideMark/>
          </w:tcPr>
          <w:p w14:paraId="6F223FCA" w14:textId="77777777" w:rsidR="00BB6B64" w:rsidRDefault="00BB6B64">
            <w:pPr>
              <w:rPr>
                <w:rFonts w:ascii="Calibri" w:hAnsi="Calibri" w:cs="Calibri"/>
                <w:color w:val="000000"/>
                <w:szCs w:val="22"/>
              </w:rPr>
            </w:pPr>
            <w:r>
              <w:rPr>
                <w:rFonts w:ascii="Calibri" w:hAnsi="Calibri" w:cs="Calibri"/>
                <w:color w:val="000000"/>
                <w:szCs w:val="22"/>
              </w:rPr>
              <w:t>B4</w:t>
            </w:r>
          </w:p>
        </w:tc>
        <w:tc>
          <w:tcPr>
            <w:tcW w:w="0" w:type="auto"/>
            <w:tcBorders>
              <w:top w:val="nil"/>
              <w:left w:val="nil"/>
              <w:bottom w:val="nil"/>
              <w:right w:val="nil"/>
            </w:tcBorders>
            <w:shd w:val="clear" w:color="auto" w:fill="auto"/>
            <w:noWrap/>
            <w:vAlign w:val="bottom"/>
            <w:hideMark/>
          </w:tcPr>
          <w:p w14:paraId="0FF6134F" w14:textId="77777777" w:rsidR="00BB6B64" w:rsidRDefault="00BB6B64">
            <w:pPr>
              <w:rPr>
                <w:rFonts w:ascii="Calibri" w:hAnsi="Calibri" w:cs="Calibri"/>
                <w:color w:val="000000"/>
                <w:szCs w:val="22"/>
              </w:rPr>
            </w:pPr>
            <w:r>
              <w:rPr>
                <w:rFonts w:ascii="Calibri" w:hAnsi="Calibri" w:cs="Calibri"/>
                <w:color w:val="000000"/>
                <w:szCs w:val="22"/>
              </w:rPr>
              <w:t>B5</w:t>
            </w:r>
          </w:p>
        </w:tc>
        <w:tc>
          <w:tcPr>
            <w:tcW w:w="0" w:type="auto"/>
            <w:tcBorders>
              <w:top w:val="nil"/>
              <w:left w:val="nil"/>
              <w:bottom w:val="nil"/>
              <w:right w:val="nil"/>
            </w:tcBorders>
            <w:shd w:val="clear" w:color="auto" w:fill="auto"/>
            <w:noWrap/>
            <w:vAlign w:val="bottom"/>
            <w:hideMark/>
          </w:tcPr>
          <w:p w14:paraId="6E4F78F7" w14:textId="77777777" w:rsidR="00BB6B64" w:rsidRDefault="00BB6B64">
            <w:pPr>
              <w:rPr>
                <w:rFonts w:ascii="Calibri" w:hAnsi="Calibri" w:cs="Calibri"/>
                <w:color w:val="000000"/>
                <w:szCs w:val="22"/>
              </w:rPr>
            </w:pPr>
            <w:r>
              <w:rPr>
                <w:rFonts w:ascii="Calibri" w:hAnsi="Calibri" w:cs="Calibri"/>
                <w:color w:val="000000"/>
                <w:szCs w:val="22"/>
              </w:rPr>
              <w:t>B6</w:t>
            </w:r>
          </w:p>
        </w:tc>
        <w:tc>
          <w:tcPr>
            <w:tcW w:w="0" w:type="auto"/>
            <w:tcBorders>
              <w:top w:val="nil"/>
              <w:left w:val="nil"/>
              <w:bottom w:val="nil"/>
              <w:right w:val="nil"/>
            </w:tcBorders>
            <w:shd w:val="clear" w:color="auto" w:fill="auto"/>
            <w:noWrap/>
            <w:vAlign w:val="bottom"/>
            <w:hideMark/>
          </w:tcPr>
          <w:p w14:paraId="79E08F91" w14:textId="77777777" w:rsidR="00BB6B64" w:rsidRDefault="00BB6B64">
            <w:pPr>
              <w:rPr>
                <w:rFonts w:ascii="Calibri" w:hAnsi="Calibri" w:cs="Calibri"/>
                <w:color w:val="000000"/>
                <w:szCs w:val="22"/>
              </w:rPr>
            </w:pPr>
            <w:r>
              <w:rPr>
                <w:rFonts w:ascii="Calibri" w:hAnsi="Calibri" w:cs="Calibri"/>
                <w:color w:val="000000"/>
                <w:szCs w:val="22"/>
              </w:rPr>
              <w:t>B7</w:t>
            </w:r>
          </w:p>
        </w:tc>
      </w:tr>
      <w:tr w:rsidR="00FC0098" w14:paraId="7C66FF07" w14:textId="77777777" w:rsidTr="00FC0098">
        <w:trPr>
          <w:trHeight w:val="1296"/>
        </w:trPr>
        <w:tc>
          <w:tcPr>
            <w:tcW w:w="0" w:type="auto"/>
            <w:tcBorders>
              <w:top w:val="nil"/>
              <w:left w:val="nil"/>
              <w:bottom w:val="nil"/>
              <w:right w:val="nil"/>
            </w:tcBorders>
            <w:shd w:val="clear" w:color="auto" w:fill="auto"/>
            <w:noWrap/>
            <w:vAlign w:val="bottom"/>
            <w:hideMark/>
          </w:tcPr>
          <w:p w14:paraId="4942EE62" w14:textId="77777777" w:rsidR="00BB6B64" w:rsidRDefault="00BB6B64">
            <w:pPr>
              <w:rPr>
                <w:rFonts w:ascii="Calibri" w:hAnsi="Calibri" w:cs="Calibri"/>
                <w:color w:val="000000"/>
                <w:szCs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00177" w14:textId="77777777" w:rsidR="00BB6B64" w:rsidRDefault="00BB6B64">
            <w:pPr>
              <w:rPr>
                <w:color w:val="000000"/>
                <w:sz w:val="20"/>
              </w:rPr>
            </w:pPr>
            <w:r>
              <w:rPr>
                <w:color w:val="000000"/>
                <w:sz w:val="20"/>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05003C" w14:textId="77777777" w:rsidR="00BB6B64" w:rsidRDefault="00BB6B64">
            <w:pPr>
              <w:rPr>
                <w:color w:val="000000"/>
                <w:sz w:val="20"/>
              </w:rPr>
            </w:pPr>
            <w:r>
              <w:rPr>
                <w:color w:val="000000"/>
                <w:sz w:val="20"/>
              </w:rPr>
              <w:t>DMG bistatic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E6B4A5" w14:textId="77777777" w:rsidR="00BB6B64" w:rsidRDefault="00BB6B64">
            <w:pPr>
              <w:rPr>
                <w:color w:val="000000"/>
                <w:sz w:val="20"/>
              </w:rPr>
            </w:pPr>
            <w:r>
              <w:rPr>
                <w:color w:val="000000"/>
                <w:sz w:val="20"/>
              </w:rPr>
              <w:t>DMG bistatic 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ACF648" w14:textId="77777777" w:rsidR="00BB6B64" w:rsidRDefault="00BB6B64">
            <w:pPr>
              <w:rPr>
                <w:color w:val="000000"/>
                <w:sz w:val="20"/>
              </w:rPr>
            </w:pPr>
            <w:r>
              <w:rPr>
                <w:color w:val="000000"/>
                <w:sz w:val="20"/>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7107EA" w14:textId="77777777" w:rsidR="00BB6B64" w:rsidRDefault="00BB6B64">
            <w:pPr>
              <w:rPr>
                <w:color w:val="000000"/>
                <w:sz w:val="20"/>
              </w:rPr>
            </w:pPr>
            <w:r>
              <w:rPr>
                <w:color w:val="000000"/>
                <w:sz w:val="20"/>
              </w:rPr>
              <w:t>Earth Coordinates Capable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97B18" w14:textId="77777777" w:rsidR="00BB6B64" w:rsidRDefault="00BB6B64">
            <w:pPr>
              <w:rPr>
                <w:color w:val="000000"/>
                <w:sz w:val="20"/>
              </w:rPr>
            </w:pPr>
            <w:r>
              <w:rPr>
                <w:color w:val="000000"/>
                <w:sz w:val="20"/>
              </w:rPr>
              <w:t>DMG Sensing Image Range-Doppler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040E73" w14:textId="77777777" w:rsidR="00BB6B64" w:rsidRDefault="00BB6B64">
            <w:pPr>
              <w:rPr>
                <w:color w:val="000000"/>
                <w:sz w:val="20"/>
              </w:rPr>
            </w:pPr>
            <w:bookmarkStart w:id="1" w:name="RANGE!H2"/>
            <w:r>
              <w:rPr>
                <w:color w:val="000000"/>
                <w:sz w:val="20"/>
              </w:rPr>
              <w:t>DMG Sensing Image Range-Azimuth</w:t>
            </w:r>
            <w:bookmarkEnd w:id="1"/>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AB3D9A" w14:textId="77777777" w:rsidR="00BB6B64" w:rsidRDefault="00BB6B64">
            <w:pPr>
              <w:rPr>
                <w:color w:val="000000"/>
                <w:sz w:val="20"/>
              </w:rPr>
            </w:pPr>
            <w:r>
              <w:rPr>
                <w:color w:val="000000"/>
                <w:sz w:val="20"/>
              </w:rPr>
              <w:t>DMG Sensing Image Range-Elevation</w:t>
            </w:r>
          </w:p>
        </w:tc>
      </w:tr>
      <w:tr w:rsidR="00FC0098" w14:paraId="50B33767" w14:textId="77777777" w:rsidTr="00FC0098">
        <w:trPr>
          <w:trHeight w:val="315"/>
        </w:trPr>
        <w:tc>
          <w:tcPr>
            <w:tcW w:w="0" w:type="auto"/>
            <w:tcBorders>
              <w:top w:val="nil"/>
              <w:left w:val="nil"/>
              <w:bottom w:val="nil"/>
              <w:right w:val="nil"/>
            </w:tcBorders>
            <w:shd w:val="clear" w:color="auto" w:fill="auto"/>
            <w:noWrap/>
            <w:vAlign w:val="bottom"/>
            <w:hideMark/>
          </w:tcPr>
          <w:p w14:paraId="1652B7B1" w14:textId="77777777" w:rsidR="00BB6B64" w:rsidRDefault="00BB6B64">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5DB66C" w14:textId="77777777" w:rsidR="00BB6B64" w:rsidRDefault="00BB6B64">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6C2C451E" w14:textId="77777777" w:rsidR="00BB6B64" w:rsidRDefault="00BB6B64">
            <w:pPr>
              <w:rPr>
                <w:sz w:val="20"/>
              </w:rPr>
            </w:pPr>
            <w:r>
              <w:rPr>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96481B6" w14:textId="77777777" w:rsidR="00BB6B64" w:rsidRDefault="00BB6B64">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FD12006" w14:textId="77777777" w:rsidR="00BB6B64" w:rsidRDefault="00BB6B64">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4C6583A" w14:textId="77777777" w:rsidR="00BB6B64" w:rsidRDefault="00BB6B64">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8337EF0" w14:textId="77777777" w:rsidR="00BB6B64" w:rsidRDefault="00BB6B64">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2A999D2C" w14:textId="77777777" w:rsidR="00BB6B64" w:rsidRDefault="00BB6B64">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622F6E9C" w14:textId="77777777" w:rsidR="00BB6B64" w:rsidRDefault="00BB6B64">
            <w:pPr>
              <w:rPr>
                <w:color w:val="000000"/>
                <w:sz w:val="20"/>
              </w:rPr>
            </w:pPr>
            <w:r>
              <w:rPr>
                <w:color w:val="000000"/>
                <w:sz w:val="20"/>
              </w:rPr>
              <w:t>1</w:t>
            </w:r>
          </w:p>
        </w:tc>
      </w:tr>
      <w:tr w:rsidR="00FC0098" w14:paraId="3823B7DF" w14:textId="77777777" w:rsidTr="00FC0098">
        <w:trPr>
          <w:trHeight w:val="315"/>
        </w:trPr>
        <w:tc>
          <w:tcPr>
            <w:tcW w:w="0" w:type="auto"/>
            <w:tcBorders>
              <w:top w:val="nil"/>
              <w:left w:val="nil"/>
              <w:bottom w:val="nil"/>
              <w:right w:val="nil"/>
            </w:tcBorders>
            <w:shd w:val="clear" w:color="auto" w:fill="auto"/>
            <w:noWrap/>
            <w:vAlign w:val="bottom"/>
          </w:tcPr>
          <w:p w14:paraId="102FA580" w14:textId="77777777" w:rsidR="00FC0098" w:rsidRDefault="00FC0098">
            <w:pPr>
              <w:rPr>
                <w:rFonts w:ascii="Calibri" w:hAnsi="Calibri" w:cs="Calibri"/>
                <w:color w:val="000000"/>
                <w:szCs w:val="22"/>
              </w:rPr>
            </w:pPr>
          </w:p>
        </w:tc>
        <w:tc>
          <w:tcPr>
            <w:tcW w:w="0" w:type="auto"/>
            <w:tcBorders>
              <w:top w:val="nil"/>
              <w:left w:val="single" w:sz="8" w:space="0" w:color="FFFFFF"/>
              <w:bottom w:val="single" w:sz="12" w:space="0" w:color="FFFFFF"/>
              <w:right w:val="single" w:sz="8" w:space="0" w:color="FFFFFF"/>
            </w:tcBorders>
            <w:shd w:val="clear" w:color="auto" w:fill="auto"/>
            <w:vAlign w:val="center"/>
          </w:tcPr>
          <w:p w14:paraId="0EECE8C8" w14:textId="77777777" w:rsidR="00FC0098" w:rsidRDefault="00FC0098">
            <w:pPr>
              <w:rPr>
                <w:sz w:val="20"/>
              </w:rPr>
            </w:pPr>
          </w:p>
        </w:tc>
        <w:tc>
          <w:tcPr>
            <w:tcW w:w="0" w:type="auto"/>
            <w:tcBorders>
              <w:top w:val="nil"/>
              <w:left w:val="nil"/>
              <w:bottom w:val="single" w:sz="12" w:space="0" w:color="FFFFFF"/>
              <w:right w:val="single" w:sz="8" w:space="0" w:color="FFFFFF"/>
            </w:tcBorders>
            <w:shd w:val="clear" w:color="auto" w:fill="auto"/>
            <w:vAlign w:val="center"/>
          </w:tcPr>
          <w:p w14:paraId="31AB0CDC" w14:textId="77777777" w:rsidR="00FC0098" w:rsidRDefault="00FC0098">
            <w:pPr>
              <w:rPr>
                <w:sz w:val="20"/>
              </w:rPr>
            </w:pPr>
          </w:p>
        </w:tc>
        <w:tc>
          <w:tcPr>
            <w:tcW w:w="0" w:type="auto"/>
            <w:tcBorders>
              <w:top w:val="nil"/>
              <w:left w:val="nil"/>
              <w:bottom w:val="single" w:sz="8" w:space="0" w:color="FFFFFF"/>
              <w:right w:val="single" w:sz="8" w:space="0" w:color="FFFFFF"/>
            </w:tcBorders>
            <w:shd w:val="clear" w:color="auto" w:fill="auto"/>
            <w:vAlign w:val="center"/>
          </w:tcPr>
          <w:p w14:paraId="0A192359" w14:textId="77777777" w:rsidR="00FC0098" w:rsidRDefault="00FC0098">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16DD57E" w14:textId="77777777" w:rsidR="00FC0098" w:rsidRDefault="00FC0098">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6DA3F32D" w14:textId="77777777" w:rsidR="00FC0098" w:rsidRDefault="00FC0098">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5B4EC3A" w14:textId="77777777" w:rsidR="00FC0098" w:rsidRDefault="00FC0098">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8D73B38" w14:textId="77777777" w:rsidR="00FC0098" w:rsidRDefault="00FC0098">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407BE7F" w14:textId="77777777" w:rsidR="00FC0098" w:rsidRDefault="00FC0098">
            <w:pPr>
              <w:rPr>
                <w:color w:val="000000"/>
                <w:sz w:val="20"/>
              </w:rPr>
            </w:pPr>
          </w:p>
        </w:tc>
      </w:tr>
    </w:tbl>
    <w:p w14:paraId="30D98747" w14:textId="695C64E3" w:rsidR="00A74D03" w:rsidRDefault="00A74D03"/>
    <w:tbl>
      <w:tblPr>
        <w:tblW w:w="9673" w:type="dxa"/>
        <w:tblLook w:val="04A0" w:firstRow="1" w:lastRow="0" w:firstColumn="1" w:lastColumn="0" w:noHBand="0" w:noVBand="1"/>
      </w:tblPr>
      <w:tblGrid>
        <w:gridCol w:w="601"/>
        <w:gridCol w:w="1451"/>
        <w:gridCol w:w="1501"/>
        <w:gridCol w:w="1296"/>
        <w:gridCol w:w="1572"/>
        <w:gridCol w:w="1621"/>
        <w:gridCol w:w="1631"/>
      </w:tblGrid>
      <w:tr w:rsidR="00FC0098" w:rsidRPr="00A74D03" w14:paraId="7FD098E6" w14:textId="77777777" w:rsidTr="00A74D03">
        <w:trPr>
          <w:trHeight w:val="315"/>
        </w:trPr>
        <w:tc>
          <w:tcPr>
            <w:tcW w:w="0" w:type="auto"/>
            <w:tcBorders>
              <w:top w:val="nil"/>
              <w:left w:val="nil"/>
              <w:right w:val="nil"/>
            </w:tcBorders>
          </w:tcPr>
          <w:p w14:paraId="5BF200EE" w14:textId="77777777" w:rsidR="00FC0098" w:rsidRPr="00A74D03" w:rsidRDefault="00FC0098" w:rsidP="00FC0098">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4D22461B" w14:textId="40974B56"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B8</w:t>
            </w:r>
          </w:p>
        </w:tc>
        <w:tc>
          <w:tcPr>
            <w:tcW w:w="0" w:type="auto"/>
            <w:tcBorders>
              <w:top w:val="nil"/>
              <w:left w:val="nil"/>
              <w:bottom w:val="nil"/>
              <w:right w:val="nil"/>
            </w:tcBorders>
            <w:shd w:val="clear" w:color="auto" w:fill="auto"/>
            <w:noWrap/>
            <w:vAlign w:val="bottom"/>
            <w:hideMark/>
          </w:tcPr>
          <w:p w14:paraId="36E85F7D" w14:textId="209E25F6"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B9</w:t>
            </w:r>
          </w:p>
        </w:tc>
        <w:tc>
          <w:tcPr>
            <w:tcW w:w="1296" w:type="dxa"/>
            <w:tcBorders>
              <w:top w:val="nil"/>
              <w:left w:val="nil"/>
              <w:bottom w:val="nil"/>
              <w:right w:val="nil"/>
            </w:tcBorders>
            <w:shd w:val="clear" w:color="auto" w:fill="auto"/>
            <w:noWrap/>
            <w:vAlign w:val="bottom"/>
            <w:hideMark/>
          </w:tcPr>
          <w:p w14:paraId="0BA4048C" w14:textId="548299AB"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B10</w:t>
            </w:r>
          </w:p>
        </w:tc>
        <w:tc>
          <w:tcPr>
            <w:tcW w:w="0" w:type="auto"/>
            <w:tcBorders>
              <w:top w:val="nil"/>
              <w:left w:val="nil"/>
              <w:bottom w:val="nil"/>
              <w:right w:val="nil"/>
            </w:tcBorders>
            <w:shd w:val="clear" w:color="auto" w:fill="auto"/>
            <w:noWrap/>
            <w:vAlign w:val="bottom"/>
            <w:hideMark/>
          </w:tcPr>
          <w:p w14:paraId="2E4F22F0" w14:textId="1BF9B586"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B11</w:t>
            </w:r>
          </w:p>
        </w:tc>
        <w:tc>
          <w:tcPr>
            <w:tcW w:w="0" w:type="auto"/>
            <w:tcBorders>
              <w:top w:val="nil"/>
              <w:left w:val="nil"/>
              <w:bottom w:val="nil"/>
              <w:right w:val="nil"/>
            </w:tcBorders>
            <w:shd w:val="clear" w:color="auto" w:fill="auto"/>
            <w:noWrap/>
            <w:vAlign w:val="bottom"/>
            <w:hideMark/>
          </w:tcPr>
          <w:p w14:paraId="2CFC0DE2" w14:textId="30EB4EBD"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B12</w:t>
            </w:r>
          </w:p>
        </w:tc>
        <w:tc>
          <w:tcPr>
            <w:tcW w:w="0" w:type="auto"/>
            <w:tcBorders>
              <w:top w:val="nil"/>
              <w:left w:val="nil"/>
              <w:bottom w:val="nil"/>
              <w:right w:val="nil"/>
            </w:tcBorders>
            <w:shd w:val="clear" w:color="auto" w:fill="auto"/>
            <w:noWrap/>
            <w:vAlign w:val="bottom"/>
            <w:hideMark/>
          </w:tcPr>
          <w:p w14:paraId="5CAD4F85" w14:textId="66BFD385"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B13</w:t>
            </w:r>
          </w:p>
        </w:tc>
      </w:tr>
      <w:tr w:rsidR="00A74D03" w:rsidRPr="00A74D03" w14:paraId="505CFC17" w14:textId="77777777" w:rsidTr="00A74D03">
        <w:trPr>
          <w:trHeight w:val="1152"/>
        </w:trPr>
        <w:tc>
          <w:tcPr>
            <w:tcW w:w="0" w:type="auto"/>
            <w:tcBorders>
              <w:left w:val="nil"/>
              <w:right w:val="single" w:sz="8" w:space="0" w:color="auto"/>
            </w:tcBorders>
          </w:tcPr>
          <w:p w14:paraId="0F0C7934" w14:textId="77777777" w:rsidR="00A74D03" w:rsidRPr="00A74D03" w:rsidRDefault="00A74D03" w:rsidP="00A74D03">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86ABDD" w14:textId="6E1AA3D8" w:rsidR="00A74D03" w:rsidRPr="00A74D03" w:rsidRDefault="00A74D03" w:rsidP="00A74D03">
            <w:pPr>
              <w:rPr>
                <w:color w:val="000000"/>
                <w:sz w:val="20"/>
                <w:lang w:val="en-US" w:bidi="he-IL"/>
              </w:rPr>
            </w:pPr>
            <w:r w:rsidRPr="00A74D03">
              <w:rPr>
                <w:color w:val="000000"/>
                <w:sz w:val="20"/>
                <w:lang w:val="en-US" w:bidi="he-IL"/>
              </w:rPr>
              <w:t>DMG Sensing Image Doppler-Azimuth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77777777" w:rsidR="00A74D03" w:rsidRPr="00A74D03" w:rsidRDefault="00A74D03" w:rsidP="00A74D03">
            <w:pPr>
              <w:rPr>
                <w:color w:val="000000"/>
                <w:sz w:val="20"/>
                <w:lang w:val="en-US" w:bidi="he-IL"/>
              </w:rPr>
            </w:pPr>
            <w:r w:rsidRPr="00A74D03">
              <w:rPr>
                <w:color w:val="000000"/>
                <w:sz w:val="20"/>
                <w:lang w:val="en-US" w:bidi="he-IL"/>
              </w:rPr>
              <w:t>DMG Sensing Image Doppler-Elevation</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34CA23C1" w14:textId="77777777" w:rsidR="00A74D03" w:rsidRPr="00A74D03" w:rsidRDefault="00A74D03" w:rsidP="00A74D03">
            <w:pPr>
              <w:rPr>
                <w:color w:val="000000"/>
                <w:sz w:val="20"/>
                <w:lang w:val="en-US" w:bidi="he-IL"/>
              </w:rPr>
            </w:pPr>
            <w:r w:rsidRPr="00A74D03">
              <w:rPr>
                <w:color w:val="000000"/>
                <w:sz w:val="20"/>
                <w:lang w:val="en-US" w:bidi="he-IL"/>
              </w:rPr>
              <w:t>DMG Sensing Image Azimuth-Elevation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7777777" w:rsidR="00A74D03" w:rsidRPr="00A74D03" w:rsidRDefault="00A74D03" w:rsidP="00A74D03">
            <w:pPr>
              <w:rPr>
                <w:color w:val="000000"/>
                <w:sz w:val="20"/>
                <w:lang w:val="en-US" w:bidi="he-IL"/>
              </w:rPr>
            </w:pPr>
            <w:r w:rsidRPr="00A74D03">
              <w:rPr>
                <w:color w:val="000000"/>
                <w:sz w:val="20"/>
                <w:lang w:val="en-US" w:bidi="he-IL"/>
              </w:rPr>
              <w:t>DMG Sensing Image Range-Doppler-Azimuth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77777777" w:rsidR="00A74D03" w:rsidRPr="00A74D03" w:rsidRDefault="00A74D03" w:rsidP="00A74D03">
            <w:pPr>
              <w:rPr>
                <w:color w:val="000000"/>
                <w:sz w:val="20"/>
                <w:lang w:val="en-US" w:bidi="he-IL"/>
              </w:rPr>
            </w:pPr>
            <w:r w:rsidRPr="00A74D03">
              <w:rPr>
                <w:color w:val="000000"/>
                <w:sz w:val="20"/>
                <w:lang w:val="en-US" w:bidi="he-IL"/>
              </w:rPr>
              <w:t>DMG Sensing Image Range-Doppler-Elevation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EBAD1D" w14:textId="77777777" w:rsidR="00A74D03" w:rsidRPr="00A74D03" w:rsidRDefault="00A74D03" w:rsidP="00A74D03">
            <w:pPr>
              <w:rPr>
                <w:color w:val="000000"/>
                <w:sz w:val="20"/>
                <w:lang w:val="en-US" w:bidi="he-IL"/>
              </w:rPr>
            </w:pPr>
            <w:r w:rsidRPr="00A74D03">
              <w:rPr>
                <w:color w:val="000000"/>
                <w:sz w:val="20"/>
                <w:lang w:val="en-US" w:bidi="he-IL"/>
              </w:rPr>
              <w:t>DMG Sensing Image Range-Azimuth-Elevation</w:t>
            </w:r>
          </w:p>
        </w:tc>
      </w:tr>
      <w:tr w:rsidR="00A74D03" w:rsidRPr="00A74D03" w14:paraId="679CAFB5" w14:textId="77777777" w:rsidTr="00A74D03">
        <w:trPr>
          <w:trHeight w:val="315"/>
        </w:trPr>
        <w:tc>
          <w:tcPr>
            <w:tcW w:w="0" w:type="auto"/>
            <w:tcBorders>
              <w:left w:val="single" w:sz="8" w:space="0" w:color="FFFFFF"/>
              <w:bottom w:val="single" w:sz="8" w:space="0" w:color="FFFFFF"/>
              <w:right w:val="single" w:sz="8" w:space="0" w:color="FFFFFF"/>
            </w:tcBorders>
          </w:tcPr>
          <w:p w14:paraId="4807BE57" w14:textId="1899BD91" w:rsidR="00A74D03" w:rsidRPr="00A74D03" w:rsidRDefault="00A74D03" w:rsidP="00A74D03">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6C926A5F"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77777777" w:rsidR="00A74D03" w:rsidRPr="00A74D03" w:rsidRDefault="00A74D03" w:rsidP="00A74D03">
            <w:pPr>
              <w:rPr>
                <w:color w:val="000000"/>
                <w:sz w:val="20"/>
                <w:lang w:val="en-US" w:bidi="he-IL"/>
              </w:rPr>
            </w:pPr>
            <w:r w:rsidRPr="00A74D03">
              <w:rPr>
                <w:color w:val="000000"/>
                <w:sz w:val="20"/>
                <w:lang w:val="en-US" w:bidi="he-IL"/>
              </w:rPr>
              <w:t>1</w:t>
            </w:r>
          </w:p>
        </w:tc>
        <w:tc>
          <w:tcPr>
            <w:tcW w:w="1296" w:type="dxa"/>
            <w:tcBorders>
              <w:top w:val="nil"/>
              <w:left w:val="nil"/>
              <w:bottom w:val="single" w:sz="8" w:space="0" w:color="FFFFFF"/>
              <w:right w:val="single" w:sz="8" w:space="0" w:color="FFFFFF"/>
            </w:tcBorders>
            <w:shd w:val="clear" w:color="auto" w:fill="auto"/>
            <w:vAlign w:val="center"/>
            <w:hideMark/>
          </w:tcPr>
          <w:p w14:paraId="58318B1C"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727E0542" w14:textId="77777777" w:rsidR="00A74D03" w:rsidRPr="00A74D03" w:rsidRDefault="00A74D03" w:rsidP="00A74D03">
            <w:pPr>
              <w:rPr>
                <w:color w:val="000000"/>
                <w:sz w:val="20"/>
                <w:lang w:val="en-US" w:bidi="he-IL"/>
              </w:rPr>
            </w:pPr>
            <w:r w:rsidRPr="00A74D03">
              <w:rPr>
                <w:color w:val="000000"/>
                <w:sz w:val="20"/>
                <w:lang w:val="en-US" w:bidi="he-IL"/>
              </w:rPr>
              <w:t>1</w:t>
            </w:r>
          </w:p>
        </w:tc>
      </w:tr>
    </w:tbl>
    <w:p w14:paraId="18975838" w14:textId="0AE416D3" w:rsidR="00A74D03" w:rsidRDefault="00A74D03"/>
    <w:p w14:paraId="6B4C4410" w14:textId="77777777" w:rsidR="00305F8A" w:rsidRDefault="00305F8A"/>
    <w:tbl>
      <w:tblPr>
        <w:tblW w:w="10080" w:type="dxa"/>
        <w:tblLayout w:type="fixed"/>
        <w:tblLook w:val="04A0" w:firstRow="1" w:lastRow="0" w:firstColumn="1" w:lastColumn="0" w:noHBand="0" w:noVBand="1"/>
      </w:tblPr>
      <w:tblGrid>
        <w:gridCol w:w="630"/>
        <w:gridCol w:w="1800"/>
        <w:gridCol w:w="1028"/>
        <w:gridCol w:w="1042"/>
        <w:gridCol w:w="1080"/>
        <w:gridCol w:w="1170"/>
        <w:gridCol w:w="1080"/>
        <w:gridCol w:w="1170"/>
        <w:gridCol w:w="1080"/>
      </w:tblGrid>
      <w:tr w:rsidR="00FC0098" w:rsidRPr="00A74D03" w14:paraId="79FFF32D" w14:textId="77777777" w:rsidTr="00305F8A">
        <w:trPr>
          <w:trHeight w:val="315"/>
        </w:trPr>
        <w:tc>
          <w:tcPr>
            <w:tcW w:w="630" w:type="dxa"/>
            <w:tcBorders>
              <w:top w:val="nil"/>
              <w:left w:val="nil"/>
              <w:right w:val="nil"/>
            </w:tcBorders>
          </w:tcPr>
          <w:p w14:paraId="5ABF1A0F" w14:textId="77777777" w:rsidR="00FC0098" w:rsidRPr="00A74D03" w:rsidRDefault="00FC0098" w:rsidP="00FC0098">
            <w:pPr>
              <w:rPr>
                <w:rFonts w:ascii="Calibri" w:hAnsi="Calibri" w:cs="Calibri"/>
                <w:color w:val="000000"/>
                <w:szCs w:val="22"/>
                <w:lang w:val="en-US" w:bidi="he-IL"/>
              </w:rPr>
            </w:pPr>
          </w:p>
        </w:tc>
        <w:tc>
          <w:tcPr>
            <w:tcW w:w="1800" w:type="dxa"/>
            <w:tcBorders>
              <w:top w:val="nil"/>
              <w:left w:val="nil"/>
              <w:bottom w:val="nil"/>
              <w:right w:val="nil"/>
            </w:tcBorders>
            <w:shd w:val="clear" w:color="auto" w:fill="auto"/>
            <w:noWrap/>
            <w:vAlign w:val="bottom"/>
            <w:hideMark/>
          </w:tcPr>
          <w:p w14:paraId="674646BB" w14:textId="54EA3F2F"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B14</w:t>
            </w:r>
          </w:p>
        </w:tc>
        <w:tc>
          <w:tcPr>
            <w:tcW w:w="1028" w:type="dxa"/>
            <w:tcBorders>
              <w:top w:val="nil"/>
              <w:left w:val="nil"/>
              <w:bottom w:val="nil"/>
              <w:right w:val="nil"/>
            </w:tcBorders>
            <w:shd w:val="clear" w:color="auto" w:fill="auto"/>
            <w:noWrap/>
            <w:vAlign w:val="bottom"/>
            <w:hideMark/>
          </w:tcPr>
          <w:p w14:paraId="0E1471D1" w14:textId="053130D8"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B15</w:t>
            </w:r>
          </w:p>
        </w:tc>
        <w:tc>
          <w:tcPr>
            <w:tcW w:w="1042" w:type="dxa"/>
            <w:tcBorders>
              <w:top w:val="nil"/>
              <w:left w:val="nil"/>
              <w:bottom w:val="nil"/>
              <w:right w:val="nil"/>
            </w:tcBorders>
            <w:shd w:val="clear" w:color="auto" w:fill="auto"/>
            <w:noWrap/>
            <w:vAlign w:val="bottom"/>
            <w:hideMark/>
          </w:tcPr>
          <w:p w14:paraId="415F1865" w14:textId="5F55D063"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B16</w:t>
            </w:r>
          </w:p>
        </w:tc>
        <w:tc>
          <w:tcPr>
            <w:tcW w:w="1080" w:type="dxa"/>
            <w:tcBorders>
              <w:top w:val="nil"/>
              <w:left w:val="nil"/>
              <w:bottom w:val="nil"/>
              <w:right w:val="nil"/>
            </w:tcBorders>
            <w:shd w:val="clear" w:color="auto" w:fill="auto"/>
            <w:noWrap/>
            <w:vAlign w:val="bottom"/>
            <w:hideMark/>
          </w:tcPr>
          <w:p w14:paraId="7837C0BE" w14:textId="761328C5"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B17  B24</w:t>
            </w:r>
          </w:p>
        </w:tc>
        <w:tc>
          <w:tcPr>
            <w:tcW w:w="1170" w:type="dxa"/>
            <w:tcBorders>
              <w:top w:val="nil"/>
              <w:left w:val="nil"/>
              <w:bottom w:val="nil"/>
              <w:right w:val="nil"/>
            </w:tcBorders>
            <w:shd w:val="clear" w:color="auto" w:fill="auto"/>
            <w:noWrap/>
            <w:vAlign w:val="bottom"/>
            <w:hideMark/>
          </w:tcPr>
          <w:p w14:paraId="0DEA2200" w14:textId="7B5A4B65"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B25  B34</w:t>
            </w:r>
          </w:p>
        </w:tc>
        <w:tc>
          <w:tcPr>
            <w:tcW w:w="1080" w:type="dxa"/>
            <w:tcBorders>
              <w:top w:val="nil"/>
              <w:left w:val="nil"/>
              <w:bottom w:val="single" w:sz="8" w:space="0" w:color="auto"/>
              <w:right w:val="nil"/>
            </w:tcBorders>
            <w:vAlign w:val="bottom"/>
          </w:tcPr>
          <w:p w14:paraId="331AA9F9" w14:textId="1A38BA0C"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B35  B42</w:t>
            </w:r>
          </w:p>
        </w:tc>
        <w:tc>
          <w:tcPr>
            <w:tcW w:w="1170" w:type="dxa"/>
            <w:tcBorders>
              <w:top w:val="nil"/>
              <w:left w:val="nil"/>
              <w:bottom w:val="single" w:sz="8" w:space="0" w:color="auto"/>
              <w:right w:val="nil"/>
            </w:tcBorders>
            <w:vAlign w:val="bottom"/>
          </w:tcPr>
          <w:p w14:paraId="673FA1C8" w14:textId="550A2632" w:rsidR="00FC0098" w:rsidRPr="00A74D03" w:rsidRDefault="00FC0098" w:rsidP="00FC0098">
            <w:pPr>
              <w:jc w:val="center"/>
              <w:rPr>
                <w:rFonts w:ascii="Calibri" w:hAnsi="Calibri" w:cs="Calibri"/>
                <w:color w:val="000000"/>
                <w:szCs w:val="22"/>
                <w:lang w:val="en-US" w:bidi="he-IL"/>
              </w:rPr>
            </w:pPr>
            <w:r>
              <w:rPr>
                <w:rFonts w:ascii="Calibri" w:hAnsi="Calibri" w:cs="Calibri"/>
                <w:color w:val="000000"/>
                <w:szCs w:val="22"/>
              </w:rPr>
              <w:t>B43  B50</w:t>
            </w:r>
          </w:p>
        </w:tc>
        <w:tc>
          <w:tcPr>
            <w:tcW w:w="1080" w:type="dxa"/>
            <w:tcBorders>
              <w:top w:val="nil"/>
              <w:left w:val="nil"/>
              <w:bottom w:val="single" w:sz="8" w:space="0" w:color="auto"/>
              <w:right w:val="nil"/>
            </w:tcBorders>
            <w:shd w:val="clear" w:color="auto" w:fill="auto"/>
            <w:noWrap/>
            <w:vAlign w:val="bottom"/>
            <w:hideMark/>
          </w:tcPr>
          <w:p w14:paraId="6A271FE8" w14:textId="166984CD" w:rsidR="00FC0098" w:rsidRPr="00A74D03" w:rsidRDefault="00FC0098" w:rsidP="00FC0098">
            <w:pPr>
              <w:rPr>
                <w:rFonts w:ascii="Calibri" w:hAnsi="Calibri" w:cs="Calibri"/>
                <w:color w:val="000000"/>
                <w:szCs w:val="22"/>
                <w:lang w:val="en-US" w:bidi="he-IL"/>
              </w:rPr>
            </w:pPr>
            <w:r>
              <w:rPr>
                <w:rFonts w:ascii="Calibri" w:hAnsi="Calibri" w:cs="Calibri"/>
                <w:color w:val="000000"/>
                <w:szCs w:val="22"/>
              </w:rPr>
              <w:t>B51  B55</w:t>
            </w:r>
          </w:p>
        </w:tc>
      </w:tr>
      <w:tr w:rsidR="00305F8A" w:rsidRPr="00A74D03" w14:paraId="51B1FA90" w14:textId="77777777" w:rsidTr="00305F8A">
        <w:trPr>
          <w:trHeight w:val="864"/>
        </w:trPr>
        <w:tc>
          <w:tcPr>
            <w:tcW w:w="630" w:type="dxa"/>
            <w:tcBorders>
              <w:left w:val="nil"/>
              <w:right w:val="single" w:sz="8" w:space="0" w:color="auto"/>
            </w:tcBorders>
          </w:tcPr>
          <w:p w14:paraId="6D4D3C19" w14:textId="77777777" w:rsidR="00305F8A" w:rsidRPr="00A74D03" w:rsidRDefault="00305F8A" w:rsidP="00305F8A">
            <w:pPr>
              <w:rPr>
                <w:color w:val="000000"/>
                <w:sz w:val="20"/>
                <w:lang w:val="en-US" w:bidi="he-IL"/>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B20F4C4" w14:textId="7057A476" w:rsidR="00305F8A" w:rsidRPr="00A74D03" w:rsidRDefault="00305F8A" w:rsidP="00305F8A">
            <w:pPr>
              <w:rPr>
                <w:color w:val="000000"/>
                <w:sz w:val="20"/>
                <w:lang w:val="en-US" w:bidi="he-IL"/>
              </w:rPr>
            </w:pPr>
            <w:r w:rsidRPr="00A74D03">
              <w:rPr>
                <w:color w:val="000000"/>
                <w:sz w:val="20"/>
                <w:lang w:val="en-US" w:bidi="he-IL"/>
              </w:rPr>
              <w:t>DMG Sensing Image Doppler-Azimuth-Elevation</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6A5AE0F0" w14:textId="77777777" w:rsidR="00305F8A" w:rsidRPr="00A74D03" w:rsidRDefault="00305F8A" w:rsidP="00305F8A">
            <w:pPr>
              <w:rPr>
                <w:color w:val="000000"/>
                <w:sz w:val="20"/>
                <w:lang w:val="en-US" w:bidi="he-IL"/>
              </w:rPr>
            </w:pPr>
            <w:r w:rsidRPr="00A74D03">
              <w:rPr>
                <w:color w:val="000000"/>
                <w:sz w:val="20"/>
                <w:lang w:val="en-US" w:bidi="he-IL"/>
              </w:rPr>
              <w:t>DMG Sensing Image Range-Doppler-Azimuth-Elevation</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3B743A05" w14:textId="77777777" w:rsidR="00305F8A" w:rsidRPr="00A74D03" w:rsidRDefault="00305F8A" w:rsidP="00305F8A">
            <w:pPr>
              <w:rPr>
                <w:color w:val="000000"/>
                <w:sz w:val="20"/>
                <w:lang w:val="en-US" w:bidi="he-IL"/>
              </w:rPr>
            </w:pPr>
            <w:r w:rsidRPr="00A74D03">
              <w:rPr>
                <w:color w:val="000000"/>
                <w:sz w:val="20"/>
                <w:lang w:val="en-US" w:bidi="he-IL"/>
              </w:rPr>
              <w:t>DMG Sensing Targets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4E29BB1" w14:textId="77777777" w:rsidR="00305F8A" w:rsidRPr="00A74D03" w:rsidRDefault="00305F8A" w:rsidP="00305F8A">
            <w:pPr>
              <w:rPr>
                <w:color w:val="000000"/>
                <w:sz w:val="20"/>
                <w:lang w:val="en-US" w:bidi="he-IL"/>
              </w:rPr>
            </w:pPr>
            <w:r w:rsidRPr="00A74D03">
              <w:rPr>
                <w:color w:val="000000"/>
                <w:sz w:val="20"/>
                <w:lang w:val="en-US" w:bidi="he-IL"/>
              </w:rPr>
              <w:t>Maximum Range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47BD940" w14:textId="77777777" w:rsidR="00305F8A" w:rsidRPr="00A74D03" w:rsidRDefault="00305F8A" w:rsidP="00305F8A">
            <w:pPr>
              <w:rPr>
                <w:color w:val="000000"/>
                <w:sz w:val="20"/>
                <w:lang w:val="en-US" w:bidi="he-IL"/>
              </w:rPr>
            </w:pPr>
            <w:r w:rsidRPr="00A74D03">
              <w:rPr>
                <w:color w:val="000000"/>
                <w:sz w:val="20"/>
                <w:lang w:val="en-US" w:bidi="he-IL"/>
              </w:rPr>
              <w:t>Range Resolution</w:t>
            </w:r>
          </w:p>
        </w:tc>
        <w:tc>
          <w:tcPr>
            <w:tcW w:w="1080" w:type="dxa"/>
            <w:tcBorders>
              <w:top w:val="single" w:sz="8" w:space="0" w:color="auto"/>
              <w:left w:val="single" w:sz="8" w:space="0" w:color="auto"/>
              <w:bottom w:val="single" w:sz="8" w:space="0" w:color="auto"/>
              <w:right w:val="single" w:sz="8" w:space="0" w:color="auto"/>
            </w:tcBorders>
            <w:vAlign w:val="center"/>
          </w:tcPr>
          <w:p w14:paraId="4FC63BE2" w14:textId="4B1E04F8" w:rsidR="00305F8A" w:rsidRPr="00A74D03" w:rsidRDefault="00305F8A" w:rsidP="00305F8A">
            <w:pPr>
              <w:rPr>
                <w:sz w:val="20"/>
                <w:lang w:val="en-US" w:bidi="he-IL"/>
              </w:rPr>
            </w:pPr>
            <w:r>
              <w:rPr>
                <w:color w:val="000000"/>
                <w:sz w:val="20"/>
              </w:rPr>
              <w:t>Maximum Doppler</w:t>
            </w:r>
          </w:p>
        </w:tc>
        <w:tc>
          <w:tcPr>
            <w:tcW w:w="1170" w:type="dxa"/>
            <w:tcBorders>
              <w:top w:val="single" w:sz="8" w:space="0" w:color="auto"/>
              <w:left w:val="single" w:sz="8" w:space="0" w:color="auto"/>
              <w:bottom w:val="single" w:sz="8" w:space="0" w:color="auto"/>
              <w:right w:val="single" w:sz="8" w:space="0" w:color="auto"/>
            </w:tcBorders>
            <w:vAlign w:val="center"/>
          </w:tcPr>
          <w:p w14:paraId="0221E4FB" w14:textId="2C901571" w:rsidR="00305F8A" w:rsidRPr="00A74D03" w:rsidRDefault="00305F8A" w:rsidP="00305F8A">
            <w:pPr>
              <w:rPr>
                <w:sz w:val="20"/>
                <w:lang w:val="en-US" w:bidi="he-IL"/>
              </w:rPr>
            </w:pPr>
            <w:r w:rsidRPr="00305F8A">
              <w:rPr>
                <w:sz w:val="20"/>
                <w:lang w:val="en-US" w:bidi="he-IL"/>
              </w:rPr>
              <w:t>Doppler Resolution</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4A4126" w14:textId="0F2E6694" w:rsidR="00305F8A" w:rsidRPr="00A74D03" w:rsidRDefault="00305F8A" w:rsidP="00305F8A">
            <w:pPr>
              <w:rPr>
                <w:sz w:val="20"/>
                <w:lang w:val="en-US" w:bidi="he-IL"/>
              </w:rPr>
            </w:pPr>
            <w:r w:rsidRPr="00A74D03">
              <w:rPr>
                <w:sz w:val="20"/>
                <w:lang w:val="en-US" w:bidi="he-IL"/>
              </w:rPr>
              <w:t>Reserved</w:t>
            </w:r>
          </w:p>
        </w:tc>
      </w:tr>
      <w:tr w:rsidR="00305F8A" w:rsidRPr="00A74D03" w14:paraId="74F2E22D" w14:textId="77777777" w:rsidTr="00305F8A">
        <w:trPr>
          <w:trHeight w:val="315"/>
        </w:trPr>
        <w:tc>
          <w:tcPr>
            <w:tcW w:w="630" w:type="dxa"/>
            <w:tcBorders>
              <w:left w:val="single" w:sz="8" w:space="0" w:color="FFFFFF"/>
              <w:bottom w:val="single" w:sz="8" w:space="0" w:color="FFFFFF"/>
              <w:right w:val="single" w:sz="8" w:space="0" w:color="FFFFFF"/>
            </w:tcBorders>
          </w:tcPr>
          <w:p w14:paraId="06E1C7FF" w14:textId="1A151B60" w:rsidR="00305F8A" w:rsidRPr="00A74D03" w:rsidRDefault="00305F8A" w:rsidP="00305F8A">
            <w:pPr>
              <w:rPr>
                <w:color w:val="000000"/>
                <w:sz w:val="20"/>
                <w:lang w:val="en-US" w:bidi="he-IL"/>
              </w:rPr>
            </w:pPr>
            <w:r w:rsidRPr="00A74D03">
              <w:rPr>
                <w:rFonts w:ascii="Calibri" w:hAnsi="Calibri" w:cs="Calibri"/>
                <w:color w:val="000000"/>
                <w:szCs w:val="22"/>
                <w:lang w:val="en-US" w:bidi="he-IL"/>
              </w:rPr>
              <w:t>bits:</w:t>
            </w:r>
          </w:p>
        </w:tc>
        <w:tc>
          <w:tcPr>
            <w:tcW w:w="1800" w:type="dxa"/>
            <w:tcBorders>
              <w:top w:val="nil"/>
              <w:left w:val="single" w:sz="8" w:space="0" w:color="FFFFFF"/>
              <w:bottom w:val="single" w:sz="8" w:space="0" w:color="FFFFFF"/>
              <w:right w:val="single" w:sz="8" w:space="0" w:color="FFFFFF"/>
            </w:tcBorders>
            <w:shd w:val="clear" w:color="auto" w:fill="auto"/>
            <w:vAlign w:val="center"/>
            <w:hideMark/>
          </w:tcPr>
          <w:p w14:paraId="33E64326" w14:textId="47078763" w:rsidR="00305F8A" w:rsidRPr="00A74D03" w:rsidRDefault="00305F8A" w:rsidP="00305F8A">
            <w:pPr>
              <w:rPr>
                <w:color w:val="000000"/>
                <w:sz w:val="20"/>
                <w:lang w:val="en-US" w:bidi="he-IL"/>
              </w:rPr>
            </w:pPr>
            <w:r w:rsidRPr="00A74D03">
              <w:rPr>
                <w:color w:val="000000"/>
                <w:sz w:val="20"/>
                <w:lang w:val="en-US" w:bidi="he-IL"/>
              </w:rPr>
              <w:t>1</w:t>
            </w:r>
          </w:p>
        </w:tc>
        <w:tc>
          <w:tcPr>
            <w:tcW w:w="1028" w:type="dxa"/>
            <w:tcBorders>
              <w:top w:val="nil"/>
              <w:left w:val="nil"/>
              <w:bottom w:val="single" w:sz="8" w:space="0" w:color="FFFFFF"/>
              <w:right w:val="single" w:sz="8" w:space="0" w:color="FFFFFF"/>
            </w:tcBorders>
            <w:shd w:val="clear" w:color="auto" w:fill="auto"/>
            <w:vAlign w:val="center"/>
            <w:hideMark/>
          </w:tcPr>
          <w:p w14:paraId="23AAE4AB" w14:textId="77777777" w:rsidR="00305F8A" w:rsidRPr="00A74D03" w:rsidRDefault="00305F8A" w:rsidP="00305F8A">
            <w:pPr>
              <w:rPr>
                <w:color w:val="000000"/>
                <w:sz w:val="20"/>
                <w:lang w:val="en-US" w:bidi="he-IL"/>
              </w:rPr>
            </w:pPr>
            <w:r w:rsidRPr="00A74D03">
              <w:rPr>
                <w:color w:val="000000"/>
                <w:sz w:val="20"/>
                <w:lang w:val="en-US" w:bidi="he-IL"/>
              </w:rPr>
              <w:t>1</w:t>
            </w:r>
          </w:p>
        </w:tc>
        <w:tc>
          <w:tcPr>
            <w:tcW w:w="1042" w:type="dxa"/>
            <w:tcBorders>
              <w:top w:val="nil"/>
              <w:left w:val="nil"/>
              <w:bottom w:val="single" w:sz="8" w:space="0" w:color="FFFFFF"/>
              <w:right w:val="single" w:sz="8" w:space="0" w:color="FFFFFF"/>
            </w:tcBorders>
            <w:shd w:val="clear" w:color="auto" w:fill="auto"/>
            <w:vAlign w:val="center"/>
            <w:hideMark/>
          </w:tcPr>
          <w:p w14:paraId="6E13421E" w14:textId="77777777" w:rsidR="00305F8A" w:rsidRPr="00A74D03" w:rsidRDefault="00305F8A" w:rsidP="00305F8A">
            <w:pPr>
              <w:rPr>
                <w:color w:val="000000"/>
                <w:sz w:val="20"/>
                <w:lang w:val="en-US" w:bidi="he-IL"/>
              </w:rPr>
            </w:pPr>
            <w:r w:rsidRPr="00A74D03">
              <w:rPr>
                <w:color w:val="000000"/>
                <w:sz w:val="20"/>
                <w:lang w:val="en-US" w:bidi="he-IL"/>
              </w:rPr>
              <w:t>1</w:t>
            </w:r>
          </w:p>
        </w:tc>
        <w:tc>
          <w:tcPr>
            <w:tcW w:w="1080" w:type="dxa"/>
            <w:tcBorders>
              <w:top w:val="nil"/>
              <w:left w:val="nil"/>
              <w:bottom w:val="single" w:sz="8" w:space="0" w:color="FFFFFF"/>
              <w:right w:val="single" w:sz="8" w:space="0" w:color="FFFFFF"/>
            </w:tcBorders>
            <w:shd w:val="clear" w:color="auto" w:fill="auto"/>
            <w:vAlign w:val="center"/>
            <w:hideMark/>
          </w:tcPr>
          <w:p w14:paraId="73DC7C78" w14:textId="77777777" w:rsidR="00305F8A" w:rsidRPr="00A74D03" w:rsidRDefault="00305F8A" w:rsidP="00305F8A">
            <w:pPr>
              <w:rPr>
                <w:color w:val="000000"/>
                <w:sz w:val="20"/>
                <w:lang w:val="en-US" w:bidi="he-IL"/>
              </w:rPr>
            </w:pPr>
            <w:r w:rsidRPr="00A74D03">
              <w:rPr>
                <w:color w:val="000000"/>
                <w:sz w:val="20"/>
                <w:lang w:val="en-US" w:bidi="he-IL"/>
              </w:rPr>
              <w:t>8</w:t>
            </w:r>
          </w:p>
        </w:tc>
        <w:tc>
          <w:tcPr>
            <w:tcW w:w="1170" w:type="dxa"/>
            <w:tcBorders>
              <w:top w:val="nil"/>
              <w:left w:val="nil"/>
              <w:bottom w:val="single" w:sz="8" w:space="0" w:color="FFFFFF"/>
              <w:right w:val="single" w:sz="8" w:space="0" w:color="FFFFFF"/>
            </w:tcBorders>
            <w:shd w:val="clear" w:color="auto" w:fill="auto"/>
            <w:vAlign w:val="center"/>
            <w:hideMark/>
          </w:tcPr>
          <w:p w14:paraId="6CA0064C" w14:textId="77777777" w:rsidR="00305F8A" w:rsidRPr="00A74D03" w:rsidRDefault="00305F8A" w:rsidP="00305F8A">
            <w:pPr>
              <w:rPr>
                <w:color w:val="000000"/>
                <w:sz w:val="20"/>
                <w:lang w:val="en-US" w:bidi="he-IL"/>
              </w:rPr>
            </w:pPr>
            <w:r w:rsidRPr="00A74D03">
              <w:rPr>
                <w:color w:val="000000"/>
                <w:sz w:val="20"/>
                <w:lang w:val="en-US" w:bidi="he-IL"/>
              </w:rPr>
              <w:t>10</w:t>
            </w:r>
          </w:p>
        </w:tc>
        <w:tc>
          <w:tcPr>
            <w:tcW w:w="1080" w:type="dxa"/>
            <w:tcBorders>
              <w:top w:val="single" w:sz="8" w:space="0" w:color="auto"/>
              <w:left w:val="nil"/>
              <w:bottom w:val="single" w:sz="8" w:space="0" w:color="FFFFFF"/>
              <w:right w:val="nil"/>
            </w:tcBorders>
            <w:vAlign w:val="center"/>
          </w:tcPr>
          <w:p w14:paraId="6AA9672E" w14:textId="59B1821F" w:rsidR="00305F8A" w:rsidRPr="00A74D03" w:rsidRDefault="00305F8A" w:rsidP="00305F8A">
            <w:pPr>
              <w:rPr>
                <w:color w:val="000000"/>
                <w:sz w:val="20"/>
                <w:lang w:val="en-US" w:bidi="he-IL"/>
              </w:rPr>
            </w:pPr>
            <w:r>
              <w:rPr>
                <w:color w:val="000000"/>
                <w:sz w:val="20"/>
              </w:rPr>
              <w:t>8</w:t>
            </w:r>
          </w:p>
        </w:tc>
        <w:tc>
          <w:tcPr>
            <w:tcW w:w="1170" w:type="dxa"/>
            <w:tcBorders>
              <w:top w:val="single" w:sz="8" w:space="0" w:color="auto"/>
              <w:left w:val="nil"/>
              <w:bottom w:val="single" w:sz="8" w:space="0" w:color="FFFFFF"/>
              <w:right w:val="nil"/>
            </w:tcBorders>
          </w:tcPr>
          <w:p w14:paraId="41AD7F89" w14:textId="7C1CFF28" w:rsidR="00305F8A" w:rsidRPr="00A74D03" w:rsidRDefault="00305F8A" w:rsidP="00305F8A">
            <w:pPr>
              <w:rPr>
                <w:color w:val="000000"/>
                <w:sz w:val="20"/>
                <w:lang w:val="en-US" w:bidi="he-IL"/>
              </w:rPr>
            </w:pPr>
            <w:r>
              <w:rPr>
                <w:color w:val="000000"/>
                <w:sz w:val="20"/>
                <w:lang w:val="en-US" w:bidi="he-IL"/>
              </w:rPr>
              <w:t>8</w:t>
            </w:r>
          </w:p>
        </w:tc>
        <w:tc>
          <w:tcPr>
            <w:tcW w:w="1080" w:type="dxa"/>
            <w:tcBorders>
              <w:top w:val="single" w:sz="8" w:space="0" w:color="auto"/>
              <w:left w:val="nil"/>
              <w:bottom w:val="single" w:sz="8" w:space="0" w:color="FFFFFF"/>
              <w:right w:val="single" w:sz="8" w:space="0" w:color="FFFFFF"/>
            </w:tcBorders>
            <w:shd w:val="clear" w:color="auto" w:fill="auto"/>
            <w:vAlign w:val="center"/>
            <w:hideMark/>
          </w:tcPr>
          <w:p w14:paraId="521E7171" w14:textId="6956513B" w:rsidR="00305F8A" w:rsidRPr="00A74D03" w:rsidRDefault="00FC0098" w:rsidP="00305F8A">
            <w:pPr>
              <w:rPr>
                <w:color w:val="000000"/>
                <w:sz w:val="20"/>
                <w:lang w:val="en-US" w:bidi="he-IL"/>
              </w:rPr>
            </w:pPr>
            <w:r>
              <w:rPr>
                <w:color w:val="000000"/>
                <w:sz w:val="20"/>
                <w:lang w:val="en-US" w:bidi="he-IL"/>
              </w:rPr>
              <w:t>5</w:t>
            </w:r>
          </w:p>
        </w:tc>
      </w:tr>
    </w:tbl>
    <w:p w14:paraId="1AEDB55D" w14:textId="7D28A163" w:rsidR="0098455F" w:rsidRDefault="0098455F" w:rsidP="0098455F">
      <w:pPr>
        <w:pStyle w:val="Caption"/>
        <w:jc w:val="center"/>
      </w:pPr>
      <w:bookmarkStart w:id="2" w:name="_Ref94200441"/>
      <w:r>
        <w:t xml:space="preserve">Figure </w:t>
      </w:r>
      <w:r>
        <w:fldChar w:fldCharType="begin"/>
      </w:r>
      <w:r>
        <w:instrText xml:space="preserve"> SEQ Figure \* ARABIC </w:instrText>
      </w:r>
      <w:r>
        <w:fldChar w:fldCharType="separate"/>
      </w:r>
      <w:r>
        <w:rPr>
          <w:noProof/>
        </w:rPr>
        <w:t>2</w:t>
      </w:r>
      <w:r>
        <w:fldChar w:fldCharType="end"/>
      </w:r>
      <w:bookmarkEnd w:id="2"/>
      <w:r>
        <w:rPr>
          <w:lang w:val="en-US"/>
        </w:rPr>
        <w:t xml:space="preserve"> - DMG Sensing Capabilities field</w:t>
      </w:r>
    </w:p>
    <w:p w14:paraId="0557AFE4" w14:textId="62FBBDE4" w:rsidR="0098455F" w:rsidRDefault="0098455F" w:rsidP="00762E80">
      <w:r>
        <w:t>The DMG Coordinated Monostatic subfield is set to 1 indicate the capability of DMG coordinated Monostatic sensing as responder.</w:t>
      </w:r>
    </w:p>
    <w:p w14:paraId="0008CF24" w14:textId="739EF288"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25C73EB1"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2F772E89"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0A40F90B" w14:textId="64E90BAC" w:rsidR="00FC0098" w:rsidRDefault="00FC0098" w:rsidP="0098455F">
      <w:r>
        <w:t>The Earth Coordinates subfield indicates that the STA is capable of sending azimuth and elevation in earth coordinate (azimuth 0 is north, elevation zero is horizon).  If it is set to 0, azimuth and elevation are relative to an arbitrary STA coordinate system.</w:t>
      </w:r>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77777777" w:rsidR="00D77D64" w:rsidRDefault="00D77D64" w:rsidP="00D77D64">
      <w:r>
        <w:t xml:space="preserve">The </w:t>
      </w:r>
      <w:r w:rsidRPr="000B50FB">
        <w:t>DMG Sensing Image Range-</w:t>
      </w:r>
      <w:r w:rsidRPr="00FE0F6B">
        <w:t xml:space="preserve">Azimuth </w:t>
      </w:r>
      <w:r>
        <w:t xml:space="preserve">subfield is set to 1 to indicate the capability to report two-dimension </w:t>
      </w:r>
      <w:r w:rsidRPr="000B50FB">
        <w:t>Range-</w:t>
      </w:r>
      <w:r w:rsidRPr="00FE0F6B">
        <w:t xml:space="preserve">Azimuth </w:t>
      </w:r>
      <w:r>
        <w:t>image as a responder.</w:t>
      </w:r>
    </w:p>
    <w:p w14:paraId="71B7AE44" w14:textId="77777777" w:rsidR="00D77D64" w:rsidRDefault="00D77D64" w:rsidP="00D77D64">
      <w:r>
        <w:t xml:space="preserve">The </w:t>
      </w:r>
      <w:r w:rsidRPr="000B50FB">
        <w:t>DMG Sensing Image Range-</w:t>
      </w:r>
      <w:r>
        <w:t>Elevation</w:t>
      </w:r>
      <w:r w:rsidRPr="00FE0F6B">
        <w:t xml:space="preserve"> </w:t>
      </w:r>
      <w:r>
        <w:t xml:space="preserve">subfield is set to 1 to indicate the capability to report two-dimension </w:t>
      </w:r>
      <w:r w:rsidRPr="000B50FB">
        <w:t>Range-</w:t>
      </w:r>
      <w:r>
        <w:t>Elevation</w:t>
      </w:r>
      <w:r w:rsidRPr="00FE0F6B">
        <w:t xml:space="preserve"> </w:t>
      </w:r>
      <w:r>
        <w:t>image as a responder.</w:t>
      </w:r>
    </w:p>
    <w:p w14:paraId="2EA5621D" w14:textId="77777777" w:rsidR="00D77D64" w:rsidRDefault="00D77D64" w:rsidP="00D77D64">
      <w:r>
        <w:t xml:space="preserve">The </w:t>
      </w:r>
      <w:r w:rsidRPr="000B50FB">
        <w:t xml:space="preserve">DMG Sensing Image </w:t>
      </w:r>
      <w:r>
        <w:t>Doppler</w:t>
      </w:r>
      <w:r w:rsidRPr="000B50FB">
        <w:t>-</w:t>
      </w:r>
      <w:r w:rsidRPr="00FE0F6B">
        <w:t xml:space="preserve">Azimuth </w:t>
      </w:r>
      <w:r>
        <w:t>subfield is set to 1 to indicate the capability to report two-dimension Doppler</w:t>
      </w:r>
      <w:r w:rsidRPr="000B50FB">
        <w:t>-</w:t>
      </w:r>
      <w:r w:rsidRPr="00FE0F6B">
        <w:t xml:space="preserve">Azimuth </w:t>
      </w:r>
      <w:r>
        <w:t>image as a responder.</w:t>
      </w:r>
    </w:p>
    <w:p w14:paraId="19B1AC4F" w14:textId="77777777" w:rsidR="00D77D64" w:rsidRDefault="00D77D64" w:rsidP="00D77D64">
      <w:r>
        <w:t xml:space="preserve">The </w:t>
      </w:r>
      <w:r w:rsidRPr="000B50FB">
        <w:t xml:space="preserve">DMG Sensing Image </w:t>
      </w:r>
      <w:r>
        <w:t>Doppler</w:t>
      </w:r>
      <w:r w:rsidRPr="000B50FB">
        <w:t>-</w:t>
      </w:r>
      <w:r>
        <w:t>Elevation</w:t>
      </w:r>
      <w:r w:rsidRPr="00FE0F6B">
        <w:t xml:space="preserve"> </w:t>
      </w:r>
      <w:r>
        <w:t>subfield is set to 1 to indicate the capability to report two-dimension Doppler</w:t>
      </w:r>
      <w:r w:rsidRPr="000B50FB">
        <w:t>-</w:t>
      </w:r>
      <w:r>
        <w:t>Elevation</w:t>
      </w:r>
      <w:r w:rsidRPr="00FE0F6B">
        <w:t xml:space="preserve"> </w:t>
      </w:r>
      <w:r>
        <w:t>image as a responder.</w:t>
      </w:r>
    </w:p>
    <w:p w14:paraId="502C07E6" w14:textId="77777777" w:rsidR="00D77D64" w:rsidRDefault="00D77D64" w:rsidP="00D77D64">
      <w:r>
        <w:t xml:space="preserve">The </w:t>
      </w:r>
      <w:r w:rsidRPr="000B50FB">
        <w:t xml:space="preserve">DMG Sensing Image </w:t>
      </w:r>
      <w:r>
        <w:t>Azimuth</w:t>
      </w:r>
      <w:r w:rsidRPr="000B50FB">
        <w:t>-</w:t>
      </w:r>
      <w:r>
        <w:t>Elevation</w:t>
      </w:r>
      <w:r w:rsidRPr="00FE0F6B">
        <w:t xml:space="preserve"> </w:t>
      </w:r>
      <w:r>
        <w:t>subfield is set to 1 to indicate the capability to report two-dimension Azimuth</w:t>
      </w:r>
      <w:r w:rsidRPr="000B50FB">
        <w:t>-</w:t>
      </w:r>
      <w:r>
        <w:t>Elevation</w:t>
      </w:r>
      <w:r w:rsidRPr="00FE0F6B">
        <w:t xml:space="preserve"> </w:t>
      </w:r>
      <w:r>
        <w:t>image as a responder.</w:t>
      </w:r>
    </w:p>
    <w:p w14:paraId="4437DB0C" w14:textId="77777777" w:rsidR="00D77D64" w:rsidRDefault="00D77D64" w:rsidP="00D77D64"/>
    <w:p w14:paraId="2DDB22B1" w14:textId="77777777" w:rsidR="00D77D64" w:rsidRDefault="00D77D64" w:rsidP="00D77D64">
      <w:r>
        <w:t xml:space="preserve">The </w:t>
      </w:r>
      <w:r w:rsidRPr="000B50FB">
        <w:t>DMG Sensing Image Range-Doppler</w:t>
      </w:r>
      <w:r>
        <w:t xml:space="preserve">-Azimuth subfield is set to 1 to indicate the capability to report three-dimension </w:t>
      </w:r>
      <w:r w:rsidRPr="000B50FB">
        <w:t>Range-Doppler</w:t>
      </w:r>
      <w:r>
        <w:t>-Azimuth image as a responder.</w:t>
      </w:r>
    </w:p>
    <w:p w14:paraId="4ACEB724" w14:textId="77777777" w:rsidR="00D77D64" w:rsidRDefault="00D77D64" w:rsidP="00D77D64">
      <w:r>
        <w:t xml:space="preserve">The </w:t>
      </w:r>
      <w:r w:rsidRPr="000B50FB">
        <w:t>DMG Sensing Image Range-Doppler</w:t>
      </w:r>
      <w:r>
        <w:t xml:space="preserve">-Elevation subfield is set to 1 to indicate the capability to report three-dimension </w:t>
      </w:r>
      <w:r w:rsidRPr="000B50FB">
        <w:t>Range-Doppler</w:t>
      </w:r>
      <w:r>
        <w:t>-Elevation image as a responder.</w:t>
      </w:r>
    </w:p>
    <w:p w14:paraId="7754CDEC" w14:textId="77777777" w:rsidR="00D77D64" w:rsidRDefault="00D77D64" w:rsidP="00D77D64">
      <w:r>
        <w:t xml:space="preserve">The </w:t>
      </w:r>
      <w:r w:rsidRPr="000B50FB">
        <w:t>DMG Sensing Image Range-</w:t>
      </w:r>
      <w:r>
        <w:t xml:space="preserve">Azimuth-Elevation subfield is set to 1 to indicate the capability to report three-dimension </w:t>
      </w:r>
      <w:r w:rsidRPr="000B50FB">
        <w:t>Range-</w:t>
      </w:r>
      <w:r>
        <w:t>Azimuth-Elevation image as a responder.</w:t>
      </w:r>
    </w:p>
    <w:p w14:paraId="0B6CBB84" w14:textId="77777777" w:rsidR="00D77D64" w:rsidRDefault="00D77D64" w:rsidP="00D77D64">
      <w:r>
        <w:t xml:space="preserve">The </w:t>
      </w:r>
      <w:r w:rsidRPr="000B50FB">
        <w:t xml:space="preserve">DMG Sensing Image </w:t>
      </w:r>
      <w:r>
        <w:t>Doppler</w:t>
      </w:r>
      <w:r w:rsidRPr="000B50FB">
        <w:t>-</w:t>
      </w:r>
      <w:r>
        <w:t>Azimuth-Elevation subfield is set to 1 to indicate the capability to report three-dimension Doppler</w:t>
      </w:r>
      <w:r w:rsidRPr="000B50FB">
        <w:t>-</w:t>
      </w:r>
      <w:r>
        <w:t>Azimuth-Elevation image as a responder.</w:t>
      </w:r>
    </w:p>
    <w:p w14:paraId="65627644" w14:textId="77777777" w:rsidR="00D77D64" w:rsidRDefault="00D77D64" w:rsidP="00D77D64"/>
    <w:p w14:paraId="0D5FFB34" w14:textId="77777777" w:rsidR="00D77D64" w:rsidRDefault="00D77D64" w:rsidP="00D77D64">
      <w:r>
        <w:t xml:space="preserve">The </w:t>
      </w:r>
      <w:r w:rsidRPr="000B50FB">
        <w:t xml:space="preserve">DMG Sensing Image </w:t>
      </w:r>
      <w:r>
        <w:t>Range-Doppler</w:t>
      </w:r>
      <w:r w:rsidRPr="000B50FB">
        <w:t>-</w:t>
      </w:r>
      <w:r>
        <w:t>Azimuth-Elevation subfield is set to 1 to indicate the capability to report four-dimension Range-Doppler</w:t>
      </w:r>
      <w:r w:rsidRPr="000B50FB">
        <w:t>-</w:t>
      </w:r>
      <w:r>
        <w:t>Azimuth-Elevation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77777777" w:rsidR="00D77D64" w:rsidRDefault="00D77D64" w:rsidP="00D77D64">
      <w:r>
        <w:t xml:space="preserve">The </w:t>
      </w:r>
      <w:r w:rsidRPr="00A935C0">
        <w:t>Maximum Range</w:t>
      </w:r>
      <w:r>
        <w:t xml:space="preserve"> subfield indicates the maximum supported range in meter units.</w:t>
      </w:r>
    </w:p>
    <w:p w14:paraId="72DD6564" w14:textId="77777777" w:rsidR="00D77D64" w:rsidRDefault="00D77D64" w:rsidP="00D77D64">
      <w:r>
        <w:t xml:space="preserve">The </w:t>
      </w:r>
      <w:r w:rsidRPr="00830C6B">
        <w:t>Range Resolution</w:t>
      </w:r>
      <w:r>
        <w:t xml:space="preserve"> subfield indicates the minimum supported range resolution in 1mm units for single channel.</w:t>
      </w:r>
    </w:p>
    <w:p w14:paraId="3287945B" w14:textId="77777777" w:rsidR="00D77D64" w:rsidRDefault="00D77D64" w:rsidP="00D77D64"/>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77777777" w:rsidR="00D77D64" w:rsidRDefault="00D77D64" w:rsidP="00D77D64">
      <w:r>
        <w:lastRenderedPageBreak/>
        <w:t xml:space="preserve">The 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50B9BA" w14:textId="5E8276B5" w:rsidR="00762E80" w:rsidRDefault="00762E80" w:rsidP="00762E80">
      <w:r>
        <w:t xml:space="preserve">The </w:t>
      </w:r>
      <w:bookmarkStart w:id="3" w:name="_Hlk94015624"/>
      <w:r>
        <w:t xml:space="preserve">Tx </w:t>
      </w:r>
      <w:r w:rsidR="009C25B5">
        <w:t xml:space="preserve">Sensing </w:t>
      </w:r>
      <w:r>
        <w:t xml:space="preserve">Beam Description subelement </w:t>
      </w:r>
      <w:bookmarkEnd w:id="3"/>
      <w:r>
        <w:t>is described in 9.4.2.x.1.</w:t>
      </w:r>
    </w:p>
    <w:p w14:paraId="060A5207" w14:textId="19575A4B" w:rsidR="00762E80" w:rsidRDefault="00762E80" w:rsidP="00762E80">
      <w:r>
        <w:t xml:space="preserve">The Rx </w:t>
      </w:r>
      <w:r w:rsidR="009C25B5">
        <w:t xml:space="preserve">Sensing </w:t>
      </w:r>
      <w:r>
        <w:t>Beam Description subelement is described in 9.4.2.x.2.</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67922C37" w:rsidR="009C25B5" w:rsidRDefault="009C25B5" w:rsidP="009C25B5">
      <w:pPr>
        <w:rPr>
          <w:sz w:val="20"/>
          <w:lang w:val="en-US" w:bidi="he-IL"/>
        </w:rPr>
      </w:pPr>
      <w:r>
        <w:t xml:space="preserve">The Tx 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field.</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8"/>
        <w:gridCol w:w="1010"/>
        <w:gridCol w:w="883"/>
        <w:gridCol w:w="1559"/>
        <w:gridCol w:w="730"/>
        <w:gridCol w:w="1226"/>
        <w:gridCol w:w="1449"/>
        <w:gridCol w:w="416"/>
        <w:gridCol w:w="1475"/>
      </w:tblGrid>
      <w:tr w:rsidR="00166E83"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E61269" w:rsidRPr="00D05808" w:rsidRDefault="00E61269"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E61269" w:rsidRPr="00D05808" w:rsidRDefault="00E61269"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E61269" w:rsidRDefault="00E61269" w:rsidP="00D05808">
            <w:pPr>
              <w:rPr>
                <w:sz w:val="20"/>
                <w:lang w:val="en-US" w:bidi="he-IL"/>
              </w:rPr>
            </w:pPr>
            <w:r>
              <w:rPr>
                <w:sz w:val="20"/>
                <w:lang w:val="en-US" w:bidi="he-IL"/>
              </w:rPr>
              <w:t>Element</w:t>
            </w:r>
          </w:p>
          <w:p w14:paraId="08480ABD" w14:textId="76B4D00B" w:rsidR="00E61269" w:rsidRPr="00D05808" w:rsidRDefault="00E61269"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E61269" w:rsidRPr="00D05808" w:rsidRDefault="00E61269"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E61269" w:rsidRPr="00D05808" w:rsidRDefault="00E61269"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vAlign w:val="center"/>
          </w:tcPr>
          <w:p w14:paraId="2D51EE3C" w14:textId="6E8CB820" w:rsidR="00E61269" w:rsidRPr="00D05808" w:rsidRDefault="00166E83" w:rsidP="00166E83">
            <w:pPr>
              <w:jc w:val="center"/>
              <w:rPr>
                <w:sz w:val="20"/>
                <w:lang w:val="en-US" w:bidi="he-IL"/>
              </w:rPr>
            </w:pPr>
            <w:r>
              <w:rPr>
                <w:sz w:val="20"/>
                <w:lang w:val="en-US" w:bidi="he-IL"/>
              </w:rPr>
              <w:t>Start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E61269" w:rsidRPr="00D05808" w:rsidRDefault="00E61269"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E61269" w:rsidRPr="00D05808" w:rsidRDefault="00E61269"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E61269" w:rsidRPr="00D05808" w:rsidRDefault="00E61269" w:rsidP="00D05808">
            <w:pPr>
              <w:rPr>
                <w:sz w:val="20"/>
                <w:lang w:val="en-US" w:bidi="he-IL"/>
              </w:rPr>
            </w:pPr>
            <w:r w:rsidRPr="00D05808">
              <w:rPr>
                <w:sz w:val="20"/>
                <w:lang w:val="en-US" w:bidi="he-IL"/>
              </w:rPr>
              <w:t>Beam Descriptor N</w:t>
            </w:r>
          </w:p>
        </w:tc>
      </w:tr>
      <w:tr w:rsidR="00166E83"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E61269" w:rsidRPr="00D05808" w:rsidRDefault="00E61269"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51F18FF1" w14:textId="0A13B556" w:rsidR="00E61269" w:rsidRPr="00D05808" w:rsidRDefault="002A7CC2" w:rsidP="00D05808">
            <w:pPr>
              <w:rPr>
                <w:color w:val="000000"/>
                <w:sz w:val="20"/>
                <w:lang w:val="en-US" w:bidi="he-IL"/>
              </w:rPr>
            </w:pPr>
            <w:r>
              <w:rPr>
                <w:color w:val="000000"/>
                <w:sz w:val="20"/>
                <w:lang w:val="en-US" w:bidi="he-IL"/>
              </w:rPr>
              <w:t>2</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E61269" w:rsidRPr="00D05808" w:rsidRDefault="00332823"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E61269" w:rsidRPr="00D05808" w:rsidRDefault="00E61269"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E61269" w:rsidRPr="00D05808" w:rsidRDefault="00332823" w:rsidP="00D05808">
            <w:pPr>
              <w:keepNext/>
              <w:rPr>
                <w:color w:val="000000"/>
                <w:sz w:val="20"/>
                <w:lang w:val="en-US" w:bidi="he-IL"/>
              </w:rPr>
            </w:pPr>
            <w:r>
              <w:rPr>
                <w:rFonts w:hint="cs"/>
                <w:color w:val="000000"/>
                <w:sz w:val="20"/>
                <w:rtl/>
                <w:lang w:val="en-US" w:bidi="he-IL"/>
              </w:rPr>
              <w:t>6</w:t>
            </w:r>
          </w:p>
        </w:tc>
      </w:tr>
    </w:tbl>
    <w:p w14:paraId="09B726DD" w14:textId="379C1C8F"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subelement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50649BD4" w:rsidR="00166E83" w:rsidRPr="000D6CC2" w:rsidRDefault="00166E83" w:rsidP="009C25B5">
      <w:pPr>
        <w:rPr>
          <w:lang w:val="en-US" w:bidi="he-IL"/>
        </w:rPr>
      </w:pPr>
      <w:bookmarkStart w:id="4" w:name="_Hlk94200079"/>
      <w:r>
        <w:t xml:space="preserve">The Start Beam Index </w:t>
      </w:r>
      <w:r w:rsidR="000D6CC2">
        <w:t xml:space="preserve">field </w:t>
      </w:r>
      <w:r w:rsidR="00332823">
        <w:t>contains the index  of the first Beam Descriptors.  Since a single element can contain only 256 bytes, a single element can hold only</w:t>
      </w:r>
      <w:r w:rsidR="000D6CC2">
        <w:rPr>
          <w:rFonts w:hint="cs"/>
          <w:rtl/>
          <w:lang w:bidi="he-IL"/>
        </w:rPr>
        <w:t xml:space="preserve"> </w:t>
      </w:r>
      <w:r w:rsidR="000D6CC2">
        <w:rPr>
          <w:lang w:val="en-US" w:bidi="he-IL"/>
        </w:rPr>
        <w:t xml:space="preserve"> 41 Beam Descriptor.  To allow describing more beams, several </w:t>
      </w:r>
      <w:r w:rsidR="000D6CC2" w:rsidRPr="000D6CC2">
        <w:rPr>
          <w:lang w:val="en-US" w:bidi="he-IL"/>
        </w:rPr>
        <w:t>Sensing Beam Description element</w:t>
      </w:r>
      <w:r w:rsidR="000D6CC2">
        <w:rPr>
          <w:lang w:val="en-US" w:bidi="he-IL"/>
        </w:rPr>
        <w:t xml:space="preserve">s may be combined with each </w:t>
      </w:r>
      <w:r w:rsidR="000D6CC2" w:rsidRPr="000D6CC2">
        <w:rPr>
          <w:lang w:val="en-US" w:bidi="he-IL"/>
        </w:rPr>
        <w:t>DMG Sensing Capabilities element</w:t>
      </w:r>
      <w:r w:rsidR="000D6CC2">
        <w:rPr>
          <w:lang w:val="en-US" w:bidi="he-IL"/>
        </w:rPr>
        <w:t>, with the Start Beam Index indicating which of the beam descriptors are contained in each element.</w:t>
      </w:r>
      <w:bookmarkEnd w:id="4"/>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5"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5"/>
      <w:r>
        <w:rPr>
          <w:lang w:val="en-US"/>
        </w:rPr>
        <w:t xml:space="preserve"> - Beam Descriptor field</w:t>
      </w:r>
    </w:p>
    <w:p w14:paraId="49318159" w14:textId="54A2A9FB"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4096.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344B6039"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0D6CC2" w14:paraId="092E8AC5" w14:textId="77777777" w:rsidTr="002D3BD1">
        <w:tc>
          <w:tcPr>
            <w:tcW w:w="895" w:type="dxa"/>
          </w:tcPr>
          <w:p w14:paraId="71280E13" w14:textId="2C3F2E0E" w:rsidR="000D6CC2" w:rsidRPr="001049FB" w:rsidRDefault="0056024A" w:rsidP="002D3BD1">
            <w:pPr>
              <w:rPr>
                <w:rFonts w:asciiTheme="minorBidi" w:hAnsiTheme="minorBidi" w:cstheme="minorBidi"/>
              </w:rPr>
            </w:pPr>
            <w:r>
              <w:rPr>
                <w:rFonts w:asciiTheme="minorBidi" w:hAnsiTheme="minorBidi" w:cstheme="minorBidi"/>
              </w:rPr>
              <w:t>42</w:t>
            </w:r>
          </w:p>
        </w:tc>
        <w:tc>
          <w:tcPr>
            <w:tcW w:w="3330" w:type="dxa"/>
          </w:tcPr>
          <w:p w14:paraId="28B0D8B4" w14:textId="0ED693A6" w:rsidR="000D6CC2" w:rsidRPr="001049FB" w:rsidRDefault="000D6CC2" w:rsidP="002D3BD1">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2D3BD1">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2D3BD1">
        <w:tc>
          <w:tcPr>
            <w:tcW w:w="895" w:type="dxa"/>
          </w:tcPr>
          <w:p w14:paraId="0D3CA665" w14:textId="7B1EED4C" w:rsidR="0056024A" w:rsidRDefault="0056024A" w:rsidP="002D3BD1">
            <w:pPr>
              <w:rPr>
                <w:rFonts w:asciiTheme="minorBidi" w:hAnsiTheme="minorBidi" w:cstheme="minorBidi"/>
              </w:rPr>
            </w:pPr>
            <w:r>
              <w:rPr>
                <w:rFonts w:asciiTheme="minorBidi" w:hAnsiTheme="minorBidi" w:cstheme="minorBidi"/>
              </w:rPr>
              <w:t>43</w:t>
            </w:r>
          </w:p>
        </w:tc>
        <w:tc>
          <w:tcPr>
            <w:tcW w:w="3330" w:type="dxa"/>
          </w:tcPr>
          <w:p w14:paraId="6AC82AFC" w14:textId="5273C867" w:rsidR="0056024A" w:rsidRPr="001049FB" w:rsidRDefault="0056024A" w:rsidP="002D3BD1">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2D3BD1">
            <w:pPr>
              <w:rPr>
                <w:rFonts w:asciiTheme="majorBidi" w:hAnsiTheme="majorBidi" w:cstheme="majorBidi"/>
              </w:rPr>
            </w:pPr>
            <w:r>
              <w:rPr>
                <w:rFonts w:asciiTheme="majorBidi" w:hAnsiTheme="majorBidi" w:cstheme="majorBidi"/>
              </w:rPr>
              <w:t xml:space="preserve">One or more Sensing Beam Description elements are present if a DMG Sensing Capabilities element is </w:t>
            </w:r>
            <w:r>
              <w:rPr>
                <w:rFonts w:asciiTheme="majorBidi" w:hAnsiTheme="majorBidi" w:cstheme="majorBidi"/>
              </w:rPr>
              <w:lastRenderedPageBreak/>
              <w:t>present</w:t>
            </w:r>
          </w:p>
        </w:tc>
      </w:tr>
    </w:tbl>
    <w:p w14:paraId="598E5280" w14:textId="77777777" w:rsidR="000D6CC2" w:rsidRDefault="000D6CC2" w:rsidP="000D6CC2">
      <w:pPr>
        <w:rPr>
          <w:rFonts w:asciiTheme="minorBidi" w:hAnsiTheme="minorBidi" w:cstheme="minorBidi"/>
          <w:i/>
          <w:iCs/>
        </w:rPr>
      </w:pPr>
    </w:p>
    <w:p w14:paraId="66E51EEB" w14:textId="3511EF84" w:rsidR="000B65CF" w:rsidRDefault="000B65CF" w:rsidP="000B65CF">
      <w:pPr>
        <w:rPr>
          <w:b/>
          <w:bCs/>
          <w:i/>
          <w:iCs/>
        </w:rPr>
      </w:pPr>
      <w:r>
        <w:rPr>
          <w:b/>
          <w:bCs/>
          <w:i/>
          <w:iCs/>
        </w:rPr>
        <w:t xml:space="preserve">TGbf Editor: insert the following text at </w:t>
      </w:r>
      <w:r>
        <w:rPr>
          <w:b/>
          <w:bCs/>
          <w:i/>
          <w:iCs/>
        </w:rPr>
        <w:t>9.4.2.1</w:t>
      </w:r>
    </w:p>
    <w:p w14:paraId="0C1E5C5E" w14:textId="4E641CBE" w:rsidR="000B65CF" w:rsidRDefault="000B65CF" w:rsidP="000B65CF">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296"/>
        <w:gridCol w:w="1292"/>
        <w:gridCol w:w="2258"/>
        <w:gridCol w:w="1194"/>
        <w:gridCol w:w="1536"/>
      </w:tblGrid>
      <w:tr w:rsidR="000B65CF" w14:paraId="22F83AAF" w14:textId="77777777" w:rsidTr="000B65CF">
        <w:tc>
          <w:tcPr>
            <w:tcW w:w="0" w:type="auto"/>
          </w:tcPr>
          <w:p w14:paraId="6A2C8442" w14:textId="2CA42E9A" w:rsidR="000B65CF" w:rsidRPr="000B65CF" w:rsidRDefault="000B65CF" w:rsidP="000B65CF">
            <w:pPr>
              <w:rPr>
                <w:b/>
                <w:bCs/>
              </w:rPr>
            </w:pPr>
            <w:r w:rsidRPr="000B65CF">
              <w:rPr>
                <w:b/>
                <w:bCs/>
              </w:rPr>
              <w:t>Element</w:t>
            </w:r>
          </w:p>
        </w:tc>
        <w:tc>
          <w:tcPr>
            <w:tcW w:w="0" w:type="auto"/>
          </w:tcPr>
          <w:p w14:paraId="48DABE7A" w14:textId="64074D6F" w:rsidR="000B65CF" w:rsidRPr="000B65CF" w:rsidRDefault="000B65CF" w:rsidP="000B65CF">
            <w:pPr>
              <w:rPr>
                <w:b/>
                <w:bCs/>
              </w:rPr>
            </w:pPr>
            <w:r w:rsidRPr="000B65CF">
              <w:rPr>
                <w:b/>
                <w:bCs/>
              </w:rPr>
              <w:t>Element ID</w:t>
            </w:r>
          </w:p>
        </w:tc>
        <w:tc>
          <w:tcPr>
            <w:tcW w:w="0" w:type="auto"/>
          </w:tcPr>
          <w:p w14:paraId="0ACA3ABF" w14:textId="58060483" w:rsidR="000B65CF" w:rsidRPr="000B65CF" w:rsidRDefault="000B65CF" w:rsidP="000B65CF">
            <w:pPr>
              <w:rPr>
                <w:b/>
                <w:bCs/>
              </w:rPr>
            </w:pPr>
            <w:r w:rsidRPr="000B65CF">
              <w:rPr>
                <w:b/>
                <w:bCs/>
              </w:rPr>
              <w:t>Element ID Extension</w:t>
            </w:r>
          </w:p>
        </w:tc>
        <w:tc>
          <w:tcPr>
            <w:tcW w:w="0" w:type="auto"/>
          </w:tcPr>
          <w:p w14:paraId="0B3C5E7F" w14:textId="296A34A7" w:rsidR="000B65CF" w:rsidRPr="000B65CF" w:rsidRDefault="000B65CF" w:rsidP="000B65CF">
            <w:pPr>
              <w:rPr>
                <w:b/>
                <w:bCs/>
              </w:rPr>
            </w:pPr>
            <w:r w:rsidRPr="000B65CF">
              <w:rPr>
                <w:b/>
                <w:bCs/>
              </w:rPr>
              <w:t>Extensible</w:t>
            </w:r>
          </w:p>
        </w:tc>
        <w:tc>
          <w:tcPr>
            <w:tcW w:w="0" w:type="auto"/>
          </w:tcPr>
          <w:p w14:paraId="2601EEF4" w14:textId="5C94FF69" w:rsidR="000B65CF" w:rsidRPr="000B65CF" w:rsidRDefault="000B65CF" w:rsidP="000B65CF">
            <w:pPr>
              <w:rPr>
                <w:b/>
                <w:bCs/>
              </w:rPr>
            </w:pPr>
            <w:r w:rsidRPr="000B65CF">
              <w:rPr>
                <w:b/>
                <w:bCs/>
              </w:rPr>
              <w:t>Fragmentable</w:t>
            </w:r>
          </w:p>
        </w:tc>
      </w:tr>
      <w:tr w:rsidR="000B65CF" w14:paraId="14984CDA" w14:textId="77777777" w:rsidTr="000B65CF">
        <w:tc>
          <w:tcPr>
            <w:tcW w:w="0" w:type="auto"/>
          </w:tcPr>
          <w:p w14:paraId="27F00FC3" w14:textId="2ACD1734" w:rsidR="000B65CF" w:rsidRPr="000B65CF" w:rsidRDefault="000B65CF" w:rsidP="000B65CF">
            <w:r w:rsidRPr="000B65CF">
              <w:t>DMG Sensing Capabilities element</w:t>
            </w:r>
          </w:p>
        </w:tc>
        <w:tc>
          <w:tcPr>
            <w:tcW w:w="0" w:type="auto"/>
          </w:tcPr>
          <w:p w14:paraId="3F996A8E" w14:textId="0A0B7049" w:rsidR="000B65CF" w:rsidRPr="000B65CF" w:rsidRDefault="000B65CF" w:rsidP="000B65CF">
            <w:r w:rsidRPr="000B65CF">
              <w:t>&lt;ANA&gt;</w:t>
            </w:r>
          </w:p>
        </w:tc>
        <w:tc>
          <w:tcPr>
            <w:tcW w:w="0" w:type="auto"/>
          </w:tcPr>
          <w:p w14:paraId="7B99A4B2" w14:textId="19EEC1F1" w:rsidR="000B65CF" w:rsidRPr="000B65CF" w:rsidRDefault="000B65CF" w:rsidP="000B65CF">
            <w:r w:rsidRPr="000B65CF">
              <w:t>&lt;ANA&gt;</w:t>
            </w:r>
          </w:p>
        </w:tc>
        <w:tc>
          <w:tcPr>
            <w:tcW w:w="0" w:type="auto"/>
          </w:tcPr>
          <w:p w14:paraId="50503C12" w14:textId="507EEFEA" w:rsidR="000B65CF" w:rsidRPr="000B65CF" w:rsidRDefault="000B65CF" w:rsidP="000B65CF">
            <w:r w:rsidRPr="000B65CF">
              <w:t>Yes</w:t>
            </w:r>
          </w:p>
        </w:tc>
        <w:tc>
          <w:tcPr>
            <w:tcW w:w="0" w:type="auto"/>
          </w:tcPr>
          <w:p w14:paraId="311D5EAC" w14:textId="52F824CE" w:rsidR="000B65CF" w:rsidRPr="000B65CF" w:rsidRDefault="000B65CF" w:rsidP="000B65CF">
            <w:r w:rsidRPr="000B65CF">
              <w:t>NO</w:t>
            </w:r>
          </w:p>
        </w:tc>
      </w:tr>
      <w:tr w:rsidR="000B65CF" w14:paraId="07F62BFA" w14:textId="77777777" w:rsidTr="000B65CF">
        <w:tc>
          <w:tcPr>
            <w:tcW w:w="0" w:type="auto"/>
          </w:tcPr>
          <w:p w14:paraId="31C90E87" w14:textId="58D51DBA" w:rsidR="000B65CF" w:rsidRDefault="000B65CF" w:rsidP="000B65CF">
            <w:pPr>
              <w:rPr>
                <w:b/>
                <w:bCs/>
                <w:i/>
                <w:iCs/>
              </w:rPr>
            </w:pPr>
            <w:r w:rsidRPr="000B65CF">
              <w:t>Sensing Beam Description element</w:t>
            </w:r>
          </w:p>
        </w:tc>
        <w:tc>
          <w:tcPr>
            <w:tcW w:w="0" w:type="auto"/>
          </w:tcPr>
          <w:p w14:paraId="093F27E3" w14:textId="597EB2A9" w:rsidR="000B65CF" w:rsidRDefault="000B65CF" w:rsidP="000B65CF">
            <w:pPr>
              <w:rPr>
                <w:b/>
                <w:bCs/>
                <w:i/>
                <w:iCs/>
              </w:rPr>
            </w:pPr>
            <w:r w:rsidRPr="000B65CF">
              <w:t>&lt;ANA&gt;</w:t>
            </w:r>
          </w:p>
        </w:tc>
        <w:tc>
          <w:tcPr>
            <w:tcW w:w="0" w:type="auto"/>
          </w:tcPr>
          <w:p w14:paraId="56E9F6F2" w14:textId="6C98DC54" w:rsidR="000B65CF" w:rsidRDefault="000B65CF" w:rsidP="000B65CF">
            <w:pPr>
              <w:rPr>
                <w:b/>
                <w:bCs/>
                <w:i/>
                <w:iCs/>
              </w:rPr>
            </w:pPr>
            <w:r w:rsidRPr="000B65CF">
              <w:t>&lt;ANA&gt;</w:t>
            </w:r>
          </w:p>
        </w:tc>
        <w:tc>
          <w:tcPr>
            <w:tcW w:w="0" w:type="auto"/>
          </w:tcPr>
          <w:p w14:paraId="68B386B1" w14:textId="3F4978AE" w:rsidR="000B65CF" w:rsidRDefault="000B65CF" w:rsidP="000B65CF">
            <w:pPr>
              <w:rPr>
                <w:b/>
                <w:bCs/>
                <w:i/>
                <w:iCs/>
              </w:rPr>
            </w:pPr>
            <w:r w:rsidRPr="000B65CF">
              <w:t>Yes</w:t>
            </w:r>
          </w:p>
        </w:tc>
        <w:tc>
          <w:tcPr>
            <w:tcW w:w="0" w:type="auto"/>
          </w:tcPr>
          <w:p w14:paraId="4A4319E7" w14:textId="00A76FED" w:rsidR="000B65CF" w:rsidRDefault="000B65CF" w:rsidP="000B65CF">
            <w:pPr>
              <w:rPr>
                <w:b/>
                <w:bCs/>
                <w:i/>
                <w:iCs/>
              </w:rPr>
            </w:pPr>
            <w:r w:rsidRPr="000B65CF">
              <w:t>NO</w:t>
            </w:r>
          </w:p>
        </w:tc>
      </w:tr>
    </w:tbl>
    <w:p w14:paraId="71AF7C76" w14:textId="77777777" w:rsidR="000B65CF" w:rsidRDefault="000B65CF" w:rsidP="000B65CF">
      <w:pPr>
        <w:rPr>
          <w:b/>
          <w:bCs/>
          <w:i/>
          <w:iCs/>
        </w:rPr>
      </w:pPr>
    </w:p>
    <w:p w14:paraId="43FFD569" w14:textId="5C3010D4" w:rsidR="000D6CC2" w:rsidRPr="000B65CF" w:rsidRDefault="000D6CC2" w:rsidP="000D6CC2">
      <w:pPr>
        <w:rPr>
          <w:rFonts w:asciiTheme="minorBidi" w:hAnsiTheme="minorBidi" w:cstheme="minorBidi"/>
          <w:b/>
          <w:bCs/>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D61D69"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89B8" w14:textId="77777777" w:rsidR="00D61D69" w:rsidRDefault="00D61D69">
      <w:r>
        <w:separator/>
      </w:r>
    </w:p>
  </w:endnote>
  <w:endnote w:type="continuationSeparator" w:id="0">
    <w:p w14:paraId="4BB3C9C3" w14:textId="77777777" w:rsidR="00D61D69" w:rsidRDefault="00D6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D61D69">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w:instrText>
    </w:r>
    <w:r>
      <w:instrText xml:space="preserve">T </w:instrText>
    </w:r>
    <w:r>
      <w:fldChar w:fldCharType="separate"/>
    </w:r>
    <w:r w:rsidR="00BA212A">
      <w:t xml:space="preserve">Assaf </w:t>
    </w:r>
    <w:proofErr w:type="spellStart"/>
    <w:r w:rsidR="00BA212A">
      <w:t>kasher,</w:t>
    </w:r>
    <w:proofErr w:type="spellEnd"/>
    <w:r w:rsidR="00BA212A">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4D8F" w14:textId="77777777" w:rsidR="00D61D69" w:rsidRDefault="00D61D69">
      <w:r>
        <w:separator/>
      </w:r>
    </w:p>
  </w:footnote>
  <w:footnote w:type="continuationSeparator" w:id="0">
    <w:p w14:paraId="1A392C6A" w14:textId="77777777" w:rsidR="00D61D69" w:rsidRDefault="00D6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1A021E6E" w:rsidR="0029020B" w:rsidRDefault="00D61D69">
    <w:pPr>
      <w:pStyle w:val="Header"/>
      <w:tabs>
        <w:tab w:val="clear" w:pos="6480"/>
        <w:tab w:val="center" w:pos="4680"/>
        <w:tab w:val="right" w:pos="9360"/>
      </w:tabs>
    </w:pPr>
    <w:r>
      <w:fldChar w:fldCharType="begin"/>
    </w:r>
    <w:r>
      <w:instrText xml:space="preserve"> KEYWORDS  \* MERGEFORMAT </w:instrText>
    </w:r>
    <w:r>
      <w:fldChar w:fldCharType="separate"/>
    </w:r>
    <w:r w:rsidR="00BA212A">
      <w:t>January, 2022</w:t>
    </w:r>
    <w:r>
      <w:fldChar w:fldCharType="end"/>
    </w:r>
    <w:r w:rsidR="0029020B">
      <w:tab/>
    </w:r>
    <w:r w:rsidR="0029020B">
      <w:tab/>
    </w:r>
    <w:r>
      <w:fldChar w:fldCharType="begin"/>
    </w:r>
    <w:r>
      <w:instrText xml:space="preserve"> TITLE  \* MERGEFORMAT </w:instrText>
    </w:r>
    <w:r>
      <w:fldChar w:fldCharType="separate"/>
    </w:r>
    <w:r w:rsidR="000B65CF">
      <w:t>doc.: IEEE 802.11-22/0240r1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327C"/>
    <w:rsid w:val="000572A0"/>
    <w:rsid w:val="00093B32"/>
    <w:rsid w:val="000A3499"/>
    <w:rsid w:val="000B65CF"/>
    <w:rsid w:val="000D6CC2"/>
    <w:rsid w:val="000F12B8"/>
    <w:rsid w:val="00166E83"/>
    <w:rsid w:val="001D723B"/>
    <w:rsid w:val="001E7CFD"/>
    <w:rsid w:val="00275D37"/>
    <w:rsid w:val="0029020B"/>
    <w:rsid w:val="002A7CC2"/>
    <w:rsid w:val="002D3BD1"/>
    <w:rsid w:val="002D44BE"/>
    <w:rsid w:val="002F25AC"/>
    <w:rsid w:val="00305F8A"/>
    <w:rsid w:val="00332823"/>
    <w:rsid w:val="00405B98"/>
    <w:rsid w:val="00442037"/>
    <w:rsid w:val="004B064B"/>
    <w:rsid w:val="004D35D5"/>
    <w:rsid w:val="0056024A"/>
    <w:rsid w:val="005B5898"/>
    <w:rsid w:val="0062440B"/>
    <w:rsid w:val="006B5052"/>
    <w:rsid w:val="006B68B5"/>
    <w:rsid w:val="006C0727"/>
    <w:rsid w:val="006E145F"/>
    <w:rsid w:val="00762E80"/>
    <w:rsid w:val="00770572"/>
    <w:rsid w:val="0078327C"/>
    <w:rsid w:val="00796739"/>
    <w:rsid w:val="007A79F7"/>
    <w:rsid w:val="008413CF"/>
    <w:rsid w:val="0098455F"/>
    <w:rsid w:val="009A3948"/>
    <w:rsid w:val="009C25B5"/>
    <w:rsid w:val="009E0499"/>
    <w:rsid w:val="009F2FBC"/>
    <w:rsid w:val="00A17117"/>
    <w:rsid w:val="00A217DE"/>
    <w:rsid w:val="00A74D03"/>
    <w:rsid w:val="00AA427C"/>
    <w:rsid w:val="00AE5AD8"/>
    <w:rsid w:val="00B95F65"/>
    <w:rsid w:val="00BA212A"/>
    <w:rsid w:val="00BB6B64"/>
    <w:rsid w:val="00BE68C2"/>
    <w:rsid w:val="00CA09B2"/>
    <w:rsid w:val="00D05808"/>
    <w:rsid w:val="00D43523"/>
    <w:rsid w:val="00D61D69"/>
    <w:rsid w:val="00D673D5"/>
    <w:rsid w:val="00D77D64"/>
    <w:rsid w:val="00DC5A7B"/>
    <w:rsid w:val="00E10BED"/>
    <w:rsid w:val="00E61269"/>
    <w:rsid w:val="00E979FE"/>
    <w:rsid w:val="00EC558B"/>
    <w:rsid w:val="00EF457E"/>
    <w:rsid w:val="00F074AA"/>
    <w:rsid w:val="00F14629"/>
    <w:rsid w:val="00FC0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94690"/>
  <w15:docId w15:val="{D25EDD47-B617-4885-B996-87E6CC9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449591945">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25</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802.11-22/0240r1</vt:lpstr>
    </vt:vector>
  </TitlesOfParts>
  <Company>Some Company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802.11-22/0240r1</dc:title>
  <dc:subject>Submission</dc:subject>
  <dc:creator>akasher@qti.qualcomm.com</dc:creator>
  <cp:keywords>January, 2022</cp:keywords>
  <dc:description/>
  <cp:lastModifiedBy>Assaf Kasher-2</cp:lastModifiedBy>
  <cp:revision>2</cp:revision>
  <cp:lastPrinted>1899-12-31T22:00:00Z</cp:lastPrinted>
  <dcterms:created xsi:type="dcterms:W3CDTF">2022-02-07T13:57:00Z</dcterms:created>
  <dcterms:modified xsi:type="dcterms:W3CDTF">2022-02-15T14:52:00Z</dcterms:modified>
</cp:coreProperties>
</file>