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890"/>
        <w:gridCol w:w="2709"/>
        <w:gridCol w:w="981"/>
        <w:gridCol w:w="2381"/>
      </w:tblGrid>
      <w:tr w:rsidR="00CA09B2" w14:paraId="7399166A" w14:textId="77777777" w:rsidTr="00197CF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4E296A7D" w:rsidR="009A7E36" w:rsidRDefault="009A7E36" w:rsidP="009A7E36">
            <w:pPr>
              <w:pStyle w:val="T2"/>
            </w:pPr>
            <w:r>
              <w:t>Proposed Draft Text for                                                                        S</w:t>
            </w:r>
            <w:r w:rsidR="00054713">
              <w:t>ensing Measurement Report frame</w:t>
            </w:r>
            <w:r w:rsidR="003E78A5">
              <w:t xml:space="preserve"> (excl. format)</w:t>
            </w:r>
          </w:p>
        </w:tc>
      </w:tr>
      <w:tr w:rsidR="00CA09B2" w14:paraId="6FF5FF9F" w14:textId="77777777" w:rsidTr="00197CF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4C48C5A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-DD</w:t>
            </w:r>
          </w:p>
        </w:tc>
      </w:tr>
      <w:tr w:rsidR="00CA09B2" w14:paraId="33166D08" w14:textId="77777777" w:rsidTr="00197CF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197CFA">
        <w:trPr>
          <w:jc w:val="center"/>
        </w:trPr>
        <w:tc>
          <w:tcPr>
            <w:tcW w:w="1615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9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197CFA">
        <w:trPr>
          <w:jc w:val="center"/>
        </w:trPr>
        <w:tc>
          <w:tcPr>
            <w:tcW w:w="1615" w:type="dxa"/>
            <w:vAlign w:val="center"/>
          </w:tcPr>
          <w:p w14:paraId="2E86A3B0" w14:textId="4597FC86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90" w:type="dxa"/>
            <w:vAlign w:val="center"/>
          </w:tcPr>
          <w:p w14:paraId="7E4258F2" w14:textId="5595DDAB" w:rsidR="00CA09B2" w:rsidRDefault="00197C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709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64CE4701" w14:textId="075F73CF" w:rsidR="00CA09B2" w:rsidRDefault="00197C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197CFA">
        <w:trPr>
          <w:jc w:val="center"/>
        </w:trPr>
        <w:tc>
          <w:tcPr>
            <w:tcW w:w="1615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09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5DDC61B1" w:rsidR="00CA09B2" w:rsidRDefault="005F6B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345C8EB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2F8BD5" w14:textId="2DDC8F82" w:rsidR="00F41BF5" w:rsidRDefault="009A7E36" w:rsidP="00E72C8F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3E78A5">
                              <w:t>Sensing Measurement Report frame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  <w:r w:rsidR="00E72C8F">
                              <w:t xml:space="preserve">  </w:t>
                            </w:r>
                            <w:r w:rsidR="00F41BF5">
                              <w:t>The Sensing Measurement Report frame that is defined in the SFD by:</w:t>
                            </w:r>
                          </w:p>
                          <w:p w14:paraId="1C145501" w14:textId="77777777" w:rsidR="00F41BF5" w:rsidRPr="00695AD4" w:rsidRDefault="00F41BF5" w:rsidP="00F41BF5"/>
                          <w:p w14:paraId="530DCD0C" w14:textId="77777777" w:rsidR="00F41BF5" w:rsidRPr="00695AD4" w:rsidRDefault="00F41BF5" w:rsidP="00F41BF5">
                            <w:p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A Sensing Measurement Report frame, which allows a sensing receiver to report sensing measurements, is defined. This frame contains at least the following two fields:</w:t>
                            </w:r>
                          </w:p>
                          <w:p w14:paraId="53801C5A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control field: Contains information necessary to interpret the measurement report field.</w:t>
                            </w:r>
                          </w:p>
                          <w:p w14:paraId="74CC7E1C" w14:textId="77777777" w:rsidR="00F41BF5" w:rsidRPr="00695AD4" w:rsidRDefault="00F41BF5" w:rsidP="00F41B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695AD4">
                              <w:rPr>
                                <w:lang w:val="en-US"/>
                              </w:rPr>
                              <w:t>Measurement report field: Carries CSI measurements obtained by a sensing receiver.</w:t>
                            </w:r>
                          </w:p>
                          <w:p w14:paraId="640EFB12" w14:textId="77777777" w:rsidR="00F41BF5" w:rsidRDefault="00F41BF5" w:rsidP="00F41BF5"/>
                          <w:p w14:paraId="2DC2C7F8" w14:textId="77777777" w:rsidR="00F41BF5" w:rsidRDefault="00F41BF5" w:rsidP="00F41BF5">
                            <w:r>
                              <w:t xml:space="preserve">The format used in the measurement report field is beyond the scope of this contribution. </w:t>
                            </w:r>
                          </w:p>
                          <w:p w14:paraId="3EB00619" w14:textId="247E342F" w:rsidR="00F41BF5" w:rsidRDefault="00F41B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2F8BD5" w14:textId="2DDC8F82" w:rsidR="00F41BF5" w:rsidRDefault="009A7E36" w:rsidP="00E72C8F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3E78A5">
                        <w:t>Sensing Measurement Report frame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  <w:r w:rsidR="00E72C8F">
                        <w:t xml:space="preserve">  </w:t>
                      </w:r>
                      <w:r w:rsidR="00F41BF5">
                        <w:t>The Sensing Measurement Report frame that is defined in the SFD by:</w:t>
                      </w:r>
                    </w:p>
                    <w:p w14:paraId="1C145501" w14:textId="77777777" w:rsidR="00F41BF5" w:rsidRPr="00695AD4" w:rsidRDefault="00F41BF5" w:rsidP="00F41BF5"/>
                    <w:p w14:paraId="530DCD0C" w14:textId="77777777" w:rsidR="00F41BF5" w:rsidRPr="00695AD4" w:rsidRDefault="00F41BF5" w:rsidP="00F41BF5">
                      <w:p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A Sensing Measurement Report frame, which allows a sensing receiver to report sensing measurements, is defined. This frame contains at least the following two fields:</w:t>
                      </w:r>
                    </w:p>
                    <w:p w14:paraId="53801C5A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control field: Contains information necessary to interpret the measurement report field.</w:t>
                      </w:r>
                    </w:p>
                    <w:p w14:paraId="74CC7E1C" w14:textId="77777777" w:rsidR="00F41BF5" w:rsidRPr="00695AD4" w:rsidRDefault="00F41BF5" w:rsidP="00F41BF5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695AD4">
                        <w:rPr>
                          <w:lang w:val="en-US"/>
                        </w:rPr>
                        <w:t>Measurement report field: Carries CSI measurements obtained by a sensing receiver.</w:t>
                      </w:r>
                    </w:p>
                    <w:p w14:paraId="640EFB12" w14:textId="77777777" w:rsidR="00F41BF5" w:rsidRDefault="00F41BF5" w:rsidP="00F41BF5"/>
                    <w:p w14:paraId="2DC2C7F8" w14:textId="77777777" w:rsidR="00F41BF5" w:rsidRDefault="00F41BF5" w:rsidP="00F41BF5">
                      <w:r>
                        <w:t xml:space="preserve">The format used in the measurement report field is beyond the scope of this contribution. </w:t>
                      </w:r>
                    </w:p>
                    <w:p w14:paraId="3EB00619" w14:textId="247E342F" w:rsidR="00F41BF5" w:rsidRDefault="00F41B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580A4FC" w14:textId="77777777" w:rsidR="004773CB" w:rsidRDefault="00CA09B2" w:rsidP="00AC4279">
      <w:pPr>
        <w:pStyle w:val="NoSpacing"/>
      </w:pPr>
      <w:r>
        <w:br w:type="page"/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4773CB" w14:paraId="79B90E86" w14:textId="77777777" w:rsidTr="00767D85">
        <w:tc>
          <w:tcPr>
            <w:tcW w:w="9350" w:type="dxa"/>
            <w:shd w:val="clear" w:color="auto" w:fill="FFFF00"/>
          </w:tcPr>
          <w:p w14:paraId="29D8B589" w14:textId="799AAED2" w:rsidR="004773CB" w:rsidRPr="004773CB" w:rsidRDefault="004773CB" w:rsidP="00AC4279">
            <w:pPr>
              <w:pStyle w:val="NoSpacing"/>
              <w:rPr>
                <w:rFonts w:ascii="Times New Roman" w:hAnsi="Times New Roman"/>
              </w:rPr>
            </w:pPr>
            <w:r w:rsidRPr="004773CB">
              <w:rPr>
                <w:rFonts w:ascii="Times New Roman" w:hAnsi="Times New Roman"/>
                <w:highlight w:val="yellow"/>
              </w:rPr>
              <w:lastRenderedPageBreak/>
              <w:t>Public</w:t>
            </w:r>
          </w:p>
        </w:tc>
      </w:tr>
    </w:tbl>
    <w:p w14:paraId="028FBCCB" w14:textId="15F315A1" w:rsidR="00AC4279" w:rsidRPr="00935F04" w:rsidRDefault="00AC4279" w:rsidP="00AC4279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>6</w:t>
      </w:r>
      <w:r w:rsidRPr="00935F0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7.1</w:t>
      </w:r>
      <w:r w:rsidRPr="00935F0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Public action frames</w:t>
      </w:r>
    </w:p>
    <w:p w14:paraId="5F4A600E" w14:textId="77777777" w:rsidR="00AC4279" w:rsidRPr="008B1474" w:rsidRDefault="00AC4279" w:rsidP="00AC4279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353EEA7" w14:textId="77777777" w:rsidR="00AC4279" w:rsidRPr="00D95B64" w:rsidRDefault="00AC4279" w:rsidP="00AC4279">
      <w:pPr>
        <w:adjustRightInd w:val="0"/>
        <w:jc w:val="center"/>
        <w:rPr>
          <w:color w:val="000000"/>
        </w:rPr>
      </w:pPr>
      <w:r w:rsidRPr="00D95B64">
        <w:rPr>
          <w:b/>
          <w:bCs/>
          <w:color w:val="000000"/>
        </w:rPr>
        <w:t>Table 9-447 – Public Action field values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05"/>
        <w:gridCol w:w="3260"/>
      </w:tblGrid>
      <w:tr w:rsidR="00AC4279" w14:paraId="1BAD69B0" w14:textId="77777777" w:rsidTr="001E722D">
        <w:trPr>
          <w:trHeight w:val="40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5F746ED" w14:textId="77777777" w:rsidR="00AC4279" w:rsidRPr="004B7E75" w:rsidRDefault="00AC4279" w:rsidP="001E722D">
            <w:pPr>
              <w:pStyle w:val="CellHeading"/>
              <w:rPr>
                <w:color w:val="auto"/>
              </w:rPr>
            </w:pPr>
            <w:r w:rsidRPr="009D653E">
              <w:rPr>
                <w:color w:val="auto"/>
                <w:w w:val="100"/>
              </w:rPr>
              <w:t>Public Action field value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68A5CC" w14:textId="77777777" w:rsidR="00AC4279" w:rsidRPr="004B7E75" w:rsidRDefault="00AC4279" w:rsidP="001E722D">
            <w:pPr>
              <w:pStyle w:val="CellHeading"/>
              <w:rPr>
                <w:color w:val="auto"/>
              </w:rPr>
            </w:pPr>
            <w:r>
              <w:rPr>
                <w:color w:val="auto"/>
                <w:w w:val="100"/>
              </w:rPr>
              <w:t>Description</w:t>
            </w:r>
          </w:p>
        </w:tc>
      </w:tr>
      <w:tr w:rsidR="00AC4279" w14:paraId="706A90B4" w14:textId="77777777" w:rsidTr="001E722D">
        <w:trPr>
          <w:trHeight w:val="320"/>
          <w:jc w:val="center"/>
        </w:trPr>
        <w:tc>
          <w:tcPr>
            <w:tcW w:w="2305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6BC5209" w14:textId="77777777" w:rsidR="00AC4279" w:rsidRPr="004B7E75" w:rsidRDefault="00AC4279" w:rsidP="001E722D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54</w:t>
            </w:r>
          </w:p>
        </w:tc>
        <w:tc>
          <w:tcPr>
            <w:tcW w:w="326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A41FF3" w14:textId="77777777" w:rsidR="00AC4279" w:rsidRPr="004B7E75" w:rsidRDefault="00AC4279" w:rsidP="001E722D">
            <w:pPr>
              <w:pStyle w:val="CellBody"/>
              <w:rPr>
                <w:color w:val="auto"/>
              </w:rPr>
            </w:pPr>
            <w:r w:rsidRPr="00313528">
              <w:t>Sensing Measurement Report</w:t>
            </w:r>
          </w:p>
        </w:tc>
      </w:tr>
      <w:tr w:rsidR="00AC4279" w14:paraId="2DB928E2" w14:textId="77777777" w:rsidTr="001E722D">
        <w:trPr>
          <w:trHeight w:val="320"/>
          <w:jc w:val="center"/>
        </w:trPr>
        <w:tc>
          <w:tcPr>
            <w:tcW w:w="2305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33E4B04" w14:textId="77777777" w:rsidR="00AC4279" w:rsidRPr="004B7E75" w:rsidRDefault="00AC4279" w:rsidP="001E722D">
            <w:pPr>
              <w:pStyle w:val="Body"/>
              <w:spacing w:before="0"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55</w:t>
            </w:r>
            <w:r w:rsidRPr="004B7E75">
              <w:rPr>
                <w:color w:val="auto"/>
                <w:w w:val="100"/>
                <w:sz w:val="18"/>
                <w:szCs w:val="18"/>
              </w:rPr>
              <w:t>-–255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D0BB95" w14:textId="77777777" w:rsidR="00AC4279" w:rsidRPr="004B7E75" w:rsidRDefault="00AC4279" w:rsidP="001E722D">
            <w:pPr>
              <w:pStyle w:val="CellBody"/>
              <w:rPr>
                <w:color w:val="auto"/>
              </w:rPr>
            </w:pPr>
            <w:r w:rsidRPr="004B7E75">
              <w:rPr>
                <w:color w:val="auto"/>
                <w:w w:val="100"/>
              </w:rPr>
              <w:t>Reserved</w:t>
            </w:r>
          </w:p>
        </w:tc>
      </w:tr>
    </w:tbl>
    <w:p w14:paraId="33623334" w14:textId="2F40C10E" w:rsidR="00AC4279" w:rsidRDefault="00AC4279" w:rsidP="00AC4279">
      <w:pPr>
        <w:pStyle w:val="NoSpacing"/>
        <w:rPr>
          <w:rFonts w:ascii="Times New Roman" w:hAnsi="Times New Roman"/>
        </w:rPr>
      </w:pPr>
    </w:p>
    <w:p w14:paraId="623B0908" w14:textId="77777777" w:rsidR="003D61BD" w:rsidRDefault="003D61BD" w:rsidP="00AC4279">
      <w:pPr>
        <w:pStyle w:val="NoSpacing"/>
        <w:rPr>
          <w:rFonts w:ascii="Times New Roman" w:hAnsi="Times New Roman"/>
        </w:rPr>
      </w:pPr>
    </w:p>
    <w:p w14:paraId="42618CB3" w14:textId="49E46FA7" w:rsidR="0008406F" w:rsidRPr="006719BB" w:rsidRDefault="006719BB" w:rsidP="00150967">
      <w:pPr>
        <w:rPr>
          <w:b/>
          <w:bCs/>
        </w:rPr>
      </w:pPr>
      <w:r w:rsidRPr="00D31C69">
        <w:rPr>
          <w:b/>
          <w:bCs/>
        </w:rPr>
        <w:t>9.6.</w:t>
      </w:r>
      <w:r w:rsidR="00657235">
        <w:rPr>
          <w:b/>
          <w:bCs/>
        </w:rPr>
        <w:t>7.54</w:t>
      </w:r>
      <w:r w:rsidRPr="00D31C69">
        <w:rPr>
          <w:b/>
          <w:bCs/>
        </w:rPr>
        <w:t xml:space="preserve"> </w:t>
      </w:r>
      <w:r w:rsidR="00187F14" w:rsidRPr="00D31C69">
        <w:rPr>
          <w:b/>
          <w:bCs/>
        </w:rPr>
        <w:t>Sensing</w:t>
      </w:r>
      <w:r w:rsidRPr="006719BB">
        <w:rPr>
          <w:b/>
          <w:bCs/>
        </w:rPr>
        <w:t xml:space="preserve"> Measurement Report frame format</w:t>
      </w:r>
    </w:p>
    <w:p w14:paraId="03A6C390" w14:textId="55E2EE48" w:rsidR="00335380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</w:t>
      </w:r>
      <w:r w:rsidR="00187F14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 is </w:t>
      </w:r>
      <w:r w:rsidR="00EA606B">
        <w:rPr>
          <w:rFonts w:ascii="Times New Roman" w:hAnsi="Times New Roman"/>
        </w:rPr>
        <w:t xml:space="preserve">an Action No Ack of category Public </w:t>
      </w:r>
      <w:r w:rsidRPr="006719BB">
        <w:rPr>
          <w:rFonts w:ascii="Times New Roman" w:hAnsi="Times New Roman"/>
        </w:rPr>
        <w:t xml:space="preserve">transmitted </w:t>
      </w:r>
      <w:r w:rsidR="00707E04">
        <w:rPr>
          <w:rFonts w:ascii="Times New Roman" w:hAnsi="Times New Roman"/>
        </w:rPr>
        <w:t>to provide WLAN sensing</w:t>
      </w:r>
      <w:r w:rsidRPr="006719BB">
        <w:rPr>
          <w:rFonts w:ascii="Times New Roman" w:hAnsi="Times New Roman"/>
        </w:rPr>
        <w:t xml:space="preserve"> measurement</w:t>
      </w:r>
      <w:r w:rsidR="00DD008B">
        <w:rPr>
          <w:rFonts w:ascii="Times New Roman" w:hAnsi="Times New Roman"/>
        </w:rPr>
        <w:t>s</w:t>
      </w:r>
      <w:r w:rsidRPr="006719BB">
        <w:rPr>
          <w:rFonts w:ascii="Times New Roman" w:hAnsi="Times New Roman"/>
        </w:rPr>
        <w:t xml:space="preserve">. The format of the </w:t>
      </w:r>
      <w:r w:rsidR="00126EEA">
        <w:rPr>
          <w:rFonts w:ascii="Times New Roman" w:hAnsi="Times New Roman"/>
        </w:rPr>
        <w:t>Sensing</w:t>
      </w:r>
      <w:r w:rsidR="00785211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 xml:space="preserve">Measurement Report </w:t>
      </w:r>
      <w:proofErr w:type="gramStart"/>
      <w:r w:rsidRPr="006719BB">
        <w:rPr>
          <w:rFonts w:ascii="Times New Roman" w:hAnsi="Times New Roman"/>
        </w:rPr>
        <w:t>frame</w:t>
      </w:r>
      <w:proofErr w:type="gramEnd"/>
      <w:r w:rsidRPr="006719BB">
        <w:rPr>
          <w:rFonts w:ascii="Times New Roman" w:hAnsi="Times New Roman"/>
        </w:rPr>
        <w:t xml:space="preserve"> Action field is shown in Figure 9-1 (</w:t>
      </w:r>
      <w:r w:rsidR="00126EEA">
        <w:rPr>
          <w:rFonts w:ascii="Times New Roman" w:hAnsi="Times New Roman"/>
        </w:rPr>
        <w:t>Sensing</w:t>
      </w:r>
      <w:r w:rsidRPr="006719BB">
        <w:rPr>
          <w:rFonts w:ascii="Times New Roman" w:hAnsi="Times New Roman"/>
        </w:rPr>
        <w:t xml:space="preserve"> Measurement Report frame</w:t>
      </w:r>
      <w:r w:rsidR="006719BB">
        <w:rPr>
          <w:rFonts w:ascii="Times New Roman" w:hAnsi="Times New Roman"/>
        </w:rPr>
        <w:t xml:space="preserve"> </w:t>
      </w:r>
      <w:r w:rsidRPr="006719BB">
        <w:rPr>
          <w:rFonts w:ascii="Times New Roman" w:hAnsi="Times New Roman"/>
        </w:rPr>
        <w:t>Action field format).</w:t>
      </w:r>
    </w:p>
    <w:p w14:paraId="2221EC2D" w14:textId="0A6E370C" w:rsidR="00187F14" w:rsidRDefault="00187F14" w:rsidP="00335380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44"/>
        <w:gridCol w:w="1407"/>
        <w:gridCol w:w="2182"/>
        <w:gridCol w:w="2422"/>
      </w:tblGrid>
      <w:tr w:rsidR="00C45346" w14:paraId="4D6BF47C" w14:textId="77777777" w:rsidTr="00636783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E51C5" w14:textId="77777777" w:rsidR="00C45346" w:rsidRPr="007C7326" w:rsidRDefault="00C45346" w:rsidP="007C7326">
            <w:pPr>
              <w:pStyle w:val="NoSpacing"/>
              <w:ind w:right="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14:paraId="3ED3D10D" w14:textId="6F207534" w:rsidR="00C45346" w:rsidRPr="007C7326" w:rsidRDefault="00C45346" w:rsidP="007C7326">
            <w:pPr>
              <w:pStyle w:val="NoSpacing"/>
              <w:ind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Category</w:t>
            </w:r>
          </w:p>
        </w:tc>
        <w:tc>
          <w:tcPr>
            <w:tcW w:w="1407" w:type="dxa"/>
            <w:shd w:val="clear" w:color="auto" w:fill="auto"/>
          </w:tcPr>
          <w:p w14:paraId="5F07C6EF" w14:textId="3225BE9E" w:rsidR="00C45346" w:rsidRPr="007C7326" w:rsidRDefault="00EA606B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</w:t>
            </w:r>
            <w:r w:rsidR="00C45346" w:rsidRPr="007C7326">
              <w:rPr>
                <w:rFonts w:ascii="Times New Roman" w:hAnsi="Times New Roman"/>
              </w:rPr>
              <w:t xml:space="preserve"> Action</w:t>
            </w:r>
          </w:p>
        </w:tc>
        <w:tc>
          <w:tcPr>
            <w:tcW w:w="2182" w:type="dxa"/>
          </w:tcPr>
          <w:p w14:paraId="270FBE51" w14:textId="33348D39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Dialog Token</w:t>
            </w:r>
          </w:p>
        </w:tc>
        <w:tc>
          <w:tcPr>
            <w:tcW w:w="2422" w:type="dxa"/>
            <w:shd w:val="clear" w:color="auto" w:fill="auto"/>
          </w:tcPr>
          <w:p w14:paraId="79B084D0" w14:textId="40D784D5" w:rsidR="00C45346" w:rsidRPr="007C7326" w:rsidRDefault="00C45346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Sensing Measurement</w:t>
            </w:r>
          </w:p>
          <w:p w14:paraId="4867B3DD" w14:textId="65AB614A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Report</w:t>
            </w:r>
          </w:p>
        </w:tc>
      </w:tr>
      <w:tr w:rsidR="00C45346" w14:paraId="38B988EA" w14:textId="77777777" w:rsidTr="00636783">
        <w:tc>
          <w:tcPr>
            <w:tcW w:w="9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F12A9" w14:textId="156D77ED" w:rsidR="00C45346" w:rsidRPr="007C7326" w:rsidRDefault="00C45346" w:rsidP="007C7326">
            <w:pPr>
              <w:pStyle w:val="NoSpacing"/>
              <w:ind w:right="110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Octets</w:t>
            </w:r>
          </w:p>
        </w:tc>
        <w:tc>
          <w:tcPr>
            <w:tcW w:w="1444" w:type="dxa"/>
            <w:shd w:val="clear" w:color="auto" w:fill="auto"/>
          </w:tcPr>
          <w:p w14:paraId="28CBC087" w14:textId="4B3D492C" w:rsidR="00C45346" w:rsidRPr="007C7326" w:rsidRDefault="00C45346" w:rsidP="007C7326">
            <w:pPr>
              <w:pStyle w:val="NoSpacing"/>
              <w:ind w:left="-94"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2BA5BA6F" w14:textId="2AA719F5" w:rsidR="00C45346" w:rsidRPr="007C7326" w:rsidRDefault="00C45346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14:paraId="1A1107F6" w14:textId="021A84F9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14:paraId="0FEE016E" w14:textId="26655F98" w:rsidR="00C45346" w:rsidRPr="007C7326" w:rsidRDefault="00C45346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variable</w:t>
            </w:r>
          </w:p>
        </w:tc>
      </w:tr>
    </w:tbl>
    <w:p w14:paraId="1B257E19" w14:textId="14EAEFDF" w:rsidR="00187F14" w:rsidRPr="009F6CCB" w:rsidRDefault="009F6CCB" w:rsidP="009F6CCB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9-1—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Measurement Report </w:t>
      </w:r>
      <w:proofErr w:type="gramStart"/>
      <w:r w:rsidRPr="009F6CCB">
        <w:rPr>
          <w:rFonts w:ascii="Times New Roman" w:hAnsi="Times New Roman"/>
          <w:b/>
          <w:bCs/>
        </w:rPr>
        <w:t>frame</w:t>
      </w:r>
      <w:proofErr w:type="gramEnd"/>
      <w:r w:rsidRPr="009F6CCB">
        <w:rPr>
          <w:rFonts w:ascii="Times New Roman" w:hAnsi="Times New Roman"/>
          <w:b/>
          <w:bCs/>
        </w:rPr>
        <w:t xml:space="preserve"> Action field format</w:t>
      </w:r>
    </w:p>
    <w:p w14:paraId="6371C11E" w14:textId="1E0A8121" w:rsidR="00187F14" w:rsidRDefault="00187F14" w:rsidP="00335380">
      <w:pPr>
        <w:pStyle w:val="NoSpacing"/>
        <w:rPr>
          <w:rFonts w:ascii="Times New Roman" w:hAnsi="Times New Roman"/>
        </w:rPr>
      </w:pPr>
    </w:p>
    <w:p w14:paraId="2FA913A0" w14:textId="11CDAF5A" w:rsidR="00335380" w:rsidRPr="00D4037D" w:rsidRDefault="00335380" w:rsidP="00335380">
      <w:pPr>
        <w:pStyle w:val="NoSpacing"/>
        <w:rPr>
          <w:rFonts w:ascii="Times New Roman" w:hAnsi="Times New Roman"/>
        </w:rPr>
      </w:pPr>
      <w:r w:rsidRPr="006719BB">
        <w:rPr>
          <w:rFonts w:ascii="Times New Roman" w:hAnsi="Times New Roman"/>
        </w:rPr>
        <w:t xml:space="preserve">The Category </w:t>
      </w:r>
      <w:r w:rsidRPr="00D4037D">
        <w:rPr>
          <w:rFonts w:ascii="Times New Roman" w:hAnsi="Times New Roman"/>
        </w:rPr>
        <w:t>field is defined in 9.4.1.11 (Action field).</w:t>
      </w:r>
      <w:r w:rsidR="005D7611">
        <w:rPr>
          <w:rFonts w:ascii="Times New Roman" w:hAnsi="Times New Roman"/>
        </w:rPr>
        <w:t xml:space="preserve"> </w:t>
      </w:r>
    </w:p>
    <w:p w14:paraId="5DDBDC72" w14:textId="77777777" w:rsidR="00BB67FE" w:rsidRPr="00D4037D" w:rsidRDefault="00BB67FE" w:rsidP="00335380">
      <w:pPr>
        <w:pStyle w:val="NoSpacing"/>
        <w:rPr>
          <w:rFonts w:ascii="Times New Roman" w:hAnsi="Times New Roman"/>
        </w:rPr>
      </w:pPr>
    </w:p>
    <w:p w14:paraId="078DF33C" w14:textId="7489CD60" w:rsidR="00335380" w:rsidRDefault="00335380" w:rsidP="00335380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622640">
        <w:rPr>
          <w:rFonts w:ascii="Times New Roman" w:hAnsi="Times New Roman"/>
        </w:rPr>
        <w:t>Public</w:t>
      </w:r>
      <w:r w:rsidRPr="00D4037D">
        <w:rPr>
          <w:rFonts w:ascii="Times New Roman" w:hAnsi="Times New Roman"/>
        </w:rPr>
        <w:t xml:space="preserve"> Action field is defined in 9.6.</w:t>
      </w:r>
      <w:r w:rsidR="00880E90">
        <w:rPr>
          <w:rFonts w:ascii="Times New Roman" w:hAnsi="Times New Roman"/>
        </w:rPr>
        <w:t>7</w:t>
      </w:r>
      <w:r w:rsidRPr="00D4037D">
        <w:rPr>
          <w:rFonts w:ascii="Times New Roman" w:hAnsi="Times New Roman"/>
        </w:rPr>
        <w:t>.1 (</w:t>
      </w:r>
      <w:r w:rsidR="00880E90">
        <w:rPr>
          <w:rFonts w:ascii="Times New Roman" w:hAnsi="Times New Roman"/>
        </w:rPr>
        <w:t>Public Action frames</w:t>
      </w:r>
      <w:r w:rsidRPr="00D4037D">
        <w:rPr>
          <w:rFonts w:ascii="Times New Roman" w:hAnsi="Times New Roman"/>
        </w:rPr>
        <w:t>).</w:t>
      </w:r>
    </w:p>
    <w:p w14:paraId="27B3EC5D" w14:textId="3C7F71FE" w:rsidR="00DD4AB0" w:rsidRDefault="00DD4AB0" w:rsidP="00335380">
      <w:pPr>
        <w:pStyle w:val="NoSpacing"/>
        <w:rPr>
          <w:rFonts w:ascii="Times New Roman" w:hAnsi="Times New Roman"/>
        </w:rPr>
      </w:pPr>
    </w:p>
    <w:p w14:paraId="0044FEAF" w14:textId="16B050EF" w:rsidR="00DD4AB0" w:rsidRPr="00D4037D" w:rsidRDefault="00DD4AB0" w:rsidP="00DD4AB0">
      <w:pPr>
        <w:pStyle w:val="NoSpacing"/>
        <w:rPr>
          <w:rFonts w:ascii="Times New Roman" w:hAnsi="Times New Roman"/>
        </w:rPr>
      </w:pPr>
      <w:r w:rsidRPr="00DD4AB0">
        <w:rPr>
          <w:rFonts w:ascii="Times New Roman" w:hAnsi="Times New Roman"/>
        </w:rPr>
        <w:t xml:space="preserve">The Dialog Token field is defined in 9.4.1.12 (Dialog Token field). It is set to a </w:t>
      </w:r>
      <w:r w:rsidRPr="00676218">
        <w:rPr>
          <w:rFonts w:ascii="Times New Roman" w:hAnsi="Times New Roman"/>
        </w:rPr>
        <w:t xml:space="preserve">nonzero </w:t>
      </w:r>
      <w:r w:rsidR="006964BA" w:rsidRPr="00676218">
        <w:rPr>
          <w:rFonts w:ascii="Times New Roman" w:hAnsi="Times New Roman"/>
        </w:rPr>
        <w:t xml:space="preserve">TBD </w:t>
      </w:r>
      <w:r w:rsidRPr="00DD4AB0">
        <w:rPr>
          <w:rFonts w:ascii="Times New Roman" w:hAnsi="Times New Roman"/>
        </w:rPr>
        <w:t>value chosen</w:t>
      </w:r>
      <w:r>
        <w:rPr>
          <w:rFonts w:ascii="Times New Roman" w:hAnsi="Times New Roman"/>
        </w:rPr>
        <w:t xml:space="preserve"> </w:t>
      </w:r>
      <w:r w:rsidRPr="00DD4AB0">
        <w:rPr>
          <w:rFonts w:ascii="Times New Roman" w:hAnsi="Times New Roman"/>
        </w:rPr>
        <w:t xml:space="preserve">by the STA sending the </w:t>
      </w:r>
      <w:r w:rsidR="002329F3">
        <w:rPr>
          <w:rFonts w:ascii="Times New Roman" w:hAnsi="Times New Roman"/>
        </w:rPr>
        <w:t xml:space="preserve">sensing </w:t>
      </w:r>
      <w:r w:rsidRPr="00DD4AB0">
        <w:rPr>
          <w:rFonts w:ascii="Times New Roman" w:hAnsi="Times New Roman"/>
        </w:rPr>
        <w:t>measurement request to identify the request/report transaction.</w:t>
      </w:r>
    </w:p>
    <w:p w14:paraId="34EDC683" w14:textId="77777777" w:rsidR="00335380" w:rsidRPr="00D4037D" w:rsidRDefault="00335380" w:rsidP="00C005B5">
      <w:pPr>
        <w:pStyle w:val="NoSpacing"/>
        <w:rPr>
          <w:rFonts w:ascii="Times New Roman" w:hAnsi="Times New Roman"/>
        </w:rPr>
      </w:pPr>
    </w:p>
    <w:p w14:paraId="1B9777CF" w14:textId="61FDB6B6" w:rsidR="00335380" w:rsidRPr="0001039A" w:rsidRDefault="0001039A" w:rsidP="0001039A">
      <w:pPr>
        <w:pStyle w:val="NoSpacing"/>
        <w:rPr>
          <w:rFonts w:ascii="Times New Roman" w:hAnsi="Times New Roman"/>
        </w:rPr>
      </w:pPr>
      <w:r w:rsidRPr="00D4037D">
        <w:rPr>
          <w:rFonts w:ascii="Times New Roman" w:hAnsi="Times New Roman"/>
        </w:rPr>
        <w:t xml:space="preserve">The </w:t>
      </w:r>
      <w:r w:rsidR="00CE2C70" w:rsidRPr="00D4037D">
        <w:rPr>
          <w:rFonts w:ascii="Times New Roman" w:hAnsi="Times New Roman"/>
        </w:rPr>
        <w:t xml:space="preserve">Sensing </w:t>
      </w:r>
      <w:r w:rsidRPr="00D4037D">
        <w:rPr>
          <w:rFonts w:ascii="Times New Roman" w:hAnsi="Times New Roman"/>
        </w:rPr>
        <w:t xml:space="preserve">Measurement Report </w:t>
      </w:r>
      <w:r w:rsidR="006B24DC">
        <w:rPr>
          <w:rFonts w:ascii="Times New Roman" w:hAnsi="Times New Roman"/>
        </w:rPr>
        <w:t>field</w:t>
      </w:r>
      <w:r w:rsidRPr="0001039A">
        <w:rPr>
          <w:rFonts w:ascii="Times New Roman" w:hAnsi="Times New Roman"/>
        </w:rPr>
        <w:t xml:space="preserve"> contains one or more of the</w:t>
      </w:r>
      <w:r w:rsidR="0065439C">
        <w:rPr>
          <w:rFonts w:ascii="Times New Roman" w:hAnsi="Times New Roman"/>
        </w:rPr>
        <w:t xml:space="preserve"> Sensing</w:t>
      </w:r>
      <w:r w:rsidRPr="0001039A">
        <w:rPr>
          <w:rFonts w:ascii="Times New Roman" w:hAnsi="Times New Roman"/>
        </w:rPr>
        <w:t xml:space="preserve"> Measurement Report elements</w:t>
      </w:r>
      <w:r>
        <w:rPr>
          <w:rFonts w:ascii="Times New Roman" w:hAnsi="Times New Roman"/>
        </w:rPr>
        <w:t xml:space="preserve"> </w:t>
      </w:r>
      <w:r w:rsidRPr="0001039A">
        <w:rPr>
          <w:rFonts w:ascii="Times New Roman" w:hAnsi="Times New Roman"/>
        </w:rPr>
        <w:t>described in 9.4.2.21 (</w:t>
      </w:r>
      <w:r w:rsidR="008F1176">
        <w:rPr>
          <w:rFonts w:ascii="Times New Roman" w:hAnsi="Times New Roman"/>
        </w:rPr>
        <w:t xml:space="preserve">Sensing </w:t>
      </w:r>
      <w:r w:rsidRPr="0001039A">
        <w:rPr>
          <w:rFonts w:ascii="Times New Roman" w:hAnsi="Times New Roman"/>
        </w:rPr>
        <w:t>Measurement Report element).</w:t>
      </w:r>
    </w:p>
    <w:p w14:paraId="3BECA047" w14:textId="03242769" w:rsidR="00E25148" w:rsidRDefault="00E25148" w:rsidP="00E25148">
      <w:pPr>
        <w:pStyle w:val="NoSpacing"/>
        <w:rPr>
          <w:rFonts w:ascii="Times New Roman" w:hAnsi="Times New Roman"/>
        </w:rPr>
      </w:pPr>
    </w:p>
    <w:p w14:paraId="1D08AA22" w14:textId="77777777" w:rsidR="00CF5A1D" w:rsidRDefault="00CF5A1D" w:rsidP="00E25148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767D85" w14:paraId="57FCF705" w14:textId="77777777" w:rsidTr="001E722D">
        <w:tc>
          <w:tcPr>
            <w:tcW w:w="9350" w:type="dxa"/>
            <w:shd w:val="clear" w:color="auto" w:fill="FFFF00"/>
          </w:tcPr>
          <w:p w14:paraId="71D37358" w14:textId="7CDE559A" w:rsidR="00767D85" w:rsidRPr="004773CB" w:rsidRDefault="00767D85" w:rsidP="001E722D">
            <w:pPr>
              <w:pStyle w:val="NoSpacing"/>
              <w:rPr>
                <w:rFonts w:ascii="Times New Roman" w:hAnsi="Times New Roman"/>
              </w:rPr>
            </w:pPr>
            <w:r w:rsidRPr="004773CB">
              <w:rPr>
                <w:rFonts w:ascii="Times New Roman" w:hAnsi="Times New Roman"/>
                <w:highlight w:val="yellow"/>
              </w:rPr>
              <w:t>P</w:t>
            </w:r>
            <w:r>
              <w:rPr>
                <w:rFonts w:ascii="Times New Roman" w:hAnsi="Times New Roman"/>
              </w:rPr>
              <w:t>rotected</w:t>
            </w:r>
          </w:p>
        </w:tc>
      </w:tr>
    </w:tbl>
    <w:p w14:paraId="5BC2C545" w14:textId="77777777" w:rsidR="009E5A81" w:rsidRPr="00935F04" w:rsidRDefault="009E5A81" w:rsidP="009E5A81">
      <w:pPr>
        <w:pStyle w:val="NoSpacing"/>
        <w:rPr>
          <w:rFonts w:ascii="Times New Roman" w:hAnsi="Times New Roman"/>
          <w:b/>
          <w:bCs/>
        </w:rPr>
      </w:pPr>
      <w:r w:rsidRPr="00935F04">
        <w:rPr>
          <w:rFonts w:ascii="Times New Roman" w:hAnsi="Times New Roman"/>
          <w:b/>
          <w:bCs/>
        </w:rPr>
        <w:t>9.4.1.11 Action field</w:t>
      </w:r>
    </w:p>
    <w:p w14:paraId="5A16BE88" w14:textId="77777777" w:rsidR="009E5A81" w:rsidRPr="00496A64" w:rsidRDefault="009E5A81" w:rsidP="009E5A81">
      <w:pPr>
        <w:rPr>
          <w:szCs w:val="22"/>
        </w:rPr>
      </w:pPr>
    </w:p>
    <w:p w14:paraId="359858C6" w14:textId="77777777" w:rsidR="009E5A81" w:rsidRPr="00E31E6E" w:rsidRDefault="009E5A81" w:rsidP="009E5A81">
      <w:pPr>
        <w:jc w:val="center"/>
        <w:rPr>
          <w:b/>
          <w:bCs/>
          <w:szCs w:val="22"/>
        </w:rPr>
      </w:pPr>
      <w:r w:rsidRPr="00E31E6E">
        <w:rPr>
          <w:b/>
          <w:bCs/>
          <w:szCs w:val="22"/>
        </w:rPr>
        <w:t>Table 9-79 - Category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89"/>
        <w:gridCol w:w="1873"/>
        <w:gridCol w:w="1860"/>
        <w:gridCol w:w="1876"/>
      </w:tblGrid>
      <w:tr w:rsidR="009E5A81" w:rsidRPr="00496A64" w14:paraId="0A701BD5" w14:textId="77777777" w:rsidTr="001E722D">
        <w:tc>
          <w:tcPr>
            <w:tcW w:w="1852" w:type="dxa"/>
          </w:tcPr>
          <w:p w14:paraId="309276F4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Code</w:t>
            </w:r>
          </w:p>
        </w:tc>
        <w:tc>
          <w:tcPr>
            <w:tcW w:w="1889" w:type="dxa"/>
          </w:tcPr>
          <w:p w14:paraId="7DEA2C0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Meaning</w:t>
            </w:r>
          </w:p>
        </w:tc>
        <w:tc>
          <w:tcPr>
            <w:tcW w:w="1873" w:type="dxa"/>
          </w:tcPr>
          <w:p w14:paraId="1BA71980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See Subclause</w:t>
            </w:r>
          </w:p>
        </w:tc>
        <w:tc>
          <w:tcPr>
            <w:tcW w:w="1860" w:type="dxa"/>
          </w:tcPr>
          <w:p w14:paraId="748A1625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Robust</w:t>
            </w:r>
          </w:p>
        </w:tc>
        <w:tc>
          <w:tcPr>
            <w:tcW w:w="1876" w:type="dxa"/>
          </w:tcPr>
          <w:p w14:paraId="708070B1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Group Addressed Privacy</w:t>
            </w:r>
          </w:p>
        </w:tc>
      </w:tr>
      <w:tr w:rsidR="009E5A81" w:rsidRPr="00496A64" w14:paraId="19A136C4" w14:textId="77777777" w:rsidTr="001E722D">
        <w:tc>
          <w:tcPr>
            <w:tcW w:w="1852" w:type="dxa"/>
          </w:tcPr>
          <w:p w14:paraId="09E872A7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-----</w:t>
            </w:r>
          </w:p>
        </w:tc>
        <w:tc>
          <w:tcPr>
            <w:tcW w:w="1889" w:type="dxa"/>
          </w:tcPr>
          <w:p w14:paraId="358333F4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14:paraId="056CF5D4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14:paraId="401F85DB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14:paraId="145EF31C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</w:tr>
      <w:tr w:rsidR="009E5A81" w:rsidRPr="00496A64" w14:paraId="03069950" w14:textId="77777777" w:rsidTr="001E722D">
        <w:tc>
          <w:tcPr>
            <w:tcW w:w="1852" w:type="dxa"/>
          </w:tcPr>
          <w:p w14:paraId="58BEBC84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35</w:t>
            </w:r>
          </w:p>
        </w:tc>
        <w:tc>
          <w:tcPr>
            <w:tcW w:w="1889" w:type="dxa"/>
          </w:tcPr>
          <w:p w14:paraId="28530073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 xml:space="preserve">Protected Sensing </w:t>
            </w:r>
            <w:r>
              <w:rPr>
                <w:rFonts w:ascii="Times New Roman" w:hAnsi="Times New Roman"/>
              </w:rPr>
              <w:t>F</w:t>
            </w:r>
            <w:r w:rsidRPr="008557AA">
              <w:rPr>
                <w:rFonts w:ascii="Times New Roman" w:hAnsi="Times New Roman"/>
              </w:rPr>
              <w:t>rame</w:t>
            </w:r>
          </w:p>
        </w:tc>
        <w:tc>
          <w:tcPr>
            <w:tcW w:w="1873" w:type="dxa"/>
          </w:tcPr>
          <w:p w14:paraId="13451638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9.6.35</w:t>
            </w:r>
          </w:p>
        </w:tc>
        <w:tc>
          <w:tcPr>
            <w:tcW w:w="1860" w:type="dxa"/>
          </w:tcPr>
          <w:p w14:paraId="5C721F09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Yes</w:t>
            </w:r>
          </w:p>
        </w:tc>
        <w:tc>
          <w:tcPr>
            <w:tcW w:w="1876" w:type="dxa"/>
          </w:tcPr>
          <w:p w14:paraId="211D7B0E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No</w:t>
            </w:r>
          </w:p>
        </w:tc>
      </w:tr>
      <w:tr w:rsidR="009E5A81" w:rsidRPr="00496A64" w14:paraId="04CEBD2D" w14:textId="77777777" w:rsidTr="001E722D">
        <w:tc>
          <w:tcPr>
            <w:tcW w:w="1852" w:type="dxa"/>
          </w:tcPr>
          <w:p w14:paraId="2F3441A5" w14:textId="77777777" w:rsidR="009E5A81" w:rsidRPr="008557AA" w:rsidRDefault="009E5A81" w:rsidP="001E722D">
            <w:pPr>
              <w:jc w:val="center"/>
              <w:rPr>
                <w:rFonts w:ascii="Times New Roman" w:hAnsi="Times New Roman"/>
              </w:rPr>
            </w:pPr>
            <w:r w:rsidRPr="008557AA">
              <w:rPr>
                <w:rFonts w:ascii="Times New Roman" w:hAnsi="Times New Roman"/>
              </w:rPr>
              <w:t>-----</w:t>
            </w:r>
          </w:p>
        </w:tc>
        <w:tc>
          <w:tcPr>
            <w:tcW w:w="1889" w:type="dxa"/>
          </w:tcPr>
          <w:p w14:paraId="02C71789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14:paraId="2ADE9CEA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14:paraId="3936950D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14:paraId="7E00EE9B" w14:textId="77777777" w:rsidR="009E5A81" w:rsidRPr="008557AA" w:rsidRDefault="009E5A81" w:rsidP="001E722D">
            <w:pPr>
              <w:rPr>
                <w:rFonts w:ascii="Times New Roman" w:hAnsi="Times New Roman"/>
              </w:rPr>
            </w:pPr>
          </w:p>
        </w:tc>
      </w:tr>
    </w:tbl>
    <w:p w14:paraId="0A3C2D69" w14:textId="77777777" w:rsidR="009E5A81" w:rsidRDefault="009E5A81" w:rsidP="009E5A81">
      <w:pPr>
        <w:pStyle w:val="NoSpacing"/>
        <w:rPr>
          <w:rFonts w:ascii="Times New Roman" w:hAnsi="Times New Roman"/>
        </w:rPr>
      </w:pPr>
      <w:r w:rsidRPr="00496A64">
        <w:rPr>
          <w:rFonts w:ascii="Times New Roman" w:hAnsi="Times New Roman"/>
        </w:rPr>
        <w:t xml:space="preserve">  </w:t>
      </w:r>
    </w:p>
    <w:p w14:paraId="482AE2A9" w14:textId="3198A64E" w:rsidR="00CC1E9F" w:rsidRDefault="00CC1E9F" w:rsidP="00CC1E9F">
      <w:pPr>
        <w:pStyle w:val="NoSpacing"/>
        <w:rPr>
          <w:rFonts w:ascii="Times New Roman" w:hAnsi="Times New Roman"/>
          <w:b/>
          <w:bCs/>
        </w:rPr>
      </w:pPr>
      <w:r w:rsidRPr="00917D15">
        <w:rPr>
          <w:rFonts w:ascii="Times New Roman" w:hAnsi="Times New Roman"/>
          <w:b/>
          <w:bCs/>
        </w:rPr>
        <w:t>9.6.</w:t>
      </w:r>
      <w:r w:rsidR="003D61BD">
        <w:rPr>
          <w:rFonts w:ascii="Times New Roman" w:hAnsi="Times New Roman"/>
          <w:b/>
          <w:bCs/>
        </w:rPr>
        <w:t>35</w:t>
      </w:r>
      <w:r w:rsidRPr="00917D15">
        <w:rPr>
          <w:rFonts w:ascii="Times New Roman" w:hAnsi="Times New Roman"/>
          <w:b/>
          <w:bCs/>
        </w:rPr>
        <w:t xml:space="preserve">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Pr="00917D15">
        <w:rPr>
          <w:rFonts w:ascii="Times New Roman" w:hAnsi="Times New Roman"/>
          <w:b/>
          <w:bCs/>
        </w:rPr>
        <w:t>Frame details</w:t>
      </w:r>
    </w:p>
    <w:p w14:paraId="66337733" w14:textId="77777777" w:rsidR="00917D15" w:rsidRPr="00917D15" w:rsidRDefault="00917D15" w:rsidP="00CC1E9F">
      <w:pPr>
        <w:pStyle w:val="NoSpacing"/>
        <w:rPr>
          <w:rFonts w:ascii="Times New Roman" w:hAnsi="Times New Roman"/>
          <w:b/>
          <w:bCs/>
        </w:rPr>
      </w:pPr>
    </w:p>
    <w:p w14:paraId="4D2568E0" w14:textId="0666C283" w:rsidR="00CC1E9F" w:rsidRDefault="00CC1E9F" w:rsidP="00CC1E9F">
      <w:pPr>
        <w:pStyle w:val="NoSpacing"/>
        <w:rPr>
          <w:rFonts w:ascii="Times New Roman" w:hAnsi="Times New Roman"/>
        </w:rPr>
      </w:pPr>
      <w:r w:rsidRPr="00917D15">
        <w:rPr>
          <w:rFonts w:ascii="Times New Roman" w:hAnsi="Times New Roman"/>
          <w:b/>
          <w:bCs/>
        </w:rPr>
        <w:t>9.6.</w:t>
      </w:r>
      <w:r w:rsidR="003D61BD">
        <w:rPr>
          <w:rFonts w:ascii="Times New Roman" w:hAnsi="Times New Roman"/>
          <w:b/>
          <w:bCs/>
        </w:rPr>
        <w:t>35</w:t>
      </w:r>
      <w:r w:rsidRPr="00917D15">
        <w:rPr>
          <w:rFonts w:ascii="Times New Roman" w:hAnsi="Times New Roman"/>
          <w:b/>
          <w:bCs/>
        </w:rPr>
        <w:t xml:space="preserve">.1 Protected </w:t>
      </w:r>
      <w:r w:rsidR="005133C2">
        <w:rPr>
          <w:rFonts w:ascii="Times New Roman" w:hAnsi="Times New Roman"/>
          <w:b/>
          <w:bCs/>
        </w:rPr>
        <w:t xml:space="preserve">Sensing </w:t>
      </w:r>
      <w:r w:rsidRPr="00917D15">
        <w:rPr>
          <w:rFonts w:ascii="Times New Roman" w:hAnsi="Times New Roman"/>
          <w:b/>
          <w:bCs/>
        </w:rPr>
        <w:t>Frame Action field</w:t>
      </w:r>
      <w:r w:rsidRPr="00CC1E9F">
        <w:rPr>
          <w:rFonts w:ascii="Times New Roman" w:hAnsi="Times New Roman"/>
        </w:rPr>
        <w:t xml:space="preserve"> </w:t>
      </w:r>
    </w:p>
    <w:p w14:paraId="4D57EFA7" w14:textId="06D924B2" w:rsidR="00CC1E9F" w:rsidRDefault="00CC1E9F" w:rsidP="00CC1E9F">
      <w:pPr>
        <w:pStyle w:val="NoSpacing"/>
        <w:rPr>
          <w:rFonts w:ascii="Times New Roman" w:hAnsi="Times New Roman"/>
        </w:rPr>
      </w:pPr>
      <w:r w:rsidRPr="00CC1E9F">
        <w:rPr>
          <w:rFonts w:ascii="Times New Roman" w:hAnsi="Times New Roman"/>
        </w:rPr>
        <w:t xml:space="preserve">The Protected </w:t>
      </w:r>
      <w:r w:rsidR="009F36EC">
        <w:rPr>
          <w:rFonts w:ascii="Times New Roman" w:hAnsi="Times New Roman"/>
        </w:rPr>
        <w:t xml:space="preserve">Sensing </w:t>
      </w:r>
      <w:r w:rsidRPr="00CC1E9F">
        <w:rPr>
          <w:rFonts w:ascii="Times New Roman" w:hAnsi="Times New Roman"/>
        </w:rPr>
        <w:t xml:space="preserve">Frame Action field, in the one octet immediately after the category field, differentiates between various Protected </w:t>
      </w:r>
      <w:r w:rsidR="007F6CF5">
        <w:rPr>
          <w:rFonts w:ascii="Times New Roman" w:hAnsi="Times New Roman"/>
        </w:rPr>
        <w:t xml:space="preserve">Sensing </w:t>
      </w:r>
      <w:r w:rsidRPr="00CC1E9F">
        <w:rPr>
          <w:rFonts w:ascii="Times New Roman" w:hAnsi="Times New Roman"/>
        </w:rPr>
        <w:t>frames as shown in the Table 9-</w:t>
      </w:r>
      <w:r w:rsidR="0004392E">
        <w:rPr>
          <w:rFonts w:ascii="Times New Roman" w:hAnsi="Times New Roman"/>
        </w:rPr>
        <w:t>1</w:t>
      </w:r>
      <w:r w:rsidRPr="00CC1E9F">
        <w:rPr>
          <w:rFonts w:ascii="Times New Roman" w:hAnsi="Times New Roman"/>
        </w:rPr>
        <w:t xml:space="preserve"> (Protected </w:t>
      </w:r>
      <w:r w:rsidR="00A43E67">
        <w:rPr>
          <w:rFonts w:ascii="Times New Roman" w:hAnsi="Times New Roman"/>
        </w:rPr>
        <w:t xml:space="preserve">Sensing </w:t>
      </w:r>
      <w:r w:rsidRPr="00CC1E9F">
        <w:rPr>
          <w:rFonts w:ascii="Times New Roman" w:hAnsi="Times New Roman"/>
        </w:rPr>
        <w:t>Frame Action Field values).</w:t>
      </w:r>
    </w:p>
    <w:p w14:paraId="5309ECAB" w14:textId="0DD654AC" w:rsidR="008C191D" w:rsidRDefault="008C191D" w:rsidP="008C191D">
      <w:pPr>
        <w:rPr>
          <w:szCs w:val="22"/>
        </w:rPr>
      </w:pPr>
    </w:p>
    <w:p w14:paraId="727AF903" w14:textId="57C5EBDC" w:rsidR="003D61BD" w:rsidRDefault="003D61BD" w:rsidP="008C191D">
      <w:pPr>
        <w:rPr>
          <w:szCs w:val="22"/>
        </w:rPr>
      </w:pPr>
    </w:p>
    <w:p w14:paraId="5EF64A03" w14:textId="77777777" w:rsidR="00340B75" w:rsidRDefault="00340B75" w:rsidP="008C191D">
      <w:pPr>
        <w:rPr>
          <w:szCs w:val="22"/>
        </w:rPr>
      </w:pPr>
    </w:p>
    <w:p w14:paraId="55C93B1A" w14:textId="5DF34C44" w:rsidR="008C191D" w:rsidRPr="001661DB" w:rsidRDefault="008C191D" w:rsidP="00A43E67">
      <w:pPr>
        <w:jc w:val="center"/>
        <w:rPr>
          <w:b/>
          <w:bCs/>
          <w:szCs w:val="22"/>
        </w:rPr>
      </w:pPr>
      <w:r w:rsidRPr="001661DB">
        <w:rPr>
          <w:b/>
          <w:bCs/>
          <w:szCs w:val="22"/>
        </w:rPr>
        <w:lastRenderedPageBreak/>
        <w:t>Table 9-</w:t>
      </w:r>
      <w:r w:rsidR="0004392E">
        <w:rPr>
          <w:b/>
          <w:bCs/>
          <w:szCs w:val="22"/>
        </w:rPr>
        <w:t>1</w:t>
      </w:r>
      <w:r w:rsidRPr="001661DB">
        <w:rPr>
          <w:b/>
          <w:bCs/>
          <w:szCs w:val="22"/>
        </w:rPr>
        <w:t xml:space="preserve"> Protected Sensing Action 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8C191D" w:rsidRPr="00496A64" w14:paraId="69F477AB" w14:textId="77777777" w:rsidTr="00265332">
        <w:tc>
          <w:tcPr>
            <w:tcW w:w="1435" w:type="dxa"/>
          </w:tcPr>
          <w:p w14:paraId="23ED4284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Value</w:t>
            </w:r>
          </w:p>
        </w:tc>
        <w:tc>
          <w:tcPr>
            <w:tcW w:w="7915" w:type="dxa"/>
          </w:tcPr>
          <w:p w14:paraId="601D9546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Meaning</w:t>
            </w:r>
          </w:p>
        </w:tc>
      </w:tr>
      <w:tr w:rsidR="008C191D" w:rsidRPr="00496A64" w14:paraId="2865FB54" w14:textId="77777777" w:rsidTr="00265332">
        <w:tc>
          <w:tcPr>
            <w:tcW w:w="1435" w:type="dxa"/>
          </w:tcPr>
          <w:p w14:paraId="629FC1C5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0</w:t>
            </w:r>
          </w:p>
        </w:tc>
        <w:tc>
          <w:tcPr>
            <w:tcW w:w="7915" w:type="dxa"/>
          </w:tcPr>
          <w:p w14:paraId="25D99CED" w14:textId="77777777" w:rsidR="008C191D" w:rsidRPr="00496A64" w:rsidRDefault="008C191D" w:rsidP="00265332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Reserved</w:t>
            </w:r>
          </w:p>
        </w:tc>
      </w:tr>
      <w:tr w:rsidR="008C191D" w:rsidRPr="00496A64" w14:paraId="5323AE7F" w14:textId="77777777" w:rsidTr="00265332">
        <w:tc>
          <w:tcPr>
            <w:tcW w:w="1435" w:type="dxa"/>
          </w:tcPr>
          <w:p w14:paraId="6B678713" w14:textId="77777777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1</w:t>
            </w:r>
          </w:p>
        </w:tc>
        <w:tc>
          <w:tcPr>
            <w:tcW w:w="7915" w:type="dxa"/>
          </w:tcPr>
          <w:p w14:paraId="459DD5E6" w14:textId="13DEE79E" w:rsidR="008C191D" w:rsidRPr="00496A64" w:rsidRDefault="008C191D" w:rsidP="0076274B">
            <w:pPr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Protected Sensi</w:t>
            </w:r>
            <w:r w:rsidR="0003220E">
              <w:rPr>
                <w:rFonts w:ascii="Times New Roman" w:hAnsi="Times New Roman"/>
              </w:rPr>
              <w:t>n</w:t>
            </w:r>
            <w:r w:rsidRPr="00496A64">
              <w:rPr>
                <w:rFonts w:ascii="Times New Roman" w:hAnsi="Times New Roman"/>
              </w:rPr>
              <w:t>g Measurement Report frame. The format of the frame after the action field is identical to the format of S</w:t>
            </w:r>
            <w:r w:rsidR="00905E8F">
              <w:rPr>
                <w:rFonts w:ascii="Times New Roman" w:hAnsi="Times New Roman"/>
              </w:rPr>
              <w:t>ensing Measurement Report</w:t>
            </w:r>
            <w:r w:rsidRPr="00496A64">
              <w:rPr>
                <w:rFonts w:ascii="Times New Roman" w:hAnsi="Times New Roman"/>
              </w:rPr>
              <w:t xml:space="preserve"> public action 9.6.</w:t>
            </w:r>
            <w:r w:rsidR="003A619A">
              <w:rPr>
                <w:rFonts w:ascii="Times New Roman" w:hAnsi="Times New Roman"/>
              </w:rPr>
              <w:t>7</w:t>
            </w:r>
            <w:r w:rsidRPr="00496A64">
              <w:rPr>
                <w:rFonts w:ascii="Times New Roman" w:hAnsi="Times New Roman"/>
              </w:rPr>
              <w:t>.</w:t>
            </w:r>
            <w:r w:rsidR="003A619A">
              <w:rPr>
                <w:rFonts w:ascii="Times New Roman" w:hAnsi="Times New Roman"/>
              </w:rPr>
              <w:t>54</w:t>
            </w:r>
            <w:r w:rsidRPr="00496A64">
              <w:rPr>
                <w:rFonts w:ascii="Times New Roman" w:hAnsi="Times New Roman"/>
              </w:rPr>
              <w:t xml:space="preserve"> (</w:t>
            </w:r>
            <w:r w:rsidR="00184736">
              <w:rPr>
                <w:rFonts w:ascii="Times New Roman" w:hAnsi="Times New Roman"/>
              </w:rPr>
              <w:t>Sensing Measurement Report</w:t>
            </w:r>
            <w:r w:rsidRPr="00496A64">
              <w:rPr>
                <w:rFonts w:ascii="Times New Roman" w:hAnsi="Times New Roman"/>
              </w:rPr>
              <w:t xml:space="preserve"> frame format). It is carried in a Management Action No Ack frame. </w:t>
            </w:r>
          </w:p>
        </w:tc>
      </w:tr>
      <w:tr w:rsidR="008C191D" w:rsidRPr="00496A64" w14:paraId="72FD5507" w14:textId="77777777" w:rsidTr="00265332">
        <w:tc>
          <w:tcPr>
            <w:tcW w:w="1435" w:type="dxa"/>
          </w:tcPr>
          <w:p w14:paraId="1AEA2517" w14:textId="571BFC9E" w:rsidR="008C191D" w:rsidRPr="00496A64" w:rsidRDefault="00744215" w:rsidP="00265332">
            <w:pPr>
              <w:jc w:val="center"/>
              <w:rPr>
                <w:rFonts w:ascii="Times New Roman" w:hAnsi="Times New Roman"/>
              </w:rPr>
            </w:pPr>
            <w:r w:rsidRPr="00496A64">
              <w:rPr>
                <w:rFonts w:ascii="Times New Roman" w:hAnsi="Times New Roman"/>
              </w:rPr>
              <w:t>-----</w:t>
            </w:r>
          </w:p>
        </w:tc>
        <w:tc>
          <w:tcPr>
            <w:tcW w:w="7915" w:type="dxa"/>
          </w:tcPr>
          <w:p w14:paraId="239DACDD" w14:textId="09E63C0E" w:rsidR="008C191D" w:rsidRPr="00496A64" w:rsidRDefault="008C191D" w:rsidP="00265332">
            <w:pPr>
              <w:rPr>
                <w:rFonts w:ascii="Times New Roman" w:hAnsi="Times New Roman"/>
              </w:rPr>
            </w:pPr>
          </w:p>
        </w:tc>
      </w:tr>
      <w:tr w:rsidR="008C191D" w:rsidRPr="00496A64" w14:paraId="75865C05" w14:textId="77777777" w:rsidTr="00265332">
        <w:tc>
          <w:tcPr>
            <w:tcW w:w="1435" w:type="dxa"/>
          </w:tcPr>
          <w:p w14:paraId="7BB3D6F7" w14:textId="0E7EAF33" w:rsidR="008C191D" w:rsidRPr="00496A64" w:rsidRDefault="008C191D" w:rsidP="002653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15" w:type="dxa"/>
          </w:tcPr>
          <w:p w14:paraId="3D4AB173" w14:textId="23EEDB81" w:rsidR="008C191D" w:rsidRPr="00496A64" w:rsidRDefault="00AD46AA" w:rsidP="0026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4DEA9AC4" w14:textId="7389AB9E" w:rsidR="00CC1E9F" w:rsidRDefault="00CC1E9F" w:rsidP="00CC1E9F">
      <w:pPr>
        <w:pStyle w:val="NoSpacing"/>
        <w:rPr>
          <w:rFonts w:ascii="Times New Roman" w:hAnsi="Times New Roman"/>
        </w:rPr>
      </w:pPr>
    </w:p>
    <w:p w14:paraId="35FFE97A" w14:textId="77777777" w:rsidR="00214641" w:rsidRDefault="00214641" w:rsidP="00214641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214641" w14:paraId="3F10F0B3" w14:textId="77777777" w:rsidTr="001E722D">
        <w:tc>
          <w:tcPr>
            <w:tcW w:w="9350" w:type="dxa"/>
            <w:shd w:val="clear" w:color="auto" w:fill="FFFF00"/>
          </w:tcPr>
          <w:p w14:paraId="35ACBE65" w14:textId="0B60F26D" w:rsidR="00214641" w:rsidRPr="004773CB" w:rsidRDefault="00293F3D" w:rsidP="001E722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Measurement report element</w:t>
            </w:r>
          </w:p>
        </w:tc>
      </w:tr>
    </w:tbl>
    <w:p w14:paraId="1042F1FD" w14:textId="54E017A1" w:rsidR="004957A3" w:rsidRPr="00C013B6" w:rsidRDefault="004957A3" w:rsidP="004957A3">
      <w:pPr>
        <w:pStyle w:val="NoSpacing"/>
        <w:rPr>
          <w:rFonts w:ascii="Times New Roman" w:hAnsi="Times New Roman"/>
          <w:b/>
          <w:bCs/>
        </w:rPr>
      </w:pPr>
      <w:r w:rsidRPr="00C013B6">
        <w:rPr>
          <w:rFonts w:ascii="Times New Roman" w:hAnsi="Times New Roman"/>
          <w:b/>
          <w:bCs/>
        </w:rPr>
        <w:t xml:space="preserve">9.4.2.21 </w:t>
      </w:r>
      <w:r w:rsidR="008F1176" w:rsidRPr="00C013B6">
        <w:rPr>
          <w:rFonts w:ascii="Times New Roman" w:hAnsi="Times New Roman"/>
          <w:b/>
          <w:bCs/>
        </w:rPr>
        <w:t xml:space="preserve">Sensing </w:t>
      </w:r>
      <w:r w:rsidRPr="00C013B6">
        <w:rPr>
          <w:rFonts w:ascii="Times New Roman" w:hAnsi="Times New Roman"/>
          <w:b/>
          <w:bCs/>
        </w:rPr>
        <w:t>Measurement Report element</w:t>
      </w:r>
    </w:p>
    <w:p w14:paraId="236CFF37" w14:textId="77777777" w:rsidR="008F1176" w:rsidRPr="00C013B6" w:rsidRDefault="008F1176" w:rsidP="004957A3">
      <w:pPr>
        <w:pStyle w:val="NoSpacing"/>
        <w:rPr>
          <w:rFonts w:ascii="Times New Roman" w:hAnsi="Times New Roman"/>
          <w:b/>
          <w:bCs/>
        </w:rPr>
      </w:pPr>
    </w:p>
    <w:p w14:paraId="734A3A91" w14:textId="49C4F161" w:rsidR="004957A3" w:rsidRPr="00C013B6" w:rsidRDefault="004957A3" w:rsidP="004957A3">
      <w:pPr>
        <w:pStyle w:val="NoSpacing"/>
        <w:rPr>
          <w:rFonts w:ascii="Times New Roman" w:hAnsi="Times New Roman"/>
          <w:b/>
          <w:bCs/>
        </w:rPr>
      </w:pPr>
      <w:r w:rsidRPr="00C013B6">
        <w:rPr>
          <w:rFonts w:ascii="Times New Roman" w:hAnsi="Times New Roman"/>
          <w:b/>
          <w:bCs/>
        </w:rPr>
        <w:t>9.4.2.21.1 General</w:t>
      </w:r>
    </w:p>
    <w:p w14:paraId="14DD1779" w14:textId="78E4743F" w:rsidR="00C116F8" w:rsidRDefault="004957A3" w:rsidP="005B24D6">
      <w:pPr>
        <w:pStyle w:val="NoSpacing"/>
        <w:rPr>
          <w:rFonts w:ascii="Times New Roman" w:hAnsi="Times New Roman"/>
        </w:rPr>
      </w:pPr>
      <w:r w:rsidRPr="004957A3">
        <w:rPr>
          <w:rFonts w:ascii="Times New Roman" w:hAnsi="Times New Roman"/>
        </w:rPr>
        <w:t xml:space="preserve">The </w:t>
      </w:r>
      <w:r w:rsidR="00A168FB"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contains a </w:t>
      </w:r>
      <w:r w:rsidR="002A4D12">
        <w:rPr>
          <w:rFonts w:ascii="Times New Roman" w:hAnsi="Times New Roman"/>
        </w:rPr>
        <w:t xml:space="preserve">single </w:t>
      </w:r>
      <w:r w:rsidR="00A168FB"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report. The format of the </w:t>
      </w:r>
      <w:r w:rsidR="00C116F8"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>Measurement Report</w:t>
      </w:r>
      <w:r w:rsidR="008F1176">
        <w:rPr>
          <w:rFonts w:ascii="Times New Roman" w:hAnsi="Times New Roman"/>
        </w:rPr>
        <w:t xml:space="preserve"> </w:t>
      </w:r>
      <w:r w:rsidRPr="004957A3">
        <w:rPr>
          <w:rFonts w:ascii="Times New Roman" w:hAnsi="Times New Roman"/>
        </w:rPr>
        <w:t>element is shown in Figure 9-2 (</w:t>
      </w:r>
      <w:r w:rsidR="00C116F8">
        <w:rPr>
          <w:rFonts w:ascii="Times New Roman" w:hAnsi="Times New Roman"/>
        </w:rPr>
        <w:t xml:space="preserve">Sensing </w:t>
      </w:r>
      <w:r w:rsidRPr="004957A3">
        <w:rPr>
          <w:rFonts w:ascii="Times New Roman" w:hAnsi="Times New Roman"/>
        </w:rPr>
        <w:t xml:space="preserve">Measurement Report element format). </w:t>
      </w:r>
      <w:r w:rsidR="00853555" w:rsidRPr="004957A3">
        <w:rPr>
          <w:rFonts w:ascii="Times New Roman" w:hAnsi="Times New Roman"/>
        </w:rPr>
        <w:t xml:space="preserve">The </w:t>
      </w:r>
      <w:r w:rsidR="00853555">
        <w:rPr>
          <w:rFonts w:ascii="Times New Roman" w:hAnsi="Times New Roman"/>
        </w:rPr>
        <w:t xml:space="preserve">Sensing </w:t>
      </w:r>
      <w:r w:rsidR="00853555" w:rsidRPr="004957A3">
        <w:rPr>
          <w:rFonts w:ascii="Times New Roman" w:hAnsi="Times New Roman"/>
        </w:rPr>
        <w:t>Measurement Report element</w:t>
      </w:r>
      <w:r w:rsidR="00853555">
        <w:rPr>
          <w:rFonts w:ascii="Times New Roman" w:hAnsi="Times New Roman"/>
        </w:rPr>
        <w:t xml:space="preserve"> </w:t>
      </w:r>
      <w:r w:rsidR="00853555" w:rsidRPr="004957A3">
        <w:rPr>
          <w:rFonts w:ascii="Times New Roman" w:hAnsi="Times New Roman"/>
        </w:rPr>
        <w:t xml:space="preserve">is included in </w:t>
      </w:r>
      <w:r w:rsidR="00A6516A">
        <w:rPr>
          <w:rFonts w:ascii="Times New Roman" w:hAnsi="Times New Roman"/>
        </w:rPr>
        <w:t>the Sensing Measurement Report frame</w:t>
      </w:r>
      <w:r w:rsidR="00853555" w:rsidRPr="004957A3">
        <w:rPr>
          <w:rFonts w:ascii="Times New Roman" w:hAnsi="Times New Roman"/>
        </w:rPr>
        <w:t>, as described in 9.6.</w:t>
      </w:r>
      <w:r w:rsidR="00440374">
        <w:rPr>
          <w:rFonts w:ascii="Times New Roman" w:hAnsi="Times New Roman"/>
        </w:rPr>
        <w:t>7</w:t>
      </w:r>
      <w:r w:rsidR="00853555" w:rsidRPr="004957A3">
        <w:rPr>
          <w:rFonts w:ascii="Times New Roman" w:hAnsi="Times New Roman"/>
        </w:rPr>
        <w:t>.</w:t>
      </w:r>
      <w:r w:rsidR="00440374">
        <w:rPr>
          <w:rFonts w:ascii="Times New Roman" w:hAnsi="Times New Roman"/>
        </w:rPr>
        <w:t>54</w:t>
      </w:r>
      <w:r w:rsidR="00853555" w:rsidRPr="004957A3">
        <w:rPr>
          <w:rFonts w:ascii="Times New Roman" w:hAnsi="Times New Roman"/>
        </w:rPr>
        <w:t xml:space="preserve"> (</w:t>
      </w:r>
      <w:r w:rsidR="00853555">
        <w:rPr>
          <w:rFonts w:ascii="Times New Roman" w:hAnsi="Times New Roman"/>
        </w:rPr>
        <w:t>Sensing</w:t>
      </w:r>
      <w:r w:rsidR="00853555" w:rsidRPr="004957A3">
        <w:rPr>
          <w:rFonts w:ascii="Times New Roman" w:hAnsi="Times New Roman"/>
        </w:rPr>
        <w:t xml:space="preserve"> Measurement Report frame</w:t>
      </w:r>
      <w:r w:rsidR="00853555">
        <w:rPr>
          <w:rFonts w:ascii="Times New Roman" w:hAnsi="Times New Roman"/>
        </w:rPr>
        <w:t xml:space="preserve"> </w:t>
      </w:r>
      <w:r w:rsidR="00853555" w:rsidRPr="004957A3">
        <w:rPr>
          <w:rFonts w:ascii="Times New Roman" w:hAnsi="Times New Roman"/>
        </w:rPr>
        <w:t>format)</w:t>
      </w:r>
      <w:r w:rsidR="00A6516A">
        <w:rPr>
          <w:rFonts w:ascii="Times New Roman" w:hAnsi="Times New Roman"/>
        </w:rPr>
        <w:t xml:space="preserve">, and </w:t>
      </w:r>
      <w:r w:rsidR="007F4588">
        <w:rPr>
          <w:rFonts w:ascii="Times New Roman" w:hAnsi="Times New Roman"/>
        </w:rPr>
        <w:t xml:space="preserve">in the </w:t>
      </w:r>
      <w:r w:rsidR="007F4588" w:rsidRPr="007F4588">
        <w:rPr>
          <w:rFonts w:ascii="Times New Roman" w:hAnsi="Times New Roman"/>
        </w:rPr>
        <w:t>Protected Sensing Measurement Report frame</w:t>
      </w:r>
      <w:r w:rsidR="007F4588">
        <w:rPr>
          <w:rFonts w:ascii="Times New Roman" w:hAnsi="Times New Roman"/>
        </w:rPr>
        <w:t>, as described in</w:t>
      </w:r>
      <w:r w:rsidR="00E91714">
        <w:rPr>
          <w:rFonts w:ascii="Times New Roman" w:hAnsi="Times New Roman"/>
        </w:rPr>
        <w:t xml:space="preserve"> </w:t>
      </w:r>
      <w:r w:rsidR="00E91714" w:rsidRPr="00E91714">
        <w:rPr>
          <w:rFonts w:ascii="Times New Roman" w:hAnsi="Times New Roman"/>
        </w:rPr>
        <w:t xml:space="preserve">9.6.35.1 </w:t>
      </w:r>
      <w:r w:rsidR="00E91714">
        <w:rPr>
          <w:rFonts w:ascii="Times New Roman" w:hAnsi="Times New Roman"/>
        </w:rPr>
        <w:t>(</w:t>
      </w:r>
      <w:r w:rsidR="00E91714" w:rsidRPr="00E91714">
        <w:rPr>
          <w:rFonts w:ascii="Times New Roman" w:hAnsi="Times New Roman"/>
        </w:rPr>
        <w:t>Protected Sensing Frame Action field</w:t>
      </w:r>
      <w:r w:rsidR="00E91714">
        <w:rPr>
          <w:rFonts w:ascii="Times New Roman" w:hAnsi="Times New Roman"/>
        </w:rPr>
        <w:t xml:space="preserve">). </w:t>
      </w:r>
      <w:r w:rsidR="005B24D6" w:rsidRPr="005B24D6">
        <w:rPr>
          <w:rFonts w:ascii="Times New Roman" w:hAnsi="Times New Roman"/>
        </w:rPr>
        <w:t xml:space="preserve">The use of </w:t>
      </w:r>
      <w:r w:rsidR="005B24D6">
        <w:rPr>
          <w:rFonts w:ascii="Times New Roman" w:hAnsi="Times New Roman"/>
        </w:rPr>
        <w:t xml:space="preserve">Sensing </w:t>
      </w:r>
      <w:r w:rsidR="005B24D6" w:rsidRPr="005B24D6">
        <w:rPr>
          <w:rFonts w:ascii="Times New Roman" w:hAnsi="Times New Roman"/>
        </w:rPr>
        <w:t>Measurement Report elements and frames</w:t>
      </w:r>
      <w:r w:rsidR="005B24D6">
        <w:rPr>
          <w:rFonts w:ascii="Times New Roman" w:hAnsi="Times New Roman"/>
        </w:rPr>
        <w:t xml:space="preserve"> </w:t>
      </w:r>
      <w:r w:rsidR="005B24D6" w:rsidRPr="005B24D6">
        <w:rPr>
          <w:rFonts w:ascii="Times New Roman" w:hAnsi="Times New Roman"/>
        </w:rPr>
        <w:t xml:space="preserve">is described in </w:t>
      </w:r>
      <w:r w:rsidR="005B24D6">
        <w:rPr>
          <w:rFonts w:ascii="Times New Roman" w:hAnsi="Times New Roman"/>
        </w:rPr>
        <w:t>(Clause 11)</w:t>
      </w:r>
      <w:r w:rsidR="005B24D6" w:rsidRPr="005B24D6">
        <w:rPr>
          <w:rFonts w:ascii="Times New Roman" w:hAnsi="Times New Roman"/>
        </w:rPr>
        <w:t>.</w:t>
      </w:r>
    </w:p>
    <w:p w14:paraId="37143183" w14:textId="77777777" w:rsidR="007C25C2" w:rsidRDefault="007C25C2" w:rsidP="007C25C2">
      <w:pPr>
        <w:pStyle w:val="NoSpacing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30"/>
        <w:gridCol w:w="997"/>
        <w:gridCol w:w="2039"/>
        <w:gridCol w:w="1944"/>
        <w:gridCol w:w="1998"/>
      </w:tblGrid>
      <w:tr w:rsidR="007C7326" w14:paraId="2C584B18" w14:textId="77777777" w:rsidTr="007C7326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BC30D4" w14:textId="77777777" w:rsidR="00AE24A2" w:rsidRPr="007C7326" w:rsidRDefault="00AE24A2" w:rsidP="007C7326">
            <w:pPr>
              <w:pStyle w:val="NoSpacing"/>
              <w:ind w:right="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</w:tcPr>
          <w:p w14:paraId="7AA9FE5E" w14:textId="6AB8DFDC" w:rsidR="00AE24A2" w:rsidRPr="007C7326" w:rsidRDefault="00AE24A2" w:rsidP="007C7326">
            <w:pPr>
              <w:pStyle w:val="NoSpacing"/>
              <w:ind w:left="-199"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Element ID</w:t>
            </w:r>
          </w:p>
        </w:tc>
        <w:tc>
          <w:tcPr>
            <w:tcW w:w="997" w:type="dxa"/>
            <w:shd w:val="clear" w:color="auto" w:fill="auto"/>
          </w:tcPr>
          <w:p w14:paraId="669055AE" w14:textId="108FBFF5" w:rsidR="00AE24A2" w:rsidRPr="007C7326" w:rsidRDefault="00AE24A2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Length</w:t>
            </w:r>
          </w:p>
        </w:tc>
        <w:tc>
          <w:tcPr>
            <w:tcW w:w="2039" w:type="dxa"/>
            <w:shd w:val="clear" w:color="auto" w:fill="auto"/>
          </w:tcPr>
          <w:p w14:paraId="72FE0670" w14:textId="78FEC935" w:rsidR="00AE24A2" w:rsidRPr="007C7326" w:rsidRDefault="00AE24A2" w:rsidP="007C7326">
            <w:pPr>
              <w:pStyle w:val="NoSpacing"/>
              <w:ind w:right="-16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 xml:space="preserve">Sensing Measurement </w:t>
            </w:r>
            <w:r w:rsidR="00DB22D9">
              <w:rPr>
                <w:rFonts w:ascii="Times New Roman" w:hAnsi="Times New Roman"/>
              </w:rPr>
              <w:t xml:space="preserve">Report </w:t>
            </w:r>
            <w:r w:rsidRPr="007C7326">
              <w:rPr>
                <w:rFonts w:ascii="Times New Roman" w:hAnsi="Times New Roman"/>
              </w:rPr>
              <w:t>Type</w:t>
            </w:r>
          </w:p>
        </w:tc>
        <w:tc>
          <w:tcPr>
            <w:tcW w:w="1944" w:type="dxa"/>
            <w:shd w:val="clear" w:color="auto" w:fill="auto"/>
          </w:tcPr>
          <w:p w14:paraId="5A645BA8" w14:textId="59BC0F66" w:rsidR="00AE24A2" w:rsidRPr="007C7326" w:rsidRDefault="00AE24A2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 xml:space="preserve">Sensing </w:t>
            </w:r>
            <w:proofErr w:type="gramStart"/>
            <w:r w:rsidRPr="007C7326">
              <w:rPr>
                <w:rFonts w:ascii="Times New Roman" w:hAnsi="Times New Roman"/>
              </w:rPr>
              <w:t>Measurement  Report</w:t>
            </w:r>
            <w:proofErr w:type="gramEnd"/>
            <w:r w:rsidRPr="007C7326">
              <w:rPr>
                <w:rFonts w:ascii="Times New Roman" w:hAnsi="Times New Roman"/>
              </w:rPr>
              <w:t xml:space="preserve"> Control</w:t>
            </w:r>
          </w:p>
        </w:tc>
        <w:tc>
          <w:tcPr>
            <w:tcW w:w="1998" w:type="dxa"/>
            <w:shd w:val="clear" w:color="auto" w:fill="auto"/>
          </w:tcPr>
          <w:p w14:paraId="4A33E607" w14:textId="2B32E412" w:rsidR="00AE24A2" w:rsidRPr="007C7326" w:rsidRDefault="00AE24A2" w:rsidP="007C7326">
            <w:pPr>
              <w:pStyle w:val="NoSpacing"/>
              <w:ind w:right="-15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Sensing Measurement</w:t>
            </w:r>
          </w:p>
          <w:p w14:paraId="440C7103" w14:textId="228ECCE4" w:rsidR="00AE24A2" w:rsidRPr="007C7326" w:rsidRDefault="00AE24A2" w:rsidP="007C732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Report</w:t>
            </w:r>
          </w:p>
        </w:tc>
      </w:tr>
      <w:tr w:rsidR="007C7326" w14:paraId="5BDE3EF0" w14:textId="77777777" w:rsidTr="007C7326"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45AABD" w14:textId="77777777" w:rsidR="00AE24A2" w:rsidRPr="007C7326" w:rsidRDefault="00AE24A2" w:rsidP="007C7326">
            <w:pPr>
              <w:pStyle w:val="NoSpacing"/>
              <w:ind w:right="110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Octets</w:t>
            </w:r>
          </w:p>
        </w:tc>
        <w:tc>
          <w:tcPr>
            <w:tcW w:w="1230" w:type="dxa"/>
            <w:shd w:val="clear" w:color="auto" w:fill="auto"/>
          </w:tcPr>
          <w:p w14:paraId="55B3F864" w14:textId="77777777" w:rsidR="00AE24A2" w:rsidRPr="007C7326" w:rsidRDefault="00AE24A2" w:rsidP="007C7326">
            <w:pPr>
              <w:pStyle w:val="NoSpacing"/>
              <w:ind w:left="-94" w:right="-12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44CE519" w14:textId="77777777" w:rsidR="00AE24A2" w:rsidRPr="007C7326" w:rsidRDefault="00AE24A2" w:rsidP="007C7326">
            <w:pPr>
              <w:pStyle w:val="NoSpacing"/>
              <w:ind w:left="-104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14:paraId="299E60CB" w14:textId="3AC32E97" w:rsidR="00AE24A2" w:rsidRPr="007C7326" w:rsidRDefault="009B2F4F" w:rsidP="007C7326">
            <w:pPr>
              <w:pStyle w:val="NoSpacing"/>
              <w:ind w:right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TBD</w:t>
            </w:r>
          </w:p>
        </w:tc>
        <w:tc>
          <w:tcPr>
            <w:tcW w:w="1944" w:type="dxa"/>
            <w:shd w:val="clear" w:color="auto" w:fill="auto"/>
          </w:tcPr>
          <w:p w14:paraId="021904A6" w14:textId="423D0B7F" w:rsidR="00AE24A2" w:rsidRPr="007C7326" w:rsidRDefault="00DD14D6" w:rsidP="007C7326">
            <w:pPr>
              <w:pStyle w:val="NoSpacing"/>
              <w:ind w:right="-1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TBD</w:t>
            </w:r>
          </w:p>
        </w:tc>
        <w:tc>
          <w:tcPr>
            <w:tcW w:w="1998" w:type="dxa"/>
            <w:shd w:val="clear" w:color="auto" w:fill="auto"/>
          </w:tcPr>
          <w:p w14:paraId="44FDE8F1" w14:textId="319A28B9" w:rsidR="00AE24A2" w:rsidRPr="007C7326" w:rsidRDefault="00AE24A2" w:rsidP="007C7326">
            <w:pPr>
              <w:pStyle w:val="NoSpacing"/>
              <w:ind w:right="-13"/>
              <w:jc w:val="center"/>
              <w:rPr>
                <w:rFonts w:ascii="Times New Roman" w:hAnsi="Times New Roman"/>
              </w:rPr>
            </w:pPr>
            <w:r w:rsidRPr="007C7326">
              <w:rPr>
                <w:rFonts w:ascii="Times New Roman" w:hAnsi="Times New Roman"/>
              </w:rPr>
              <w:t>variable</w:t>
            </w:r>
          </w:p>
        </w:tc>
      </w:tr>
    </w:tbl>
    <w:p w14:paraId="782171C6" w14:textId="6E79859B" w:rsidR="007C25C2" w:rsidRPr="009F6CCB" w:rsidRDefault="007C25C2" w:rsidP="007C25C2">
      <w:pPr>
        <w:pStyle w:val="NoSpacing"/>
        <w:jc w:val="center"/>
        <w:rPr>
          <w:rFonts w:ascii="Times New Roman" w:hAnsi="Times New Roman"/>
          <w:b/>
          <w:bCs/>
        </w:rPr>
      </w:pPr>
      <w:r w:rsidRPr="009F6CCB">
        <w:rPr>
          <w:rFonts w:ascii="Times New Roman" w:hAnsi="Times New Roman"/>
          <w:b/>
          <w:bCs/>
        </w:rPr>
        <w:t>Figure 9-</w:t>
      </w:r>
      <w:r w:rsidR="00007F0A">
        <w:rPr>
          <w:rFonts w:ascii="Times New Roman" w:hAnsi="Times New Roman"/>
          <w:b/>
          <w:bCs/>
        </w:rPr>
        <w:t>2</w:t>
      </w:r>
      <w:r w:rsidRPr="009F6CCB">
        <w:rPr>
          <w:rFonts w:ascii="Times New Roman" w:hAnsi="Times New Roman"/>
          <w:b/>
          <w:bCs/>
        </w:rPr>
        <w:t>—</w:t>
      </w:r>
      <w:r>
        <w:rPr>
          <w:rFonts w:ascii="Times New Roman" w:hAnsi="Times New Roman"/>
          <w:b/>
          <w:bCs/>
        </w:rPr>
        <w:t>Sensing</w:t>
      </w:r>
      <w:r w:rsidRPr="009F6CCB">
        <w:rPr>
          <w:rFonts w:ascii="Times New Roman" w:hAnsi="Times New Roman"/>
          <w:b/>
          <w:bCs/>
        </w:rPr>
        <w:t xml:space="preserve"> </w:t>
      </w:r>
      <w:r w:rsidR="003177E8" w:rsidRPr="003177E8">
        <w:rPr>
          <w:rFonts w:ascii="Times New Roman" w:hAnsi="Times New Roman"/>
          <w:b/>
          <w:bCs/>
        </w:rPr>
        <w:t>Measurement Report element format</w:t>
      </w:r>
    </w:p>
    <w:p w14:paraId="4FFF0749" w14:textId="77777777" w:rsidR="00C116F8" w:rsidRDefault="00C116F8" w:rsidP="004957A3">
      <w:pPr>
        <w:pStyle w:val="NoSpacing"/>
        <w:rPr>
          <w:rFonts w:ascii="Times New Roman" w:hAnsi="Times New Roman"/>
        </w:rPr>
      </w:pPr>
    </w:p>
    <w:p w14:paraId="5436EBD4" w14:textId="16E2D248" w:rsidR="004957A3" w:rsidRDefault="007609A5" w:rsidP="004957A3">
      <w:pPr>
        <w:pStyle w:val="NoSpacing"/>
        <w:rPr>
          <w:rFonts w:ascii="Times New Roman" w:hAnsi="Times New Roman"/>
        </w:rPr>
      </w:pPr>
      <w:r w:rsidRPr="007609A5">
        <w:rPr>
          <w:rFonts w:ascii="Times New Roman" w:hAnsi="Times New Roman"/>
        </w:rPr>
        <w:t>The Element ID and Length fields are defined in 9.4.2.1 (General).</w:t>
      </w:r>
    </w:p>
    <w:p w14:paraId="16A9C038" w14:textId="77777777" w:rsidR="007609A5" w:rsidRDefault="007609A5" w:rsidP="004957A3">
      <w:pPr>
        <w:pStyle w:val="NoSpacing"/>
        <w:rPr>
          <w:rFonts w:ascii="Times New Roman" w:hAnsi="Times New Roman"/>
        </w:rPr>
      </w:pPr>
    </w:p>
    <w:p w14:paraId="63FA30D0" w14:textId="74DFB703" w:rsidR="00221085" w:rsidRPr="00221085" w:rsidRDefault="00221085" w:rsidP="00221085">
      <w:pPr>
        <w:pStyle w:val="NoSpacing"/>
        <w:rPr>
          <w:rFonts w:ascii="Times New Roman" w:hAnsi="Times New Roman"/>
        </w:rPr>
      </w:pPr>
      <w:r w:rsidRPr="0022108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 xml:space="preserve">Measurement </w:t>
      </w:r>
      <w:r w:rsidR="0021219C">
        <w:rPr>
          <w:rFonts w:ascii="Times New Roman" w:hAnsi="Times New Roman"/>
        </w:rPr>
        <w:t xml:space="preserve">Report </w:t>
      </w:r>
      <w:r w:rsidRPr="00221085">
        <w:rPr>
          <w:rFonts w:ascii="Times New Roman" w:hAnsi="Times New Roman"/>
        </w:rPr>
        <w:t xml:space="preserve">Type field is set to a number that identifies the </w:t>
      </w:r>
      <w:r w:rsidR="00DD2093">
        <w:rPr>
          <w:rFonts w:ascii="Times New Roman" w:hAnsi="Times New Roman"/>
        </w:rPr>
        <w:t xml:space="preserve">type of </w:t>
      </w:r>
      <w:r w:rsidR="004414CB"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 xml:space="preserve">measurement report. The </w:t>
      </w:r>
      <w:r w:rsidR="004414CB"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 w:rsidR="004414CB">
        <w:rPr>
          <w:rFonts w:ascii="Times New Roman" w:hAnsi="Times New Roman"/>
        </w:rPr>
        <w:t xml:space="preserve"> </w:t>
      </w:r>
      <w:r w:rsidRPr="00221085">
        <w:rPr>
          <w:rFonts w:ascii="Times New Roman" w:hAnsi="Times New Roman"/>
        </w:rPr>
        <w:t>Types that have been allocated are shown in Table 9-</w:t>
      </w:r>
      <w:r w:rsidR="0004392E">
        <w:rPr>
          <w:rFonts w:ascii="Times New Roman" w:hAnsi="Times New Roman"/>
        </w:rPr>
        <w:t>2</w:t>
      </w:r>
      <w:r w:rsidRPr="00221085">
        <w:rPr>
          <w:rFonts w:ascii="Times New Roman" w:hAnsi="Times New Roman"/>
        </w:rPr>
        <w:t xml:space="preserve"> (</w:t>
      </w:r>
      <w:r w:rsidR="004414CB"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</w:t>
      </w:r>
      <w:r w:rsidR="006732BC">
        <w:rPr>
          <w:rFonts w:ascii="Times New Roman" w:hAnsi="Times New Roman"/>
        </w:rPr>
        <w:t xml:space="preserve"> Report</w:t>
      </w:r>
      <w:r w:rsidRPr="00221085">
        <w:rPr>
          <w:rFonts w:ascii="Times New Roman" w:hAnsi="Times New Roman"/>
        </w:rPr>
        <w:t xml:space="preserve"> Type field definitions for</w:t>
      </w:r>
      <w:r w:rsidR="004414CB">
        <w:rPr>
          <w:rFonts w:ascii="Times New Roman" w:hAnsi="Times New Roman"/>
        </w:rPr>
        <w:t xml:space="preserve"> </w:t>
      </w:r>
      <w:r w:rsidR="006732BC">
        <w:rPr>
          <w:rFonts w:ascii="Times New Roman" w:hAnsi="Times New Roman"/>
        </w:rPr>
        <w:t xml:space="preserve">sensing </w:t>
      </w:r>
      <w:r w:rsidRPr="00221085">
        <w:rPr>
          <w:rFonts w:ascii="Times New Roman" w:hAnsi="Times New Roman"/>
        </w:rPr>
        <w:t>measurement report</w:t>
      </w:r>
      <w:r w:rsidR="006732BC">
        <w:rPr>
          <w:rFonts w:ascii="Times New Roman" w:hAnsi="Times New Roman"/>
        </w:rPr>
        <w:t xml:space="preserve"> types</w:t>
      </w:r>
      <w:r w:rsidRPr="00221085">
        <w:rPr>
          <w:rFonts w:ascii="Times New Roman" w:hAnsi="Times New Roman"/>
        </w:rPr>
        <w:t>).</w:t>
      </w:r>
    </w:p>
    <w:p w14:paraId="102F8870" w14:textId="77777777" w:rsidR="00221085" w:rsidRPr="00221085" w:rsidRDefault="00221085" w:rsidP="00221085">
      <w:pPr>
        <w:pStyle w:val="NoSpacing"/>
        <w:rPr>
          <w:rFonts w:ascii="Times New Roman" w:hAnsi="Times New Roman"/>
        </w:rPr>
      </w:pPr>
    </w:p>
    <w:p w14:paraId="4456B114" w14:textId="61142FED" w:rsidR="00ED0552" w:rsidRPr="00F64748" w:rsidRDefault="00221085" w:rsidP="00ED0552">
      <w:pPr>
        <w:jc w:val="center"/>
        <w:rPr>
          <w:b/>
          <w:bCs/>
          <w:sz w:val="24"/>
          <w:szCs w:val="24"/>
        </w:rPr>
      </w:pPr>
      <w:r w:rsidRPr="00ED0552">
        <w:rPr>
          <w:b/>
          <w:bCs/>
        </w:rPr>
        <w:t>Table 9-</w:t>
      </w:r>
      <w:r w:rsidR="0004392E">
        <w:rPr>
          <w:b/>
          <w:bCs/>
        </w:rPr>
        <w:t>2</w:t>
      </w:r>
      <w:r w:rsidRPr="00ED0552">
        <w:rPr>
          <w:b/>
          <w:bCs/>
        </w:rPr>
        <w:t>—</w:t>
      </w:r>
      <w:r w:rsidR="00ED0552" w:rsidRPr="00ED0552">
        <w:rPr>
          <w:b/>
          <w:bCs/>
        </w:rPr>
        <w:t xml:space="preserve">Sensing </w:t>
      </w:r>
      <w:r w:rsidRPr="00ED0552">
        <w:rPr>
          <w:b/>
          <w:bCs/>
        </w:rPr>
        <w:t xml:space="preserve">Measurement Type field definitions for </w:t>
      </w:r>
      <w:r w:rsidR="00FE14FB">
        <w:rPr>
          <w:b/>
          <w:bCs/>
        </w:rPr>
        <w:t xml:space="preserve">sensing </w:t>
      </w:r>
      <w:r w:rsidRPr="00ED0552">
        <w:rPr>
          <w:b/>
          <w:bCs/>
        </w:rPr>
        <w:t>measurement report</w:t>
      </w:r>
      <w:r w:rsidR="006732BC">
        <w:rPr>
          <w:b/>
          <w:bCs/>
        </w:rPr>
        <w:t xml:space="preserve"> type</w:t>
      </w:r>
      <w:r w:rsidRPr="00ED0552">
        <w:rPr>
          <w:b/>
          <w:bCs/>
        </w:rPr>
        <w:t>s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690"/>
      </w:tblGrid>
      <w:tr w:rsidR="00ED0552" w:rsidRPr="00F64748" w14:paraId="5D910560" w14:textId="77777777" w:rsidTr="008C62C0">
        <w:tc>
          <w:tcPr>
            <w:tcW w:w="1710" w:type="dxa"/>
            <w:shd w:val="clear" w:color="auto" w:fill="auto"/>
          </w:tcPr>
          <w:p w14:paraId="4CD416D2" w14:textId="789E0E6B" w:rsidR="00ED0552" w:rsidRPr="00AE153C" w:rsidRDefault="001A6348" w:rsidP="005F1F9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3690" w:type="dxa"/>
            <w:shd w:val="clear" w:color="auto" w:fill="auto"/>
          </w:tcPr>
          <w:p w14:paraId="7F7C45DC" w14:textId="1B6C7B07" w:rsidR="00ED0552" w:rsidRPr="00AE153C" w:rsidRDefault="007D58EF" w:rsidP="005F1F97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Sensing </w:t>
            </w:r>
            <w:r w:rsidR="001A6348">
              <w:rPr>
                <w:rFonts w:ascii="Times New Roman" w:hAnsi="Times New Roman"/>
                <w:b/>
                <w:bCs/>
              </w:rPr>
              <w:t>Measurement type</w:t>
            </w:r>
          </w:p>
        </w:tc>
      </w:tr>
      <w:tr w:rsidR="00ED0552" w:rsidRPr="00F64748" w14:paraId="47E228FA" w14:textId="77777777" w:rsidTr="008C62C0">
        <w:tc>
          <w:tcPr>
            <w:tcW w:w="1710" w:type="dxa"/>
            <w:shd w:val="clear" w:color="auto" w:fill="auto"/>
          </w:tcPr>
          <w:p w14:paraId="1F8828D7" w14:textId="0A25CFEF" w:rsidR="00ED0552" w:rsidRPr="00AE153C" w:rsidRDefault="008C62C0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90" w:type="dxa"/>
            <w:shd w:val="clear" w:color="auto" w:fill="auto"/>
          </w:tcPr>
          <w:p w14:paraId="45938856" w14:textId="16F5BBA8" w:rsidR="00ED0552" w:rsidRPr="00AE153C" w:rsidRDefault="001A6348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CSI</w:t>
            </w:r>
          </w:p>
        </w:tc>
      </w:tr>
      <w:tr w:rsidR="00ED0552" w:rsidRPr="00F64748" w14:paraId="225FA78E" w14:textId="77777777" w:rsidTr="008C62C0">
        <w:tc>
          <w:tcPr>
            <w:tcW w:w="1710" w:type="dxa"/>
            <w:shd w:val="clear" w:color="auto" w:fill="auto"/>
          </w:tcPr>
          <w:p w14:paraId="4A4AE193" w14:textId="5EC9CE26" w:rsidR="00ED0552" w:rsidRPr="00AE153C" w:rsidRDefault="008C62C0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1-255</w:t>
            </w:r>
          </w:p>
        </w:tc>
        <w:tc>
          <w:tcPr>
            <w:tcW w:w="3690" w:type="dxa"/>
            <w:shd w:val="clear" w:color="auto" w:fill="auto"/>
          </w:tcPr>
          <w:p w14:paraId="35BCADAD" w14:textId="29ABAE2B" w:rsidR="00ED0552" w:rsidRPr="00AE153C" w:rsidRDefault="008C62C0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Reserved</w:t>
            </w:r>
          </w:p>
        </w:tc>
      </w:tr>
    </w:tbl>
    <w:p w14:paraId="7F7D83C4" w14:textId="4197A09A" w:rsidR="00ED0552" w:rsidRDefault="00ED0552" w:rsidP="008C62C0">
      <w:pPr>
        <w:pStyle w:val="NoSpacing"/>
        <w:ind w:left="990"/>
        <w:rPr>
          <w:rFonts w:ascii="Times New Roman" w:hAnsi="Times New Roman"/>
        </w:rPr>
      </w:pPr>
    </w:p>
    <w:p w14:paraId="738C4E7C" w14:textId="6FDEE335" w:rsidR="00A36143" w:rsidRDefault="00A36143" w:rsidP="00A36143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 w:rsidR="002719F7"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Control </w:t>
      </w:r>
      <w:r w:rsidR="00FC302F">
        <w:rPr>
          <w:rFonts w:ascii="Times New Roman" w:hAnsi="Times New Roman"/>
        </w:rPr>
        <w:t>field</w:t>
      </w:r>
      <w:r w:rsidRPr="002A2116">
        <w:rPr>
          <w:rFonts w:ascii="Times New Roman" w:hAnsi="Times New Roman"/>
        </w:rPr>
        <w:t xml:space="preserve"> contains information necessary to interpret the </w:t>
      </w:r>
      <w:r w:rsidR="000C3460"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>Measurement Report field.</w:t>
      </w:r>
      <w:r w:rsidR="000C3460">
        <w:rPr>
          <w:rFonts w:ascii="Times New Roman" w:hAnsi="Times New Roman"/>
        </w:rPr>
        <w:t xml:space="preserve">  </w:t>
      </w:r>
      <w:r w:rsidR="000C3460" w:rsidRPr="004957A3">
        <w:rPr>
          <w:rFonts w:ascii="Times New Roman" w:hAnsi="Times New Roman"/>
        </w:rPr>
        <w:t xml:space="preserve">The format of the </w:t>
      </w:r>
      <w:r w:rsidR="000C3460">
        <w:rPr>
          <w:rFonts w:ascii="Times New Roman" w:hAnsi="Times New Roman"/>
        </w:rPr>
        <w:t xml:space="preserve">Sensing </w:t>
      </w:r>
      <w:r w:rsidR="000C3460" w:rsidRPr="004957A3">
        <w:rPr>
          <w:rFonts w:ascii="Times New Roman" w:hAnsi="Times New Roman"/>
        </w:rPr>
        <w:t>Measurement Report</w:t>
      </w:r>
      <w:r w:rsidR="000C3460">
        <w:rPr>
          <w:rFonts w:ascii="Times New Roman" w:hAnsi="Times New Roman"/>
        </w:rPr>
        <w:t xml:space="preserve"> </w:t>
      </w:r>
      <w:r w:rsidR="00C712FD" w:rsidRPr="00FC302F">
        <w:rPr>
          <w:rFonts w:ascii="Times New Roman" w:hAnsi="Times New Roman"/>
        </w:rPr>
        <w:t>Control field</w:t>
      </w:r>
      <w:r w:rsidR="000C3460" w:rsidRPr="00FC302F">
        <w:rPr>
          <w:rFonts w:ascii="Times New Roman" w:hAnsi="Times New Roman"/>
        </w:rPr>
        <w:t xml:space="preserve"> is shown</w:t>
      </w:r>
      <w:r w:rsidR="000C3460" w:rsidRPr="004957A3">
        <w:rPr>
          <w:rFonts w:ascii="Times New Roman" w:hAnsi="Times New Roman"/>
        </w:rPr>
        <w:t xml:space="preserve"> in Figure 9-</w:t>
      </w:r>
      <w:r w:rsidR="00C712FD">
        <w:rPr>
          <w:rFonts w:ascii="Times New Roman" w:hAnsi="Times New Roman"/>
        </w:rPr>
        <w:t>3</w:t>
      </w:r>
      <w:r w:rsidR="000C3460" w:rsidRPr="004957A3">
        <w:rPr>
          <w:rFonts w:ascii="Times New Roman" w:hAnsi="Times New Roman"/>
        </w:rPr>
        <w:t xml:space="preserve"> (</w:t>
      </w:r>
      <w:r w:rsidR="000C3460">
        <w:rPr>
          <w:rFonts w:ascii="Times New Roman" w:hAnsi="Times New Roman"/>
        </w:rPr>
        <w:t xml:space="preserve">Sensing </w:t>
      </w:r>
      <w:r w:rsidR="000C3460" w:rsidRPr="004957A3">
        <w:rPr>
          <w:rFonts w:ascii="Times New Roman" w:hAnsi="Times New Roman"/>
        </w:rPr>
        <w:t xml:space="preserve">Measurement Report </w:t>
      </w:r>
      <w:r w:rsidR="00C712FD">
        <w:rPr>
          <w:rFonts w:ascii="Times New Roman" w:hAnsi="Times New Roman"/>
        </w:rPr>
        <w:t xml:space="preserve">Control </w:t>
      </w:r>
      <w:r w:rsidR="008726FD">
        <w:rPr>
          <w:rFonts w:ascii="Times New Roman" w:hAnsi="Times New Roman"/>
        </w:rPr>
        <w:t>field</w:t>
      </w:r>
      <w:r w:rsidR="000C3460" w:rsidRPr="004957A3">
        <w:rPr>
          <w:rFonts w:ascii="Times New Roman" w:hAnsi="Times New Roman"/>
        </w:rPr>
        <w:t>).</w:t>
      </w:r>
    </w:p>
    <w:tbl>
      <w:tblPr>
        <w:tblW w:w="736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0"/>
        <w:gridCol w:w="1080"/>
        <w:gridCol w:w="1260"/>
        <w:gridCol w:w="1080"/>
        <w:gridCol w:w="1260"/>
        <w:gridCol w:w="1530"/>
        <w:gridCol w:w="236"/>
      </w:tblGrid>
      <w:tr w:rsidR="00917B55" w:rsidRPr="002260EE" w14:paraId="72374AF0" w14:textId="77777777" w:rsidTr="00E61DA8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874BE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73914F" w14:textId="77777777" w:rsidR="00917B55" w:rsidRPr="00AE153C" w:rsidRDefault="00917B55" w:rsidP="005F1F97">
            <w:pPr>
              <w:pStyle w:val="NoSpacing"/>
              <w:ind w:left="-105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9A804E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390CDE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159D85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048D580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75B5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17B55" w:rsidRPr="002260EE" w14:paraId="24E30632" w14:textId="77777777" w:rsidTr="00E61DA8"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42BD24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5EF3E7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2BFDF59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5E8520A" w14:textId="399218F5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7CB6ED1" w14:textId="55AC23F5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267194C" w14:textId="66A0FB80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Subfield 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425C7C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17B55" w:rsidRPr="002260EE" w14:paraId="38964616" w14:textId="77777777" w:rsidTr="00E61DA8"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7D76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Bits: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E6F4C8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495920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CEA82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26A603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BB7F47" w14:textId="77777777" w:rsidR="00917B55" w:rsidRPr="00AE153C" w:rsidRDefault="00917B55" w:rsidP="005F1F9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BDDC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780B976D" w14:textId="1A235022" w:rsidR="00A36143" w:rsidRPr="00943E8E" w:rsidRDefault="00A36143" w:rsidP="00A36143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Figure 9-</w:t>
      </w:r>
      <w:r w:rsidR="008726FD">
        <w:rPr>
          <w:rFonts w:ascii="Times New Roman" w:hAnsi="Times New Roman"/>
          <w:b/>
          <w:bCs/>
        </w:rPr>
        <w:t>3</w:t>
      </w:r>
      <w:r w:rsidRPr="002A2116">
        <w:rPr>
          <w:rFonts w:ascii="Times New Roman" w:hAnsi="Times New Roman"/>
          <w:b/>
          <w:bCs/>
        </w:rPr>
        <w:t xml:space="preserve"> – </w:t>
      </w:r>
      <w:r w:rsidR="008726FD"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 forma</w:t>
      </w:r>
      <w:r>
        <w:rPr>
          <w:rFonts w:ascii="Times New Roman" w:hAnsi="Times New Roman"/>
          <w:b/>
          <w:bCs/>
        </w:rPr>
        <w:t>t</w:t>
      </w:r>
    </w:p>
    <w:p w14:paraId="6FBD1DD7" w14:textId="77777777" w:rsidR="00A36143" w:rsidRPr="002A2116" w:rsidRDefault="00A36143" w:rsidP="00A36143">
      <w:pPr>
        <w:pStyle w:val="NoSpacing"/>
        <w:rPr>
          <w:rFonts w:ascii="Times New Roman" w:hAnsi="Times New Roman"/>
        </w:rPr>
      </w:pPr>
    </w:p>
    <w:p w14:paraId="452EBB04" w14:textId="614D2614" w:rsidR="00A36143" w:rsidRPr="002A2116" w:rsidRDefault="00A36143" w:rsidP="00A36143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>The subfields of the Measurement Report Control field are defined in Table 9-</w:t>
      </w:r>
      <w:r w:rsidR="004D02D9">
        <w:rPr>
          <w:rFonts w:ascii="Times New Roman" w:hAnsi="Times New Roman"/>
        </w:rPr>
        <w:t>3</w:t>
      </w:r>
      <w:r w:rsidR="0052007C">
        <w:rPr>
          <w:rFonts w:ascii="Times New Roman" w:hAnsi="Times New Roman"/>
        </w:rPr>
        <w:t xml:space="preserve"> when </w:t>
      </w:r>
      <w:r w:rsidR="00917B55">
        <w:rPr>
          <w:rFonts w:ascii="Times New Roman" w:hAnsi="Times New Roman"/>
        </w:rPr>
        <w:t xml:space="preserve">the </w:t>
      </w:r>
      <w:r w:rsidR="00917B55" w:rsidRPr="00917B55">
        <w:rPr>
          <w:rFonts w:ascii="Times New Roman" w:hAnsi="Times New Roman"/>
        </w:rPr>
        <w:t>Sensing Measurement Type field</w:t>
      </w:r>
      <w:r w:rsidR="00917B55">
        <w:rPr>
          <w:rFonts w:ascii="Times New Roman" w:hAnsi="Times New Roman"/>
        </w:rPr>
        <w:t xml:space="preserve"> is set to 0</w:t>
      </w:r>
      <w:r w:rsidRPr="002A2116">
        <w:rPr>
          <w:rFonts w:ascii="Times New Roman" w:hAnsi="Times New Roman"/>
        </w:rPr>
        <w:t>.</w:t>
      </w:r>
    </w:p>
    <w:p w14:paraId="2CC95050" w14:textId="77777777" w:rsidR="00A36143" w:rsidRPr="002A2116" w:rsidRDefault="00A36143" w:rsidP="00A36143">
      <w:pPr>
        <w:pStyle w:val="NoSpacing"/>
        <w:rPr>
          <w:rFonts w:ascii="Times New Roman" w:hAnsi="Times New Roman"/>
        </w:rPr>
      </w:pPr>
    </w:p>
    <w:p w14:paraId="421AC7F5" w14:textId="63E905C0" w:rsidR="00A36143" w:rsidRPr="00943E8E" w:rsidRDefault="00A36143" w:rsidP="00A36143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 w:rsidRPr="002A2116">
        <w:rPr>
          <w:rFonts w:ascii="Times New Roman" w:hAnsi="Times New Roman"/>
          <w:b/>
          <w:bCs/>
        </w:rPr>
        <w:t>Table 9-</w:t>
      </w:r>
      <w:r w:rsidR="004D02D9">
        <w:rPr>
          <w:rFonts w:ascii="Times New Roman" w:hAnsi="Times New Roman"/>
          <w:b/>
          <w:bCs/>
        </w:rPr>
        <w:t>3</w:t>
      </w:r>
      <w:r w:rsidRPr="002A2116">
        <w:rPr>
          <w:rFonts w:ascii="Times New Roman" w:hAnsi="Times New Roman"/>
          <w:b/>
          <w:bCs/>
        </w:rPr>
        <w:t xml:space="preserve">—Subfields of the </w:t>
      </w:r>
      <w:r w:rsidR="00FE14FB">
        <w:rPr>
          <w:rFonts w:ascii="Times New Roman" w:hAnsi="Times New Roman"/>
          <w:b/>
          <w:bCs/>
        </w:rPr>
        <w:t xml:space="preserve">Sensing </w:t>
      </w:r>
      <w:r w:rsidRPr="002A2116">
        <w:rPr>
          <w:rFonts w:ascii="Times New Roman" w:hAnsi="Times New Roman"/>
          <w:b/>
          <w:bCs/>
        </w:rPr>
        <w:t>Measurement Report Control field</w:t>
      </w:r>
      <w:r w:rsidR="00FE14FB">
        <w:rPr>
          <w:rFonts w:ascii="Times New Roman" w:hAnsi="Times New Roman"/>
          <w:b/>
          <w:bCs/>
        </w:rPr>
        <w:t xml:space="preserve"> </w:t>
      </w:r>
      <w:r w:rsidR="00FE14FB" w:rsidRPr="00917B55">
        <w:rPr>
          <w:rFonts w:ascii="Times New Roman" w:hAnsi="Times New Roman"/>
          <w:b/>
          <w:bCs/>
        </w:rPr>
        <w:t xml:space="preserve">when </w:t>
      </w:r>
      <w:r w:rsidR="00917B55" w:rsidRPr="00917B55">
        <w:rPr>
          <w:rFonts w:ascii="Times New Roman" w:hAnsi="Times New Roman"/>
          <w:b/>
          <w:bCs/>
        </w:rPr>
        <w:t>the Sensing Measurement Type field is set to 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A36143" w:rsidRPr="002A2116" w14:paraId="775FD25E" w14:textId="77777777" w:rsidTr="005F1F97">
        <w:tc>
          <w:tcPr>
            <w:tcW w:w="1525" w:type="dxa"/>
            <w:shd w:val="clear" w:color="auto" w:fill="auto"/>
          </w:tcPr>
          <w:p w14:paraId="1875D301" w14:textId="77777777" w:rsidR="00A36143" w:rsidRPr="00AE153C" w:rsidRDefault="00A36143" w:rsidP="005F1F9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Subfield</w:t>
            </w:r>
          </w:p>
        </w:tc>
        <w:tc>
          <w:tcPr>
            <w:tcW w:w="7825" w:type="dxa"/>
            <w:shd w:val="clear" w:color="auto" w:fill="auto"/>
          </w:tcPr>
          <w:p w14:paraId="7B2C8E66" w14:textId="77777777" w:rsidR="00A36143" w:rsidRPr="00AE153C" w:rsidRDefault="00A36143" w:rsidP="005F1F97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AE153C">
              <w:rPr>
                <w:rFonts w:ascii="Times New Roman" w:hAnsi="Times New Roman"/>
                <w:b/>
                <w:bCs/>
              </w:rPr>
              <w:t>Description</w:t>
            </w:r>
          </w:p>
        </w:tc>
      </w:tr>
      <w:tr w:rsidR="00A36143" w:rsidRPr="002A2116" w14:paraId="63E18EC6" w14:textId="77777777" w:rsidTr="005F1F97">
        <w:tc>
          <w:tcPr>
            <w:tcW w:w="1525" w:type="dxa"/>
            <w:shd w:val="clear" w:color="auto" w:fill="auto"/>
          </w:tcPr>
          <w:p w14:paraId="32164EF8" w14:textId="77777777" w:rsidR="00A36143" w:rsidRPr="00AE153C" w:rsidRDefault="00A36143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Subfield 1 </w:t>
            </w:r>
          </w:p>
        </w:tc>
        <w:tc>
          <w:tcPr>
            <w:tcW w:w="7825" w:type="dxa"/>
            <w:shd w:val="clear" w:color="auto" w:fill="auto"/>
          </w:tcPr>
          <w:p w14:paraId="1CE04C73" w14:textId="77777777" w:rsidR="00A36143" w:rsidRPr="00AE153C" w:rsidRDefault="00A36143" w:rsidP="005F1F9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A36143" w:rsidRPr="002A2116" w14:paraId="6BF57566" w14:textId="77777777" w:rsidTr="005F1F97">
        <w:tc>
          <w:tcPr>
            <w:tcW w:w="1525" w:type="dxa"/>
            <w:shd w:val="clear" w:color="auto" w:fill="auto"/>
          </w:tcPr>
          <w:p w14:paraId="5F2F2835" w14:textId="77777777" w:rsidR="00A36143" w:rsidRPr="00AE153C" w:rsidRDefault="00A36143" w:rsidP="005F1F9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Subfield 2</w:t>
            </w:r>
          </w:p>
        </w:tc>
        <w:tc>
          <w:tcPr>
            <w:tcW w:w="7825" w:type="dxa"/>
            <w:shd w:val="clear" w:color="auto" w:fill="auto"/>
          </w:tcPr>
          <w:p w14:paraId="2F2650C6" w14:textId="77777777" w:rsidR="00A36143" w:rsidRPr="00AE153C" w:rsidRDefault="00A36143" w:rsidP="005F1F97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  <w:tr w:rsidR="00A36143" w:rsidRPr="002A2116" w14:paraId="6B987897" w14:textId="77777777" w:rsidTr="005F1F97">
        <w:tc>
          <w:tcPr>
            <w:tcW w:w="1525" w:type="dxa"/>
            <w:shd w:val="clear" w:color="auto" w:fill="auto"/>
          </w:tcPr>
          <w:p w14:paraId="42A5B01B" w14:textId="6E7193A8" w:rsidR="00A36143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825" w:type="dxa"/>
            <w:shd w:val="clear" w:color="auto" w:fill="auto"/>
          </w:tcPr>
          <w:p w14:paraId="6961E4EE" w14:textId="77777777" w:rsidR="00A36143" w:rsidRPr="00AE153C" w:rsidRDefault="00A36143" w:rsidP="005F1F9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17B55" w:rsidRPr="002A2116" w14:paraId="51ADA5F2" w14:textId="77777777" w:rsidTr="005F1F97">
        <w:tc>
          <w:tcPr>
            <w:tcW w:w="1525" w:type="dxa"/>
            <w:shd w:val="clear" w:color="auto" w:fill="auto"/>
          </w:tcPr>
          <w:p w14:paraId="03616547" w14:textId="287D226F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825" w:type="dxa"/>
            <w:shd w:val="clear" w:color="auto" w:fill="auto"/>
          </w:tcPr>
          <w:p w14:paraId="4A76FBFB" w14:textId="77777777" w:rsidR="00917B55" w:rsidRPr="00AE153C" w:rsidRDefault="00917B55" w:rsidP="005F1F9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17B55" w:rsidRPr="002A2116" w14:paraId="16B8CDA8" w14:textId="77777777" w:rsidTr="005F1F97">
        <w:tc>
          <w:tcPr>
            <w:tcW w:w="1525" w:type="dxa"/>
            <w:shd w:val="clear" w:color="auto" w:fill="auto"/>
          </w:tcPr>
          <w:p w14:paraId="33EBD984" w14:textId="027C7BA1" w:rsidR="00917B55" w:rsidRPr="00AE153C" w:rsidRDefault="00917B55" w:rsidP="00917B55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 xml:space="preserve">Subfield 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7825" w:type="dxa"/>
            <w:shd w:val="clear" w:color="auto" w:fill="auto"/>
          </w:tcPr>
          <w:p w14:paraId="7A046C39" w14:textId="5D85DB3F" w:rsidR="00917B55" w:rsidRPr="00AE153C" w:rsidRDefault="00917B55" w:rsidP="00917B55">
            <w:pPr>
              <w:pStyle w:val="NoSpacing"/>
              <w:rPr>
                <w:rFonts w:ascii="Times New Roman" w:hAnsi="Times New Roman"/>
              </w:rPr>
            </w:pPr>
            <w:r w:rsidRPr="00AE153C">
              <w:rPr>
                <w:rFonts w:ascii="Times New Roman" w:hAnsi="Times New Roman"/>
              </w:rPr>
              <w:t>(Description)</w:t>
            </w:r>
          </w:p>
        </w:tc>
      </w:tr>
    </w:tbl>
    <w:p w14:paraId="53573BE7" w14:textId="77777777" w:rsidR="00A36143" w:rsidRPr="002A2116" w:rsidRDefault="00A36143" w:rsidP="00A36143">
      <w:pPr>
        <w:pStyle w:val="NoSpacing"/>
        <w:rPr>
          <w:rFonts w:ascii="Times New Roman" w:hAnsi="Times New Roman"/>
        </w:rPr>
      </w:pPr>
    </w:p>
    <w:p w14:paraId="0082BD96" w14:textId="7EEA84EF" w:rsidR="002F31D3" w:rsidRDefault="002F31D3" w:rsidP="002F31D3">
      <w:pPr>
        <w:pStyle w:val="NoSpacing"/>
        <w:rPr>
          <w:rFonts w:ascii="Times New Roman" w:hAnsi="Times New Roman"/>
        </w:rPr>
      </w:pPr>
      <w:r w:rsidRPr="002A211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Sensing </w:t>
      </w:r>
      <w:r w:rsidRPr="002A2116">
        <w:rPr>
          <w:rFonts w:ascii="Times New Roman" w:hAnsi="Times New Roman"/>
        </w:rPr>
        <w:t xml:space="preserve">Measurement Report field is used </w:t>
      </w:r>
      <w:r w:rsidR="00662AEC">
        <w:rPr>
          <w:rFonts w:ascii="Times New Roman" w:hAnsi="Times New Roman"/>
        </w:rPr>
        <w:t>to report sensing</w:t>
      </w:r>
      <w:r w:rsidRPr="002A2116">
        <w:rPr>
          <w:rFonts w:ascii="Times New Roman" w:hAnsi="Times New Roman"/>
        </w:rPr>
        <w:t xml:space="preserve"> measurements obtained by a sensing receiver.</w:t>
      </w:r>
    </w:p>
    <w:p w14:paraId="05FAD42A" w14:textId="77777777" w:rsidR="008423C5" w:rsidRDefault="008423C5" w:rsidP="002F31D3">
      <w:pPr>
        <w:pStyle w:val="NoSpacing"/>
        <w:rPr>
          <w:rFonts w:ascii="Times New Roman" w:hAnsi="Times New Roman"/>
        </w:rPr>
      </w:pPr>
    </w:p>
    <w:p w14:paraId="1730BD01" w14:textId="005E93B8" w:rsidR="00662AEC" w:rsidRPr="00662AEC" w:rsidRDefault="00662AEC" w:rsidP="002F31D3">
      <w:pPr>
        <w:pStyle w:val="NoSpacing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Note:  The format of this field is being discussed by a different topic group.</w:t>
      </w:r>
    </w:p>
    <w:p w14:paraId="70F8FEDF" w14:textId="77777777" w:rsidR="008C62C0" w:rsidRPr="00F64748" w:rsidRDefault="008C62C0" w:rsidP="00A36143">
      <w:pPr>
        <w:pStyle w:val="NoSpacing"/>
        <w:rPr>
          <w:rFonts w:ascii="Times New Roman" w:hAnsi="Times New Roman"/>
        </w:rPr>
      </w:pPr>
    </w:p>
    <w:p w14:paraId="18FEB189" w14:textId="0D34F2F6" w:rsidR="004957A3" w:rsidRPr="00ED0552" w:rsidRDefault="004957A3" w:rsidP="00ED0552">
      <w:pPr>
        <w:pStyle w:val="NoSpacing"/>
        <w:jc w:val="center"/>
        <w:rPr>
          <w:rFonts w:ascii="Times New Roman" w:hAnsi="Times New Roman"/>
          <w:b/>
          <w:bCs/>
        </w:rPr>
      </w:pPr>
    </w:p>
    <w:sectPr w:rsidR="004957A3" w:rsidRPr="00ED055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0C06" w14:textId="77777777" w:rsidR="00EA19E4" w:rsidRDefault="00EA19E4">
      <w:r>
        <w:separator/>
      </w:r>
    </w:p>
  </w:endnote>
  <w:endnote w:type="continuationSeparator" w:id="0">
    <w:p w14:paraId="0D254DB3" w14:textId="77777777" w:rsidR="00EA19E4" w:rsidRDefault="00EA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DD3F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4779FF">
        <w:t>Claudio da Silva, Meta Platforms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B210" w14:textId="77777777" w:rsidR="00EA19E4" w:rsidRDefault="00EA19E4">
      <w:r>
        <w:separator/>
      </w:r>
    </w:p>
  </w:footnote>
  <w:footnote w:type="continuationSeparator" w:id="0">
    <w:p w14:paraId="32BEB985" w14:textId="77777777" w:rsidR="00EA19E4" w:rsidRDefault="00EA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E6BDF05" w:rsidR="0029020B" w:rsidRDefault="00DD3F2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fldSimple w:instr=" TITLE  \* MERGEFORMAT ">
      <w:r w:rsidR="00876365">
        <w:t>doc.: IEEE 802.11-</w:t>
      </w:r>
      <w:r w:rsidR="00BC5427">
        <w:t>22</w:t>
      </w:r>
      <w:r w:rsidR="00876365">
        <w:t>/</w:t>
      </w:r>
      <w:r>
        <w:t>0235</w:t>
      </w:r>
      <w:r w:rsidR="00876365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897"/>
    <w:multiLevelType w:val="hybridMultilevel"/>
    <w:tmpl w:val="0C94D060"/>
    <w:lvl w:ilvl="0" w:tplc="8D8E1980">
      <w:start w:val="9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62142"/>
    <w:multiLevelType w:val="hybridMultilevel"/>
    <w:tmpl w:val="2280F130"/>
    <w:lvl w:ilvl="0" w:tplc="FEA0C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7F0A"/>
    <w:rsid w:val="0001039A"/>
    <w:rsid w:val="00011EA8"/>
    <w:rsid w:val="0002717C"/>
    <w:rsid w:val="0003220E"/>
    <w:rsid w:val="00036EA9"/>
    <w:rsid w:val="0004298D"/>
    <w:rsid w:val="0004392E"/>
    <w:rsid w:val="0004453E"/>
    <w:rsid w:val="00054713"/>
    <w:rsid w:val="0005545B"/>
    <w:rsid w:val="000667AA"/>
    <w:rsid w:val="0008406F"/>
    <w:rsid w:val="00095576"/>
    <w:rsid w:val="000C2E21"/>
    <w:rsid w:val="000C30C4"/>
    <w:rsid w:val="000C3460"/>
    <w:rsid w:val="000D50BD"/>
    <w:rsid w:val="000D59BB"/>
    <w:rsid w:val="00101957"/>
    <w:rsid w:val="00104D22"/>
    <w:rsid w:val="00107384"/>
    <w:rsid w:val="001155B9"/>
    <w:rsid w:val="00126EEA"/>
    <w:rsid w:val="00127656"/>
    <w:rsid w:val="001311FF"/>
    <w:rsid w:val="00135489"/>
    <w:rsid w:val="00150967"/>
    <w:rsid w:val="00150C37"/>
    <w:rsid w:val="00152024"/>
    <w:rsid w:val="00160480"/>
    <w:rsid w:val="001661DB"/>
    <w:rsid w:val="001714D5"/>
    <w:rsid w:val="00174006"/>
    <w:rsid w:val="00176CBE"/>
    <w:rsid w:val="00183ADE"/>
    <w:rsid w:val="00184736"/>
    <w:rsid w:val="00187F14"/>
    <w:rsid w:val="00196462"/>
    <w:rsid w:val="00197CE3"/>
    <w:rsid w:val="00197CFA"/>
    <w:rsid w:val="001A11FA"/>
    <w:rsid w:val="001A52BD"/>
    <w:rsid w:val="001A6348"/>
    <w:rsid w:val="001C706F"/>
    <w:rsid w:val="001D4B31"/>
    <w:rsid w:val="001D723B"/>
    <w:rsid w:val="001D763F"/>
    <w:rsid w:val="0020237C"/>
    <w:rsid w:val="002038F9"/>
    <w:rsid w:val="0021219C"/>
    <w:rsid w:val="00213928"/>
    <w:rsid w:val="00214641"/>
    <w:rsid w:val="00221085"/>
    <w:rsid w:val="002212D4"/>
    <w:rsid w:val="00223B5A"/>
    <w:rsid w:val="00224C8E"/>
    <w:rsid w:val="002314D9"/>
    <w:rsid w:val="002329F3"/>
    <w:rsid w:val="00240F05"/>
    <w:rsid w:val="00262AEB"/>
    <w:rsid w:val="002719F7"/>
    <w:rsid w:val="002840B6"/>
    <w:rsid w:val="0028618E"/>
    <w:rsid w:val="0029020B"/>
    <w:rsid w:val="00293F3D"/>
    <w:rsid w:val="00294772"/>
    <w:rsid w:val="00296E73"/>
    <w:rsid w:val="002A3797"/>
    <w:rsid w:val="002A4D12"/>
    <w:rsid w:val="002A7ACA"/>
    <w:rsid w:val="002D3D84"/>
    <w:rsid w:val="002D44BE"/>
    <w:rsid w:val="002D4BDC"/>
    <w:rsid w:val="002E1577"/>
    <w:rsid w:val="002F31D3"/>
    <w:rsid w:val="00306381"/>
    <w:rsid w:val="00312C9F"/>
    <w:rsid w:val="00313528"/>
    <w:rsid w:val="003166C4"/>
    <w:rsid w:val="003167A3"/>
    <w:rsid w:val="003177E8"/>
    <w:rsid w:val="003226F6"/>
    <w:rsid w:val="00335380"/>
    <w:rsid w:val="00340B75"/>
    <w:rsid w:val="003429AC"/>
    <w:rsid w:val="003461BE"/>
    <w:rsid w:val="003558E4"/>
    <w:rsid w:val="0036401D"/>
    <w:rsid w:val="00364680"/>
    <w:rsid w:val="00370DC2"/>
    <w:rsid w:val="0039034F"/>
    <w:rsid w:val="00390BAC"/>
    <w:rsid w:val="00395E87"/>
    <w:rsid w:val="003A07C2"/>
    <w:rsid w:val="003A1F48"/>
    <w:rsid w:val="003A619A"/>
    <w:rsid w:val="003B0C66"/>
    <w:rsid w:val="003B444C"/>
    <w:rsid w:val="003D61BD"/>
    <w:rsid w:val="003E5E68"/>
    <w:rsid w:val="003E64C3"/>
    <w:rsid w:val="003E78A5"/>
    <w:rsid w:val="00405725"/>
    <w:rsid w:val="00426722"/>
    <w:rsid w:val="00430A37"/>
    <w:rsid w:val="00432FA5"/>
    <w:rsid w:val="00440374"/>
    <w:rsid w:val="004414CB"/>
    <w:rsid w:val="00442037"/>
    <w:rsid w:val="004456B7"/>
    <w:rsid w:val="00454B49"/>
    <w:rsid w:val="00474F5F"/>
    <w:rsid w:val="004773CB"/>
    <w:rsid w:val="004779FF"/>
    <w:rsid w:val="004852BA"/>
    <w:rsid w:val="004957A3"/>
    <w:rsid w:val="00496A64"/>
    <w:rsid w:val="004A1589"/>
    <w:rsid w:val="004A3F7F"/>
    <w:rsid w:val="004A4D42"/>
    <w:rsid w:val="004B064B"/>
    <w:rsid w:val="004B711D"/>
    <w:rsid w:val="004D02D9"/>
    <w:rsid w:val="004D080F"/>
    <w:rsid w:val="00504DD2"/>
    <w:rsid w:val="005133C2"/>
    <w:rsid w:val="00514E8A"/>
    <w:rsid w:val="0051508A"/>
    <w:rsid w:val="0052007C"/>
    <w:rsid w:val="005256B5"/>
    <w:rsid w:val="00542D3C"/>
    <w:rsid w:val="00550C4C"/>
    <w:rsid w:val="005545C3"/>
    <w:rsid w:val="005562C3"/>
    <w:rsid w:val="00557CE8"/>
    <w:rsid w:val="0058325D"/>
    <w:rsid w:val="00586DB5"/>
    <w:rsid w:val="005A1116"/>
    <w:rsid w:val="005A4A27"/>
    <w:rsid w:val="005B04E0"/>
    <w:rsid w:val="005B08C5"/>
    <w:rsid w:val="005B24D6"/>
    <w:rsid w:val="005D3CF8"/>
    <w:rsid w:val="005D7611"/>
    <w:rsid w:val="005E3D06"/>
    <w:rsid w:val="005F6BCB"/>
    <w:rsid w:val="00621CD0"/>
    <w:rsid w:val="00622640"/>
    <w:rsid w:val="0062360C"/>
    <w:rsid w:val="0062440B"/>
    <w:rsid w:val="0062705D"/>
    <w:rsid w:val="00636783"/>
    <w:rsid w:val="00650920"/>
    <w:rsid w:val="0065439C"/>
    <w:rsid w:val="00657235"/>
    <w:rsid w:val="00662AEC"/>
    <w:rsid w:val="006719BB"/>
    <w:rsid w:val="00672F9B"/>
    <w:rsid w:val="006732BC"/>
    <w:rsid w:val="00674145"/>
    <w:rsid w:val="00675A26"/>
    <w:rsid w:val="00676218"/>
    <w:rsid w:val="006849D0"/>
    <w:rsid w:val="00687F3E"/>
    <w:rsid w:val="00693253"/>
    <w:rsid w:val="00695AD4"/>
    <w:rsid w:val="00696181"/>
    <w:rsid w:val="006964BA"/>
    <w:rsid w:val="00696876"/>
    <w:rsid w:val="006A23B0"/>
    <w:rsid w:val="006A5D74"/>
    <w:rsid w:val="006B24DC"/>
    <w:rsid w:val="006B2617"/>
    <w:rsid w:val="006B2E75"/>
    <w:rsid w:val="006C0727"/>
    <w:rsid w:val="006E145F"/>
    <w:rsid w:val="006E340D"/>
    <w:rsid w:val="00707E04"/>
    <w:rsid w:val="00724BC9"/>
    <w:rsid w:val="00744215"/>
    <w:rsid w:val="007609A5"/>
    <w:rsid w:val="0076274B"/>
    <w:rsid w:val="00767D85"/>
    <w:rsid w:val="00770572"/>
    <w:rsid w:val="00773AA6"/>
    <w:rsid w:val="00782FC9"/>
    <w:rsid w:val="00785211"/>
    <w:rsid w:val="00785867"/>
    <w:rsid w:val="00785F61"/>
    <w:rsid w:val="00790436"/>
    <w:rsid w:val="007938A8"/>
    <w:rsid w:val="00795F7D"/>
    <w:rsid w:val="007B077A"/>
    <w:rsid w:val="007B1753"/>
    <w:rsid w:val="007B2298"/>
    <w:rsid w:val="007C25B8"/>
    <w:rsid w:val="007C25C2"/>
    <w:rsid w:val="007C5384"/>
    <w:rsid w:val="007C7326"/>
    <w:rsid w:val="007D0890"/>
    <w:rsid w:val="007D4C99"/>
    <w:rsid w:val="007D58EF"/>
    <w:rsid w:val="007F4588"/>
    <w:rsid w:val="007F6CF5"/>
    <w:rsid w:val="00807857"/>
    <w:rsid w:val="00811E2A"/>
    <w:rsid w:val="00827069"/>
    <w:rsid w:val="008423C5"/>
    <w:rsid w:val="00850D88"/>
    <w:rsid w:val="00853555"/>
    <w:rsid w:val="008557AA"/>
    <w:rsid w:val="00856007"/>
    <w:rsid w:val="008575FE"/>
    <w:rsid w:val="00865B8D"/>
    <w:rsid w:val="00865CFB"/>
    <w:rsid w:val="008726FD"/>
    <w:rsid w:val="008746EC"/>
    <w:rsid w:val="00876365"/>
    <w:rsid w:val="00880E90"/>
    <w:rsid w:val="00881FFC"/>
    <w:rsid w:val="00892520"/>
    <w:rsid w:val="008A071E"/>
    <w:rsid w:val="008A5F1A"/>
    <w:rsid w:val="008B22BD"/>
    <w:rsid w:val="008B556E"/>
    <w:rsid w:val="008B67A2"/>
    <w:rsid w:val="008C191D"/>
    <w:rsid w:val="008C62C0"/>
    <w:rsid w:val="008D1512"/>
    <w:rsid w:val="008D2D10"/>
    <w:rsid w:val="008D2D6D"/>
    <w:rsid w:val="008F1176"/>
    <w:rsid w:val="008F2AF1"/>
    <w:rsid w:val="008F6748"/>
    <w:rsid w:val="008F7F90"/>
    <w:rsid w:val="00905E8F"/>
    <w:rsid w:val="0091541D"/>
    <w:rsid w:val="00917B55"/>
    <w:rsid w:val="00917D15"/>
    <w:rsid w:val="00917E31"/>
    <w:rsid w:val="00932052"/>
    <w:rsid w:val="00935F04"/>
    <w:rsid w:val="00941F3F"/>
    <w:rsid w:val="00943E8E"/>
    <w:rsid w:val="0097297E"/>
    <w:rsid w:val="009730F0"/>
    <w:rsid w:val="00984EA9"/>
    <w:rsid w:val="009852A0"/>
    <w:rsid w:val="00990AB5"/>
    <w:rsid w:val="009A7E36"/>
    <w:rsid w:val="009B2F4F"/>
    <w:rsid w:val="009C676F"/>
    <w:rsid w:val="009C7CC2"/>
    <w:rsid w:val="009D6825"/>
    <w:rsid w:val="009D6A7C"/>
    <w:rsid w:val="009E5A81"/>
    <w:rsid w:val="009F2FBC"/>
    <w:rsid w:val="009F36EC"/>
    <w:rsid w:val="009F41B6"/>
    <w:rsid w:val="009F6CCB"/>
    <w:rsid w:val="009F75AA"/>
    <w:rsid w:val="00A00F86"/>
    <w:rsid w:val="00A07C13"/>
    <w:rsid w:val="00A11941"/>
    <w:rsid w:val="00A168FB"/>
    <w:rsid w:val="00A31C2E"/>
    <w:rsid w:val="00A321D4"/>
    <w:rsid w:val="00A356AF"/>
    <w:rsid w:val="00A36143"/>
    <w:rsid w:val="00A43E67"/>
    <w:rsid w:val="00A45898"/>
    <w:rsid w:val="00A5008B"/>
    <w:rsid w:val="00A6516A"/>
    <w:rsid w:val="00A757B1"/>
    <w:rsid w:val="00A821EB"/>
    <w:rsid w:val="00A94371"/>
    <w:rsid w:val="00AA427C"/>
    <w:rsid w:val="00AA5CF8"/>
    <w:rsid w:val="00AC4279"/>
    <w:rsid w:val="00AD46AA"/>
    <w:rsid w:val="00AE153C"/>
    <w:rsid w:val="00AE24A2"/>
    <w:rsid w:val="00B21F46"/>
    <w:rsid w:val="00B234EE"/>
    <w:rsid w:val="00B32FA6"/>
    <w:rsid w:val="00B54FA2"/>
    <w:rsid w:val="00B72C1B"/>
    <w:rsid w:val="00B74A4B"/>
    <w:rsid w:val="00B77373"/>
    <w:rsid w:val="00B81D7B"/>
    <w:rsid w:val="00B81FB8"/>
    <w:rsid w:val="00B9710A"/>
    <w:rsid w:val="00BA54B3"/>
    <w:rsid w:val="00BB67FE"/>
    <w:rsid w:val="00BC3B13"/>
    <w:rsid w:val="00BC5427"/>
    <w:rsid w:val="00BC5C84"/>
    <w:rsid w:val="00BD1090"/>
    <w:rsid w:val="00BD2C2A"/>
    <w:rsid w:val="00BD3AE8"/>
    <w:rsid w:val="00BE2390"/>
    <w:rsid w:val="00BE68C2"/>
    <w:rsid w:val="00BF05EB"/>
    <w:rsid w:val="00BF2955"/>
    <w:rsid w:val="00C005B5"/>
    <w:rsid w:val="00C0088C"/>
    <w:rsid w:val="00C013B6"/>
    <w:rsid w:val="00C0586B"/>
    <w:rsid w:val="00C06376"/>
    <w:rsid w:val="00C116F8"/>
    <w:rsid w:val="00C243CE"/>
    <w:rsid w:val="00C45346"/>
    <w:rsid w:val="00C55EF3"/>
    <w:rsid w:val="00C616AF"/>
    <w:rsid w:val="00C67B00"/>
    <w:rsid w:val="00C712FD"/>
    <w:rsid w:val="00C832B1"/>
    <w:rsid w:val="00C84B04"/>
    <w:rsid w:val="00C939BB"/>
    <w:rsid w:val="00C94FC4"/>
    <w:rsid w:val="00C95820"/>
    <w:rsid w:val="00CA09B2"/>
    <w:rsid w:val="00CA1B94"/>
    <w:rsid w:val="00CA2119"/>
    <w:rsid w:val="00CC1E9F"/>
    <w:rsid w:val="00CD0368"/>
    <w:rsid w:val="00CE2C70"/>
    <w:rsid w:val="00CE3EF6"/>
    <w:rsid w:val="00CF5A1D"/>
    <w:rsid w:val="00CF73FD"/>
    <w:rsid w:val="00D1270D"/>
    <w:rsid w:val="00D137EE"/>
    <w:rsid w:val="00D14DC5"/>
    <w:rsid w:val="00D2057E"/>
    <w:rsid w:val="00D24351"/>
    <w:rsid w:val="00D25307"/>
    <w:rsid w:val="00D31C69"/>
    <w:rsid w:val="00D4037D"/>
    <w:rsid w:val="00D411C0"/>
    <w:rsid w:val="00D60A11"/>
    <w:rsid w:val="00D86B59"/>
    <w:rsid w:val="00D93AE2"/>
    <w:rsid w:val="00D95B64"/>
    <w:rsid w:val="00DB22D9"/>
    <w:rsid w:val="00DB6CD0"/>
    <w:rsid w:val="00DC08D0"/>
    <w:rsid w:val="00DC29C5"/>
    <w:rsid w:val="00DC5A7B"/>
    <w:rsid w:val="00DD008B"/>
    <w:rsid w:val="00DD14D6"/>
    <w:rsid w:val="00DD2093"/>
    <w:rsid w:val="00DD2B6D"/>
    <w:rsid w:val="00DD3F2D"/>
    <w:rsid w:val="00DD4AB0"/>
    <w:rsid w:val="00DE145D"/>
    <w:rsid w:val="00DF1575"/>
    <w:rsid w:val="00DF7022"/>
    <w:rsid w:val="00E05582"/>
    <w:rsid w:val="00E057BA"/>
    <w:rsid w:val="00E13221"/>
    <w:rsid w:val="00E25148"/>
    <w:rsid w:val="00E253A6"/>
    <w:rsid w:val="00E27681"/>
    <w:rsid w:val="00E30321"/>
    <w:rsid w:val="00E31E6E"/>
    <w:rsid w:val="00E42AF6"/>
    <w:rsid w:val="00E61DA8"/>
    <w:rsid w:val="00E6768E"/>
    <w:rsid w:val="00E72C8F"/>
    <w:rsid w:val="00E80AC9"/>
    <w:rsid w:val="00E8505D"/>
    <w:rsid w:val="00E8549F"/>
    <w:rsid w:val="00E87E70"/>
    <w:rsid w:val="00E91714"/>
    <w:rsid w:val="00EA19E4"/>
    <w:rsid w:val="00EA50F5"/>
    <w:rsid w:val="00EA606B"/>
    <w:rsid w:val="00EB51AC"/>
    <w:rsid w:val="00EC0E44"/>
    <w:rsid w:val="00EC2D25"/>
    <w:rsid w:val="00EC549D"/>
    <w:rsid w:val="00ED0552"/>
    <w:rsid w:val="00EE0705"/>
    <w:rsid w:val="00EE610A"/>
    <w:rsid w:val="00F14B8F"/>
    <w:rsid w:val="00F1727F"/>
    <w:rsid w:val="00F34753"/>
    <w:rsid w:val="00F41BF5"/>
    <w:rsid w:val="00F44462"/>
    <w:rsid w:val="00F515C2"/>
    <w:rsid w:val="00F563D9"/>
    <w:rsid w:val="00F74DED"/>
    <w:rsid w:val="00F813B5"/>
    <w:rsid w:val="00F8210E"/>
    <w:rsid w:val="00FA1B44"/>
    <w:rsid w:val="00FB1FF2"/>
    <w:rsid w:val="00FB4C66"/>
    <w:rsid w:val="00FC302F"/>
    <w:rsid w:val="00FC43A7"/>
    <w:rsid w:val="00FE14FB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541D"/>
    <w:rPr>
      <w:sz w:val="20"/>
    </w:rPr>
  </w:style>
  <w:style w:type="character" w:customStyle="1" w:styleId="CommentTextChar">
    <w:name w:val="Comment Text Char"/>
    <w:link w:val="CommentText"/>
    <w:uiPriority w:val="99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C005B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C005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41B6"/>
    <w:rPr>
      <w:sz w:val="22"/>
      <w:lang w:val="en-GB"/>
    </w:rPr>
  </w:style>
  <w:style w:type="paragraph" w:customStyle="1" w:styleId="Default">
    <w:name w:val="Default"/>
    <w:rsid w:val="003A07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D95B6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CellBody">
    <w:name w:val="CellBody"/>
    <w:uiPriority w:val="99"/>
    <w:rsid w:val="00D95B64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95B6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Body">
    <w:name w:val="Body"/>
    <w:rsid w:val="00D95B64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TableTitle">
    <w:name w:val="TableTitle"/>
    <w:next w:val="Normal"/>
    <w:uiPriority w:val="99"/>
    <w:rsid w:val="00DB6CD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180</TotalTime>
  <Pages>4</Pages>
  <Words>652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19</cp:revision>
  <cp:lastPrinted>1900-01-01T08:00:00Z</cp:lastPrinted>
  <dcterms:created xsi:type="dcterms:W3CDTF">2022-01-25T15:01:00Z</dcterms:created>
  <dcterms:modified xsi:type="dcterms:W3CDTF">2022-01-28T18:55:00Z</dcterms:modified>
</cp:coreProperties>
</file>