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136870B5" w:rsidR="00CA09B2" w:rsidRPr="002506CD" w:rsidRDefault="00B8102D" w:rsidP="00AB6BE1">
            <w:pPr>
              <w:pStyle w:val="T2"/>
              <w:rPr>
                <w:lang w:val="en-US"/>
              </w:rPr>
            </w:pPr>
            <w:r>
              <w:t xml:space="preserve">Proposed Draft Text: </w:t>
            </w:r>
            <w:r w:rsidR="002506CD" w:rsidRPr="00F12A5C">
              <w:t>SBP frames</w:t>
            </w:r>
          </w:p>
        </w:tc>
      </w:tr>
      <w:tr w:rsidR="00CA09B2" w14:paraId="026C4F19" w14:textId="77777777" w:rsidTr="00A64488">
        <w:trPr>
          <w:trHeight w:val="359"/>
          <w:jc w:val="center"/>
        </w:trPr>
        <w:tc>
          <w:tcPr>
            <w:tcW w:w="9576" w:type="dxa"/>
            <w:gridSpan w:val="5"/>
            <w:vAlign w:val="center"/>
          </w:tcPr>
          <w:p w14:paraId="7671AFA5" w14:textId="7F7B6DCD" w:rsidR="00CA09B2" w:rsidRDefault="00CA09B2">
            <w:pPr>
              <w:pStyle w:val="T2"/>
              <w:ind w:left="0"/>
              <w:rPr>
                <w:sz w:val="20"/>
              </w:rPr>
            </w:pPr>
            <w:r>
              <w:rPr>
                <w:sz w:val="20"/>
              </w:rPr>
              <w:t>Date:</w:t>
            </w:r>
            <w:r>
              <w:rPr>
                <w:b w:val="0"/>
                <w:sz w:val="20"/>
              </w:rPr>
              <w:t xml:space="preserve">  </w:t>
            </w:r>
            <w:r w:rsidR="00357FE3">
              <w:rPr>
                <w:b w:val="0"/>
                <w:sz w:val="20"/>
              </w:rPr>
              <w:t>2022-02-</w:t>
            </w:r>
            <w:r w:rsidR="003F070F">
              <w:rPr>
                <w:b w:val="0"/>
                <w:sz w:val="20"/>
              </w:rPr>
              <w:t>2</w:t>
            </w:r>
            <w:r w:rsidR="00770C20">
              <w:rPr>
                <w:b w:val="0"/>
                <w:sz w:val="20"/>
              </w:rPr>
              <w:t>5</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CA09B2" w14:paraId="429F170B" w14:textId="77777777" w:rsidTr="00A64488">
        <w:trPr>
          <w:jc w:val="center"/>
        </w:trPr>
        <w:tc>
          <w:tcPr>
            <w:tcW w:w="1885" w:type="dxa"/>
            <w:vAlign w:val="center"/>
          </w:tcPr>
          <w:p w14:paraId="7DCEEDC5" w14:textId="3D1F9B9E" w:rsidR="00CA09B2" w:rsidRDefault="00CA09B2">
            <w:pPr>
              <w:pStyle w:val="T2"/>
              <w:spacing w:after="0"/>
              <w:ind w:left="0" w:right="0"/>
              <w:rPr>
                <w:b w:val="0"/>
                <w:sz w:val="20"/>
              </w:rPr>
            </w:pPr>
          </w:p>
        </w:tc>
        <w:tc>
          <w:tcPr>
            <w:tcW w:w="2430" w:type="dxa"/>
            <w:vAlign w:val="center"/>
          </w:tcPr>
          <w:p w14:paraId="06849E06" w14:textId="5B9F252B" w:rsidR="00CA09B2" w:rsidRDefault="00CA09B2">
            <w:pPr>
              <w:pStyle w:val="T2"/>
              <w:spacing w:after="0"/>
              <w:ind w:left="0" w:right="0"/>
              <w:rPr>
                <w:b w:val="0"/>
                <w:sz w:val="20"/>
              </w:rPr>
            </w:pPr>
          </w:p>
        </w:tc>
        <w:tc>
          <w:tcPr>
            <w:tcW w:w="1899" w:type="dxa"/>
            <w:vAlign w:val="center"/>
          </w:tcPr>
          <w:p w14:paraId="28AEFE9C" w14:textId="77777777" w:rsidR="00CA09B2" w:rsidRDefault="00CA09B2">
            <w:pPr>
              <w:pStyle w:val="T2"/>
              <w:spacing w:after="0"/>
              <w:ind w:left="0" w:right="0"/>
              <w:rPr>
                <w:b w:val="0"/>
                <w:sz w:val="20"/>
              </w:rPr>
            </w:pPr>
          </w:p>
        </w:tc>
        <w:tc>
          <w:tcPr>
            <w:tcW w:w="1071" w:type="dxa"/>
            <w:vAlign w:val="center"/>
          </w:tcPr>
          <w:p w14:paraId="5C6A6383" w14:textId="77777777" w:rsidR="00CA09B2" w:rsidRDefault="00CA09B2">
            <w:pPr>
              <w:pStyle w:val="T2"/>
              <w:spacing w:after="0"/>
              <w:ind w:left="0" w:right="0"/>
              <w:rPr>
                <w:b w:val="0"/>
                <w:sz w:val="20"/>
              </w:rPr>
            </w:pPr>
          </w:p>
        </w:tc>
        <w:tc>
          <w:tcPr>
            <w:tcW w:w="2291" w:type="dxa"/>
            <w:vAlign w:val="center"/>
          </w:tcPr>
          <w:p w14:paraId="7878854F" w14:textId="77777777" w:rsidR="00CA09B2" w:rsidRDefault="00CA09B2">
            <w:pPr>
              <w:pStyle w:val="T2"/>
              <w:spacing w:after="0"/>
              <w:ind w:left="0" w:right="0"/>
              <w:rPr>
                <w:b w:val="0"/>
                <w:sz w:val="16"/>
              </w:rPr>
            </w:pPr>
          </w:p>
        </w:tc>
      </w:tr>
      <w:tr w:rsidR="0052570C" w14:paraId="729D2EF8" w14:textId="77777777" w:rsidTr="00A64488">
        <w:trPr>
          <w:jc w:val="center"/>
        </w:trPr>
        <w:tc>
          <w:tcPr>
            <w:tcW w:w="1885" w:type="dxa"/>
            <w:vAlign w:val="center"/>
          </w:tcPr>
          <w:p w14:paraId="1DFD90BA" w14:textId="00A1CF6C" w:rsidR="0052570C" w:rsidRDefault="0052570C">
            <w:pPr>
              <w:pStyle w:val="T2"/>
              <w:spacing w:after="0"/>
              <w:ind w:left="0" w:right="0"/>
              <w:rPr>
                <w:b w:val="0"/>
                <w:sz w:val="20"/>
              </w:rPr>
            </w:pPr>
          </w:p>
        </w:tc>
        <w:tc>
          <w:tcPr>
            <w:tcW w:w="2430" w:type="dxa"/>
            <w:vAlign w:val="center"/>
          </w:tcPr>
          <w:p w14:paraId="23A5F15C" w14:textId="12B59844" w:rsidR="0052570C" w:rsidRDefault="0052570C">
            <w:pPr>
              <w:pStyle w:val="T2"/>
              <w:spacing w:after="0"/>
              <w:ind w:left="0" w:right="0"/>
              <w:rPr>
                <w:b w:val="0"/>
                <w:sz w:val="20"/>
              </w:rPr>
            </w:pPr>
          </w:p>
        </w:tc>
        <w:tc>
          <w:tcPr>
            <w:tcW w:w="1899" w:type="dxa"/>
            <w:vAlign w:val="center"/>
          </w:tcPr>
          <w:p w14:paraId="30291C55" w14:textId="77777777" w:rsidR="0052570C" w:rsidRDefault="0052570C">
            <w:pPr>
              <w:pStyle w:val="T2"/>
              <w:spacing w:after="0"/>
              <w:ind w:left="0" w:right="0"/>
              <w:rPr>
                <w:b w:val="0"/>
                <w:sz w:val="20"/>
              </w:rPr>
            </w:pPr>
          </w:p>
        </w:tc>
        <w:tc>
          <w:tcPr>
            <w:tcW w:w="1071" w:type="dxa"/>
            <w:vAlign w:val="center"/>
          </w:tcPr>
          <w:p w14:paraId="3430AE6A" w14:textId="77777777" w:rsidR="0052570C" w:rsidRDefault="0052570C">
            <w:pPr>
              <w:pStyle w:val="T2"/>
              <w:spacing w:after="0"/>
              <w:ind w:left="0" w:right="0"/>
              <w:rPr>
                <w:b w:val="0"/>
                <w:sz w:val="20"/>
              </w:rPr>
            </w:pPr>
          </w:p>
        </w:tc>
        <w:tc>
          <w:tcPr>
            <w:tcW w:w="2291" w:type="dxa"/>
            <w:vAlign w:val="center"/>
          </w:tcPr>
          <w:p w14:paraId="4A9FE190" w14:textId="77777777" w:rsidR="0052570C" w:rsidRDefault="0052570C">
            <w:pPr>
              <w:pStyle w:val="T2"/>
              <w:spacing w:after="0"/>
              <w:ind w:left="0" w:right="0"/>
              <w:rPr>
                <w:b w:val="0"/>
                <w:sz w:val="16"/>
              </w:rPr>
            </w:pPr>
          </w:p>
        </w:tc>
      </w:tr>
      <w:tr w:rsidR="00BB4DB6" w14:paraId="26398F14" w14:textId="77777777" w:rsidTr="00A64488">
        <w:trPr>
          <w:jc w:val="center"/>
        </w:trPr>
        <w:tc>
          <w:tcPr>
            <w:tcW w:w="1885" w:type="dxa"/>
            <w:vAlign w:val="center"/>
          </w:tcPr>
          <w:p w14:paraId="49233EC2" w14:textId="5A9F1F99" w:rsidR="00BB4DB6" w:rsidRDefault="00BB4DB6">
            <w:pPr>
              <w:pStyle w:val="T2"/>
              <w:spacing w:after="0"/>
              <w:ind w:left="0" w:right="0"/>
              <w:rPr>
                <w:b w:val="0"/>
                <w:sz w:val="20"/>
              </w:rPr>
            </w:pPr>
          </w:p>
        </w:tc>
        <w:tc>
          <w:tcPr>
            <w:tcW w:w="2430" w:type="dxa"/>
            <w:vAlign w:val="center"/>
          </w:tcPr>
          <w:p w14:paraId="682B70BD" w14:textId="0CDC9BCF"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7777777"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11A8FCA1">
                <wp:simplePos x="0" y="0"/>
                <wp:positionH relativeFrom="column">
                  <wp:posOffset>-61856</wp:posOffset>
                </wp:positionH>
                <wp:positionV relativeFrom="paragraph">
                  <wp:posOffset>207943</wp:posOffset>
                </wp:positionV>
                <wp:extent cx="5943600" cy="5792993"/>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29020B" w:rsidRDefault="0029020B">
                            <w:pPr>
                              <w:pStyle w:val="T1"/>
                              <w:spacing w:after="120"/>
                            </w:pPr>
                            <w:r>
                              <w:t>Abstract</w:t>
                            </w:r>
                          </w:p>
                          <w:p w14:paraId="27E35EC3" w14:textId="690FC8B9" w:rsidR="00B91F52" w:rsidRDefault="00BA53EA" w:rsidP="00B91F52">
                            <w:pPr>
                              <w:jc w:val="both"/>
                              <w:rPr>
                                <w:lang w:eastAsia="ko-KR"/>
                              </w:rPr>
                            </w:pPr>
                            <w:r>
                              <w:t xml:space="preserve">This submission contains </w:t>
                            </w:r>
                            <w:r w:rsidR="00C14FBB">
                              <w:rPr>
                                <w:lang w:eastAsia="ko-KR"/>
                              </w:rPr>
                              <w:t xml:space="preserve">the draft text for </w:t>
                            </w:r>
                            <w:r w:rsidR="00995110">
                              <w:rPr>
                                <w:lang w:eastAsia="ko-KR"/>
                              </w:rPr>
                              <w:t>sensing by proxy frames</w:t>
                            </w:r>
                            <w:r w:rsidR="00C14FBB">
                              <w:rPr>
                                <w:lang w:eastAsia="ko-KR"/>
                              </w:rPr>
                              <w:t xml:space="preserve"> to help the creation of TGbf draft D0.1.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195B5B61" w14:textId="27C61DB5" w:rsidR="00514194" w:rsidRDefault="00C70266" w:rsidP="00514194">
                            <w:pPr>
                              <w:numPr>
                                <w:ilvl w:val="0"/>
                                <w:numId w:val="5"/>
                              </w:numPr>
                              <w:jc w:val="both"/>
                              <w:rPr>
                                <w:rFonts w:eastAsia="Malgun Gothic"/>
                              </w:rPr>
                            </w:pPr>
                            <w:r>
                              <w:rPr>
                                <w:rFonts w:eastAsia="Malgun Gothic"/>
                              </w:rPr>
                              <w:t>Rev 1</w:t>
                            </w:r>
                            <w:r w:rsidR="00514194" w:rsidRPr="00B91F52">
                              <w:rPr>
                                <w:rFonts w:eastAsia="Malgun Gothic"/>
                              </w:rPr>
                              <w:t xml:space="preserve">: </w:t>
                            </w:r>
                            <w:r w:rsidR="00514194">
                              <w:rPr>
                                <w:rFonts w:eastAsia="Malgun Gothic"/>
                              </w:rPr>
                              <w:t>Add two options f</w:t>
                            </w:r>
                            <w:r w:rsidR="009F4BB7">
                              <w:rPr>
                                <w:rFonts w:eastAsia="Malgun Gothic"/>
                              </w:rPr>
                              <w:t>or request/response/termination</w:t>
                            </w:r>
                            <w:r w:rsidR="00514194">
                              <w:rPr>
                                <w:rFonts w:eastAsia="Malgun Gothic"/>
                              </w:rPr>
                              <w:t xml:space="preserve"> frame format.</w:t>
                            </w:r>
                          </w:p>
                          <w:p w14:paraId="047C02E1" w14:textId="163F0062" w:rsidR="00514194" w:rsidRDefault="00207FFC" w:rsidP="00693CCF">
                            <w:pPr>
                              <w:numPr>
                                <w:ilvl w:val="0"/>
                                <w:numId w:val="5"/>
                              </w:numPr>
                              <w:jc w:val="both"/>
                              <w:rPr>
                                <w:rFonts w:eastAsia="Malgun Gothic"/>
                              </w:rPr>
                            </w:pPr>
                            <w:r>
                              <w:rPr>
                                <w:rFonts w:eastAsia="Malgun Gothic"/>
                              </w:rPr>
                              <w:t>Rev 2: According to the SP result, we’re going for option 2.</w:t>
                            </w:r>
                            <w:r w:rsidR="00693CCF">
                              <w:rPr>
                                <w:rFonts w:eastAsia="Malgun Gothic"/>
                              </w:rPr>
                              <w:t xml:space="preserve"> Use ‘</w:t>
                            </w:r>
                            <w:r w:rsidR="00693CCF" w:rsidRPr="00693CCF">
                              <w:rPr>
                                <w:rFonts w:eastAsia="Malgun Gothic"/>
                              </w:rPr>
                              <w:t>Protected Dual of Public Action</w:t>
                            </w:r>
                            <w:r w:rsidR="00693CCF">
                              <w:rPr>
                                <w:rFonts w:eastAsia="Malgun Gothic"/>
                              </w:rPr>
                              <w:t>’ for SBP request/response/termination frames.</w:t>
                            </w:r>
                          </w:p>
                          <w:p w14:paraId="61DF15E4" w14:textId="2EC3D1C7" w:rsidR="00CD44BA" w:rsidRPr="00B91F52" w:rsidRDefault="00CD44BA" w:rsidP="00345D9E">
                            <w:pPr>
                              <w:numPr>
                                <w:ilvl w:val="0"/>
                                <w:numId w:val="5"/>
                              </w:numPr>
                              <w:jc w:val="both"/>
                              <w:rPr>
                                <w:rFonts w:eastAsia="Malgun Gothic"/>
                              </w:rPr>
                            </w:pPr>
                            <w:r>
                              <w:rPr>
                                <w:rFonts w:eastAsia="Malgun Gothic"/>
                              </w:rPr>
                              <w:t xml:space="preserve">Rev 3: Add </w:t>
                            </w:r>
                            <w:r w:rsidR="00440195">
                              <w:rPr>
                                <w:rFonts w:eastAsia="Malgun Gothic"/>
                              </w:rPr>
                              <w:t>S</w:t>
                            </w:r>
                            <w:r w:rsidR="00345D9E">
                              <w:rPr>
                                <w:rFonts w:eastAsia="Malgun Gothic"/>
                              </w:rPr>
                              <w:t>B</w:t>
                            </w:r>
                            <w:r w:rsidR="00440195">
                              <w:rPr>
                                <w:rFonts w:eastAsia="Malgun Gothic"/>
                              </w:rPr>
                              <w:t>P</w:t>
                            </w:r>
                            <w:bookmarkStart w:id="0" w:name="_GoBack"/>
                            <w:bookmarkEnd w:id="0"/>
                            <w:r w:rsidR="00345D9E">
                              <w:rPr>
                                <w:rFonts w:eastAsia="Malgun Gothic"/>
                              </w:rPr>
                              <w:t xml:space="preserve"> frames under </w:t>
                            </w:r>
                            <w:r w:rsidR="00345D9E" w:rsidRPr="00345D9E">
                              <w:rPr>
                                <w:rFonts w:eastAsia="Malgun Gothic"/>
                              </w:rPr>
                              <w:t>Class 1a</w:t>
                            </w:r>
                            <w:r w:rsidR="00A3657A">
                              <w:rPr>
                                <w:rFonts w:eastAsia="Malgun Gothic"/>
                              </w:rPr>
                              <w:t>.</w:t>
                            </w:r>
                          </w:p>
                          <w:p w14:paraId="1AF07115" w14:textId="77777777" w:rsidR="00B91F52" w:rsidRDefault="00B91F5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85pt;margin-top:16.35pt;width:468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7s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" o:allowincell="f" stroked="f">
                <v:textbox>
                  <w:txbxContent>
                    <w:p w14:paraId="6ACF837C" w14:textId="77777777" w:rsidR="0029020B" w:rsidRDefault="0029020B">
                      <w:pPr>
                        <w:pStyle w:val="T1"/>
                        <w:spacing w:after="120"/>
                      </w:pPr>
                      <w:r>
                        <w:t>Abstract</w:t>
                      </w:r>
                    </w:p>
                    <w:p w14:paraId="27E35EC3" w14:textId="690FC8B9" w:rsidR="00B91F52" w:rsidRDefault="00BA53EA" w:rsidP="00B91F52">
                      <w:pPr>
                        <w:jc w:val="both"/>
                        <w:rPr>
                          <w:lang w:eastAsia="ko-KR"/>
                        </w:rPr>
                      </w:pPr>
                      <w:r>
                        <w:t xml:space="preserve">This submission contains </w:t>
                      </w:r>
                      <w:r w:rsidR="00C14FBB">
                        <w:rPr>
                          <w:lang w:eastAsia="ko-KR"/>
                        </w:rPr>
                        <w:t xml:space="preserve">the draft text for </w:t>
                      </w:r>
                      <w:r w:rsidR="00995110">
                        <w:rPr>
                          <w:lang w:eastAsia="ko-KR"/>
                        </w:rPr>
                        <w:t>sensing by proxy frames</w:t>
                      </w:r>
                      <w:r w:rsidR="00C14FBB">
                        <w:rPr>
                          <w:lang w:eastAsia="ko-KR"/>
                        </w:rPr>
                        <w:t xml:space="preserve"> to help the creation of TGbf draft D0.1. </w:t>
                      </w:r>
                    </w:p>
                    <w:p w14:paraId="6A7591EA" w14:textId="77777777" w:rsidR="001E5209" w:rsidRPr="00B91F52" w:rsidRDefault="001E5209" w:rsidP="00B91F52">
                      <w:pPr>
                        <w:jc w:val="both"/>
                        <w:rPr>
                          <w:rFonts w:eastAsia="Malgun Gothic"/>
                        </w:rPr>
                      </w:pPr>
                    </w:p>
                    <w:p w14:paraId="58B72439" w14:textId="77777777" w:rsidR="00B91F52" w:rsidRPr="00B91F52" w:rsidRDefault="00B91F52" w:rsidP="00B91F52">
                      <w:pPr>
                        <w:jc w:val="both"/>
                        <w:rPr>
                          <w:rFonts w:eastAsia="Malgun Gothic"/>
                        </w:rPr>
                      </w:pPr>
                      <w:r w:rsidRPr="00B91F52">
                        <w:rPr>
                          <w:rFonts w:eastAsia="Malgun Gothic"/>
                        </w:rPr>
                        <w:t>Revisions:</w:t>
                      </w:r>
                    </w:p>
                    <w:p w14:paraId="04F58031" w14:textId="77777777" w:rsidR="00B91F52" w:rsidRPr="00B91F52" w:rsidRDefault="00B91F52" w:rsidP="00B91F52">
                      <w:pPr>
                        <w:jc w:val="both"/>
                        <w:rPr>
                          <w:rFonts w:eastAsia="Malgun Gothic"/>
                        </w:rPr>
                      </w:pPr>
                    </w:p>
                    <w:p w14:paraId="59439757" w14:textId="77777777" w:rsidR="00B91F52" w:rsidRDefault="00B91F52" w:rsidP="00B91F52">
                      <w:pPr>
                        <w:numPr>
                          <w:ilvl w:val="0"/>
                          <w:numId w:val="5"/>
                        </w:numPr>
                        <w:jc w:val="both"/>
                        <w:rPr>
                          <w:rFonts w:eastAsia="Malgun Gothic"/>
                        </w:rPr>
                      </w:pPr>
                      <w:r w:rsidRPr="00B91F52">
                        <w:rPr>
                          <w:rFonts w:eastAsia="Malgun Gothic"/>
                        </w:rPr>
                        <w:t>Rev 0: Initial version of the document.</w:t>
                      </w:r>
                    </w:p>
                    <w:p w14:paraId="195B5B61" w14:textId="27C61DB5" w:rsidR="00514194" w:rsidRDefault="00C70266" w:rsidP="00514194">
                      <w:pPr>
                        <w:numPr>
                          <w:ilvl w:val="0"/>
                          <w:numId w:val="5"/>
                        </w:numPr>
                        <w:jc w:val="both"/>
                        <w:rPr>
                          <w:rFonts w:eastAsia="Malgun Gothic"/>
                        </w:rPr>
                      </w:pPr>
                      <w:r>
                        <w:rPr>
                          <w:rFonts w:eastAsia="Malgun Gothic"/>
                        </w:rPr>
                        <w:t>Rev 1</w:t>
                      </w:r>
                      <w:r w:rsidR="00514194" w:rsidRPr="00B91F52">
                        <w:rPr>
                          <w:rFonts w:eastAsia="Malgun Gothic"/>
                        </w:rPr>
                        <w:t xml:space="preserve">: </w:t>
                      </w:r>
                      <w:r w:rsidR="00514194">
                        <w:rPr>
                          <w:rFonts w:eastAsia="Malgun Gothic"/>
                        </w:rPr>
                        <w:t>Add two options f</w:t>
                      </w:r>
                      <w:r w:rsidR="009F4BB7">
                        <w:rPr>
                          <w:rFonts w:eastAsia="Malgun Gothic"/>
                        </w:rPr>
                        <w:t>or request/response/termination</w:t>
                      </w:r>
                      <w:r w:rsidR="00514194">
                        <w:rPr>
                          <w:rFonts w:eastAsia="Malgun Gothic"/>
                        </w:rPr>
                        <w:t xml:space="preserve"> frame format.</w:t>
                      </w:r>
                    </w:p>
                    <w:p w14:paraId="047C02E1" w14:textId="163F0062" w:rsidR="00514194" w:rsidRDefault="00207FFC" w:rsidP="00693CCF">
                      <w:pPr>
                        <w:numPr>
                          <w:ilvl w:val="0"/>
                          <w:numId w:val="5"/>
                        </w:numPr>
                        <w:jc w:val="both"/>
                        <w:rPr>
                          <w:rFonts w:eastAsia="Malgun Gothic"/>
                        </w:rPr>
                      </w:pPr>
                      <w:r>
                        <w:rPr>
                          <w:rFonts w:eastAsia="Malgun Gothic"/>
                        </w:rPr>
                        <w:t>Rev 2: According to the SP result, we’re going for option 2.</w:t>
                      </w:r>
                      <w:r w:rsidR="00693CCF">
                        <w:rPr>
                          <w:rFonts w:eastAsia="Malgun Gothic"/>
                        </w:rPr>
                        <w:t xml:space="preserve"> Use ‘</w:t>
                      </w:r>
                      <w:r w:rsidR="00693CCF" w:rsidRPr="00693CCF">
                        <w:rPr>
                          <w:rFonts w:eastAsia="Malgun Gothic"/>
                        </w:rPr>
                        <w:t>Protected Dual of Public Action</w:t>
                      </w:r>
                      <w:r w:rsidR="00693CCF">
                        <w:rPr>
                          <w:rFonts w:eastAsia="Malgun Gothic"/>
                        </w:rPr>
                        <w:t>’ for SBP request/response/termination frames.</w:t>
                      </w:r>
                    </w:p>
                    <w:p w14:paraId="61DF15E4" w14:textId="2EC3D1C7" w:rsidR="00CD44BA" w:rsidRPr="00B91F52" w:rsidRDefault="00CD44BA" w:rsidP="00345D9E">
                      <w:pPr>
                        <w:numPr>
                          <w:ilvl w:val="0"/>
                          <w:numId w:val="5"/>
                        </w:numPr>
                        <w:jc w:val="both"/>
                        <w:rPr>
                          <w:rFonts w:eastAsia="Malgun Gothic"/>
                        </w:rPr>
                      </w:pPr>
                      <w:r>
                        <w:rPr>
                          <w:rFonts w:eastAsia="Malgun Gothic"/>
                        </w:rPr>
                        <w:t xml:space="preserve">Rev 3: Add </w:t>
                      </w:r>
                      <w:r w:rsidR="00440195">
                        <w:rPr>
                          <w:rFonts w:eastAsia="Malgun Gothic"/>
                        </w:rPr>
                        <w:t>S</w:t>
                      </w:r>
                      <w:r w:rsidR="00345D9E">
                        <w:rPr>
                          <w:rFonts w:eastAsia="Malgun Gothic"/>
                        </w:rPr>
                        <w:t>B</w:t>
                      </w:r>
                      <w:r w:rsidR="00440195">
                        <w:rPr>
                          <w:rFonts w:eastAsia="Malgun Gothic"/>
                        </w:rPr>
                        <w:t>P</w:t>
                      </w:r>
                      <w:bookmarkStart w:id="1" w:name="_GoBack"/>
                      <w:bookmarkEnd w:id="1"/>
                      <w:r w:rsidR="00345D9E">
                        <w:rPr>
                          <w:rFonts w:eastAsia="Malgun Gothic"/>
                        </w:rPr>
                        <w:t xml:space="preserve"> frames under </w:t>
                      </w:r>
                      <w:r w:rsidR="00345D9E" w:rsidRPr="00345D9E">
                        <w:rPr>
                          <w:rFonts w:eastAsia="Malgun Gothic"/>
                        </w:rPr>
                        <w:t>Class 1a</w:t>
                      </w:r>
                      <w:r w:rsidR="00A3657A">
                        <w:rPr>
                          <w:rFonts w:eastAsia="Malgun Gothic"/>
                        </w:rPr>
                        <w:t>.</w:t>
                      </w:r>
                    </w:p>
                    <w:p w14:paraId="1AF07115" w14:textId="77777777" w:rsidR="00B91F52" w:rsidRDefault="00B91F52">
                      <w:pPr>
                        <w:jc w:val="both"/>
                      </w:pPr>
                    </w:p>
                  </w:txbxContent>
                </v:textbox>
              </v:shape>
            </w:pict>
          </mc:Fallback>
        </mc:AlternateContent>
      </w:r>
    </w:p>
    <w:p w14:paraId="01BC1A97" w14:textId="54E6E9A0" w:rsidR="00CA09B2" w:rsidRDefault="00CA09B2" w:rsidP="00177528">
      <w:pPr>
        <w:pStyle w:val="1"/>
      </w:pPr>
      <w:r>
        <w:br w:type="page"/>
      </w:r>
      <w:r w:rsidR="006A35CD">
        <w:lastRenderedPageBreak/>
        <w:t>Introduction</w:t>
      </w:r>
    </w:p>
    <w:p w14:paraId="188E614F" w14:textId="7F63F560" w:rsidR="00CA09B2" w:rsidRDefault="00803AC7">
      <w:r>
        <w:rPr>
          <w:lang w:eastAsia="ko-KR"/>
        </w:rPr>
        <w:t>SBP request/response frames’ fomat</w:t>
      </w:r>
      <w:r w:rsidR="00B127D3">
        <w:t xml:space="preserve"> </w:t>
      </w:r>
      <w:r>
        <w:t>are</w:t>
      </w:r>
      <w:r w:rsidR="00C9449E">
        <w:t xml:space="preserve"> proposed</w:t>
      </w:r>
      <w:r w:rsidR="001A368E">
        <w:t xml:space="preserve">. </w:t>
      </w:r>
    </w:p>
    <w:p w14:paraId="2C939F22" w14:textId="77777777" w:rsidR="002F4C89" w:rsidRDefault="002F4C89"/>
    <w:p w14:paraId="2655E5CC" w14:textId="7698ED53" w:rsidR="002F4C89" w:rsidRDefault="00EB5D8F" w:rsidP="002F4C89">
      <w:pPr>
        <w:rPr>
          <w:rFonts w:eastAsia="Times New Roman"/>
          <w:lang w:eastAsia="ko-KR"/>
        </w:rPr>
      </w:pPr>
      <w:r>
        <w:rPr>
          <w:lang w:eastAsia="ko-KR"/>
        </w:rPr>
        <w:t xml:space="preserve">SBP request/response frames are </w:t>
      </w:r>
      <w:r w:rsidR="002F4C89" w:rsidRPr="002F4C89">
        <w:rPr>
          <w:rFonts w:eastAsia="Times New Roman"/>
          <w:lang w:eastAsia="ko-KR"/>
        </w:rPr>
        <w:t xml:space="preserve">defind in the </w:t>
      </w:r>
      <w:r w:rsidR="002F4C89" w:rsidRPr="002F4C89">
        <w:rPr>
          <w:rFonts w:eastAsia="Times New Roman"/>
          <w:b/>
          <w:lang w:eastAsia="ko-KR"/>
        </w:rPr>
        <w:t>SFD</w:t>
      </w:r>
      <w:r w:rsidR="002F4C89" w:rsidRPr="002F4C89">
        <w:rPr>
          <w:rFonts w:eastAsia="Times New Roman"/>
          <w:lang w:eastAsia="ko-KR"/>
        </w:rPr>
        <w:t xml:space="preserve"> as follows:</w:t>
      </w:r>
    </w:p>
    <w:p w14:paraId="22748640" w14:textId="6B4F11E6" w:rsidR="00A67F69" w:rsidRDefault="00A67F69" w:rsidP="00554FF0"/>
    <w:p w14:paraId="1BC4E49D" w14:textId="77777777" w:rsidR="00CE6B6B" w:rsidRPr="00CE6B6B" w:rsidRDefault="00CE6B6B" w:rsidP="00CE6B6B">
      <w:pPr>
        <w:rPr>
          <w:rFonts w:eastAsia="Times New Roman"/>
          <w:lang w:val="en-US"/>
        </w:rPr>
      </w:pPr>
      <w:r w:rsidRPr="00CE6B6B">
        <w:rPr>
          <w:rFonts w:eastAsia="Times New Roman"/>
          <w:color w:val="4472C4"/>
        </w:rPr>
        <w:t xml:space="preserve">(Motion 38, 21/1692r4) </w:t>
      </w:r>
      <w:r w:rsidRPr="00CE6B6B">
        <w:rPr>
          <w:rFonts w:eastAsia="Times New Roman"/>
          <w:lang w:val="en-US"/>
        </w:rPr>
        <w:t>A Sensing by Proxy Request frame, which allows a non-AP STA to invoke a sensing by proxy procedure, is defined.</w:t>
      </w:r>
    </w:p>
    <w:p w14:paraId="6B8308D0" w14:textId="77777777" w:rsidR="00CE6B6B" w:rsidRPr="00CE6B6B" w:rsidRDefault="00CE6B6B" w:rsidP="00CE6B6B">
      <w:pPr>
        <w:numPr>
          <w:ilvl w:val="0"/>
          <w:numId w:val="6"/>
        </w:numPr>
        <w:rPr>
          <w:rFonts w:eastAsia="Times New Roman"/>
        </w:rPr>
      </w:pPr>
      <w:r w:rsidRPr="00CE6B6B">
        <w:rPr>
          <w:rFonts w:eastAsia="Times New Roman"/>
        </w:rPr>
        <w:t xml:space="preserve">The format and contents of the </w:t>
      </w:r>
      <w:r w:rsidRPr="00CE6B6B">
        <w:rPr>
          <w:rFonts w:eastAsia="Times New Roman"/>
          <w:lang w:val="en-US"/>
        </w:rPr>
        <w:t xml:space="preserve">Sensing by Proxy Request </w:t>
      </w:r>
      <w:r w:rsidRPr="00CE6B6B">
        <w:rPr>
          <w:rFonts w:eastAsia="Times New Roman"/>
        </w:rPr>
        <w:t>frame are TBD.</w:t>
      </w:r>
    </w:p>
    <w:p w14:paraId="1CF61318" w14:textId="77777777" w:rsidR="00CE6B6B" w:rsidRPr="00CE6B6B" w:rsidRDefault="00CE6B6B" w:rsidP="00CE6B6B">
      <w:pPr>
        <w:rPr>
          <w:rFonts w:eastAsia="Times New Roman"/>
        </w:rPr>
      </w:pPr>
    </w:p>
    <w:p w14:paraId="27473931" w14:textId="77777777" w:rsidR="00CE6B6B" w:rsidRPr="00CE6B6B" w:rsidRDefault="00CE6B6B" w:rsidP="00CE6B6B">
      <w:pPr>
        <w:rPr>
          <w:rFonts w:eastAsia="Times New Roman"/>
          <w:lang w:val="en-US"/>
        </w:rPr>
      </w:pPr>
      <w:r w:rsidRPr="00CE6B6B">
        <w:rPr>
          <w:rFonts w:eastAsia="Times New Roman"/>
          <w:color w:val="4472C4"/>
        </w:rPr>
        <w:t xml:space="preserve">(Motion 38, 21/1692r4) </w:t>
      </w:r>
      <w:r w:rsidRPr="00CE6B6B">
        <w:rPr>
          <w:rFonts w:eastAsia="Times New Roman"/>
          <w:lang w:val="en-US"/>
        </w:rPr>
        <w:t>A Sensing by Proxy Response frame, which allows an AP STA to accept or reject a request for a sensing by proxy procedure, is defined.</w:t>
      </w:r>
    </w:p>
    <w:p w14:paraId="7269CC7D" w14:textId="77777777" w:rsidR="00CE6B6B" w:rsidRDefault="00CE6B6B" w:rsidP="00CE6B6B">
      <w:pPr>
        <w:numPr>
          <w:ilvl w:val="0"/>
          <w:numId w:val="6"/>
        </w:numPr>
        <w:rPr>
          <w:rFonts w:eastAsia="Times New Roman"/>
        </w:rPr>
      </w:pPr>
      <w:r w:rsidRPr="00CE6B6B">
        <w:rPr>
          <w:rFonts w:eastAsia="Times New Roman"/>
        </w:rPr>
        <w:t xml:space="preserve">The format and contents of the </w:t>
      </w:r>
      <w:r w:rsidRPr="00CE6B6B">
        <w:rPr>
          <w:rFonts w:eastAsia="Times New Roman"/>
          <w:lang w:val="en-US"/>
        </w:rPr>
        <w:t xml:space="preserve">Sensing by Proxy Response </w:t>
      </w:r>
      <w:r w:rsidRPr="00CE6B6B">
        <w:rPr>
          <w:rFonts w:eastAsia="Times New Roman"/>
        </w:rPr>
        <w:t>frame are TBD.</w:t>
      </w:r>
    </w:p>
    <w:p w14:paraId="42A24F4B" w14:textId="77777777" w:rsidR="00414D6B" w:rsidRDefault="00414D6B" w:rsidP="00414D6B">
      <w:pPr>
        <w:rPr>
          <w:rFonts w:eastAsia="Times New Roman"/>
        </w:rPr>
      </w:pPr>
    </w:p>
    <w:p w14:paraId="410193A2" w14:textId="0ABAA8E7" w:rsidR="00414D6B" w:rsidRPr="00414D6B" w:rsidRDefault="00414D6B" w:rsidP="00414D6B">
      <w:pPr>
        <w:rPr>
          <w:rFonts w:eastAsia="Times New Roman"/>
        </w:rPr>
      </w:pPr>
      <w:r w:rsidRPr="006806B5">
        <w:rPr>
          <w:color w:val="4472C4"/>
        </w:rPr>
        <w:t xml:space="preserve">(Motion </w:t>
      </w:r>
      <w:r>
        <w:rPr>
          <w:color w:val="4472C4"/>
        </w:rPr>
        <w:t xml:space="preserve">38, </w:t>
      </w:r>
      <w:r w:rsidRPr="006277F4">
        <w:rPr>
          <w:color w:val="4472C4"/>
        </w:rPr>
        <w:t>21/</w:t>
      </w:r>
      <w:r>
        <w:rPr>
          <w:color w:val="4472C4"/>
        </w:rPr>
        <w:t>1692r4</w:t>
      </w:r>
      <w:r w:rsidRPr="006806B5">
        <w:rPr>
          <w:color w:val="4472C4"/>
        </w:rPr>
        <w:t>)</w:t>
      </w:r>
      <w:r>
        <w:rPr>
          <w:color w:val="4472C4"/>
        </w:rPr>
        <w:t xml:space="preserve"> </w:t>
      </w:r>
      <w:r w:rsidRPr="00414D6B">
        <w:rPr>
          <w:rFonts w:eastAsia="Times New Roman"/>
        </w:rPr>
        <w:t>An optional sensing by proxy (SBP) procedure is defined in which:</w:t>
      </w:r>
    </w:p>
    <w:p w14:paraId="74897DA6" w14:textId="77777777" w:rsidR="00414D6B" w:rsidRPr="00414D6B" w:rsidRDefault="00414D6B" w:rsidP="00414D6B">
      <w:pPr>
        <w:numPr>
          <w:ilvl w:val="0"/>
          <w:numId w:val="6"/>
        </w:numPr>
        <w:rPr>
          <w:rFonts w:eastAsia="Times New Roman"/>
        </w:rPr>
      </w:pPr>
      <w:r w:rsidRPr="00414D6B">
        <w:rPr>
          <w:rFonts w:eastAsia="Times New Roman"/>
        </w:rPr>
        <w:t>An “SBP request” consists of a non-AP STA sending an SBP Request frame to an SBP-capable AP STA.</w:t>
      </w:r>
    </w:p>
    <w:p w14:paraId="59A6344D" w14:textId="77777777" w:rsidR="00414D6B" w:rsidRPr="00414D6B" w:rsidRDefault="00414D6B" w:rsidP="00414D6B">
      <w:pPr>
        <w:numPr>
          <w:ilvl w:val="1"/>
          <w:numId w:val="6"/>
        </w:numPr>
        <w:rPr>
          <w:rFonts w:eastAsia="Times New Roman"/>
        </w:rPr>
      </w:pPr>
      <w:r w:rsidRPr="00414D6B">
        <w:rPr>
          <w:rFonts w:eastAsia="Times New Roman"/>
        </w:rPr>
        <w:t>A STA that sends an SBP Request frame to invoke SBP (and, as a result, WLAN sensing) is denoted by “SBP requesting STA”.</w:t>
      </w:r>
    </w:p>
    <w:p w14:paraId="5831567F" w14:textId="77777777" w:rsidR="00414D6B" w:rsidRPr="00414D6B" w:rsidRDefault="00414D6B" w:rsidP="00414D6B">
      <w:pPr>
        <w:numPr>
          <w:ilvl w:val="0"/>
          <w:numId w:val="6"/>
        </w:numPr>
        <w:rPr>
          <w:rFonts w:eastAsia="Times New Roman"/>
        </w:rPr>
      </w:pPr>
      <w:r w:rsidRPr="00414D6B">
        <w:rPr>
          <w:rFonts w:eastAsia="Times New Roman"/>
        </w:rPr>
        <w:t xml:space="preserve">An AP STA that receives an SBP request shall send to the SBP requesting STA an SBP Response frame to accept or reject the request. </w:t>
      </w:r>
    </w:p>
    <w:p w14:paraId="77D02EE2" w14:textId="77777777" w:rsidR="00414D6B" w:rsidRPr="00414D6B" w:rsidRDefault="00414D6B" w:rsidP="00414D6B">
      <w:pPr>
        <w:numPr>
          <w:ilvl w:val="0"/>
          <w:numId w:val="6"/>
        </w:numPr>
        <w:rPr>
          <w:rFonts w:eastAsia="Times New Roman"/>
        </w:rPr>
      </w:pPr>
      <w:r w:rsidRPr="00414D6B">
        <w:rPr>
          <w:rFonts w:eastAsia="Times New Roman"/>
        </w:rPr>
        <w:t>An AP STA that accepts an SBP request shall initiate a WLAN sensing procedure with one or more non-AP STAs using operational parameters derived from those indicated within the SBP Request frame.</w:t>
      </w:r>
    </w:p>
    <w:p w14:paraId="08A391C3" w14:textId="77777777" w:rsidR="00414D6B" w:rsidRPr="00414D6B" w:rsidRDefault="00414D6B" w:rsidP="00414D6B">
      <w:pPr>
        <w:numPr>
          <w:ilvl w:val="1"/>
          <w:numId w:val="6"/>
        </w:numPr>
        <w:rPr>
          <w:rFonts w:eastAsia="Times New Roman"/>
        </w:rPr>
      </w:pPr>
      <w:r w:rsidRPr="00414D6B">
        <w:rPr>
          <w:rFonts w:eastAsia="Times New Roman"/>
        </w:rPr>
        <w:t>Whether the SBP requesting STA participates or not in the WLAN sensing procedure as a sensing responder is TBD.</w:t>
      </w:r>
    </w:p>
    <w:p w14:paraId="061B8A7C" w14:textId="77777777" w:rsidR="00414D6B" w:rsidRPr="00414D6B" w:rsidRDefault="00414D6B" w:rsidP="00414D6B">
      <w:pPr>
        <w:numPr>
          <w:ilvl w:val="0"/>
          <w:numId w:val="6"/>
        </w:numPr>
        <w:rPr>
          <w:rFonts w:eastAsia="Times New Roman"/>
        </w:rPr>
      </w:pPr>
      <w:r w:rsidRPr="00414D6B">
        <w:rPr>
          <w:rFonts w:eastAsia="Times New Roman"/>
        </w:rPr>
        <w:t>Measurement results obtained in a WLAN sensing procedure resultant from an SBP request shall be reported to the SBP requesting STA.</w:t>
      </w:r>
    </w:p>
    <w:p w14:paraId="699C63B4" w14:textId="1C65FDD7" w:rsidR="00414D6B" w:rsidRPr="00414D6B" w:rsidRDefault="00C745D6" w:rsidP="00414D6B">
      <w:pPr>
        <w:rPr>
          <w:rFonts w:eastAsia="Times New Roman"/>
        </w:rPr>
      </w:pPr>
      <w:r w:rsidRPr="006806B5">
        <w:rPr>
          <w:color w:val="4472C4"/>
        </w:rPr>
        <w:t xml:space="preserve">(Motion </w:t>
      </w:r>
      <w:r>
        <w:rPr>
          <w:color w:val="4472C4"/>
        </w:rPr>
        <w:t xml:space="preserve">54, </w:t>
      </w:r>
      <w:r w:rsidRPr="0048444B">
        <w:rPr>
          <w:color w:val="4472C4"/>
        </w:rPr>
        <w:t>21/1941r1</w:t>
      </w:r>
      <w:r w:rsidRPr="006806B5">
        <w:rPr>
          <w:color w:val="4472C4"/>
        </w:rPr>
        <w:t>)</w:t>
      </w:r>
      <w:r w:rsidR="006A031D">
        <w:rPr>
          <w:color w:val="4472C4"/>
        </w:rPr>
        <w:t xml:space="preserve"> </w:t>
      </w:r>
      <w:r w:rsidR="00414D6B" w:rsidRPr="00414D6B">
        <w:rPr>
          <w:rFonts w:eastAsia="Times New Roman"/>
        </w:rPr>
        <w:t>How the SBP Requesting STA identifies the Measurement Setup ID is TBD.</w:t>
      </w:r>
    </w:p>
    <w:p w14:paraId="67C8BFBE" w14:textId="77777777" w:rsidR="00414D6B" w:rsidRDefault="00414D6B" w:rsidP="00414D6B">
      <w:pPr>
        <w:rPr>
          <w:rFonts w:eastAsia="Times New Roman"/>
        </w:rPr>
      </w:pPr>
    </w:p>
    <w:p w14:paraId="7B2FC09B" w14:textId="77777777" w:rsidR="003A4E40" w:rsidRPr="003A4E40" w:rsidRDefault="003A4E40" w:rsidP="003A4E40">
      <w:pPr>
        <w:rPr>
          <w:rFonts w:eastAsia="Times New Roman"/>
        </w:rPr>
      </w:pPr>
      <w:r w:rsidRPr="003A4E40">
        <w:rPr>
          <w:rFonts w:eastAsia="Times New Roman"/>
          <w:color w:val="4472C4"/>
        </w:rPr>
        <w:t xml:space="preserve">(Motion 61, 21/1828r4) </w:t>
      </w:r>
      <w:r w:rsidRPr="003A4E40">
        <w:rPr>
          <w:rFonts w:eastAsia="Times New Roman"/>
        </w:rPr>
        <w:t>The 11bf amendment shall define both public and protected action frames, which include Sensing Measurement Setup Request/Response, Sensing Measurement Report, Sensing Measurement Setup Termination, and SBP Request/Response/Termination frames.</w:t>
      </w:r>
    </w:p>
    <w:p w14:paraId="71FCE2D5" w14:textId="77777777" w:rsidR="003A4E40" w:rsidRPr="003A4E40" w:rsidRDefault="003A4E40" w:rsidP="003A4E40">
      <w:pPr>
        <w:numPr>
          <w:ilvl w:val="0"/>
          <w:numId w:val="8"/>
        </w:numPr>
        <w:rPr>
          <w:rFonts w:eastAsia="Times New Roman"/>
        </w:rPr>
      </w:pPr>
      <w:r w:rsidRPr="003A4E40">
        <w:rPr>
          <w:rFonts w:eastAsia="Times New Roman"/>
        </w:rPr>
        <w:t>Other public and protected action frames for sensing are TBD.</w:t>
      </w:r>
    </w:p>
    <w:p w14:paraId="11F56515" w14:textId="77777777" w:rsidR="003A4E40" w:rsidRDefault="003A4E40" w:rsidP="00414D6B">
      <w:pPr>
        <w:rPr>
          <w:rFonts w:eastAsia="Times New Roman"/>
          <w:lang w:val="en-US"/>
        </w:rPr>
      </w:pPr>
    </w:p>
    <w:p w14:paraId="3F6FB473" w14:textId="77777777" w:rsidR="00E75C15" w:rsidRDefault="00E75C15" w:rsidP="00E75C15">
      <w:pPr>
        <w:rPr>
          <w:rFonts w:eastAsia="Times New Roman"/>
        </w:rPr>
      </w:pPr>
      <w:r w:rsidRPr="00E75C15">
        <w:rPr>
          <w:rFonts w:eastAsia="Times New Roman"/>
          <w:color w:val="4472C4"/>
        </w:rPr>
        <w:t xml:space="preserve">(Motion 63, 22/0286r1) </w:t>
      </w:r>
      <w:r w:rsidRPr="00E75C15">
        <w:rPr>
          <w:rFonts w:eastAsia="Times New Roman"/>
        </w:rPr>
        <w:t>A new action category of robust “Protected Sensing Frame” is defined to separate PN segment.</w:t>
      </w:r>
    </w:p>
    <w:p w14:paraId="7272CFCD" w14:textId="1A3FE839" w:rsidR="002833CB" w:rsidRPr="00E75C15" w:rsidRDefault="002833CB" w:rsidP="00E75C15">
      <w:pPr>
        <w:rPr>
          <w:rFonts w:eastAsia="Times New Roman"/>
        </w:rPr>
      </w:pPr>
      <w:r w:rsidRPr="006806B5">
        <w:rPr>
          <w:color w:val="4472C4"/>
        </w:rPr>
        <w:t xml:space="preserve">(Motion </w:t>
      </w:r>
      <w:r>
        <w:rPr>
          <w:color w:val="4472C4"/>
        </w:rPr>
        <w:t xml:space="preserve">64, </w:t>
      </w:r>
      <w:r w:rsidRPr="0048444B">
        <w:rPr>
          <w:color w:val="4472C4"/>
        </w:rPr>
        <w:t>2</w:t>
      </w:r>
      <w:r>
        <w:rPr>
          <w:color w:val="4472C4"/>
        </w:rPr>
        <w:t>2</w:t>
      </w:r>
      <w:r w:rsidRPr="0048444B">
        <w:rPr>
          <w:color w:val="4472C4"/>
        </w:rPr>
        <w:t>/</w:t>
      </w:r>
      <w:r>
        <w:rPr>
          <w:color w:val="4472C4"/>
        </w:rPr>
        <w:t>0125r3</w:t>
      </w:r>
      <w:r w:rsidRPr="006806B5">
        <w:rPr>
          <w:color w:val="4472C4"/>
        </w:rPr>
        <w:t>)</w:t>
      </w:r>
      <w:r w:rsidR="007E3825">
        <w:rPr>
          <w:color w:val="4472C4"/>
        </w:rPr>
        <w:t xml:space="preserve"> </w:t>
      </w:r>
      <w:r w:rsidRPr="004D1779">
        <w:t>The method of assigning Measurement Setup ID for the SBP Requesting STA in Sensing by proxy (SBP) procedure is that AP assigns the Measurement Setup ID in its SBP Response frame</w:t>
      </w:r>
      <w:r>
        <w:t xml:space="preserve"> </w:t>
      </w:r>
    </w:p>
    <w:p w14:paraId="2A13EBA9" w14:textId="77777777" w:rsidR="00D31BBF" w:rsidRPr="00CE6B6B" w:rsidRDefault="00D31BBF" w:rsidP="00414D6B">
      <w:pPr>
        <w:rPr>
          <w:rFonts w:eastAsia="Times New Roman"/>
        </w:rPr>
      </w:pPr>
    </w:p>
    <w:p w14:paraId="09B282DE" w14:textId="41890664" w:rsidR="00653991" w:rsidRDefault="00653991" w:rsidP="00653991">
      <w:pPr>
        <w:pStyle w:val="1"/>
      </w:pPr>
      <w:r>
        <w:t>Discussion</w:t>
      </w:r>
    </w:p>
    <w:p w14:paraId="54BE3FD3" w14:textId="77777777" w:rsidR="009A288B" w:rsidRDefault="009A288B">
      <w:pPr>
        <w:rPr>
          <w:rFonts w:eastAsia="Malgun Gothic"/>
          <w:b/>
          <w:bCs/>
          <w:iCs/>
          <w:lang w:val="en-US" w:eastAsia="ko-KR"/>
        </w:rPr>
      </w:pPr>
    </w:p>
    <w:p w14:paraId="29481505" w14:textId="5B8594F8" w:rsidR="00AA41B6" w:rsidRPr="00AA41B6" w:rsidRDefault="0004765F">
      <w:pPr>
        <w:rPr>
          <w:lang w:eastAsia="ko-KR"/>
        </w:rPr>
      </w:pPr>
      <w:r>
        <w:rPr>
          <w:lang w:val="en-US" w:eastAsia="ko-KR"/>
        </w:rPr>
        <w:t>W</w:t>
      </w:r>
      <w:r w:rsidR="00AA41B6" w:rsidRPr="00AA41B6">
        <w:rPr>
          <w:lang w:eastAsia="ko-KR"/>
        </w:rPr>
        <w:t xml:space="preserve">e </w:t>
      </w:r>
      <w:r w:rsidR="00734EFC">
        <w:rPr>
          <w:lang w:eastAsia="ko-KR"/>
        </w:rPr>
        <w:t>may</w:t>
      </w:r>
      <w:r w:rsidR="00AA41B6" w:rsidRPr="00AA41B6">
        <w:rPr>
          <w:lang w:eastAsia="ko-KR"/>
        </w:rPr>
        <w:t xml:space="preserve"> have two </w:t>
      </w:r>
      <w:r w:rsidR="00734EFC">
        <w:rPr>
          <w:lang w:eastAsia="ko-KR"/>
        </w:rPr>
        <w:t>directions</w:t>
      </w:r>
      <w:r w:rsidR="00AA41B6" w:rsidRPr="00AA41B6">
        <w:rPr>
          <w:lang w:eastAsia="ko-KR"/>
        </w:rPr>
        <w:t xml:space="preserve"> for the </w:t>
      </w:r>
      <w:r w:rsidR="00734EFC">
        <w:rPr>
          <w:lang w:eastAsia="ko-KR"/>
        </w:rPr>
        <w:t>design</w:t>
      </w:r>
      <w:r w:rsidR="00AA41B6" w:rsidRPr="00AA41B6">
        <w:rPr>
          <w:lang w:eastAsia="ko-KR"/>
        </w:rPr>
        <w:t xml:space="preserve"> of SBP frames:</w:t>
      </w:r>
    </w:p>
    <w:p w14:paraId="7506C261" w14:textId="7737686D" w:rsidR="00AA41B6" w:rsidRPr="00AA41B6" w:rsidRDefault="00AA41B6">
      <w:pPr>
        <w:rPr>
          <w:lang w:eastAsia="ko-KR"/>
        </w:rPr>
      </w:pPr>
      <w:r w:rsidRPr="00AA41B6">
        <w:rPr>
          <w:lang w:eastAsia="ko-KR"/>
        </w:rPr>
        <w:t>Opt1 "</w:t>
      </w:r>
      <w:r w:rsidR="006C7ED1">
        <w:rPr>
          <w:lang w:eastAsia="ko-KR"/>
        </w:rPr>
        <w:t>SBP request/response/</w:t>
      </w:r>
      <w:r w:rsidR="006C7ED1" w:rsidRPr="00F76354">
        <w:rPr>
          <w:color w:val="0070C0"/>
          <w:lang w:eastAsia="ko-KR"/>
        </w:rPr>
        <w:t>termination</w:t>
      </w:r>
      <w:r w:rsidRPr="00F76354">
        <w:rPr>
          <w:color w:val="0070C0"/>
          <w:lang w:eastAsia="ko-KR"/>
        </w:rPr>
        <w:t xml:space="preserve"> </w:t>
      </w:r>
      <w:r w:rsidRPr="00AA41B6">
        <w:rPr>
          <w:lang w:eastAsia="ko-KR"/>
        </w:rPr>
        <w:t>frames with different Action field value</w:t>
      </w:r>
      <w:r w:rsidR="00CC03F9">
        <w:rPr>
          <w:lang w:eastAsia="ko-KR"/>
        </w:rPr>
        <w:t>s</w:t>
      </w:r>
      <w:r w:rsidRPr="00AA41B6">
        <w:rPr>
          <w:lang w:eastAsia="ko-KR"/>
        </w:rPr>
        <w:t xml:space="preserve">"; </w:t>
      </w:r>
    </w:p>
    <w:p w14:paraId="2D2BFED1" w14:textId="4EE7AF76" w:rsidR="00AA41B6" w:rsidRPr="00AA41B6" w:rsidRDefault="00AA41B6">
      <w:pPr>
        <w:rPr>
          <w:lang w:eastAsia="ko-KR"/>
        </w:rPr>
      </w:pPr>
      <w:r w:rsidRPr="00AA41B6">
        <w:rPr>
          <w:lang w:eastAsia="ko-KR"/>
        </w:rPr>
        <w:t>Opt2 "</w:t>
      </w:r>
      <w:r w:rsidR="006C7ED1">
        <w:rPr>
          <w:lang w:eastAsia="ko-KR"/>
        </w:rPr>
        <w:t>SBP request/response/</w:t>
      </w:r>
      <w:r w:rsidR="006C7ED1" w:rsidRPr="00F76354">
        <w:rPr>
          <w:color w:val="0070C0"/>
          <w:lang w:eastAsia="ko-KR"/>
        </w:rPr>
        <w:t xml:space="preserve">termination </w:t>
      </w:r>
      <w:r w:rsidRPr="00AA41B6">
        <w:rPr>
          <w:lang w:eastAsia="ko-KR"/>
        </w:rPr>
        <w:t xml:space="preserve">frames share </w:t>
      </w:r>
      <w:r w:rsidR="006C7ED1">
        <w:rPr>
          <w:lang w:eastAsia="ko-KR"/>
        </w:rPr>
        <w:t xml:space="preserve">a </w:t>
      </w:r>
      <w:r w:rsidRPr="00AA41B6">
        <w:rPr>
          <w:lang w:eastAsia="ko-KR"/>
        </w:rPr>
        <w:t xml:space="preserve">same Action field value and </w:t>
      </w:r>
      <w:r w:rsidR="00CC03F9">
        <w:rPr>
          <w:lang w:eastAsia="ko-KR"/>
        </w:rPr>
        <w:t xml:space="preserve">are </w:t>
      </w:r>
      <w:r w:rsidRPr="00AA41B6">
        <w:rPr>
          <w:lang w:eastAsia="ko-KR"/>
        </w:rPr>
        <w:t>differentiated by an 'SBP subtype' field"</w:t>
      </w:r>
      <w:r w:rsidR="006F2FC4">
        <w:rPr>
          <w:lang w:eastAsia="ko-KR"/>
        </w:rPr>
        <w:t>.</w:t>
      </w:r>
    </w:p>
    <w:p w14:paraId="6102A90F" w14:textId="77777777" w:rsidR="008C3CE0" w:rsidRDefault="008C3CE0">
      <w:pPr>
        <w:rPr>
          <w:rFonts w:eastAsia="Malgun Gothic"/>
          <w:b/>
          <w:bCs/>
          <w:i/>
          <w:iCs/>
          <w:lang w:eastAsia="ko-KR"/>
        </w:rPr>
      </w:pPr>
    </w:p>
    <w:p w14:paraId="459FA6DA" w14:textId="77777777" w:rsidR="004F04A2" w:rsidRPr="00F34BA9" w:rsidRDefault="004F04A2">
      <w:pPr>
        <w:rPr>
          <w:rFonts w:eastAsia="Malgun Gothic"/>
          <w:b/>
          <w:bCs/>
          <w:iCs/>
          <w:lang w:eastAsia="ko-KR"/>
        </w:rPr>
      </w:pPr>
    </w:p>
    <w:p w14:paraId="18D0D728" w14:textId="4F6FA3ED" w:rsidR="004F04A2" w:rsidRDefault="004F04A2">
      <w:pPr>
        <w:rPr>
          <w:rFonts w:eastAsia="Malgun Gothic"/>
          <w:b/>
          <w:bCs/>
          <w:iCs/>
          <w:lang w:eastAsia="ko-KR"/>
        </w:rPr>
      </w:pPr>
      <w:r>
        <w:rPr>
          <w:rFonts w:eastAsia="Malgun Gothic"/>
          <w:b/>
          <w:bCs/>
          <w:iCs/>
          <w:lang w:eastAsia="ko-KR"/>
        </w:rPr>
        <w:t xml:space="preserve">SP1: </w:t>
      </w:r>
    </w:p>
    <w:p w14:paraId="33F43252" w14:textId="0E43AC01" w:rsidR="00FF00B8" w:rsidRPr="00FF00B8" w:rsidRDefault="00FF00B8">
      <w:pPr>
        <w:rPr>
          <w:rFonts w:eastAsia="Malgun Gothic"/>
          <w:bCs/>
          <w:iCs/>
          <w:lang w:eastAsia="ko-KR"/>
        </w:rPr>
      </w:pPr>
      <w:r w:rsidRPr="00FF00B8">
        <w:rPr>
          <w:rFonts w:eastAsia="Malgun Gothic"/>
          <w:bCs/>
          <w:iCs/>
          <w:lang w:eastAsia="ko-KR"/>
        </w:rPr>
        <w:t>Which option do you prefer to define the SBP frames?</w:t>
      </w:r>
    </w:p>
    <w:p w14:paraId="3A3B4144" w14:textId="1F66AA47" w:rsidR="00FF00B8" w:rsidRPr="00FF00B8" w:rsidRDefault="00FF00B8">
      <w:pPr>
        <w:rPr>
          <w:lang w:eastAsia="ko-KR"/>
        </w:rPr>
      </w:pPr>
      <w:r w:rsidRPr="00FF00B8">
        <w:rPr>
          <w:rFonts w:eastAsia="Malgun Gothic"/>
          <w:bCs/>
          <w:iCs/>
          <w:lang w:eastAsia="ko-KR"/>
        </w:rPr>
        <w:t xml:space="preserve">Opt1: </w:t>
      </w:r>
      <w:r w:rsidRPr="00FF00B8">
        <w:rPr>
          <w:lang w:eastAsia="ko-KR"/>
        </w:rPr>
        <w:t>"SBP request/response/</w:t>
      </w:r>
      <w:r w:rsidRPr="00FF00B8">
        <w:rPr>
          <w:color w:val="0070C0"/>
          <w:lang w:eastAsia="ko-KR"/>
        </w:rPr>
        <w:t xml:space="preserve">termination </w:t>
      </w:r>
      <w:r w:rsidRPr="00FF00B8">
        <w:rPr>
          <w:lang w:eastAsia="ko-KR"/>
        </w:rPr>
        <w:t>frames with different Action field values"</w:t>
      </w:r>
    </w:p>
    <w:p w14:paraId="409F24BC" w14:textId="7E390291" w:rsidR="00FF00B8" w:rsidRPr="00FF00B8" w:rsidRDefault="00FF00B8">
      <w:pPr>
        <w:rPr>
          <w:lang w:eastAsia="ko-KR"/>
        </w:rPr>
      </w:pPr>
      <w:r w:rsidRPr="00FF00B8">
        <w:rPr>
          <w:lang w:eastAsia="ko-KR"/>
        </w:rPr>
        <w:lastRenderedPageBreak/>
        <w:t>Opt2: "SBP request/response/</w:t>
      </w:r>
      <w:r w:rsidRPr="00FF00B8">
        <w:rPr>
          <w:color w:val="0070C0"/>
          <w:lang w:eastAsia="ko-KR"/>
        </w:rPr>
        <w:t xml:space="preserve">termination </w:t>
      </w:r>
      <w:r w:rsidRPr="00FF00B8">
        <w:rPr>
          <w:lang w:eastAsia="ko-KR"/>
        </w:rPr>
        <w:t>frames share a same Action field value and are differentiated by an 'SBP subtype' field"</w:t>
      </w:r>
    </w:p>
    <w:p w14:paraId="6C24679D" w14:textId="20E55FFF" w:rsidR="00FF00B8" w:rsidRDefault="009D626B">
      <w:pPr>
        <w:rPr>
          <w:lang w:eastAsia="ko-KR"/>
        </w:rPr>
      </w:pPr>
      <w:r>
        <w:rPr>
          <w:lang w:eastAsia="ko-KR"/>
        </w:rPr>
        <w:t xml:space="preserve">6 </w:t>
      </w:r>
      <w:r w:rsidR="00FF00B8" w:rsidRPr="00FF00B8">
        <w:rPr>
          <w:lang w:eastAsia="ko-KR"/>
        </w:rPr>
        <w:t>Opt1</w:t>
      </w:r>
      <w:r w:rsidR="008B26AB">
        <w:rPr>
          <w:lang w:eastAsia="ko-KR"/>
        </w:rPr>
        <w:t xml:space="preserve"> </w:t>
      </w:r>
      <w:r w:rsidR="00FF00B8" w:rsidRPr="00FF00B8">
        <w:rPr>
          <w:lang w:eastAsia="ko-KR"/>
        </w:rPr>
        <w:t>/</w:t>
      </w:r>
      <w:r>
        <w:rPr>
          <w:lang w:eastAsia="ko-KR"/>
        </w:rPr>
        <w:t xml:space="preserve"> 11 </w:t>
      </w:r>
      <w:r w:rsidR="00FF00B8" w:rsidRPr="00FF00B8">
        <w:rPr>
          <w:lang w:eastAsia="ko-KR"/>
        </w:rPr>
        <w:t>Opt2</w:t>
      </w:r>
      <w:r w:rsidR="008B26AB">
        <w:rPr>
          <w:lang w:eastAsia="ko-KR"/>
        </w:rPr>
        <w:t xml:space="preserve"> </w:t>
      </w:r>
      <w:r w:rsidR="00FF00B8" w:rsidRPr="00FF00B8">
        <w:rPr>
          <w:lang w:eastAsia="ko-KR"/>
        </w:rPr>
        <w:t>/</w:t>
      </w:r>
      <w:r>
        <w:rPr>
          <w:lang w:eastAsia="ko-KR"/>
        </w:rPr>
        <w:t xml:space="preserve"> 19 </w:t>
      </w:r>
      <w:r w:rsidR="00FF00B8" w:rsidRPr="00FF00B8">
        <w:rPr>
          <w:lang w:eastAsia="ko-KR"/>
        </w:rPr>
        <w:t>Abstain</w:t>
      </w:r>
    </w:p>
    <w:p w14:paraId="60C53C5B" w14:textId="77777777" w:rsidR="00FF00B8" w:rsidRDefault="00FF00B8">
      <w:pPr>
        <w:rPr>
          <w:lang w:eastAsia="ko-KR"/>
        </w:rPr>
      </w:pPr>
    </w:p>
    <w:p w14:paraId="43486036" w14:textId="4CCA40B5" w:rsidR="00AB6A12" w:rsidRPr="00624FB7" w:rsidRDefault="00AB6A12" w:rsidP="00AB6A12">
      <w:pPr>
        <w:rPr>
          <w:rFonts w:eastAsia="Malgun Gothic"/>
          <w:b/>
          <w:bCs/>
          <w:i/>
          <w:iCs/>
          <w:highlight w:val="yellow"/>
          <w:lang w:eastAsia="ko-KR"/>
        </w:rPr>
      </w:pPr>
      <w:r w:rsidRPr="00624FB7">
        <w:rPr>
          <w:rFonts w:eastAsia="Malgun Gothic"/>
          <w:b/>
          <w:bCs/>
          <w:i/>
          <w:iCs/>
          <w:highlight w:val="yellow"/>
          <w:lang w:eastAsia="ko-KR"/>
        </w:rPr>
        <w:t>Editing instructions formatted like this are int</w:t>
      </w:r>
      <w:r w:rsidR="009651DA" w:rsidRPr="00624FB7">
        <w:rPr>
          <w:rFonts w:eastAsia="Malgun Gothic"/>
          <w:b/>
          <w:bCs/>
          <w:i/>
          <w:iCs/>
          <w:highlight w:val="yellow"/>
          <w:lang w:eastAsia="ko-KR"/>
        </w:rPr>
        <w:t>ended to be copied into the TGbf</w:t>
      </w:r>
      <w:r w:rsidRPr="00624FB7">
        <w:rPr>
          <w:rFonts w:eastAsia="Malgun Gothic" w:hint="eastAsia"/>
          <w:b/>
          <w:bCs/>
          <w:i/>
          <w:iCs/>
          <w:highlight w:val="yellow"/>
          <w:lang w:eastAsia="ko-KR"/>
        </w:rPr>
        <w:t xml:space="preserve"> </w:t>
      </w:r>
      <w:r w:rsidRPr="00624FB7">
        <w:rPr>
          <w:rFonts w:eastAsia="Malgun Gothic"/>
          <w:b/>
          <w:bCs/>
          <w:i/>
          <w:iCs/>
          <w:highlight w:val="yellow"/>
          <w:lang w:eastAsia="ko-KR"/>
        </w:rPr>
        <w:t>D0.1 Draft (i.e. they are instructions to the 802.11 editor on how to merge the text with the baseline documents).</w:t>
      </w:r>
    </w:p>
    <w:p w14:paraId="70DB0B86" w14:textId="77777777" w:rsidR="00AB6A12" w:rsidRPr="00624FB7" w:rsidRDefault="00AB6A12" w:rsidP="00AB6A12">
      <w:pPr>
        <w:rPr>
          <w:rFonts w:eastAsia="Malgun Gothic"/>
          <w:b/>
          <w:bCs/>
          <w:i/>
          <w:iCs/>
          <w:highlight w:val="yellow"/>
          <w:lang w:eastAsia="ko-KR"/>
        </w:rPr>
      </w:pPr>
    </w:p>
    <w:p w14:paraId="6D7306DC" w14:textId="415B46F1" w:rsidR="00AB6A12" w:rsidRDefault="009651DA" w:rsidP="00AB6A12">
      <w:pPr>
        <w:rPr>
          <w:rFonts w:eastAsia="Malgun Gothic"/>
          <w:b/>
          <w:bCs/>
          <w:i/>
          <w:iCs/>
          <w:lang w:eastAsia="ko-KR"/>
        </w:rPr>
      </w:pPr>
      <w:r w:rsidRPr="00624FB7">
        <w:rPr>
          <w:rFonts w:eastAsia="Malgun Gothic"/>
          <w:b/>
          <w:bCs/>
          <w:i/>
          <w:iCs/>
          <w:highlight w:val="yellow"/>
          <w:lang w:eastAsia="ko-KR"/>
        </w:rPr>
        <w:t>TGbf</w:t>
      </w:r>
      <w:r w:rsidR="00677D96" w:rsidRPr="00624FB7">
        <w:rPr>
          <w:rFonts w:eastAsia="Malgun Gothic"/>
          <w:b/>
          <w:bCs/>
          <w:i/>
          <w:iCs/>
          <w:highlight w:val="yellow"/>
          <w:lang w:eastAsia="ko-KR"/>
        </w:rPr>
        <w:t xml:space="preserve"> e</w:t>
      </w:r>
      <w:r w:rsidR="00AB6A12" w:rsidRPr="00624FB7">
        <w:rPr>
          <w:rFonts w:eastAsia="Malgun Gothic"/>
          <w:b/>
          <w:bCs/>
          <w:i/>
          <w:iCs/>
          <w:highlight w:val="yellow"/>
          <w:lang w:eastAsia="ko-KR"/>
        </w:rPr>
        <w:t>ditor: Editin</w:t>
      </w:r>
      <w:r w:rsidR="00677D96" w:rsidRPr="00624FB7">
        <w:rPr>
          <w:rFonts w:eastAsia="Malgun Gothic"/>
          <w:b/>
          <w:bCs/>
          <w:i/>
          <w:iCs/>
          <w:highlight w:val="yellow"/>
          <w:lang w:eastAsia="ko-KR"/>
        </w:rPr>
        <w:t>g instructions preceded by “TGbf e</w:t>
      </w:r>
      <w:r w:rsidR="00AB6A12" w:rsidRPr="00624FB7">
        <w:rPr>
          <w:rFonts w:eastAsia="Malgun Gothic"/>
          <w:b/>
          <w:bCs/>
          <w:i/>
          <w:iCs/>
          <w:highlight w:val="yellow"/>
          <w:lang w:eastAsia="ko-KR"/>
        </w:rPr>
        <w:t>ditor” are instructions to the TGb</w:t>
      </w:r>
      <w:r w:rsidR="00865A9E" w:rsidRPr="00624FB7">
        <w:rPr>
          <w:rFonts w:eastAsia="Malgun Gothic"/>
          <w:b/>
          <w:bCs/>
          <w:i/>
          <w:iCs/>
          <w:highlight w:val="yellow"/>
          <w:lang w:eastAsia="ko-KR"/>
        </w:rPr>
        <w:t>f</w:t>
      </w:r>
      <w:r w:rsidR="00AB6A12" w:rsidRPr="00624FB7">
        <w:rPr>
          <w:rFonts w:eastAsia="Malgun Gothic"/>
          <w:b/>
          <w:bCs/>
          <w:i/>
          <w:iCs/>
          <w:highlight w:val="yellow"/>
          <w:lang w:eastAsia="ko-KR"/>
        </w:rPr>
        <w:t xml:space="preserve"> editor to modi</w:t>
      </w:r>
      <w:r w:rsidR="00865A9E" w:rsidRPr="00624FB7">
        <w:rPr>
          <w:rFonts w:eastAsia="Malgun Gothic"/>
          <w:b/>
          <w:bCs/>
          <w:i/>
          <w:iCs/>
          <w:highlight w:val="yellow"/>
          <w:lang w:eastAsia="ko-KR"/>
        </w:rPr>
        <w:t>fy existing material in the TGbf</w:t>
      </w:r>
      <w:r w:rsidR="00AB6A12" w:rsidRPr="00624FB7">
        <w:rPr>
          <w:rFonts w:eastAsia="Malgun Gothic"/>
          <w:b/>
          <w:bCs/>
          <w:i/>
          <w:iCs/>
          <w:highlight w:val="yellow"/>
          <w:lang w:eastAsia="ko-KR"/>
        </w:rPr>
        <w:t xml:space="preserve"> draft.  As a result o</w:t>
      </w:r>
      <w:r w:rsidR="00865A9E" w:rsidRPr="00624FB7">
        <w:rPr>
          <w:rFonts w:eastAsia="Malgun Gothic"/>
          <w:b/>
          <w:bCs/>
          <w:i/>
          <w:iCs/>
          <w:highlight w:val="yellow"/>
          <w:lang w:eastAsia="ko-KR"/>
        </w:rPr>
        <w:t>f adopting the changes, the TGbf</w:t>
      </w:r>
      <w:r w:rsidR="00AB6A12" w:rsidRPr="00624FB7">
        <w:rPr>
          <w:rFonts w:eastAsia="Malgun Gothic"/>
          <w:b/>
          <w:bCs/>
          <w:i/>
          <w:iCs/>
          <w:highlight w:val="yellow"/>
          <w:lang w:eastAsia="ko-KR"/>
        </w:rPr>
        <w:t xml:space="preserve"> editor will execute the instructions rather than copy them to the</w:t>
      </w:r>
      <w:r w:rsidR="00865A9E" w:rsidRPr="00624FB7">
        <w:rPr>
          <w:rFonts w:eastAsia="Malgun Gothic"/>
          <w:b/>
          <w:bCs/>
          <w:i/>
          <w:iCs/>
          <w:highlight w:val="yellow"/>
          <w:lang w:eastAsia="ko-KR"/>
        </w:rPr>
        <w:t xml:space="preserve"> TGbf</w:t>
      </w:r>
      <w:r w:rsidR="00AB6A12" w:rsidRPr="00624FB7">
        <w:rPr>
          <w:rFonts w:eastAsia="Malgun Gothic"/>
          <w:b/>
          <w:bCs/>
          <w:i/>
          <w:iCs/>
          <w:highlight w:val="yellow"/>
          <w:lang w:eastAsia="ko-KR"/>
        </w:rPr>
        <w:t xml:space="preserve"> Draft.</w:t>
      </w:r>
    </w:p>
    <w:p w14:paraId="1E55F936" w14:textId="77777777" w:rsidR="00AB6A12" w:rsidRPr="00AB6A12" w:rsidRDefault="00AB6A12" w:rsidP="00AB6A12">
      <w:pPr>
        <w:rPr>
          <w:rFonts w:eastAsia="Malgun Gothic"/>
          <w:b/>
          <w:bCs/>
          <w:i/>
          <w:iCs/>
          <w:lang w:eastAsia="ko-KR"/>
        </w:rPr>
      </w:pPr>
    </w:p>
    <w:p w14:paraId="536E9DCA" w14:textId="1CD6E413" w:rsidR="00A67F69" w:rsidRDefault="00A67F69" w:rsidP="00A67F69">
      <w:pPr>
        <w:pStyle w:val="1"/>
      </w:pPr>
      <w:r>
        <w:t>Text proposal</w:t>
      </w:r>
      <w:r w:rsidR="00887A31">
        <w:t xml:space="preserve"> – Editor instructions</w:t>
      </w:r>
    </w:p>
    <w:p w14:paraId="7763FA2B" w14:textId="77777777" w:rsidR="00D40427" w:rsidRDefault="00D40427" w:rsidP="00AF0BFE">
      <w:pPr>
        <w:pStyle w:val="Default"/>
        <w:rPr>
          <w:sz w:val="20"/>
          <w:szCs w:val="20"/>
        </w:rPr>
      </w:pPr>
    </w:p>
    <w:p w14:paraId="57538D19" w14:textId="77777777" w:rsidR="00F66281" w:rsidRDefault="00F66281" w:rsidP="00F66281">
      <w:pPr>
        <w:pStyle w:val="H4"/>
        <w:rPr>
          <w:w w:val="100"/>
        </w:rPr>
      </w:pPr>
      <w:r w:rsidRPr="00DD2A2A">
        <w:rPr>
          <w:w w:val="100"/>
        </w:rPr>
        <w:t>9.6 Action frame format details</w:t>
      </w:r>
    </w:p>
    <w:p w14:paraId="3B58E973" w14:textId="77777777" w:rsidR="00F66281" w:rsidRPr="00853D4D" w:rsidRDefault="00F66281" w:rsidP="00F66281">
      <w:pPr>
        <w:pStyle w:val="H4"/>
        <w:rPr>
          <w:w w:val="100"/>
        </w:rPr>
      </w:pPr>
      <w:r w:rsidRPr="00853D4D">
        <w:rPr>
          <w:w w:val="100"/>
        </w:rPr>
        <w:t>9.6.7 Public Action details</w:t>
      </w:r>
    </w:p>
    <w:p w14:paraId="5D00B3CC" w14:textId="77777777" w:rsidR="00F66281" w:rsidRPr="00853D4D" w:rsidRDefault="00F66281" w:rsidP="00F66281">
      <w:pPr>
        <w:pStyle w:val="H4"/>
        <w:rPr>
          <w:w w:val="100"/>
        </w:rPr>
      </w:pPr>
      <w:r w:rsidRPr="00853D4D">
        <w:rPr>
          <w:w w:val="100"/>
        </w:rPr>
        <w:t>9.6.7.1 Public Action frames</w:t>
      </w:r>
    </w:p>
    <w:p w14:paraId="7EFE7CD6" w14:textId="579BF2BA" w:rsidR="00F66281" w:rsidRPr="00A312C1" w:rsidRDefault="00F66281" w:rsidP="00F66281">
      <w:pPr>
        <w:pStyle w:val="T"/>
        <w:rPr>
          <w:b/>
          <w:bCs/>
          <w:i/>
          <w:iCs/>
          <w:w w:val="100"/>
          <w:highlight w:val="yellow"/>
        </w:rPr>
      </w:pPr>
      <w:r>
        <w:rPr>
          <w:b/>
          <w:bCs/>
          <w:i/>
          <w:iCs/>
          <w:w w:val="100"/>
          <w:highlight w:val="yellow"/>
        </w:rPr>
        <w:t>TGbf</w:t>
      </w:r>
      <w:r w:rsidRPr="001D7D58">
        <w:rPr>
          <w:b/>
          <w:bCs/>
          <w:i/>
          <w:iCs/>
          <w:w w:val="100"/>
          <w:highlight w:val="yellow"/>
        </w:rPr>
        <w:t xml:space="preserve"> editor: </w:t>
      </w:r>
      <w:r w:rsidRPr="00A312C1">
        <w:rPr>
          <w:b/>
          <w:bCs/>
          <w:i/>
          <w:iCs/>
          <w:w w:val="100"/>
          <w:highlight w:val="yellow"/>
        </w:rPr>
        <w:t>Insert</w:t>
      </w:r>
      <w:r w:rsidR="008C3C92">
        <w:rPr>
          <w:b/>
          <w:bCs/>
          <w:i/>
          <w:iCs/>
          <w:w w:val="100"/>
          <w:highlight w:val="yellow"/>
        </w:rPr>
        <w:t xml:space="preserve"> </w:t>
      </w:r>
      <w:r w:rsidR="00D209E4">
        <w:rPr>
          <w:b/>
          <w:bCs/>
          <w:i/>
          <w:iCs/>
          <w:w w:val="100"/>
          <w:highlight w:val="yellow"/>
        </w:rPr>
        <w:t>new entries in Table 9-447</w:t>
      </w:r>
      <w:r w:rsidR="009204D6">
        <w:rPr>
          <w:b/>
          <w:bCs/>
          <w:i/>
          <w:iCs/>
          <w:w w:val="100"/>
          <w:highlight w:val="yellow"/>
        </w:rPr>
        <w:t xml:space="preserve"> of </w:t>
      </w:r>
      <w:r w:rsidR="009204D6" w:rsidRPr="00916872">
        <w:rPr>
          <w:b/>
          <w:bCs/>
          <w:i/>
          <w:iCs/>
          <w:w w:val="100"/>
          <w:highlight w:val="yellow"/>
        </w:rPr>
        <w:t>P802.11REVme_D1.0</w:t>
      </w:r>
      <w:r w:rsidR="004C2201">
        <w:rPr>
          <w:b/>
          <w:bCs/>
          <w:i/>
          <w:iCs/>
          <w:w w:val="100"/>
          <w:highlight w:val="yellow"/>
        </w:rPr>
        <w:t xml:space="preserve"> while maintian</w:t>
      </w:r>
      <w:r w:rsidR="000E161F">
        <w:rPr>
          <w:b/>
          <w:bCs/>
          <w:i/>
          <w:iCs/>
          <w:w w:val="100"/>
          <w:highlight w:val="yellow"/>
        </w:rPr>
        <w:t>ing</w:t>
      </w:r>
      <w:r w:rsidR="00F11E4F">
        <w:rPr>
          <w:b/>
          <w:bCs/>
          <w:i/>
          <w:iCs/>
          <w:w w:val="100"/>
          <w:highlight w:val="yellow"/>
        </w:rPr>
        <w:t xml:space="preserve"> </w:t>
      </w:r>
      <w:r w:rsidR="00F11E4F" w:rsidRPr="00E34B79">
        <w:rPr>
          <w:b/>
          <w:bCs/>
          <w:i/>
          <w:iCs/>
          <w:w w:val="100"/>
          <w:highlight w:val="yellow"/>
        </w:rPr>
        <w:t>the numerical order and updating the reserved range</w:t>
      </w:r>
      <w:r w:rsidRPr="00A312C1">
        <w:rPr>
          <w:b/>
          <w:bCs/>
          <w:i/>
          <w:iCs/>
          <w:w w:val="100"/>
          <w:highlight w:val="yellow"/>
        </w:rPr>
        <w:t xml:space="preserve"> as </w:t>
      </w:r>
      <w:r w:rsidRPr="00A5713B">
        <w:rPr>
          <w:b/>
          <w:bCs/>
          <w:i/>
          <w:iCs/>
          <w:w w:val="100"/>
          <w:highlight w:val="yellow"/>
        </w:rPr>
        <w:t>shown below</w:t>
      </w:r>
      <w:r w:rsidRPr="00594207">
        <w:rPr>
          <w:b/>
          <w:bCs/>
          <w:i/>
          <w:iCs/>
          <w:w w:val="100"/>
          <w:highlight w:val="yellow"/>
        </w:rPr>
        <w:t>:</w:t>
      </w:r>
    </w:p>
    <w:p w14:paraId="040814E2" w14:textId="77777777" w:rsidR="00F66281" w:rsidRDefault="00F66281" w:rsidP="00F66281">
      <w:r>
        <w:t xml:space="preserve"> </w:t>
      </w:r>
    </w:p>
    <w:p w14:paraId="709B6CDA" w14:textId="6FB761E0" w:rsidR="00F66281" w:rsidRDefault="002370FA" w:rsidP="00F66281">
      <w:pPr>
        <w:pStyle w:val="Default"/>
        <w:jc w:val="center"/>
        <w:rPr>
          <w:b/>
          <w:bCs/>
          <w:sz w:val="20"/>
          <w:szCs w:val="20"/>
        </w:rPr>
      </w:pPr>
      <w:r w:rsidRPr="002370FA">
        <w:rPr>
          <w:b/>
          <w:bCs/>
          <w:sz w:val="20"/>
          <w:szCs w:val="20"/>
        </w:rPr>
        <w:t>Table 9-447 – Public Action field values</w:t>
      </w:r>
    </w:p>
    <w:p w14:paraId="15ABCC94" w14:textId="77777777" w:rsidR="00F66281" w:rsidRDefault="00F66281" w:rsidP="00F66281">
      <w:pPr>
        <w:pStyle w:val="Default"/>
        <w:rPr>
          <w:b/>
          <w:bCs/>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9"/>
        <w:gridCol w:w="5180"/>
      </w:tblGrid>
      <w:tr w:rsidR="00F66281" w:rsidRPr="00ED54D4" w14:paraId="61F0B1E4" w14:textId="77777777" w:rsidTr="0050259A">
        <w:trPr>
          <w:trHeight w:val="80"/>
        </w:trPr>
        <w:tc>
          <w:tcPr>
            <w:tcW w:w="3609" w:type="dxa"/>
          </w:tcPr>
          <w:p w14:paraId="7AD3F419" w14:textId="77777777" w:rsidR="00F66281" w:rsidRPr="00ED54D4" w:rsidRDefault="00F66281" w:rsidP="0050259A">
            <w:pPr>
              <w:autoSpaceDE w:val="0"/>
              <w:autoSpaceDN w:val="0"/>
              <w:adjustRightInd w:val="0"/>
              <w:rPr>
                <w:color w:val="000000"/>
                <w:sz w:val="18"/>
                <w:szCs w:val="18"/>
                <w:lang w:val="en-US"/>
              </w:rPr>
            </w:pPr>
            <w:r w:rsidRPr="00ED54D4">
              <w:rPr>
                <w:b/>
                <w:bCs/>
                <w:color w:val="000000"/>
                <w:sz w:val="18"/>
                <w:szCs w:val="18"/>
                <w:lang w:val="en-US"/>
              </w:rPr>
              <w:t xml:space="preserve">Public Action field value </w:t>
            </w:r>
          </w:p>
        </w:tc>
        <w:tc>
          <w:tcPr>
            <w:tcW w:w="5180" w:type="dxa"/>
          </w:tcPr>
          <w:p w14:paraId="304854F9" w14:textId="77777777" w:rsidR="00F66281" w:rsidRPr="00ED54D4" w:rsidRDefault="00F66281" w:rsidP="0050259A">
            <w:pPr>
              <w:autoSpaceDE w:val="0"/>
              <w:autoSpaceDN w:val="0"/>
              <w:adjustRightInd w:val="0"/>
              <w:rPr>
                <w:color w:val="000000"/>
                <w:sz w:val="18"/>
                <w:szCs w:val="18"/>
                <w:lang w:val="en-US"/>
              </w:rPr>
            </w:pPr>
            <w:r w:rsidRPr="00ED54D4">
              <w:rPr>
                <w:b/>
                <w:bCs/>
                <w:color w:val="000000"/>
                <w:sz w:val="18"/>
                <w:szCs w:val="18"/>
                <w:lang w:val="en-US"/>
              </w:rPr>
              <w:t xml:space="preserve">Description </w:t>
            </w:r>
          </w:p>
        </w:tc>
      </w:tr>
      <w:tr w:rsidR="00F66281" w:rsidRPr="00ED54D4" w14:paraId="1EFF0CD2" w14:textId="77777777" w:rsidTr="0050259A">
        <w:trPr>
          <w:trHeight w:val="81"/>
        </w:trPr>
        <w:tc>
          <w:tcPr>
            <w:tcW w:w="3609" w:type="dxa"/>
          </w:tcPr>
          <w:p w14:paraId="69E56512" w14:textId="77777777" w:rsidR="00F66281" w:rsidRPr="00ED54D4" w:rsidRDefault="00F66281" w:rsidP="0050259A">
            <w:pPr>
              <w:autoSpaceDE w:val="0"/>
              <w:autoSpaceDN w:val="0"/>
              <w:adjustRightInd w:val="0"/>
              <w:rPr>
                <w:color w:val="000000"/>
                <w:sz w:val="18"/>
                <w:szCs w:val="18"/>
                <w:lang w:val="en-US"/>
              </w:rPr>
            </w:pPr>
            <w:r>
              <w:rPr>
                <w:color w:val="000000"/>
                <w:sz w:val="18"/>
                <w:szCs w:val="18"/>
                <w:lang w:val="en-US"/>
              </w:rPr>
              <w:t>&lt;ANA&gt;</w:t>
            </w:r>
          </w:p>
        </w:tc>
        <w:tc>
          <w:tcPr>
            <w:tcW w:w="5180" w:type="dxa"/>
          </w:tcPr>
          <w:p w14:paraId="20635D4D" w14:textId="1EA1B66C" w:rsidR="00F66281" w:rsidRPr="00ED54D4" w:rsidRDefault="00F66281" w:rsidP="0030055F">
            <w:pPr>
              <w:autoSpaceDE w:val="0"/>
              <w:autoSpaceDN w:val="0"/>
              <w:adjustRightInd w:val="0"/>
              <w:rPr>
                <w:color w:val="000000"/>
                <w:sz w:val="18"/>
                <w:szCs w:val="18"/>
                <w:lang w:val="en-US"/>
              </w:rPr>
            </w:pPr>
            <w:r>
              <w:rPr>
                <w:color w:val="000000"/>
                <w:sz w:val="18"/>
                <w:szCs w:val="18"/>
                <w:lang w:val="en-US"/>
              </w:rPr>
              <w:t>SBP</w:t>
            </w:r>
            <w:r w:rsidR="00615640">
              <w:rPr>
                <w:color w:val="000000"/>
                <w:sz w:val="18"/>
                <w:szCs w:val="18"/>
                <w:lang w:val="en-US"/>
              </w:rPr>
              <w:t xml:space="preserve"> frame</w:t>
            </w:r>
          </w:p>
        </w:tc>
      </w:tr>
      <w:tr w:rsidR="00F66281" w:rsidRPr="00ED54D4" w14:paraId="49071D4B" w14:textId="77777777" w:rsidTr="0050259A">
        <w:trPr>
          <w:trHeight w:val="81"/>
        </w:trPr>
        <w:tc>
          <w:tcPr>
            <w:tcW w:w="3609" w:type="dxa"/>
          </w:tcPr>
          <w:p w14:paraId="3A4946EF" w14:textId="77777777" w:rsidR="00F66281" w:rsidRPr="00ED54D4" w:rsidRDefault="00F66281" w:rsidP="0050259A">
            <w:pPr>
              <w:autoSpaceDE w:val="0"/>
              <w:autoSpaceDN w:val="0"/>
              <w:adjustRightInd w:val="0"/>
              <w:rPr>
                <w:color w:val="000000"/>
                <w:sz w:val="18"/>
                <w:szCs w:val="18"/>
                <w:lang w:val="en-US"/>
              </w:rPr>
            </w:pPr>
            <w:r>
              <w:rPr>
                <w:color w:val="000000"/>
                <w:sz w:val="18"/>
                <w:szCs w:val="18"/>
                <w:lang w:val="en-US"/>
              </w:rPr>
              <w:t>&lt;ANA&gt;</w:t>
            </w:r>
          </w:p>
        </w:tc>
        <w:tc>
          <w:tcPr>
            <w:tcW w:w="5180" w:type="dxa"/>
          </w:tcPr>
          <w:p w14:paraId="283309AE" w14:textId="77777777" w:rsidR="00F66281" w:rsidRPr="00ED54D4" w:rsidRDefault="00F66281" w:rsidP="0050259A">
            <w:pPr>
              <w:autoSpaceDE w:val="0"/>
              <w:autoSpaceDN w:val="0"/>
              <w:adjustRightInd w:val="0"/>
              <w:rPr>
                <w:color w:val="000000"/>
                <w:sz w:val="18"/>
                <w:szCs w:val="18"/>
                <w:lang w:val="en-US"/>
              </w:rPr>
            </w:pPr>
            <w:r w:rsidRPr="00ED54D4">
              <w:rPr>
                <w:color w:val="000000"/>
                <w:sz w:val="18"/>
                <w:szCs w:val="18"/>
                <w:lang w:val="en-US"/>
              </w:rPr>
              <w:t xml:space="preserve">Reserved </w:t>
            </w:r>
          </w:p>
        </w:tc>
      </w:tr>
    </w:tbl>
    <w:p w14:paraId="30FBB238" w14:textId="77777777" w:rsidR="00F66281" w:rsidRDefault="00F66281" w:rsidP="00F66281">
      <w:pPr>
        <w:pStyle w:val="Default"/>
        <w:rPr>
          <w:b/>
          <w:bCs/>
          <w:sz w:val="20"/>
          <w:szCs w:val="20"/>
        </w:rPr>
      </w:pPr>
    </w:p>
    <w:p w14:paraId="42F0DE5E" w14:textId="77777777" w:rsidR="00F66281" w:rsidRDefault="00F66281" w:rsidP="00F66281">
      <w:pPr>
        <w:pStyle w:val="Default"/>
        <w:rPr>
          <w:sz w:val="20"/>
          <w:szCs w:val="20"/>
        </w:rPr>
      </w:pPr>
    </w:p>
    <w:p w14:paraId="2D8F95B0" w14:textId="26EB4188" w:rsidR="00F66281" w:rsidRDefault="00F66281" w:rsidP="00F66281">
      <w:pPr>
        <w:pStyle w:val="H4"/>
      </w:pPr>
      <w:r>
        <w:rPr>
          <w:w w:val="100"/>
        </w:rPr>
        <w:t>9.6.7.X1</w:t>
      </w:r>
      <w:r w:rsidRPr="001E0346">
        <w:rPr>
          <w:w w:val="100"/>
        </w:rPr>
        <w:t xml:space="preserve"> </w:t>
      </w:r>
      <w:r w:rsidRPr="00BD5BBC">
        <w:rPr>
          <w:w w:val="100"/>
        </w:rPr>
        <w:t>Sensing by Proxy</w:t>
      </w:r>
      <w:r>
        <w:rPr>
          <w:w w:val="100"/>
        </w:rPr>
        <w:t xml:space="preserve"> (SBP)</w:t>
      </w:r>
      <w:r w:rsidRPr="00BD5BBC">
        <w:rPr>
          <w:w w:val="100"/>
        </w:rPr>
        <w:t xml:space="preserve"> </w:t>
      </w:r>
      <w:r>
        <w:rPr>
          <w:w w:val="100"/>
        </w:rPr>
        <w:t>frame</w:t>
      </w:r>
      <w:r w:rsidRPr="001E0346">
        <w:rPr>
          <w:w w:val="100"/>
        </w:rPr>
        <w:t xml:space="preserve"> format</w:t>
      </w:r>
    </w:p>
    <w:p w14:paraId="786E5D19" w14:textId="5F42B88C" w:rsidR="00F66281" w:rsidRPr="005877F5" w:rsidRDefault="00F66281" w:rsidP="00F66281">
      <w:pPr>
        <w:rPr>
          <w:lang w:val="en-US"/>
        </w:rPr>
      </w:pPr>
      <w:r>
        <w:rPr>
          <w:lang w:val="en-US"/>
        </w:rPr>
        <w:t>The</w:t>
      </w:r>
      <w:r w:rsidRPr="00850EC1">
        <w:rPr>
          <w:lang w:val="en-US"/>
        </w:rPr>
        <w:t xml:space="preserve"> Sensing </w:t>
      </w:r>
      <w:r>
        <w:rPr>
          <w:lang w:val="en-US"/>
        </w:rPr>
        <w:t xml:space="preserve">by Proxy frame </w:t>
      </w:r>
      <w:r w:rsidR="006D3660">
        <w:rPr>
          <w:lang w:val="en-US"/>
        </w:rPr>
        <w:t>is used to support the</w:t>
      </w:r>
      <w:r>
        <w:rPr>
          <w:lang w:val="en-US"/>
        </w:rPr>
        <w:t xml:space="preserve"> sensing by proxy procedure</w:t>
      </w:r>
      <w:r w:rsidR="006D3660">
        <w:rPr>
          <w:lang w:val="en-US"/>
        </w:rPr>
        <w:t xml:space="preserve"> </w:t>
      </w:r>
      <w:r w:rsidR="00EC1BA2">
        <w:rPr>
          <w:lang w:val="en-US"/>
        </w:rPr>
        <w:t>d</w:t>
      </w:r>
      <w:r w:rsidR="00162CA6">
        <w:rPr>
          <w:lang w:val="en-US"/>
        </w:rPr>
        <w:t>escribed in 11.X.Y</w:t>
      </w:r>
      <w:r w:rsidR="00EC1BA2">
        <w:rPr>
          <w:lang w:val="en-US"/>
        </w:rPr>
        <w:t xml:space="preserve"> (Sensing by Proxy </w:t>
      </w:r>
      <w:r w:rsidR="006D3660">
        <w:rPr>
          <w:lang w:val="en-US"/>
        </w:rPr>
        <w:t>(</w:t>
      </w:r>
      <w:r w:rsidR="00EC1BA2">
        <w:rPr>
          <w:lang w:val="en-US"/>
        </w:rPr>
        <w:t>SBP)</w:t>
      </w:r>
      <w:r w:rsidR="006D3660">
        <w:rPr>
          <w:lang w:val="en-US"/>
        </w:rPr>
        <w:t xml:space="preserve"> procedure)</w:t>
      </w:r>
      <w:r>
        <w:rPr>
          <w:lang w:val="en-US"/>
        </w:rPr>
        <w:t xml:space="preserve">. </w:t>
      </w:r>
      <w:r w:rsidRPr="00F64748">
        <w:t xml:space="preserve">The format of the </w:t>
      </w:r>
      <w:r>
        <w:t xml:space="preserve">SBP </w:t>
      </w:r>
      <w:r w:rsidRPr="00F64748">
        <w:t>frame Acti</w:t>
      </w:r>
      <w:r>
        <w:t>on field is defined in Table 9-xxx1.</w:t>
      </w:r>
      <w:r w:rsidR="00761F8F">
        <w:t>s</w:t>
      </w:r>
    </w:p>
    <w:p w14:paraId="3CF671F5" w14:textId="77777777" w:rsidR="00F66281" w:rsidRDefault="00F66281" w:rsidP="00F66281">
      <w:pPr>
        <w:rPr>
          <w:rFonts w:eastAsia="Times New Roman"/>
        </w:rPr>
      </w:pPr>
    </w:p>
    <w:p w14:paraId="557E90CE" w14:textId="5F4497A8" w:rsidR="00F66281" w:rsidRPr="005B0BEF" w:rsidRDefault="00F66281" w:rsidP="00F66281">
      <w:pPr>
        <w:jc w:val="center"/>
        <w:rPr>
          <w:rFonts w:eastAsia="Times New Roman"/>
          <w:b/>
          <w:bCs/>
          <w:sz w:val="24"/>
          <w:szCs w:val="24"/>
        </w:rPr>
      </w:pPr>
      <w:r>
        <w:rPr>
          <w:rFonts w:eastAsia="Times New Roman"/>
          <w:b/>
          <w:bCs/>
        </w:rPr>
        <w:t>Table 9-xxx1</w:t>
      </w:r>
      <w:r w:rsidRPr="005B0BEF">
        <w:rPr>
          <w:rFonts w:eastAsia="Times New Roman"/>
          <w:b/>
          <w:bCs/>
        </w:rPr>
        <w:t xml:space="preserve"> Sensing by Proxy frame Action field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F66281" w:rsidRPr="005B0BEF" w14:paraId="68208D9C" w14:textId="77777777" w:rsidTr="00191504">
        <w:tc>
          <w:tcPr>
            <w:tcW w:w="1345" w:type="dxa"/>
            <w:shd w:val="clear" w:color="auto" w:fill="auto"/>
          </w:tcPr>
          <w:p w14:paraId="73860FA4" w14:textId="77777777" w:rsidR="00F66281" w:rsidRPr="005B0BEF" w:rsidRDefault="00F66281" w:rsidP="0050259A">
            <w:pPr>
              <w:rPr>
                <w:rFonts w:eastAsia="Calibri"/>
                <w:bCs/>
                <w:szCs w:val="22"/>
                <w:lang w:val="en-US"/>
              </w:rPr>
            </w:pPr>
            <w:r w:rsidRPr="005B0BEF">
              <w:rPr>
                <w:rFonts w:eastAsia="Calibri"/>
                <w:b/>
                <w:bCs/>
                <w:szCs w:val="22"/>
                <w:lang w:val="en-US"/>
              </w:rPr>
              <w:t>Order</w:t>
            </w:r>
          </w:p>
        </w:tc>
        <w:tc>
          <w:tcPr>
            <w:tcW w:w="8005" w:type="dxa"/>
            <w:shd w:val="clear" w:color="auto" w:fill="auto"/>
          </w:tcPr>
          <w:p w14:paraId="7912FA7D" w14:textId="77777777" w:rsidR="00F66281" w:rsidRPr="005B0BEF" w:rsidRDefault="00F66281" w:rsidP="0050259A">
            <w:pPr>
              <w:rPr>
                <w:rFonts w:eastAsia="Calibri"/>
                <w:bCs/>
                <w:szCs w:val="22"/>
                <w:lang w:val="en-US"/>
              </w:rPr>
            </w:pPr>
            <w:r w:rsidRPr="005B0BEF">
              <w:rPr>
                <w:rFonts w:eastAsia="Calibri"/>
                <w:b/>
                <w:bCs/>
                <w:szCs w:val="22"/>
                <w:lang w:val="en-US"/>
              </w:rPr>
              <w:t>Information</w:t>
            </w:r>
          </w:p>
        </w:tc>
      </w:tr>
      <w:tr w:rsidR="00F66281" w:rsidRPr="005B0BEF" w14:paraId="5020118E" w14:textId="77777777" w:rsidTr="00191504">
        <w:tc>
          <w:tcPr>
            <w:tcW w:w="1345" w:type="dxa"/>
            <w:shd w:val="clear" w:color="auto" w:fill="auto"/>
          </w:tcPr>
          <w:p w14:paraId="43E591C8" w14:textId="77777777" w:rsidR="00F66281" w:rsidRPr="005B0BEF" w:rsidRDefault="00F66281" w:rsidP="0050259A">
            <w:pPr>
              <w:rPr>
                <w:rFonts w:eastAsia="Calibri"/>
                <w:szCs w:val="22"/>
                <w:lang w:val="en-US"/>
              </w:rPr>
            </w:pPr>
            <w:r w:rsidRPr="005B0BEF">
              <w:rPr>
                <w:rFonts w:eastAsia="Calibri"/>
                <w:szCs w:val="22"/>
                <w:lang w:val="en-US"/>
              </w:rPr>
              <w:t>1</w:t>
            </w:r>
          </w:p>
        </w:tc>
        <w:tc>
          <w:tcPr>
            <w:tcW w:w="8005" w:type="dxa"/>
            <w:shd w:val="clear" w:color="auto" w:fill="auto"/>
          </w:tcPr>
          <w:p w14:paraId="59168603" w14:textId="77777777" w:rsidR="00F66281" w:rsidRPr="005B0BEF" w:rsidRDefault="00F66281" w:rsidP="0050259A">
            <w:pPr>
              <w:rPr>
                <w:rFonts w:eastAsia="Calibri"/>
                <w:szCs w:val="22"/>
                <w:lang w:val="en-US"/>
              </w:rPr>
            </w:pPr>
            <w:r w:rsidRPr="005B0BEF">
              <w:rPr>
                <w:rFonts w:eastAsia="Calibri"/>
                <w:szCs w:val="22"/>
                <w:lang w:val="en-US"/>
              </w:rPr>
              <w:t>Category</w:t>
            </w:r>
          </w:p>
        </w:tc>
      </w:tr>
      <w:tr w:rsidR="00F66281" w:rsidRPr="005B0BEF" w14:paraId="4107AF8F" w14:textId="77777777" w:rsidTr="00191504">
        <w:tc>
          <w:tcPr>
            <w:tcW w:w="1345" w:type="dxa"/>
            <w:shd w:val="clear" w:color="auto" w:fill="auto"/>
          </w:tcPr>
          <w:p w14:paraId="794E6713" w14:textId="77777777" w:rsidR="00F66281" w:rsidRPr="005B0BEF" w:rsidRDefault="00F66281" w:rsidP="0050259A">
            <w:pPr>
              <w:rPr>
                <w:rFonts w:eastAsia="Calibri"/>
                <w:szCs w:val="22"/>
                <w:lang w:val="en-US"/>
              </w:rPr>
            </w:pPr>
            <w:r w:rsidRPr="005B0BEF">
              <w:rPr>
                <w:rFonts w:eastAsia="Calibri"/>
                <w:szCs w:val="22"/>
                <w:lang w:val="en-US"/>
              </w:rPr>
              <w:t>2</w:t>
            </w:r>
          </w:p>
        </w:tc>
        <w:tc>
          <w:tcPr>
            <w:tcW w:w="8005" w:type="dxa"/>
            <w:shd w:val="clear" w:color="auto" w:fill="auto"/>
          </w:tcPr>
          <w:p w14:paraId="4FD532B8" w14:textId="77777777" w:rsidR="00F66281" w:rsidRPr="005B0BEF" w:rsidRDefault="00F66281" w:rsidP="0050259A">
            <w:pPr>
              <w:rPr>
                <w:rFonts w:eastAsia="Calibri"/>
                <w:szCs w:val="22"/>
                <w:lang w:val="en-US"/>
              </w:rPr>
            </w:pPr>
            <w:r w:rsidRPr="005B0BEF">
              <w:rPr>
                <w:rFonts w:eastAsia="Calibri"/>
                <w:szCs w:val="22"/>
                <w:lang w:val="en-US"/>
              </w:rPr>
              <w:t>Public Action</w:t>
            </w:r>
          </w:p>
        </w:tc>
      </w:tr>
      <w:tr w:rsidR="00F66281" w:rsidRPr="005B0BEF" w14:paraId="3640E856" w14:textId="77777777" w:rsidTr="00191504">
        <w:tc>
          <w:tcPr>
            <w:tcW w:w="1345" w:type="dxa"/>
            <w:shd w:val="clear" w:color="auto" w:fill="auto"/>
          </w:tcPr>
          <w:p w14:paraId="5EE6DE4F" w14:textId="77777777" w:rsidR="00F66281" w:rsidRPr="00AA146F" w:rsidRDefault="00F66281" w:rsidP="0050259A">
            <w:pPr>
              <w:rPr>
                <w:rFonts w:eastAsia="Calibri"/>
                <w:color w:val="0070C0"/>
                <w:szCs w:val="22"/>
                <w:lang w:val="en-US"/>
              </w:rPr>
            </w:pPr>
            <w:r w:rsidRPr="00AA146F">
              <w:rPr>
                <w:rFonts w:eastAsia="Calibri"/>
                <w:color w:val="0070C0"/>
                <w:szCs w:val="22"/>
                <w:lang w:val="en-US"/>
              </w:rPr>
              <w:t>3</w:t>
            </w:r>
          </w:p>
        </w:tc>
        <w:tc>
          <w:tcPr>
            <w:tcW w:w="8005" w:type="dxa"/>
            <w:shd w:val="clear" w:color="auto" w:fill="auto"/>
          </w:tcPr>
          <w:p w14:paraId="59EB62FA" w14:textId="77777777" w:rsidR="00F66281" w:rsidRPr="00AA146F" w:rsidRDefault="00F66281" w:rsidP="0050259A">
            <w:pPr>
              <w:rPr>
                <w:rFonts w:eastAsia="Calibri"/>
                <w:color w:val="0070C0"/>
                <w:szCs w:val="22"/>
                <w:lang w:val="en-US"/>
              </w:rPr>
            </w:pPr>
            <w:r w:rsidRPr="00AA146F">
              <w:rPr>
                <w:rFonts w:eastAsia="Calibri"/>
                <w:color w:val="0070C0"/>
                <w:szCs w:val="22"/>
                <w:lang w:val="en-US"/>
              </w:rPr>
              <w:t>Dialog Token</w:t>
            </w:r>
          </w:p>
        </w:tc>
      </w:tr>
      <w:tr w:rsidR="00B955CF" w:rsidRPr="005B0BEF" w14:paraId="3CE5ED19" w14:textId="77777777" w:rsidTr="00191504">
        <w:tc>
          <w:tcPr>
            <w:tcW w:w="1345" w:type="dxa"/>
            <w:shd w:val="clear" w:color="auto" w:fill="auto"/>
          </w:tcPr>
          <w:p w14:paraId="1FEDEC05" w14:textId="5BC5A628" w:rsidR="00B955CF" w:rsidRPr="00AA146F" w:rsidRDefault="00B955CF" w:rsidP="0050259A">
            <w:pPr>
              <w:rPr>
                <w:rFonts w:eastAsia="Calibri"/>
                <w:color w:val="0070C0"/>
                <w:szCs w:val="22"/>
                <w:lang w:val="en-US"/>
              </w:rPr>
            </w:pPr>
            <w:r>
              <w:rPr>
                <w:rFonts w:eastAsia="Calibri"/>
                <w:color w:val="0070C0"/>
                <w:szCs w:val="22"/>
                <w:lang w:val="en-US"/>
              </w:rPr>
              <w:t>4</w:t>
            </w:r>
          </w:p>
        </w:tc>
        <w:tc>
          <w:tcPr>
            <w:tcW w:w="8005" w:type="dxa"/>
            <w:shd w:val="clear" w:color="auto" w:fill="auto"/>
          </w:tcPr>
          <w:p w14:paraId="05843B5C" w14:textId="43C0E560" w:rsidR="00B955CF" w:rsidRPr="00AA146F" w:rsidRDefault="00B955CF" w:rsidP="0050259A">
            <w:pPr>
              <w:rPr>
                <w:rFonts w:eastAsia="Calibri"/>
                <w:color w:val="0070C0"/>
                <w:szCs w:val="22"/>
                <w:lang w:val="en-US"/>
              </w:rPr>
            </w:pPr>
            <w:r>
              <w:rPr>
                <w:rFonts w:eastAsia="Calibri"/>
                <w:color w:val="0070C0"/>
                <w:szCs w:val="22"/>
                <w:lang w:val="en-US"/>
              </w:rPr>
              <w:t>SBP subtype</w:t>
            </w:r>
          </w:p>
        </w:tc>
      </w:tr>
      <w:tr w:rsidR="00CD5ADC" w:rsidRPr="005B0BEF" w14:paraId="65609AEE" w14:textId="77777777" w:rsidTr="00191504">
        <w:tc>
          <w:tcPr>
            <w:tcW w:w="1345" w:type="dxa"/>
            <w:shd w:val="clear" w:color="auto" w:fill="auto"/>
          </w:tcPr>
          <w:p w14:paraId="3B4BB8ED" w14:textId="00D26E87" w:rsidR="00CD5ADC" w:rsidRDefault="00CD5ADC" w:rsidP="0050259A">
            <w:pPr>
              <w:rPr>
                <w:rFonts w:eastAsia="Calibri"/>
                <w:color w:val="0070C0"/>
                <w:szCs w:val="22"/>
                <w:lang w:val="en-US"/>
              </w:rPr>
            </w:pPr>
            <w:r>
              <w:rPr>
                <w:rFonts w:eastAsia="Calibri"/>
                <w:color w:val="0070C0"/>
                <w:szCs w:val="22"/>
                <w:lang w:val="en-US"/>
              </w:rPr>
              <w:t>5</w:t>
            </w:r>
          </w:p>
        </w:tc>
        <w:tc>
          <w:tcPr>
            <w:tcW w:w="8005" w:type="dxa"/>
            <w:shd w:val="clear" w:color="auto" w:fill="auto"/>
          </w:tcPr>
          <w:p w14:paraId="63022C0B" w14:textId="46247CBE" w:rsidR="00CD5ADC" w:rsidRDefault="00CD5ADC" w:rsidP="0050259A">
            <w:pPr>
              <w:rPr>
                <w:rFonts w:eastAsia="Calibri"/>
                <w:color w:val="0070C0"/>
                <w:szCs w:val="22"/>
                <w:lang w:val="en-US"/>
              </w:rPr>
            </w:pPr>
            <w:r>
              <w:rPr>
                <w:rFonts w:eastAsia="Calibri"/>
                <w:color w:val="0070C0"/>
                <w:szCs w:val="22"/>
                <w:lang w:val="en-US"/>
              </w:rPr>
              <w:t>Status Code</w:t>
            </w:r>
          </w:p>
        </w:tc>
      </w:tr>
      <w:tr w:rsidR="00D83769" w:rsidRPr="005B0BEF" w14:paraId="4AF190E2" w14:textId="77777777" w:rsidTr="00191504">
        <w:tc>
          <w:tcPr>
            <w:tcW w:w="1345" w:type="dxa"/>
            <w:shd w:val="clear" w:color="auto" w:fill="auto"/>
          </w:tcPr>
          <w:p w14:paraId="5463936F" w14:textId="6A69A48A" w:rsidR="00D83769" w:rsidRDefault="00CD5ADC" w:rsidP="0050259A">
            <w:pPr>
              <w:rPr>
                <w:rFonts w:eastAsia="Calibri"/>
                <w:szCs w:val="22"/>
                <w:lang w:val="en-US"/>
              </w:rPr>
            </w:pPr>
            <w:r>
              <w:rPr>
                <w:rFonts w:eastAsia="Calibri"/>
                <w:color w:val="0070C0"/>
                <w:szCs w:val="22"/>
                <w:lang w:val="en-US"/>
              </w:rPr>
              <w:t>6</w:t>
            </w:r>
          </w:p>
        </w:tc>
        <w:tc>
          <w:tcPr>
            <w:tcW w:w="8005" w:type="dxa"/>
            <w:shd w:val="clear" w:color="auto" w:fill="auto"/>
          </w:tcPr>
          <w:p w14:paraId="0B1BF779" w14:textId="22EBD404" w:rsidR="00D83769" w:rsidRDefault="00D83769" w:rsidP="0050259A">
            <w:pPr>
              <w:rPr>
                <w:rFonts w:eastAsia="Calibri"/>
                <w:szCs w:val="22"/>
                <w:lang w:val="en-US"/>
              </w:rPr>
            </w:pPr>
            <w:r>
              <w:rPr>
                <w:rFonts w:eastAsia="Calibri"/>
                <w:color w:val="0070C0"/>
                <w:szCs w:val="22"/>
                <w:lang w:val="en-US"/>
              </w:rPr>
              <w:t>Measurement Setup ID</w:t>
            </w:r>
          </w:p>
        </w:tc>
      </w:tr>
      <w:tr w:rsidR="00F66281" w:rsidRPr="005B0BEF" w14:paraId="0BD322C5" w14:textId="77777777" w:rsidTr="00191504">
        <w:tc>
          <w:tcPr>
            <w:tcW w:w="1345" w:type="dxa"/>
            <w:shd w:val="clear" w:color="auto" w:fill="auto"/>
          </w:tcPr>
          <w:p w14:paraId="731E0B13" w14:textId="5D67BC6E" w:rsidR="00F66281" w:rsidRPr="005B0BEF" w:rsidRDefault="00CD5ADC" w:rsidP="0050259A">
            <w:pPr>
              <w:rPr>
                <w:rFonts w:eastAsia="Calibri"/>
                <w:szCs w:val="22"/>
                <w:lang w:val="en-US"/>
              </w:rPr>
            </w:pPr>
            <w:r>
              <w:rPr>
                <w:rFonts w:eastAsia="Calibri"/>
                <w:szCs w:val="22"/>
                <w:lang w:val="en-US"/>
              </w:rPr>
              <w:t>7</w:t>
            </w:r>
          </w:p>
        </w:tc>
        <w:tc>
          <w:tcPr>
            <w:tcW w:w="8005" w:type="dxa"/>
            <w:shd w:val="clear" w:color="auto" w:fill="auto"/>
          </w:tcPr>
          <w:p w14:paraId="629BBDF4" w14:textId="77777777" w:rsidR="00F66281" w:rsidRPr="005B0BEF" w:rsidRDefault="00F66281" w:rsidP="0050259A">
            <w:pPr>
              <w:rPr>
                <w:rFonts w:eastAsia="Calibri"/>
                <w:szCs w:val="22"/>
                <w:lang w:val="en-US"/>
              </w:rPr>
            </w:pPr>
            <w:commentRangeStart w:id="2"/>
            <w:r>
              <w:rPr>
                <w:rFonts w:eastAsia="Calibri"/>
                <w:szCs w:val="22"/>
                <w:lang w:val="en-US"/>
              </w:rPr>
              <w:t>TBD</w:t>
            </w:r>
            <w:commentRangeEnd w:id="2"/>
            <w:r w:rsidR="00C162C4">
              <w:rPr>
                <w:rStyle w:val="a9"/>
              </w:rPr>
              <w:commentReference w:id="2"/>
            </w:r>
          </w:p>
        </w:tc>
      </w:tr>
    </w:tbl>
    <w:p w14:paraId="3DE98CF9" w14:textId="77777777" w:rsidR="00F66281" w:rsidRPr="005B0BEF" w:rsidRDefault="00F66281" w:rsidP="00F66281">
      <w:pPr>
        <w:rPr>
          <w:rFonts w:eastAsia="Calibri"/>
          <w:szCs w:val="22"/>
          <w:lang w:val="en-US"/>
        </w:rPr>
      </w:pPr>
    </w:p>
    <w:p w14:paraId="43D20925" w14:textId="77777777" w:rsidR="00F66281" w:rsidRPr="005B0BEF" w:rsidRDefault="00F66281" w:rsidP="00F66281">
      <w:pPr>
        <w:rPr>
          <w:rFonts w:eastAsia="Calibri"/>
          <w:szCs w:val="22"/>
          <w:lang w:val="en-US"/>
        </w:rPr>
      </w:pPr>
      <w:r w:rsidRPr="005B0BEF">
        <w:rPr>
          <w:rFonts w:eastAsia="Calibri"/>
          <w:szCs w:val="22"/>
          <w:lang w:val="en-US"/>
        </w:rPr>
        <w:t>The Category field is defined in 9.4.1.11 [802.11].</w:t>
      </w:r>
    </w:p>
    <w:p w14:paraId="6BB59E5D" w14:textId="77777777" w:rsidR="00F66281" w:rsidRDefault="00F66281" w:rsidP="00F66281">
      <w:pPr>
        <w:rPr>
          <w:rFonts w:eastAsia="Calibri"/>
          <w:szCs w:val="22"/>
          <w:lang w:val="en-US"/>
        </w:rPr>
      </w:pPr>
      <w:r w:rsidRPr="005B0BEF">
        <w:rPr>
          <w:rFonts w:eastAsia="Calibri"/>
          <w:szCs w:val="22"/>
          <w:lang w:val="en-US"/>
        </w:rPr>
        <w:t>The Public Action field is defined in 9.6.7.1 [802.11].</w:t>
      </w:r>
    </w:p>
    <w:p w14:paraId="3354E0DC" w14:textId="637917C9" w:rsidR="006C5D96" w:rsidRPr="003B7F57" w:rsidRDefault="004E7B3B" w:rsidP="00F66281">
      <w:pPr>
        <w:rPr>
          <w:rFonts w:eastAsia="Calibri"/>
          <w:color w:val="0070C0"/>
          <w:szCs w:val="22"/>
          <w:lang w:val="en-US"/>
        </w:rPr>
      </w:pPr>
      <w:r w:rsidRPr="003B7F57">
        <w:rPr>
          <w:rFonts w:eastAsia="Calibri"/>
          <w:color w:val="0070C0"/>
          <w:szCs w:val="22"/>
          <w:lang w:val="en-US"/>
        </w:rPr>
        <w:t xml:space="preserve">The Dialog Token field </w:t>
      </w:r>
      <w:r w:rsidR="006C5D96" w:rsidRPr="003B7F57">
        <w:rPr>
          <w:rFonts w:eastAsia="Calibri"/>
          <w:color w:val="0070C0"/>
          <w:szCs w:val="22"/>
          <w:lang w:val="en-US"/>
        </w:rPr>
        <w:t>is defined in 9.4.1.12</w:t>
      </w:r>
      <w:r w:rsidR="003B7F57" w:rsidRPr="003B7F57">
        <w:rPr>
          <w:rFonts w:eastAsia="Calibri"/>
          <w:color w:val="0070C0"/>
          <w:szCs w:val="22"/>
          <w:lang w:val="en-US"/>
        </w:rPr>
        <w:t xml:space="preserve"> [802.11].</w:t>
      </w:r>
    </w:p>
    <w:p w14:paraId="46E5D815" w14:textId="77777777" w:rsidR="000E7098" w:rsidRDefault="00F66281" w:rsidP="00D01BAC">
      <w:pPr>
        <w:rPr>
          <w:rFonts w:eastAsia="Calibri"/>
          <w:color w:val="0070C0"/>
          <w:szCs w:val="22"/>
          <w:lang w:val="en-US"/>
        </w:rPr>
      </w:pPr>
      <w:r w:rsidRPr="00996BB6">
        <w:rPr>
          <w:rFonts w:eastAsia="Calibri"/>
          <w:color w:val="0070C0"/>
          <w:szCs w:val="22"/>
          <w:lang w:val="en-US"/>
        </w:rPr>
        <w:lastRenderedPageBreak/>
        <w:t xml:space="preserve">The Dialog Token field </w:t>
      </w:r>
      <w:r w:rsidR="00D01BAC">
        <w:rPr>
          <w:rFonts w:eastAsia="Calibri"/>
          <w:color w:val="0070C0"/>
          <w:szCs w:val="22"/>
          <w:lang w:val="en-US"/>
        </w:rPr>
        <w:t>in a</w:t>
      </w:r>
      <w:r w:rsidR="005D2CA4">
        <w:rPr>
          <w:rFonts w:eastAsia="Calibri"/>
          <w:color w:val="0070C0"/>
          <w:szCs w:val="22"/>
          <w:lang w:val="en-US"/>
        </w:rPr>
        <w:t>n</w:t>
      </w:r>
      <w:r w:rsidR="00D01BAC">
        <w:rPr>
          <w:rFonts w:eastAsia="Calibri"/>
          <w:color w:val="0070C0"/>
          <w:szCs w:val="22"/>
          <w:lang w:val="en-US"/>
        </w:rPr>
        <w:t xml:space="preserve"> SBP request frame </w:t>
      </w:r>
      <w:r w:rsidRPr="00996BB6">
        <w:rPr>
          <w:rFonts w:eastAsia="Calibri"/>
          <w:color w:val="0070C0"/>
          <w:szCs w:val="22"/>
          <w:lang w:val="en-US"/>
        </w:rPr>
        <w:t>is set to a nonzero value chosen by the STA sending the SBP request to</w:t>
      </w:r>
      <w:r w:rsidR="00D01BAC">
        <w:rPr>
          <w:rFonts w:eastAsia="Calibri"/>
          <w:color w:val="0070C0"/>
          <w:szCs w:val="22"/>
          <w:lang w:val="en-US"/>
        </w:rPr>
        <w:t xml:space="preserve"> </w:t>
      </w:r>
      <w:r w:rsidRPr="00996BB6">
        <w:rPr>
          <w:rFonts w:eastAsia="Calibri"/>
          <w:color w:val="0070C0"/>
          <w:szCs w:val="22"/>
          <w:lang w:val="en-US"/>
        </w:rPr>
        <w:t>identify the request/response transaction.</w:t>
      </w:r>
      <w:r w:rsidR="00D01BAC">
        <w:rPr>
          <w:rFonts w:eastAsia="Calibri"/>
          <w:color w:val="0070C0"/>
          <w:szCs w:val="22"/>
          <w:lang w:val="en-US"/>
        </w:rPr>
        <w:t xml:space="preserve"> </w:t>
      </w:r>
    </w:p>
    <w:p w14:paraId="54777417" w14:textId="77777777" w:rsidR="000E7098" w:rsidRDefault="00D01BAC" w:rsidP="00D01BAC">
      <w:pPr>
        <w:rPr>
          <w:rFonts w:eastAsia="Calibri"/>
          <w:color w:val="0070C0"/>
          <w:szCs w:val="22"/>
          <w:lang w:val="en-US"/>
        </w:rPr>
      </w:pPr>
      <w:r w:rsidRPr="00996BB6">
        <w:rPr>
          <w:rFonts w:eastAsia="Calibri"/>
          <w:color w:val="0070C0"/>
          <w:szCs w:val="22"/>
          <w:lang w:val="en-US"/>
        </w:rPr>
        <w:t xml:space="preserve">The Dialog Token field </w:t>
      </w:r>
      <w:r>
        <w:rPr>
          <w:rFonts w:eastAsia="Calibri"/>
          <w:color w:val="0070C0"/>
          <w:szCs w:val="22"/>
          <w:lang w:val="en-US"/>
        </w:rPr>
        <w:t>in a</w:t>
      </w:r>
      <w:r w:rsidR="005D2CA4">
        <w:rPr>
          <w:rFonts w:eastAsia="Calibri"/>
          <w:color w:val="0070C0"/>
          <w:szCs w:val="22"/>
          <w:lang w:val="en-US"/>
        </w:rPr>
        <w:t>n</w:t>
      </w:r>
      <w:r>
        <w:rPr>
          <w:rFonts w:eastAsia="Calibri"/>
          <w:color w:val="0070C0"/>
          <w:szCs w:val="22"/>
          <w:lang w:val="en-US"/>
        </w:rPr>
        <w:t xml:space="preserve"> SBP response frame </w:t>
      </w:r>
      <w:r w:rsidRPr="00D01BAC">
        <w:rPr>
          <w:rFonts w:eastAsia="Calibri"/>
          <w:color w:val="0070C0"/>
          <w:szCs w:val="22"/>
          <w:lang w:val="en-US"/>
        </w:rPr>
        <w:t>is set to the same value as the Dialog Token field of the corresponding</w:t>
      </w:r>
      <w:r>
        <w:rPr>
          <w:rFonts w:eastAsia="Calibri"/>
          <w:color w:val="0070C0"/>
          <w:szCs w:val="22"/>
          <w:lang w:val="en-US"/>
        </w:rPr>
        <w:t xml:space="preserve"> SBP request </w:t>
      </w:r>
      <w:r w:rsidRPr="00D01BAC">
        <w:rPr>
          <w:rFonts w:eastAsia="Calibri"/>
          <w:color w:val="0070C0"/>
          <w:szCs w:val="22"/>
          <w:lang w:val="en-US"/>
        </w:rPr>
        <w:t>frame.</w:t>
      </w:r>
      <w:r w:rsidR="00AE10B9">
        <w:rPr>
          <w:rFonts w:eastAsia="Calibri"/>
          <w:color w:val="0070C0"/>
          <w:szCs w:val="22"/>
          <w:lang w:val="en-US"/>
        </w:rPr>
        <w:t xml:space="preserve"> </w:t>
      </w:r>
    </w:p>
    <w:p w14:paraId="7C2AA2DC" w14:textId="1234EC06" w:rsidR="00F66281" w:rsidRDefault="00AE10B9" w:rsidP="00D01BAC">
      <w:pPr>
        <w:rPr>
          <w:rFonts w:eastAsia="Calibri"/>
          <w:color w:val="0070C0"/>
          <w:szCs w:val="22"/>
          <w:lang w:val="en-US"/>
        </w:rPr>
      </w:pPr>
      <w:r w:rsidRPr="00996BB6">
        <w:rPr>
          <w:rFonts w:eastAsia="Calibri"/>
          <w:color w:val="0070C0"/>
          <w:szCs w:val="22"/>
          <w:lang w:val="en-US"/>
        </w:rPr>
        <w:t xml:space="preserve">The Dialog Token field </w:t>
      </w:r>
      <w:r>
        <w:rPr>
          <w:rFonts w:eastAsia="Calibri"/>
          <w:color w:val="0070C0"/>
          <w:szCs w:val="22"/>
          <w:lang w:val="en-US"/>
        </w:rPr>
        <w:t>in a</w:t>
      </w:r>
      <w:r w:rsidR="005D2CA4">
        <w:rPr>
          <w:rFonts w:eastAsia="Calibri"/>
          <w:color w:val="0070C0"/>
          <w:szCs w:val="22"/>
          <w:lang w:val="en-US"/>
        </w:rPr>
        <w:t>n</w:t>
      </w:r>
      <w:r>
        <w:rPr>
          <w:rFonts w:eastAsia="Calibri"/>
          <w:color w:val="0070C0"/>
          <w:szCs w:val="22"/>
          <w:lang w:val="en-US"/>
        </w:rPr>
        <w:t xml:space="preserve"> SBP termination frame is </w:t>
      </w:r>
      <w:commentRangeStart w:id="3"/>
      <w:r w:rsidR="00B3524C">
        <w:rPr>
          <w:rFonts w:eastAsia="Calibri"/>
          <w:color w:val="0070C0"/>
          <w:szCs w:val="22"/>
          <w:lang w:val="en-US"/>
        </w:rPr>
        <w:t xml:space="preserve">reserved and </w:t>
      </w:r>
      <w:r>
        <w:rPr>
          <w:rFonts w:eastAsia="Calibri"/>
          <w:color w:val="0070C0"/>
          <w:szCs w:val="22"/>
          <w:lang w:val="en-US"/>
        </w:rPr>
        <w:t xml:space="preserve">set to </w:t>
      </w:r>
      <w:r w:rsidR="00A41935">
        <w:rPr>
          <w:rFonts w:eastAsia="Calibri"/>
          <w:color w:val="0070C0"/>
          <w:szCs w:val="22"/>
          <w:lang w:val="en-US"/>
        </w:rPr>
        <w:t>0</w:t>
      </w:r>
      <w:commentRangeEnd w:id="3"/>
      <w:r w:rsidR="00C6787A">
        <w:rPr>
          <w:rStyle w:val="a9"/>
        </w:rPr>
        <w:commentReference w:id="3"/>
      </w:r>
      <w:r>
        <w:rPr>
          <w:rFonts w:eastAsia="Calibri"/>
          <w:color w:val="0070C0"/>
          <w:szCs w:val="22"/>
          <w:lang w:val="en-US"/>
        </w:rPr>
        <w:t>.</w:t>
      </w:r>
    </w:p>
    <w:p w14:paraId="6DCAE20E" w14:textId="70B9145C" w:rsidR="00AD419D" w:rsidRDefault="00AD419D" w:rsidP="00545344">
      <w:pPr>
        <w:rPr>
          <w:rFonts w:eastAsia="Calibri"/>
          <w:color w:val="0070C0"/>
          <w:szCs w:val="22"/>
          <w:lang w:val="en-US"/>
        </w:rPr>
      </w:pPr>
      <w:r>
        <w:rPr>
          <w:rFonts w:eastAsia="Calibri"/>
          <w:color w:val="0070C0"/>
          <w:szCs w:val="22"/>
          <w:lang w:val="en-US"/>
        </w:rPr>
        <w:t xml:space="preserve">The SBP subtype field is TBD octet(s), </w:t>
      </w:r>
      <w:r w:rsidR="00545344" w:rsidRPr="00545344">
        <w:rPr>
          <w:rFonts w:eastAsia="Calibri"/>
          <w:color w:val="0070C0"/>
          <w:szCs w:val="22"/>
          <w:lang w:val="en-US"/>
        </w:rPr>
        <w:t>and is set to a value from the Table 9-</w:t>
      </w:r>
      <w:r w:rsidR="00545344">
        <w:rPr>
          <w:rFonts w:eastAsia="Calibri"/>
          <w:color w:val="0070C0"/>
          <w:szCs w:val="22"/>
          <w:lang w:val="en-US"/>
        </w:rPr>
        <w:t>xxx2</w:t>
      </w:r>
      <w:r w:rsidR="00545344" w:rsidRPr="00545344">
        <w:rPr>
          <w:rFonts w:eastAsia="Calibri"/>
          <w:color w:val="0070C0"/>
          <w:szCs w:val="22"/>
          <w:lang w:val="en-US"/>
        </w:rPr>
        <w:t xml:space="preserve"> to represent </w:t>
      </w:r>
      <w:r w:rsidR="00545344">
        <w:rPr>
          <w:rFonts w:eastAsia="Calibri"/>
          <w:color w:val="0070C0"/>
          <w:szCs w:val="22"/>
          <w:lang w:val="en-US"/>
        </w:rPr>
        <w:t xml:space="preserve">requesting or responding or terminating </w:t>
      </w:r>
      <w:r w:rsidR="00E42055">
        <w:rPr>
          <w:rFonts w:eastAsia="Calibri"/>
          <w:color w:val="0070C0"/>
          <w:szCs w:val="22"/>
          <w:lang w:val="en-US"/>
        </w:rPr>
        <w:t>a</w:t>
      </w:r>
      <w:r w:rsidR="00545344">
        <w:rPr>
          <w:rFonts w:eastAsia="Calibri"/>
          <w:color w:val="0070C0"/>
          <w:szCs w:val="22"/>
          <w:lang w:val="en-US"/>
        </w:rPr>
        <w:t xml:space="preserve"> </w:t>
      </w:r>
      <w:r w:rsidR="00545344" w:rsidRPr="00545344">
        <w:rPr>
          <w:rFonts w:eastAsia="Calibri"/>
          <w:color w:val="0070C0"/>
          <w:szCs w:val="22"/>
          <w:lang w:val="en-US"/>
        </w:rPr>
        <w:t>sensing by proxy procedure</w:t>
      </w:r>
      <w:r w:rsidR="00545344">
        <w:rPr>
          <w:rFonts w:eastAsia="Calibri"/>
          <w:color w:val="0070C0"/>
          <w:szCs w:val="22"/>
          <w:lang w:val="en-US"/>
        </w:rPr>
        <w:t xml:space="preserve"> </w:t>
      </w:r>
      <w:r w:rsidR="00545344" w:rsidRPr="00545344">
        <w:rPr>
          <w:rFonts w:eastAsia="Calibri"/>
          <w:color w:val="0070C0"/>
          <w:szCs w:val="22"/>
          <w:lang w:val="en-US"/>
        </w:rPr>
        <w:t>as described</w:t>
      </w:r>
      <w:r w:rsidR="00545344">
        <w:rPr>
          <w:rFonts w:eastAsia="Calibri"/>
          <w:color w:val="0070C0"/>
          <w:szCs w:val="22"/>
          <w:lang w:val="en-US"/>
        </w:rPr>
        <w:t xml:space="preserve"> </w:t>
      </w:r>
      <w:r w:rsidR="00545344" w:rsidRPr="00545344">
        <w:rPr>
          <w:rFonts w:eastAsia="Calibri"/>
          <w:color w:val="0070C0"/>
          <w:szCs w:val="22"/>
          <w:lang w:val="en-US"/>
        </w:rPr>
        <w:t>in 11.X.Y</w:t>
      </w:r>
      <w:r w:rsidR="00271A67" w:rsidRPr="00271A67">
        <w:rPr>
          <w:rFonts w:eastAsia="Calibri"/>
          <w:color w:val="0070C0"/>
          <w:szCs w:val="22"/>
          <w:lang w:val="en-US"/>
        </w:rPr>
        <w:t>(Se</w:t>
      </w:r>
      <w:r w:rsidR="00271A67">
        <w:rPr>
          <w:rFonts w:eastAsia="Calibri"/>
          <w:color w:val="0070C0"/>
          <w:szCs w:val="22"/>
          <w:lang w:val="en-US"/>
        </w:rPr>
        <w:t>nsing by Proxy (SBP) procedure)</w:t>
      </w:r>
      <w:r w:rsidR="00545344" w:rsidRPr="00545344">
        <w:rPr>
          <w:rFonts w:eastAsia="Calibri"/>
          <w:color w:val="0070C0"/>
          <w:szCs w:val="22"/>
          <w:lang w:val="en-US"/>
        </w:rPr>
        <w:t>.</w:t>
      </w:r>
      <w:r w:rsidR="00545344">
        <w:rPr>
          <w:rFonts w:eastAsia="Calibri"/>
          <w:color w:val="0070C0"/>
          <w:szCs w:val="22"/>
          <w:lang w:val="en-US"/>
        </w:rPr>
        <w:t xml:space="preserve"> </w:t>
      </w:r>
    </w:p>
    <w:p w14:paraId="15558299" w14:textId="38C32898" w:rsidR="00F173C9" w:rsidRPr="0002282D" w:rsidRDefault="001529EF" w:rsidP="00F173C9">
      <w:pPr>
        <w:jc w:val="center"/>
        <w:rPr>
          <w:rFonts w:eastAsia="Times New Roman"/>
          <w:b/>
          <w:bCs/>
          <w:color w:val="0070C0"/>
          <w:sz w:val="24"/>
          <w:szCs w:val="24"/>
        </w:rPr>
      </w:pPr>
      <w:r w:rsidRPr="0002282D">
        <w:rPr>
          <w:rFonts w:eastAsia="Times New Roman"/>
          <w:b/>
          <w:bCs/>
          <w:color w:val="0070C0"/>
        </w:rPr>
        <w:t>Table 9-xxx2</w:t>
      </w:r>
      <w:r w:rsidR="00F173C9" w:rsidRPr="0002282D">
        <w:rPr>
          <w:rFonts w:eastAsia="Times New Roman"/>
          <w:b/>
          <w:bCs/>
          <w:color w:val="0070C0"/>
        </w:rPr>
        <w:t xml:space="preserve"> </w:t>
      </w:r>
      <w:r w:rsidRPr="0002282D">
        <w:rPr>
          <w:rFonts w:eastAsia="Times New Roman"/>
          <w:b/>
          <w:bCs/>
          <w:color w:val="0070C0"/>
        </w:rPr>
        <w:t>SBP subtype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005"/>
      </w:tblGrid>
      <w:tr w:rsidR="00F173C9" w:rsidRPr="005B0BEF" w14:paraId="5BA9FCE3" w14:textId="77777777" w:rsidTr="0050259A">
        <w:tc>
          <w:tcPr>
            <w:tcW w:w="1345" w:type="dxa"/>
            <w:shd w:val="clear" w:color="auto" w:fill="auto"/>
          </w:tcPr>
          <w:p w14:paraId="0C7FE062" w14:textId="04017976" w:rsidR="00F173C9" w:rsidRPr="005B0BEF" w:rsidRDefault="00BE5081" w:rsidP="0050259A">
            <w:pPr>
              <w:rPr>
                <w:rFonts w:eastAsia="Calibri"/>
                <w:bCs/>
                <w:szCs w:val="22"/>
                <w:lang w:val="en-US"/>
              </w:rPr>
            </w:pPr>
            <w:r>
              <w:rPr>
                <w:rFonts w:eastAsia="Calibri"/>
                <w:b/>
                <w:bCs/>
                <w:szCs w:val="22"/>
                <w:lang w:val="en-US"/>
              </w:rPr>
              <w:t>Values</w:t>
            </w:r>
          </w:p>
        </w:tc>
        <w:tc>
          <w:tcPr>
            <w:tcW w:w="8005" w:type="dxa"/>
            <w:shd w:val="clear" w:color="auto" w:fill="auto"/>
          </w:tcPr>
          <w:p w14:paraId="20CFB6F1" w14:textId="72BEAF05" w:rsidR="00F173C9" w:rsidRPr="005B0BEF" w:rsidRDefault="00BE5081" w:rsidP="0050259A">
            <w:pPr>
              <w:rPr>
                <w:rFonts w:eastAsia="Calibri"/>
                <w:bCs/>
                <w:szCs w:val="22"/>
                <w:lang w:val="en-US"/>
              </w:rPr>
            </w:pPr>
            <w:r>
              <w:rPr>
                <w:rFonts w:eastAsia="Calibri"/>
                <w:b/>
                <w:bCs/>
                <w:szCs w:val="22"/>
                <w:lang w:val="en-US"/>
              </w:rPr>
              <w:t>Description</w:t>
            </w:r>
          </w:p>
        </w:tc>
      </w:tr>
      <w:tr w:rsidR="00F173C9" w:rsidRPr="005B0BEF" w14:paraId="1C275440" w14:textId="77777777" w:rsidTr="0050259A">
        <w:tc>
          <w:tcPr>
            <w:tcW w:w="1345" w:type="dxa"/>
            <w:shd w:val="clear" w:color="auto" w:fill="auto"/>
          </w:tcPr>
          <w:p w14:paraId="2357794B" w14:textId="19D1305E" w:rsidR="00F173C9" w:rsidRPr="005B0BEF" w:rsidRDefault="009C0E28" w:rsidP="0050259A">
            <w:pPr>
              <w:rPr>
                <w:rFonts w:eastAsia="Calibri"/>
                <w:szCs w:val="22"/>
                <w:lang w:val="en-US"/>
              </w:rPr>
            </w:pPr>
            <w:r>
              <w:rPr>
                <w:rFonts w:eastAsia="Calibri"/>
                <w:szCs w:val="22"/>
                <w:lang w:val="en-US"/>
              </w:rPr>
              <w:t>0</w:t>
            </w:r>
          </w:p>
        </w:tc>
        <w:tc>
          <w:tcPr>
            <w:tcW w:w="8005" w:type="dxa"/>
            <w:shd w:val="clear" w:color="auto" w:fill="auto"/>
          </w:tcPr>
          <w:p w14:paraId="6DD4EA24" w14:textId="1CF07381" w:rsidR="00F173C9" w:rsidRPr="005B0BEF" w:rsidRDefault="001529EF" w:rsidP="0050259A">
            <w:pPr>
              <w:rPr>
                <w:rFonts w:eastAsia="Calibri"/>
                <w:szCs w:val="22"/>
                <w:lang w:val="en-US"/>
              </w:rPr>
            </w:pPr>
            <w:r>
              <w:rPr>
                <w:rFonts w:eastAsia="Calibri"/>
                <w:szCs w:val="22"/>
                <w:lang w:val="en-US"/>
              </w:rPr>
              <w:t>Request</w:t>
            </w:r>
          </w:p>
        </w:tc>
      </w:tr>
      <w:tr w:rsidR="00F173C9" w:rsidRPr="005B0BEF" w14:paraId="54895665" w14:textId="77777777" w:rsidTr="0050259A">
        <w:tc>
          <w:tcPr>
            <w:tcW w:w="1345" w:type="dxa"/>
            <w:shd w:val="clear" w:color="auto" w:fill="auto"/>
          </w:tcPr>
          <w:p w14:paraId="2BD7E7C1" w14:textId="75F3E34F" w:rsidR="00F173C9" w:rsidRPr="005B0BEF" w:rsidRDefault="009C0E28" w:rsidP="0050259A">
            <w:pPr>
              <w:rPr>
                <w:rFonts w:eastAsia="Calibri"/>
                <w:szCs w:val="22"/>
                <w:lang w:val="en-US"/>
              </w:rPr>
            </w:pPr>
            <w:r>
              <w:rPr>
                <w:rFonts w:eastAsia="Calibri"/>
                <w:szCs w:val="22"/>
                <w:lang w:val="en-US"/>
              </w:rPr>
              <w:t>1</w:t>
            </w:r>
          </w:p>
        </w:tc>
        <w:tc>
          <w:tcPr>
            <w:tcW w:w="8005" w:type="dxa"/>
            <w:shd w:val="clear" w:color="auto" w:fill="auto"/>
          </w:tcPr>
          <w:p w14:paraId="14E29C0D" w14:textId="4FCAF98F" w:rsidR="00F173C9" w:rsidRPr="005B0BEF" w:rsidRDefault="001529EF" w:rsidP="0050259A">
            <w:pPr>
              <w:rPr>
                <w:rFonts w:eastAsia="Calibri"/>
                <w:szCs w:val="22"/>
                <w:lang w:val="en-US"/>
              </w:rPr>
            </w:pPr>
            <w:r>
              <w:rPr>
                <w:rFonts w:eastAsia="Calibri"/>
                <w:szCs w:val="22"/>
                <w:lang w:val="en-US"/>
              </w:rPr>
              <w:t>Response</w:t>
            </w:r>
          </w:p>
        </w:tc>
      </w:tr>
      <w:tr w:rsidR="00F173C9" w:rsidRPr="005B0BEF" w14:paraId="21CE39F4" w14:textId="77777777" w:rsidTr="0050259A">
        <w:tc>
          <w:tcPr>
            <w:tcW w:w="1345" w:type="dxa"/>
            <w:shd w:val="clear" w:color="auto" w:fill="auto"/>
          </w:tcPr>
          <w:p w14:paraId="33C438F5" w14:textId="2827CA08" w:rsidR="00F173C9" w:rsidRPr="00AA146F" w:rsidRDefault="009C0E28" w:rsidP="0050259A">
            <w:pPr>
              <w:rPr>
                <w:rFonts w:eastAsia="Calibri"/>
                <w:color w:val="0070C0"/>
                <w:szCs w:val="22"/>
                <w:lang w:val="en-US"/>
              </w:rPr>
            </w:pPr>
            <w:r>
              <w:rPr>
                <w:rFonts w:eastAsia="Calibri"/>
                <w:color w:val="0070C0"/>
                <w:szCs w:val="22"/>
                <w:lang w:val="en-US"/>
              </w:rPr>
              <w:t>2</w:t>
            </w:r>
          </w:p>
        </w:tc>
        <w:tc>
          <w:tcPr>
            <w:tcW w:w="8005" w:type="dxa"/>
            <w:shd w:val="clear" w:color="auto" w:fill="auto"/>
          </w:tcPr>
          <w:p w14:paraId="09C9E7CC" w14:textId="1557CC51" w:rsidR="00F173C9" w:rsidRPr="00AA146F" w:rsidRDefault="001529EF" w:rsidP="0050259A">
            <w:pPr>
              <w:rPr>
                <w:rFonts w:eastAsia="Calibri"/>
                <w:color w:val="0070C0"/>
                <w:szCs w:val="22"/>
                <w:lang w:val="en-US"/>
              </w:rPr>
            </w:pPr>
            <w:r>
              <w:rPr>
                <w:rFonts w:eastAsia="Calibri"/>
                <w:color w:val="0070C0"/>
                <w:szCs w:val="22"/>
                <w:lang w:val="en-US"/>
              </w:rPr>
              <w:t>Termination</w:t>
            </w:r>
          </w:p>
        </w:tc>
      </w:tr>
      <w:tr w:rsidR="00F173C9" w:rsidRPr="005B0BEF" w14:paraId="66181A9B" w14:textId="77777777" w:rsidTr="0050259A">
        <w:tc>
          <w:tcPr>
            <w:tcW w:w="1345" w:type="dxa"/>
            <w:shd w:val="clear" w:color="auto" w:fill="auto"/>
          </w:tcPr>
          <w:p w14:paraId="59853C06" w14:textId="79AE8521" w:rsidR="00F173C9" w:rsidRPr="005B0BEF" w:rsidRDefault="00621C8A" w:rsidP="0050259A">
            <w:pPr>
              <w:rPr>
                <w:rFonts w:eastAsia="Calibri"/>
                <w:szCs w:val="22"/>
                <w:lang w:val="en-US"/>
              </w:rPr>
            </w:pPr>
            <w:r w:rsidRPr="002F3E93">
              <w:rPr>
                <w:rFonts w:eastAsia="Calibri"/>
                <w:color w:val="4472C4" w:themeColor="accent1"/>
                <w:szCs w:val="22"/>
                <w:lang w:val="en-US"/>
              </w:rPr>
              <w:t>TBD</w:t>
            </w:r>
          </w:p>
        </w:tc>
        <w:tc>
          <w:tcPr>
            <w:tcW w:w="8005" w:type="dxa"/>
            <w:shd w:val="clear" w:color="auto" w:fill="auto"/>
          </w:tcPr>
          <w:p w14:paraId="675C96F5" w14:textId="0DB99FA9" w:rsidR="00F173C9" w:rsidRPr="005B0BEF" w:rsidRDefault="009C0E28" w:rsidP="0050259A">
            <w:pPr>
              <w:rPr>
                <w:rFonts w:eastAsia="Calibri"/>
                <w:szCs w:val="22"/>
                <w:lang w:val="en-US"/>
              </w:rPr>
            </w:pPr>
            <w:r w:rsidRPr="009C0E28">
              <w:rPr>
                <w:rFonts w:eastAsia="Calibri"/>
                <w:szCs w:val="22"/>
                <w:lang w:val="en-US"/>
              </w:rPr>
              <w:t>Reserved</w:t>
            </w:r>
          </w:p>
        </w:tc>
      </w:tr>
    </w:tbl>
    <w:p w14:paraId="02A2779B" w14:textId="77777777" w:rsidR="000B59CF" w:rsidRDefault="000B59CF" w:rsidP="00F66281">
      <w:pPr>
        <w:rPr>
          <w:rFonts w:eastAsia="Calibri"/>
          <w:color w:val="0070C0"/>
          <w:szCs w:val="22"/>
          <w:lang w:val="en-US"/>
        </w:rPr>
      </w:pPr>
    </w:p>
    <w:p w14:paraId="474EBA6C" w14:textId="1518CD36" w:rsidR="00FF03CD" w:rsidRDefault="00FF03CD" w:rsidP="00FF03CD">
      <w:pPr>
        <w:rPr>
          <w:rFonts w:eastAsia="Calibri"/>
          <w:color w:val="0070C0"/>
          <w:szCs w:val="22"/>
          <w:lang w:val="en-US"/>
        </w:rPr>
      </w:pPr>
      <w:r w:rsidRPr="007372AC">
        <w:rPr>
          <w:rFonts w:eastAsia="Calibri"/>
          <w:color w:val="0070C0"/>
          <w:szCs w:val="22"/>
          <w:lang w:val="en-US"/>
        </w:rPr>
        <w:t xml:space="preserve">The Status Code field is defined in </w:t>
      </w:r>
      <w:commentRangeStart w:id="4"/>
      <w:r w:rsidRPr="007372AC">
        <w:rPr>
          <w:rFonts w:eastAsia="Calibri"/>
          <w:color w:val="0070C0"/>
          <w:szCs w:val="22"/>
          <w:lang w:val="en-US"/>
        </w:rPr>
        <w:t>9.4.1.9</w:t>
      </w:r>
      <w:r w:rsidR="00DA3890">
        <w:rPr>
          <w:rFonts w:eastAsia="Calibri"/>
          <w:color w:val="0070C0"/>
          <w:szCs w:val="22"/>
          <w:lang w:val="en-US"/>
        </w:rPr>
        <w:t xml:space="preserve"> </w:t>
      </w:r>
      <w:r w:rsidR="00D669B8" w:rsidRPr="00D669B8">
        <w:rPr>
          <w:rFonts w:eastAsia="Calibri"/>
          <w:color w:val="0070C0"/>
          <w:szCs w:val="22"/>
          <w:lang w:val="en-US"/>
        </w:rPr>
        <w:t>[802.11]</w:t>
      </w:r>
      <w:r w:rsidRPr="007372AC">
        <w:rPr>
          <w:rFonts w:eastAsia="Calibri"/>
          <w:color w:val="0070C0"/>
          <w:szCs w:val="22"/>
          <w:lang w:val="en-US"/>
        </w:rPr>
        <w:t>.</w:t>
      </w:r>
      <w:commentRangeEnd w:id="4"/>
      <w:r>
        <w:rPr>
          <w:rStyle w:val="a9"/>
        </w:rPr>
        <w:commentReference w:id="4"/>
      </w:r>
      <w:r w:rsidR="003911A5">
        <w:rPr>
          <w:rFonts w:eastAsia="Calibri"/>
          <w:color w:val="0070C0"/>
          <w:szCs w:val="22"/>
          <w:lang w:val="en-US"/>
        </w:rPr>
        <w:t xml:space="preserve"> </w:t>
      </w:r>
      <w:r w:rsidR="003911A5" w:rsidRPr="007372AC">
        <w:rPr>
          <w:rFonts w:eastAsia="Calibri"/>
          <w:color w:val="0070C0"/>
          <w:szCs w:val="22"/>
          <w:lang w:val="en-US"/>
        </w:rPr>
        <w:t>The Status Code field</w:t>
      </w:r>
      <w:r w:rsidR="003911A5">
        <w:rPr>
          <w:rFonts w:eastAsia="Calibri"/>
          <w:color w:val="0070C0"/>
          <w:szCs w:val="22"/>
          <w:lang w:val="en-US"/>
        </w:rPr>
        <w:t xml:space="preserve"> is present </w:t>
      </w:r>
      <w:r w:rsidR="000945DE">
        <w:rPr>
          <w:rFonts w:eastAsia="Calibri"/>
          <w:color w:val="0070C0"/>
          <w:szCs w:val="22"/>
          <w:lang w:val="en-US"/>
        </w:rPr>
        <w:t xml:space="preserve">only </w:t>
      </w:r>
      <w:r w:rsidR="003911A5">
        <w:rPr>
          <w:rFonts w:eastAsia="Calibri"/>
          <w:color w:val="0070C0"/>
          <w:szCs w:val="22"/>
          <w:lang w:val="en-US"/>
        </w:rPr>
        <w:t>in an</w:t>
      </w:r>
      <w:r w:rsidR="003911A5" w:rsidRPr="005C7AD5">
        <w:rPr>
          <w:rFonts w:eastAsia="Calibri"/>
          <w:color w:val="0070C0"/>
          <w:szCs w:val="22"/>
          <w:lang w:val="en-US"/>
        </w:rPr>
        <w:t xml:space="preserve"> </w:t>
      </w:r>
      <w:r w:rsidR="003911A5">
        <w:rPr>
          <w:rFonts w:eastAsia="Calibri"/>
          <w:color w:val="0070C0"/>
          <w:szCs w:val="22"/>
          <w:lang w:val="en-US"/>
        </w:rPr>
        <w:t>SBP</w:t>
      </w:r>
      <w:r w:rsidR="003911A5" w:rsidRPr="005C7AD5">
        <w:rPr>
          <w:rFonts w:eastAsia="Calibri"/>
          <w:color w:val="0070C0"/>
          <w:szCs w:val="22"/>
          <w:lang w:val="en-US"/>
        </w:rPr>
        <w:t xml:space="preserve"> Response frame</w:t>
      </w:r>
      <w:r w:rsidR="003911A5">
        <w:rPr>
          <w:rFonts w:eastAsia="Calibri"/>
          <w:color w:val="0070C0"/>
          <w:szCs w:val="22"/>
          <w:lang w:val="en-US"/>
        </w:rPr>
        <w:t>.</w:t>
      </w:r>
      <w:r w:rsidR="007B16AA">
        <w:rPr>
          <w:rFonts w:eastAsia="Calibri"/>
          <w:color w:val="0070C0"/>
          <w:szCs w:val="22"/>
          <w:lang w:val="en-US"/>
        </w:rPr>
        <w:t xml:space="preserve"> </w:t>
      </w:r>
      <w:commentRangeStart w:id="5"/>
      <w:r w:rsidR="00F6509E">
        <w:rPr>
          <w:rFonts w:eastAsia="Calibri"/>
          <w:color w:val="0070C0"/>
          <w:szCs w:val="22"/>
          <w:lang w:val="en-US"/>
        </w:rPr>
        <w:t xml:space="preserve">If </w:t>
      </w:r>
      <w:r w:rsidR="00F6509E" w:rsidRPr="000505E9">
        <w:rPr>
          <w:rFonts w:eastAsia="Calibri"/>
          <w:color w:val="0070C0"/>
          <w:szCs w:val="22"/>
          <w:lang w:val="en-US"/>
        </w:rPr>
        <w:t xml:space="preserve">the SBP responder accepts the request, the status code is set to </w:t>
      </w:r>
      <w:r w:rsidR="003578F5" w:rsidRPr="000505E9">
        <w:rPr>
          <w:rFonts w:eastAsia="Calibri"/>
          <w:color w:val="0070C0"/>
          <w:szCs w:val="22"/>
          <w:lang w:val="en-US"/>
        </w:rPr>
        <w:t>SUCCESS</w:t>
      </w:r>
      <w:r w:rsidR="00F92794" w:rsidRPr="000505E9">
        <w:rPr>
          <w:rFonts w:eastAsia="Calibri"/>
          <w:color w:val="0070C0"/>
          <w:szCs w:val="22"/>
          <w:lang w:val="en-US"/>
        </w:rPr>
        <w:t xml:space="preserve"> (</w:t>
      </w:r>
      <w:r w:rsidR="00A156C2" w:rsidRPr="000505E9">
        <w:rPr>
          <w:rFonts w:eastAsia="Calibri"/>
          <w:color w:val="0070C0"/>
          <w:szCs w:val="22"/>
          <w:lang w:val="en-US"/>
        </w:rPr>
        <w:t xml:space="preserve">see </w:t>
      </w:r>
      <w:r w:rsidR="00F92794" w:rsidRPr="000505E9">
        <w:rPr>
          <w:rFonts w:eastAsia="Calibri"/>
          <w:color w:val="0070C0"/>
          <w:szCs w:val="22"/>
          <w:lang w:val="en-US"/>
        </w:rPr>
        <w:t>9.4.1.9)</w:t>
      </w:r>
      <w:r w:rsidR="00F6509E" w:rsidRPr="000505E9">
        <w:rPr>
          <w:rFonts w:eastAsia="Calibri"/>
          <w:color w:val="0070C0"/>
          <w:szCs w:val="22"/>
          <w:lang w:val="en-US"/>
        </w:rPr>
        <w:t xml:space="preserve">. Otherwise if the SBP responder </w:t>
      </w:r>
      <w:r w:rsidR="00DE3F1E" w:rsidRPr="000505E9">
        <w:rPr>
          <w:rFonts w:eastAsia="Calibri"/>
          <w:color w:val="0070C0"/>
          <w:szCs w:val="22"/>
          <w:lang w:val="en-US"/>
        </w:rPr>
        <w:t>rejects</w:t>
      </w:r>
      <w:r w:rsidR="00F6509E" w:rsidRPr="000505E9">
        <w:rPr>
          <w:rFonts w:eastAsia="Calibri"/>
          <w:color w:val="0070C0"/>
          <w:szCs w:val="22"/>
          <w:lang w:val="en-US"/>
        </w:rPr>
        <w:t xml:space="preserve"> the request, the status code is set to </w:t>
      </w:r>
      <w:r w:rsidR="00F77B6A" w:rsidRPr="00F77B6A">
        <w:rPr>
          <w:rFonts w:eastAsia="Calibri"/>
          <w:color w:val="0070C0"/>
          <w:szCs w:val="22"/>
          <w:lang w:val="en-US"/>
        </w:rPr>
        <w:t xml:space="preserve">REQUEST_REJECTED </w:t>
      </w:r>
      <w:r w:rsidR="00A57725" w:rsidRPr="000505E9">
        <w:rPr>
          <w:rFonts w:eastAsia="Calibri"/>
          <w:color w:val="0070C0"/>
          <w:szCs w:val="22"/>
          <w:lang w:val="en-US"/>
        </w:rPr>
        <w:t>(</w:t>
      </w:r>
      <w:r w:rsidR="00A156C2" w:rsidRPr="000505E9">
        <w:rPr>
          <w:rFonts w:eastAsia="Calibri"/>
          <w:color w:val="0070C0"/>
          <w:szCs w:val="22"/>
          <w:lang w:val="en-US"/>
        </w:rPr>
        <w:t xml:space="preserve">see </w:t>
      </w:r>
      <w:r w:rsidR="00A57725" w:rsidRPr="000505E9">
        <w:rPr>
          <w:rFonts w:eastAsia="Calibri"/>
          <w:color w:val="0070C0"/>
          <w:szCs w:val="22"/>
          <w:lang w:val="en-US"/>
        </w:rPr>
        <w:t>9.4.1.9)</w:t>
      </w:r>
      <w:r w:rsidR="008D538E" w:rsidRPr="000505E9">
        <w:rPr>
          <w:rFonts w:eastAsia="Calibri"/>
          <w:color w:val="0070C0"/>
          <w:szCs w:val="22"/>
          <w:lang w:val="en-US"/>
        </w:rPr>
        <w:t>.</w:t>
      </w:r>
      <w:commentRangeEnd w:id="5"/>
      <w:r w:rsidR="00FE65D6">
        <w:rPr>
          <w:rStyle w:val="a9"/>
        </w:rPr>
        <w:commentReference w:id="5"/>
      </w:r>
    </w:p>
    <w:p w14:paraId="0B2B83F7" w14:textId="77777777" w:rsidR="00B80366" w:rsidRDefault="00B80366" w:rsidP="00F66281">
      <w:pPr>
        <w:rPr>
          <w:rFonts w:eastAsia="Calibri"/>
          <w:color w:val="0070C0"/>
          <w:szCs w:val="22"/>
          <w:lang w:val="en-US"/>
        </w:rPr>
      </w:pPr>
      <w:r w:rsidRPr="005C7AD5">
        <w:rPr>
          <w:rFonts w:eastAsia="Calibri"/>
          <w:color w:val="0070C0"/>
          <w:szCs w:val="22"/>
          <w:lang w:val="en-US"/>
        </w:rPr>
        <w:t xml:space="preserve">The </w:t>
      </w:r>
      <w:r>
        <w:rPr>
          <w:rFonts w:eastAsia="Calibri"/>
          <w:color w:val="0070C0"/>
          <w:szCs w:val="22"/>
          <w:lang w:val="en-US"/>
        </w:rPr>
        <w:t>Measurement Setup ID field</w:t>
      </w:r>
      <w:r w:rsidRPr="005C7AD5">
        <w:rPr>
          <w:rFonts w:eastAsia="Calibri"/>
          <w:color w:val="0070C0"/>
          <w:szCs w:val="22"/>
          <w:lang w:val="en-US"/>
        </w:rPr>
        <w:t xml:space="preserve"> </w:t>
      </w:r>
      <w:r>
        <w:rPr>
          <w:rFonts w:eastAsia="Calibri"/>
          <w:color w:val="0070C0"/>
          <w:szCs w:val="22"/>
          <w:lang w:val="en-US"/>
        </w:rPr>
        <w:t xml:space="preserve">is not present in an SBP request frame. </w:t>
      </w:r>
    </w:p>
    <w:p w14:paraId="7E4EE302" w14:textId="382836EF" w:rsidR="00B80366" w:rsidRPr="00C5788D" w:rsidRDefault="00C5788D" w:rsidP="00F66281">
      <w:pPr>
        <w:rPr>
          <w:rFonts w:eastAsia="Calibri"/>
          <w:color w:val="0070C0"/>
          <w:szCs w:val="22"/>
          <w:lang w:val="en-US"/>
        </w:rPr>
      </w:pPr>
      <w:r>
        <w:rPr>
          <w:rFonts w:eastAsia="Calibri"/>
          <w:color w:val="0070C0"/>
          <w:szCs w:val="22"/>
          <w:lang w:val="en-US"/>
        </w:rPr>
        <w:t xml:space="preserve">The Measurement Setup ID field </w:t>
      </w:r>
      <w:r w:rsidR="00B80366">
        <w:rPr>
          <w:rFonts w:eastAsia="Calibri"/>
          <w:color w:val="0070C0"/>
          <w:szCs w:val="22"/>
          <w:lang w:val="en-US"/>
        </w:rPr>
        <w:t xml:space="preserve">in an SBP response frame is </w:t>
      </w:r>
      <w:r w:rsidRPr="00DA7A3C">
        <w:rPr>
          <w:rFonts w:eastAsia="Calibri"/>
          <w:color w:val="0070C0"/>
          <w:szCs w:val="22"/>
          <w:lang w:val="en-US"/>
        </w:rPr>
        <w:t xml:space="preserve">set to the </w:t>
      </w:r>
      <w:r w:rsidRPr="005D3E30">
        <w:rPr>
          <w:rFonts w:eastAsia="Calibri"/>
          <w:color w:val="0070C0"/>
          <w:szCs w:val="22"/>
          <w:lang w:val="en-US"/>
        </w:rPr>
        <w:t>Measurement Setup ID</w:t>
      </w:r>
      <w:r>
        <w:rPr>
          <w:rFonts w:eastAsia="Calibri"/>
          <w:color w:val="0070C0"/>
          <w:szCs w:val="22"/>
          <w:lang w:val="en-US"/>
        </w:rPr>
        <w:t xml:space="preserve"> value corresponding to the measurement setup initiated by the </w:t>
      </w:r>
      <w:r w:rsidRPr="00CB1BB8">
        <w:rPr>
          <w:rFonts w:eastAsia="Calibri"/>
          <w:color w:val="0070C0"/>
          <w:szCs w:val="22"/>
          <w:lang w:val="en-US"/>
        </w:rPr>
        <w:t xml:space="preserve">AP STA that accepts the </w:t>
      </w:r>
      <w:r>
        <w:rPr>
          <w:rFonts w:eastAsia="Calibri"/>
          <w:color w:val="0070C0"/>
          <w:szCs w:val="22"/>
          <w:lang w:val="en-US"/>
        </w:rPr>
        <w:t>corresponding</w:t>
      </w:r>
      <w:r w:rsidRPr="00CB1BB8">
        <w:rPr>
          <w:rFonts w:eastAsia="Calibri"/>
          <w:color w:val="0070C0"/>
          <w:szCs w:val="22"/>
          <w:lang w:val="en-US"/>
        </w:rPr>
        <w:t xml:space="preserve"> SBP request.</w:t>
      </w:r>
      <w:r>
        <w:rPr>
          <w:rFonts w:eastAsia="Calibri"/>
          <w:color w:val="0070C0"/>
          <w:szCs w:val="22"/>
          <w:lang w:val="en-US"/>
        </w:rPr>
        <w:t xml:space="preserve"> </w:t>
      </w:r>
      <w:r w:rsidRPr="005C7AD5">
        <w:rPr>
          <w:rFonts w:eastAsia="Calibri"/>
          <w:color w:val="0070C0"/>
          <w:szCs w:val="22"/>
          <w:lang w:val="en-US"/>
        </w:rPr>
        <w:t xml:space="preserve">The </w:t>
      </w:r>
      <w:r>
        <w:rPr>
          <w:rFonts w:eastAsia="Calibri"/>
          <w:color w:val="0070C0"/>
          <w:szCs w:val="22"/>
          <w:lang w:val="en-US"/>
        </w:rPr>
        <w:t>Measurement Setup ID field</w:t>
      </w:r>
      <w:r w:rsidR="00674ABB">
        <w:rPr>
          <w:rFonts w:eastAsia="Calibri"/>
          <w:color w:val="0070C0"/>
          <w:szCs w:val="22"/>
          <w:lang w:val="en-US"/>
        </w:rPr>
        <w:t xml:space="preserve"> is present in a</w:t>
      </w:r>
      <w:r w:rsidR="009C2D25">
        <w:rPr>
          <w:rFonts w:eastAsia="Calibri"/>
          <w:color w:val="0070C0"/>
          <w:szCs w:val="22"/>
          <w:lang w:val="en-US"/>
        </w:rPr>
        <w:t>n</w:t>
      </w:r>
      <w:r w:rsidRPr="005C7AD5">
        <w:rPr>
          <w:rFonts w:eastAsia="Calibri"/>
          <w:color w:val="0070C0"/>
          <w:szCs w:val="22"/>
          <w:lang w:val="en-US"/>
        </w:rPr>
        <w:t xml:space="preserve"> </w:t>
      </w:r>
      <w:r>
        <w:rPr>
          <w:rFonts w:eastAsia="Calibri"/>
          <w:color w:val="0070C0"/>
          <w:szCs w:val="22"/>
          <w:lang w:val="en-US"/>
        </w:rPr>
        <w:t>SBP</w:t>
      </w:r>
      <w:r w:rsidRPr="005C7AD5">
        <w:rPr>
          <w:rFonts w:eastAsia="Calibri"/>
          <w:color w:val="0070C0"/>
          <w:szCs w:val="22"/>
          <w:lang w:val="en-US"/>
        </w:rPr>
        <w:t xml:space="preserve"> Response frame only if the</w:t>
      </w:r>
      <w:r>
        <w:rPr>
          <w:rFonts w:eastAsia="Calibri"/>
          <w:color w:val="0070C0"/>
          <w:szCs w:val="22"/>
          <w:lang w:val="en-US"/>
        </w:rPr>
        <w:t xml:space="preserve"> </w:t>
      </w:r>
      <w:r w:rsidRPr="005C7AD5">
        <w:rPr>
          <w:rFonts w:eastAsia="Calibri"/>
          <w:color w:val="0070C0"/>
          <w:szCs w:val="22"/>
          <w:lang w:val="en-US"/>
        </w:rPr>
        <w:t>status code is equal t</w:t>
      </w:r>
      <w:r w:rsidRPr="000505E9">
        <w:rPr>
          <w:rFonts w:eastAsia="Calibri"/>
          <w:color w:val="0070C0"/>
          <w:szCs w:val="22"/>
          <w:lang w:val="en-US"/>
        </w:rPr>
        <w:t>o SUCCESS</w:t>
      </w:r>
      <w:r w:rsidR="000505E9" w:rsidRPr="000505E9">
        <w:rPr>
          <w:rFonts w:eastAsiaTheme="minorEastAsia" w:hint="eastAsia"/>
          <w:color w:val="0070C0"/>
          <w:szCs w:val="22"/>
          <w:lang w:val="en-US" w:eastAsia="zh-CN"/>
        </w:rPr>
        <w:t>.</w:t>
      </w:r>
      <w:r w:rsidRPr="000505E9">
        <w:rPr>
          <w:rFonts w:eastAsia="Calibri"/>
          <w:color w:val="0070C0"/>
          <w:szCs w:val="22"/>
          <w:lang w:val="en-US"/>
        </w:rPr>
        <w:t xml:space="preserve"> </w:t>
      </w:r>
    </w:p>
    <w:p w14:paraId="737AA96B" w14:textId="3D7DC0AA" w:rsidR="00652010" w:rsidRPr="00C52A35" w:rsidRDefault="00652010">
      <w:pPr>
        <w:rPr>
          <w:rFonts w:eastAsia="Calibri"/>
          <w:color w:val="0070C0"/>
          <w:szCs w:val="22"/>
          <w:lang w:val="en-US"/>
        </w:rPr>
      </w:pPr>
      <w:r w:rsidRPr="00DA7A3C">
        <w:rPr>
          <w:rFonts w:eastAsia="Calibri"/>
          <w:color w:val="0070C0"/>
          <w:szCs w:val="22"/>
          <w:lang w:val="en-US"/>
        </w:rPr>
        <w:t xml:space="preserve">The </w:t>
      </w:r>
      <w:r>
        <w:rPr>
          <w:rFonts w:eastAsia="Calibri"/>
          <w:color w:val="0070C0"/>
          <w:szCs w:val="22"/>
          <w:lang w:val="en-US"/>
        </w:rPr>
        <w:t xml:space="preserve">Measurement Setup ID </w:t>
      </w:r>
      <w:r w:rsidRPr="00DA7A3C">
        <w:rPr>
          <w:rFonts w:eastAsia="Calibri"/>
          <w:color w:val="0070C0"/>
          <w:szCs w:val="22"/>
          <w:lang w:val="en-US"/>
        </w:rPr>
        <w:t xml:space="preserve">field </w:t>
      </w:r>
      <w:r w:rsidR="00C52A35">
        <w:rPr>
          <w:rFonts w:eastAsia="Calibri"/>
          <w:color w:val="0070C0"/>
          <w:szCs w:val="22"/>
          <w:lang w:val="en-US"/>
        </w:rPr>
        <w:t>in an SBP termination frame</w:t>
      </w:r>
      <w:r w:rsidR="00C52A35" w:rsidRPr="00DA7A3C">
        <w:rPr>
          <w:rFonts w:eastAsia="Calibri"/>
          <w:color w:val="0070C0"/>
          <w:szCs w:val="22"/>
          <w:lang w:val="en-US"/>
        </w:rPr>
        <w:t xml:space="preserve"> </w:t>
      </w:r>
      <w:r w:rsidRPr="00DA7A3C">
        <w:rPr>
          <w:rFonts w:eastAsia="Calibri"/>
          <w:color w:val="0070C0"/>
          <w:szCs w:val="22"/>
          <w:lang w:val="en-US"/>
        </w:rPr>
        <w:t xml:space="preserve">is set to the </w:t>
      </w:r>
      <w:r w:rsidRPr="005D3E30">
        <w:rPr>
          <w:rFonts w:eastAsia="Calibri"/>
          <w:color w:val="0070C0"/>
          <w:szCs w:val="22"/>
          <w:lang w:val="en-US"/>
        </w:rPr>
        <w:t>Measurement Setup ID</w:t>
      </w:r>
      <w:r>
        <w:rPr>
          <w:rFonts w:eastAsia="Calibri"/>
          <w:color w:val="0070C0"/>
          <w:szCs w:val="22"/>
          <w:lang w:val="en-US"/>
        </w:rPr>
        <w:t xml:space="preserve"> value corresponding to the measurement setup that was initiated by </w:t>
      </w:r>
      <w:r w:rsidRPr="00270B8C">
        <w:rPr>
          <w:rFonts w:eastAsia="Calibri"/>
          <w:color w:val="0070C0"/>
          <w:szCs w:val="22"/>
          <w:lang w:val="en-US"/>
        </w:rPr>
        <w:t xml:space="preserve">the </w:t>
      </w:r>
      <w:r w:rsidRPr="00270B8C">
        <w:rPr>
          <w:color w:val="0070C0"/>
          <w:lang w:val="en-US"/>
        </w:rPr>
        <w:t>sensing by proxy procedure</w:t>
      </w:r>
      <w:r>
        <w:rPr>
          <w:color w:val="0070C0"/>
          <w:lang w:val="en-US"/>
        </w:rPr>
        <w:t>, which is</w:t>
      </w:r>
      <w:r w:rsidRPr="00270B8C">
        <w:rPr>
          <w:color w:val="0070C0"/>
          <w:lang w:val="en-US"/>
        </w:rPr>
        <w:t xml:space="preserve"> intended to </w:t>
      </w:r>
      <w:r>
        <w:rPr>
          <w:color w:val="0070C0"/>
          <w:lang w:val="en-US"/>
        </w:rPr>
        <w:t xml:space="preserve">be </w:t>
      </w:r>
      <w:r w:rsidRPr="00270B8C">
        <w:rPr>
          <w:color w:val="0070C0"/>
          <w:lang w:val="en-US"/>
        </w:rPr>
        <w:t>terminate</w:t>
      </w:r>
      <w:r>
        <w:rPr>
          <w:color w:val="0070C0"/>
          <w:lang w:val="en-US"/>
        </w:rPr>
        <w:t>d.</w:t>
      </w:r>
    </w:p>
    <w:p w14:paraId="0AB6DEA4" w14:textId="77777777" w:rsidR="00F66281" w:rsidRPr="00B80EE3" w:rsidRDefault="00F66281" w:rsidP="00F66281">
      <w:pPr>
        <w:rPr>
          <w:rFonts w:eastAsia="Times New Roman"/>
          <w:color w:val="4472C4"/>
        </w:rPr>
      </w:pPr>
      <w:r>
        <w:rPr>
          <w:rFonts w:eastAsia="Times New Roman"/>
        </w:rPr>
        <w:t xml:space="preserve">Other fields </w:t>
      </w:r>
      <w:r w:rsidRPr="00634EFB">
        <w:rPr>
          <w:rFonts w:eastAsia="Times New Roman"/>
        </w:rPr>
        <w:t>are TBD</w:t>
      </w:r>
      <w:r>
        <w:rPr>
          <w:rFonts w:eastAsia="Times New Roman"/>
        </w:rPr>
        <w:t>.</w:t>
      </w:r>
    </w:p>
    <w:p w14:paraId="2487F1DA" w14:textId="77777777" w:rsidR="00F66281" w:rsidRDefault="00F66281" w:rsidP="00F66281">
      <w:pPr>
        <w:pStyle w:val="Default"/>
        <w:rPr>
          <w:sz w:val="20"/>
          <w:szCs w:val="20"/>
        </w:rPr>
      </w:pPr>
    </w:p>
    <w:p w14:paraId="6D471CAB" w14:textId="1AAFC43D" w:rsidR="00F66281" w:rsidRDefault="00933B80" w:rsidP="00F66281">
      <w:pPr>
        <w:pStyle w:val="H4"/>
        <w:rPr>
          <w:w w:val="100"/>
        </w:rPr>
      </w:pPr>
      <w:r w:rsidRPr="00F84F60">
        <w:t xml:space="preserve">9.6.10 </w:t>
      </w:r>
      <w:commentRangeStart w:id="6"/>
      <w:r w:rsidRPr="00F84F60">
        <w:t>Protected Dual of Public Action frames</w:t>
      </w:r>
      <w:commentRangeEnd w:id="6"/>
      <w:r w:rsidR="008E4D5C">
        <w:rPr>
          <w:rStyle w:val="a9"/>
          <w:rFonts w:ascii="Times New Roman" w:eastAsia="宋体" w:hAnsi="Times New Roman" w:cs="Times New Roman"/>
          <w:b w:val="0"/>
          <w:bCs w:val="0"/>
          <w:color w:val="auto"/>
          <w:w w:val="100"/>
          <w:lang w:val="en-GB"/>
        </w:rPr>
        <w:commentReference w:id="6"/>
      </w:r>
    </w:p>
    <w:p w14:paraId="253E0618" w14:textId="48E498FB" w:rsidR="007A17A8" w:rsidRPr="00A312C1" w:rsidRDefault="007A17A8" w:rsidP="007A17A8">
      <w:pPr>
        <w:pStyle w:val="T"/>
        <w:rPr>
          <w:b/>
          <w:bCs/>
          <w:i/>
          <w:iCs/>
          <w:w w:val="100"/>
          <w:highlight w:val="yellow"/>
        </w:rPr>
      </w:pPr>
      <w:r>
        <w:rPr>
          <w:b/>
          <w:bCs/>
          <w:i/>
          <w:iCs/>
          <w:w w:val="100"/>
          <w:highlight w:val="yellow"/>
        </w:rPr>
        <w:t>TGbf</w:t>
      </w:r>
      <w:r w:rsidRPr="001D7D58">
        <w:rPr>
          <w:b/>
          <w:bCs/>
          <w:i/>
          <w:iCs/>
          <w:w w:val="100"/>
          <w:highlight w:val="yellow"/>
        </w:rPr>
        <w:t xml:space="preserve"> editor: </w:t>
      </w:r>
      <w:r w:rsidR="00C74FFD" w:rsidRPr="00A312C1">
        <w:rPr>
          <w:b/>
          <w:bCs/>
          <w:i/>
          <w:iCs/>
          <w:w w:val="100"/>
          <w:highlight w:val="yellow"/>
        </w:rPr>
        <w:t>Insert</w:t>
      </w:r>
      <w:r w:rsidR="00C74FFD">
        <w:rPr>
          <w:b/>
          <w:bCs/>
          <w:i/>
          <w:iCs/>
          <w:w w:val="100"/>
          <w:highlight w:val="yellow"/>
        </w:rPr>
        <w:t xml:space="preserve"> </w:t>
      </w:r>
      <w:r w:rsidR="00C74FFD" w:rsidRPr="00A312C1">
        <w:rPr>
          <w:b/>
          <w:bCs/>
          <w:i/>
          <w:iCs/>
          <w:w w:val="100"/>
          <w:highlight w:val="yellow"/>
        </w:rPr>
        <w:t>new entries</w:t>
      </w:r>
      <w:r w:rsidR="00401EDC">
        <w:rPr>
          <w:b/>
          <w:bCs/>
          <w:i/>
          <w:iCs/>
          <w:w w:val="100"/>
          <w:highlight w:val="yellow"/>
        </w:rPr>
        <w:t xml:space="preserve"> to Table 9-487</w:t>
      </w:r>
      <w:r w:rsidR="00916872">
        <w:rPr>
          <w:b/>
          <w:bCs/>
          <w:i/>
          <w:iCs/>
          <w:w w:val="100"/>
          <w:highlight w:val="yellow"/>
        </w:rPr>
        <w:t xml:space="preserve"> of </w:t>
      </w:r>
      <w:r w:rsidR="00916872" w:rsidRPr="00916872">
        <w:rPr>
          <w:b/>
          <w:bCs/>
          <w:i/>
          <w:iCs/>
          <w:w w:val="100"/>
          <w:highlight w:val="yellow"/>
        </w:rPr>
        <w:t>P802.11REVme_D1.0</w:t>
      </w:r>
      <w:r w:rsidRPr="00916872">
        <w:rPr>
          <w:b/>
          <w:bCs/>
          <w:i/>
          <w:iCs/>
          <w:w w:val="100"/>
          <w:highlight w:val="yellow"/>
        </w:rPr>
        <w:t xml:space="preserve"> </w:t>
      </w:r>
      <w:r w:rsidRPr="00E34B79">
        <w:rPr>
          <w:b/>
          <w:bCs/>
          <w:i/>
          <w:iCs/>
          <w:w w:val="100"/>
          <w:highlight w:val="yellow"/>
        </w:rPr>
        <w:t>while maintaining</w:t>
      </w:r>
      <w:r w:rsidR="00C74FFD">
        <w:rPr>
          <w:b/>
          <w:bCs/>
          <w:i/>
          <w:iCs/>
          <w:w w:val="100"/>
          <w:highlight w:val="yellow"/>
        </w:rPr>
        <w:t xml:space="preserve"> </w:t>
      </w:r>
      <w:r w:rsidRPr="00E34B79">
        <w:rPr>
          <w:b/>
          <w:bCs/>
          <w:i/>
          <w:iCs/>
          <w:w w:val="100"/>
          <w:highlight w:val="yellow"/>
        </w:rPr>
        <w:t>the numerical order and updating the reserved range</w:t>
      </w:r>
      <w:r w:rsidRPr="00594207">
        <w:rPr>
          <w:b/>
          <w:bCs/>
          <w:i/>
          <w:iCs/>
          <w:w w:val="100"/>
          <w:highlight w:val="yellow"/>
        </w:rPr>
        <w:t>:</w:t>
      </w:r>
    </w:p>
    <w:p w14:paraId="2B2CB44D" w14:textId="3F0B08AC" w:rsidR="00F66281" w:rsidRPr="00B75B53" w:rsidRDefault="007A17A8" w:rsidP="00F66281">
      <w:pPr>
        <w:pStyle w:val="Default"/>
        <w:jc w:val="center"/>
        <w:rPr>
          <w:b/>
          <w:sz w:val="16"/>
          <w:szCs w:val="20"/>
        </w:rPr>
      </w:pPr>
      <w:r w:rsidRPr="00B75B53">
        <w:rPr>
          <w:rFonts w:eastAsia="Malgun Gothic"/>
          <w:b/>
          <w:bCs/>
          <w:sz w:val="20"/>
          <w:szCs w:val="18"/>
        </w:rPr>
        <w:t>Table 9-4</w:t>
      </w:r>
      <w:r w:rsidRPr="00B75B53">
        <w:rPr>
          <w:rFonts w:eastAsiaTheme="minorEastAsia"/>
          <w:b/>
          <w:bCs/>
          <w:sz w:val="20"/>
          <w:szCs w:val="18"/>
          <w:lang w:eastAsia="zh-CN"/>
        </w:rPr>
        <w:t>87</w:t>
      </w:r>
      <w:r w:rsidRPr="00B75B53">
        <w:rPr>
          <w:rFonts w:eastAsia="Malgun Gothic"/>
          <w:b/>
          <w:bCs/>
          <w:sz w:val="20"/>
          <w:szCs w:val="18"/>
        </w:rPr>
        <w:t xml:space="preserve"> – Public Action field values</w:t>
      </w:r>
      <w:r w:rsidRPr="00B75B53">
        <w:rPr>
          <w:sz w:val="20"/>
        </w:rPr>
        <w:t xml:space="preserve"> </w:t>
      </w:r>
      <w:r w:rsidRPr="00B75B53">
        <w:rPr>
          <w:rFonts w:eastAsia="Malgun Gothic"/>
          <w:b/>
          <w:bCs/>
          <w:sz w:val="20"/>
          <w:szCs w:val="18"/>
        </w:rPr>
        <w:t>defined for Protected Dual of Public Action frames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3685"/>
        <w:gridCol w:w="3685"/>
      </w:tblGrid>
      <w:tr w:rsidR="00B22E65" w:rsidRPr="004500D4" w14:paraId="13B0B276" w14:textId="77777777" w:rsidTr="00075A0C">
        <w:trPr>
          <w:trHeight w:val="80"/>
        </w:trPr>
        <w:tc>
          <w:tcPr>
            <w:tcW w:w="1663" w:type="dxa"/>
          </w:tcPr>
          <w:p w14:paraId="6D0DB261" w14:textId="4C98E36E" w:rsidR="00B22E65" w:rsidRPr="004500D4" w:rsidRDefault="00B22E65" w:rsidP="0050259A">
            <w:pPr>
              <w:autoSpaceDE w:val="0"/>
              <w:autoSpaceDN w:val="0"/>
              <w:adjustRightInd w:val="0"/>
              <w:rPr>
                <w:color w:val="000000"/>
                <w:sz w:val="18"/>
                <w:szCs w:val="18"/>
                <w:lang w:val="en-US"/>
              </w:rPr>
            </w:pPr>
            <w:r w:rsidRPr="00B22E65">
              <w:rPr>
                <w:b/>
                <w:bCs/>
                <w:color w:val="000000"/>
                <w:sz w:val="18"/>
                <w:szCs w:val="18"/>
                <w:lang w:val="en-US"/>
              </w:rPr>
              <w:t>Public Action field value</w:t>
            </w:r>
          </w:p>
        </w:tc>
        <w:tc>
          <w:tcPr>
            <w:tcW w:w="3685" w:type="dxa"/>
          </w:tcPr>
          <w:p w14:paraId="09E5C263" w14:textId="53892C2F" w:rsidR="00B22E65" w:rsidRPr="004500D4" w:rsidRDefault="00E512B8" w:rsidP="0050259A">
            <w:pPr>
              <w:autoSpaceDE w:val="0"/>
              <w:autoSpaceDN w:val="0"/>
              <w:adjustRightInd w:val="0"/>
              <w:rPr>
                <w:b/>
                <w:bCs/>
                <w:color w:val="000000"/>
                <w:sz w:val="18"/>
                <w:szCs w:val="18"/>
                <w:lang w:val="en-US"/>
              </w:rPr>
            </w:pPr>
            <w:r w:rsidRPr="00E512B8">
              <w:rPr>
                <w:b/>
                <w:bCs/>
                <w:color w:val="000000"/>
                <w:sz w:val="18"/>
                <w:szCs w:val="18"/>
                <w:lang w:val="en-US"/>
              </w:rPr>
              <w:t>Description</w:t>
            </w:r>
          </w:p>
        </w:tc>
        <w:tc>
          <w:tcPr>
            <w:tcW w:w="3685" w:type="dxa"/>
          </w:tcPr>
          <w:p w14:paraId="41812D39" w14:textId="5BEC1F23" w:rsidR="00B22E65" w:rsidRPr="004500D4" w:rsidRDefault="00E512B8" w:rsidP="0050259A">
            <w:pPr>
              <w:autoSpaceDE w:val="0"/>
              <w:autoSpaceDN w:val="0"/>
              <w:adjustRightInd w:val="0"/>
              <w:rPr>
                <w:color w:val="000000"/>
                <w:sz w:val="18"/>
                <w:szCs w:val="18"/>
                <w:lang w:val="en-US"/>
              </w:rPr>
            </w:pPr>
            <w:r w:rsidRPr="00E512B8">
              <w:rPr>
                <w:b/>
                <w:bCs/>
                <w:color w:val="000000"/>
                <w:sz w:val="18"/>
                <w:szCs w:val="18"/>
                <w:lang w:val="en-US"/>
              </w:rPr>
              <w:t>Defined in</w:t>
            </w:r>
          </w:p>
        </w:tc>
      </w:tr>
      <w:tr w:rsidR="00B22E65" w:rsidRPr="004500D4" w14:paraId="2EFBF167" w14:textId="77777777" w:rsidTr="00075A0C">
        <w:trPr>
          <w:trHeight w:val="81"/>
        </w:trPr>
        <w:tc>
          <w:tcPr>
            <w:tcW w:w="1663" w:type="dxa"/>
          </w:tcPr>
          <w:p w14:paraId="7CBB08AB" w14:textId="77777777" w:rsidR="00B22E65" w:rsidRPr="004500D4" w:rsidRDefault="00B22E65" w:rsidP="0050259A">
            <w:pPr>
              <w:autoSpaceDE w:val="0"/>
              <w:autoSpaceDN w:val="0"/>
              <w:adjustRightInd w:val="0"/>
              <w:rPr>
                <w:color w:val="000000"/>
                <w:sz w:val="18"/>
                <w:szCs w:val="18"/>
                <w:lang w:val="en-US"/>
              </w:rPr>
            </w:pPr>
            <w:r>
              <w:rPr>
                <w:color w:val="000000"/>
                <w:sz w:val="18"/>
                <w:szCs w:val="18"/>
                <w:lang w:val="en-US"/>
              </w:rPr>
              <w:t>&lt;ANA&gt;</w:t>
            </w:r>
            <w:r w:rsidRPr="004500D4">
              <w:rPr>
                <w:color w:val="000000"/>
                <w:sz w:val="18"/>
                <w:szCs w:val="18"/>
                <w:lang w:val="en-US"/>
              </w:rPr>
              <w:t xml:space="preserve"> </w:t>
            </w:r>
          </w:p>
        </w:tc>
        <w:tc>
          <w:tcPr>
            <w:tcW w:w="3685" w:type="dxa"/>
          </w:tcPr>
          <w:p w14:paraId="2EF9CD61" w14:textId="17CB5799" w:rsidR="00B22E65" w:rsidRPr="004500D4" w:rsidRDefault="00EA4604" w:rsidP="0050259A">
            <w:pPr>
              <w:autoSpaceDE w:val="0"/>
              <w:autoSpaceDN w:val="0"/>
              <w:adjustRightInd w:val="0"/>
              <w:rPr>
                <w:color w:val="000000"/>
                <w:sz w:val="18"/>
                <w:szCs w:val="18"/>
                <w:lang w:val="en-US"/>
              </w:rPr>
            </w:pPr>
            <w:r>
              <w:rPr>
                <w:color w:val="000000"/>
                <w:sz w:val="18"/>
                <w:szCs w:val="18"/>
                <w:lang w:val="en-US"/>
              </w:rPr>
              <w:t>SBP request/response/termination frames</w:t>
            </w:r>
          </w:p>
        </w:tc>
        <w:tc>
          <w:tcPr>
            <w:tcW w:w="3685" w:type="dxa"/>
          </w:tcPr>
          <w:p w14:paraId="2E4883FB" w14:textId="19B72553" w:rsidR="00B22E65" w:rsidRPr="004500D4" w:rsidRDefault="002573B7" w:rsidP="0050259A">
            <w:pPr>
              <w:autoSpaceDE w:val="0"/>
              <w:autoSpaceDN w:val="0"/>
              <w:adjustRightInd w:val="0"/>
              <w:rPr>
                <w:color w:val="000000"/>
                <w:sz w:val="18"/>
                <w:szCs w:val="18"/>
                <w:lang w:val="en-US"/>
              </w:rPr>
            </w:pPr>
            <w:r w:rsidRPr="005254A2">
              <w:rPr>
                <w:color w:val="000000"/>
                <w:sz w:val="18"/>
                <w:szCs w:val="18"/>
                <w:highlight w:val="yellow"/>
                <w:lang w:val="en-US"/>
              </w:rPr>
              <w:t>9.6.7.X1</w:t>
            </w:r>
            <w:r w:rsidRPr="002573B7">
              <w:rPr>
                <w:color w:val="000000"/>
                <w:sz w:val="18"/>
                <w:szCs w:val="18"/>
                <w:lang w:val="en-US"/>
              </w:rPr>
              <w:t xml:space="preserve"> Sensing by Proxy (SBP) frame format</w:t>
            </w:r>
          </w:p>
        </w:tc>
      </w:tr>
      <w:tr w:rsidR="00C33900" w:rsidRPr="004500D4" w14:paraId="008FAB03" w14:textId="77777777" w:rsidTr="00075A0C">
        <w:trPr>
          <w:trHeight w:val="81"/>
        </w:trPr>
        <w:tc>
          <w:tcPr>
            <w:tcW w:w="1663" w:type="dxa"/>
          </w:tcPr>
          <w:p w14:paraId="17FCB5CC" w14:textId="00C3F196" w:rsidR="00C33900" w:rsidRDefault="00C33900" w:rsidP="00C33900">
            <w:pPr>
              <w:autoSpaceDE w:val="0"/>
              <w:autoSpaceDN w:val="0"/>
              <w:adjustRightInd w:val="0"/>
              <w:rPr>
                <w:color w:val="000000"/>
                <w:sz w:val="18"/>
                <w:szCs w:val="18"/>
                <w:lang w:val="en-US"/>
              </w:rPr>
            </w:pPr>
            <w:r>
              <w:rPr>
                <w:color w:val="000000"/>
                <w:sz w:val="18"/>
                <w:szCs w:val="18"/>
                <w:lang w:val="en-US"/>
              </w:rPr>
              <w:t>&lt;ANA&gt;</w:t>
            </w:r>
          </w:p>
        </w:tc>
        <w:tc>
          <w:tcPr>
            <w:tcW w:w="3685" w:type="dxa"/>
          </w:tcPr>
          <w:p w14:paraId="54D707B5" w14:textId="7817A5AF" w:rsidR="00C33900" w:rsidRDefault="00C33900" w:rsidP="00C33900">
            <w:pPr>
              <w:autoSpaceDE w:val="0"/>
              <w:autoSpaceDN w:val="0"/>
              <w:adjustRightInd w:val="0"/>
              <w:rPr>
                <w:color w:val="000000"/>
                <w:sz w:val="18"/>
                <w:szCs w:val="18"/>
                <w:lang w:val="en-US"/>
              </w:rPr>
            </w:pPr>
            <w:r w:rsidRPr="00ED54D4">
              <w:rPr>
                <w:color w:val="000000"/>
                <w:sz w:val="18"/>
                <w:szCs w:val="18"/>
                <w:lang w:val="en-US"/>
              </w:rPr>
              <w:t xml:space="preserve">Reserved </w:t>
            </w:r>
          </w:p>
        </w:tc>
        <w:tc>
          <w:tcPr>
            <w:tcW w:w="3685" w:type="dxa"/>
          </w:tcPr>
          <w:p w14:paraId="584F9839" w14:textId="77777777" w:rsidR="00C33900" w:rsidRPr="004500D4" w:rsidRDefault="00C33900" w:rsidP="00C33900">
            <w:pPr>
              <w:autoSpaceDE w:val="0"/>
              <w:autoSpaceDN w:val="0"/>
              <w:adjustRightInd w:val="0"/>
              <w:rPr>
                <w:color w:val="000000"/>
                <w:sz w:val="18"/>
                <w:szCs w:val="18"/>
                <w:lang w:val="en-US"/>
              </w:rPr>
            </w:pPr>
          </w:p>
        </w:tc>
      </w:tr>
    </w:tbl>
    <w:p w14:paraId="2FEB3EDC" w14:textId="77777777" w:rsidR="003C69EB" w:rsidRDefault="003C69EB" w:rsidP="00AF0BFE">
      <w:pPr>
        <w:pStyle w:val="Default"/>
        <w:rPr>
          <w:sz w:val="20"/>
          <w:szCs w:val="20"/>
        </w:rPr>
      </w:pPr>
    </w:p>
    <w:p w14:paraId="3F261F8E" w14:textId="605635A8" w:rsidR="00CD44BA" w:rsidRDefault="00CD44BA" w:rsidP="00CD44BA">
      <w:pPr>
        <w:pStyle w:val="H4"/>
      </w:pPr>
      <w:r w:rsidRPr="00CD44BA">
        <w:rPr>
          <w:w w:val="100"/>
        </w:rPr>
        <w:t>11.3.3 Frame filtering based on STA state</w:t>
      </w:r>
      <w:r w:rsidR="002E093F">
        <w:rPr>
          <w:w w:val="100"/>
        </w:rPr>
        <w:t>s</w:t>
      </w:r>
    </w:p>
    <w:p w14:paraId="6BA2FCD3" w14:textId="42DB2956" w:rsidR="00E41714" w:rsidRPr="006943BF" w:rsidRDefault="006943BF" w:rsidP="006943BF">
      <w:pPr>
        <w:pStyle w:val="T"/>
        <w:rPr>
          <w:b/>
          <w:bCs/>
          <w:i/>
          <w:iCs/>
          <w:w w:val="100"/>
          <w:highlight w:val="yellow"/>
        </w:rPr>
      </w:pPr>
      <w:r>
        <w:rPr>
          <w:b/>
          <w:bCs/>
          <w:i/>
          <w:iCs/>
          <w:w w:val="100"/>
          <w:highlight w:val="yellow"/>
        </w:rPr>
        <w:t>TGbf</w:t>
      </w:r>
      <w:r w:rsidRPr="001D7D58">
        <w:rPr>
          <w:b/>
          <w:bCs/>
          <w:i/>
          <w:iCs/>
          <w:w w:val="100"/>
          <w:highlight w:val="yellow"/>
        </w:rPr>
        <w:t xml:space="preserve"> editor: </w:t>
      </w:r>
      <w:r w:rsidR="00E41714" w:rsidRPr="006943BF">
        <w:rPr>
          <w:b/>
          <w:bCs/>
          <w:i/>
          <w:iCs/>
          <w:w w:val="100"/>
          <w:highlight w:val="yellow"/>
        </w:rPr>
        <w:t>Modify “Class 1a frames” text in subclause 11.3.3 (Frame filtering based on STA state) as defined in IEEE P802.11az/D4.0 (lines 13-15, page 113):</w:t>
      </w:r>
    </w:p>
    <w:p w14:paraId="66CA2156" w14:textId="77777777" w:rsidR="00E41714" w:rsidRPr="005A3FCE" w:rsidRDefault="00E41714" w:rsidP="00E41714">
      <w:pPr>
        <w:pStyle w:val="ad"/>
        <w:rPr>
          <w:rFonts w:ascii="Times New Roman" w:hAnsi="Times New Roman"/>
        </w:rPr>
      </w:pPr>
      <w:r w:rsidRPr="005A3FCE">
        <w:rPr>
          <w:rFonts w:ascii="Times New Roman" w:hAnsi="Times New Roman"/>
        </w:rPr>
        <w:t>In an infrastructure BSS when PTKSA from PASN authentication exists.</w:t>
      </w:r>
    </w:p>
    <w:p w14:paraId="736DD5A7" w14:textId="77777777" w:rsidR="00E41714" w:rsidRPr="005A3FCE" w:rsidRDefault="00E41714" w:rsidP="00E41714">
      <w:pPr>
        <w:pStyle w:val="ad"/>
        <w:rPr>
          <w:rFonts w:ascii="Times New Roman" w:hAnsi="Times New Roman"/>
        </w:rPr>
      </w:pPr>
      <w:r w:rsidRPr="005A3FCE">
        <w:rPr>
          <w:rFonts w:ascii="Times New Roman" w:hAnsi="Times New Roman"/>
        </w:rPr>
        <w:t>1) Protected Fine Timing frames (9.6.34)</w:t>
      </w:r>
    </w:p>
    <w:p w14:paraId="57AA59B5" w14:textId="77777777" w:rsidR="00E41714" w:rsidRDefault="00E41714" w:rsidP="00E41714">
      <w:pPr>
        <w:pStyle w:val="ad"/>
        <w:rPr>
          <w:rFonts w:ascii="Times New Roman" w:hAnsi="Times New Roman"/>
        </w:rPr>
      </w:pPr>
      <w:r w:rsidRPr="005A3FCE">
        <w:rPr>
          <w:rFonts w:ascii="Times New Roman" w:hAnsi="Times New Roman"/>
        </w:rPr>
        <w:t>2) Unicast SA Query (11.13) (#5303)</w:t>
      </w:r>
    </w:p>
    <w:p w14:paraId="3D406047" w14:textId="77777777" w:rsidR="00E41714" w:rsidRPr="00FA18AB" w:rsidRDefault="00E41714" w:rsidP="00E41714">
      <w:pPr>
        <w:pStyle w:val="ad"/>
        <w:rPr>
          <w:rFonts w:ascii="Times New Roman" w:hAnsi="Times New Roman"/>
        </w:rPr>
      </w:pPr>
      <w:r w:rsidRPr="00FA18AB">
        <w:rPr>
          <w:rFonts w:ascii="Times New Roman" w:hAnsi="Times New Roman"/>
        </w:rPr>
        <w:t>3) Protected Sensing frames (9.6.36)</w:t>
      </w:r>
    </w:p>
    <w:p w14:paraId="7C16A6D7" w14:textId="7F66089A" w:rsidR="00FA18AB" w:rsidRPr="00331BE9" w:rsidRDefault="009918E9" w:rsidP="00E41714">
      <w:pPr>
        <w:pStyle w:val="ad"/>
        <w:rPr>
          <w:rFonts w:ascii="Times New Roman" w:hAnsi="Times New Roman"/>
          <w:lang w:val="en-GB"/>
        </w:rPr>
      </w:pPr>
      <w:r>
        <w:rPr>
          <w:rFonts w:ascii="Times New Roman" w:hAnsi="Times New Roman"/>
          <w:u w:val="single"/>
        </w:rPr>
        <w:t xml:space="preserve">4) </w:t>
      </w:r>
      <w:commentRangeStart w:id="7"/>
      <w:r w:rsidR="00FA18AB" w:rsidRPr="00FA18AB">
        <w:rPr>
          <w:rFonts w:ascii="Times New Roman" w:hAnsi="Times New Roman"/>
          <w:u w:val="single"/>
        </w:rPr>
        <w:t>Protected Dual of Public Action frames</w:t>
      </w:r>
      <w:r w:rsidR="00FA18AB">
        <w:rPr>
          <w:rFonts w:ascii="Times New Roman" w:hAnsi="Times New Roman"/>
          <w:u w:val="single"/>
        </w:rPr>
        <w:t xml:space="preserve"> whose Public Action field </w:t>
      </w:r>
      <w:r w:rsidR="00FA18AB" w:rsidRPr="00331BE9">
        <w:rPr>
          <w:rFonts w:ascii="Times New Roman" w:hAnsi="Times New Roman"/>
          <w:u w:val="single"/>
        </w:rPr>
        <w:t>value is &lt;ANA&gt;(9.6.10)</w:t>
      </w:r>
      <w:commentRangeEnd w:id="7"/>
      <w:r w:rsidR="00470D1F">
        <w:rPr>
          <w:rStyle w:val="a9"/>
          <w:rFonts w:ascii="Times New Roman" w:eastAsia="宋体" w:hAnsi="Times New Roman"/>
          <w:lang w:val="en-GB"/>
        </w:rPr>
        <w:commentReference w:id="7"/>
      </w:r>
    </w:p>
    <w:p w14:paraId="0A4DF454" w14:textId="77777777" w:rsidR="00E41714" w:rsidRDefault="00E41714" w:rsidP="00AF0BFE">
      <w:pPr>
        <w:pStyle w:val="Default"/>
        <w:rPr>
          <w:sz w:val="20"/>
          <w:szCs w:val="20"/>
        </w:rPr>
      </w:pPr>
    </w:p>
    <w:sectPr w:rsidR="00E41714" w:rsidSect="00A67F69">
      <w:headerReference w:type="default" r:id="rId10"/>
      <w:footerReference w:type="default" r:id="rId11"/>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uochaoming" w:date="2022-02-23T17:24:00Z" w:initials="luo">
    <w:p w14:paraId="12AE0767" w14:textId="77777777" w:rsidR="00C162C4" w:rsidRDefault="00C162C4" w:rsidP="00C162C4">
      <w:pPr>
        <w:pStyle w:val="aa"/>
      </w:pPr>
      <w:r>
        <w:rPr>
          <w:rStyle w:val="a9"/>
        </w:rPr>
        <w:annotationRef/>
      </w:r>
      <w:r>
        <w:t>Q: Consider about privacy, maybe we need indication for who is the SBP requesting STA so the sensing responder could do authorization accordingly?</w:t>
      </w:r>
    </w:p>
    <w:p w14:paraId="18BDD5BD" w14:textId="395EA667" w:rsidR="00C162C4" w:rsidRDefault="00C162C4" w:rsidP="00C162C4">
      <w:pPr>
        <w:pStyle w:val="aa"/>
      </w:pPr>
      <w:r>
        <w:t>A: Details are to be discussed in future. Currently RSNA/PASN is used for authentication and confidentiality between AP and non-AP STA(s). A</w:t>
      </w:r>
      <w:r w:rsidRPr="00ED0BB1">
        <w:t>uthorization</w:t>
      </w:r>
      <w:r>
        <w:t xml:space="preserve"> of non-AP STA to non-AP STA may be out of scope.</w:t>
      </w:r>
    </w:p>
  </w:comment>
  <w:comment w:id="3" w:author="luochaoming" w:date="2022-02-16T11:13:00Z" w:initials="luo">
    <w:p w14:paraId="5E091DE3" w14:textId="1A3C4EEF" w:rsidR="00C6787A" w:rsidRDefault="00C6787A" w:rsidP="00C6787A">
      <w:pPr>
        <w:pStyle w:val="aa"/>
      </w:pPr>
      <w:r>
        <w:rPr>
          <w:rStyle w:val="a9"/>
        </w:rPr>
        <w:annotationRef/>
      </w:r>
      <w:r w:rsidR="00642B97">
        <w:t>Q: Why it’s</w:t>
      </w:r>
      <w:r>
        <w:t xml:space="preserve"> not the same with request/response?</w:t>
      </w:r>
    </w:p>
    <w:p w14:paraId="134F62C5" w14:textId="1ECC819B" w:rsidR="00C6787A" w:rsidRDefault="00C6787A" w:rsidP="00C6787A">
      <w:pPr>
        <w:pStyle w:val="aa"/>
      </w:pPr>
      <w:r>
        <w:t xml:space="preserve">A: </w:t>
      </w:r>
      <w:r w:rsidRPr="007F31F1">
        <w:t xml:space="preserve">Since Measurement Setup ID is used to identify the SBP after the SBP request/response transaction, I think the DialogToken value in the SBP request/response gets invalid when </w:t>
      </w:r>
      <w:r>
        <w:t xml:space="preserve">SBP report and </w:t>
      </w:r>
      <w:r w:rsidRPr="007F31F1">
        <w:t>SBP termination.</w:t>
      </w:r>
    </w:p>
  </w:comment>
  <w:comment w:id="4" w:author="luochaoming" w:date="2022-02-15T22:34:00Z" w:initials="luo">
    <w:p w14:paraId="32528A5E" w14:textId="1A8E3284" w:rsidR="00FF03CD" w:rsidRDefault="00FF03CD" w:rsidP="00FF03CD">
      <w:pPr>
        <w:pStyle w:val="aa"/>
      </w:pPr>
      <w:r>
        <w:rPr>
          <w:rStyle w:val="a9"/>
        </w:rPr>
        <w:annotationRef/>
      </w:r>
      <w:r w:rsidR="00714719" w:rsidRPr="00714719">
        <w:t>9.4.1.9 Status Code field</w:t>
      </w:r>
    </w:p>
  </w:comment>
  <w:comment w:id="5" w:author="luochaoming" w:date="2022-02-16T15:51:00Z" w:initials="luo">
    <w:p w14:paraId="12B8E4CE" w14:textId="4067630F" w:rsidR="00FE65D6" w:rsidRDefault="00FE65D6">
      <w:pPr>
        <w:pStyle w:val="aa"/>
      </w:pPr>
      <w:r>
        <w:rPr>
          <w:rStyle w:val="a9"/>
        </w:rPr>
        <w:annotationRef/>
      </w:r>
      <w:r w:rsidR="00F77B6A">
        <w:t>A</w:t>
      </w:r>
      <w:r>
        <w:t>dd</w:t>
      </w:r>
      <w:r w:rsidR="00F77B6A">
        <w:t xml:space="preserve"> description</w:t>
      </w:r>
    </w:p>
  </w:comment>
  <w:comment w:id="6" w:author="luochaoming" w:date="2022-02-23T16:50:00Z" w:initials="luo">
    <w:p w14:paraId="735D21D6" w14:textId="77777777" w:rsidR="008E4D5C" w:rsidRDefault="008E4D5C" w:rsidP="008E4D5C">
      <w:pPr>
        <w:pStyle w:val="aa"/>
      </w:pPr>
      <w:r>
        <w:rPr>
          <w:rStyle w:val="a9"/>
        </w:rPr>
        <w:annotationRef/>
      </w:r>
      <w:r>
        <w:t>Q: SBP is not time sensitive, maybe Protected Dual of Public should be used?</w:t>
      </w:r>
    </w:p>
    <w:p w14:paraId="7518E947" w14:textId="35EE3DD1" w:rsidR="008E4D5C" w:rsidRDefault="008E4D5C" w:rsidP="008E4D5C">
      <w:pPr>
        <w:pStyle w:val="aa"/>
      </w:pPr>
      <w:r>
        <w:t>A: Make sense for SBP request/response/termination.</w:t>
      </w:r>
    </w:p>
  </w:comment>
  <w:comment w:id="7" w:author="luochaoming" w:date="2022-02-25T23:52:00Z" w:initials="luo">
    <w:p w14:paraId="0BF07CAD" w14:textId="77777777" w:rsidR="00470D1F" w:rsidRDefault="00470D1F">
      <w:pPr>
        <w:pStyle w:val="aa"/>
      </w:pPr>
      <w:r>
        <w:rPr>
          <w:rStyle w:val="a9"/>
        </w:rPr>
        <w:annotationRef/>
      </w:r>
      <w:r>
        <w:t xml:space="preserve">Q: Should be better to put all the </w:t>
      </w:r>
      <w:r w:rsidRPr="00470D1F">
        <w:t>Protected Dual of Public Action frames</w:t>
      </w:r>
      <w:r>
        <w:t>?</w:t>
      </w:r>
    </w:p>
    <w:p w14:paraId="01082726" w14:textId="0F9A440E" w:rsidR="003D73DB" w:rsidRDefault="003D73DB">
      <w:pPr>
        <w:pStyle w:val="aa"/>
      </w:pPr>
      <w:r>
        <w:t xml:space="preserve">A: It’s less </w:t>
      </w:r>
      <w:r w:rsidRPr="003D73DB">
        <w:t xml:space="preserve">aggressive </w:t>
      </w:r>
      <w:r>
        <w:t xml:space="preserve">to put only sensing related frames in 11bf’s scope.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BDD5BD" w15:done="0"/>
  <w15:commentEx w15:paraId="134F62C5" w15:done="0"/>
  <w15:commentEx w15:paraId="32528A5E" w15:done="0"/>
  <w15:commentEx w15:paraId="12B8E4CE" w15:done="0"/>
  <w15:commentEx w15:paraId="7518E947" w15:done="0"/>
  <w15:commentEx w15:paraId="01082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029B6" w14:textId="77777777" w:rsidR="00806696" w:rsidRDefault="00806696">
      <w:r>
        <w:separator/>
      </w:r>
    </w:p>
  </w:endnote>
  <w:endnote w:type="continuationSeparator" w:id="0">
    <w:p w14:paraId="655ABB53" w14:textId="77777777" w:rsidR="00806696" w:rsidRDefault="0080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B7607" w14:textId="411B2ED1" w:rsidR="0029020B" w:rsidRDefault="00806696">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C01D6F">
          <w:t>Submission</w:t>
        </w:r>
      </w:sdtContent>
    </w:sdt>
    <w:r w:rsidR="0029020B">
      <w:tab/>
      <w:t xml:space="preserve">page </w:t>
    </w:r>
    <w:r w:rsidR="0029020B">
      <w:fldChar w:fldCharType="begin"/>
    </w:r>
    <w:r w:rsidR="0029020B">
      <w:instrText xml:space="preserve">page </w:instrText>
    </w:r>
    <w:r w:rsidR="0029020B">
      <w:fldChar w:fldCharType="separate"/>
    </w:r>
    <w:r w:rsidR="00440195">
      <w:rPr>
        <w:noProof/>
      </w:rPr>
      <w:t>4</w:t>
    </w:r>
    <w:r w:rsidR="0029020B">
      <w:fldChar w:fldCharType="end"/>
    </w:r>
    <w:r w:rsidR="0029020B">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D151B5">
          <w:t>Chaoming Luo</w:t>
        </w:r>
      </w:sdtContent>
    </w:sdt>
    <w:r w:rsidR="00883225">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D151B5">
          <w:t>OPPO</w:t>
        </w:r>
      </w:sdtContent>
    </w:sdt>
  </w:p>
  <w:p w14:paraId="456BB360"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F8854" w14:textId="77777777" w:rsidR="00806696" w:rsidRDefault="00806696">
      <w:r>
        <w:separator/>
      </w:r>
    </w:p>
  </w:footnote>
  <w:footnote w:type="continuationSeparator" w:id="0">
    <w:p w14:paraId="1C4B1947" w14:textId="77777777" w:rsidR="00806696" w:rsidRDefault="00806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A5E2E" w14:textId="0B462D56" w:rsidR="0029020B" w:rsidRDefault="00122664">
    <w:pPr>
      <w:pStyle w:val="a4"/>
      <w:tabs>
        <w:tab w:val="clear" w:pos="6480"/>
        <w:tab w:val="center" w:pos="4680"/>
        <w:tab w:val="right" w:pos="9360"/>
      </w:tabs>
    </w:pPr>
    <w:r>
      <w:t>Feb.</w:t>
    </w:r>
    <w:r w:rsidR="0029020B">
      <w:tab/>
    </w:r>
    <w:r w:rsidR="0029020B">
      <w:tab/>
    </w:r>
    <w:r w:rsidR="0037666D">
      <w:t>IEEE 802.11-22</w:t>
    </w:r>
    <w:r w:rsidR="00E051CE">
      <w:t>/</w:t>
    </w:r>
    <w:sdt>
      <w:sdt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EndPr/>
      <w:sdtContent>
        <w:r w:rsidR="00107CDF">
          <w:t>0223</w:t>
        </w:r>
        <w:r w:rsidR="0017263A">
          <w:t>r3</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73301"/>
    <w:multiLevelType w:val="hybridMultilevel"/>
    <w:tmpl w:val="CCD47636"/>
    <w:lvl w:ilvl="0" w:tplc="9B4E850A">
      <w:start w:val="1"/>
      <w:numFmt w:val="bullet"/>
      <w:lvlText w:val="•"/>
      <w:lvlJc w:val="left"/>
      <w:pPr>
        <w:tabs>
          <w:tab w:val="num" w:pos="720"/>
        </w:tabs>
        <w:ind w:left="720" w:hanging="360"/>
      </w:pPr>
      <w:rPr>
        <w:rFonts w:ascii="Arial" w:hAnsi="Arial" w:hint="default"/>
      </w:rPr>
    </w:lvl>
    <w:lvl w:ilvl="1" w:tplc="4492F5C0">
      <w:start w:val="1"/>
      <w:numFmt w:val="bullet"/>
      <w:lvlText w:val="•"/>
      <w:lvlJc w:val="left"/>
      <w:pPr>
        <w:tabs>
          <w:tab w:val="num" w:pos="1440"/>
        </w:tabs>
        <w:ind w:left="1440" w:hanging="360"/>
      </w:pPr>
      <w:rPr>
        <w:rFonts w:ascii="Arial" w:hAnsi="Arial" w:hint="default"/>
      </w:rPr>
    </w:lvl>
    <w:lvl w:ilvl="2" w:tplc="71F2B8E6" w:tentative="1">
      <w:start w:val="1"/>
      <w:numFmt w:val="bullet"/>
      <w:lvlText w:val="•"/>
      <w:lvlJc w:val="left"/>
      <w:pPr>
        <w:tabs>
          <w:tab w:val="num" w:pos="2160"/>
        </w:tabs>
        <w:ind w:left="2160" w:hanging="360"/>
      </w:pPr>
      <w:rPr>
        <w:rFonts w:ascii="Arial" w:hAnsi="Arial" w:hint="default"/>
      </w:rPr>
    </w:lvl>
    <w:lvl w:ilvl="3" w:tplc="DDB61D96" w:tentative="1">
      <w:start w:val="1"/>
      <w:numFmt w:val="bullet"/>
      <w:lvlText w:val="•"/>
      <w:lvlJc w:val="left"/>
      <w:pPr>
        <w:tabs>
          <w:tab w:val="num" w:pos="2880"/>
        </w:tabs>
        <w:ind w:left="2880" w:hanging="360"/>
      </w:pPr>
      <w:rPr>
        <w:rFonts w:ascii="Arial" w:hAnsi="Arial" w:hint="default"/>
      </w:rPr>
    </w:lvl>
    <w:lvl w:ilvl="4" w:tplc="644E6DC8" w:tentative="1">
      <w:start w:val="1"/>
      <w:numFmt w:val="bullet"/>
      <w:lvlText w:val="•"/>
      <w:lvlJc w:val="left"/>
      <w:pPr>
        <w:tabs>
          <w:tab w:val="num" w:pos="3600"/>
        </w:tabs>
        <w:ind w:left="3600" w:hanging="360"/>
      </w:pPr>
      <w:rPr>
        <w:rFonts w:ascii="Arial" w:hAnsi="Arial" w:hint="default"/>
      </w:rPr>
    </w:lvl>
    <w:lvl w:ilvl="5" w:tplc="FCCCA506" w:tentative="1">
      <w:start w:val="1"/>
      <w:numFmt w:val="bullet"/>
      <w:lvlText w:val="•"/>
      <w:lvlJc w:val="left"/>
      <w:pPr>
        <w:tabs>
          <w:tab w:val="num" w:pos="4320"/>
        </w:tabs>
        <w:ind w:left="4320" w:hanging="360"/>
      </w:pPr>
      <w:rPr>
        <w:rFonts w:ascii="Arial" w:hAnsi="Arial" w:hint="default"/>
      </w:rPr>
    </w:lvl>
    <w:lvl w:ilvl="6" w:tplc="5AF84F34" w:tentative="1">
      <w:start w:val="1"/>
      <w:numFmt w:val="bullet"/>
      <w:lvlText w:val="•"/>
      <w:lvlJc w:val="left"/>
      <w:pPr>
        <w:tabs>
          <w:tab w:val="num" w:pos="5040"/>
        </w:tabs>
        <w:ind w:left="5040" w:hanging="360"/>
      </w:pPr>
      <w:rPr>
        <w:rFonts w:ascii="Arial" w:hAnsi="Arial" w:hint="default"/>
      </w:rPr>
    </w:lvl>
    <w:lvl w:ilvl="7" w:tplc="D5F841C6" w:tentative="1">
      <w:start w:val="1"/>
      <w:numFmt w:val="bullet"/>
      <w:lvlText w:val="•"/>
      <w:lvlJc w:val="left"/>
      <w:pPr>
        <w:tabs>
          <w:tab w:val="num" w:pos="5760"/>
        </w:tabs>
        <w:ind w:left="5760" w:hanging="360"/>
      </w:pPr>
      <w:rPr>
        <w:rFonts w:ascii="Arial" w:hAnsi="Arial" w:hint="default"/>
      </w:rPr>
    </w:lvl>
    <w:lvl w:ilvl="8" w:tplc="AE58E8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4374B"/>
    <w:multiLevelType w:val="hybridMultilevel"/>
    <w:tmpl w:val="EF505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526D0"/>
    <w:multiLevelType w:val="hybridMultilevel"/>
    <w:tmpl w:val="8B689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0"/>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ochaoming">
    <w15:presenceInfo w15:providerId="None" w15:userId="luochao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28"/>
    <w:rsid w:val="00010B77"/>
    <w:rsid w:val="00015EB9"/>
    <w:rsid w:val="0002282D"/>
    <w:rsid w:val="00026AD4"/>
    <w:rsid w:val="00026B02"/>
    <w:rsid w:val="00027DB8"/>
    <w:rsid w:val="00031923"/>
    <w:rsid w:val="00032B6C"/>
    <w:rsid w:val="00037619"/>
    <w:rsid w:val="00040258"/>
    <w:rsid w:val="00045956"/>
    <w:rsid w:val="0004765F"/>
    <w:rsid w:val="000505E9"/>
    <w:rsid w:val="0005348B"/>
    <w:rsid w:val="00053D86"/>
    <w:rsid w:val="000553F2"/>
    <w:rsid w:val="00056CCF"/>
    <w:rsid w:val="00057087"/>
    <w:rsid w:val="000646F1"/>
    <w:rsid w:val="000652AC"/>
    <w:rsid w:val="00085E41"/>
    <w:rsid w:val="00090E8C"/>
    <w:rsid w:val="00091632"/>
    <w:rsid w:val="000945DE"/>
    <w:rsid w:val="000A058D"/>
    <w:rsid w:val="000A1AD5"/>
    <w:rsid w:val="000A3584"/>
    <w:rsid w:val="000B27E6"/>
    <w:rsid w:val="000B3C65"/>
    <w:rsid w:val="000B59CF"/>
    <w:rsid w:val="000C75DA"/>
    <w:rsid w:val="000D5A02"/>
    <w:rsid w:val="000E161F"/>
    <w:rsid w:val="000E7098"/>
    <w:rsid w:val="000F2F45"/>
    <w:rsid w:val="000F47BA"/>
    <w:rsid w:val="001016DF"/>
    <w:rsid w:val="001024CC"/>
    <w:rsid w:val="00103517"/>
    <w:rsid w:val="00105829"/>
    <w:rsid w:val="001061DE"/>
    <w:rsid w:val="001073BA"/>
    <w:rsid w:val="00107CDF"/>
    <w:rsid w:val="00111282"/>
    <w:rsid w:val="00117015"/>
    <w:rsid w:val="00122664"/>
    <w:rsid w:val="0013366D"/>
    <w:rsid w:val="00141E66"/>
    <w:rsid w:val="00142206"/>
    <w:rsid w:val="001454B2"/>
    <w:rsid w:val="001529EF"/>
    <w:rsid w:val="00155E49"/>
    <w:rsid w:val="00160860"/>
    <w:rsid w:val="00162CA6"/>
    <w:rsid w:val="00166007"/>
    <w:rsid w:val="00166351"/>
    <w:rsid w:val="0017263A"/>
    <w:rsid w:val="00173F45"/>
    <w:rsid w:val="00177528"/>
    <w:rsid w:val="00183317"/>
    <w:rsid w:val="001875AB"/>
    <w:rsid w:val="00191504"/>
    <w:rsid w:val="00197623"/>
    <w:rsid w:val="001A1F4F"/>
    <w:rsid w:val="001A27E7"/>
    <w:rsid w:val="001A2C5F"/>
    <w:rsid w:val="001A2FB7"/>
    <w:rsid w:val="001A368E"/>
    <w:rsid w:val="001C3B38"/>
    <w:rsid w:val="001D69E5"/>
    <w:rsid w:val="001D723B"/>
    <w:rsid w:val="001E0346"/>
    <w:rsid w:val="001E5209"/>
    <w:rsid w:val="001F0009"/>
    <w:rsid w:val="001F786F"/>
    <w:rsid w:val="002000E3"/>
    <w:rsid w:val="00207FFC"/>
    <w:rsid w:val="00213BAB"/>
    <w:rsid w:val="00224B4A"/>
    <w:rsid w:val="002370FA"/>
    <w:rsid w:val="0023733B"/>
    <w:rsid w:val="00246FA8"/>
    <w:rsid w:val="002506CD"/>
    <w:rsid w:val="00253243"/>
    <w:rsid w:val="002573B7"/>
    <w:rsid w:val="00270B8C"/>
    <w:rsid w:val="00271348"/>
    <w:rsid w:val="00271A67"/>
    <w:rsid w:val="00280A2D"/>
    <w:rsid w:val="00281ACB"/>
    <w:rsid w:val="002833CB"/>
    <w:rsid w:val="002858B3"/>
    <w:rsid w:val="0029020B"/>
    <w:rsid w:val="002C5C73"/>
    <w:rsid w:val="002D1ABC"/>
    <w:rsid w:val="002D44BE"/>
    <w:rsid w:val="002D5537"/>
    <w:rsid w:val="002E093F"/>
    <w:rsid w:val="002E2368"/>
    <w:rsid w:val="002F3BE9"/>
    <w:rsid w:val="002F3E93"/>
    <w:rsid w:val="002F4C89"/>
    <w:rsid w:val="002F679C"/>
    <w:rsid w:val="002F6DB0"/>
    <w:rsid w:val="002F76EB"/>
    <w:rsid w:val="0030055F"/>
    <w:rsid w:val="00300672"/>
    <w:rsid w:val="00306C74"/>
    <w:rsid w:val="003117B6"/>
    <w:rsid w:val="00315DBA"/>
    <w:rsid w:val="00317922"/>
    <w:rsid w:val="00321497"/>
    <w:rsid w:val="003218D3"/>
    <w:rsid w:val="00327AA5"/>
    <w:rsid w:val="00331BE9"/>
    <w:rsid w:val="0033208D"/>
    <w:rsid w:val="0033490C"/>
    <w:rsid w:val="00337482"/>
    <w:rsid w:val="00342ECB"/>
    <w:rsid w:val="00345D9E"/>
    <w:rsid w:val="00346813"/>
    <w:rsid w:val="00353844"/>
    <w:rsid w:val="003578F5"/>
    <w:rsid w:val="00357FE3"/>
    <w:rsid w:val="0036363D"/>
    <w:rsid w:val="00374DD5"/>
    <w:rsid w:val="00375391"/>
    <w:rsid w:val="0037666D"/>
    <w:rsid w:val="003770EC"/>
    <w:rsid w:val="00380663"/>
    <w:rsid w:val="003911A5"/>
    <w:rsid w:val="00395BCD"/>
    <w:rsid w:val="003A1F46"/>
    <w:rsid w:val="003A28D2"/>
    <w:rsid w:val="003A3EE5"/>
    <w:rsid w:val="003A4E40"/>
    <w:rsid w:val="003A5A0C"/>
    <w:rsid w:val="003B7F57"/>
    <w:rsid w:val="003C23A0"/>
    <w:rsid w:val="003C69EB"/>
    <w:rsid w:val="003D5DB3"/>
    <w:rsid w:val="003D6BBA"/>
    <w:rsid w:val="003D73DB"/>
    <w:rsid w:val="003E627B"/>
    <w:rsid w:val="003F070F"/>
    <w:rsid w:val="003F1B15"/>
    <w:rsid w:val="00401EDC"/>
    <w:rsid w:val="004058B7"/>
    <w:rsid w:val="00414D6B"/>
    <w:rsid w:val="0041724F"/>
    <w:rsid w:val="0041772C"/>
    <w:rsid w:val="004222EF"/>
    <w:rsid w:val="00423CF9"/>
    <w:rsid w:val="0043359E"/>
    <w:rsid w:val="00434778"/>
    <w:rsid w:val="00435B8E"/>
    <w:rsid w:val="00440195"/>
    <w:rsid w:val="00442037"/>
    <w:rsid w:val="00442F89"/>
    <w:rsid w:val="004500D4"/>
    <w:rsid w:val="00463028"/>
    <w:rsid w:val="004672BF"/>
    <w:rsid w:val="0047055B"/>
    <w:rsid w:val="00470D1F"/>
    <w:rsid w:val="0048157A"/>
    <w:rsid w:val="004A3CC2"/>
    <w:rsid w:val="004A49E2"/>
    <w:rsid w:val="004B064B"/>
    <w:rsid w:val="004C07C3"/>
    <w:rsid w:val="004C210E"/>
    <w:rsid w:val="004C2201"/>
    <w:rsid w:val="004C4FFF"/>
    <w:rsid w:val="004D1161"/>
    <w:rsid w:val="004E145B"/>
    <w:rsid w:val="004E35C1"/>
    <w:rsid w:val="004E4F07"/>
    <w:rsid w:val="004E6FE4"/>
    <w:rsid w:val="004E7B3B"/>
    <w:rsid w:val="004F04A2"/>
    <w:rsid w:val="004F08B1"/>
    <w:rsid w:val="004F154F"/>
    <w:rsid w:val="004F410D"/>
    <w:rsid w:val="00507AF5"/>
    <w:rsid w:val="0051371D"/>
    <w:rsid w:val="00513813"/>
    <w:rsid w:val="00514194"/>
    <w:rsid w:val="00522F6C"/>
    <w:rsid w:val="00524D9F"/>
    <w:rsid w:val="005254A2"/>
    <w:rsid w:val="0052570C"/>
    <w:rsid w:val="00532D66"/>
    <w:rsid w:val="00533A38"/>
    <w:rsid w:val="005358CD"/>
    <w:rsid w:val="00536F9E"/>
    <w:rsid w:val="005373D5"/>
    <w:rsid w:val="00541A96"/>
    <w:rsid w:val="00545344"/>
    <w:rsid w:val="005466FE"/>
    <w:rsid w:val="00546BC0"/>
    <w:rsid w:val="005533BE"/>
    <w:rsid w:val="00554FF0"/>
    <w:rsid w:val="00565680"/>
    <w:rsid w:val="0057495D"/>
    <w:rsid w:val="00583150"/>
    <w:rsid w:val="00583568"/>
    <w:rsid w:val="005877F5"/>
    <w:rsid w:val="005A4BCB"/>
    <w:rsid w:val="005A69F8"/>
    <w:rsid w:val="005B063E"/>
    <w:rsid w:val="005B0BEF"/>
    <w:rsid w:val="005B4261"/>
    <w:rsid w:val="005C2D09"/>
    <w:rsid w:val="005C6DDA"/>
    <w:rsid w:val="005C7AD5"/>
    <w:rsid w:val="005D1603"/>
    <w:rsid w:val="005D2CA4"/>
    <w:rsid w:val="005D3E30"/>
    <w:rsid w:val="005F1A81"/>
    <w:rsid w:val="0061130F"/>
    <w:rsid w:val="00615640"/>
    <w:rsid w:val="00621C8A"/>
    <w:rsid w:val="006242B4"/>
    <w:rsid w:val="0062440B"/>
    <w:rsid w:val="00624FB7"/>
    <w:rsid w:val="00625849"/>
    <w:rsid w:val="00627F03"/>
    <w:rsid w:val="00634EFB"/>
    <w:rsid w:val="00635E93"/>
    <w:rsid w:val="00642721"/>
    <w:rsid w:val="00642B97"/>
    <w:rsid w:val="00642F61"/>
    <w:rsid w:val="00644DBB"/>
    <w:rsid w:val="0064706A"/>
    <w:rsid w:val="00650848"/>
    <w:rsid w:val="00652010"/>
    <w:rsid w:val="00653991"/>
    <w:rsid w:val="00654F18"/>
    <w:rsid w:val="00655A1F"/>
    <w:rsid w:val="00660AC8"/>
    <w:rsid w:val="00672E72"/>
    <w:rsid w:val="00674ABB"/>
    <w:rsid w:val="00677D58"/>
    <w:rsid w:val="00677D96"/>
    <w:rsid w:val="0068184F"/>
    <w:rsid w:val="006864B2"/>
    <w:rsid w:val="00691AA7"/>
    <w:rsid w:val="00692699"/>
    <w:rsid w:val="00693CCF"/>
    <w:rsid w:val="006943BF"/>
    <w:rsid w:val="0069554C"/>
    <w:rsid w:val="006A031D"/>
    <w:rsid w:val="006A15FE"/>
    <w:rsid w:val="006A35CD"/>
    <w:rsid w:val="006C0727"/>
    <w:rsid w:val="006C3F26"/>
    <w:rsid w:val="006C5D96"/>
    <w:rsid w:val="006C6120"/>
    <w:rsid w:val="006C7ED1"/>
    <w:rsid w:val="006D2285"/>
    <w:rsid w:val="006D3660"/>
    <w:rsid w:val="006D490C"/>
    <w:rsid w:val="006D512A"/>
    <w:rsid w:val="006E07E5"/>
    <w:rsid w:val="006E145F"/>
    <w:rsid w:val="006E30B5"/>
    <w:rsid w:val="006E6D2F"/>
    <w:rsid w:val="006F01FC"/>
    <w:rsid w:val="006F0ABD"/>
    <w:rsid w:val="006F25D8"/>
    <w:rsid w:val="006F2FC4"/>
    <w:rsid w:val="006F3137"/>
    <w:rsid w:val="006F43F7"/>
    <w:rsid w:val="00700EA1"/>
    <w:rsid w:val="00701615"/>
    <w:rsid w:val="007062CE"/>
    <w:rsid w:val="0071089D"/>
    <w:rsid w:val="007108CD"/>
    <w:rsid w:val="007143AD"/>
    <w:rsid w:val="00714719"/>
    <w:rsid w:val="00716FDB"/>
    <w:rsid w:val="00734EFC"/>
    <w:rsid w:val="007372AC"/>
    <w:rsid w:val="007372C6"/>
    <w:rsid w:val="0074379B"/>
    <w:rsid w:val="00747749"/>
    <w:rsid w:val="00755B07"/>
    <w:rsid w:val="00761F8F"/>
    <w:rsid w:val="00762EB6"/>
    <w:rsid w:val="00765722"/>
    <w:rsid w:val="00766BF4"/>
    <w:rsid w:val="00770572"/>
    <w:rsid w:val="00770C20"/>
    <w:rsid w:val="007802AE"/>
    <w:rsid w:val="0078165C"/>
    <w:rsid w:val="007831DB"/>
    <w:rsid w:val="007875F9"/>
    <w:rsid w:val="007A17A8"/>
    <w:rsid w:val="007A192F"/>
    <w:rsid w:val="007A1DAD"/>
    <w:rsid w:val="007B16AA"/>
    <w:rsid w:val="007C5A49"/>
    <w:rsid w:val="007E02EA"/>
    <w:rsid w:val="007E3825"/>
    <w:rsid w:val="007F0DB4"/>
    <w:rsid w:val="007F31F1"/>
    <w:rsid w:val="007F5CC5"/>
    <w:rsid w:val="00803AC7"/>
    <w:rsid w:val="00806696"/>
    <w:rsid w:val="008117F8"/>
    <w:rsid w:val="008163A9"/>
    <w:rsid w:val="00821404"/>
    <w:rsid w:val="00824787"/>
    <w:rsid w:val="00826D83"/>
    <w:rsid w:val="00834C06"/>
    <w:rsid w:val="008371D9"/>
    <w:rsid w:val="00846A5F"/>
    <w:rsid w:val="00853D4D"/>
    <w:rsid w:val="00854712"/>
    <w:rsid w:val="00855BC9"/>
    <w:rsid w:val="00865A9E"/>
    <w:rsid w:val="00870022"/>
    <w:rsid w:val="008723DC"/>
    <w:rsid w:val="00876CD8"/>
    <w:rsid w:val="00880E79"/>
    <w:rsid w:val="00882DD1"/>
    <w:rsid w:val="00883225"/>
    <w:rsid w:val="00887A31"/>
    <w:rsid w:val="00891B26"/>
    <w:rsid w:val="008942E6"/>
    <w:rsid w:val="008A49CD"/>
    <w:rsid w:val="008B26AB"/>
    <w:rsid w:val="008B7E9F"/>
    <w:rsid w:val="008C0512"/>
    <w:rsid w:val="008C3C92"/>
    <w:rsid w:val="008C3CE0"/>
    <w:rsid w:val="008C44BF"/>
    <w:rsid w:val="008C62C8"/>
    <w:rsid w:val="008C650E"/>
    <w:rsid w:val="008D26D7"/>
    <w:rsid w:val="008D4A96"/>
    <w:rsid w:val="008D538E"/>
    <w:rsid w:val="008E435A"/>
    <w:rsid w:val="008E4D5C"/>
    <w:rsid w:val="008F35C8"/>
    <w:rsid w:val="008F4C0D"/>
    <w:rsid w:val="008F5F37"/>
    <w:rsid w:val="008F605D"/>
    <w:rsid w:val="00901E32"/>
    <w:rsid w:val="0090227D"/>
    <w:rsid w:val="00913E66"/>
    <w:rsid w:val="00916872"/>
    <w:rsid w:val="009204D6"/>
    <w:rsid w:val="0092451C"/>
    <w:rsid w:val="009326E0"/>
    <w:rsid w:val="00933B80"/>
    <w:rsid w:val="009340B6"/>
    <w:rsid w:val="00941646"/>
    <w:rsid w:val="009423CE"/>
    <w:rsid w:val="009455A1"/>
    <w:rsid w:val="0095245B"/>
    <w:rsid w:val="009548EA"/>
    <w:rsid w:val="00956753"/>
    <w:rsid w:val="009651DA"/>
    <w:rsid w:val="00966F09"/>
    <w:rsid w:val="00967B69"/>
    <w:rsid w:val="00973BB1"/>
    <w:rsid w:val="00974679"/>
    <w:rsid w:val="0097682C"/>
    <w:rsid w:val="00984840"/>
    <w:rsid w:val="0099170B"/>
    <w:rsid w:val="009918E9"/>
    <w:rsid w:val="00992513"/>
    <w:rsid w:val="00995110"/>
    <w:rsid w:val="00996BB6"/>
    <w:rsid w:val="009A288B"/>
    <w:rsid w:val="009A6828"/>
    <w:rsid w:val="009A76D4"/>
    <w:rsid w:val="009C0010"/>
    <w:rsid w:val="009C04FC"/>
    <w:rsid w:val="009C0D9D"/>
    <w:rsid w:val="009C0E28"/>
    <w:rsid w:val="009C2D25"/>
    <w:rsid w:val="009D0669"/>
    <w:rsid w:val="009D128C"/>
    <w:rsid w:val="009D626B"/>
    <w:rsid w:val="009F2FBC"/>
    <w:rsid w:val="009F4BB7"/>
    <w:rsid w:val="009F4F1A"/>
    <w:rsid w:val="00A014A8"/>
    <w:rsid w:val="00A03E19"/>
    <w:rsid w:val="00A156C2"/>
    <w:rsid w:val="00A16233"/>
    <w:rsid w:val="00A312C1"/>
    <w:rsid w:val="00A314BF"/>
    <w:rsid w:val="00A3657A"/>
    <w:rsid w:val="00A37240"/>
    <w:rsid w:val="00A4070B"/>
    <w:rsid w:val="00A40D79"/>
    <w:rsid w:val="00A41935"/>
    <w:rsid w:val="00A421C5"/>
    <w:rsid w:val="00A429DD"/>
    <w:rsid w:val="00A5192E"/>
    <w:rsid w:val="00A52E57"/>
    <w:rsid w:val="00A5713B"/>
    <w:rsid w:val="00A57725"/>
    <w:rsid w:val="00A64488"/>
    <w:rsid w:val="00A64DFA"/>
    <w:rsid w:val="00A662BC"/>
    <w:rsid w:val="00A67F69"/>
    <w:rsid w:val="00A75BB5"/>
    <w:rsid w:val="00A84518"/>
    <w:rsid w:val="00A85805"/>
    <w:rsid w:val="00A85BDB"/>
    <w:rsid w:val="00A876EC"/>
    <w:rsid w:val="00A91244"/>
    <w:rsid w:val="00A938CB"/>
    <w:rsid w:val="00A93E77"/>
    <w:rsid w:val="00A97D86"/>
    <w:rsid w:val="00AA146F"/>
    <w:rsid w:val="00AA41B6"/>
    <w:rsid w:val="00AA427C"/>
    <w:rsid w:val="00AA578E"/>
    <w:rsid w:val="00AA636C"/>
    <w:rsid w:val="00AB6A12"/>
    <w:rsid w:val="00AB6BE1"/>
    <w:rsid w:val="00AB7E29"/>
    <w:rsid w:val="00AC1B51"/>
    <w:rsid w:val="00AC2344"/>
    <w:rsid w:val="00AC6332"/>
    <w:rsid w:val="00AD070B"/>
    <w:rsid w:val="00AD419D"/>
    <w:rsid w:val="00AD6830"/>
    <w:rsid w:val="00AD68D8"/>
    <w:rsid w:val="00AD70A7"/>
    <w:rsid w:val="00AE10B9"/>
    <w:rsid w:val="00AE4442"/>
    <w:rsid w:val="00AE51ED"/>
    <w:rsid w:val="00AE66B1"/>
    <w:rsid w:val="00AF0BFE"/>
    <w:rsid w:val="00AF20A7"/>
    <w:rsid w:val="00B00019"/>
    <w:rsid w:val="00B014A4"/>
    <w:rsid w:val="00B05D34"/>
    <w:rsid w:val="00B124D5"/>
    <w:rsid w:val="00B127D3"/>
    <w:rsid w:val="00B15BDC"/>
    <w:rsid w:val="00B17908"/>
    <w:rsid w:val="00B22E65"/>
    <w:rsid w:val="00B242E4"/>
    <w:rsid w:val="00B3380E"/>
    <w:rsid w:val="00B3524C"/>
    <w:rsid w:val="00B363FC"/>
    <w:rsid w:val="00B364CB"/>
    <w:rsid w:val="00B37032"/>
    <w:rsid w:val="00B37EAA"/>
    <w:rsid w:val="00B46F27"/>
    <w:rsid w:val="00B50602"/>
    <w:rsid w:val="00B54AFA"/>
    <w:rsid w:val="00B75B53"/>
    <w:rsid w:val="00B75D40"/>
    <w:rsid w:val="00B764D7"/>
    <w:rsid w:val="00B76CCE"/>
    <w:rsid w:val="00B80366"/>
    <w:rsid w:val="00B80EE3"/>
    <w:rsid w:val="00B8102D"/>
    <w:rsid w:val="00B83A10"/>
    <w:rsid w:val="00B91F52"/>
    <w:rsid w:val="00B921BB"/>
    <w:rsid w:val="00B955CF"/>
    <w:rsid w:val="00BA53EA"/>
    <w:rsid w:val="00BB0FFF"/>
    <w:rsid w:val="00BB3573"/>
    <w:rsid w:val="00BB4DB6"/>
    <w:rsid w:val="00BB5528"/>
    <w:rsid w:val="00BB5DF4"/>
    <w:rsid w:val="00BC27B9"/>
    <w:rsid w:val="00BC34CC"/>
    <w:rsid w:val="00BC487E"/>
    <w:rsid w:val="00BC5AF7"/>
    <w:rsid w:val="00BD0972"/>
    <w:rsid w:val="00BD4222"/>
    <w:rsid w:val="00BD51F1"/>
    <w:rsid w:val="00BD5BBC"/>
    <w:rsid w:val="00BE5081"/>
    <w:rsid w:val="00BE615F"/>
    <w:rsid w:val="00BE68C2"/>
    <w:rsid w:val="00C0049B"/>
    <w:rsid w:val="00C01D6F"/>
    <w:rsid w:val="00C0573D"/>
    <w:rsid w:val="00C14FBB"/>
    <w:rsid w:val="00C162C4"/>
    <w:rsid w:val="00C26FD2"/>
    <w:rsid w:val="00C33900"/>
    <w:rsid w:val="00C364DD"/>
    <w:rsid w:val="00C4021F"/>
    <w:rsid w:val="00C4482C"/>
    <w:rsid w:val="00C44F5A"/>
    <w:rsid w:val="00C45F2D"/>
    <w:rsid w:val="00C52153"/>
    <w:rsid w:val="00C52A35"/>
    <w:rsid w:val="00C5459E"/>
    <w:rsid w:val="00C5788D"/>
    <w:rsid w:val="00C602B5"/>
    <w:rsid w:val="00C60FFE"/>
    <w:rsid w:val="00C62E01"/>
    <w:rsid w:val="00C6787A"/>
    <w:rsid w:val="00C70266"/>
    <w:rsid w:val="00C71894"/>
    <w:rsid w:val="00C73CDC"/>
    <w:rsid w:val="00C745D6"/>
    <w:rsid w:val="00C748AC"/>
    <w:rsid w:val="00C74957"/>
    <w:rsid w:val="00C74FFD"/>
    <w:rsid w:val="00C77DD7"/>
    <w:rsid w:val="00C77F4A"/>
    <w:rsid w:val="00C867AC"/>
    <w:rsid w:val="00C9449E"/>
    <w:rsid w:val="00C95423"/>
    <w:rsid w:val="00C965DC"/>
    <w:rsid w:val="00CA09B2"/>
    <w:rsid w:val="00CA181E"/>
    <w:rsid w:val="00CB1BB8"/>
    <w:rsid w:val="00CB27F2"/>
    <w:rsid w:val="00CC03F9"/>
    <w:rsid w:val="00CC06FD"/>
    <w:rsid w:val="00CC52A0"/>
    <w:rsid w:val="00CC5D35"/>
    <w:rsid w:val="00CC636A"/>
    <w:rsid w:val="00CC73FE"/>
    <w:rsid w:val="00CD44BA"/>
    <w:rsid w:val="00CD5ADC"/>
    <w:rsid w:val="00CE2ABC"/>
    <w:rsid w:val="00CE6B6B"/>
    <w:rsid w:val="00CF073E"/>
    <w:rsid w:val="00CF1F65"/>
    <w:rsid w:val="00CF6B60"/>
    <w:rsid w:val="00D00A73"/>
    <w:rsid w:val="00D01BAC"/>
    <w:rsid w:val="00D0358A"/>
    <w:rsid w:val="00D1040B"/>
    <w:rsid w:val="00D114C9"/>
    <w:rsid w:val="00D151B5"/>
    <w:rsid w:val="00D1534C"/>
    <w:rsid w:val="00D209E4"/>
    <w:rsid w:val="00D211E6"/>
    <w:rsid w:val="00D240D6"/>
    <w:rsid w:val="00D26D4A"/>
    <w:rsid w:val="00D273DE"/>
    <w:rsid w:val="00D30E9D"/>
    <w:rsid w:val="00D31BBF"/>
    <w:rsid w:val="00D35CB3"/>
    <w:rsid w:val="00D40427"/>
    <w:rsid w:val="00D40F82"/>
    <w:rsid w:val="00D44330"/>
    <w:rsid w:val="00D51BEA"/>
    <w:rsid w:val="00D619CB"/>
    <w:rsid w:val="00D61DD9"/>
    <w:rsid w:val="00D629A8"/>
    <w:rsid w:val="00D6675D"/>
    <w:rsid w:val="00D669B8"/>
    <w:rsid w:val="00D67016"/>
    <w:rsid w:val="00D70157"/>
    <w:rsid w:val="00D72172"/>
    <w:rsid w:val="00D7679A"/>
    <w:rsid w:val="00D83769"/>
    <w:rsid w:val="00D85F60"/>
    <w:rsid w:val="00D86907"/>
    <w:rsid w:val="00D94C93"/>
    <w:rsid w:val="00D960BC"/>
    <w:rsid w:val="00DA3890"/>
    <w:rsid w:val="00DA5E50"/>
    <w:rsid w:val="00DA7A3C"/>
    <w:rsid w:val="00DB43C5"/>
    <w:rsid w:val="00DC3BC7"/>
    <w:rsid w:val="00DC5A7B"/>
    <w:rsid w:val="00DC645F"/>
    <w:rsid w:val="00DD2A2A"/>
    <w:rsid w:val="00DD35A7"/>
    <w:rsid w:val="00DD4179"/>
    <w:rsid w:val="00DE0234"/>
    <w:rsid w:val="00DE397C"/>
    <w:rsid w:val="00DE3F1E"/>
    <w:rsid w:val="00DE6273"/>
    <w:rsid w:val="00DF2716"/>
    <w:rsid w:val="00DF4DBB"/>
    <w:rsid w:val="00E00134"/>
    <w:rsid w:val="00E03AD7"/>
    <w:rsid w:val="00E04A7C"/>
    <w:rsid w:val="00E051CE"/>
    <w:rsid w:val="00E07F47"/>
    <w:rsid w:val="00E16C6E"/>
    <w:rsid w:val="00E23DD2"/>
    <w:rsid w:val="00E24297"/>
    <w:rsid w:val="00E26351"/>
    <w:rsid w:val="00E3015F"/>
    <w:rsid w:val="00E34B79"/>
    <w:rsid w:val="00E35413"/>
    <w:rsid w:val="00E41714"/>
    <w:rsid w:val="00E42055"/>
    <w:rsid w:val="00E512B8"/>
    <w:rsid w:val="00E617E1"/>
    <w:rsid w:val="00E63C84"/>
    <w:rsid w:val="00E646AA"/>
    <w:rsid w:val="00E72B72"/>
    <w:rsid w:val="00E75C15"/>
    <w:rsid w:val="00E7635D"/>
    <w:rsid w:val="00E8011F"/>
    <w:rsid w:val="00E80427"/>
    <w:rsid w:val="00E83539"/>
    <w:rsid w:val="00E865F6"/>
    <w:rsid w:val="00E87A5D"/>
    <w:rsid w:val="00EA4604"/>
    <w:rsid w:val="00EB0D54"/>
    <w:rsid w:val="00EB1B75"/>
    <w:rsid w:val="00EB2B23"/>
    <w:rsid w:val="00EB548A"/>
    <w:rsid w:val="00EB5C0F"/>
    <w:rsid w:val="00EB5D8F"/>
    <w:rsid w:val="00EB668B"/>
    <w:rsid w:val="00EC1BA2"/>
    <w:rsid w:val="00ED0BB1"/>
    <w:rsid w:val="00ED38DE"/>
    <w:rsid w:val="00ED54D4"/>
    <w:rsid w:val="00EF216A"/>
    <w:rsid w:val="00EF4138"/>
    <w:rsid w:val="00F00A5B"/>
    <w:rsid w:val="00F04D6F"/>
    <w:rsid w:val="00F0675C"/>
    <w:rsid w:val="00F11E4F"/>
    <w:rsid w:val="00F12A5C"/>
    <w:rsid w:val="00F173C9"/>
    <w:rsid w:val="00F220C1"/>
    <w:rsid w:val="00F26D31"/>
    <w:rsid w:val="00F31D69"/>
    <w:rsid w:val="00F324FD"/>
    <w:rsid w:val="00F3393E"/>
    <w:rsid w:val="00F34BA9"/>
    <w:rsid w:val="00F3593C"/>
    <w:rsid w:val="00F43AC2"/>
    <w:rsid w:val="00F44150"/>
    <w:rsid w:val="00F46385"/>
    <w:rsid w:val="00F4720B"/>
    <w:rsid w:val="00F5020B"/>
    <w:rsid w:val="00F50B9A"/>
    <w:rsid w:val="00F6509E"/>
    <w:rsid w:val="00F66281"/>
    <w:rsid w:val="00F669E9"/>
    <w:rsid w:val="00F72657"/>
    <w:rsid w:val="00F76354"/>
    <w:rsid w:val="00F77B6A"/>
    <w:rsid w:val="00F831DF"/>
    <w:rsid w:val="00F86A51"/>
    <w:rsid w:val="00F92794"/>
    <w:rsid w:val="00F9284E"/>
    <w:rsid w:val="00F94CFB"/>
    <w:rsid w:val="00F94FBB"/>
    <w:rsid w:val="00FA18AB"/>
    <w:rsid w:val="00FA3498"/>
    <w:rsid w:val="00FA4BAA"/>
    <w:rsid w:val="00FA6832"/>
    <w:rsid w:val="00FB0ED0"/>
    <w:rsid w:val="00FC4922"/>
    <w:rsid w:val="00FD498D"/>
    <w:rsid w:val="00FD5105"/>
    <w:rsid w:val="00FE4F54"/>
    <w:rsid w:val="00FE65D6"/>
    <w:rsid w:val="00FF00B8"/>
    <w:rsid w:val="00FF03CD"/>
    <w:rsid w:val="00FF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rsid w:val="000C75DA"/>
    <w:pPr>
      <w:keepNext/>
      <w:keepLines/>
      <w:spacing w:before="120" w:after="120"/>
      <w:outlineLvl w:val="0"/>
    </w:pPr>
    <w:rPr>
      <w:rFonts w:ascii="Arial" w:hAnsi="Arial"/>
      <w:b/>
      <w:sz w:val="32"/>
      <w:u w:val="single"/>
    </w:rPr>
  </w:style>
  <w:style w:type="paragraph" w:styleId="2">
    <w:name w:val="heading 2"/>
    <w:basedOn w:val="a"/>
    <w:next w:val="a"/>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Char"/>
    <w:rsid w:val="00B17908"/>
    <w:rPr>
      <w:sz w:val="20"/>
    </w:rPr>
  </w:style>
  <w:style w:type="character" w:customStyle="1" w:styleId="Char">
    <w:name w:val="批注文字 Char"/>
    <w:basedOn w:val="a0"/>
    <w:link w:val="aa"/>
    <w:rsid w:val="00B17908"/>
    <w:rPr>
      <w:lang w:val="en-GB"/>
    </w:rPr>
  </w:style>
  <w:style w:type="paragraph" w:styleId="ab">
    <w:name w:val="annotation subject"/>
    <w:basedOn w:val="aa"/>
    <w:next w:val="aa"/>
    <w:link w:val="Char0"/>
    <w:rsid w:val="00B17908"/>
    <w:rPr>
      <w:b/>
      <w:bCs/>
    </w:rPr>
  </w:style>
  <w:style w:type="character" w:customStyle="1" w:styleId="Char0">
    <w:name w:val="批注主题 Char"/>
    <w:basedOn w:val="Char"/>
    <w:link w:val="ab"/>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Default">
    <w:name w:val="Default"/>
    <w:rsid w:val="00AF0BFE"/>
    <w:pPr>
      <w:autoSpaceDE w:val="0"/>
      <w:autoSpaceDN w:val="0"/>
      <w:adjustRightInd w:val="0"/>
    </w:pPr>
    <w:rPr>
      <w:rFonts w:ascii="Arial" w:hAnsi="Arial" w:cs="Arial"/>
      <w:color w:val="000000"/>
      <w:sz w:val="24"/>
      <w:szCs w:val="24"/>
    </w:rPr>
  </w:style>
  <w:style w:type="paragraph" w:styleId="ac">
    <w:name w:val="Balloon Text"/>
    <w:basedOn w:val="a"/>
    <w:link w:val="Char1"/>
    <w:rsid w:val="008942E6"/>
    <w:rPr>
      <w:rFonts w:ascii="Microsoft YaHei UI" w:eastAsia="Microsoft YaHei UI"/>
      <w:sz w:val="18"/>
      <w:szCs w:val="18"/>
    </w:rPr>
  </w:style>
  <w:style w:type="character" w:customStyle="1" w:styleId="Char1">
    <w:name w:val="批注框文本 Char"/>
    <w:basedOn w:val="a0"/>
    <w:link w:val="ac"/>
    <w:rsid w:val="008942E6"/>
    <w:rPr>
      <w:rFonts w:ascii="Microsoft YaHei UI" w:eastAsia="Microsoft YaHei UI"/>
      <w:sz w:val="18"/>
      <w:szCs w:val="18"/>
      <w:lang w:val="en-GB"/>
    </w:rPr>
  </w:style>
  <w:style w:type="paragraph" w:styleId="ad">
    <w:name w:val="No Spacing"/>
    <w:uiPriority w:val="1"/>
    <w:qFormat/>
    <w:rsid w:val="00E4171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371654662">
      <w:bodyDiv w:val="1"/>
      <w:marLeft w:val="0"/>
      <w:marRight w:val="0"/>
      <w:marTop w:val="0"/>
      <w:marBottom w:val="0"/>
      <w:divBdr>
        <w:top w:val="none" w:sz="0" w:space="0" w:color="auto"/>
        <w:left w:val="none" w:sz="0" w:space="0" w:color="auto"/>
        <w:bottom w:val="none" w:sz="0" w:space="0" w:color="auto"/>
        <w:right w:val="none" w:sz="0" w:space="0" w:color="auto"/>
      </w:divBdr>
    </w:div>
    <w:div w:id="400831105">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30730862">
      <w:bodyDiv w:val="1"/>
      <w:marLeft w:val="0"/>
      <w:marRight w:val="0"/>
      <w:marTop w:val="0"/>
      <w:marBottom w:val="0"/>
      <w:divBdr>
        <w:top w:val="none" w:sz="0" w:space="0" w:color="auto"/>
        <w:left w:val="none" w:sz="0" w:space="0" w:color="auto"/>
        <w:bottom w:val="none" w:sz="0" w:space="0" w:color="auto"/>
        <w:right w:val="none" w:sz="0" w:space="0" w:color="auto"/>
      </w:divBdr>
      <w:divsChild>
        <w:div w:id="50353583">
          <w:marLeft w:val="720"/>
          <w:marRight w:val="0"/>
          <w:marTop w:val="0"/>
          <w:marBottom w:val="0"/>
          <w:divBdr>
            <w:top w:val="none" w:sz="0" w:space="0" w:color="auto"/>
            <w:left w:val="none" w:sz="0" w:space="0" w:color="auto"/>
            <w:bottom w:val="none" w:sz="0" w:space="0" w:color="auto"/>
            <w:right w:val="none" w:sz="0" w:space="0" w:color="auto"/>
          </w:divBdr>
        </w:div>
      </w:divsChild>
    </w:div>
    <w:div w:id="1426608831">
      <w:bodyDiv w:val="1"/>
      <w:marLeft w:val="0"/>
      <w:marRight w:val="0"/>
      <w:marTop w:val="0"/>
      <w:marBottom w:val="0"/>
      <w:divBdr>
        <w:top w:val="none" w:sz="0" w:space="0" w:color="auto"/>
        <w:left w:val="none" w:sz="0" w:space="0" w:color="auto"/>
        <w:bottom w:val="none" w:sz="0" w:space="0" w:color="auto"/>
        <w:right w:val="none" w:sz="0" w:space="0" w:color="auto"/>
      </w:divBdr>
      <w:divsChild>
        <w:div w:id="2022119650">
          <w:marLeft w:val="1267"/>
          <w:marRight w:val="0"/>
          <w:marTop w:val="0"/>
          <w:marBottom w:val="0"/>
          <w:divBdr>
            <w:top w:val="none" w:sz="0" w:space="0" w:color="auto"/>
            <w:left w:val="none" w:sz="0" w:space="0" w:color="auto"/>
            <w:bottom w:val="none" w:sz="0" w:space="0" w:color="auto"/>
            <w:right w:val="none" w:sz="0" w:space="0" w:color="auto"/>
          </w:divBdr>
        </w:div>
        <w:div w:id="74391374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65"/>
    <w:rsid w:val="00072BC4"/>
    <w:rsid w:val="000752AD"/>
    <w:rsid w:val="00181F8E"/>
    <w:rsid w:val="001A5648"/>
    <w:rsid w:val="00275A34"/>
    <w:rsid w:val="002C2128"/>
    <w:rsid w:val="002E4E9D"/>
    <w:rsid w:val="003452D7"/>
    <w:rsid w:val="0037497B"/>
    <w:rsid w:val="003B5A6E"/>
    <w:rsid w:val="00485A34"/>
    <w:rsid w:val="004B5EE7"/>
    <w:rsid w:val="00534749"/>
    <w:rsid w:val="005B218A"/>
    <w:rsid w:val="006D7C46"/>
    <w:rsid w:val="0070199B"/>
    <w:rsid w:val="00744184"/>
    <w:rsid w:val="0075389E"/>
    <w:rsid w:val="00776C1B"/>
    <w:rsid w:val="007D45AE"/>
    <w:rsid w:val="00A07500"/>
    <w:rsid w:val="00A22E93"/>
    <w:rsid w:val="00AC1767"/>
    <w:rsid w:val="00AF217A"/>
    <w:rsid w:val="00C05680"/>
    <w:rsid w:val="00D0109D"/>
    <w:rsid w:val="00E00D65"/>
    <w:rsid w:val="00E91C77"/>
    <w:rsid w:val="00EA21E7"/>
    <w:rsid w:val="00EA3EBF"/>
    <w:rsid w:val="00ED38CF"/>
    <w:rsid w:val="00F16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AAF0-A760-4236-88AA-073FC829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622</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0223r3</dc:title>
  <dc:subject>Submission</dc:subject>
  <dc:creator>Chaoming Luo</dc:creator>
  <cp:keywords>xxxxr0</cp:keywords>
  <dc:description/>
  <cp:lastModifiedBy>luochaoming</cp:lastModifiedBy>
  <cp:revision>537</cp:revision>
  <cp:lastPrinted>1900-01-01T08:00:00Z</cp:lastPrinted>
  <dcterms:created xsi:type="dcterms:W3CDTF">2021-12-13T23:51:00Z</dcterms:created>
  <dcterms:modified xsi:type="dcterms:W3CDTF">2022-02-28T01:32:00Z</dcterms:modified>
</cp:coreProperties>
</file>