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E8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69345C" w14:textId="77777777">
        <w:trPr>
          <w:trHeight w:val="485"/>
          <w:jc w:val="center"/>
        </w:trPr>
        <w:tc>
          <w:tcPr>
            <w:tcW w:w="9576" w:type="dxa"/>
            <w:gridSpan w:val="5"/>
            <w:vAlign w:val="center"/>
          </w:tcPr>
          <w:p w14:paraId="033E91BA" w14:textId="77777777" w:rsidR="00CA09B2" w:rsidRDefault="00900EB6">
            <w:pPr>
              <w:pStyle w:val="T2"/>
            </w:pPr>
            <w:r>
              <w:t>LB259 Comment Resolut</w:t>
            </w:r>
            <w:r w:rsidR="00601218">
              <w:t>i</w:t>
            </w:r>
            <w:r>
              <w:t>on</w:t>
            </w:r>
          </w:p>
        </w:tc>
      </w:tr>
      <w:tr w:rsidR="00CA09B2" w14:paraId="50CC425B" w14:textId="77777777">
        <w:trPr>
          <w:trHeight w:val="359"/>
          <w:jc w:val="center"/>
        </w:trPr>
        <w:tc>
          <w:tcPr>
            <w:tcW w:w="9576" w:type="dxa"/>
            <w:gridSpan w:val="5"/>
            <w:vAlign w:val="center"/>
          </w:tcPr>
          <w:p w14:paraId="690A7235" w14:textId="530613F3" w:rsidR="00CA09B2" w:rsidRDefault="00CA09B2">
            <w:pPr>
              <w:pStyle w:val="T2"/>
              <w:ind w:left="0"/>
              <w:rPr>
                <w:sz w:val="20"/>
              </w:rPr>
            </w:pPr>
            <w:r>
              <w:rPr>
                <w:sz w:val="20"/>
              </w:rPr>
              <w:t>Date:</w:t>
            </w:r>
            <w:r>
              <w:rPr>
                <w:b w:val="0"/>
                <w:sz w:val="20"/>
              </w:rPr>
              <w:t xml:space="preserve">  </w:t>
            </w:r>
            <w:r w:rsidR="00E24CEF">
              <w:rPr>
                <w:b w:val="0"/>
                <w:sz w:val="20"/>
              </w:rPr>
              <w:t>2022</w:t>
            </w:r>
            <w:r>
              <w:rPr>
                <w:b w:val="0"/>
                <w:sz w:val="20"/>
              </w:rPr>
              <w:t>-</w:t>
            </w:r>
            <w:r w:rsidR="00E24CEF">
              <w:rPr>
                <w:b w:val="0"/>
                <w:sz w:val="20"/>
              </w:rPr>
              <w:t>01</w:t>
            </w:r>
            <w:r>
              <w:rPr>
                <w:b w:val="0"/>
                <w:sz w:val="20"/>
              </w:rPr>
              <w:t>-</w:t>
            </w:r>
            <w:r w:rsidR="00376563">
              <w:rPr>
                <w:b w:val="0"/>
                <w:sz w:val="20"/>
              </w:rPr>
              <w:t>1</w:t>
            </w:r>
            <w:r w:rsidR="00C5522D">
              <w:rPr>
                <w:b w:val="0"/>
                <w:sz w:val="20"/>
              </w:rPr>
              <w:t>8</w:t>
            </w:r>
          </w:p>
        </w:tc>
      </w:tr>
      <w:tr w:rsidR="00CA09B2" w14:paraId="5CF42B5D" w14:textId="77777777">
        <w:trPr>
          <w:cantSplit/>
          <w:jc w:val="center"/>
        </w:trPr>
        <w:tc>
          <w:tcPr>
            <w:tcW w:w="9576" w:type="dxa"/>
            <w:gridSpan w:val="5"/>
            <w:vAlign w:val="center"/>
          </w:tcPr>
          <w:p w14:paraId="471A7480" w14:textId="77777777" w:rsidR="00CA09B2" w:rsidRDefault="00CA09B2">
            <w:pPr>
              <w:pStyle w:val="T2"/>
              <w:spacing w:after="0"/>
              <w:ind w:left="0" w:right="0"/>
              <w:jc w:val="left"/>
              <w:rPr>
                <w:sz w:val="20"/>
              </w:rPr>
            </w:pPr>
            <w:r>
              <w:rPr>
                <w:sz w:val="20"/>
              </w:rPr>
              <w:t>Author(s):</w:t>
            </w:r>
          </w:p>
        </w:tc>
      </w:tr>
      <w:tr w:rsidR="00CA09B2" w14:paraId="40D74ABC" w14:textId="77777777">
        <w:trPr>
          <w:jc w:val="center"/>
        </w:trPr>
        <w:tc>
          <w:tcPr>
            <w:tcW w:w="1336" w:type="dxa"/>
            <w:vAlign w:val="center"/>
          </w:tcPr>
          <w:p w14:paraId="1E3078F6" w14:textId="77777777" w:rsidR="00CA09B2" w:rsidRDefault="00CA09B2">
            <w:pPr>
              <w:pStyle w:val="T2"/>
              <w:spacing w:after="0"/>
              <w:ind w:left="0" w:right="0"/>
              <w:jc w:val="left"/>
              <w:rPr>
                <w:sz w:val="20"/>
              </w:rPr>
            </w:pPr>
            <w:r>
              <w:rPr>
                <w:sz w:val="20"/>
              </w:rPr>
              <w:t>Name</w:t>
            </w:r>
          </w:p>
        </w:tc>
        <w:tc>
          <w:tcPr>
            <w:tcW w:w="2064" w:type="dxa"/>
            <w:vAlign w:val="center"/>
          </w:tcPr>
          <w:p w14:paraId="449D379B" w14:textId="77777777" w:rsidR="00CA09B2" w:rsidRDefault="0062440B">
            <w:pPr>
              <w:pStyle w:val="T2"/>
              <w:spacing w:after="0"/>
              <w:ind w:left="0" w:right="0"/>
              <w:jc w:val="left"/>
              <w:rPr>
                <w:sz w:val="20"/>
              </w:rPr>
            </w:pPr>
            <w:r>
              <w:rPr>
                <w:sz w:val="20"/>
              </w:rPr>
              <w:t>Affiliation</w:t>
            </w:r>
          </w:p>
        </w:tc>
        <w:tc>
          <w:tcPr>
            <w:tcW w:w="2814" w:type="dxa"/>
            <w:vAlign w:val="center"/>
          </w:tcPr>
          <w:p w14:paraId="5E6AFEA9" w14:textId="77777777" w:rsidR="00CA09B2" w:rsidRDefault="00CA09B2">
            <w:pPr>
              <w:pStyle w:val="T2"/>
              <w:spacing w:after="0"/>
              <w:ind w:left="0" w:right="0"/>
              <w:jc w:val="left"/>
              <w:rPr>
                <w:sz w:val="20"/>
              </w:rPr>
            </w:pPr>
            <w:r>
              <w:rPr>
                <w:sz w:val="20"/>
              </w:rPr>
              <w:t>Address</w:t>
            </w:r>
          </w:p>
        </w:tc>
        <w:tc>
          <w:tcPr>
            <w:tcW w:w="1715" w:type="dxa"/>
            <w:vAlign w:val="center"/>
          </w:tcPr>
          <w:p w14:paraId="49B892EE" w14:textId="77777777" w:rsidR="00CA09B2" w:rsidRDefault="00CA09B2">
            <w:pPr>
              <w:pStyle w:val="T2"/>
              <w:spacing w:after="0"/>
              <w:ind w:left="0" w:right="0"/>
              <w:jc w:val="left"/>
              <w:rPr>
                <w:sz w:val="20"/>
              </w:rPr>
            </w:pPr>
            <w:r>
              <w:rPr>
                <w:sz w:val="20"/>
              </w:rPr>
              <w:t>Phone</w:t>
            </w:r>
          </w:p>
        </w:tc>
        <w:tc>
          <w:tcPr>
            <w:tcW w:w="1647" w:type="dxa"/>
            <w:vAlign w:val="center"/>
          </w:tcPr>
          <w:p w14:paraId="48E97FC3" w14:textId="77777777" w:rsidR="00CA09B2" w:rsidRDefault="00CA09B2">
            <w:pPr>
              <w:pStyle w:val="T2"/>
              <w:spacing w:after="0"/>
              <w:ind w:left="0" w:right="0"/>
              <w:jc w:val="left"/>
              <w:rPr>
                <w:sz w:val="20"/>
              </w:rPr>
            </w:pPr>
            <w:r>
              <w:rPr>
                <w:sz w:val="20"/>
              </w:rPr>
              <w:t>email</w:t>
            </w:r>
          </w:p>
        </w:tc>
      </w:tr>
      <w:tr w:rsidR="00CA09B2" w14:paraId="01A191A5" w14:textId="77777777">
        <w:trPr>
          <w:jc w:val="center"/>
        </w:trPr>
        <w:tc>
          <w:tcPr>
            <w:tcW w:w="1336" w:type="dxa"/>
            <w:vAlign w:val="center"/>
          </w:tcPr>
          <w:p w14:paraId="1E5AE18B" w14:textId="77777777" w:rsidR="00CA09B2" w:rsidRDefault="00900EB6">
            <w:pPr>
              <w:pStyle w:val="T2"/>
              <w:spacing w:after="0"/>
              <w:ind w:left="0" w:right="0"/>
              <w:rPr>
                <w:b w:val="0"/>
                <w:sz w:val="20"/>
              </w:rPr>
            </w:pPr>
            <w:r>
              <w:rPr>
                <w:b w:val="0"/>
                <w:sz w:val="20"/>
              </w:rPr>
              <w:t xml:space="preserve">Stephan </w:t>
            </w:r>
            <w:proofErr w:type="spellStart"/>
            <w:r>
              <w:rPr>
                <w:b w:val="0"/>
                <w:sz w:val="20"/>
              </w:rPr>
              <w:t>Saand</w:t>
            </w:r>
            <w:proofErr w:type="spellEnd"/>
          </w:p>
        </w:tc>
        <w:tc>
          <w:tcPr>
            <w:tcW w:w="2064" w:type="dxa"/>
            <w:vAlign w:val="center"/>
          </w:tcPr>
          <w:p w14:paraId="1F8B63C5" w14:textId="77777777" w:rsidR="00CA09B2" w:rsidRDefault="00900EB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14:paraId="417F40FA" w14:textId="77777777" w:rsidR="00CA09B2" w:rsidRDefault="00CA09B2">
            <w:pPr>
              <w:pStyle w:val="T2"/>
              <w:spacing w:after="0"/>
              <w:ind w:left="0" w:right="0"/>
              <w:rPr>
                <w:b w:val="0"/>
                <w:sz w:val="20"/>
              </w:rPr>
            </w:pPr>
          </w:p>
        </w:tc>
        <w:tc>
          <w:tcPr>
            <w:tcW w:w="1715" w:type="dxa"/>
            <w:vAlign w:val="center"/>
          </w:tcPr>
          <w:p w14:paraId="49EC8A71" w14:textId="77777777" w:rsidR="00CA09B2" w:rsidRDefault="00CA09B2">
            <w:pPr>
              <w:pStyle w:val="T2"/>
              <w:spacing w:after="0"/>
              <w:ind w:left="0" w:right="0"/>
              <w:rPr>
                <w:b w:val="0"/>
                <w:sz w:val="20"/>
              </w:rPr>
            </w:pPr>
          </w:p>
        </w:tc>
        <w:tc>
          <w:tcPr>
            <w:tcW w:w="1647" w:type="dxa"/>
            <w:vAlign w:val="center"/>
          </w:tcPr>
          <w:p w14:paraId="1287DFCE" w14:textId="77777777" w:rsidR="00CA09B2" w:rsidRPr="00900EB6" w:rsidRDefault="00900EB6">
            <w:pPr>
              <w:pStyle w:val="T2"/>
              <w:spacing w:after="0"/>
              <w:ind w:left="0" w:right="0"/>
              <w:rPr>
                <w:b w:val="0"/>
                <w:sz w:val="16"/>
              </w:rPr>
            </w:pPr>
            <w:r>
              <w:rPr>
                <w:b w:val="0"/>
                <w:sz w:val="16"/>
              </w:rPr>
              <w:t>stephan.sand@dlr.de</w:t>
            </w:r>
          </w:p>
        </w:tc>
      </w:tr>
      <w:tr w:rsidR="00CA09B2" w14:paraId="52E8218F" w14:textId="77777777">
        <w:trPr>
          <w:jc w:val="center"/>
        </w:trPr>
        <w:tc>
          <w:tcPr>
            <w:tcW w:w="1336" w:type="dxa"/>
            <w:vAlign w:val="center"/>
          </w:tcPr>
          <w:p w14:paraId="2E5D1613" w14:textId="77777777" w:rsidR="00CA09B2" w:rsidRDefault="00CA09B2">
            <w:pPr>
              <w:pStyle w:val="T2"/>
              <w:spacing w:after="0"/>
              <w:ind w:left="0" w:right="0"/>
              <w:rPr>
                <w:b w:val="0"/>
                <w:sz w:val="20"/>
              </w:rPr>
            </w:pPr>
          </w:p>
        </w:tc>
        <w:tc>
          <w:tcPr>
            <w:tcW w:w="2064" w:type="dxa"/>
            <w:vAlign w:val="center"/>
          </w:tcPr>
          <w:p w14:paraId="4424940C" w14:textId="77777777" w:rsidR="00CA09B2" w:rsidRDefault="00CA09B2">
            <w:pPr>
              <w:pStyle w:val="T2"/>
              <w:spacing w:after="0"/>
              <w:ind w:left="0" w:right="0"/>
              <w:rPr>
                <w:b w:val="0"/>
                <w:sz w:val="20"/>
              </w:rPr>
            </w:pPr>
          </w:p>
        </w:tc>
        <w:tc>
          <w:tcPr>
            <w:tcW w:w="2814" w:type="dxa"/>
            <w:vAlign w:val="center"/>
          </w:tcPr>
          <w:p w14:paraId="4A5057BA" w14:textId="77777777" w:rsidR="00CA09B2" w:rsidRDefault="00CA09B2">
            <w:pPr>
              <w:pStyle w:val="T2"/>
              <w:spacing w:after="0"/>
              <w:ind w:left="0" w:right="0"/>
              <w:rPr>
                <w:b w:val="0"/>
                <w:sz w:val="20"/>
              </w:rPr>
            </w:pPr>
          </w:p>
        </w:tc>
        <w:tc>
          <w:tcPr>
            <w:tcW w:w="1715" w:type="dxa"/>
            <w:vAlign w:val="center"/>
          </w:tcPr>
          <w:p w14:paraId="0742681F" w14:textId="77777777" w:rsidR="00CA09B2" w:rsidRDefault="00CA09B2">
            <w:pPr>
              <w:pStyle w:val="T2"/>
              <w:spacing w:after="0"/>
              <w:ind w:left="0" w:right="0"/>
              <w:rPr>
                <w:b w:val="0"/>
                <w:sz w:val="20"/>
              </w:rPr>
            </w:pPr>
          </w:p>
        </w:tc>
        <w:tc>
          <w:tcPr>
            <w:tcW w:w="1647" w:type="dxa"/>
            <w:vAlign w:val="center"/>
          </w:tcPr>
          <w:p w14:paraId="19A10FCE" w14:textId="77777777" w:rsidR="00CA09B2" w:rsidRDefault="00CA09B2">
            <w:pPr>
              <w:pStyle w:val="T2"/>
              <w:spacing w:after="0"/>
              <w:ind w:left="0" w:right="0"/>
              <w:rPr>
                <w:b w:val="0"/>
                <w:sz w:val="16"/>
              </w:rPr>
            </w:pPr>
          </w:p>
        </w:tc>
      </w:tr>
    </w:tbl>
    <w:p w14:paraId="2E5C4EFB" w14:textId="77777777" w:rsidR="00CA09B2" w:rsidRDefault="00DB082C">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F64F85" wp14:editId="29558E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6928" w14:textId="77777777" w:rsidR="009F5A06" w:rsidRDefault="009F5A06">
                            <w:pPr>
                              <w:pStyle w:val="T1"/>
                              <w:spacing w:after="120"/>
                            </w:pPr>
                            <w:r>
                              <w:t>Abstract</w:t>
                            </w:r>
                          </w:p>
                          <w:p w14:paraId="42BEE8FD" w14:textId="0DA5BB31" w:rsidR="009F5A06" w:rsidRDefault="009F5A06">
                            <w:pPr>
                              <w:jc w:val="both"/>
                              <w:rPr>
                                <w:highlight w:val="yellow"/>
                              </w:rPr>
                            </w:pPr>
                            <w:r>
                              <w:t>This submission discusses res</w:t>
                            </w:r>
                            <w:r w:rsidR="000C53E6">
                              <w:t>o</w:t>
                            </w:r>
                            <w:r>
                              <w:t>l</w:t>
                            </w:r>
                            <w:r w:rsidR="000C53E6">
                              <w:t>u</w:t>
                            </w:r>
                            <w:r>
                              <w:t xml:space="preserve">tions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F5154E">
                              <w:t>3002</w:t>
                            </w:r>
                            <w:r>
                              <w:t xml:space="preserve">, 3012, 3017, 3018, </w:t>
                            </w:r>
                            <w:r w:rsidRPr="00F5154E">
                              <w:t>3051</w:t>
                            </w:r>
                            <w:r>
                              <w:t>,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1BB1BCBB" w:rsidR="00DB4C2F" w:rsidRPr="00C94AA0"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p w14:paraId="0CA20B08" w14:textId="565DF655" w:rsidR="00C94AA0" w:rsidRDefault="00C94AA0" w:rsidP="00900EB6">
                            <w:pPr>
                              <w:pStyle w:val="ListParagraph"/>
                              <w:numPr>
                                <w:ilvl w:val="0"/>
                                <w:numId w:val="1"/>
                              </w:numPr>
                              <w:jc w:val="both"/>
                            </w:pPr>
                            <w:r>
                              <w:t>Rev 4:</w:t>
                            </w:r>
                            <w:r w:rsidR="00575A89">
                              <w:t xml:space="preserve"> </w:t>
                            </w:r>
                            <w:r w:rsidR="00C5522D">
                              <w:t xml:space="preserve">CID 3002, 3051: </w:t>
                            </w:r>
                            <w:r w:rsidR="00575A89">
                              <w:t xml:space="preserve">After discussion moved changes from </w:t>
                            </w:r>
                            <w:r w:rsidR="00C5522D">
                              <w:t>subc</w:t>
                            </w:r>
                            <w:r w:rsidR="00575A89">
                              <w:t>lause 9.3.1.19 to 31.4</w:t>
                            </w:r>
                          </w:p>
                          <w:p w14:paraId="6DBFFAEF" w14:textId="0C9C8BF0" w:rsidR="005024BA" w:rsidRDefault="005024BA" w:rsidP="00900EB6">
                            <w:pPr>
                              <w:pStyle w:val="ListParagraph"/>
                              <w:numPr>
                                <w:ilvl w:val="0"/>
                                <w:numId w:val="1"/>
                              </w:numPr>
                              <w:jc w:val="both"/>
                            </w:pPr>
                            <w:r>
                              <w:t xml:space="preserve">Rev 5: </w:t>
                            </w:r>
                            <w:r w:rsidR="000E4E39">
                              <w:t>CID 3002, 3051: Revised based on e-mail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4F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8B06928" w14:textId="77777777" w:rsidR="009F5A06" w:rsidRDefault="009F5A06">
                      <w:pPr>
                        <w:pStyle w:val="T1"/>
                        <w:spacing w:after="120"/>
                      </w:pPr>
                      <w:r>
                        <w:t>Abstract</w:t>
                      </w:r>
                    </w:p>
                    <w:p w14:paraId="42BEE8FD" w14:textId="0DA5BB31" w:rsidR="009F5A06" w:rsidRDefault="009F5A06">
                      <w:pPr>
                        <w:jc w:val="both"/>
                        <w:rPr>
                          <w:highlight w:val="yellow"/>
                        </w:rPr>
                      </w:pPr>
                      <w:r>
                        <w:t>This submission discusses res</w:t>
                      </w:r>
                      <w:r w:rsidR="000C53E6">
                        <w:t>o</w:t>
                      </w:r>
                      <w:r>
                        <w:t>l</w:t>
                      </w:r>
                      <w:r w:rsidR="000C53E6">
                        <w:t>u</w:t>
                      </w:r>
                      <w:r>
                        <w:t xml:space="preserve">tions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F5154E">
                        <w:t>3002</w:t>
                      </w:r>
                      <w:r>
                        <w:t xml:space="preserve">, 3012, 3017, 3018, </w:t>
                      </w:r>
                      <w:r w:rsidRPr="00F5154E">
                        <w:t>3051</w:t>
                      </w:r>
                      <w:r>
                        <w:t>,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1BB1BCBB" w:rsidR="00DB4C2F" w:rsidRPr="00C94AA0"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p w14:paraId="0CA20B08" w14:textId="565DF655" w:rsidR="00C94AA0" w:rsidRDefault="00C94AA0" w:rsidP="00900EB6">
                      <w:pPr>
                        <w:pStyle w:val="ListParagraph"/>
                        <w:numPr>
                          <w:ilvl w:val="0"/>
                          <w:numId w:val="1"/>
                        </w:numPr>
                        <w:jc w:val="both"/>
                      </w:pPr>
                      <w:r>
                        <w:t>Rev 4:</w:t>
                      </w:r>
                      <w:r w:rsidR="00575A89">
                        <w:t xml:space="preserve"> </w:t>
                      </w:r>
                      <w:r w:rsidR="00C5522D">
                        <w:t xml:space="preserve">CID 3002, 3051: </w:t>
                      </w:r>
                      <w:r w:rsidR="00575A89">
                        <w:t xml:space="preserve">After discussion moved changes from </w:t>
                      </w:r>
                      <w:r w:rsidR="00C5522D">
                        <w:t>subc</w:t>
                      </w:r>
                      <w:r w:rsidR="00575A89">
                        <w:t>lause 9.3.1.19 to 31.4</w:t>
                      </w:r>
                    </w:p>
                    <w:p w14:paraId="6DBFFAEF" w14:textId="0C9C8BF0" w:rsidR="005024BA" w:rsidRDefault="005024BA" w:rsidP="00900EB6">
                      <w:pPr>
                        <w:pStyle w:val="ListParagraph"/>
                        <w:numPr>
                          <w:ilvl w:val="0"/>
                          <w:numId w:val="1"/>
                        </w:numPr>
                        <w:jc w:val="both"/>
                      </w:pPr>
                      <w:r>
                        <w:t xml:space="preserve">Rev 5: </w:t>
                      </w:r>
                      <w:r w:rsidR="000E4E39">
                        <w:t>CID 3002, 3051: Revised based on e-mail discussion</w:t>
                      </w:r>
                    </w:p>
                  </w:txbxContent>
                </v:textbox>
              </v:shape>
            </w:pict>
          </mc:Fallback>
        </mc:AlternateContent>
      </w:r>
    </w:p>
    <w:p w14:paraId="264EB978" w14:textId="77777777" w:rsidR="00900EB6" w:rsidRDefault="00CA09B2" w:rsidP="00900EB6">
      <w:r>
        <w:br w:type="page"/>
      </w:r>
      <w:r w:rsidR="00900EB6" w:rsidRPr="00C36AC3">
        <w:lastRenderedPageBreak/>
        <w:t>Proposed comment resolution</w:t>
      </w:r>
    </w:p>
    <w:p w14:paraId="352DF29B" w14:textId="77777777" w:rsidR="00900EB6" w:rsidRDefault="00900EB6" w:rsidP="00900EB6">
      <w:pPr>
        <w:rPr>
          <w:highlight w:val="cyan"/>
        </w:rPr>
      </w:pPr>
      <w:r w:rsidRPr="00B2231C">
        <w:rPr>
          <w:highlight w:val="cyan"/>
        </w:rPr>
        <w:t>Presented and discussed, no open discussion points</w:t>
      </w:r>
    </w:p>
    <w:p w14:paraId="3EC0FF1F" w14:textId="77777777" w:rsidR="00900EB6" w:rsidRDefault="00900EB6" w:rsidP="00900EB6">
      <w:pPr>
        <w:rPr>
          <w:highlight w:val="yellow"/>
        </w:rPr>
      </w:pPr>
      <w:r w:rsidRPr="00B2231C">
        <w:rPr>
          <w:highlight w:val="yellow"/>
        </w:rPr>
        <w:t>Under discussion</w:t>
      </w:r>
    </w:p>
    <w:p w14:paraId="0D0827CC" w14:textId="77777777" w:rsidR="00900EB6" w:rsidRDefault="00900EB6" w:rsidP="00900EB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2381"/>
        <w:gridCol w:w="2155"/>
        <w:gridCol w:w="3886"/>
      </w:tblGrid>
      <w:tr w:rsidR="0017426B" w:rsidRPr="00F33A98" w14:paraId="06FE8887" w14:textId="77777777" w:rsidTr="007C0FE5">
        <w:trPr>
          <w:trHeight w:val="283"/>
        </w:trPr>
        <w:tc>
          <w:tcPr>
            <w:tcW w:w="670" w:type="dxa"/>
            <w:shd w:val="clear" w:color="auto" w:fill="auto"/>
            <w:noWrap/>
            <w:vAlign w:val="center"/>
            <w:hideMark/>
          </w:tcPr>
          <w:p w14:paraId="0CEB874B" w14:textId="77777777" w:rsidR="00900EB6" w:rsidRPr="00F33A98" w:rsidRDefault="00900EB6" w:rsidP="009F5A06">
            <w:pPr>
              <w:jc w:val="center"/>
              <w:rPr>
                <w:b/>
                <w:bCs/>
                <w:color w:val="000000"/>
                <w:sz w:val="20"/>
                <w:lang w:val="en-US"/>
              </w:rPr>
            </w:pPr>
            <w:bookmarkStart w:id="0" w:name="_Hlk92564694"/>
            <w:r w:rsidRPr="00F33A98">
              <w:rPr>
                <w:b/>
                <w:bCs/>
                <w:color w:val="000000"/>
                <w:sz w:val="20"/>
                <w:lang w:val="en-US"/>
              </w:rPr>
              <w:t>CID</w:t>
            </w:r>
          </w:p>
        </w:tc>
        <w:tc>
          <w:tcPr>
            <w:tcW w:w="885" w:type="dxa"/>
            <w:shd w:val="clear" w:color="auto" w:fill="auto"/>
            <w:noWrap/>
            <w:vAlign w:val="center"/>
          </w:tcPr>
          <w:p w14:paraId="42B1F4FA" w14:textId="77777777" w:rsidR="00900EB6" w:rsidRPr="00F33A98" w:rsidRDefault="00900EB6" w:rsidP="009F5A06">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vAlign w:val="bottom"/>
            <w:hideMark/>
          </w:tcPr>
          <w:p w14:paraId="40100585" w14:textId="77777777" w:rsidR="00900EB6" w:rsidRPr="00F33A98" w:rsidRDefault="00900EB6" w:rsidP="009F5A06">
            <w:pPr>
              <w:jc w:val="center"/>
              <w:rPr>
                <w:b/>
                <w:bCs/>
                <w:color w:val="000000"/>
                <w:sz w:val="20"/>
                <w:lang w:val="en-US"/>
              </w:rPr>
            </w:pPr>
            <w:r w:rsidRPr="00F33A98">
              <w:rPr>
                <w:b/>
                <w:bCs/>
                <w:color w:val="000000"/>
                <w:sz w:val="20"/>
                <w:lang w:val="en-US"/>
              </w:rPr>
              <w:t>Comment</w:t>
            </w:r>
          </w:p>
        </w:tc>
        <w:tc>
          <w:tcPr>
            <w:tcW w:w="2155" w:type="dxa"/>
            <w:shd w:val="clear" w:color="auto" w:fill="auto"/>
            <w:noWrap/>
            <w:vAlign w:val="bottom"/>
            <w:hideMark/>
          </w:tcPr>
          <w:p w14:paraId="41B08BF8" w14:textId="77777777" w:rsidR="00900EB6" w:rsidRPr="00F33A98" w:rsidRDefault="00900EB6" w:rsidP="009F5A06">
            <w:pPr>
              <w:jc w:val="center"/>
              <w:rPr>
                <w:b/>
                <w:bCs/>
                <w:color w:val="000000"/>
                <w:sz w:val="20"/>
                <w:lang w:val="en-US"/>
              </w:rPr>
            </w:pPr>
            <w:r w:rsidRPr="00F33A98">
              <w:rPr>
                <w:b/>
                <w:bCs/>
                <w:color w:val="000000"/>
                <w:sz w:val="20"/>
                <w:lang w:val="en-US"/>
              </w:rPr>
              <w:t>Proposed Change</w:t>
            </w:r>
          </w:p>
        </w:tc>
        <w:tc>
          <w:tcPr>
            <w:tcW w:w="3260" w:type="dxa"/>
            <w:vAlign w:val="center"/>
          </w:tcPr>
          <w:p w14:paraId="2CF67BF7" w14:textId="77777777" w:rsidR="00900EB6" w:rsidRPr="00F33A98" w:rsidRDefault="00900EB6" w:rsidP="009F5A06">
            <w:pPr>
              <w:jc w:val="center"/>
              <w:rPr>
                <w:b/>
                <w:bCs/>
                <w:color w:val="000000"/>
                <w:sz w:val="20"/>
                <w:lang w:val="en-US"/>
              </w:rPr>
            </w:pPr>
            <w:r w:rsidRPr="00F33A98">
              <w:rPr>
                <w:b/>
                <w:bCs/>
                <w:color w:val="000000"/>
                <w:sz w:val="20"/>
                <w:lang w:val="en-US"/>
              </w:rPr>
              <w:t>Resolution</w:t>
            </w:r>
          </w:p>
        </w:tc>
      </w:tr>
      <w:bookmarkEnd w:id="0"/>
      <w:tr w:rsidR="0017426B" w:rsidRPr="00F33A98" w14:paraId="4C4C2611" w14:textId="77777777" w:rsidTr="007C0FE5">
        <w:trPr>
          <w:trHeight w:val="283"/>
        </w:trPr>
        <w:tc>
          <w:tcPr>
            <w:tcW w:w="670" w:type="dxa"/>
            <w:shd w:val="clear" w:color="auto" w:fill="auto"/>
            <w:noWrap/>
          </w:tcPr>
          <w:p w14:paraId="6DC855B1" w14:textId="77777777" w:rsidR="00900EB6" w:rsidRPr="007B7758" w:rsidRDefault="00900EB6" w:rsidP="0017426B">
            <w:pPr>
              <w:rPr>
                <w:rFonts w:ascii="Arial" w:hAnsi="Arial" w:cs="Arial"/>
                <w:bCs/>
                <w:color w:val="000000"/>
                <w:sz w:val="20"/>
                <w:lang w:val="en-US"/>
              </w:rPr>
            </w:pPr>
            <w:r w:rsidRPr="00B91CDB">
              <w:rPr>
                <w:rFonts w:ascii="Arial" w:hAnsi="Arial" w:cs="Arial"/>
                <w:bCs/>
                <w:color w:val="000000"/>
                <w:sz w:val="20"/>
                <w:highlight w:val="cyan"/>
                <w:lang w:val="en-US"/>
              </w:rPr>
              <w:t>3061</w:t>
            </w:r>
          </w:p>
        </w:tc>
        <w:tc>
          <w:tcPr>
            <w:tcW w:w="885" w:type="dxa"/>
            <w:shd w:val="clear" w:color="auto" w:fill="auto"/>
            <w:noWrap/>
          </w:tcPr>
          <w:p w14:paraId="398C5F69" w14:textId="77777777" w:rsidR="00900EB6" w:rsidRDefault="00900EB6" w:rsidP="00900EB6">
            <w:pPr>
              <w:rPr>
                <w:rFonts w:ascii="Arial" w:hAnsi="Arial" w:cs="Arial"/>
                <w:sz w:val="20"/>
                <w:lang w:val="en-US"/>
              </w:rPr>
            </w:pPr>
            <w:r>
              <w:rPr>
                <w:rFonts w:ascii="Arial" w:hAnsi="Arial" w:cs="Arial"/>
                <w:sz w:val="20"/>
              </w:rPr>
              <w:t>19.31</w:t>
            </w:r>
          </w:p>
        </w:tc>
        <w:tc>
          <w:tcPr>
            <w:tcW w:w="2381" w:type="dxa"/>
            <w:shd w:val="clear" w:color="auto" w:fill="auto"/>
            <w:noWrap/>
          </w:tcPr>
          <w:p w14:paraId="59351F93" w14:textId="77777777" w:rsidR="00900EB6" w:rsidRDefault="00900EB6" w:rsidP="00900EB6">
            <w:pPr>
              <w:rPr>
                <w:rFonts w:ascii="Arial" w:hAnsi="Arial" w:cs="Arial"/>
                <w:sz w:val="20"/>
              </w:rPr>
            </w:pPr>
            <w:r>
              <w:rPr>
                <w:rFonts w:ascii="Arial" w:hAnsi="Arial" w:cs="Arial"/>
                <w:sz w:val="20"/>
              </w:rPr>
              <w:t>Change "higher" to "better" or "lower" to reflect the intended objective.</w:t>
            </w:r>
          </w:p>
        </w:tc>
        <w:tc>
          <w:tcPr>
            <w:tcW w:w="2155" w:type="dxa"/>
            <w:shd w:val="clear" w:color="auto" w:fill="auto"/>
            <w:noWrap/>
          </w:tcPr>
          <w:p w14:paraId="660941D6" w14:textId="77777777" w:rsidR="00900EB6" w:rsidRDefault="00900EB6" w:rsidP="00900EB6">
            <w:pPr>
              <w:rPr>
                <w:rFonts w:ascii="Arial" w:hAnsi="Arial" w:cs="Arial"/>
                <w:sz w:val="20"/>
              </w:rPr>
            </w:pPr>
            <w:r>
              <w:rPr>
                <w:rFonts w:ascii="Arial" w:hAnsi="Arial" w:cs="Arial"/>
                <w:sz w:val="20"/>
              </w:rPr>
              <w:t>As in comment.</w:t>
            </w:r>
          </w:p>
        </w:tc>
        <w:tc>
          <w:tcPr>
            <w:tcW w:w="3260" w:type="dxa"/>
          </w:tcPr>
          <w:p w14:paraId="0C2F9D1D" w14:textId="77777777" w:rsidR="00B156CE" w:rsidRDefault="0017426B" w:rsidP="005E39E4">
            <w:pPr>
              <w:rPr>
                <w:rFonts w:ascii="Arial" w:hAnsi="Arial" w:cs="Arial"/>
                <w:sz w:val="20"/>
              </w:rPr>
            </w:pPr>
            <w:r w:rsidRPr="00AC6501">
              <w:rPr>
                <w:rFonts w:ascii="Arial" w:hAnsi="Arial" w:cs="Arial"/>
                <w:sz w:val="20"/>
              </w:rPr>
              <w:t>Reject</w:t>
            </w:r>
            <w:r w:rsidR="00AC6501" w:rsidRPr="00AC6501">
              <w:rPr>
                <w:rFonts w:ascii="Arial" w:hAnsi="Arial" w:cs="Arial"/>
                <w:sz w:val="20"/>
              </w:rPr>
              <w:t>ed</w:t>
            </w:r>
          </w:p>
          <w:p w14:paraId="19AB2A5E" w14:textId="77777777" w:rsidR="00B156CE" w:rsidRDefault="00B156CE" w:rsidP="005E39E4">
            <w:pPr>
              <w:rPr>
                <w:rFonts w:ascii="Arial" w:hAnsi="Arial" w:cs="Arial"/>
                <w:sz w:val="20"/>
              </w:rPr>
            </w:pPr>
          </w:p>
          <w:p w14:paraId="568520E7" w14:textId="77777777" w:rsidR="00900EB6" w:rsidRPr="00AC6501" w:rsidRDefault="00B156CE" w:rsidP="005E39E4">
            <w:pPr>
              <w:rPr>
                <w:rFonts w:ascii="Arial" w:hAnsi="Arial" w:cs="Arial"/>
                <w:sz w:val="20"/>
              </w:rPr>
            </w:pPr>
            <w:r>
              <w:rPr>
                <w:rFonts w:ascii="Arial" w:hAnsi="Arial" w:cs="Arial"/>
                <w:sz w:val="20"/>
              </w:rPr>
              <w:t>As explained by the commenter of CID 2053 in LB254 of 11bd D2.0</w:t>
            </w:r>
            <w:r w:rsidR="0017426B" w:rsidRPr="00AC6501">
              <w:rPr>
                <w:rFonts w:ascii="Arial" w:hAnsi="Arial" w:cs="Arial"/>
                <w:sz w:val="20"/>
              </w:rPr>
              <w:t>,</w:t>
            </w:r>
            <w:r>
              <w:rPr>
                <w:rFonts w:ascii="Arial" w:hAnsi="Arial" w:cs="Arial"/>
                <w:sz w:val="20"/>
              </w:rPr>
              <w:t xml:space="preserve"> “</w:t>
            </w:r>
            <w:r w:rsidRPr="00B156CE">
              <w:rPr>
                <w:rFonts w:ascii="Arial" w:hAnsi="Arial" w:cs="Arial"/>
                <w:sz w:val="20"/>
              </w:rPr>
              <w:t xml:space="preserve">The number that represents the sensitivity is lower (more negative) but the </w:t>
            </w:r>
            <w:proofErr w:type="spellStart"/>
            <w:r w:rsidRPr="00B156CE">
              <w:rPr>
                <w:rFonts w:ascii="Arial" w:hAnsi="Arial" w:cs="Arial"/>
                <w:sz w:val="20"/>
              </w:rPr>
              <w:t>sensitivty</w:t>
            </w:r>
            <w:proofErr w:type="spellEnd"/>
            <w:r w:rsidRPr="00B156CE">
              <w:rPr>
                <w:rFonts w:ascii="Arial" w:hAnsi="Arial" w:cs="Arial"/>
                <w:sz w:val="20"/>
              </w:rPr>
              <w:t xml:space="preserve"> is higher (more sensitive).</w:t>
            </w:r>
            <w:r>
              <w:rPr>
                <w:rFonts w:ascii="Arial" w:hAnsi="Arial" w:cs="Arial"/>
                <w:sz w:val="20"/>
              </w:rPr>
              <w:t>”</w:t>
            </w:r>
            <w:r w:rsidR="0017426B" w:rsidRPr="00AC6501">
              <w:rPr>
                <w:rFonts w:ascii="Arial" w:hAnsi="Arial" w:cs="Arial"/>
                <w:sz w:val="20"/>
              </w:rPr>
              <w:t xml:space="preserve"> </w:t>
            </w:r>
            <w:r>
              <w:rPr>
                <w:rFonts w:ascii="Arial" w:hAnsi="Arial" w:cs="Arial"/>
                <w:sz w:val="20"/>
              </w:rPr>
              <w:t>Since “higher sensitivity” is technical more accurate than “better sensitivity”, the proposed change is rejected.</w:t>
            </w:r>
          </w:p>
        </w:tc>
      </w:tr>
      <w:tr w:rsidR="0017426B" w:rsidRPr="00F33A98" w14:paraId="36D457B2" w14:textId="77777777" w:rsidTr="007C0FE5">
        <w:trPr>
          <w:trHeight w:val="283"/>
        </w:trPr>
        <w:tc>
          <w:tcPr>
            <w:tcW w:w="670" w:type="dxa"/>
            <w:shd w:val="clear" w:color="auto" w:fill="auto"/>
            <w:noWrap/>
          </w:tcPr>
          <w:p w14:paraId="205D4673"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3077</w:t>
            </w:r>
          </w:p>
        </w:tc>
        <w:tc>
          <w:tcPr>
            <w:tcW w:w="885" w:type="dxa"/>
            <w:shd w:val="clear" w:color="auto" w:fill="auto"/>
            <w:noWrap/>
          </w:tcPr>
          <w:p w14:paraId="35646F50" w14:textId="77777777" w:rsidR="0017426B" w:rsidRDefault="0017426B" w:rsidP="0017426B">
            <w:pPr>
              <w:rPr>
                <w:rFonts w:ascii="Arial" w:hAnsi="Arial" w:cs="Arial"/>
                <w:sz w:val="20"/>
                <w:lang w:val="en-US"/>
              </w:rPr>
            </w:pPr>
            <w:r>
              <w:rPr>
                <w:rFonts w:ascii="Arial" w:hAnsi="Arial" w:cs="Arial"/>
                <w:sz w:val="20"/>
              </w:rPr>
              <w:t>19.42</w:t>
            </w:r>
          </w:p>
        </w:tc>
        <w:tc>
          <w:tcPr>
            <w:tcW w:w="2381" w:type="dxa"/>
            <w:shd w:val="clear" w:color="auto" w:fill="auto"/>
            <w:noWrap/>
          </w:tcPr>
          <w:p w14:paraId="690F191E" w14:textId="77777777" w:rsidR="0017426B" w:rsidRDefault="0017426B" w:rsidP="0017426B">
            <w:pPr>
              <w:rPr>
                <w:rFonts w:ascii="Arial" w:hAnsi="Arial" w:cs="Arial"/>
                <w:sz w:val="20"/>
              </w:rPr>
            </w:pPr>
            <w:r>
              <w:rPr>
                <w:rFonts w:ascii="Arial" w:hAnsi="Arial" w:cs="Arial"/>
                <w:sz w:val="20"/>
              </w:rPr>
              <w:t>Fairness is not a defined 802.11 term and does not seem to clearly define that an NGV STA will fairly contend with non-NGV STAs for the medium.</w:t>
            </w:r>
          </w:p>
        </w:tc>
        <w:tc>
          <w:tcPr>
            <w:tcW w:w="2155" w:type="dxa"/>
            <w:shd w:val="clear" w:color="auto" w:fill="auto"/>
            <w:noWrap/>
          </w:tcPr>
          <w:p w14:paraId="03437190" w14:textId="77777777" w:rsidR="0017426B" w:rsidRDefault="0017426B" w:rsidP="0017426B">
            <w:pPr>
              <w:rPr>
                <w:rFonts w:ascii="Arial" w:hAnsi="Arial" w:cs="Arial"/>
                <w:sz w:val="20"/>
              </w:rPr>
            </w:pPr>
            <w:r>
              <w:rPr>
                <w:rFonts w:ascii="Arial" w:hAnsi="Arial" w:cs="Arial"/>
                <w:sz w:val="20"/>
              </w:rPr>
              <w:t>Replace "fairness"</w:t>
            </w:r>
            <w:r>
              <w:rPr>
                <w:rFonts w:ascii="Arial" w:hAnsi="Arial" w:cs="Arial"/>
                <w:sz w:val="20"/>
              </w:rPr>
              <w:br/>
              <w:t>With: "fairness in contending for the medium"</w:t>
            </w:r>
          </w:p>
        </w:tc>
        <w:tc>
          <w:tcPr>
            <w:tcW w:w="3260" w:type="dxa"/>
          </w:tcPr>
          <w:p w14:paraId="4D6856BC" w14:textId="77777777" w:rsidR="005E39E4" w:rsidRPr="00AC6501" w:rsidRDefault="002C69B5" w:rsidP="005E39E4">
            <w:pPr>
              <w:rPr>
                <w:rFonts w:ascii="Arial" w:hAnsi="Arial" w:cs="Arial"/>
                <w:sz w:val="20"/>
              </w:rPr>
            </w:pPr>
            <w:r>
              <w:rPr>
                <w:rFonts w:ascii="Arial" w:hAnsi="Arial" w:cs="Arial"/>
                <w:sz w:val="20"/>
              </w:rPr>
              <w:t>Accepted</w:t>
            </w:r>
          </w:p>
        </w:tc>
      </w:tr>
      <w:tr w:rsidR="0017426B" w:rsidRPr="00F33A98" w14:paraId="4B64BAF3" w14:textId="77777777" w:rsidTr="007C0FE5">
        <w:trPr>
          <w:trHeight w:val="283"/>
        </w:trPr>
        <w:tc>
          <w:tcPr>
            <w:tcW w:w="670" w:type="dxa"/>
            <w:shd w:val="clear" w:color="auto" w:fill="auto"/>
            <w:noWrap/>
          </w:tcPr>
          <w:p w14:paraId="0B3519A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3063</w:t>
            </w:r>
          </w:p>
        </w:tc>
        <w:tc>
          <w:tcPr>
            <w:tcW w:w="885" w:type="dxa"/>
            <w:shd w:val="clear" w:color="auto" w:fill="auto"/>
            <w:noWrap/>
          </w:tcPr>
          <w:p w14:paraId="0F25511E" w14:textId="77777777" w:rsidR="0017426B" w:rsidRDefault="0017426B" w:rsidP="0017426B">
            <w:pPr>
              <w:rPr>
                <w:rFonts w:ascii="Arial" w:hAnsi="Arial" w:cs="Arial"/>
                <w:sz w:val="20"/>
                <w:lang w:val="en-US"/>
              </w:rPr>
            </w:pPr>
            <w:r>
              <w:rPr>
                <w:rFonts w:ascii="Arial" w:hAnsi="Arial" w:cs="Arial"/>
                <w:sz w:val="20"/>
              </w:rPr>
              <w:t>19.65</w:t>
            </w:r>
          </w:p>
        </w:tc>
        <w:tc>
          <w:tcPr>
            <w:tcW w:w="2381" w:type="dxa"/>
            <w:shd w:val="clear" w:color="auto" w:fill="auto"/>
            <w:noWrap/>
          </w:tcPr>
          <w:p w14:paraId="25A5A9A4"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5F69C5D4"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77D73A44" w14:textId="77777777" w:rsidR="00E45BFF" w:rsidRDefault="0017426B" w:rsidP="005E39E4">
            <w:pPr>
              <w:rPr>
                <w:rFonts w:ascii="Arial" w:hAnsi="Arial" w:cs="Arial"/>
                <w:sz w:val="20"/>
              </w:rPr>
            </w:pPr>
            <w:r w:rsidRPr="00AC6501">
              <w:rPr>
                <w:rFonts w:ascii="Arial" w:hAnsi="Arial" w:cs="Arial"/>
                <w:sz w:val="20"/>
              </w:rPr>
              <w:t>Reject</w:t>
            </w:r>
            <w:r w:rsidR="00E45BFF">
              <w:rPr>
                <w:rFonts w:ascii="Arial" w:hAnsi="Arial" w:cs="Arial"/>
                <w:sz w:val="20"/>
              </w:rPr>
              <w:t>ed</w:t>
            </w:r>
          </w:p>
          <w:p w14:paraId="16E34442" w14:textId="77777777" w:rsidR="00E45BFF" w:rsidRDefault="00E45BFF" w:rsidP="005E39E4">
            <w:pPr>
              <w:rPr>
                <w:rFonts w:ascii="Arial" w:hAnsi="Arial" w:cs="Arial"/>
                <w:sz w:val="20"/>
              </w:rPr>
            </w:pPr>
          </w:p>
          <w:p w14:paraId="27BE4DB4" w14:textId="77777777" w:rsidR="0017426B" w:rsidRDefault="00E45BFF" w:rsidP="005E39E4">
            <w:pPr>
              <w:rPr>
                <w:rFonts w:ascii="Arial" w:hAnsi="Arial" w:cs="Arial"/>
                <w:sz w:val="20"/>
              </w:rPr>
            </w:pPr>
            <w:r>
              <w:rPr>
                <w:rFonts w:ascii="Arial" w:hAnsi="Arial" w:cs="Arial"/>
                <w:sz w:val="20"/>
              </w:rPr>
              <w:t xml:space="preserve">The </w:t>
            </w:r>
            <w:r w:rsidR="002853FC">
              <w:rPr>
                <w:rFonts w:ascii="Arial" w:hAnsi="Arial" w:cs="Arial"/>
                <w:sz w:val="20"/>
              </w:rPr>
              <w:t>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4AB7AEEF" w14:textId="77777777" w:rsidR="002853FC" w:rsidRDefault="002853FC" w:rsidP="005E39E4">
            <w:pPr>
              <w:rPr>
                <w:rFonts w:ascii="Arial" w:hAnsi="Arial" w:cs="Arial"/>
                <w:sz w:val="20"/>
              </w:rPr>
            </w:pPr>
          </w:p>
          <w:p w14:paraId="03BED7AD" w14:textId="77777777" w:rsidR="002853FC" w:rsidRPr="00AC6501" w:rsidRDefault="00C53FE4" w:rsidP="005E39E4">
            <w:pPr>
              <w:rPr>
                <w:rFonts w:ascii="Arial" w:hAnsi="Arial" w:cs="Arial"/>
                <w:sz w:val="20"/>
              </w:rPr>
            </w:pPr>
            <w:r>
              <w:rPr>
                <w:rFonts w:ascii="Arial" w:hAnsi="Arial" w:cs="Arial"/>
                <w:sz w:val="20"/>
              </w:rPr>
              <w:t>See also</w:t>
            </w:r>
            <w:r w:rsidR="002853FC">
              <w:rPr>
                <w:rFonts w:ascii="Arial" w:hAnsi="Arial" w:cs="Arial"/>
                <w:sz w:val="20"/>
              </w:rPr>
              <w:t xml:space="preserve"> CID 3064</w:t>
            </w:r>
          </w:p>
        </w:tc>
      </w:tr>
      <w:tr w:rsidR="0017426B" w:rsidRPr="00F33A98" w14:paraId="37AC035E" w14:textId="77777777" w:rsidTr="007C0FE5">
        <w:trPr>
          <w:trHeight w:val="283"/>
        </w:trPr>
        <w:tc>
          <w:tcPr>
            <w:tcW w:w="670" w:type="dxa"/>
            <w:shd w:val="clear" w:color="auto" w:fill="auto"/>
            <w:noWrap/>
          </w:tcPr>
          <w:p w14:paraId="7264D178"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3064</w:t>
            </w:r>
          </w:p>
        </w:tc>
        <w:tc>
          <w:tcPr>
            <w:tcW w:w="885" w:type="dxa"/>
            <w:shd w:val="clear" w:color="auto" w:fill="auto"/>
            <w:noWrap/>
          </w:tcPr>
          <w:p w14:paraId="20C4D697" w14:textId="77777777" w:rsidR="0017426B" w:rsidRDefault="0017426B" w:rsidP="0017426B">
            <w:pPr>
              <w:rPr>
                <w:rFonts w:ascii="Arial" w:hAnsi="Arial" w:cs="Arial"/>
                <w:sz w:val="20"/>
                <w:lang w:val="en-US"/>
              </w:rPr>
            </w:pPr>
            <w:r>
              <w:rPr>
                <w:rFonts w:ascii="Arial" w:hAnsi="Arial" w:cs="Arial"/>
                <w:sz w:val="20"/>
              </w:rPr>
              <w:t>20.14</w:t>
            </w:r>
          </w:p>
        </w:tc>
        <w:tc>
          <w:tcPr>
            <w:tcW w:w="2381" w:type="dxa"/>
            <w:shd w:val="clear" w:color="auto" w:fill="auto"/>
            <w:noWrap/>
          </w:tcPr>
          <w:p w14:paraId="3A692B35"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6FAB6D9D"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1E990651" w14:textId="77777777" w:rsidR="002853FC" w:rsidRDefault="002853FC" w:rsidP="002853FC">
            <w:pPr>
              <w:rPr>
                <w:rFonts w:ascii="Arial" w:hAnsi="Arial" w:cs="Arial"/>
                <w:sz w:val="20"/>
              </w:rPr>
            </w:pPr>
            <w:r w:rsidRPr="00AC6501">
              <w:rPr>
                <w:rFonts w:ascii="Arial" w:hAnsi="Arial" w:cs="Arial"/>
                <w:sz w:val="20"/>
              </w:rPr>
              <w:t>Reject</w:t>
            </w:r>
            <w:r>
              <w:rPr>
                <w:rFonts w:ascii="Arial" w:hAnsi="Arial" w:cs="Arial"/>
                <w:sz w:val="20"/>
              </w:rPr>
              <w:t>ed</w:t>
            </w:r>
          </w:p>
          <w:p w14:paraId="6F9402A7" w14:textId="77777777" w:rsidR="002853FC" w:rsidRDefault="002853FC" w:rsidP="002853FC">
            <w:pPr>
              <w:rPr>
                <w:rFonts w:ascii="Arial" w:hAnsi="Arial" w:cs="Arial"/>
                <w:sz w:val="20"/>
              </w:rPr>
            </w:pPr>
          </w:p>
          <w:p w14:paraId="1C36A779" w14:textId="77777777" w:rsidR="002853FC" w:rsidRDefault="002853FC" w:rsidP="002853FC">
            <w:pPr>
              <w:rPr>
                <w:rFonts w:ascii="Arial" w:hAnsi="Arial" w:cs="Arial"/>
                <w:sz w:val="20"/>
              </w:rPr>
            </w:pPr>
            <w:r>
              <w:rPr>
                <w:rFonts w:ascii="Arial" w:hAnsi="Arial" w:cs="Arial"/>
                <w:sz w:val="20"/>
              </w:rPr>
              <w:t>The 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77C38886" w14:textId="77777777" w:rsidR="002853FC" w:rsidRDefault="002853FC" w:rsidP="002853FC">
            <w:pPr>
              <w:rPr>
                <w:rFonts w:ascii="Arial" w:hAnsi="Arial" w:cs="Arial"/>
                <w:sz w:val="20"/>
              </w:rPr>
            </w:pPr>
          </w:p>
          <w:p w14:paraId="23596608" w14:textId="77777777" w:rsidR="0017426B" w:rsidRPr="00AC6501" w:rsidRDefault="00C53FE4" w:rsidP="002853FC">
            <w:pPr>
              <w:rPr>
                <w:rFonts w:ascii="Arial" w:hAnsi="Arial" w:cs="Arial"/>
                <w:sz w:val="20"/>
              </w:rPr>
            </w:pPr>
            <w:r>
              <w:rPr>
                <w:rFonts w:ascii="Arial" w:hAnsi="Arial" w:cs="Arial"/>
                <w:sz w:val="20"/>
              </w:rPr>
              <w:t>See also</w:t>
            </w:r>
            <w:r w:rsidR="002853FC">
              <w:rPr>
                <w:rFonts w:ascii="Arial" w:hAnsi="Arial" w:cs="Arial"/>
                <w:sz w:val="20"/>
              </w:rPr>
              <w:t xml:space="preserve"> CID 306</w:t>
            </w:r>
            <w:r>
              <w:rPr>
                <w:rFonts w:ascii="Arial" w:hAnsi="Arial" w:cs="Arial"/>
                <w:sz w:val="20"/>
              </w:rPr>
              <w:t>3</w:t>
            </w:r>
          </w:p>
        </w:tc>
      </w:tr>
      <w:tr w:rsidR="0017426B" w:rsidRPr="00F33A98" w14:paraId="24A94F70" w14:textId="77777777" w:rsidTr="007C0FE5">
        <w:trPr>
          <w:trHeight w:val="283"/>
        </w:trPr>
        <w:tc>
          <w:tcPr>
            <w:tcW w:w="670" w:type="dxa"/>
            <w:shd w:val="clear" w:color="auto" w:fill="auto"/>
            <w:noWrap/>
          </w:tcPr>
          <w:p w14:paraId="5D0A0B68" w14:textId="77777777" w:rsidR="0017426B" w:rsidRPr="007B7758" w:rsidRDefault="0017426B" w:rsidP="0017426B">
            <w:pPr>
              <w:rPr>
                <w:rFonts w:ascii="Arial" w:hAnsi="Arial" w:cs="Arial"/>
                <w:bCs/>
                <w:color w:val="000000"/>
                <w:sz w:val="20"/>
                <w:lang w:val="en-US"/>
              </w:rPr>
            </w:pPr>
            <w:bookmarkStart w:id="1" w:name="_Hlk92564716"/>
            <w:r w:rsidRPr="00062470">
              <w:rPr>
                <w:rFonts w:ascii="Arial" w:hAnsi="Arial" w:cs="Arial"/>
                <w:bCs/>
                <w:color w:val="000000"/>
                <w:sz w:val="20"/>
                <w:highlight w:val="yellow"/>
                <w:lang w:val="en-US"/>
              </w:rPr>
              <w:t>3002</w:t>
            </w:r>
          </w:p>
        </w:tc>
        <w:tc>
          <w:tcPr>
            <w:tcW w:w="885" w:type="dxa"/>
            <w:shd w:val="clear" w:color="auto" w:fill="auto"/>
            <w:noWrap/>
          </w:tcPr>
          <w:p w14:paraId="656481F3" w14:textId="77777777" w:rsidR="0017426B" w:rsidRDefault="0017426B" w:rsidP="0017426B">
            <w:pPr>
              <w:rPr>
                <w:rFonts w:ascii="Arial" w:hAnsi="Arial" w:cs="Arial"/>
                <w:sz w:val="20"/>
                <w:lang w:val="en-US"/>
              </w:rPr>
            </w:pPr>
            <w:r>
              <w:rPr>
                <w:rFonts w:ascii="Arial" w:hAnsi="Arial" w:cs="Arial"/>
                <w:sz w:val="20"/>
              </w:rPr>
              <w:t>38.09</w:t>
            </w:r>
          </w:p>
        </w:tc>
        <w:tc>
          <w:tcPr>
            <w:tcW w:w="2381" w:type="dxa"/>
            <w:shd w:val="clear" w:color="auto" w:fill="auto"/>
            <w:noWrap/>
          </w:tcPr>
          <w:p w14:paraId="5BDA3A11" w14:textId="77777777" w:rsidR="0017426B" w:rsidRDefault="0017426B" w:rsidP="0017426B">
            <w:pPr>
              <w:rPr>
                <w:rFonts w:ascii="Arial" w:hAnsi="Arial" w:cs="Arial"/>
                <w:sz w:val="20"/>
              </w:rPr>
            </w:pPr>
            <w:r>
              <w:rPr>
                <w:rFonts w:ascii="Arial" w:hAnsi="Arial" w:cs="Arial"/>
                <w:sz w:val="20"/>
              </w:rPr>
              <w:t xml:space="preserve">In 9.3.1.19 the title now </w:t>
            </w:r>
            <w:proofErr w:type="gramStart"/>
            <w:r>
              <w:rPr>
                <w:rFonts w:ascii="Arial" w:hAnsi="Arial" w:cs="Arial"/>
                <w:sz w:val="20"/>
              </w:rPr>
              <w:t>suggest</w:t>
            </w:r>
            <w:proofErr w:type="gramEnd"/>
            <w:r>
              <w:rPr>
                <w:rFonts w:ascii="Arial" w:hAnsi="Arial" w:cs="Arial"/>
                <w:sz w:val="20"/>
              </w:rPr>
              <w:t xml:space="preserve"> there are 3 kinds of NDPA: VHT HE and NGV Ranging</w:t>
            </w:r>
            <w:r>
              <w:rPr>
                <w:rFonts w:ascii="Arial" w:hAnsi="Arial" w:cs="Arial"/>
                <w:sz w:val="20"/>
              </w:rPr>
              <w:br/>
              <w:t>this is not correct because 11az has its own NDPA type of Ranging NDP</w:t>
            </w:r>
            <w:r>
              <w:rPr>
                <w:rFonts w:ascii="Arial" w:hAnsi="Arial" w:cs="Arial"/>
                <w:sz w:val="20"/>
              </w:rPr>
              <w:br/>
              <w:t>and it is not NGV Ranging</w:t>
            </w:r>
          </w:p>
        </w:tc>
        <w:tc>
          <w:tcPr>
            <w:tcW w:w="2155" w:type="dxa"/>
            <w:shd w:val="clear" w:color="auto" w:fill="auto"/>
            <w:noWrap/>
          </w:tcPr>
          <w:p w14:paraId="5DF28281" w14:textId="77777777" w:rsidR="0017426B" w:rsidRDefault="0017426B" w:rsidP="0017426B">
            <w:pPr>
              <w:rPr>
                <w:rFonts w:ascii="Arial" w:hAnsi="Arial" w:cs="Arial"/>
                <w:sz w:val="20"/>
              </w:rPr>
            </w:pPr>
            <w:r>
              <w:rPr>
                <w:rFonts w:ascii="Arial" w:hAnsi="Arial" w:cs="Arial"/>
                <w:sz w:val="20"/>
              </w:rPr>
              <w:t>Adjust the name to separate the NGV Ranging NDPA from the Ranging NDPA</w:t>
            </w:r>
          </w:p>
        </w:tc>
        <w:tc>
          <w:tcPr>
            <w:tcW w:w="3260" w:type="dxa"/>
          </w:tcPr>
          <w:p w14:paraId="6092AAF5" w14:textId="77777777" w:rsidR="00062470" w:rsidRPr="00AC6501" w:rsidRDefault="00062470" w:rsidP="00062470">
            <w:pPr>
              <w:rPr>
                <w:rFonts w:ascii="Arial" w:hAnsi="Arial" w:cs="Arial"/>
                <w:sz w:val="20"/>
              </w:rPr>
            </w:pPr>
            <w:r w:rsidRPr="00AC6501">
              <w:rPr>
                <w:rFonts w:ascii="Arial" w:hAnsi="Arial" w:cs="Arial"/>
                <w:sz w:val="20"/>
              </w:rPr>
              <w:t>Revise</w:t>
            </w:r>
            <w:r>
              <w:rPr>
                <w:rFonts w:ascii="Arial" w:hAnsi="Arial" w:cs="Arial"/>
                <w:sz w:val="20"/>
              </w:rPr>
              <w:t>d</w:t>
            </w:r>
          </w:p>
          <w:p w14:paraId="75B561C0" w14:textId="77777777" w:rsidR="00062470" w:rsidRDefault="00062470" w:rsidP="00062470">
            <w:pPr>
              <w:rPr>
                <w:rFonts w:ascii="Arial" w:hAnsi="Arial" w:cs="Arial"/>
                <w:sz w:val="20"/>
              </w:rPr>
            </w:pPr>
          </w:p>
          <w:p w14:paraId="4A740068" w14:textId="77777777" w:rsidR="00062470" w:rsidRDefault="00062470" w:rsidP="00062470">
            <w:pPr>
              <w:rPr>
                <w:rFonts w:ascii="Arial" w:hAnsi="Arial" w:cs="Arial"/>
                <w:sz w:val="20"/>
              </w:rPr>
            </w:pPr>
            <w:r>
              <w:rPr>
                <w:rFonts w:ascii="Arial" w:hAnsi="Arial" w:cs="Arial"/>
                <w:sz w:val="20"/>
              </w:rPr>
              <w:t>Agree with comment.</w:t>
            </w:r>
            <w:r w:rsidRPr="00AC6501">
              <w:rPr>
                <w:rFonts w:ascii="Arial" w:hAnsi="Arial" w:cs="Arial"/>
                <w:sz w:val="20"/>
              </w:rPr>
              <w:t xml:space="preserve"> </w:t>
            </w:r>
          </w:p>
          <w:p w14:paraId="5F4060C8" w14:textId="77777777" w:rsidR="00062470" w:rsidRDefault="00062470" w:rsidP="00062470">
            <w:pPr>
              <w:rPr>
                <w:rFonts w:ascii="Arial" w:hAnsi="Arial" w:cs="Arial"/>
                <w:sz w:val="20"/>
              </w:rPr>
            </w:pPr>
          </w:p>
          <w:p w14:paraId="43CDD20A" w14:textId="77777777" w:rsidR="00062470" w:rsidRPr="00AC6501" w:rsidRDefault="00062470" w:rsidP="00062470">
            <w:pPr>
              <w:rPr>
                <w:rFonts w:ascii="Arial" w:hAnsi="Arial" w:cs="Arial"/>
                <w:sz w:val="20"/>
              </w:rPr>
            </w:pPr>
            <w:r>
              <w:rPr>
                <w:rFonts w:ascii="Arial" w:hAnsi="Arial" w:cs="Arial"/>
                <w:sz w:val="20"/>
              </w:rPr>
              <w:t>Since subclause 9.3.1.19 has been significantly updated in 11az D4.0 an update to the changes on NGV Ranging NDPA and Ranging NDPA frame is provided.</w:t>
            </w:r>
          </w:p>
          <w:p w14:paraId="49FFAD5D" w14:textId="77777777" w:rsidR="00062470" w:rsidRDefault="00062470" w:rsidP="00062470">
            <w:pPr>
              <w:rPr>
                <w:rFonts w:ascii="Arial" w:hAnsi="Arial" w:cs="Arial"/>
                <w:sz w:val="20"/>
              </w:rPr>
            </w:pPr>
          </w:p>
          <w:p w14:paraId="70AA998E" w14:textId="77777777" w:rsidR="00062470" w:rsidRPr="00500525" w:rsidRDefault="00062470" w:rsidP="0006247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C84CFDE" w14:textId="4C3F3672" w:rsidR="006720FE" w:rsidRDefault="00062470" w:rsidP="00062470">
            <w:pPr>
              <w:rPr>
                <w:rStyle w:val="Hyperlink"/>
                <w:rFonts w:ascii="Arial" w:hAnsi="Arial" w:cs="Arial"/>
                <w:sz w:val="20"/>
              </w:rPr>
            </w:pPr>
            <w:r>
              <w:rPr>
                <w:rFonts w:ascii="Arial" w:hAnsi="Arial" w:cs="Arial"/>
                <w:sz w:val="20"/>
              </w:rPr>
              <w:lastRenderedPageBreak/>
              <w:t xml:space="preserve">Please change the subclause heading of 9.3.1.19 to “VHT/HE/Ranging NDP Announcement frame format” and incorporate the changes in </w:t>
            </w:r>
            <w:hyperlink r:id="rId8" w:history="1">
              <w:r w:rsidR="000E4E39">
                <w:rPr>
                  <w:rStyle w:val="Hyperlink"/>
                  <w:rFonts w:ascii="Arial" w:hAnsi="Arial" w:cs="Arial"/>
                  <w:sz w:val="20"/>
                </w:rPr>
                <w:t>https://mentor.ieee.org/802.11/dcn/22/11-22-0007-05-00bd-lb259-comment-resolution.docx</w:t>
              </w:r>
            </w:hyperlink>
          </w:p>
          <w:p w14:paraId="3149D425" w14:textId="4EA18ED6" w:rsidR="005024BA" w:rsidRPr="009D4E5B" w:rsidRDefault="005024BA" w:rsidP="00062470">
            <w:pPr>
              <w:rPr>
                <w:rFonts w:ascii="Arial" w:hAnsi="Arial" w:cs="Arial"/>
                <w:sz w:val="20"/>
                <w:highlight w:val="yellow"/>
              </w:rPr>
            </w:pPr>
            <w:r w:rsidRPr="009D4E5B">
              <w:rPr>
                <w:rFonts w:ascii="Arial" w:hAnsi="Arial" w:cs="Arial"/>
                <w:sz w:val="20"/>
                <w:highlight w:val="yellow"/>
              </w:rPr>
              <w:t>and</w:t>
            </w:r>
          </w:p>
          <w:p w14:paraId="5F6E4711" w14:textId="40C3E5E4" w:rsidR="005024BA" w:rsidRPr="002F19F3" w:rsidRDefault="002F19F3" w:rsidP="00062470">
            <w:pPr>
              <w:rPr>
                <w:rFonts w:ascii="Arial" w:hAnsi="Arial" w:cs="Arial"/>
                <w:sz w:val="20"/>
                <w:lang w:val="en-US"/>
              </w:rPr>
            </w:pPr>
            <w:r w:rsidRPr="009D4E5B">
              <w:rPr>
                <w:rFonts w:ascii="Arial" w:hAnsi="Arial" w:cs="Arial"/>
                <w:sz w:val="20"/>
                <w:highlight w:val="yellow"/>
              </w:rPr>
              <w:t xml:space="preserve">apply editorial modifications to fix unnecessary capitalization under CID 3056 in DCN </w:t>
            </w:r>
            <w:hyperlink r:id="rId9" w:history="1">
              <w:r w:rsidRPr="009D4E5B">
                <w:rPr>
                  <w:rStyle w:val="Hyperlink"/>
                  <w:rFonts w:ascii="Arial" w:hAnsi="Arial" w:cs="Arial"/>
                  <w:sz w:val="20"/>
                  <w:highlight w:val="yellow"/>
                </w:rPr>
                <w:t>11-22/0016r2</w:t>
              </w:r>
            </w:hyperlink>
          </w:p>
        </w:tc>
      </w:tr>
      <w:bookmarkEnd w:id="1"/>
      <w:tr w:rsidR="0017426B" w:rsidRPr="00F33A98" w14:paraId="2D681A09" w14:textId="77777777" w:rsidTr="007C0FE5">
        <w:trPr>
          <w:trHeight w:val="283"/>
        </w:trPr>
        <w:tc>
          <w:tcPr>
            <w:tcW w:w="670" w:type="dxa"/>
            <w:shd w:val="clear" w:color="auto" w:fill="auto"/>
            <w:noWrap/>
          </w:tcPr>
          <w:p w14:paraId="0E59439F"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3001</w:t>
            </w:r>
          </w:p>
        </w:tc>
        <w:tc>
          <w:tcPr>
            <w:tcW w:w="885" w:type="dxa"/>
            <w:shd w:val="clear" w:color="auto" w:fill="auto"/>
            <w:noWrap/>
          </w:tcPr>
          <w:p w14:paraId="1183ECA0" w14:textId="77777777" w:rsidR="0017426B" w:rsidRDefault="0017426B" w:rsidP="0017426B">
            <w:pPr>
              <w:rPr>
                <w:rFonts w:ascii="Arial" w:hAnsi="Arial" w:cs="Arial"/>
                <w:sz w:val="20"/>
                <w:lang w:val="en-US"/>
              </w:rPr>
            </w:pPr>
            <w:r>
              <w:rPr>
                <w:rFonts w:ascii="Arial" w:hAnsi="Arial" w:cs="Arial"/>
                <w:sz w:val="20"/>
              </w:rPr>
              <w:t>40.18</w:t>
            </w:r>
          </w:p>
        </w:tc>
        <w:tc>
          <w:tcPr>
            <w:tcW w:w="2381" w:type="dxa"/>
            <w:shd w:val="clear" w:color="auto" w:fill="auto"/>
            <w:noWrap/>
          </w:tcPr>
          <w:p w14:paraId="0D198301" w14:textId="77777777" w:rsidR="0017426B" w:rsidRDefault="0017426B" w:rsidP="0017426B">
            <w:pPr>
              <w:rPr>
                <w:rFonts w:ascii="Arial" w:hAnsi="Arial" w:cs="Arial"/>
                <w:sz w:val="20"/>
              </w:rPr>
            </w:pPr>
            <w:r>
              <w:rPr>
                <w:rFonts w:ascii="Arial" w:hAnsi="Arial" w:cs="Arial"/>
                <w:sz w:val="20"/>
              </w:rPr>
              <w:t>The Format and BW is an ordered list, meaning support for a BW suggests support for lower BWs.</w:t>
            </w:r>
            <w:r>
              <w:rPr>
                <w:rFonts w:ascii="Arial" w:hAnsi="Arial" w:cs="Arial"/>
                <w:sz w:val="20"/>
              </w:rPr>
              <w:br/>
              <w:t>The additions 11bd made break this rule.</w:t>
            </w:r>
            <w:r>
              <w:rPr>
                <w:rFonts w:ascii="Arial" w:hAnsi="Arial" w:cs="Arial"/>
                <w:sz w:val="20"/>
              </w:rPr>
              <w:br/>
              <w:t>As a result the support during negotiation of the STA is unclear.</w:t>
            </w:r>
          </w:p>
        </w:tc>
        <w:tc>
          <w:tcPr>
            <w:tcW w:w="2155" w:type="dxa"/>
            <w:shd w:val="clear" w:color="auto" w:fill="auto"/>
            <w:noWrap/>
          </w:tcPr>
          <w:p w14:paraId="26C37EC7" w14:textId="77777777" w:rsidR="0017426B" w:rsidRDefault="0017426B" w:rsidP="0017426B">
            <w:pPr>
              <w:rPr>
                <w:rFonts w:ascii="Arial" w:hAnsi="Arial" w:cs="Arial"/>
                <w:sz w:val="20"/>
              </w:rPr>
            </w:pPr>
            <w:r>
              <w:rPr>
                <w:rFonts w:ascii="Arial" w:hAnsi="Arial" w:cs="Arial"/>
                <w:sz w:val="20"/>
              </w:rPr>
              <w:t>Insert text in the element description that clarifies that support for</w:t>
            </w:r>
            <w:r>
              <w:rPr>
                <w:rFonts w:ascii="Arial" w:hAnsi="Arial" w:cs="Arial"/>
                <w:sz w:val="20"/>
              </w:rPr>
              <w:br/>
              <w:t>values 6 and 7 does is limited to NGV formats only.</w:t>
            </w:r>
            <w:r>
              <w:rPr>
                <w:rFonts w:ascii="Arial" w:hAnsi="Arial" w:cs="Arial"/>
                <w:sz w:val="20"/>
              </w:rPr>
              <w:br/>
              <w:t>i.e. support for 7 suggests support for 6 but not to 5 and below.</w:t>
            </w:r>
          </w:p>
        </w:tc>
        <w:tc>
          <w:tcPr>
            <w:tcW w:w="3260" w:type="dxa"/>
          </w:tcPr>
          <w:p w14:paraId="34E361B9" w14:textId="77777777" w:rsidR="0017426B" w:rsidRDefault="000B1814" w:rsidP="005E39E4">
            <w:pPr>
              <w:rPr>
                <w:rFonts w:ascii="Arial" w:hAnsi="Arial" w:cs="Arial"/>
                <w:sz w:val="20"/>
              </w:rPr>
            </w:pPr>
            <w:r w:rsidRPr="00AC6501">
              <w:rPr>
                <w:rFonts w:ascii="Arial" w:hAnsi="Arial" w:cs="Arial"/>
                <w:sz w:val="20"/>
              </w:rPr>
              <w:t>Revise</w:t>
            </w:r>
            <w:r w:rsidR="00613472">
              <w:rPr>
                <w:rFonts w:ascii="Arial" w:hAnsi="Arial" w:cs="Arial"/>
                <w:sz w:val="20"/>
              </w:rPr>
              <w:t>d</w:t>
            </w:r>
          </w:p>
          <w:p w14:paraId="1228D059" w14:textId="77777777" w:rsidR="0098622C" w:rsidRPr="00AC6501" w:rsidRDefault="0098622C" w:rsidP="005E39E4">
            <w:pPr>
              <w:rPr>
                <w:rFonts w:ascii="Arial" w:hAnsi="Arial" w:cs="Arial"/>
                <w:sz w:val="20"/>
              </w:rPr>
            </w:pPr>
          </w:p>
          <w:p w14:paraId="42CDAD84" w14:textId="77777777" w:rsidR="000B1814" w:rsidRDefault="00D81499" w:rsidP="005E39E4">
            <w:pPr>
              <w:rPr>
                <w:rFonts w:ascii="Arial" w:hAnsi="Arial" w:cs="Arial"/>
                <w:sz w:val="20"/>
              </w:rPr>
            </w:pPr>
            <w:r>
              <w:rPr>
                <w:rFonts w:ascii="Arial" w:hAnsi="Arial" w:cs="Arial"/>
                <w:sz w:val="20"/>
              </w:rPr>
              <w:t>Agree with comment.</w:t>
            </w:r>
          </w:p>
          <w:p w14:paraId="678669DB" w14:textId="77777777" w:rsidR="00D81499" w:rsidRDefault="00D81499" w:rsidP="005E39E4">
            <w:pPr>
              <w:rPr>
                <w:rFonts w:ascii="Arial" w:hAnsi="Arial" w:cs="Arial"/>
                <w:sz w:val="20"/>
              </w:rPr>
            </w:pPr>
          </w:p>
          <w:p w14:paraId="2A97ECA6" w14:textId="77777777" w:rsidR="00D81499" w:rsidRPr="00500525" w:rsidRDefault="00D81499" w:rsidP="00D81499">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215E59F9" w14:textId="12485623" w:rsidR="00D81499" w:rsidRPr="008F0841" w:rsidRDefault="00D81499" w:rsidP="00D81499">
            <w:pPr>
              <w:rPr>
                <w:rFonts w:ascii="Arial" w:hAnsi="Arial" w:cs="Arial"/>
                <w:sz w:val="20"/>
                <w:lang w:val="en-US"/>
              </w:rPr>
            </w:pPr>
            <w:r>
              <w:rPr>
                <w:rFonts w:ascii="Arial" w:hAnsi="Arial" w:cs="Arial"/>
                <w:sz w:val="20"/>
              </w:rPr>
              <w:t>Please add the following</w:t>
            </w:r>
            <w:r w:rsidR="008F786B">
              <w:rPr>
                <w:rFonts w:ascii="Arial" w:hAnsi="Arial" w:cs="Arial"/>
                <w:sz w:val="20"/>
              </w:rPr>
              <w:t xml:space="preserve"> sentence</w:t>
            </w:r>
            <w:r>
              <w:rPr>
                <w:rFonts w:ascii="Arial" w:hAnsi="Arial" w:cs="Arial"/>
                <w:sz w:val="20"/>
              </w:rPr>
              <w:t xml:space="preserve"> after Table 9-322h23fb</w:t>
            </w:r>
            <w:r w:rsidR="008F0841">
              <w:rPr>
                <w:rFonts w:ascii="Arial" w:hAnsi="Arial" w:cs="Arial"/>
                <w:sz w:val="20"/>
              </w:rPr>
              <w:t xml:space="preserve"> and add “</w:t>
            </w:r>
            <w:r w:rsidR="008F786B">
              <w:rPr>
                <w:rFonts w:ascii="Arial" w:hAnsi="Arial" w:cs="Arial"/>
                <w:sz w:val="20"/>
              </w:rPr>
              <w:t xml:space="preserve">*” after NGV in the Format column: </w:t>
            </w:r>
          </w:p>
          <w:p w14:paraId="3BAE6BBE" w14:textId="79E570D6" w:rsidR="00D81499" w:rsidRPr="00AC6501" w:rsidRDefault="008F0841" w:rsidP="005E39E4">
            <w:pPr>
              <w:rPr>
                <w:rFonts w:ascii="Arial" w:hAnsi="Arial" w:cs="Arial"/>
                <w:sz w:val="20"/>
              </w:rPr>
            </w:pPr>
            <w:r>
              <w:rPr>
                <w:rFonts w:ascii="Arial" w:hAnsi="Arial" w:cs="Arial"/>
                <w:sz w:val="20"/>
              </w:rPr>
              <w:t xml:space="preserve">* </w:t>
            </w:r>
            <w:r w:rsidR="0051622C">
              <w:rPr>
                <w:rFonts w:ascii="Arial" w:hAnsi="Arial" w:cs="Arial"/>
                <w:sz w:val="20"/>
              </w:rPr>
              <w:t xml:space="preserve">Values 6 and 7 may </w:t>
            </w:r>
            <w:r w:rsidR="00F35C69">
              <w:rPr>
                <w:rFonts w:ascii="Arial" w:hAnsi="Arial" w:cs="Arial"/>
                <w:sz w:val="20"/>
              </w:rPr>
              <w:t xml:space="preserve">only </w:t>
            </w:r>
            <w:r w:rsidR="0051622C">
              <w:rPr>
                <w:rFonts w:ascii="Arial" w:hAnsi="Arial" w:cs="Arial"/>
                <w:sz w:val="20"/>
              </w:rPr>
              <w:t>be supported when dot11NGVActivated is true.</w:t>
            </w:r>
          </w:p>
        </w:tc>
      </w:tr>
      <w:tr w:rsidR="0017426B" w:rsidRPr="00F33A98" w14:paraId="401D795D" w14:textId="77777777" w:rsidTr="007C0FE5">
        <w:trPr>
          <w:trHeight w:val="283"/>
        </w:trPr>
        <w:tc>
          <w:tcPr>
            <w:tcW w:w="670" w:type="dxa"/>
            <w:shd w:val="clear" w:color="auto" w:fill="auto"/>
            <w:noWrap/>
          </w:tcPr>
          <w:p w14:paraId="0DBBA616"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3012</w:t>
            </w:r>
          </w:p>
        </w:tc>
        <w:tc>
          <w:tcPr>
            <w:tcW w:w="885" w:type="dxa"/>
            <w:shd w:val="clear" w:color="auto" w:fill="auto"/>
            <w:noWrap/>
          </w:tcPr>
          <w:p w14:paraId="72DF5329" w14:textId="77777777" w:rsidR="0017426B" w:rsidRDefault="0017426B" w:rsidP="0017426B">
            <w:pPr>
              <w:rPr>
                <w:rFonts w:ascii="Arial" w:hAnsi="Arial" w:cs="Arial"/>
                <w:sz w:val="20"/>
                <w:lang w:val="en-US"/>
              </w:rPr>
            </w:pPr>
            <w:r>
              <w:rPr>
                <w:rFonts w:ascii="Arial" w:hAnsi="Arial" w:cs="Arial"/>
                <w:sz w:val="20"/>
              </w:rPr>
              <w:t>40.22</w:t>
            </w:r>
          </w:p>
        </w:tc>
        <w:tc>
          <w:tcPr>
            <w:tcW w:w="2381" w:type="dxa"/>
            <w:shd w:val="clear" w:color="auto" w:fill="auto"/>
            <w:noWrap/>
          </w:tcPr>
          <w:p w14:paraId="7C863C6F" w14:textId="77777777" w:rsidR="0017426B" w:rsidRDefault="0017426B" w:rsidP="0017426B">
            <w:pPr>
              <w:rPr>
                <w:rFonts w:ascii="Arial" w:hAnsi="Arial" w:cs="Arial"/>
                <w:sz w:val="20"/>
              </w:rPr>
            </w:pPr>
            <w:r>
              <w:rPr>
                <w:rFonts w:ascii="Arial" w:hAnsi="Arial" w:cs="Arial"/>
                <w:sz w:val="20"/>
              </w:rPr>
              <w:t>The last two columns in the last row of Table 9-322h23fb have not the same entries as in Table 9-322h23fb on P77 in 11az D4.0.</w:t>
            </w:r>
          </w:p>
        </w:tc>
        <w:tc>
          <w:tcPr>
            <w:tcW w:w="2155" w:type="dxa"/>
            <w:shd w:val="clear" w:color="auto" w:fill="auto"/>
            <w:noWrap/>
          </w:tcPr>
          <w:p w14:paraId="44C967EF" w14:textId="77777777" w:rsidR="0017426B" w:rsidRDefault="0017426B" w:rsidP="0017426B">
            <w:pPr>
              <w:rPr>
                <w:rFonts w:ascii="Arial" w:hAnsi="Arial" w:cs="Arial"/>
                <w:sz w:val="20"/>
              </w:rPr>
            </w:pPr>
            <w:r>
              <w:rPr>
                <w:rFonts w:ascii="Arial" w:hAnsi="Arial" w:cs="Arial"/>
                <w:sz w:val="20"/>
              </w:rPr>
              <w:t>In the last row of Table 9-322h23fb change the FORMAT and Bandwidth value to "Reserved" as in 11az D4.0.</w:t>
            </w:r>
          </w:p>
        </w:tc>
        <w:tc>
          <w:tcPr>
            <w:tcW w:w="3260" w:type="dxa"/>
          </w:tcPr>
          <w:p w14:paraId="7DA50E2B" w14:textId="77777777" w:rsidR="0017426B" w:rsidRPr="00AC6501" w:rsidRDefault="00AC6501" w:rsidP="005E39E4">
            <w:pPr>
              <w:rPr>
                <w:rFonts w:ascii="Arial" w:hAnsi="Arial" w:cs="Arial"/>
                <w:sz w:val="20"/>
              </w:rPr>
            </w:pPr>
            <w:r w:rsidRPr="00AC6501">
              <w:rPr>
                <w:rFonts w:ascii="Arial" w:hAnsi="Arial" w:cs="Arial"/>
                <w:sz w:val="20"/>
              </w:rPr>
              <w:t>A</w:t>
            </w:r>
            <w:r w:rsidR="0098622C">
              <w:rPr>
                <w:rFonts w:ascii="Arial" w:hAnsi="Arial" w:cs="Arial"/>
                <w:sz w:val="20"/>
              </w:rPr>
              <w:t>ccepted</w:t>
            </w:r>
          </w:p>
        </w:tc>
      </w:tr>
      <w:tr w:rsidR="00EE339E" w:rsidRPr="00F33A98" w14:paraId="6A6911A0" w14:textId="77777777" w:rsidTr="007C0FE5">
        <w:trPr>
          <w:trHeight w:val="283"/>
        </w:trPr>
        <w:tc>
          <w:tcPr>
            <w:tcW w:w="670" w:type="dxa"/>
            <w:shd w:val="clear" w:color="auto" w:fill="auto"/>
            <w:noWrap/>
          </w:tcPr>
          <w:p w14:paraId="45C5B46F" w14:textId="77777777" w:rsidR="00EE339E" w:rsidRPr="00500525" w:rsidRDefault="00EE339E" w:rsidP="00EE339E">
            <w:pPr>
              <w:rPr>
                <w:rFonts w:ascii="Arial" w:hAnsi="Arial" w:cs="Arial"/>
                <w:bCs/>
                <w:color w:val="000000"/>
                <w:sz w:val="20"/>
                <w:lang w:val="en-US"/>
              </w:rPr>
            </w:pPr>
            <w:r w:rsidRPr="002161CB">
              <w:rPr>
                <w:rFonts w:ascii="Arial" w:hAnsi="Arial" w:cs="Arial"/>
                <w:bCs/>
                <w:color w:val="000000"/>
                <w:sz w:val="20"/>
                <w:highlight w:val="yellow"/>
                <w:lang w:val="en-US"/>
              </w:rPr>
              <w:t>3051</w:t>
            </w:r>
          </w:p>
        </w:tc>
        <w:tc>
          <w:tcPr>
            <w:tcW w:w="885" w:type="dxa"/>
            <w:shd w:val="clear" w:color="auto" w:fill="auto"/>
            <w:noWrap/>
          </w:tcPr>
          <w:p w14:paraId="4CA7E362" w14:textId="77777777" w:rsidR="00EE339E" w:rsidRPr="00500525" w:rsidRDefault="00EE339E" w:rsidP="00EE339E">
            <w:pPr>
              <w:rPr>
                <w:rFonts w:ascii="Arial" w:hAnsi="Arial" w:cs="Arial"/>
                <w:sz w:val="20"/>
              </w:rPr>
            </w:pPr>
            <w:r w:rsidRPr="00500525">
              <w:rPr>
                <w:rFonts w:ascii="Arial" w:hAnsi="Arial" w:cs="Arial"/>
                <w:sz w:val="20"/>
              </w:rPr>
              <w:t>66.39</w:t>
            </w:r>
          </w:p>
        </w:tc>
        <w:tc>
          <w:tcPr>
            <w:tcW w:w="2381" w:type="dxa"/>
            <w:shd w:val="clear" w:color="auto" w:fill="auto"/>
            <w:noWrap/>
          </w:tcPr>
          <w:p w14:paraId="5FCB175E" w14:textId="77777777" w:rsidR="00EE339E" w:rsidRPr="00500525" w:rsidRDefault="00EE339E" w:rsidP="00EE339E">
            <w:pPr>
              <w:rPr>
                <w:rFonts w:ascii="Arial" w:hAnsi="Arial" w:cs="Arial"/>
                <w:sz w:val="20"/>
              </w:rPr>
            </w:pPr>
            <w:r w:rsidRPr="00500525">
              <w:rPr>
                <w:rFonts w:ascii="Arial" w:hAnsi="Arial" w:cs="Arial"/>
                <w:sz w:val="20"/>
              </w:rPr>
              <w:t>It is not clear which paragraph(s) indicates "the following differences".</w:t>
            </w:r>
          </w:p>
        </w:tc>
        <w:tc>
          <w:tcPr>
            <w:tcW w:w="2155" w:type="dxa"/>
            <w:shd w:val="clear" w:color="auto" w:fill="auto"/>
            <w:noWrap/>
          </w:tcPr>
          <w:p w14:paraId="0D4C5927" w14:textId="77777777" w:rsidR="00EE339E" w:rsidRPr="00500525" w:rsidRDefault="00EE339E" w:rsidP="00EE339E">
            <w:pPr>
              <w:rPr>
                <w:rFonts w:ascii="Arial" w:hAnsi="Arial" w:cs="Arial"/>
                <w:sz w:val="20"/>
              </w:rPr>
            </w:pPr>
            <w:r w:rsidRPr="00500525">
              <w:rPr>
                <w:rFonts w:ascii="Arial" w:hAnsi="Arial" w:cs="Arial"/>
                <w:sz w:val="20"/>
              </w:rPr>
              <w:t>Please apply any marking (such as indent) to the paragraph(s) that indicates "the following differences".</w:t>
            </w:r>
          </w:p>
        </w:tc>
        <w:tc>
          <w:tcPr>
            <w:tcW w:w="3260" w:type="dxa"/>
          </w:tcPr>
          <w:p w14:paraId="4504E524" w14:textId="77777777" w:rsidR="00500525" w:rsidRPr="00500525" w:rsidRDefault="00AC6501" w:rsidP="005E39E4">
            <w:pPr>
              <w:rPr>
                <w:rFonts w:ascii="Arial" w:hAnsi="Arial" w:cs="Arial"/>
                <w:sz w:val="20"/>
              </w:rPr>
            </w:pPr>
            <w:r w:rsidRPr="00500525">
              <w:rPr>
                <w:rFonts w:ascii="Arial" w:hAnsi="Arial" w:cs="Arial"/>
                <w:sz w:val="20"/>
              </w:rPr>
              <w:t xml:space="preserve">Revised </w:t>
            </w:r>
          </w:p>
          <w:p w14:paraId="67D763DA" w14:textId="77777777" w:rsidR="00500525" w:rsidRPr="00500525" w:rsidRDefault="00500525" w:rsidP="005E39E4">
            <w:pPr>
              <w:rPr>
                <w:rFonts w:ascii="Arial" w:hAnsi="Arial" w:cs="Arial"/>
                <w:sz w:val="20"/>
              </w:rPr>
            </w:pPr>
          </w:p>
          <w:p w14:paraId="4D1E90DD" w14:textId="77777777" w:rsidR="00EE339E" w:rsidRPr="00500525" w:rsidRDefault="00500525" w:rsidP="005E39E4">
            <w:pPr>
              <w:rPr>
                <w:rFonts w:ascii="Arial" w:hAnsi="Arial" w:cs="Arial"/>
                <w:sz w:val="20"/>
              </w:rPr>
            </w:pPr>
            <w:r w:rsidRPr="00500525">
              <w:rPr>
                <w:rFonts w:ascii="Arial" w:hAnsi="Arial" w:cs="Arial"/>
                <w:sz w:val="20"/>
              </w:rPr>
              <w:t>I</w:t>
            </w:r>
            <w:r w:rsidR="00AC6501" w:rsidRPr="00500525">
              <w:rPr>
                <w:rFonts w:ascii="Arial" w:hAnsi="Arial" w:cs="Arial"/>
                <w:sz w:val="20"/>
              </w:rPr>
              <w:t>n principle agree with comment</w:t>
            </w:r>
            <w:r w:rsidRPr="00500525">
              <w:rPr>
                <w:rFonts w:ascii="Arial" w:hAnsi="Arial" w:cs="Arial"/>
                <w:sz w:val="20"/>
              </w:rPr>
              <w:t xml:space="preserve">. </w:t>
            </w:r>
          </w:p>
          <w:p w14:paraId="28A852FE" w14:textId="77777777" w:rsidR="00500525" w:rsidRPr="00500525" w:rsidRDefault="00500525" w:rsidP="005E39E4">
            <w:pPr>
              <w:rPr>
                <w:rFonts w:ascii="Arial" w:hAnsi="Arial" w:cs="Arial"/>
                <w:sz w:val="20"/>
              </w:rPr>
            </w:pPr>
          </w:p>
          <w:p w14:paraId="5C84928B" w14:textId="77777777" w:rsidR="00500525" w:rsidRPr="00500525" w:rsidRDefault="00500525" w:rsidP="00500525">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64F6C825" w14:textId="0A22FD1B" w:rsidR="00500525" w:rsidRPr="00AC6501" w:rsidRDefault="004555E0" w:rsidP="005E39E4">
            <w:pPr>
              <w:rPr>
                <w:rFonts w:ascii="Arial" w:hAnsi="Arial" w:cs="Arial"/>
                <w:sz w:val="20"/>
              </w:rPr>
            </w:pPr>
            <w:r>
              <w:rPr>
                <w:rFonts w:ascii="Arial" w:hAnsi="Arial" w:cs="Arial"/>
                <w:sz w:val="20"/>
              </w:rPr>
              <w:t xml:space="preserve">Please incorporate the changes in </w:t>
            </w:r>
            <w:hyperlink r:id="rId10" w:history="1">
              <w:r w:rsidR="000E4E39">
                <w:rPr>
                  <w:rStyle w:val="Hyperlink"/>
                  <w:rFonts w:ascii="Arial" w:hAnsi="Arial" w:cs="Arial"/>
                  <w:sz w:val="20"/>
                </w:rPr>
                <w:t>https://mentor.ieee.org/802.11/dcn/22/11-22-0007-05-00bd-lb259-comment-resolution.docx</w:t>
              </w:r>
            </w:hyperlink>
          </w:p>
        </w:tc>
      </w:tr>
      <w:tr w:rsidR="00EE339E" w:rsidRPr="00F33A98" w14:paraId="12148329" w14:textId="77777777" w:rsidTr="007C0FE5">
        <w:trPr>
          <w:trHeight w:val="283"/>
        </w:trPr>
        <w:tc>
          <w:tcPr>
            <w:tcW w:w="670" w:type="dxa"/>
            <w:shd w:val="clear" w:color="auto" w:fill="auto"/>
            <w:noWrap/>
          </w:tcPr>
          <w:p w14:paraId="5BD60D53" w14:textId="77777777" w:rsidR="00EE339E" w:rsidRPr="007B7758" w:rsidRDefault="00EE339E" w:rsidP="00EE339E">
            <w:pPr>
              <w:rPr>
                <w:rFonts w:ascii="Arial" w:hAnsi="Arial" w:cs="Arial"/>
                <w:bCs/>
                <w:color w:val="000000"/>
                <w:sz w:val="20"/>
                <w:highlight w:val="green"/>
                <w:lang w:val="en-US"/>
              </w:rPr>
            </w:pPr>
            <w:r w:rsidRPr="002161CB">
              <w:rPr>
                <w:rFonts w:ascii="Arial" w:hAnsi="Arial" w:cs="Arial"/>
                <w:bCs/>
                <w:color w:val="000000"/>
                <w:sz w:val="20"/>
                <w:highlight w:val="cyan"/>
                <w:lang w:val="en-US"/>
              </w:rPr>
              <w:t>3052</w:t>
            </w:r>
          </w:p>
        </w:tc>
        <w:tc>
          <w:tcPr>
            <w:tcW w:w="885" w:type="dxa"/>
            <w:shd w:val="clear" w:color="auto" w:fill="auto"/>
            <w:noWrap/>
          </w:tcPr>
          <w:p w14:paraId="3DCA2010" w14:textId="77777777" w:rsidR="00EE339E" w:rsidRDefault="00EE339E" w:rsidP="00EE339E">
            <w:pPr>
              <w:rPr>
                <w:rFonts w:ascii="Arial" w:hAnsi="Arial" w:cs="Arial"/>
                <w:sz w:val="20"/>
              </w:rPr>
            </w:pPr>
            <w:r>
              <w:rPr>
                <w:rFonts w:ascii="Arial" w:hAnsi="Arial" w:cs="Arial"/>
                <w:sz w:val="20"/>
              </w:rPr>
              <w:t>67.08</w:t>
            </w:r>
          </w:p>
        </w:tc>
        <w:tc>
          <w:tcPr>
            <w:tcW w:w="2381" w:type="dxa"/>
            <w:shd w:val="clear" w:color="auto" w:fill="auto"/>
            <w:noWrap/>
          </w:tcPr>
          <w:p w14:paraId="0E3CE9C5" w14:textId="77777777" w:rsidR="00EE339E" w:rsidRPr="0098622C" w:rsidRDefault="00EE339E" w:rsidP="00EE339E">
            <w:pPr>
              <w:rPr>
                <w:rFonts w:ascii="Arial" w:hAnsi="Arial" w:cs="Arial"/>
                <w:sz w:val="20"/>
              </w:rPr>
            </w:pPr>
            <w:r w:rsidRPr="0098622C">
              <w:rPr>
                <w:rFonts w:ascii="Arial" w:hAnsi="Arial" w:cs="Arial"/>
                <w:sz w:val="20"/>
              </w:rPr>
              <w:t>It is not clear which paragraph(s) indicates "the following rules".</w:t>
            </w:r>
          </w:p>
        </w:tc>
        <w:tc>
          <w:tcPr>
            <w:tcW w:w="2155" w:type="dxa"/>
            <w:shd w:val="clear" w:color="auto" w:fill="auto"/>
            <w:noWrap/>
          </w:tcPr>
          <w:p w14:paraId="51E0E9E1" w14:textId="77777777" w:rsidR="00EE339E" w:rsidRPr="0098622C" w:rsidRDefault="00EE339E" w:rsidP="00EE339E">
            <w:pPr>
              <w:rPr>
                <w:rFonts w:ascii="Arial" w:hAnsi="Arial" w:cs="Arial"/>
                <w:sz w:val="20"/>
              </w:rPr>
            </w:pPr>
            <w:r w:rsidRPr="0098622C">
              <w:rPr>
                <w:rFonts w:ascii="Arial" w:hAnsi="Arial" w:cs="Arial"/>
                <w:sz w:val="20"/>
              </w:rPr>
              <w:t>Please apply any marking (such as indent) to the paragraph(s) that indicates "the following rules".</w:t>
            </w:r>
          </w:p>
        </w:tc>
        <w:tc>
          <w:tcPr>
            <w:tcW w:w="3260" w:type="dxa"/>
          </w:tcPr>
          <w:p w14:paraId="3C79493C" w14:textId="77777777" w:rsidR="004555E0" w:rsidRPr="00500525" w:rsidRDefault="004555E0" w:rsidP="004555E0">
            <w:pPr>
              <w:rPr>
                <w:rFonts w:ascii="Arial" w:hAnsi="Arial" w:cs="Arial"/>
                <w:sz w:val="20"/>
              </w:rPr>
            </w:pPr>
            <w:r w:rsidRPr="00500525">
              <w:rPr>
                <w:rFonts w:ascii="Arial" w:hAnsi="Arial" w:cs="Arial"/>
                <w:sz w:val="20"/>
              </w:rPr>
              <w:t xml:space="preserve">Revised </w:t>
            </w:r>
          </w:p>
          <w:p w14:paraId="13FB5D3D" w14:textId="77777777" w:rsidR="004555E0" w:rsidRPr="00500525" w:rsidRDefault="004555E0" w:rsidP="004555E0">
            <w:pPr>
              <w:rPr>
                <w:rFonts w:ascii="Arial" w:hAnsi="Arial" w:cs="Arial"/>
                <w:sz w:val="20"/>
              </w:rPr>
            </w:pPr>
          </w:p>
          <w:p w14:paraId="2D34A9DB" w14:textId="77777777" w:rsidR="004555E0" w:rsidRPr="00500525" w:rsidRDefault="004555E0" w:rsidP="004555E0">
            <w:pPr>
              <w:rPr>
                <w:rFonts w:ascii="Arial" w:hAnsi="Arial" w:cs="Arial"/>
                <w:sz w:val="20"/>
              </w:rPr>
            </w:pPr>
            <w:r w:rsidRPr="00500525">
              <w:rPr>
                <w:rFonts w:ascii="Arial" w:hAnsi="Arial" w:cs="Arial"/>
                <w:sz w:val="20"/>
              </w:rPr>
              <w:t xml:space="preserve">In principle agree with comment. </w:t>
            </w:r>
          </w:p>
          <w:p w14:paraId="5864EEFA" w14:textId="77777777" w:rsidR="00601218" w:rsidRDefault="00601218" w:rsidP="004555E0">
            <w:pPr>
              <w:rPr>
                <w:rFonts w:ascii="Arial" w:hAnsi="Arial" w:cs="Arial"/>
                <w:sz w:val="20"/>
              </w:rPr>
            </w:pPr>
          </w:p>
          <w:p w14:paraId="3330E468" w14:textId="77777777" w:rsidR="004555E0" w:rsidRPr="00500525" w:rsidRDefault="004555E0" w:rsidP="004555E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5B73FB9" w14:textId="7B60F7D3" w:rsidR="00EE339E" w:rsidRPr="00AC6501" w:rsidRDefault="004555E0" w:rsidP="005E39E4">
            <w:pPr>
              <w:rPr>
                <w:rFonts w:ascii="Arial" w:hAnsi="Arial" w:cs="Arial"/>
                <w:sz w:val="20"/>
              </w:rPr>
            </w:pPr>
            <w:r>
              <w:rPr>
                <w:rFonts w:ascii="Arial" w:hAnsi="Arial" w:cs="Arial"/>
                <w:sz w:val="20"/>
              </w:rPr>
              <w:t>Please incorporate the changes in</w:t>
            </w:r>
            <w:r w:rsidR="00601218">
              <w:rPr>
                <w:rFonts w:ascii="Arial" w:hAnsi="Arial" w:cs="Arial"/>
                <w:sz w:val="20"/>
              </w:rPr>
              <w:t xml:space="preserve"> </w:t>
            </w:r>
            <w:hyperlink r:id="rId11" w:history="1">
              <w:r w:rsidR="000E4E39">
                <w:rPr>
                  <w:rStyle w:val="Hyperlink"/>
                  <w:rFonts w:ascii="Arial" w:hAnsi="Arial" w:cs="Arial"/>
                  <w:sz w:val="20"/>
                </w:rPr>
                <w:t>https://mentor.ieee.org/802.11/dcn/22/11-22-0007-05-00bd-lb259-comment-resolution.docx</w:t>
              </w:r>
            </w:hyperlink>
          </w:p>
        </w:tc>
      </w:tr>
      <w:tr w:rsidR="0017426B" w:rsidRPr="00F33A98" w14:paraId="27F43043" w14:textId="77777777" w:rsidTr="007C0FE5">
        <w:trPr>
          <w:trHeight w:val="283"/>
        </w:trPr>
        <w:tc>
          <w:tcPr>
            <w:tcW w:w="670" w:type="dxa"/>
            <w:shd w:val="clear" w:color="auto" w:fill="auto"/>
            <w:noWrap/>
          </w:tcPr>
          <w:p w14:paraId="37F8858D" w14:textId="77777777" w:rsidR="0017426B" w:rsidRPr="00ED2BE6"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3017</w:t>
            </w:r>
          </w:p>
        </w:tc>
        <w:tc>
          <w:tcPr>
            <w:tcW w:w="885" w:type="dxa"/>
            <w:shd w:val="clear" w:color="auto" w:fill="auto"/>
            <w:noWrap/>
          </w:tcPr>
          <w:p w14:paraId="54283AE7" w14:textId="77777777" w:rsidR="0017426B" w:rsidRDefault="0017426B" w:rsidP="0017426B">
            <w:pPr>
              <w:rPr>
                <w:rFonts w:ascii="Arial" w:hAnsi="Arial" w:cs="Arial"/>
                <w:sz w:val="20"/>
                <w:lang w:val="en-US"/>
              </w:rPr>
            </w:pPr>
            <w:r>
              <w:rPr>
                <w:rFonts w:ascii="Arial" w:hAnsi="Arial" w:cs="Arial"/>
                <w:sz w:val="20"/>
              </w:rPr>
              <w:t>122.49</w:t>
            </w:r>
          </w:p>
        </w:tc>
        <w:tc>
          <w:tcPr>
            <w:tcW w:w="2381" w:type="dxa"/>
            <w:shd w:val="clear" w:color="auto" w:fill="auto"/>
            <w:noWrap/>
          </w:tcPr>
          <w:p w14:paraId="2668911A"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32-18 needs to be updated.</w:t>
            </w:r>
          </w:p>
        </w:tc>
        <w:tc>
          <w:tcPr>
            <w:tcW w:w="2155" w:type="dxa"/>
            <w:shd w:val="clear" w:color="auto" w:fill="auto"/>
            <w:noWrap/>
          </w:tcPr>
          <w:p w14:paraId="14935C7A" w14:textId="77777777" w:rsidR="0017426B" w:rsidRDefault="0017426B" w:rsidP="0017426B">
            <w:pPr>
              <w:rPr>
                <w:rFonts w:ascii="Arial" w:hAnsi="Arial" w:cs="Arial"/>
                <w:sz w:val="20"/>
              </w:rPr>
            </w:pPr>
            <w:r>
              <w:rPr>
                <w:rFonts w:ascii="Arial" w:hAnsi="Arial" w:cs="Arial"/>
                <w:sz w:val="20"/>
              </w:rPr>
              <w:t>Remove the factor "(LTF_REP+1)" above the brace of the NGV-LTF symbols</w:t>
            </w:r>
          </w:p>
        </w:tc>
        <w:tc>
          <w:tcPr>
            <w:tcW w:w="3260" w:type="dxa"/>
          </w:tcPr>
          <w:p w14:paraId="744F797A" w14:textId="77777777" w:rsidR="0017426B" w:rsidRPr="00AC6501" w:rsidRDefault="0098622C" w:rsidP="005E39E4">
            <w:pPr>
              <w:rPr>
                <w:rFonts w:ascii="Arial" w:hAnsi="Arial" w:cs="Arial"/>
                <w:sz w:val="20"/>
              </w:rPr>
            </w:pPr>
            <w:r>
              <w:rPr>
                <w:rFonts w:ascii="Arial" w:hAnsi="Arial" w:cs="Arial"/>
                <w:sz w:val="20"/>
              </w:rPr>
              <w:t>Accepted</w:t>
            </w:r>
          </w:p>
        </w:tc>
      </w:tr>
      <w:tr w:rsidR="0017426B" w:rsidRPr="00F33A98" w14:paraId="3EFFF36F" w14:textId="77777777" w:rsidTr="007C0FE5">
        <w:trPr>
          <w:trHeight w:val="283"/>
        </w:trPr>
        <w:tc>
          <w:tcPr>
            <w:tcW w:w="670" w:type="dxa"/>
            <w:shd w:val="clear" w:color="auto" w:fill="auto"/>
            <w:noWrap/>
          </w:tcPr>
          <w:p w14:paraId="5DEC466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3103</w:t>
            </w:r>
          </w:p>
        </w:tc>
        <w:tc>
          <w:tcPr>
            <w:tcW w:w="885" w:type="dxa"/>
            <w:shd w:val="clear" w:color="auto" w:fill="auto"/>
            <w:noWrap/>
          </w:tcPr>
          <w:p w14:paraId="4C55522E" w14:textId="77777777" w:rsidR="0017426B" w:rsidRDefault="0017426B" w:rsidP="0017426B">
            <w:pPr>
              <w:rPr>
                <w:rFonts w:ascii="Arial" w:hAnsi="Arial" w:cs="Arial"/>
                <w:sz w:val="20"/>
                <w:lang w:val="en-US"/>
              </w:rPr>
            </w:pPr>
            <w:r>
              <w:rPr>
                <w:rFonts w:ascii="Arial" w:hAnsi="Arial" w:cs="Arial"/>
                <w:sz w:val="20"/>
              </w:rPr>
              <w:t>123.01</w:t>
            </w:r>
          </w:p>
        </w:tc>
        <w:tc>
          <w:tcPr>
            <w:tcW w:w="2381" w:type="dxa"/>
            <w:shd w:val="clear" w:color="auto" w:fill="auto"/>
            <w:noWrap/>
          </w:tcPr>
          <w:p w14:paraId="003E7F1D" w14:textId="77777777" w:rsidR="0017426B" w:rsidRDefault="0017426B" w:rsidP="0017426B">
            <w:pPr>
              <w:rPr>
                <w:rFonts w:ascii="Arial" w:hAnsi="Arial" w:cs="Arial"/>
                <w:sz w:val="20"/>
              </w:rPr>
            </w:pPr>
            <w:r>
              <w:rPr>
                <w:rFonts w:ascii="Arial" w:hAnsi="Arial" w:cs="Arial"/>
                <w:sz w:val="20"/>
              </w:rPr>
              <w:t xml:space="preserve">As NGV ranging NDP can only use "NGV-LTF-2x", so MCS 15 cannot be </w:t>
            </w:r>
            <w:proofErr w:type="spellStart"/>
            <w:r>
              <w:rPr>
                <w:rFonts w:ascii="Arial" w:hAnsi="Arial" w:cs="Arial"/>
                <w:sz w:val="20"/>
              </w:rPr>
              <w:t>signaled</w:t>
            </w:r>
            <w:proofErr w:type="spellEnd"/>
            <w:r>
              <w:rPr>
                <w:rFonts w:ascii="Arial" w:hAnsi="Arial" w:cs="Arial"/>
                <w:sz w:val="20"/>
              </w:rPr>
              <w:t xml:space="preserve"> in NGV-SIG for ranging NDP. We can either set some rules for NGV-</w:t>
            </w:r>
            <w:r>
              <w:rPr>
                <w:rFonts w:ascii="Arial" w:hAnsi="Arial" w:cs="Arial"/>
                <w:sz w:val="20"/>
              </w:rPr>
              <w:lastRenderedPageBreak/>
              <w:t>SIG when transmitting ranging NDP or make NGV-MCS field reserved and set to a default value, like 0.</w:t>
            </w:r>
          </w:p>
        </w:tc>
        <w:tc>
          <w:tcPr>
            <w:tcW w:w="2155" w:type="dxa"/>
            <w:shd w:val="clear" w:color="auto" w:fill="auto"/>
            <w:noWrap/>
          </w:tcPr>
          <w:p w14:paraId="789F2B30" w14:textId="77777777" w:rsidR="0017426B" w:rsidRDefault="0017426B" w:rsidP="0017426B">
            <w:pPr>
              <w:rPr>
                <w:rFonts w:ascii="Arial" w:hAnsi="Arial" w:cs="Arial"/>
                <w:sz w:val="20"/>
              </w:rPr>
            </w:pPr>
            <w:r>
              <w:rPr>
                <w:rFonts w:ascii="Arial" w:hAnsi="Arial" w:cs="Arial"/>
                <w:sz w:val="20"/>
              </w:rPr>
              <w:lastRenderedPageBreak/>
              <w:t>As in the comment.</w:t>
            </w:r>
          </w:p>
        </w:tc>
        <w:tc>
          <w:tcPr>
            <w:tcW w:w="3260" w:type="dxa"/>
          </w:tcPr>
          <w:p w14:paraId="0D48BE5D" w14:textId="77777777" w:rsidR="00EA3C7D" w:rsidRDefault="007B7758" w:rsidP="005E39E4">
            <w:pPr>
              <w:rPr>
                <w:rFonts w:ascii="Arial" w:hAnsi="Arial" w:cs="Arial"/>
                <w:sz w:val="20"/>
              </w:rPr>
            </w:pPr>
            <w:r w:rsidRPr="00AC6501">
              <w:rPr>
                <w:rFonts w:ascii="Arial" w:hAnsi="Arial" w:cs="Arial"/>
                <w:sz w:val="20"/>
              </w:rPr>
              <w:t>Revised</w:t>
            </w:r>
          </w:p>
          <w:p w14:paraId="3ABBA344" w14:textId="77777777" w:rsidR="00EA3C7D" w:rsidRDefault="00EA3C7D" w:rsidP="005E39E4">
            <w:pPr>
              <w:rPr>
                <w:rFonts w:ascii="Arial" w:hAnsi="Arial" w:cs="Arial"/>
                <w:sz w:val="20"/>
              </w:rPr>
            </w:pPr>
          </w:p>
          <w:p w14:paraId="4B734B5B" w14:textId="77777777" w:rsidR="0017426B" w:rsidRDefault="00EA3C7D" w:rsidP="005E39E4">
            <w:pPr>
              <w:rPr>
                <w:rFonts w:ascii="Arial" w:hAnsi="Arial" w:cs="Arial"/>
                <w:sz w:val="20"/>
              </w:rPr>
            </w:pPr>
            <w:r>
              <w:rPr>
                <w:rFonts w:ascii="Arial" w:hAnsi="Arial" w:cs="Arial"/>
                <w:sz w:val="20"/>
              </w:rPr>
              <w:t>I</w:t>
            </w:r>
            <w:r w:rsidR="007B7758" w:rsidRPr="00AC6501">
              <w:rPr>
                <w:rFonts w:ascii="Arial" w:hAnsi="Arial" w:cs="Arial"/>
                <w:sz w:val="20"/>
              </w:rPr>
              <w:t>n principle agree</w:t>
            </w:r>
            <w:r>
              <w:rPr>
                <w:rFonts w:ascii="Arial" w:hAnsi="Arial" w:cs="Arial"/>
                <w:sz w:val="20"/>
              </w:rPr>
              <w:t xml:space="preserve"> with comment.</w:t>
            </w:r>
          </w:p>
          <w:p w14:paraId="211ED23A" w14:textId="77777777" w:rsidR="00EA3C7D" w:rsidRDefault="00EA3C7D" w:rsidP="005E39E4">
            <w:pPr>
              <w:rPr>
                <w:rFonts w:ascii="Arial" w:hAnsi="Arial" w:cs="Arial"/>
                <w:sz w:val="20"/>
              </w:rPr>
            </w:pPr>
          </w:p>
          <w:p w14:paraId="3673D1B0" w14:textId="77777777" w:rsidR="00EA3C7D" w:rsidRPr="00500525" w:rsidRDefault="00EA3C7D" w:rsidP="00EA3C7D">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144025E1" w14:textId="04A4C427" w:rsidR="00EA3C7D" w:rsidRDefault="00EA3C7D" w:rsidP="005E39E4">
            <w:pPr>
              <w:rPr>
                <w:rFonts w:ascii="Arial" w:hAnsi="Arial" w:cs="Arial"/>
                <w:sz w:val="20"/>
              </w:rPr>
            </w:pPr>
            <w:r>
              <w:rPr>
                <w:rFonts w:ascii="Arial" w:hAnsi="Arial" w:cs="Arial"/>
                <w:sz w:val="20"/>
              </w:rPr>
              <w:lastRenderedPageBreak/>
              <w:t xml:space="preserve">Please add the following </w:t>
            </w:r>
            <w:r w:rsidR="006F54AA">
              <w:rPr>
                <w:rFonts w:ascii="Arial" w:hAnsi="Arial" w:cs="Arial"/>
                <w:sz w:val="20"/>
              </w:rPr>
              <w:t>b</w:t>
            </w:r>
            <w:r w:rsidR="006F54AA">
              <w:rPr>
                <w:rFonts w:ascii="Arial" w:hAnsi="Arial" w:cs="Arial"/>
              </w:rPr>
              <w:t xml:space="preserve">ullet </w:t>
            </w:r>
            <w:r w:rsidR="00A1760A">
              <w:rPr>
                <w:rFonts w:ascii="Arial" w:hAnsi="Arial" w:cs="Arial"/>
              </w:rPr>
              <w:t>to the end of the bullet list on P122L60</w:t>
            </w:r>
            <w:r w:rsidR="00D81499">
              <w:rPr>
                <w:rFonts w:ascii="Arial" w:hAnsi="Arial" w:cs="Arial"/>
                <w:sz w:val="20"/>
              </w:rPr>
              <w:t>:</w:t>
            </w:r>
          </w:p>
          <w:p w14:paraId="7BF9F383" w14:textId="012D0994" w:rsidR="00D81499" w:rsidRPr="00A1760A" w:rsidRDefault="00A1760A" w:rsidP="00A1760A">
            <w:pPr>
              <w:pStyle w:val="ListParagraph"/>
              <w:numPr>
                <w:ilvl w:val="0"/>
                <w:numId w:val="7"/>
              </w:numPr>
              <w:rPr>
                <w:rFonts w:ascii="Arial" w:hAnsi="Arial" w:cs="Arial"/>
                <w:sz w:val="20"/>
              </w:rPr>
            </w:pPr>
            <w:r>
              <w:rPr>
                <w:rFonts w:ascii="Arial" w:hAnsi="Arial" w:cs="Arial"/>
                <w:sz w:val="20"/>
              </w:rPr>
              <w:t>T</w:t>
            </w:r>
            <w:r>
              <w:rPr>
                <w:rFonts w:ascii="Arial" w:hAnsi="Arial" w:cs="Arial"/>
              </w:rPr>
              <w:t xml:space="preserve">he TXVECTOR parameter </w:t>
            </w:r>
            <w:r w:rsidR="00D81499" w:rsidRPr="00A1760A">
              <w:rPr>
                <w:rFonts w:ascii="Arial" w:hAnsi="Arial" w:cs="Arial"/>
                <w:sz w:val="20"/>
              </w:rPr>
              <w:t>NGV-MCS shall be set to 0.</w:t>
            </w:r>
          </w:p>
        </w:tc>
      </w:tr>
      <w:tr w:rsidR="0017426B" w:rsidRPr="00F33A98" w14:paraId="03558CEA" w14:textId="77777777" w:rsidTr="007C0FE5">
        <w:trPr>
          <w:trHeight w:val="283"/>
        </w:trPr>
        <w:tc>
          <w:tcPr>
            <w:tcW w:w="670" w:type="dxa"/>
            <w:shd w:val="clear" w:color="auto" w:fill="auto"/>
            <w:noWrap/>
          </w:tcPr>
          <w:p w14:paraId="7C2AB320" w14:textId="77777777" w:rsidR="0017426B" w:rsidRPr="000952D3"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3018</w:t>
            </w:r>
          </w:p>
        </w:tc>
        <w:tc>
          <w:tcPr>
            <w:tcW w:w="885" w:type="dxa"/>
            <w:shd w:val="clear" w:color="auto" w:fill="auto"/>
            <w:noWrap/>
          </w:tcPr>
          <w:p w14:paraId="0D26CF9C" w14:textId="77777777" w:rsidR="0017426B" w:rsidRDefault="0017426B" w:rsidP="0017426B">
            <w:pPr>
              <w:rPr>
                <w:rFonts w:ascii="Arial" w:hAnsi="Arial" w:cs="Arial"/>
                <w:sz w:val="20"/>
                <w:lang w:val="en-US"/>
              </w:rPr>
            </w:pPr>
            <w:r>
              <w:rPr>
                <w:rFonts w:ascii="Arial" w:hAnsi="Arial" w:cs="Arial"/>
                <w:sz w:val="20"/>
              </w:rPr>
              <w:t>123.26</w:t>
            </w:r>
          </w:p>
        </w:tc>
        <w:tc>
          <w:tcPr>
            <w:tcW w:w="2381" w:type="dxa"/>
            <w:shd w:val="clear" w:color="auto" w:fill="auto"/>
            <w:noWrap/>
          </w:tcPr>
          <w:p w14:paraId="24F74640"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32-19 needs to be updated.</w:t>
            </w:r>
          </w:p>
        </w:tc>
        <w:tc>
          <w:tcPr>
            <w:tcW w:w="2155" w:type="dxa"/>
            <w:shd w:val="clear" w:color="auto" w:fill="auto"/>
            <w:noWrap/>
          </w:tcPr>
          <w:p w14:paraId="3D4ED007" w14:textId="77777777" w:rsidR="0017426B" w:rsidRDefault="0017426B" w:rsidP="0017426B">
            <w:pPr>
              <w:rPr>
                <w:rFonts w:ascii="Arial" w:hAnsi="Arial" w:cs="Arial"/>
                <w:sz w:val="20"/>
              </w:rPr>
            </w:pPr>
            <w:r>
              <w:rPr>
                <w:rFonts w:ascii="Arial" w:hAnsi="Arial" w:cs="Arial"/>
                <w:sz w:val="20"/>
              </w:rPr>
              <w:t>1. Replace "NNGV-LTF" by "NSS" on L26 twice.</w:t>
            </w:r>
            <w:r>
              <w:rPr>
                <w:rFonts w:ascii="Arial" w:hAnsi="Arial" w:cs="Arial"/>
                <w:sz w:val="20"/>
              </w:rPr>
              <w:br/>
              <w:t>2. Remove the factor "(LTF_REP+1)" after "NNGV-LTF" on L28.</w:t>
            </w:r>
          </w:p>
        </w:tc>
        <w:tc>
          <w:tcPr>
            <w:tcW w:w="3260" w:type="dxa"/>
          </w:tcPr>
          <w:p w14:paraId="17D8A12F" w14:textId="2455519D" w:rsidR="007B7758" w:rsidRDefault="003D1202" w:rsidP="005E39E4">
            <w:pPr>
              <w:rPr>
                <w:rFonts w:ascii="Arial" w:hAnsi="Arial" w:cs="Arial"/>
                <w:sz w:val="20"/>
              </w:rPr>
            </w:pPr>
            <w:r>
              <w:rPr>
                <w:rFonts w:ascii="Arial" w:hAnsi="Arial" w:cs="Arial"/>
                <w:sz w:val="20"/>
              </w:rPr>
              <w:t>Revised</w:t>
            </w:r>
          </w:p>
          <w:p w14:paraId="274CF832" w14:textId="77777777" w:rsidR="003D1202" w:rsidRDefault="003D1202" w:rsidP="005E39E4">
            <w:pPr>
              <w:rPr>
                <w:rFonts w:ascii="Arial" w:hAnsi="Arial" w:cs="Arial"/>
                <w:sz w:val="20"/>
              </w:rPr>
            </w:pPr>
          </w:p>
          <w:p w14:paraId="0BF53EEE" w14:textId="77777777" w:rsidR="003D1202" w:rsidRPr="00500525" w:rsidRDefault="003D1202" w:rsidP="003D1202">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9D28847" w14:textId="56CD09E5" w:rsidR="00B91CDB" w:rsidRDefault="00B91CDB" w:rsidP="003D1202">
            <w:pPr>
              <w:rPr>
                <w:rStyle w:val="Hyperlink"/>
                <w:rFonts w:ascii="Arial" w:hAnsi="Arial" w:cs="Arial"/>
                <w:sz w:val="20"/>
              </w:rPr>
            </w:pPr>
            <w:r>
              <w:rPr>
                <w:rFonts w:ascii="Arial" w:hAnsi="Arial" w:cs="Arial"/>
                <w:sz w:val="20"/>
              </w:rPr>
              <w:t xml:space="preserve">Please incorporate the changes in </w:t>
            </w:r>
            <w:hyperlink r:id="rId12" w:history="1">
              <w:r w:rsidR="000E4E39">
                <w:rPr>
                  <w:rStyle w:val="Hyperlink"/>
                  <w:rFonts w:ascii="Arial" w:hAnsi="Arial" w:cs="Arial"/>
                  <w:sz w:val="20"/>
                </w:rPr>
                <w:t>https://mentor.ieee.org/802.11/dcn/22/11-22-0007-05-00bd-lb259-comment-resolution.docx</w:t>
              </w:r>
            </w:hyperlink>
          </w:p>
          <w:p w14:paraId="138F8106" w14:textId="1F181461" w:rsidR="003D1202" w:rsidRPr="00AC6501" w:rsidRDefault="003D1202" w:rsidP="003D1202">
            <w:pPr>
              <w:rPr>
                <w:rFonts w:ascii="Arial" w:hAnsi="Arial" w:cs="Arial"/>
                <w:sz w:val="20"/>
              </w:rPr>
            </w:pPr>
            <w:r>
              <w:rPr>
                <w:rFonts w:ascii="Arial" w:hAnsi="Arial" w:cs="Arial"/>
                <w:sz w:val="20"/>
              </w:rPr>
              <w:t xml:space="preserve">In addition to the proposed changes by the </w:t>
            </w:r>
            <w:proofErr w:type="spellStart"/>
            <w:r>
              <w:rPr>
                <w:rFonts w:ascii="Arial" w:hAnsi="Arial" w:cs="Arial"/>
                <w:sz w:val="20"/>
              </w:rPr>
              <w:t>commentor</w:t>
            </w:r>
            <w:proofErr w:type="spellEnd"/>
            <w:r>
              <w:rPr>
                <w:rFonts w:ascii="Arial" w:hAnsi="Arial" w:cs="Arial"/>
                <w:sz w:val="20"/>
              </w:rPr>
              <w:t xml:space="preserve">, please change L6 “NUM_SS” to “the </w:t>
            </w:r>
            <w:r w:rsidR="00E81B62">
              <w:rPr>
                <w:rFonts w:ascii="Arial" w:hAnsi="Arial" w:cs="Arial"/>
                <w:sz w:val="20"/>
              </w:rPr>
              <w:t xml:space="preserve">TXVECTOR parameter </w:t>
            </w:r>
            <w:r>
              <w:rPr>
                <w:rFonts w:ascii="Arial" w:hAnsi="Arial" w:cs="Arial"/>
                <w:sz w:val="20"/>
              </w:rPr>
              <w:t>NUM_SS”</w:t>
            </w:r>
          </w:p>
        </w:tc>
      </w:tr>
    </w:tbl>
    <w:p w14:paraId="040B964C" w14:textId="77777777" w:rsidR="00900EB6" w:rsidRDefault="00900EB6">
      <w:r>
        <w:br w:type="page"/>
      </w:r>
    </w:p>
    <w:p w14:paraId="4B91984F" w14:textId="77777777" w:rsidR="004555E0" w:rsidRPr="005E3D3B" w:rsidRDefault="004555E0" w:rsidP="004555E0">
      <w:pPr>
        <w:rPr>
          <w:color w:val="4472C4" w:themeColor="accent1"/>
          <w:u w:val="single"/>
        </w:rPr>
      </w:pPr>
      <w:bookmarkStart w:id="2" w:name="_Hlk92564805"/>
      <w:r w:rsidRPr="005E3D3B">
        <w:rPr>
          <w:color w:val="4472C4" w:themeColor="accent1"/>
          <w:u w:val="single"/>
        </w:rPr>
        <w:lastRenderedPageBreak/>
        <w:t>Add text</w:t>
      </w:r>
    </w:p>
    <w:p w14:paraId="2B8CD91B" w14:textId="77777777" w:rsidR="004555E0" w:rsidRPr="005E3D3B" w:rsidRDefault="004555E0" w:rsidP="004555E0">
      <w:pPr>
        <w:rPr>
          <w:strike/>
          <w:color w:val="FF0000"/>
        </w:rPr>
      </w:pPr>
      <w:r w:rsidRPr="005E3D3B">
        <w:rPr>
          <w:strike/>
          <w:color w:val="FF0000"/>
        </w:rPr>
        <w:t>Remove text</w:t>
      </w:r>
    </w:p>
    <w:p w14:paraId="5571A272" w14:textId="77777777" w:rsidR="004555E0" w:rsidRDefault="004555E0" w:rsidP="004555E0"/>
    <w:p w14:paraId="38A8A0B6" w14:textId="77777777" w:rsidR="008F3F4D" w:rsidRDefault="008F3F4D" w:rsidP="008F3F4D">
      <w:pPr>
        <w:pStyle w:val="Heading1"/>
      </w:pPr>
      <w:bookmarkStart w:id="3" w:name="_Hlk93252931"/>
      <w:bookmarkEnd w:id="2"/>
      <w:r>
        <w:t>CID3002</w:t>
      </w:r>
    </w:p>
    <w:p w14:paraId="382A3997" w14:textId="77777777" w:rsidR="008F3F4D" w:rsidRDefault="008F3F4D" w:rsidP="00446C44">
      <w:pPr>
        <w:jc w:val="both"/>
      </w:pPr>
      <w:bookmarkStart w:id="4" w:name="_Hlk92565613"/>
      <w:r>
        <w:t>In 11bd, we have introduced an NGV Ranging NDP Announcement (NDPA) frame, but have not fully specified it. The goal of NGV Ranging in the 5.9 GHz band is to reuse as much as possible the non-TB ranging of 11az. There are two options:</w:t>
      </w:r>
    </w:p>
    <w:p w14:paraId="46F016AB" w14:textId="77777777" w:rsidR="008F3F4D" w:rsidRDefault="008F3F4D" w:rsidP="00446C44">
      <w:pPr>
        <w:pStyle w:val="ListParagraph"/>
        <w:numPr>
          <w:ilvl w:val="0"/>
          <w:numId w:val="5"/>
        </w:numPr>
        <w:jc w:val="both"/>
      </w:pPr>
      <w:bookmarkStart w:id="5" w:name="_Hlk92564610"/>
      <w:bookmarkEnd w:id="4"/>
      <w:r>
        <w:t>Fully specify an NGV Ranging NDPA and update all necessary references in 11bd with respect to 11az.</w:t>
      </w:r>
    </w:p>
    <w:p w14:paraId="03A27C89" w14:textId="77777777" w:rsidR="008F3F4D" w:rsidRDefault="008F3F4D" w:rsidP="00446C44">
      <w:pPr>
        <w:pStyle w:val="ListParagraph"/>
        <w:numPr>
          <w:ilvl w:val="0"/>
          <w:numId w:val="5"/>
        </w:numPr>
        <w:jc w:val="both"/>
      </w:pPr>
      <w:r>
        <w:t xml:space="preserve">Remove NGV Ranging NDPA and update references to Ranging NDPA where necessary to include changes from 11bd, e.g. references to HE Ranging NDPs need to be revised to include NGV Ranging NDPs. </w:t>
      </w:r>
      <w:bookmarkStart w:id="6" w:name="_Hlk92565245"/>
    </w:p>
    <w:bookmarkEnd w:id="5"/>
    <w:p w14:paraId="0B904227" w14:textId="77777777" w:rsidR="008F3F4D" w:rsidRDefault="008F3F4D" w:rsidP="00446C44">
      <w:pPr>
        <w:jc w:val="both"/>
      </w:pPr>
      <w:r>
        <w:t xml:space="preserve">11az contains 104 references to Ranging NDPA, 97 to HE Ranging NDP, 59 HE TB Ranging NDP (not relevant for 11bd), 306 to Ranging NDP (including the previous references). </w:t>
      </w:r>
    </w:p>
    <w:p w14:paraId="3846965A" w14:textId="77777777" w:rsidR="008F3F4D" w:rsidRDefault="008F3F4D" w:rsidP="00446C44">
      <w:pPr>
        <w:jc w:val="both"/>
      </w:pPr>
      <w:r>
        <w:t>11bd contains 5 references to NGV Ranging NDPA and 8 references to Ranging NDPA.</w:t>
      </w:r>
    </w:p>
    <w:bookmarkEnd w:id="6"/>
    <w:p w14:paraId="0702DFC7" w14:textId="77777777" w:rsidR="008F3F4D" w:rsidRDefault="008F3F4D" w:rsidP="00446C44">
      <w:pPr>
        <w:jc w:val="both"/>
      </w:pPr>
    </w:p>
    <w:p w14:paraId="144F8A0C" w14:textId="77777777" w:rsidR="008F3F4D" w:rsidRDefault="008F3F4D" w:rsidP="00446C44">
      <w:pPr>
        <w:jc w:val="both"/>
      </w:pPr>
      <w:r>
        <w:t>To conclude, implementing the second option for 11bd will mean less changes to 11bd D3.0.</w:t>
      </w:r>
    </w:p>
    <w:p w14:paraId="4A6F9D0A" w14:textId="3AA32469" w:rsidR="008F3F4D" w:rsidRDefault="008F3F4D" w:rsidP="00446C44">
      <w:pPr>
        <w:jc w:val="both"/>
      </w:pPr>
    </w:p>
    <w:p w14:paraId="3B05EA8A" w14:textId="379B7FC4" w:rsidR="00C43446" w:rsidRPr="00446C44" w:rsidRDefault="00C43446" w:rsidP="00446C44">
      <w:pPr>
        <w:jc w:val="both"/>
        <w:rPr>
          <w:szCs w:val="22"/>
        </w:rPr>
      </w:pPr>
      <w:r w:rsidRPr="00E03BBC">
        <w:rPr>
          <w:szCs w:val="22"/>
          <w:highlight w:val="yellow"/>
        </w:rPr>
        <w:t xml:space="preserve">According to </w:t>
      </w:r>
      <w:r w:rsidR="009D4E5B">
        <w:rPr>
          <w:szCs w:val="22"/>
          <w:highlight w:val="yellow"/>
        </w:rPr>
        <w:t xml:space="preserve">802.11 Style Guide </w:t>
      </w:r>
      <w:hyperlink r:id="rId13" w:history="1">
        <w:r w:rsidRPr="00E03BBC">
          <w:rPr>
            <w:rStyle w:val="Hyperlink"/>
            <w:szCs w:val="22"/>
            <w:highlight w:val="yellow"/>
          </w:rPr>
          <w:t>11-09/1034r19</w:t>
        </w:r>
      </w:hyperlink>
      <w:r w:rsidRPr="00E03BBC">
        <w:rPr>
          <w:szCs w:val="22"/>
          <w:highlight w:val="yellow"/>
        </w:rPr>
        <w:t xml:space="preserve">, Clause 9 is reserved for describing structure (apart from statements in 9.1). Hence, the changes proposed for CID3002 in 9.3.1.19 in </w:t>
      </w:r>
      <w:hyperlink r:id="rId14" w:history="1">
        <w:r w:rsidRPr="00E03BBC">
          <w:rPr>
            <w:rStyle w:val="Hyperlink"/>
            <w:szCs w:val="22"/>
            <w:highlight w:val="yellow"/>
          </w:rPr>
          <w:t>https://mentor.ieee.org/802.11/dcn/22/11-22-0007-03-00bd-lb259-comment-resolution.docx</w:t>
        </w:r>
      </w:hyperlink>
      <w:r w:rsidRPr="00E03BBC">
        <w:rPr>
          <w:szCs w:val="22"/>
          <w:highlight w:val="yellow"/>
        </w:rPr>
        <w:t xml:space="preserve"> are adapted and moved to 31.4 (NGV ranging) as they do not change the structure.</w:t>
      </w:r>
    </w:p>
    <w:p w14:paraId="40FAEC64" w14:textId="77777777" w:rsidR="00C43446" w:rsidRDefault="00C43446" w:rsidP="008F3F4D"/>
    <w:p w14:paraId="36E868B1" w14:textId="77777777" w:rsidR="008F3F4D" w:rsidRDefault="008F3F4D" w:rsidP="008F3F4D">
      <w:r>
        <w:t>The following changes are with respect to 11az D4.0.</w:t>
      </w:r>
    </w:p>
    <w:p w14:paraId="0D0522E6" w14:textId="77777777" w:rsidR="008F3F4D" w:rsidRDefault="008F3F4D" w:rsidP="008F3F4D"/>
    <w:p w14:paraId="191887CE" w14:textId="77777777" w:rsidR="008F3F4D" w:rsidRDefault="008F3F4D" w:rsidP="008F3F4D">
      <w:pPr>
        <w:rPr>
          <w:rFonts w:ascii="TimesNewRoman" w:hAnsi="TimesNewRoman"/>
          <w:b/>
          <w:bCs/>
          <w:i/>
          <w:iCs/>
          <w:color w:val="000000"/>
          <w:sz w:val="20"/>
        </w:rPr>
      </w:pPr>
      <w:r w:rsidRPr="00D56D5A">
        <w:rPr>
          <w:rFonts w:ascii="TimesNewRoman" w:hAnsi="TimesNewRoman"/>
          <w:b/>
          <w:bCs/>
          <w:i/>
          <w:iCs/>
          <w:color w:val="000000"/>
          <w:sz w:val="20"/>
        </w:rPr>
        <w:t>Change the header of 9.3.1.19 as follows:</w:t>
      </w:r>
    </w:p>
    <w:p w14:paraId="5D1EB0CB" w14:textId="77777777" w:rsidR="008F3F4D" w:rsidRDefault="008F3F4D" w:rsidP="008F3F4D"/>
    <w:p w14:paraId="7D71361B" w14:textId="77777777" w:rsidR="008F3F4D" w:rsidRPr="002C0286" w:rsidRDefault="008F3F4D" w:rsidP="008F3F4D">
      <w:pPr>
        <w:rPr>
          <w:rFonts w:ascii="Arial" w:hAnsi="Arial" w:cs="Arial"/>
          <w:b/>
          <w:bCs/>
          <w:color w:val="000000"/>
          <w:sz w:val="20"/>
        </w:rPr>
      </w:pPr>
      <w:r w:rsidRPr="00D56D5A">
        <w:rPr>
          <w:rFonts w:ascii="Arial" w:hAnsi="Arial" w:cs="Arial"/>
          <w:b/>
          <w:bCs/>
          <w:color w:val="000000"/>
          <w:sz w:val="20"/>
        </w:rPr>
        <w:t>9.3.1.19 VHT/HE/</w:t>
      </w:r>
      <w:r w:rsidRPr="002C0286">
        <w:rPr>
          <w:rFonts w:ascii="Arial" w:hAnsi="Arial" w:cs="Arial"/>
          <w:b/>
          <w:bCs/>
          <w:strike/>
          <w:color w:val="FF0000"/>
          <w:sz w:val="20"/>
        </w:rPr>
        <w:t>(</w:t>
      </w:r>
      <w:r w:rsidRPr="000840B4">
        <w:rPr>
          <w:rFonts w:ascii="Arial" w:hAnsi="Arial" w:cs="Arial"/>
          <w:b/>
          <w:bCs/>
          <w:strike/>
          <w:color w:val="FF0000"/>
          <w:sz w:val="20"/>
        </w:rPr>
        <w:t>NGV</w:t>
      </w:r>
      <w:r w:rsidRPr="002C0286">
        <w:rPr>
          <w:rFonts w:ascii="Arial" w:hAnsi="Arial" w:cs="Arial"/>
          <w:b/>
          <w:bCs/>
          <w:strike/>
          <w:color w:val="FF0000"/>
          <w:sz w:val="20"/>
        </w:rPr>
        <w:t>)</w:t>
      </w:r>
      <w:r w:rsidRPr="00D56D5A">
        <w:rPr>
          <w:rFonts w:ascii="Arial" w:hAnsi="Arial" w:cs="Arial"/>
          <w:b/>
          <w:bCs/>
          <w:color w:val="000000"/>
          <w:sz w:val="20"/>
        </w:rPr>
        <w:t xml:space="preserve"> Ranging NDP Announcement frame format</w:t>
      </w:r>
      <w:r w:rsidRPr="002C0286">
        <w:rPr>
          <w:rFonts w:ascii="Arial" w:hAnsi="Arial" w:cs="Arial"/>
          <w:b/>
          <w:bCs/>
          <w:color w:val="000000"/>
          <w:sz w:val="20"/>
        </w:rPr>
        <w:t xml:space="preserve"> </w:t>
      </w:r>
    </w:p>
    <w:p w14:paraId="7B35AC41" w14:textId="762DCD22" w:rsidR="008F3F4D" w:rsidRDefault="008F3F4D" w:rsidP="008F3F4D"/>
    <w:p w14:paraId="1664FBC2" w14:textId="77777777" w:rsidR="00C43446" w:rsidRDefault="00A05F69" w:rsidP="008F3F4D">
      <w:pPr>
        <w:rPr>
          <w:rFonts w:ascii="TimesNewRoman" w:hAnsi="TimesNewRoman"/>
          <w:b/>
          <w:bCs/>
          <w:i/>
          <w:iCs/>
          <w:color w:val="000000"/>
          <w:sz w:val="20"/>
        </w:rPr>
      </w:pPr>
      <w:r w:rsidRPr="00A05F69">
        <w:rPr>
          <w:rFonts w:ascii="TimesNewRoman" w:hAnsi="TimesNewRoman"/>
          <w:b/>
          <w:bCs/>
          <w:i/>
          <w:iCs/>
          <w:color w:val="000000"/>
          <w:sz w:val="20"/>
        </w:rPr>
        <w:t>Insert the following paragraph at the end of subclause:</w:t>
      </w:r>
    </w:p>
    <w:p w14:paraId="6B983C45"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When used as part of Non-TB Ranging measurement exchange in 11.21.6.4.4 (Non-TB Ranging measurement exchange), the I2R N_STS and I2R Rep subfields are used to indicate the configuration of HE-LTF</w:t>
      </w:r>
    </w:p>
    <w:p w14:paraId="2E2A990D"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and NGV-LTF of the following I2R NDPs. The R2I N_STS and R2I Rep subfields indicate the configuration of HE-LTF and NGV-LTF of the R2I NDP sent in response by the RSTA. When a Ranging NDP</w:t>
      </w:r>
    </w:p>
    <w:p w14:paraId="23358BF5"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Announcement frame is configured for NGV ranging, the subfields of the STA Info field shall be set as follows:</w:t>
      </w:r>
    </w:p>
    <w:p w14:paraId="03458377"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LTF Offset shall be set to zero.</w:t>
      </w:r>
    </w:p>
    <w:p w14:paraId="3076E2F4"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R2I N_STS shall be set to the number of spatial streams of the R2I NDP.</w:t>
      </w:r>
    </w:p>
    <w:p w14:paraId="0F088DED"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R2I Rep shall be set to 0 if the NGV-LTF in the R2I NDP is not repeated and shall be set to 1 if the</w:t>
      </w:r>
      <w:r w:rsidR="00C43446" w:rsidRPr="00C43446">
        <w:rPr>
          <w:rFonts w:ascii="TimesNewRoman" w:hAnsi="TimesNewRoman"/>
          <w:strike/>
          <w:color w:val="FF0000"/>
          <w:sz w:val="20"/>
        </w:rPr>
        <w:t xml:space="preserve"> </w:t>
      </w:r>
      <w:r w:rsidRPr="00C43446">
        <w:rPr>
          <w:rFonts w:ascii="TimesNewRoman" w:hAnsi="TimesNewRoman"/>
          <w:strike/>
          <w:color w:val="FF0000"/>
          <w:sz w:val="20"/>
        </w:rPr>
        <w:t>NGV-LTF in the R2I NDP is repeated.</w:t>
      </w:r>
    </w:p>
    <w:p w14:paraId="2E504D6B"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I2R N_STS shall be set to the number of spatial streams of the I2R NDP.</w:t>
      </w:r>
    </w:p>
    <w:p w14:paraId="1616CA24" w14:textId="77777777" w:rsidR="00C43446" w:rsidRPr="00C43446" w:rsidRDefault="00A05F69" w:rsidP="008F3F4D">
      <w:pPr>
        <w:rPr>
          <w:rFonts w:ascii="TimesNewRoman" w:hAnsi="TimesNewRoman"/>
          <w:strike/>
          <w:color w:val="FF0000"/>
          <w:sz w:val="20"/>
        </w:rPr>
      </w:pPr>
      <w:r w:rsidRPr="00C43446">
        <w:rPr>
          <w:rFonts w:ascii="TimesNewRoman" w:hAnsi="TimesNewRoman"/>
          <w:strike/>
          <w:color w:val="FF0000"/>
          <w:sz w:val="20"/>
        </w:rPr>
        <w:t>— I2R Rep shall be set to 0 if the NGV-LTF in the R2I NDP is not repeated and shall be set to 1 if the</w:t>
      </w:r>
      <w:r w:rsidR="00C43446" w:rsidRPr="00C43446">
        <w:rPr>
          <w:rFonts w:ascii="TimesNewRoman" w:hAnsi="TimesNewRoman"/>
          <w:strike/>
          <w:color w:val="FF0000"/>
          <w:sz w:val="20"/>
        </w:rPr>
        <w:t xml:space="preserve"> </w:t>
      </w:r>
      <w:r w:rsidRPr="00C43446">
        <w:rPr>
          <w:rFonts w:ascii="TimesNewRoman" w:hAnsi="TimesNewRoman"/>
          <w:strike/>
          <w:color w:val="FF0000"/>
          <w:sz w:val="20"/>
        </w:rPr>
        <w:t>NGV-LTF in the R2I NDP is repeated.</w:t>
      </w:r>
    </w:p>
    <w:p w14:paraId="021BA043" w14:textId="0052D6E5" w:rsidR="00A05F69" w:rsidRDefault="00A05F69" w:rsidP="008F3F4D"/>
    <w:p w14:paraId="050AC538" w14:textId="4E678C8F" w:rsidR="00C43446" w:rsidRPr="00C43446" w:rsidRDefault="00C43446" w:rsidP="008F3F4D">
      <w:pPr>
        <w:rPr>
          <w:color w:val="4472C4" w:themeColor="accent1"/>
          <w:u w:val="single"/>
        </w:rPr>
      </w:pPr>
      <w:r>
        <w:rPr>
          <w:rFonts w:ascii="TimesNewRoman" w:hAnsi="TimesNewRoman"/>
          <w:color w:val="4472C4" w:themeColor="accent1"/>
          <w:sz w:val="20"/>
          <w:u w:val="single"/>
        </w:rPr>
        <w:t>An NGV STA may use t</w:t>
      </w:r>
      <w:r w:rsidRPr="00C43446">
        <w:rPr>
          <w:rFonts w:ascii="TimesNewRoman" w:hAnsi="TimesNewRoman"/>
          <w:color w:val="4472C4" w:themeColor="accent1"/>
          <w:sz w:val="20"/>
          <w:u w:val="single"/>
        </w:rPr>
        <w:t xml:space="preserve">he Ranging NDP Announcement frame format </w:t>
      </w:r>
      <w:r w:rsidR="00A47D07">
        <w:rPr>
          <w:rFonts w:ascii="TimesNewRoman" w:hAnsi="TimesNewRoman"/>
          <w:color w:val="4472C4" w:themeColor="accent1"/>
          <w:sz w:val="20"/>
          <w:u w:val="single"/>
        </w:rPr>
        <w:t>for</w:t>
      </w:r>
      <w:r>
        <w:rPr>
          <w:rFonts w:ascii="TimesNewRoman" w:hAnsi="TimesNewRoman"/>
          <w:color w:val="4472C4" w:themeColor="accent1"/>
          <w:sz w:val="20"/>
          <w:u w:val="single"/>
        </w:rPr>
        <w:t xml:space="preserve"> non-TB ranging measurement exchange </w:t>
      </w:r>
      <w:r w:rsidR="00A47D07">
        <w:rPr>
          <w:rFonts w:ascii="TimesNewRoman" w:hAnsi="TimesNewRoman"/>
          <w:color w:val="4472C4" w:themeColor="accent1"/>
          <w:sz w:val="20"/>
          <w:u w:val="single"/>
        </w:rPr>
        <w:t>(</w:t>
      </w:r>
      <w:r w:rsidRPr="0053663B">
        <w:rPr>
          <w:rFonts w:ascii="TimesNewRoman" w:hAnsi="TimesNewRoman"/>
          <w:color w:val="4472C4" w:themeColor="accent1"/>
          <w:sz w:val="20"/>
          <w:u w:val="single"/>
        </w:rPr>
        <w:t>11.21.6.4.4 (Non-TB ranging measurement exchange)</w:t>
      </w:r>
      <w:r w:rsidR="00A47D07">
        <w:rPr>
          <w:rFonts w:ascii="TimesNewRoman" w:hAnsi="TimesNewRoman"/>
          <w:color w:val="4472C4" w:themeColor="accent1"/>
          <w:sz w:val="20"/>
          <w:u w:val="single"/>
        </w:rPr>
        <w:t>), see 31.4 (NGV ranging).</w:t>
      </w:r>
    </w:p>
    <w:p w14:paraId="3A783BE8" w14:textId="77777777" w:rsidR="008F3F4D" w:rsidRDefault="008F3F4D" w:rsidP="008F3F4D"/>
    <w:p w14:paraId="319F0421" w14:textId="77777777" w:rsidR="008F3F4D" w:rsidRDefault="008F3F4D" w:rsidP="008F3F4D">
      <w:pPr>
        <w:rPr>
          <w:rFonts w:ascii="Arial" w:hAnsi="Arial" w:cs="Arial"/>
          <w:b/>
          <w:bCs/>
          <w:color w:val="000000"/>
          <w:sz w:val="20"/>
        </w:rPr>
      </w:pPr>
      <w:r w:rsidRPr="00C00366">
        <w:rPr>
          <w:rFonts w:ascii="Arial" w:hAnsi="Arial" w:cs="Arial"/>
          <w:b/>
          <w:bCs/>
          <w:color w:val="000000"/>
          <w:sz w:val="20"/>
        </w:rPr>
        <w:t>10.23.2.8 Multiple frame transmission in an EDCA TXOP</w:t>
      </w:r>
    </w:p>
    <w:p w14:paraId="3C6E3F74" w14:textId="77777777" w:rsidR="008F3F4D" w:rsidRPr="00AB683A" w:rsidRDefault="008F3F4D" w:rsidP="008F3F4D">
      <w:pPr>
        <w:rPr>
          <w:rFonts w:ascii="TimesNewRoman" w:hAnsi="TimesNewRoman"/>
          <w:b/>
          <w:bCs/>
          <w:i/>
          <w:iCs/>
          <w:color w:val="000000" w:themeColor="text1"/>
          <w:sz w:val="20"/>
        </w:rPr>
      </w:pPr>
      <w:r w:rsidRPr="00AB683A">
        <w:rPr>
          <w:rFonts w:ascii="TimesNewRoman" w:hAnsi="TimesNewRoman"/>
          <w:b/>
          <w:bCs/>
          <w:i/>
          <w:iCs/>
          <w:color w:val="000000"/>
          <w:sz w:val="20"/>
        </w:rPr>
        <w:t>Add the last two bullets to the current bullet list as follows:</w:t>
      </w:r>
    </w:p>
    <w:p w14:paraId="6C851A55" w14:textId="77777777" w:rsidR="008F3F4D" w:rsidRDefault="008F3F4D" w:rsidP="008F3F4D">
      <w:pPr>
        <w:ind w:left="284"/>
        <w:rPr>
          <w:rFonts w:ascii="TimesNewRoman" w:hAnsi="TimesNewRoman"/>
          <w:color w:val="000000"/>
          <w:sz w:val="20"/>
        </w:rPr>
      </w:pPr>
      <w:r w:rsidRPr="00AB683A">
        <w:rPr>
          <w:rFonts w:ascii="TimesNewRoman" w:hAnsi="TimesNewRoman"/>
          <w:color w:val="000000"/>
          <w:sz w:val="20"/>
        </w:rPr>
        <w:t>— One of the following:</w:t>
      </w:r>
    </w:p>
    <w:p w14:paraId="49501CE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VHT NDP Announcement frame followed after SIFS by a VHT NDP followed after SIFS by an</w:t>
      </w:r>
      <w:r>
        <w:rPr>
          <w:rFonts w:ascii="TimesNewRoman" w:hAnsi="TimesNewRoman"/>
          <w:color w:val="000000"/>
          <w:sz w:val="20"/>
        </w:rPr>
        <w:t xml:space="preserve"> </w:t>
      </w:r>
      <w:r w:rsidRPr="00AB683A">
        <w:rPr>
          <w:rFonts w:ascii="TimesNewRoman" w:hAnsi="TimesNewRoman"/>
          <w:color w:val="000000"/>
          <w:sz w:val="20"/>
        </w:rPr>
        <w:t xml:space="preserve">A-MPDU containing one or more VHT Compressed Beamforming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217089BB"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Beamforming Report Poll frame followed after SIFS by an A-MPDU containing one or more</w:t>
      </w:r>
      <w:r>
        <w:rPr>
          <w:rFonts w:ascii="TimesNewRoman" w:hAnsi="TimesNewRoman"/>
          <w:color w:val="000000"/>
          <w:sz w:val="20"/>
        </w:rPr>
        <w:t xml:space="preserve"> </w:t>
      </w:r>
      <w:r w:rsidRPr="00AB683A">
        <w:rPr>
          <w:rFonts w:ascii="TimesNewRoman" w:hAnsi="TimesNewRoman"/>
          <w:color w:val="000000"/>
          <w:sz w:val="20"/>
        </w:rPr>
        <w:t>VHT Compressed Beamforming frames.</w:t>
      </w:r>
    </w:p>
    <w:p w14:paraId="756081E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lastRenderedPageBreak/>
        <w:t>—An HE NDP Announcement frame followed after SIFS by an HE sounding NDP followed after</w:t>
      </w:r>
      <w:r>
        <w:rPr>
          <w:rFonts w:ascii="TimesNewRoman" w:hAnsi="TimesNewRoman"/>
          <w:color w:val="000000"/>
          <w:sz w:val="20"/>
        </w:rPr>
        <w:t xml:space="preserve"> </w:t>
      </w:r>
      <w:r w:rsidRPr="00AB683A">
        <w:rPr>
          <w:rFonts w:ascii="TimesNewRoman" w:hAnsi="TimesNewRoman"/>
          <w:color w:val="000000"/>
          <w:sz w:val="20"/>
        </w:rPr>
        <w:t xml:space="preserve">SIFS by a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12656DB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broadcast HE NDP Announcement frame followed after SIFS by an HE sounding NDP followed after SIFS by a BFRP Trigger frame followed by HE TB </w:t>
      </w:r>
      <w:proofErr w:type="gramStart"/>
      <w:r w:rsidRPr="00AB683A">
        <w:rPr>
          <w:rFonts w:ascii="TimesNewRoman" w:hAnsi="TimesNewRoman"/>
          <w:color w:val="000000"/>
          <w:sz w:val="20"/>
        </w:rPr>
        <w:t>PPDUs.(</w:t>
      </w:r>
      <w:proofErr w:type="gramEnd"/>
      <w:r w:rsidRPr="00AB683A">
        <w:rPr>
          <w:rFonts w:ascii="TimesNewRoman" w:hAnsi="TimesNewRoman"/>
          <w:color w:val="000000"/>
          <w:sz w:val="20"/>
        </w:rPr>
        <w:t>11ax)</w:t>
      </w:r>
    </w:p>
    <w:p w14:paraId="582FC34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BFRP Trigger frame followed after SIFS by an HE TB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3B62550D"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Ranging NDP Announcement frame followed after SIFS by an HE Ranging </w:t>
      </w:r>
      <w:r w:rsidRPr="00212773">
        <w:rPr>
          <w:rFonts w:ascii="TimesNewRoman" w:hAnsi="TimesNewRoman"/>
          <w:strike/>
          <w:color w:val="FF0000"/>
          <w:sz w:val="20"/>
          <w:highlight w:val="yellow"/>
        </w:rPr>
        <w:t>10</w:t>
      </w:r>
      <w:r w:rsidRPr="00212773">
        <w:rPr>
          <w:rFonts w:ascii="TimesNewRoman" w:hAnsi="TimesNewRoman"/>
          <w:color w:val="000000" w:themeColor="text1"/>
          <w:sz w:val="20"/>
        </w:rPr>
        <w:t xml:space="preserve"> </w:t>
      </w:r>
      <w:r w:rsidRPr="00AB683A">
        <w:rPr>
          <w:rFonts w:ascii="TimesNewRoman" w:hAnsi="TimesNewRoman"/>
          <w:color w:val="000000"/>
          <w:sz w:val="20"/>
        </w:rPr>
        <w:t>NDP followed</w:t>
      </w:r>
      <w:r>
        <w:rPr>
          <w:rFonts w:ascii="TimesNewRoman" w:hAnsi="TimesNewRoman"/>
          <w:color w:val="000000"/>
          <w:sz w:val="20"/>
        </w:rPr>
        <w:t xml:space="preserve"> </w:t>
      </w:r>
      <w:r w:rsidRPr="00AB683A">
        <w:rPr>
          <w:rFonts w:ascii="TimesNewRoman" w:hAnsi="TimesNewRoman"/>
          <w:color w:val="000000"/>
          <w:sz w:val="20"/>
        </w:rPr>
        <w:t xml:space="preserve">after SIFS by an HE Ranging NDP followed after SIFS by an </w:t>
      </w:r>
      <w:r w:rsidRPr="00212773">
        <w:rPr>
          <w:rFonts w:ascii="TimesNewRoman" w:hAnsi="TimesNewRoman"/>
          <w:strike/>
          <w:color w:val="FF0000"/>
          <w:sz w:val="20"/>
          <w:highlight w:val="yellow"/>
        </w:rPr>
        <w:t>11</w:t>
      </w:r>
      <w:r w:rsidRPr="00AB683A">
        <w:rPr>
          <w:rFonts w:ascii="TimesNewRoman" w:hAnsi="TimesNewRoman"/>
          <w:color w:val="000000"/>
          <w:sz w:val="20"/>
        </w:rPr>
        <w:t xml:space="preserve"> LMR frame.</w:t>
      </w:r>
    </w:p>
    <w:p w14:paraId="4665B5A7"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w:t>
      </w:r>
    </w:p>
    <w:p w14:paraId="46F6B104"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 followed after SIFS by</w:t>
      </w:r>
      <w:r>
        <w:rPr>
          <w:rFonts w:ascii="TimesNewRoman" w:hAnsi="TimesNewRoman"/>
          <w:color w:val="000000"/>
          <w:sz w:val="20"/>
        </w:rPr>
        <w:t xml:space="preserve"> </w:t>
      </w:r>
      <w:r w:rsidRPr="00AB683A">
        <w:rPr>
          <w:rFonts w:ascii="TimesNewRoman" w:hAnsi="TimesNewRoman"/>
          <w:color w:val="000000"/>
          <w:sz w:val="20"/>
        </w:rPr>
        <w:t>another LMR frame.</w:t>
      </w:r>
    </w:p>
    <w:p w14:paraId="00F1CF22" w14:textId="77777777" w:rsidR="008F3F4D" w:rsidRDefault="008F3F4D" w:rsidP="008F3F4D"/>
    <w:p w14:paraId="57A3F54F" w14:textId="77777777" w:rsidR="008F3F4D" w:rsidRDefault="008F3F4D" w:rsidP="008F3F4D">
      <w:r>
        <w:rPr>
          <w:rFonts w:ascii="TimesNewRoman" w:hAnsi="TimesNewRoman"/>
          <w:b/>
          <w:bCs/>
          <w:i/>
          <w:iCs/>
          <w:color w:val="000000"/>
          <w:sz w:val="20"/>
        </w:rPr>
        <w:t>Change</w:t>
      </w:r>
      <w:r w:rsidRPr="005D061C">
        <w:rPr>
          <w:rFonts w:ascii="TimesNewRoman" w:hAnsi="TimesNewRoman"/>
          <w:b/>
          <w:bCs/>
          <w:i/>
          <w:iCs/>
          <w:color w:val="000000"/>
          <w:sz w:val="20"/>
        </w:rPr>
        <w:t xml:space="preserve"> the </w:t>
      </w:r>
      <w:r>
        <w:rPr>
          <w:rFonts w:ascii="TimesNewRoman" w:hAnsi="TimesNewRoman"/>
          <w:b/>
          <w:bCs/>
          <w:i/>
          <w:iCs/>
          <w:color w:val="000000"/>
          <w:sz w:val="20"/>
        </w:rPr>
        <w:t xml:space="preserve">first </w:t>
      </w:r>
      <w:r w:rsidRPr="005D061C">
        <w:rPr>
          <w:rFonts w:ascii="TimesNewRoman" w:hAnsi="TimesNewRoman"/>
          <w:b/>
          <w:bCs/>
          <w:i/>
          <w:iCs/>
          <w:color w:val="000000"/>
          <w:sz w:val="20"/>
        </w:rPr>
        <w:t>paragraph</w:t>
      </w:r>
      <w:r>
        <w:rPr>
          <w:rFonts w:ascii="TimesNewRoman" w:hAnsi="TimesNewRoman"/>
          <w:b/>
          <w:bCs/>
          <w:i/>
          <w:iCs/>
          <w:color w:val="000000"/>
          <w:sz w:val="20"/>
        </w:rPr>
        <w:t xml:space="preserve"> and the bullet list after the 10</w:t>
      </w:r>
      <w:r w:rsidRPr="00371451">
        <w:rPr>
          <w:rFonts w:ascii="TimesNewRoman" w:hAnsi="TimesNewRoman"/>
          <w:b/>
          <w:bCs/>
          <w:i/>
          <w:iCs/>
          <w:color w:val="000000"/>
          <w:sz w:val="20"/>
          <w:vertAlign w:val="superscript"/>
        </w:rPr>
        <w:t>th</w:t>
      </w:r>
      <w:r>
        <w:rPr>
          <w:rFonts w:ascii="TimesNewRoman" w:hAnsi="TimesNewRoman"/>
          <w:b/>
          <w:bCs/>
          <w:i/>
          <w:iCs/>
          <w:color w:val="000000"/>
          <w:sz w:val="20"/>
        </w:rPr>
        <w:t xml:space="preserve"> paragraph </w:t>
      </w:r>
      <w:r w:rsidRPr="005D061C">
        <w:rPr>
          <w:rFonts w:ascii="TimesNewRoman" w:hAnsi="TimesNewRoman"/>
          <w:b/>
          <w:bCs/>
          <w:i/>
          <w:iCs/>
          <w:color w:val="000000"/>
          <w:sz w:val="20"/>
        </w:rPr>
        <w:t xml:space="preserve">of </w:t>
      </w:r>
      <w:r>
        <w:rPr>
          <w:rFonts w:ascii="TimesNewRoman" w:hAnsi="TimesNewRoman"/>
          <w:b/>
          <w:bCs/>
          <w:i/>
          <w:iCs/>
          <w:color w:val="000000"/>
          <w:sz w:val="20"/>
        </w:rPr>
        <w:t>11.21.6.4.4.2</w:t>
      </w:r>
      <w:r w:rsidRPr="005D061C">
        <w:rPr>
          <w:rFonts w:ascii="TimesNewRoman" w:hAnsi="TimesNewRoman"/>
          <w:b/>
          <w:bCs/>
          <w:i/>
          <w:iCs/>
          <w:color w:val="000000"/>
          <w:sz w:val="20"/>
        </w:rPr>
        <w:t>:</w:t>
      </w:r>
    </w:p>
    <w:p w14:paraId="4806CD1D" w14:textId="77777777" w:rsidR="008F3F4D" w:rsidRDefault="008F3F4D" w:rsidP="008F3F4D">
      <w:pPr>
        <w:rPr>
          <w:rFonts w:ascii="Arial" w:hAnsi="Arial" w:cs="Arial"/>
          <w:b/>
          <w:bCs/>
          <w:color w:val="000000"/>
          <w:sz w:val="20"/>
        </w:rPr>
      </w:pPr>
      <w:r w:rsidRPr="00997AC4">
        <w:rPr>
          <w:rFonts w:ascii="Arial" w:hAnsi="Arial" w:cs="Arial"/>
          <w:b/>
          <w:bCs/>
          <w:color w:val="000000"/>
          <w:sz w:val="20"/>
        </w:rPr>
        <w:t>11.21.6.4.4.2 Measurement sounding phase of non-TB ranging</w:t>
      </w:r>
    </w:p>
    <w:p w14:paraId="47F7A8AD" w14:textId="77777777" w:rsidR="008F3F4D" w:rsidRPr="00997AC4" w:rsidRDefault="008F3F4D" w:rsidP="008F3F4D">
      <w:pPr>
        <w:jc w:val="both"/>
        <w:rPr>
          <w:rFonts w:ascii="TimesNewRoman" w:hAnsi="TimesNewRoman"/>
          <w:color w:val="000000" w:themeColor="text1"/>
          <w:sz w:val="20"/>
        </w:rPr>
      </w:pPr>
    </w:p>
    <w:p w14:paraId="030ED835" w14:textId="2520480B" w:rsidR="008F3F4D" w:rsidRDefault="008F3F4D" w:rsidP="008F3F4D">
      <w:pPr>
        <w:jc w:val="both"/>
        <w:rPr>
          <w:rFonts w:ascii="TimesNewRoman" w:hAnsi="TimesNewRoman"/>
          <w:color w:val="000000" w:themeColor="text1"/>
          <w:sz w:val="20"/>
        </w:rPr>
      </w:pPr>
      <w:r w:rsidRPr="00997AC4">
        <w:rPr>
          <w:rFonts w:ascii="TimesNewRoman" w:hAnsi="TimesNewRoman"/>
          <w:color w:val="000000" w:themeColor="text1"/>
          <w:sz w:val="20"/>
        </w:rPr>
        <w:t>An ISTA shall initiate a non-TB ranging measurement instance by transmitting a Ranging NDP</w:t>
      </w:r>
      <w:r>
        <w:rPr>
          <w:rFonts w:ascii="TimesNewRoman" w:hAnsi="TimesNewRoman"/>
          <w:color w:val="000000" w:themeColor="text1"/>
          <w:sz w:val="20"/>
        </w:rPr>
        <w:t xml:space="preserve"> </w:t>
      </w:r>
      <w:r w:rsidRPr="00997AC4">
        <w:rPr>
          <w:rFonts w:ascii="TimesNewRoman" w:hAnsi="TimesNewRoman"/>
          <w:color w:val="000000" w:themeColor="text1"/>
          <w:sz w:val="20"/>
        </w:rPr>
        <w:t>Announcement frame addressed to the RSTA, followed by an I2R NDP SIFS after. In response to</w:t>
      </w:r>
      <w:r>
        <w:rPr>
          <w:rFonts w:ascii="TimesNewRoman" w:hAnsi="TimesNewRoman"/>
          <w:color w:val="000000" w:themeColor="text1"/>
          <w:sz w:val="20"/>
        </w:rPr>
        <w:t xml:space="preserve"> </w:t>
      </w:r>
      <w:r w:rsidRPr="00997AC4">
        <w:rPr>
          <w:rFonts w:ascii="TimesNewRoman" w:hAnsi="TimesNewRoman"/>
          <w:color w:val="000000" w:themeColor="text1"/>
          <w:sz w:val="20"/>
        </w:rPr>
        <w:t>the correctly received Ranging NDP Announcement frame addressed to itself, the RSTA shall</w:t>
      </w:r>
      <w:r>
        <w:rPr>
          <w:rFonts w:ascii="TimesNewRoman" w:hAnsi="TimesNewRoman"/>
          <w:color w:val="000000" w:themeColor="text1"/>
          <w:sz w:val="20"/>
        </w:rPr>
        <w:t xml:space="preserve"> </w:t>
      </w:r>
      <w:r w:rsidRPr="00997AC4">
        <w:rPr>
          <w:rFonts w:ascii="TimesNewRoman" w:hAnsi="TimesNewRoman"/>
          <w:color w:val="000000" w:themeColor="text1"/>
          <w:sz w:val="20"/>
        </w:rPr>
        <w:t xml:space="preserve">transmit an R2I NDP; see Figure 11-37i (Non-TB ranging measurement exchange sequence). I2R NDP and R2I NDP, refer to </w:t>
      </w:r>
      <w:r>
        <w:rPr>
          <w:rFonts w:ascii="TimesNewRoman" w:hAnsi="TimesNewRoman"/>
          <w:color w:val="4472C4" w:themeColor="accent1"/>
          <w:sz w:val="20"/>
          <w:u w:val="single"/>
        </w:rPr>
        <w:t xml:space="preserve">NGV Ranging NDPs when dot11NGVActivated is true and </w:t>
      </w:r>
      <w:r w:rsidRPr="00997AC4">
        <w:rPr>
          <w:rFonts w:ascii="TimesNewRoman" w:hAnsi="TimesNewRoman"/>
          <w:color w:val="000000" w:themeColor="text1"/>
          <w:sz w:val="20"/>
        </w:rPr>
        <w:t xml:space="preserve">HE Ranging NDPs </w:t>
      </w:r>
      <w:proofErr w:type="spellStart"/>
      <w:r>
        <w:rPr>
          <w:rFonts w:ascii="TimesNewRoman" w:hAnsi="TimesNewRoman"/>
          <w:color w:val="4472C4" w:themeColor="accent1"/>
          <w:sz w:val="20"/>
          <w:u w:val="single"/>
        </w:rPr>
        <w:t>otherwise</w:t>
      </w:r>
      <w:r w:rsidRPr="00997AC4">
        <w:rPr>
          <w:rFonts w:ascii="TimesNewRoman" w:hAnsi="TimesNewRoman"/>
          <w:strike/>
          <w:color w:val="FF0000"/>
          <w:sz w:val="20"/>
        </w:rPr>
        <w:t>respectively</w:t>
      </w:r>
      <w:proofErr w:type="spellEnd"/>
      <w:r w:rsidRPr="00997AC4">
        <w:rPr>
          <w:rFonts w:ascii="TimesNewRoman" w:hAnsi="TimesNewRoman"/>
          <w:color w:val="000000" w:themeColor="text1"/>
          <w:sz w:val="20"/>
        </w:rPr>
        <w:t>. The measurement-reporting phase consists of an LMR frame, which is a Location Measurement Report as defined in 9.6.7.49 (Location Measurement Report (LMR) frame format).</w:t>
      </w:r>
    </w:p>
    <w:p w14:paraId="6B89172F" w14:textId="77777777" w:rsidR="008F3F4D" w:rsidRDefault="008F3F4D" w:rsidP="008F3F4D">
      <w:pPr>
        <w:jc w:val="both"/>
        <w:rPr>
          <w:rFonts w:ascii="TimesNewRoman" w:hAnsi="TimesNewRoman"/>
          <w:color w:val="000000" w:themeColor="text1"/>
          <w:sz w:val="20"/>
        </w:rPr>
      </w:pPr>
    </w:p>
    <w:p w14:paraId="054B4D2F" w14:textId="77777777" w:rsidR="008F3F4D" w:rsidRDefault="008F3F4D" w:rsidP="008F3F4D">
      <w:pPr>
        <w:jc w:val="both"/>
        <w:rPr>
          <w:rFonts w:ascii="TimesNewRoman" w:hAnsi="TimesNewRoman"/>
          <w:color w:val="000000" w:themeColor="text1"/>
          <w:sz w:val="20"/>
        </w:rPr>
      </w:pPr>
      <w:r w:rsidRPr="00371451">
        <w:rPr>
          <w:rFonts w:ascii="TimesNewRoman" w:hAnsi="TimesNewRoman"/>
          <w:color w:val="000000" w:themeColor="text1"/>
          <w:sz w:val="20"/>
        </w:rPr>
        <w:t>Accordingly:</w:t>
      </w:r>
    </w:p>
    <w:p w14:paraId="34DCA5DE"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 Ranging NDP Announcement frame shall not use a bandwidth</w:t>
      </w:r>
      <w:r>
        <w:rPr>
          <w:rFonts w:ascii="TimesNewRoman" w:hAnsi="TimesNewRoman"/>
          <w:color w:val="000000" w:themeColor="text1"/>
          <w:sz w:val="20"/>
        </w:rPr>
        <w:t xml:space="preserve"> </w:t>
      </w:r>
      <w:r w:rsidRPr="00817B9B">
        <w:rPr>
          <w:rFonts w:ascii="TimesNewRoman" w:hAnsi="TimesNewRoman"/>
          <w:strike/>
          <w:color w:val="FF0000"/>
          <w:sz w:val="20"/>
          <w:highlight w:val="yellow"/>
        </w:rPr>
        <w:t>32</w:t>
      </w:r>
      <w:r w:rsidRPr="00371451">
        <w:rPr>
          <w:rFonts w:ascii="TimesNewRoman" w:hAnsi="TimesNewRoman"/>
          <w:color w:val="000000" w:themeColor="text1"/>
          <w:sz w:val="20"/>
        </w:rPr>
        <w:t xml:space="preserve"> wider than that indicated by an RSTA in the Ranging Parameters field, in the IFTM frame.</w:t>
      </w:r>
      <w:r>
        <w:rPr>
          <w:rFonts w:ascii="TimesNewRoman" w:hAnsi="TimesNewRoman"/>
          <w:color w:val="000000" w:themeColor="text1"/>
          <w:sz w:val="20"/>
        </w:rPr>
        <w:t xml:space="preserve"> </w:t>
      </w:r>
    </w:p>
    <w:p w14:paraId="0FD40C6B"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an I2R NDP shall set the TXVECTOR parameter CH_BANDWIDTH to the same value as the TXVECTOR parameter CH_BANDWIDTH in the preceding Ranging NDP Announcement frame.</w:t>
      </w:r>
    </w:p>
    <w:p w14:paraId="54ED2562"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w:t>
      </w:r>
      <w:r w:rsidRPr="00371451">
        <w:rPr>
          <w:rFonts w:ascii="TimesNewRoman" w:hAnsi="TimesNewRoman"/>
          <w:color w:val="0070C0"/>
          <w:sz w:val="20"/>
          <w:u w:val="single"/>
        </w:rPr>
        <w:t>/NGV</w:t>
      </w:r>
      <w:r w:rsidRPr="00371451">
        <w:rPr>
          <w:rFonts w:ascii="TimesNewRoman" w:hAnsi="TimesNewRoman"/>
          <w:color w:val="000000" w:themeColor="text1"/>
          <w:sz w:val="20"/>
        </w:rPr>
        <w:t xml:space="preserve"> PPDU: from the RXVECTOR parameter CH_BANDWIDTH_IN_NON_HT when the Ranging NDP Announcement</w:t>
      </w:r>
      <w:r>
        <w:rPr>
          <w:rFonts w:ascii="TimesNewRoman" w:hAnsi="TimesNewRoman"/>
          <w:color w:val="000000" w:themeColor="text1"/>
          <w:sz w:val="20"/>
        </w:rPr>
        <w:t xml:space="preserve"> </w:t>
      </w:r>
      <w:r w:rsidRPr="00371451">
        <w:rPr>
          <w:rFonts w:ascii="TimesNewRoman" w:hAnsi="TimesNewRoman"/>
          <w:color w:val="000000" w:themeColor="text1"/>
          <w:sz w:val="20"/>
        </w:rPr>
        <w:t>frame is received in a non-HT duplicate PPDU and is 20 MHz when the Ranging NDP Announcement frame is received in a non-HT PPDU.</w:t>
      </w:r>
    </w:p>
    <w:p w14:paraId="28C00981" w14:textId="77777777" w:rsidR="008F3F4D" w:rsidRPr="00371451" w:rsidRDefault="008F3F4D" w:rsidP="008F3F4D">
      <w:pPr>
        <w:jc w:val="both"/>
        <w:rPr>
          <w:rFonts w:ascii="TimesNewRoman" w:hAnsi="TimesNewRoman"/>
          <w:color w:val="000000" w:themeColor="text1"/>
          <w:sz w:val="20"/>
        </w:rPr>
      </w:pPr>
    </w:p>
    <w:p w14:paraId="6A3958BA" w14:textId="77777777" w:rsidR="008F3F4D" w:rsidRDefault="008F3F4D" w:rsidP="008F3F4D">
      <w:pPr>
        <w:rPr>
          <w:rFonts w:ascii="Arial" w:hAnsi="Arial" w:cs="Arial"/>
          <w:b/>
          <w:bCs/>
          <w:color w:val="000000"/>
          <w:sz w:val="20"/>
        </w:rPr>
      </w:pPr>
      <w:r w:rsidRPr="005D5AEF">
        <w:rPr>
          <w:rFonts w:ascii="Arial" w:hAnsi="Arial" w:cs="Arial"/>
          <w:b/>
          <w:bCs/>
          <w:color w:val="000000"/>
          <w:sz w:val="20"/>
        </w:rPr>
        <w:t>11.21.6.4.6 Transmission of a ranging NDP</w:t>
      </w:r>
    </w:p>
    <w:p w14:paraId="350DC09F" w14:textId="77777777" w:rsidR="008F3F4D" w:rsidRDefault="008F3F4D" w:rsidP="008F3F4D"/>
    <w:p w14:paraId="6BA36090" w14:textId="77777777" w:rsidR="008F3F4D" w:rsidRDefault="008F3F4D" w:rsidP="008F3F4D">
      <w:pPr>
        <w:rPr>
          <w:rFonts w:ascii="TimesNewRoman" w:hAnsi="TimesNewRoman"/>
          <w:color w:val="000000"/>
          <w:sz w:val="20"/>
        </w:rPr>
      </w:pPr>
      <w:r w:rsidRPr="00AB683A">
        <w:rPr>
          <w:rFonts w:ascii="TimesNewRoman" w:hAnsi="TimesNewRoman"/>
          <w:b/>
          <w:bCs/>
          <w:i/>
          <w:iCs/>
          <w:color w:val="000000"/>
          <w:sz w:val="20"/>
        </w:rPr>
        <w:t>Add the following new paragraphs at the end of the subclause:</w:t>
      </w:r>
      <w:r w:rsidRPr="00AB683A">
        <w:rPr>
          <w:rFonts w:ascii="TimesNewRoman" w:hAnsi="TimesNewRoman"/>
          <w:b/>
          <w:bCs/>
          <w:i/>
          <w:iCs/>
          <w:color w:val="000000"/>
          <w:sz w:val="20"/>
        </w:rPr>
        <w:br/>
      </w:r>
    </w:p>
    <w:p w14:paraId="75BC551E"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RSTA transmitting an NGV Ranging NDP to an ISTA shall set the TXVECTOR parameters as follows:</w:t>
      </w:r>
    </w:p>
    <w:p w14:paraId="551A53D0"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6E0E2C6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RXVECTOR parameter</w:t>
      </w:r>
      <w:r>
        <w:rPr>
          <w:rFonts w:ascii="TimesNewRoman" w:hAnsi="TimesNewRoman"/>
          <w:color w:val="000000"/>
          <w:sz w:val="20"/>
        </w:rPr>
        <w:t xml:space="preserve"> </w:t>
      </w:r>
      <w:r w:rsidRPr="00AB683A">
        <w:rPr>
          <w:rFonts w:ascii="TimesNewRoman" w:hAnsi="TimesNewRoman"/>
          <w:color w:val="000000"/>
          <w:sz w:val="20"/>
        </w:rPr>
        <w:t>CH_BANDWIDTH in the preceding I2R NDP frame.</w:t>
      </w:r>
    </w:p>
    <w:p w14:paraId="30CA3D1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indicate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599674E5"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R2I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7C0F515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APEP_LENGTH parameter is set to 0.</w:t>
      </w:r>
    </w:p>
    <w:p w14:paraId="72B0D391"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04B154D8"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R2I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22109CFD" w14:textId="77777777" w:rsidR="008F3F4D" w:rsidRPr="00AB683A" w:rsidRDefault="008F3F4D" w:rsidP="008F3F4D">
      <w:pPr>
        <w:rPr>
          <w:rFonts w:ascii="TimesNewRoman" w:hAnsi="TimesNewRoman"/>
          <w:color w:val="000000" w:themeColor="text1"/>
          <w:sz w:val="20"/>
        </w:rPr>
      </w:pPr>
    </w:p>
    <w:p w14:paraId="72636A6D"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ISTA transmitting an NGV Ranging NDP to an RSTA shall set the TXVECTOR parameters as follows:</w:t>
      </w:r>
    </w:p>
    <w:p w14:paraId="6AF6D39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1A20AC7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TXVECTOR parameter</w:t>
      </w:r>
      <w:r>
        <w:rPr>
          <w:rFonts w:ascii="TimesNewRoman" w:hAnsi="TimesNewRoman"/>
          <w:color w:val="000000"/>
          <w:sz w:val="20"/>
        </w:rPr>
        <w:t xml:space="preserve"> </w:t>
      </w:r>
      <w:r w:rsidRPr="00AB683A">
        <w:rPr>
          <w:rFonts w:ascii="TimesNewRoman" w:hAnsi="TimesNewRoman"/>
          <w:color w:val="000000"/>
          <w:sz w:val="20"/>
        </w:rPr>
        <w:t>CH_BANDWIDTH in the preceding Ranging NDP Announcement frame.</w:t>
      </w:r>
    </w:p>
    <w:p w14:paraId="72850BE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w:t>
      </w:r>
      <w:proofErr w:type="spellStart"/>
      <w:r w:rsidRPr="00AB683A">
        <w:rPr>
          <w:rFonts w:ascii="TimesNewRoman" w:hAnsi="TimesNewRoman"/>
          <w:color w:val="000000"/>
          <w:sz w:val="20"/>
        </w:rPr>
        <w:t>inidicate</w:t>
      </w:r>
      <w:proofErr w:type="spellEnd"/>
      <w:r w:rsidRPr="00AB683A">
        <w:rPr>
          <w:rFonts w:ascii="TimesNewRoman" w:hAnsi="TimesNewRoman"/>
          <w:color w:val="000000"/>
          <w:sz w:val="20"/>
        </w:rPr>
        <w:t xml:space="preserv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75265902"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I2R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B3195A4"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lastRenderedPageBreak/>
        <w:t>— The APEP_LENGTH parameter is set to 0.</w:t>
      </w:r>
    </w:p>
    <w:p w14:paraId="18468E6B"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65D2708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I2R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5345DE2" w14:textId="77777777" w:rsidR="008F3F4D" w:rsidRDefault="008F3F4D" w:rsidP="008F3F4D"/>
    <w:p w14:paraId="55029BB0" w14:textId="77777777" w:rsidR="008F3F4D" w:rsidRDefault="008F3F4D" w:rsidP="008F3F4D">
      <w:r w:rsidRPr="00540363">
        <w:rPr>
          <w:rFonts w:ascii="Arial" w:hAnsi="Arial" w:cs="Arial"/>
          <w:b/>
          <w:bCs/>
          <w:color w:val="000000"/>
          <w:szCs w:val="22"/>
        </w:rPr>
        <w:t>31.4 NGV ranging</w:t>
      </w:r>
    </w:p>
    <w:bookmarkEnd w:id="3"/>
    <w:p w14:paraId="79D8E9BD" w14:textId="77777777" w:rsidR="00446C44" w:rsidRPr="00250689" w:rsidRDefault="00446C44" w:rsidP="00446C44">
      <w:pPr>
        <w:pStyle w:val="ListParagraph"/>
        <w:numPr>
          <w:ilvl w:val="0"/>
          <w:numId w:val="2"/>
        </w:numPr>
        <w:rPr>
          <w:rStyle w:val="fontstyle01"/>
          <w:color w:val="000000" w:themeColor="text1"/>
        </w:rPr>
      </w:pPr>
      <w:r>
        <w:rPr>
          <w:rStyle w:val="fontstyle01"/>
        </w:rPr>
        <w:t>For ranging in the 5.9 GHz band, a non-TB ranging measurement exchange is used by NGV STAs as defined in 11.21.6.4.4 (Non-TB Ranging measurement exchange) with the following changes:</w:t>
      </w:r>
    </w:p>
    <w:p w14:paraId="118BF698" w14:textId="77777777" w:rsidR="00446C44" w:rsidRDefault="00446C44" w:rsidP="00446C44">
      <w:pPr>
        <w:pStyle w:val="ListParagraph"/>
        <w:rPr>
          <w:rStyle w:val="fontstyle01"/>
        </w:rPr>
      </w:pPr>
      <w:r>
        <w:rPr>
          <w:rStyle w:val="fontstyle01"/>
        </w:rPr>
        <w:t>• An NGV Ranging NDP is transmitted instead of an HE Ranging NDP.</w:t>
      </w:r>
    </w:p>
    <w:p w14:paraId="417FCD4E" w14:textId="17BA0FCA" w:rsidR="00446C44" w:rsidRDefault="00446C44" w:rsidP="00446C44">
      <w:pPr>
        <w:pStyle w:val="ListParagraph"/>
        <w:ind w:left="851" w:hanging="131"/>
        <w:rPr>
          <w:rStyle w:val="fontstyle01"/>
          <w:color w:val="000000" w:themeColor="text1"/>
        </w:rPr>
      </w:pPr>
      <w:r w:rsidRPr="00A47D07">
        <w:rPr>
          <w:rStyle w:val="fontstyle01"/>
          <w:color w:val="000000" w:themeColor="text1"/>
        </w:rPr>
        <w:t>• A</w:t>
      </w:r>
      <w:r w:rsidRPr="00A47D07">
        <w:rPr>
          <w:rStyle w:val="fontstyle01"/>
          <w:strike/>
          <w:color w:val="FF0000"/>
        </w:rPr>
        <w:t>n NGV</w:t>
      </w:r>
      <w:r w:rsidRPr="00A47D07">
        <w:rPr>
          <w:rStyle w:val="fontstyle01"/>
          <w:color w:val="000000" w:themeColor="text1"/>
        </w:rPr>
        <w:t xml:space="preserve"> Ranging NDP Announcement frame</w:t>
      </w:r>
      <w:r w:rsidRPr="00812D36">
        <w:rPr>
          <w:rStyle w:val="fontstyle01"/>
          <w:color w:val="4472C4" w:themeColor="accent1"/>
        </w:rPr>
        <w:t xml:space="preserve"> (9.3.1.19 (VHT/HE/Ranging NDP Announcement frame format))</w:t>
      </w:r>
      <w:r w:rsidRPr="00A47D07">
        <w:rPr>
          <w:rStyle w:val="fontstyle01"/>
          <w:color w:val="000000" w:themeColor="text1"/>
        </w:rPr>
        <w:t xml:space="preserve"> is transmitted </w:t>
      </w:r>
      <w:r w:rsidRPr="00812D36">
        <w:rPr>
          <w:rFonts w:ascii="TimesNewRoman" w:hAnsi="TimesNewRoman"/>
          <w:strike/>
          <w:color w:val="FF0000"/>
          <w:sz w:val="20"/>
        </w:rPr>
        <w:t>instead of a VHT/HE/Ranging NDP</w:t>
      </w:r>
      <w:r>
        <w:rPr>
          <w:rFonts w:ascii="TimesNewRoman" w:hAnsi="TimesNewRoman"/>
          <w:strike/>
          <w:color w:val="FF0000"/>
          <w:sz w:val="20"/>
        </w:rPr>
        <w:t xml:space="preserve"> </w:t>
      </w:r>
      <w:r w:rsidRPr="00812D36">
        <w:rPr>
          <w:rFonts w:ascii="TimesNewRoman" w:hAnsi="TimesNewRoman"/>
          <w:strike/>
          <w:color w:val="FF0000"/>
          <w:sz w:val="20"/>
        </w:rPr>
        <w:t>Announcement frame</w:t>
      </w:r>
      <w:r w:rsidRPr="007D3C79">
        <w:rPr>
          <w:rFonts w:ascii="TimesNewRoman" w:hAnsi="TimesNewRoman"/>
          <w:color w:val="000000" w:themeColor="text1"/>
          <w:sz w:val="20"/>
        </w:rPr>
        <w:t>.</w:t>
      </w:r>
      <w:r>
        <w:rPr>
          <w:rStyle w:val="fontstyle01"/>
          <w:color w:val="4472C4" w:themeColor="accent1"/>
          <w:u w:val="single"/>
        </w:rPr>
        <w:t xml:space="preserve"> </w:t>
      </w:r>
      <w:r w:rsidR="007D3C79">
        <w:rPr>
          <w:rStyle w:val="fontstyle01"/>
          <w:color w:val="4472C4" w:themeColor="accent1"/>
          <w:u w:val="single"/>
        </w:rPr>
        <w:t>T</w:t>
      </w:r>
      <w:r>
        <w:rPr>
          <w:rStyle w:val="fontstyle01"/>
          <w:color w:val="4472C4" w:themeColor="accent1"/>
          <w:u w:val="single"/>
        </w:rPr>
        <w:t>he following differences in</w:t>
      </w:r>
      <w:r w:rsidRPr="00812D36">
        <w:rPr>
          <w:rStyle w:val="fontstyle01"/>
          <w:color w:val="4472C4" w:themeColor="accent1"/>
          <w:u w:val="single"/>
        </w:rPr>
        <w:t xml:space="preserve"> the subfields of the STA Info field</w:t>
      </w:r>
      <w:r>
        <w:rPr>
          <w:rStyle w:val="fontstyle01"/>
          <w:color w:val="4472C4" w:themeColor="accent1"/>
          <w:u w:val="single"/>
        </w:rPr>
        <w:t>s</w:t>
      </w:r>
      <w:r w:rsidR="007D3C79">
        <w:rPr>
          <w:rStyle w:val="fontstyle01"/>
          <w:color w:val="4472C4" w:themeColor="accent1"/>
          <w:u w:val="single"/>
        </w:rPr>
        <w:t xml:space="preserve"> of the Ranging NDP Announcement frame apply compared to 9.3.1.19 </w:t>
      </w:r>
      <w:r w:rsidR="007D3C79" w:rsidRPr="007D3C79">
        <w:rPr>
          <w:rStyle w:val="fontstyle01"/>
          <w:color w:val="4472C4" w:themeColor="accent1"/>
          <w:u w:val="single"/>
        </w:rPr>
        <w:t>(VHT/HE/Ranging NDP Announcement frame format)</w:t>
      </w:r>
      <w:r w:rsidRPr="00812D36">
        <w:rPr>
          <w:rStyle w:val="fontstyle01"/>
          <w:color w:val="4472C4" w:themeColor="accent1"/>
          <w:u w:val="single"/>
        </w:rPr>
        <w:t>:</w:t>
      </w:r>
    </w:p>
    <w:p w14:paraId="5EF409FE"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 xml:space="preserve">LTF Offset </w:t>
      </w:r>
      <w:r>
        <w:rPr>
          <w:rFonts w:ascii="TimesNewRoman" w:hAnsi="TimesNewRoman"/>
          <w:color w:val="4472C4" w:themeColor="accent1"/>
          <w:sz w:val="20"/>
          <w:u w:val="single"/>
        </w:rPr>
        <w:t>is</w:t>
      </w:r>
      <w:r w:rsidRPr="00812D36">
        <w:rPr>
          <w:rFonts w:ascii="TimesNewRoman" w:hAnsi="TimesNewRoman"/>
          <w:color w:val="4472C4" w:themeColor="accent1"/>
          <w:sz w:val="20"/>
          <w:u w:val="single"/>
        </w:rPr>
        <w:t xml:space="preserve"> set to </w:t>
      </w:r>
      <w:r>
        <w:rPr>
          <w:rFonts w:ascii="TimesNewRoman" w:hAnsi="TimesNewRoman"/>
          <w:color w:val="4472C4" w:themeColor="accent1"/>
          <w:sz w:val="20"/>
          <w:u w:val="single"/>
        </w:rPr>
        <w:t>0</w:t>
      </w:r>
      <w:r w:rsidRPr="00812D36">
        <w:rPr>
          <w:rFonts w:ascii="TimesNewRoman" w:hAnsi="TimesNewRoman"/>
          <w:color w:val="4472C4" w:themeColor="accent1"/>
          <w:sz w:val="20"/>
          <w:u w:val="single"/>
        </w:rPr>
        <w:t>.</w:t>
      </w:r>
    </w:p>
    <w:p w14:paraId="53303B40"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N_STS subfield is set to the number of spatial streams of the R2I NGV Ranging NDP minus 1.</w:t>
      </w:r>
    </w:p>
    <w:p w14:paraId="7C5DE841"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Rep subfield is set to 0 if the NGV-LTF in the R2I NGV Ranging NDP is not repeated and is set to 1 if the NGV-LTF in the R2I NGV Ranging NDP is repeated.</w:t>
      </w:r>
    </w:p>
    <w:p w14:paraId="39A3F5EE"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N_STS subfield is set to the number of spatial streams of the I2R NGV Ranging NDP minus 1.</w:t>
      </w:r>
    </w:p>
    <w:p w14:paraId="621E9016" w14:textId="77777777" w:rsidR="00446C44" w:rsidRPr="00812D36" w:rsidRDefault="00446C44" w:rsidP="00446C44">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Rep subfield is set to 0 if the NGV-LTF in the I2R NGV Ranging NDP is not repeated and is set to 1 if the NGV-LTF in the I2R NGV Ranging NDP is repeated.</w:t>
      </w:r>
    </w:p>
    <w:p w14:paraId="498A9A05" w14:textId="119EA91D" w:rsidR="00446C44" w:rsidRDefault="00446C44" w:rsidP="00446C44">
      <w:pPr>
        <w:pStyle w:val="ListParagraph"/>
        <w:numPr>
          <w:ilvl w:val="1"/>
          <w:numId w:val="2"/>
        </w:numPr>
        <w:rPr>
          <w:rFonts w:ascii="TimesNewRoman" w:hAnsi="TimesNewRoman"/>
          <w:color w:val="4472C4" w:themeColor="accent1"/>
          <w:sz w:val="20"/>
          <w:u w:val="single"/>
        </w:rPr>
      </w:pPr>
      <w:r w:rsidRPr="00836A44">
        <w:rPr>
          <w:rFonts w:ascii="TimesNewRoman" w:hAnsi="TimesNewRoman"/>
          <w:color w:val="4472C4" w:themeColor="accent1"/>
          <w:sz w:val="20"/>
          <w:u w:val="single"/>
        </w:rPr>
        <w:t>The I2R N_STS and I2R Rep subfields</w:t>
      </w:r>
      <w:r>
        <w:rPr>
          <w:rFonts w:ascii="TimesNewRoman" w:hAnsi="TimesNewRoman"/>
          <w:color w:val="4472C4" w:themeColor="accent1"/>
          <w:sz w:val="20"/>
          <w:u w:val="single"/>
        </w:rPr>
        <w:t xml:space="preserve"> </w:t>
      </w:r>
      <w:r w:rsidRPr="00836A44">
        <w:rPr>
          <w:rFonts w:ascii="TimesNewRoman" w:hAnsi="TimesNewRoman"/>
          <w:color w:val="4472C4" w:themeColor="accent1"/>
          <w:sz w:val="20"/>
          <w:u w:val="single"/>
        </w:rPr>
        <w:t>are used to indicate the following I2R NGV Ranging NDP’s NGV-LTF configuration, 32.3.15 (NGV Ranging NDP), while the R2I N_STS and R2I Rep subfields indicate the NGV-LTF configuration of the R2I NGV Ranging NDP sent in response by the RSTA, see 11.21.6.4.4 (Non-TB ranging measurement exchange)</w:t>
      </w:r>
      <w:r w:rsidR="00257A71">
        <w:rPr>
          <w:rFonts w:ascii="TimesNewRoman" w:hAnsi="TimesNewRoman"/>
          <w:color w:val="4472C4" w:themeColor="accent1"/>
          <w:sz w:val="20"/>
          <w:u w:val="single"/>
        </w:rPr>
        <w:t>.</w:t>
      </w:r>
    </w:p>
    <w:p w14:paraId="65439F96" w14:textId="77777777" w:rsidR="00446C44" w:rsidRPr="00250689" w:rsidRDefault="00446C44" w:rsidP="00446C44">
      <w:pPr>
        <w:pStyle w:val="ListParagraph"/>
        <w:numPr>
          <w:ilvl w:val="1"/>
          <w:numId w:val="2"/>
        </w:numPr>
        <w:rPr>
          <w:rFonts w:ascii="TimesNewRoman" w:hAnsi="TimesNewRoman"/>
          <w:color w:val="4472C4" w:themeColor="accent1"/>
          <w:sz w:val="20"/>
          <w:u w:val="single"/>
        </w:rPr>
      </w:pPr>
      <w:r w:rsidRPr="00250689">
        <w:rPr>
          <w:rFonts w:ascii="TimesNewRoman" w:hAnsi="TimesNewRoman"/>
          <w:color w:val="4472C4" w:themeColor="accent1"/>
          <w:sz w:val="20"/>
          <w:u w:val="single"/>
        </w:rPr>
        <w:t>When the TXVECTOR parameter CH_BANDWIDTH is CBW10, the I2R NDP Tx Power subfield indicates the combined average power per 10 MHz bandwidth referenced to the antenna connector, of all antennas used to transmit the following I2R NDP.</w:t>
      </w:r>
    </w:p>
    <w:p w14:paraId="71BEF359" w14:textId="77777777" w:rsidR="00500525" w:rsidRDefault="00500525" w:rsidP="00500525">
      <w:pPr>
        <w:pStyle w:val="Heading1"/>
      </w:pPr>
      <w:r>
        <w:t>CID3051</w:t>
      </w:r>
    </w:p>
    <w:p w14:paraId="458A81F6" w14:textId="77777777" w:rsidR="00500525" w:rsidRDefault="00500525">
      <w:pPr>
        <w:rPr>
          <w:rStyle w:val="fontstyle01"/>
        </w:rPr>
      </w:pPr>
    </w:p>
    <w:p w14:paraId="6DA8921B" w14:textId="77777777" w:rsidR="00500525" w:rsidRDefault="00500525" w:rsidP="00500525">
      <w:pPr>
        <w:jc w:val="both"/>
        <w:rPr>
          <w:rStyle w:val="fontstyle01"/>
        </w:rPr>
      </w:pPr>
      <w:r>
        <w:rPr>
          <w:rStyle w:val="fontstyle01"/>
        </w:rPr>
        <w:t>The fine timing measurement procedure negotiation is performed by an NGV STAs as specified in 11.21.6.3 (Fine timing measurement procedure negotiation) with the following differences:</w:t>
      </w:r>
    </w:p>
    <w:p w14:paraId="76FA0A8B" w14:textId="77777777" w:rsidR="00500525" w:rsidRPr="004555E0" w:rsidRDefault="00500525" w:rsidP="00500525">
      <w:pPr>
        <w:pStyle w:val="ListParagraph"/>
        <w:numPr>
          <w:ilvl w:val="0"/>
          <w:numId w:val="2"/>
        </w:numPr>
        <w:rPr>
          <w:rStyle w:val="fontstyle01"/>
          <w:color w:val="0070C0"/>
        </w:rPr>
      </w:pPr>
      <w:r>
        <w:rPr>
          <w:rStyle w:val="fontstyle01"/>
        </w:rPr>
        <w:t>For ranging in the 5.9 GHz band, in the Ranging Parameters element included in the IFTMR frame:</w:t>
      </w:r>
      <w:r w:rsidRPr="00500525">
        <w:rPr>
          <w:rFonts w:ascii="TimesNewRoman" w:hAnsi="TimesNewRoman"/>
          <w:color w:val="000000"/>
          <w:sz w:val="20"/>
        </w:rPr>
        <w:br/>
      </w:r>
      <w:r>
        <w:rPr>
          <w:rStyle w:val="fontstyle01"/>
        </w:rPr>
        <w:t>• Status indication field and value field is reserved.</w:t>
      </w:r>
      <w:r w:rsidRPr="00500525">
        <w:rPr>
          <w:rFonts w:ascii="TimesNewRoman" w:hAnsi="TimesNewRoman"/>
          <w:color w:val="000000"/>
          <w:sz w:val="20"/>
        </w:rPr>
        <w:br/>
      </w:r>
      <w:r>
        <w:rPr>
          <w:rStyle w:val="fontstyle01"/>
        </w:rPr>
        <w:t xml:space="preserve">• Secure LTF </w:t>
      </w:r>
      <w:proofErr w:type="spellStart"/>
      <w:r>
        <w:rPr>
          <w:rStyle w:val="fontstyle01"/>
        </w:rPr>
        <w:t>Req</w:t>
      </w:r>
      <w:proofErr w:type="spellEnd"/>
      <w:r>
        <w:rPr>
          <w:rStyle w:val="fontstyle01"/>
        </w:rPr>
        <w:t>, Secure LTF Support is set to 0.</w:t>
      </w:r>
      <w:r w:rsidRPr="00500525">
        <w:rPr>
          <w:rFonts w:ascii="TimesNewRoman" w:hAnsi="TimesNewRoman"/>
          <w:color w:val="000000"/>
          <w:sz w:val="20"/>
        </w:rPr>
        <w:br/>
      </w:r>
      <w:r>
        <w:rPr>
          <w:rStyle w:val="fontstyle01"/>
        </w:rPr>
        <w:t>• Device Class field is reserved.</w:t>
      </w:r>
      <w:r w:rsidRPr="00500525">
        <w:rPr>
          <w:rFonts w:ascii="TimesNewRoman" w:hAnsi="TimesNewRoman"/>
          <w:color w:val="000000"/>
          <w:sz w:val="20"/>
        </w:rPr>
        <w:br/>
      </w:r>
      <w:r>
        <w:rPr>
          <w:rStyle w:val="fontstyle01"/>
        </w:rPr>
        <w:t>• Full BW UL MU-MIMO field is reserved.</w:t>
      </w:r>
      <w:r w:rsidRPr="00500525">
        <w:rPr>
          <w:rFonts w:ascii="TimesNewRoman" w:hAnsi="TimesNewRoman"/>
          <w:color w:val="000000"/>
          <w:sz w:val="20"/>
        </w:rPr>
        <w:br/>
      </w:r>
      <w:r>
        <w:rPr>
          <w:rStyle w:val="fontstyle01"/>
        </w:rPr>
        <w:t>• Max R2I STS &gt; 80 MHz field is reserved.</w:t>
      </w:r>
      <w:r w:rsidRPr="00500525">
        <w:rPr>
          <w:rFonts w:ascii="TimesNewRoman" w:hAnsi="TimesNewRoman"/>
          <w:color w:val="000000"/>
          <w:sz w:val="20"/>
        </w:rPr>
        <w:br/>
      </w:r>
      <w:r>
        <w:rPr>
          <w:rStyle w:val="fontstyle01"/>
        </w:rPr>
        <w:t>• Max I2R STS &gt; 80 MHz field is reserved.</w:t>
      </w:r>
    </w:p>
    <w:p w14:paraId="111EF1AA" w14:textId="77777777" w:rsidR="00250689" w:rsidRPr="00250689" w:rsidRDefault="00250689" w:rsidP="00250689">
      <w:pPr>
        <w:pStyle w:val="ListParagraph"/>
        <w:numPr>
          <w:ilvl w:val="0"/>
          <w:numId w:val="2"/>
        </w:numPr>
        <w:rPr>
          <w:rStyle w:val="fontstyle01"/>
          <w:color w:val="000000" w:themeColor="text1"/>
        </w:rPr>
      </w:pPr>
      <w:r>
        <w:rPr>
          <w:rStyle w:val="fontstyle01"/>
        </w:rPr>
        <w:t>For ranging in the 5.9 GHz band, a non-TB ranging measurement exchange is used by NGV STAs as defined in 11.21.6.4.4 (Non-TB Ranging measurement exchange) with the following changes:</w:t>
      </w:r>
    </w:p>
    <w:p w14:paraId="6B29B570" w14:textId="77777777" w:rsidR="00250689" w:rsidRDefault="00250689" w:rsidP="00250689">
      <w:pPr>
        <w:pStyle w:val="ListParagraph"/>
        <w:rPr>
          <w:rStyle w:val="fontstyle01"/>
        </w:rPr>
      </w:pPr>
      <w:r>
        <w:rPr>
          <w:rStyle w:val="fontstyle01"/>
        </w:rPr>
        <w:t>• An NGV Ranging NDP is transmitted instead of an HE Ranging NDP.</w:t>
      </w:r>
    </w:p>
    <w:p w14:paraId="11289FF2" w14:textId="77777777" w:rsidR="00AB43D0" w:rsidRDefault="00AB43D0" w:rsidP="00AB43D0">
      <w:pPr>
        <w:pStyle w:val="ListParagraph"/>
        <w:ind w:left="851" w:hanging="131"/>
        <w:rPr>
          <w:rStyle w:val="fontstyle01"/>
          <w:color w:val="000000" w:themeColor="text1"/>
        </w:rPr>
      </w:pPr>
      <w:r w:rsidRPr="00A47D07">
        <w:rPr>
          <w:rStyle w:val="fontstyle01"/>
          <w:color w:val="000000" w:themeColor="text1"/>
        </w:rPr>
        <w:t>• A</w:t>
      </w:r>
      <w:r w:rsidRPr="00A47D07">
        <w:rPr>
          <w:rStyle w:val="fontstyle01"/>
          <w:strike/>
          <w:color w:val="FF0000"/>
        </w:rPr>
        <w:t>n NGV</w:t>
      </w:r>
      <w:r w:rsidRPr="00A47D07">
        <w:rPr>
          <w:rStyle w:val="fontstyle01"/>
          <w:color w:val="000000" w:themeColor="text1"/>
        </w:rPr>
        <w:t xml:space="preserve"> Ranging NDP Announcement frame</w:t>
      </w:r>
      <w:r w:rsidRPr="00812D36">
        <w:rPr>
          <w:rStyle w:val="fontstyle01"/>
          <w:color w:val="4472C4" w:themeColor="accent1"/>
        </w:rPr>
        <w:t xml:space="preserve"> (9.3.1.19 (VHT/HE/Ranging NDP Announcement frame format))</w:t>
      </w:r>
      <w:r w:rsidRPr="00A47D07">
        <w:rPr>
          <w:rStyle w:val="fontstyle01"/>
          <w:color w:val="000000" w:themeColor="text1"/>
        </w:rPr>
        <w:t xml:space="preserve"> is transmitted </w:t>
      </w:r>
      <w:r w:rsidRPr="00812D36">
        <w:rPr>
          <w:rFonts w:ascii="TimesNewRoman" w:hAnsi="TimesNewRoman"/>
          <w:strike/>
          <w:color w:val="FF0000"/>
          <w:sz w:val="20"/>
        </w:rPr>
        <w:t>instead of a VHT/HE/Ranging NDP</w:t>
      </w:r>
      <w:r>
        <w:rPr>
          <w:rFonts w:ascii="TimesNewRoman" w:hAnsi="TimesNewRoman"/>
          <w:strike/>
          <w:color w:val="FF0000"/>
          <w:sz w:val="20"/>
        </w:rPr>
        <w:t xml:space="preserve"> </w:t>
      </w:r>
      <w:r w:rsidRPr="00812D36">
        <w:rPr>
          <w:rFonts w:ascii="TimesNewRoman" w:hAnsi="TimesNewRoman"/>
          <w:strike/>
          <w:color w:val="FF0000"/>
          <w:sz w:val="20"/>
        </w:rPr>
        <w:t>Announcement frame</w:t>
      </w:r>
      <w:r w:rsidRPr="007D3C79">
        <w:rPr>
          <w:rFonts w:ascii="TimesNewRoman" w:hAnsi="TimesNewRoman"/>
          <w:color w:val="000000" w:themeColor="text1"/>
          <w:sz w:val="20"/>
        </w:rPr>
        <w:t>.</w:t>
      </w:r>
      <w:r>
        <w:rPr>
          <w:rStyle w:val="fontstyle01"/>
          <w:color w:val="4472C4" w:themeColor="accent1"/>
          <w:u w:val="single"/>
        </w:rPr>
        <w:t xml:space="preserve"> The following differences in</w:t>
      </w:r>
      <w:r w:rsidRPr="00812D36">
        <w:rPr>
          <w:rStyle w:val="fontstyle01"/>
          <w:color w:val="4472C4" w:themeColor="accent1"/>
          <w:u w:val="single"/>
        </w:rPr>
        <w:t xml:space="preserve"> the subfields of the STA Info field</w:t>
      </w:r>
      <w:r>
        <w:rPr>
          <w:rStyle w:val="fontstyle01"/>
          <w:color w:val="4472C4" w:themeColor="accent1"/>
          <w:u w:val="single"/>
        </w:rPr>
        <w:t xml:space="preserve">s of the Ranging NDP Announcement frame apply compared to 9.3.1.19 </w:t>
      </w:r>
      <w:r w:rsidRPr="007D3C79">
        <w:rPr>
          <w:rStyle w:val="fontstyle01"/>
          <w:color w:val="4472C4" w:themeColor="accent1"/>
          <w:u w:val="single"/>
        </w:rPr>
        <w:t>(VHT/HE/Ranging NDP Announcement frame format)</w:t>
      </w:r>
      <w:r w:rsidRPr="00812D36">
        <w:rPr>
          <w:rStyle w:val="fontstyle01"/>
          <w:color w:val="4472C4" w:themeColor="accent1"/>
          <w:u w:val="single"/>
        </w:rPr>
        <w:t>:</w:t>
      </w:r>
    </w:p>
    <w:p w14:paraId="5E8CC9F9"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 xml:space="preserve">LTF Offset </w:t>
      </w:r>
      <w:r>
        <w:rPr>
          <w:rFonts w:ascii="TimesNewRoman" w:hAnsi="TimesNewRoman"/>
          <w:color w:val="4472C4" w:themeColor="accent1"/>
          <w:sz w:val="20"/>
          <w:u w:val="single"/>
        </w:rPr>
        <w:t>is</w:t>
      </w:r>
      <w:r w:rsidRPr="00812D36">
        <w:rPr>
          <w:rFonts w:ascii="TimesNewRoman" w:hAnsi="TimesNewRoman"/>
          <w:color w:val="4472C4" w:themeColor="accent1"/>
          <w:sz w:val="20"/>
          <w:u w:val="single"/>
        </w:rPr>
        <w:t xml:space="preserve"> set to </w:t>
      </w:r>
      <w:r>
        <w:rPr>
          <w:rFonts w:ascii="TimesNewRoman" w:hAnsi="TimesNewRoman"/>
          <w:color w:val="4472C4" w:themeColor="accent1"/>
          <w:sz w:val="20"/>
          <w:u w:val="single"/>
        </w:rPr>
        <w:t>0</w:t>
      </w:r>
      <w:r w:rsidRPr="00812D36">
        <w:rPr>
          <w:rFonts w:ascii="TimesNewRoman" w:hAnsi="TimesNewRoman"/>
          <w:color w:val="4472C4" w:themeColor="accent1"/>
          <w:sz w:val="20"/>
          <w:u w:val="single"/>
        </w:rPr>
        <w:t>.</w:t>
      </w:r>
    </w:p>
    <w:p w14:paraId="5A2D4519"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N_STS subfield is set to the number of spatial streams of the R2I NGV Ranging NDP minus 1.</w:t>
      </w:r>
    </w:p>
    <w:p w14:paraId="15C0C2A6"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R2I Rep subfield is set to 0 if the NGV-LTF in the R2I NGV Ranging NDP is not repeated and is set to 1 if the NGV-LTF in the R2I NGV Ranging NDP is repeated.</w:t>
      </w:r>
    </w:p>
    <w:p w14:paraId="1EF829BB"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N_STS subfield is set to the number of spatial streams of the I2R NGV Ranging NDP minus 1.</w:t>
      </w:r>
    </w:p>
    <w:p w14:paraId="3165B317" w14:textId="77777777" w:rsidR="00AB43D0" w:rsidRPr="00812D36" w:rsidRDefault="00AB43D0" w:rsidP="00AB43D0">
      <w:pPr>
        <w:pStyle w:val="ListParagraph"/>
        <w:numPr>
          <w:ilvl w:val="1"/>
          <w:numId w:val="2"/>
        </w:numPr>
        <w:rPr>
          <w:rFonts w:ascii="TimesNewRoman" w:hAnsi="TimesNewRoman"/>
          <w:color w:val="4472C4" w:themeColor="accent1"/>
          <w:sz w:val="20"/>
          <w:u w:val="single"/>
        </w:rPr>
      </w:pPr>
      <w:r w:rsidRPr="00812D36">
        <w:rPr>
          <w:rFonts w:ascii="TimesNewRoman" w:hAnsi="TimesNewRoman"/>
          <w:color w:val="4472C4" w:themeColor="accent1"/>
          <w:sz w:val="20"/>
          <w:u w:val="single"/>
        </w:rPr>
        <w:t>I2R Rep subfield is set to 0 if the NGV-LTF in the I2R NGV Ranging NDP is not repeated and is set to 1 if the NGV-LTF in the I2R NGV Ranging NDP is repeated.</w:t>
      </w:r>
    </w:p>
    <w:p w14:paraId="25945020" w14:textId="77777777" w:rsidR="00AB43D0" w:rsidRDefault="00AB43D0" w:rsidP="00AB43D0">
      <w:pPr>
        <w:pStyle w:val="ListParagraph"/>
        <w:numPr>
          <w:ilvl w:val="1"/>
          <w:numId w:val="2"/>
        </w:numPr>
        <w:rPr>
          <w:rFonts w:ascii="TimesNewRoman" w:hAnsi="TimesNewRoman"/>
          <w:color w:val="4472C4" w:themeColor="accent1"/>
          <w:sz w:val="20"/>
          <w:u w:val="single"/>
        </w:rPr>
      </w:pPr>
      <w:r w:rsidRPr="00836A44">
        <w:rPr>
          <w:rFonts w:ascii="TimesNewRoman" w:hAnsi="TimesNewRoman"/>
          <w:color w:val="4472C4" w:themeColor="accent1"/>
          <w:sz w:val="20"/>
          <w:u w:val="single"/>
        </w:rPr>
        <w:lastRenderedPageBreak/>
        <w:t>The I2R N_STS and I2R Rep subfields</w:t>
      </w:r>
      <w:r>
        <w:rPr>
          <w:rFonts w:ascii="TimesNewRoman" w:hAnsi="TimesNewRoman"/>
          <w:color w:val="4472C4" w:themeColor="accent1"/>
          <w:sz w:val="20"/>
          <w:u w:val="single"/>
        </w:rPr>
        <w:t xml:space="preserve"> </w:t>
      </w:r>
      <w:r w:rsidRPr="00836A44">
        <w:rPr>
          <w:rFonts w:ascii="TimesNewRoman" w:hAnsi="TimesNewRoman"/>
          <w:color w:val="4472C4" w:themeColor="accent1"/>
          <w:sz w:val="20"/>
          <w:u w:val="single"/>
        </w:rPr>
        <w:t>are used to indicate the following I2R NGV Ranging NDP’s NGV-LTF configuration, 32.3.15 (NGV Ranging NDP), while the R2I N_STS and R2I Rep subfields indicate the NGV-LTF configuration of the R2I NGV Ranging NDP sent in response by the RSTA, see 11.21.6.4.4 (Non-TB ranging measurement exchange)</w:t>
      </w:r>
      <w:r>
        <w:rPr>
          <w:rFonts w:ascii="TimesNewRoman" w:hAnsi="TimesNewRoman"/>
          <w:color w:val="4472C4" w:themeColor="accent1"/>
          <w:sz w:val="20"/>
          <w:u w:val="single"/>
        </w:rPr>
        <w:t>.</w:t>
      </w:r>
    </w:p>
    <w:p w14:paraId="45D29C23" w14:textId="77777777" w:rsidR="00AB43D0" w:rsidRPr="00250689" w:rsidRDefault="00AB43D0" w:rsidP="00AB43D0">
      <w:pPr>
        <w:pStyle w:val="ListParagraph"/>
        <w:numPr>
          <w:ilvl w:val="1"/>
          <w:numId w:val="2"/>
        </w:numPr>
        <w:rPr>
          <w:rFonts w:ascii="TimesNewRoman" w:hAnsi="TimesNewRoman"/>
          <w:color w:val="4472C4" w:themeColor="accent1"/>
          <w:sz w:val="20"/>
          <w:u w:val="single"/>
        </w:rPr>
      </w:pPr>
      <w:r w:rsidRPr="00250689">
        <w:rPr>
          <w:rFonts w:ascii="TimesNewRoman" w:hAnsi="TimesNewRoman"/>
          <w:color w:val="4472C4" w:themeColor="accent1"/>
          <w:sz w:val="20"/>
          <w:u w:val="single"/>
        </w:rPr>
        <w:t>When the TXVECTOR parameter CH_BANDWIDTH is CBW10, the I2R NDP Tx Power subfield indicates the combined average power per 10 MHz bandwidth referenced to the antenna connector, of all antennas used to transmit the following I2R NDP.</w:t>
      </w:r>
    </w:p>
    <w:p w14:paraId="785D3034" w14:textId="17992D7E" w:rsidR="001B7DCB" w:rsidRPr="00250689" w:rsidRDefault="001B7DCB" w:rsidP="00250689">
      <w:pPr>
        <w:rPr>
          <w:rFonts w:ascii="TimesNewRoman" w:hAnsi="TimesNewRoman"/>
          <w:color w:val="000000"/>
          <w:sz w:val="20"/>
        </w:rPr>
      </w:pPr>
      <w:bookmarkStart w:id="7" w:name="_GoBack"/>
      <w:bookmarkEnd w:id="7"/>
    </w:p>
    <w:p w14:paraId="759D82C5" w14:textId="77777777" w:rsidR="00500525" w:rsidRDefault="00500525" w:rsidP="001B7DCB">
      <w:r>
        <w:rPr>
          <w:rStyle w:val="fontstyle01"/>
        </w:rPr>
        <w:t>For ranging on IEEE Std 802.11 bands outside the 5.9 GHz band, whether PASN is required is indicated by the higher layers. Two STAs co-located with NGV STAs may establish PASN authentication if so indicated by the higher layer using the procedures as defined in 12.12 (</w:t>
      </w:r>
      <w:proofErr w:type="gramStart"/>
      <w:r>
        <w:rPr>
          <w:rStyle w:val="fontstyle01"/>
        </w:rPr>
        <w:t>Pre Association</w:t>
      </w:r>
      <w:proofErr w:type="gramEnd"/>
      <w:r>
        <w:rPr>
          <w:rStyle w:val="fontstyle01"/>
        </w:rPr>
        <w:t xml:space="preserve"> Security Negotiation) with the following change: the exchanges between ISTA and RSTA are done by two STAs each co-located with an NGV STA. Alternatively, the security association between the two STAs may be established by higher layer exchanges in the 5.9 GHz band.</w:t>
      </w:r>
    </w:p>
    <w:p w14:paraId="36AEC65D" w14:textId="77777777" w:rsidR="004555E0" w:rsidRDefault="004555E0"/>
    <w:p w14:paraId="69FCAEEE" w14:textId="77777777" w:rsidR="004555E0" w:rsidRDefault="004555E0" w:rsidP="004555E0">
      <w:pPr>
        <w:pStyle w:val="Heading1"/>
      </w:pPr>
      <w:r>
        <w:t>CID3052</w:t>
      </w:r>
    </w:p>
    <w:p w14:paraId="1DCFD5CD" w14:textId="77777777" w:rsidR="004555E0" w:rsidRDefault="004555E0"/>
    <w:p w14:paraId="4949DE2F" w14:textId="77777777" w:rsidR="00916A53" w:rsidRDefault="003A1AA3">
      <w:pPr>
        <w:rPr>
          <w:rStyle w:val="fontstyle01"/>
        </w:rPr>
      </w:pPr>
      <w:r>
        <w:rPr>
          <w:rStyle w:val="fontstyle01"/>
        </w:rPr>
        <w:t>When a member in radio environment request vector represents "selection within MAC sublayer," the NGV STA shall select the related member value by itself. Otherwise the following rules shall be applied:</w:t>
      </w:r>
    </w:p>
    <w:p w14:paraId="31DD7A35" w14:textId="77777777" w:rsidR="00916A53" w:rsidRDefault="00916A53">
      <w:pPr>
        <w:rPr>
          <w:rStyle w:val="fontstyle01"/>
        </w:rPr>
      </w:pPr>
    </w:p>
    <w:p w14:paraId="18A60186" w14:textId="77777777" w:rsidR="00916A53" w:rsidRPr="00916A53" w:rsidRDefault="003A1AA3" w:rsidP="00916A53">
      <w:pPr>
        <w:pStyle w:val="ListParagraph"/>
        <w:numPr>
          <w:ilvl w:val="0"/>
          <w:numId w:val="3"/>
        </w:numPr>
        <w:rPr>
          <w:rStyle w:val="fontstyle01"/>
          <w:color w:val="218A21"/>
        </w:rPr>
      </w:pPr>
      <w:r>
        <w:rPr>
          <w:rStyle w:val="fontstyle01"/>
        </w:rPr>
        <w:t>When transmitting an MPDU that encapsulates an MSDU, an NGV STA shall use the PPDU format indicated by the PPDU format member of the radio environment request vector related to the MSDU.</w:t>
      </w:r>
    </w:p>
    <w:p w14:paraId="339522FC"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data rate/NGV-MCS</w:t>
      </w:r>
      <w:r w:rsidR="00916A53">
        <w:rPr>
          <w:rStyle w:val="fontstyle01"/>
        </w:rPr>
        <w:t xml:space="preserve"> </w:t>
      </w:r>
      <w:r>
        <w:rPr>
          <w:rStyle w:val="fontstyle01"/>
        </w:rPr>
        <w:t>indicated by the data rate/NGV-MCS member of the radio environment request vector related to the MSDU</w:t>
      </w:r>
      <w:r w:rsidR="00916A53">
        <w:rPr>
          <w:rStyle w:val="fontstyle01"/>
        </w:rPr>
        <w:t xml:space="preserve"> </w:t>
      </w:r>
      <w:r>
        <w:rPr>
          <w:rStyle w:val="fontstyle01"/>
        </w:rPr>
        <w:t>in the initial transmission of the MPDU.</w:t>
      </w:r>
      <w:r w:rsidRPr="00916A53">
        <w:rPr>
          <w:rStyle w:val="fontstyle01"/>
        </w:rPr>
        <w:t xml:space="preserve"> </w:t>
      </w:r>
      <w:r>
        <w:rPr>
          <w:rStyle w:val="fontstyle01"/>
        </w:rPr>
        <w:t>In the retransmission of the MPDU, the data rate/NGVMCS shall be no more than data rate/NGV-MCS indicated by the data rate/NGV-MCS member of the radio</w:t>
      </w:r>
      <w:r w:rsidR="00916A53">
        <w:rPr>
          <w:rStyle w:val="fontstyle01"/>
        </w:rPr>
        <w:t xml:space="preserve"> </w:t>
      </w:r>
      <w:r>
        <w:rPr>
          <w:rStyle w:val="fontstyle01"/>
        </w:rPr>
        <w:t>environment request vector related to the MSDU.</w:t>
      </w:r>
    </w:p>
    <w:p w14:paraId="7B6BE4F3"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number of spatial</w:t>
      </w:r>
      <w:r w:rsidR="00916A53">
        <w:rPr>
          <w:rStyle w:val="fontstyle01"/>
        </w:rPr>
        <w:t xml:space="preserve"> </w:t>
      </w:r>
      <w:r>
        <w:rPr>
          <w:rStyle w:val="fontstyle01"/>
        </w:rPr>
        <w:t>streams indicated by the number of spatial streams member of the radio environment request vector related</w:t>
      </w:r>
      <w:r w:rsidR="00916A53">
        <w:rPr>
          <w:rStyle w:val="fontstyle01"/>
        </w:rPr>
        <w:t xml:space="preserve"> </w:t>
      </w:r>
      <w:r>
        <w:rPr>
          <w:rStyle w:val="fontstyle01"/>
        </w:rPr>
        <w:t>to the MSDU in the initial transmission of the MPDU. In the retransmission of the MPDU, the number of</w:t>
      </w:r>
      <w:r w:rsidR="00916A53">
        <w:rPr>
          <w:rStyle w:val="fontstyle01"/>
        </w:rPr>
        <w:t xml:space="preserve"> </w:t>
      </w:r>
      <w:r>
        <w:rPr>
          <w:rStyle w:val="fontstyle01"/>
        </w:rPr>
        <w:t>spatial streams shall be no more than the number of spatial streams indicated by the number of spatial</w:t>
      </w:r>
      <w:r w:rsidR="00916A53">
        <w:rPr>
          <w:rStyle w:val="fontstyle01"/>
        </w:rPr>
        <w:t xml:space="preserve"> </w:t>
      </w:r>
      <w:r>
        <w:rPr>
          <w:rStyle w:val="fontstyle01"/>
        </w:rPr>
        <w:t>streams member of the radio environment request vector related to the MSDU.</w:t>
      </w:r>
    </w:p>
    <w:p w14:paraId="753B4273" w14:textId="77777777" w:rsidR="00916A53" w:rsidRDefault="003A1AA3" w:rsidP="00916A53">
      <w:pPr>
        <w:pStyle w:val="ListParagraph"/>
        <w:numPr>
          <w:ilvl w:val="0"/>
          <w:numId w:val="3"/>
        </w:numPr>
        <w:rPr>
          <w:rStyle w:val="fontstyle01"/>
        </w:rPr>
      </w:pPr>
      <w:r>
        <w:rPr>
          <w:rStyle w:val="fontstyle01"/>
        </w:rPr>
        <w:t>An NGV STA shall transmit a frame that encapsulates an MSDU in an A-MPDU if the permitted aggregation member of the radio environment request vector related to the MSDU is equal to 1. Otherwise the NGV</w:t>
      </w:r>
      <w:r w:rsidR="00916A53">
        <w:rPr>
          <w:rStyle w:val="fontstyle01"/>
        </w:rPr>
        <w:t xml:space="preserve"> </w:t>
      </w:r>
      <w:r>
        <w:rPr>
          <w:rStyle w:val="fontstyle01"/>
        </w:rPr>
        <w:t>STA shall not aggregate the frame in an A-MPDU.</w:t>
      </w:r>
    </w:p>
    <w:p w14:paraId="7D711F7F" w14:textId="311B508A" w:rsidR="00916A53" w:rsidRDefault="003A1AA3" w:rsidP="00916A53">
      <w:pPr>
        <w:pStyle w:val="ListParagraph"/>
        <w:numPr>
          <w:ilvl w:val="0"/>
          <w:numId w:val="3"/>
        </w:numPr>
        <w:rPr>
          <w:rStyle w:val="fontstyle01"/>
        </w:rPr>
      </w:pPr>
      <w:r>
        <w:rPr>
          <w:rStyle w:val="fontstyle01"/>
        </w:rPr>
        <w:t>An NGV STA shall set the lifetime of an MSDU to the value of expiry time member of the radio environment request vector related to the MSDU.</w:t>
      </w:r>
    </w:p>
    <w:p w14:paraId="77D256BA" w14:textId="77777777" w:rsidR="00916A53" w:rsidRPr="00916A53" w:rsidRDefault="003A1AA3" w:rsidP="00916A53">
      <w:pPr>
        <w:pStyle w:val="ListParagraph"/>
        <w:numPr>
          <w:ilvl w:val="0"/>
          <w:numId w:val="3"/>
        </w:numPr>
        <w:rPr>
          <w:rStyle w:val="fontstyle01"/>
        </w:rPr>
      </w:pPr>
      <w:r>
        <w:rPr>
          <w:rStyle w:val="fontstyle01"/>
        </w:rPr>
        <w:t>An NGV STA shall transmit an MPDU that encapsulates an MSDU in the channel defined by the frequency</w:t>
      </w:r>
      <w:r w:rsidR="00916A53">
        <w:rPr>
          <w:rStyle w:val="fontstyle01"/>
        </w:rPr>
        <w:t xml:space="preserve"> </w:t>
      </w:r>
      <w:r>
        <w:rPr>
          <w:rStyle w:val="fontstyle01"/>
        </w:rPr>
        <w:t>band member, primary channel member and channel width member of the radio environment request vector</w:t>
      </w:r>
      <w:r w:rsidR="00916A53">
        <w:rPr>
          <w:rStyle w:val="fontstyle01"/>
        </w:rPr>
        <w:t xml:space="preserve"> </w:t>
      </w:r>
      <w:r>
        <w:rPr>
          <w:rStyle w:val="fontstyle01"/>
        </w:rPr>
        <w:t>related to the MSDU with the following exception:</w:t>
      </w:r>
    </w:p>
    <w:p w14:paraId="5B5606B2" w14:textId="77777777" w:rsidR="00DD5EAA" w:rsidRDefault="003A1AA3" w:rsidP="00DD5EAA">
      <w:pPr>
        <w:ind w:left="993" w:hanging="273"/>
        <w:rPr>
          <w:rStyle w:val="fontstyle01"/>
        </w:rPr>
      </w:pPr>
      <w:r w:rsidRPr="00916A53">
        <w:rPr>
          <w:rStyle w:val="fontstyle01"/>
          <w:strike/>
          <w:color w:val="FF0000"/>
        </w:rPr>
        <w:t>—</w:t>
      </w:r>
      <w:r w:rsidR="00916A53" w:rsidRPr="00916A53">
        <w:rPr>
          <w:rStyle w:val="fontstyle01"/>
          <w:rFonts w:ascii="Times New Roman" w:hAnsi="Times New Roman"/>
          <w:color w:val="4472C4" w:themeColor="accent1"/>
          <w:u w:val="single"/>
        </w:rPr>
        <w:t>•</w:t>
      </w:r>
      <w:r>
        <w:rPr>
          <w:rStyle w:val="fontstyle01"/>
        </w:rPr>
        <w:t xml:space="preserve"> If the channel width indicates 20 MHz channel width and the </w:t>
      </w:r>
      <w:proofErr w:type="spellStart"/>
      <w:r>
        <w:rPr>
          <w:rStyle w:val="fontstyle01"/>
        </w:rPr>
        <w:t>fallback</w:t>
      </w:r>
      <w:proofErr w:type="spellEnd"/>
      <w:r>
        <w:rPr>
          <w:rStyle w:val="fontstyle01"/>
        </w:rPr>
        <w:t xml:space="preserve"> enabled parameter indicates 1,</w:t>
      </w:r>
      <w:r w:rsidR="00916A53">
        <w:rPr>
          <w:rFonts w:ascii="TimesNewRoman" w:hAnsi="TimesNewRoman"/>
          <w:color w:val="000000"/>
          <w:sz w:val="20"/>
        </w:rPr>
        <w:t xml:space="preserve"> </w:t>
      </w:r>
      <w:r>
        <w:rPr>
          <w:rStyle w:val="fontstyle01"/>
        </w:rPr>
        <w:t>the channel can be 10 MHz channel.</w:t>
      </w:r>
    </w:p>
    <w:p w14:paraId="0E4BAE83" w14:textId="77777777" w:rsidR="00916A53" w:rsidRDefault="003A1AA3" w:rsidP="00DD5EAA">
      <w:pPr>
        <w:pStyle w:val="ListParagraph"/>
        <w:numPr>
          <w:ilvl w:val="0"/>
          <w:numId w:val="3"/>
        </w:numPr>
        <w:rPr>
          <w:rStyle w:val="fontstyle01"/>
        </w:rPr>
      </w:pPr>
      <w:r>
        <w:rPr>
          <w:rStyle w:val="fontstyle01"/>
        </w:rPr>
        <w:t>An NGV STA shall transmit an MPDU that encapsulates an MSDU with the transmit power indicated by the</w:t>
      </w:r>
      <w:r w:rsidR="00916A53">
        <w:rPr>
          <w:rStyle w:val="fontstyle01"/>
        </w:rPr>
        <w:t xml:space="preserve"> </w:t>
      </w:r>
      <w:r>
        <w:rPr>
          <w:rStyle w:val="fontstyle01"/>
        </w:rPr>
        <w:t>transmit power spectral density member of the radio environment request vector related to the</w:t>
      </w:r>
      <w:r w:rsidR="00916A53">
        <w:rPr>
          <w:rStyle w:val="fontstyle01"/>
        </w:rPr>
        <w:t xml:space="preserve"> </w:t>
      </w:r>
      <w:r>
        <w:rPr>
          <w:rStyle w:val="fontstyle01"/>
        </w:rPr>
        <w:t>MSDU.</w:t>
      </w:r>
    </w:p>
    <w:p w14:paraId="087294E3" w14:textId="77777777" w:rsidR="00916A53" w:rsidRPr="00DD5EAA" w:rsidRDefault="00916A53" w:rsidP="00916A53">
      <w:pPr>
        <w:rPr>
          <w:rFonts w:ascii="TimesNewRoman" w:hAnsi="TimesNewRoman"/>
          <w:color w:val="000000" w:themeColor="text1"/>
          <w:sz w:val="20"/>
        </w:rPr>
      </w:pPr>
    </w:p>
    <w:p w14:paraId="2EC66BE8" w14:textId="77777777" w:rsidR="003A1AA3" w:rsidRDefault="003A1AA3" w:rsidP="00916A53">
      <w:pPr>
        <w:rPr>
          <w:rStyle w:val="fontstyle01"/>
        </w:rPr>
      </w:pPr>
      <w:r>
        <w:rPr>
          <w:rStyle w:val="fontstyle01"/>
        </w:rPr>
        <w:t>When reporting a received MSDU to the upper layer, an NGV STA shall report the radio environment status</w:t>
      </w:r>
      <w:r w:rsidR="00916A53">
        <w:rPr>
          <w:rStyle w:val="fontstyle01"/>
        </w:rPr>
        <w:t xml:space="preserve"> </w:t>
      </w:r>
      <w:r>
        <w:rPr>
          <w:rStyle w:val="fontstyle01"/>
        </w:rPr>
        <w:t>vector of the received MSDU as defined in 5.2.4 (MA-</w:t>
      </w:r>
      <w:proofErr w:type="spellStart"/>
      <w:r>
        <w:rPr>
          <w:rStyle w:val="fontstyle01"/>
        </w:rPr>
        <w:t>UNITDATA.indication</w:t>
      </w:r>
      <w:proofErr w:type="spellEnd"/>
      <w:r>
        <w:rPr>
          <w:rStyle w:val="fontstyle01"/>
        </w:rPr>
        <w:t>).</w:t>
      </w:r>
    </w:p>
    <w:p w14:paraId="0D2679E7" w14:textId="77777777" w:rsidR="00601218" w:rsidRDefault="00601218" w:rsidP="00916A53"/>
    <w:p w14:paraId="181F457F" w14:textId="77777777" w:rsidR="00601218" w:rsidRDefault="00601218" w:rsidP="00601218">
      <w:pPr>
        <w:pStyle w:val="Heading1"/>
      </w:pPr>
      <w:r>
        <w:t>CID3017</w:t>
      </w:r>
    </w:p>
    <w:p w14:paraId="02B9E3EB" w14:textId="77777777" w:rsidR="00F672F0" w:rsidRDefault="00F672F0" w:rsidP="00F672F0">
      <w:r>
        <w:rPr>
          <w:noProof/>
        </w:rPr>
        <mc:AlternateContent>
          <mc:Choice Requires="wps">
            <w:drawing>
              <wp:anchor distT="0" distB="0" distL="114300" distR="114300" simplePos="0" relativeHeight="251659264" behindDoc="0" locked="0" layoutInCell="1" allowOverlap="1" wp14:anchorId="524DDD94" wp14:editId="103A52DB">
                <wp:simplePos x="0" y="0"/>
                <wp:positionH relativeFrom="margin">
                  <wp:align>right</wp:align>
                </wp:positionH>
                <wp:positionV relativeFrom="paragraph">
                  <wp:posOffset>176881</wp:posOffset>
                </wp:positionV>
                <wp:extent cx="5950424" cy="945202"/>
                <wp:effectExtent l="19050" t="19050" r="31750" b="26670"/>
                <wp:wrapNone/>
                <wp:docPr id="2" name="Straight Connector 2"/>
                <wp:cNvGraphicFramePr/>
                <a:graphic xmlns:a="http://schemas.openxmlformats.org/drawingml/2006/main">
                  <a:graphicData uri="http://schemas.microsoft.com/office/word/2010/wordprocessingShape">
                    <wps:wsp>
                      <wps:cNvCnPr/>
                      <wps:spPr>
                        <a:xfrm flipV="1">
                          <a:off x="0" y="0"/>
                          <a:ext cx="5950424" cy="945202"/>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C5F4E"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35pt,13.95pt" to="885.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" strokecolor="red" strokeweight="2.25pt">
                <v:stroke joinstyle="miter"/>
                <w10:wrap anchorx="margin"/>
              </v:line>
            </w:pict>
          </mc:Fallback>
        </mc:AlternateContent>
      </w:r>
    </w:p>
    <w:p w14:paraId="30696C7D" w14:textId="77777777" w:rsidR="00F672F0" w:rsidRDefault="00B92E75" w:rsidP="00F672F0">
      <w:r>
        <w:object w:dxaOrig="9316" w:dyaOrig="1441" w14:anchorId="2889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1in" o:ole="">
            <v:imagedata r:id="rId15" o:title=""/>
          </v:shape>
          <o:OLEObject Type="Embed" ProgID="Visio.Drawing.15" ShapeID="_x0000_i1025" DrawAspect="Content" ObjectID="_1704262894" r:id="rId16"/>
        </w:object>
      </w:r>
    </w:p>
    <w:p w14:paraId="5773C124" w14:textId="77777777" w:rsidR="00F672F0" w:rsidRPr="00F672F0" w:rsidRDefault="00F672F0" w:rsidP="00F672F0"/>
    <w:p w14:paraId="0EC568BC" w14:textId="77777777" w:rsidR="00601218" w:rsidRDefault="00601218" w:rsidP="00916A53"/>
    <w:p w14:paraId="464FA1EE" w14:textId="77777777" w:rsidR="00ED2BE6" w:rsidRDefault="005C32B1" w:rsidP="00916A53">
      <w:r>
        <w:object w:dxaOrig="9316" w:dyaOrig="1441" w14:anchorId="3805AE4B">
          <v:shape id="_x0000_i1026" type="#_x0000_t75" style="width:466pt;height:1in" o:ole="">
            <v:imagedata r:id="rId17" o:title=""/>
          </v:shape>
          <o:OLEObject Type="Embed" ProgID="Visio.Drawing.15" ShapeID="_x0000_i1026" DrawAspect="Content" ObjectID="_1704262895" r:id="rId18"/>
        </w:object>
      </w:r>
    </w:p>
    <w:p w14:paraId="7803F2B0" w14:textId="77777777" w:rsidR="00ED2BE6" w:rsidRDefault="00ED2BE6" w:rsidP="00916A53"/>
    <w:p w14:paraId="4A8231DD" w14:textId="77777777" w:rsidR="00ED2BE6" w:rsidRDefault="00ED2BE6" w:rsidP="00916A53"/>
    <w:p w14:paraId="7FBFC2B9" w14:textId="77777777" w:rsidR="00ED2BE6" w:rsidRDefault="00ED2BE6" w:rsidP="00ED2BE6">
      <w:pPr>
        <w:pStyle w:val="Heading1"/>
      </w:pPr>
      <w:r>
        <w:t>CID3018</w:t>
      </w:r>
    </w:p>
    <w:p w14:paraId="7A9E326F" w14:textId="77777777" w:rsidR="00ED2BE6" w:rsidRDefault="00ED2BE6" w:rsidP="00916A53"/>
    <w:p w14:paraId="2201B6A6" w14:textId="77777777" w:rsidR="00ED2BE6" w:rsidRDefault="00CF413F" w:rsidP="00916A53">
      <w:r>
        <w:rPr>
          <w:noProof/>
        </w:rPr>
        <mc:AlternateContent>
          <mc:Choice Requires="wps">
            <w:drawing>
              <wp:anchor distT="0" distB="0" distL="114300" distR="114300" simplePos="0" relativeHeight="251661312" behindDoc="0" locked="0" layoutInCell="1" allowOverlap="1" wp14:anchorId="4CFC4CB6" wp14:editId="0617B751">
                <wp:simplePos x="0" y="0"/>
                <wp:positionH relativeFrom="margin">
                  <wp:posOffset>30707</wp:posOffset>
                </wp:positionH>
                <wp:positionV relativeFrom="paragraph">
                  <wp:posOffset>27323</wp:posOffset>
                </wp:positionV>
                <wp:extent cx="5445116" cy="1596788"/>
                <wp:effectExtent l="19050" t="19050" r="22860" b="22860"/>
                <wp:wrapNone/>
                <wp:docPr id="3" name="Straight Connector 3"/>
                <wp:cNvGraphicFramePr/>
                <a:graphic xmlns:a="http://schemas.openxmlformats.org/drawingml/2006/main">
                  <a:graphicData uri="http://schemas.microsoft.com/office/word/2010/wordprocessingShape">
                    <wps:wsp>
                      <wps:cNvCnPr/>
                      <wps:spPr>
                        <a:xfrm flipV="1">
                          <a:off x="0" y="0"/>
                          <a:ext cx="5445116" cy="1596788"/>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F1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15pt" to="431.1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" strokecolor="red" strokeweight="2.25pt">
                <v:stroke joinstyle="miter"/>
                <w10:wrap anchorx="margin"/>
              </v:line>
            </w:pict>
          </mc:Fallback>
        </mc:AlternateContent>
      </w:r>
      <w:r>
        <w:object w:dxaOrig="8086" w:dyaOrig="2640" w14:anchorId="56E03FB1">
          <v:shape id="_x0000_i1027" type="#_x0000_t75" style="width:404.5pt;height:132pt" o:ole="">
            <v:imagedata r:id="rId19" o:title=""/>
          </v:shape>
          <o:OLEObject Type="Embed" ProgID="Visio.Drawing.15" ShapeID="_x0000_i1027" DrawAspect="Content" ObjectID="_1704262896" r:id="rId20"/>
        </w:object>
      </w:r>
    </w:p>
    <w:p w14:paraId="36C8CE8E" w14:textId="77777777" w:rsidR="00ED2BE6" w:rsidRDefault="00ED2BE6" w:rsidP="00916A53"/>
    <w:p w14:paraId="50A8E5AB" w14:textId="4129D7FA" w:rsidR="00ED2BE6" w:rsidRDefault="007B5DF7" w:rsidP="00916A53">
      <w:r>
        <w:object w:dxaOrig="8085" w:dyaOrig="2640" w14:anchorId="73F85C03">
          <v:shape id="_x0000_i1028" type="#_x0000_t75" style="width:402.5pt;height:132.5pt" o:ole="">
            <v:imagedata r:id="rId21" o:title=""/>
          </v:shape>
          <o:OLEObject Type="Embed" ProgID="Visio.Drawing.15" ShapeID="_x0000_i1028" DrawAspect="Content" ObjectID="_1704262897" r:id="rId22"/>
        </w:object>
      </w:r>
    </w:p>
    <w:p w14:paraId="7A7FA0EB" w14:textId="77777777" w:rsidR="005C32B1" w:rsidRDefault="005C32B1" w:rsidP="00916A53"/>
    <w:p w14:paraId="0D4D425F" w14:textId="77777777" w:rsidR="005C32B1" w:rsidRDefault="005C32B1" w:rsidP="00916A53"/>
    <w:sectPr w:rsidR="005C32B1">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9564" w14:textId="77777777" w:rsidR="008E4A44" w:rsidRDefault="008E4A44">
      <w:r>
        <w:separator/>
      </w:r>
    </w:p>
  </w:endnote>
  <w:endnote w:type="continuationSeparator" w:id="0">
    <w:p w14:paraId="685348D7" w14:textId="77777777" w:rsidR="008E4A44" w:rsidRDefault="008E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1C8" w14:textId="77777777" w:rsidR="009F5A06" w:rsidRPr="009B1BA9" w:rsidRDefault="00FF58D6">
    <w:pPr>
      <w:pStyle w:val="Footer"/>
      <w:tabs>
        <w:tab w:val="clear" w:pos="6480"/>
        <w:tab w:val="center" w:pos="4680"/>
        <w:tab w:val="right" w:pos="9360"/>
      </w:tabs>
      <w:rPr>
        <w:sz w:val="32"/>
      </w:rPr>
    </w:pPr>
    <w:fldSimple w:instr=" SUBJECT  \* MERGEFORMAT ">
      <w:r w:rsidR="009F5A06">
        <w:t>Submission</w:t>
      </w:r>
    </w:fldSimple>
    <w:r w:rsidR="009F5A06">
      <w:tab/>
      <w:t xml:space="preserve">page </w:t>
    </w:r>
    <w:r w:rsidR="009F5A06">
      <w:fldChar w:fldCharType="begin"/>
    </w:r>
    <w:r w:rsidR="009F5A06">
      <w:instrText xml:space="preserve">page </w:instrText>
    </w:r>
    <w:r w:rsidR="009F5A06">
      <w:fldChar w:fldCharType="separate"/>
    </w:r>
    <w:r w:rsidR="009F5A06">
      <w:rPr>
        <w:noProof/>
      </w:rPr>
      <w:t>2</w:t>
    </w:r>
    <w:r w:rsidR="009F5A06">
      <w:fldChar w:fldCharType="end"/>
    </w:r>
    <w:r w:rsidR="009F5A06">
      <w:tab/>
    </w:r>
    <w:fldSimple w:instr=" COMMENTS  \* MERGEFORMAT ">
      <w:r w:rsidR="009F5A06" w:rsidRPr="009B1BA9">
        <w:t>Stephan Sand (DLR)</w:t>
      </w:r>
    </w:fldSimple>
  </w:p>
  <w:p w14:paraId="7CFB26A6" w14:textId="77777777" w:rsidR="009F5A06" w:rsidRDefault="009F5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7929" w14:textId="77777777" w:rsidR="008E4A44" w:rsidRDefault="008E4A44">
      <w:r>
        <w:separator/>
      </w:r>
    </w:p>
  </w:footnote>
  <w:footnote w:type="continuationSeparator" w:id="0">
    <w:p w14:paraId="6DE89F17" w14:textId="77777777" w:rsidR="008E4A44" w:rsidRDefault="008E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3BF" w14:textId="0E6BBDD3" w:rsidR="009F5A06" w:rsidRDefault="00FF58D6">
    <w:pPr>
      <w:pStyle w:val="Header"/>
      <w:tabs>
        <w:tab w:val="clear" w:pos="6480"/>
        <w:tab w:val="center" w:pos="4680"/>
        <w:tab w:val="right" w:pos="9360"/>
      </w:tabs>
    </w:pPr>
    <w:fldSimple w:instr=" KEYWORDS  \* MERGEFORMAT ">
      <w:r w:rsidR="009F5A06">
        <w:t>January 2022</w:t>
      </w:r>
    </w:fldSimple>
    <w:r w:rsidR="009F5A06">
      <w:tab/>
    </w:r>
    <w:r w:rsidR="009F5A06">
      <w:tab/>
    </w:r>
    <w:fldSimple w:instr=" TITLE  \* MERGEFORMAT ">
      <w:r w:rsidR="005024BA">
        <w:t>doc.: IEEE 802.11-22/0007r5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641"/>
    <w:multiLevelType w:val="hybridMultilevel"/>
    <w:tmpl w:val="832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8E2364"/>
    <w:multiLevelType w:val="hybridMultilevel"/>
    <w:tmpl w:val="254E9774"/>
    <w:lvl w:ilvl="0" w:tplc="3A8200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0FB2"/>
    <w:multiLevelType w:val="hybridMultilevel"/>
    <w:tmpl w:val="D624A062"/>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61FD"/>
    <w:multiLevelType w:val="hybridMultilevel"/>
    <w:tmpl w:val="B058A346"/>
    <w:lvl w:ilvl="0" w:tplc="796CC13C">
      <w:numFmt w:val="bullet"/>
      <w:lvlText w:val="—"/>
      <w:lvlJc w:val="left"/>
      <w:pPr>
        <w:ind w:left="720" w:hanging="360"/>
      </w:pPr>
      <w:rPr>
        <w:rFonts w:ascii="TimesNewRoman" w:eastAsia="Times New Roman" w:hAnsi="TimesNew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134B6"/>
    <w:multiLevelType w:val="hybridMultilevel"/>
    <w:tmpl w:val="EC589C20"/>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64973"/>
    <w:multiLevelType w:val="hybridMultilevel"/>
    <w:tmpl w:val="9FA87F52"/>
    <w:lvl w:ilvl="0" w:tplc="AE1603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C"/>
    <w:rsid w:val="00062470"/>
    <w:rsid w:val="000840B4"/>
    <w:rsid w:val="000952D3"/>
    <w:rsid w:val="00097AA1"/>
    <w:rsid w:val="000A7AC7"/>
    <w:rsid w:val="000B1814"/>
    <w:rsid w:val="000C1092"/>
    <w:rsid w:val="000C53E6"/>
    <w:rsid w:val="000E4E39"/>
    <w:rsid w:val="000F511F"/>
    <w:rsid w:val="00106357"/>
    <w:rsid w:val="00137C49"/>
    <w:rsid w:val="00145251"/>
    <w:rsid w:val="0017426B"/>
    <w:rsid w:val="001B7DCB"/>
    <w:rsid w:val="001C18F5"/>
    <w:rsid w:val="001C243F"/>
    <w:rsid w:val="001D723B"/>
    <w:rsid w:val="001E7C97"/>
    <w:rsid w:val="00212773"/>
    <w:rsid w:val="002161CB"/>
    <w:rsid w:val="00226983"/>
    <w:rsid w:val="00250689"/>
    <w:rsid w:val="00257A71"/>
    <w:rsid w:val="00261C00"/>
    <w:rsid w:val="00267C6A"/>
    <w:rsid w:val="002853FC"/>
    <w:rsid w:val="0029020B"/>
    <w:rsid w:val="002A460D"/>
    <w:rsid w:val="002C0286"/>
    <w:rsid w:val="002C69B5"/>
    <w:rsid w:val="002D44BE"/>
    <w:rsid w:val="002F19F3"/>
    <w:rsid w:val="00325B64"/>
    <w:rsid w:val="00346F74"/>
    <w:rsid w:val="00352FF3"/>
    <w:rsid w:val="00364D10"/>
    <w:rsid w:val="00376563"/>
    <w:rsid w:val="003A1AA3"/>
    <w:rsid w:val="003D1202"/>
    <w:rsid w:val="003E3C8A"/>
    <w:rsid w:val="00404915"/>
    <w:rsid w:val="004128F2"/>
    <w:rsid w:val="00430266"/>
    <w:rsid w:val="00442037"/>
    <w:rsid w:val="00446C44"/>
    <w:rsid w:val="004555E0"/>
    <w:rsid w:val="00464F37"/>
    <w:rsid w:val="004B064B"/>
    <w:rsid w:val="00500525"/>
    <w:rsid w:val="005024BA"/>
    <w:rsid w:val="0051622C"/>
    <w:rsid w:val="0053663B"/>
    <w:rsid w:val="00570EFC"/>
    <w:rsid w:val="0057584E"/>
    <w:rsid w:val="00575A89"/>
    <w:rsid w:val="00597A1C"/>
    <w:rsid w:val="005B2CBC"/>
    <w:rsid w:val="005C32B1"/>
    <w:rsid w:val="005D061C"/>
    <w:rsid w:val="005E39E4"/>
    <w:rsid w:val="00601218"/>
    <w:rsid w:val="00613472"/>
    <w:rsid w:val="0062440B"/>
    <w:rsid w:val="00634597"/>
    <w:rsid w:val="006720FE"/>
    <w:rsid w:val="006865D9"/>
    <w:rsid w:val="006B31DC"/>
    <w:rsid w:val="006C0727"/>
    <w:rsid w:val="006E145F"/>
    <w:rsid w:val="006E6732"/>
    <w:rsid w:val="006E7341"/>
    <w:rsid w:val="006F2D57"/>
    <w:rsid w:val="006F54AA"/>
    <w:rsid w:val="0071190C"/>
    <w:rsid w:val="007428CE"/>
    <w:rsid w:val="00770572"/>
    <w:rsid w:val="00795417"/>
    <w:rsid w:val="007B5DF7"/>
    <w:rsid w:val="007B7758"/>
    <w:rsid w:val="007C0FE5"/>
    <w:rsid w:val="007D146B"/>
    <w:rsid w:val="007D3C79"/>
    <w:rsid w:val="007E489D"/>
    <w:rsid w:val="00812D36"/>
    <w:rsid w:val="00817B9B"/>
    <w:rsid w:val="00832AB4"/>
    <w:rsid w:val="00836A44"/>
    <w:rsid w:val="00862FD6"/>
    <w:rsid w:val="0087781F"/>
    <w:rsid w:val="0089472F"/>
    <w:rsid w:val="008E4A44"/>
    <w:rsid w:val="008F0841"/>
    <w:rsid w:val="008F3F4D"/>
    <w:rsid w:val="008F786B"/>
    <w:rsid w:val="00900EB6"/>
    <w:rsid w:val="00916A53"/>
    <w:rsid w:val="00917BC2"/>
    <w:rsid w:val="0098622C"/>
    <w:rsid w:val="009B0DDD"/>
    <w:rsid w:val="009B1BA9"/>
    <w:rsid w:val="009D4E5B"/>
    <w:rsid w:val="009D61CA"/>
    <w:rsid w:val="009F2FBC"/>
    <w:rsid w:val="009F5A06"/>
    <w:rsid w:val="00A05F69"/>
    <w:rsid w:val="00A1760A"/>
    <w:rsid w:val="00A47D07"/>
    <w:rsid w:val="00A56622"/>
    <w:rsid w:val="00A94828"/>
    <w:rsid w:val="00AA427C"/>
    <w:rsid w:val="00AB43D0"/>
    <w:rsid w:val="00AC6501"/>
    <w:rsid w:val="00AF1ACA"/>
    <w:rsid w:val="00B156CE"/>
    <w:rsid w:val="00B56B07"/>
    <w:rsid w:val="00B91CDB"/>
    <w:rsid w:val="00B92E75"/>
    <w:rsid w:val="00BA24E4"/>
    <w:rsid w:val="00BE68C2"/>
    <w:rsid w:val="00C16A82"/>
    <w:rsid w:val="00C43446"/>
    <w:rsid w:val="00C47C05"/>
    <w:rsid w:val="00C53FE4"/>
    <w:rsid w:val="00C5522D"/>
    <w:rsid w:val="00C94AA0"/>
    <w:rsid w:val="00C94B79"/>
    <w:rsid w:val="00C9664B"/>
    <w:rsid w:val="00CA09B2"/>
    <w:rsid w:val="00CC2091"/>
    <w:rsid w:val="00CD3B23"/>
    <w:rsid w:val="00CF413F"/>
    <w:rsid w:val="00D56D5A"/>
    <w:rsid w:val="00D803F5"/>
    <w:rsid w:val="00D81499"/>
    <w:rsid w:val="00D966A1"/>
    <w:rsid w:val="00DB082C"/>
    <w:rsid w:val="00DB4C2F"/>
    <w:rsid w:val="00DC5A7B"/>
    <w:rsid w:val="00DD5EAA"/>
    <w:rsid w:val="00DE71F1"/>
    <w:rsid w:val="00DF2E94"/>
    <w:rsid w:val="00E03BBC"/>
    <w:rsid w:val="00E05BC5"/>
    <w:rsid w:val="00E24CEF"/>
    <w:rsid w:val="00E414F5"/>
    <w:rsid w:val="00E45BFF"/>
    <w:rsid w:val="00E62162"/>
    <w:rsid w:val="00E81B62"/>
    <w:rsid w:val="00E964B6"/>
    <w:rsid w:val="00EA3C7D"/>
    <w:rsid w:val="00EB7037"/>
    <w:rsid w:val="00ED2BE6"/>
    <w:rsid w:val="00EE339E"/>
    <w:rsid w:val="00F3129A"/>
    <w:rsid w:val="00F35C69"/>
    <w:rsid w:val="00F44D7E"/>
    <w:rsid w:val="00F5154E"/>
    <w:rsid w:val="00F672F0"/>
    <w:rsid w:val="00FB5022"/>
    <w:rsid w:val="00FC5748"/>
    <w:rsid w:val="00FD495D"/>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3D222"/>
  <w15:chartTrackingRefBased/>
  <w15:docId w15:val="{196477AA-587F-44B9-B38F-4568B82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0EB6"/>
    <w:pPr>
      <w:ind w:left="720"/>
      <w:contextualSpacing/>
    </w:pPr>
  </w:style>
  <w:style w:type="character" w:customStyle="1" w:styleId="fontstyle01">
    <w:name w:val="fontstyle01"/>
    <w:basedOn w:val="DefaultParagraphFont"/>
    <w:rsid w:val="00500525"/>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601218"/>
    <w:rPr>
      <w:color w:val="605E5C"/>
      <w:shd w:val="clear" w:color="auto" w:fill="E1DFDD"/>
    </w:rPr>
  </w:style>
  <w:style w:type="character" w:customStyle="1" w:styleId="fontstyle21">
    <w:name w:val="fontstyle21"/>
    <w:basedOn w:val="DefaultParagraphFont"/>
    <w:rsid w:val="00D56D5A"/>
    <w:rPr>
      <w:rFonts w:ascii="Arial" w:hAnsi="Arial" w:cs="Arial" w:hint="default"/>
      <w:b/>
      <w:bCs/>
      <w:i w:val="0"/>
      <w:iCs w:val="0"/>
      <w:color w:val="000000"/>
      <w:sz w:val="20"/>
      <w:szCs w:val="20"/>
    </w:rPr>
  </w:style>
  <w:style w:type="character" w:styleId="CommentReference">
    <w:name w:val="annotation reference"/>
    <w:basedOn w:val="DefaultParagraphFont"/>
    <w:rsid w:val="00862FD6"/>
    <w:rPr>
      <w:sz w:val="16"/>
      <w:szCs w:val="16"/>
    </w:rPr>
  </w:style>
  <w:style w:type="paragraph" w:styleId="CommentText">
    <w:name w:val="annotation text"/>
    <w:basedOn w:val="Normal"/>
    <w:link w:val="CommentTextChar"/>
    <w:rsid w:val="00862FD6"/>
    <w:rPr>
      <w:sz w:val="20"/>
    </w:rPr>
  </w:style>
  <w:style w:type="character" w:customStyle="1" w:styleId="CommentTextChar">
    <w:name w:val="Comment Text Char"/>
    <w:basedOn w:val="DefaultParagraphFont"/>
    <w:link w:val="CommentText"/>
    <w:rsid w:val="00862FD6"/>
    <w:rPr>
      <w:lang w:val="en-GB"/>
    </w:rPr>
  </w:style>
  <w:style w:type="paragraph" w:styleId="CommentSubject">
    <w:name w:val="annotation subject"/>
    <w:basedOn w:val="CommentText"/>
    <w:next w:val="CommentText"/>
    <w:link w:val="CommentSubjectChar"/>
    <w:rsid w:val="00862FD6"/>
    <w:rPr>
      <w:b/>
      <w:bCs/>
    </w:rPr>
  </w:style>
  <w:style w:type="character" w:customStyle="1" w:styleId="CommentSubjectChar">
    <w:name w:val="Comment Subject Char"/>
    <w:basedOn w:val="CommentTextChar"/>
    <w:link w:val="CommentSubject"/>
    <w:rsid w:val="00862FD6"/>
    <w:rPr>
      <w:b/>
      <w:bCs/>
      <w:lang w:val="en-GB"/>
    </w:rPr>
  </w:style>
  <w:style w:type="paragraph" w:styleId="BalloonText">
    <w:name w:val="Balloon Text"/>
    <w:basedOn w:val="Normal"/>
    <w:link w:val="BalloonTextChar"/>
    <w:rsid w:val="00862FD6"/>
    <w:rPr>
      <w:rFonts w:ascii="Segoe UI" w:hAnsi="Segoe UI" w:cs="Segoe UI"/>
      <w:sz w:val="18"/>
      <w:szCs w:val="18"/>
    </w:rPr>
  </w:style>
  <w:style w:type="character" w:customStyle="1" w:styleId="BalloonTextChar">
    <w:name w:val="Balloon Text Char"/>
    <w:basedOn w:val="DefaultParagraphFont"/>
    <w:link w:val="BalloonText"/>
    <w:rsid w:val="00862FD6"/>
    <w:rPr>
      <w:rFonts w:ascii="Segoe UI" w:hAnsi="Segoe UI" w:cs="Segoe UI"/>
      <w:sz w:val="18"/>
      <w:szCs w:val="18"/>
      <w:lang w:val="en-GB"/>
    </w:rPr>
  </w:style>
  <w:style w:type="character" w:customStyle="1" w:styleId="fontstyle31">
    <w:name w:val="fontstyle31"/>
    <w:basedOn w:val="DefaultParagraphFont"/>
    <w:rsid w:val="00A05F69"/>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85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077171281">
      <w:bodyDiv w:val="1"/>
      <w:marLeft w:val="0"/>
      <w:marRight w:val="0"/>
      <w:marTop w:val="0"/>
      <w:marBottom w:val="0"/>
      <w:divBdr>
        <w:top w:val="none" w:sz="0" w:space="0" w:color="auto"/>
        <w:left w:val="none" w:sz="0" w:space="0" w:color="auto"/>
        <w:bottom w:val="none" w:sz="0" w:space="0" w:color="auto"/>
        <w:right w:val="none" w:sz="0" w:space="0" w:color="auto"/>
      </w:divBdr>
    </w:div>
    <w:div w:id="1505583307">
      <w:bodyDiv w:val="1"/>
      <w:marLeft w:val="0"/>
      <w:marRight w:val="0"/>
      <w:marTop w:val="0"/>
      <w:marBottom w:val="0"/>
      <w:divBdr>
        <w:top w:val="none" w:sz="0" w:space="0" w:color="auto"/>
        <w:left w:val="none" w:sz="0" w:space="0" w:color="auto"/>
        <w:bottom w:val="none" w:sz="0" w:space="0" w:color="auto"/>
        <w:right w:val="none" w:sz="0" w:space="0" w:color="auto"/>
      </w:divBdr>
    </w:div>
    <w:div w:id="1621763337">
      <w:bodyDiv w:val="1"/>
      <w:marLeft w:val="0"/>
      <w:marRight w:val="0"/>
      <w:marTop w:val="0"/>
      <w:marBottom w:val="0"/>
      <w:divBdr>
        <w:top w:val="none" w:sz="0" w:space="0" w:color="auto"/>
        <w:left w:val="none" w:sz="0" w:space="0" w:color="auto"/>
        <w:bottom w:val="none" w:sz="0" w:space="0" w:color="auto"/>
        <w:right w:val="none" w:sz="0" w:space="0" w:color="auto"/>
      </w:divBdr>
    </w:div>
    <w:div w:id="1718892540">
      <w:bodyDiv w:val="1"/>
      <w:marLeft w:val="0"/>
      <w:marRight w:val="0"/>
      <w:marTop w:val="0"/>
      <w:marBottom w:val="0"/>
      <w:divBdr>
        <w:top w:val="none" w:sz="0" w:space="0" w:color="auto"/>
        <w:left w:val="none" w:sz="0" w:space="0" w:color="auto"/>
        <w:bottom w:val="none" w:sz="0" w:space="0" w:color="auto"/>
        <w:right w:val="none" w:sz="0" w:space="0" w:color="auto"/>
      </w:divBdr>
    </w:div>
    <w:div w:id="1825970680">
      <w:bodyDiv w:val="1"/>
      <w:marLeft w:val="0"/>
      <w:marRight w:val="0"/>
      <w:marTop w:val="0"/>
      <w:marBottom w:val="0"/>
      <w:divBdr>
        <w:top w:val="none" w:sz="0" w:space="0" w:color="auto"/>
        <w:left w:val="none" w:sz="0" w:space="0" w:color="auto"/>
        <w:bottom w:val="none" w:sz="0" w:space="0" w:color="auto"/>
        <w:right w:val="none" w:sz="0" w:space="0" w:color="auto"/>
      </w:divBdr>
    </w:div>
    <w:div w:id="18374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07-05-00bd-lb259-comment-resolution.docx" TargetMode="External"/><Relationship Id="rId13" Type="http://schemas.openxmlformats.org/officeDocument/2006/relationships/hyperlink" Target="https://mentor.ieee.org/802.11/dcn/09/11-09-1034-19-0000-802-11-editorial-style-guide.docx"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mentor.ieee.org/802.11/dcn/22/11-22-0007-05-00bd-lb259-comment-resolution.docx"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007-05-00bd-lb259-comment-resoluti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hyperlink" Target="https://mentor.ieee.org/802.11/dcn/22/11-22-0007-05-00bd-lb259-comment-resolution.docx"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mentor.ieee.org/802.11/dcn/22/11-22-0016-02-00bd-resolutions-to-editorial-comments-part-2.docx" TargetMode="External"/><Relationship Id="rId14" Type="http://schemas.openxmlformats.org/officeDocument/2006/relationships/hyperlink" Target="https://mentor.ieee.org/802.11/dcn/22/11-22-0007-03-00bd-lb259-comment-resolution.docx" TargetMode="External"/><Relationship Id="rId22"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LB259_Comment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C3AA61-3199-4FFB-BF22-A168314B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802.11-22/0007r5</vt:lpstr>
    </vt:vector>
  </TitlesOfParts>
  <Company>Some Company</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802.11-22/0007r5</dc:title>
  <dc:subject>Submission</dc:subject>
  <dc:creator>Sand, Stephan</dc:creator>
  <cp:keywords>January 2022</cp:keywords>
  <dc:description>Stephan Sand (German Aerospace Center (DLR))</dc:description>
  <cp:lastModifiedBy>Sand, Stephan</cp:lastModifiedBy>
  <cp:revision>11</cp:revision>
  <cp:lastPrinted>1899-12-31T23:00:00Z</cp:lastPrinted>
  <dcterms:created xsi:type="dcterms:W3CDTF">2022-01-19T07:14:00Z</dcterms:created>
  <dcterms:modified xsi:type="dcterms:W3CDTF">2022-01-21T08:35:00Z</dcterms:modified>
</cp:coreProperties>
</file>