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22D5E0" w14:textId="592A4F36" w:rsidR="005A2D00" w:rsidRPr="00183F4C" w:rsidRDefault="00FD13D1" w:rsidP="005A2D00">
            <w:pPr>
              <w:pStyle w:val="T2"/>
              <w:spacing w:before="120" w:after="120"/>
            </w:pPr>
            <w:r>
              <w:t xml:space="preserve">CC36 </w:t>
            </w:r>
            <w:r w:rsidR="005A2D00" w:rsidRPr="005A2D00">
              <w:t>resolution to CIDs</w:t>
            </w:r>
            <w:r w:rsidR="005A2D00">
              <w:t xml:space="preserve"> </w:t>
            </w:r>
            <w:r w:rsidR="005A2D00" w:rsidRPr="005A2D00">
              <w:t>5956 5957 for TID-to-Link Mapping</w:t>
            </w:r>
          </w:p>
          <w:p w14:paraId="5B7CFCE4" w14:textId="57523285" w:rsidR="00F905F1" w:rsidRPr="00183F4C" w:rsidRDefault="00F905F1" w:rsidP="00FD13D1">
            <w:pPr>
              <w:pStyle w:val="T2"/>
              <w:spacing w:before="120" w:after="120"/>
            </w:pPr>
          </w:p>
        </w:tc>
      </w:tr>
      <w:tr w:rsidR="00F905F1" w:rsidRPr="00183F4C" w14:paraId="37AA3717" w14:textId="77777777" w:rsidTr="00272913">
        <w:trPr>
          <w:trHeight w:val="359"/>
          <w:jc w:val="center"/>
        </w:trPr>
        <w:tc>
          <w:tcPr>
            <w:tcW w:w="9576" w:type="dxa"/>
            <w:gridSpan w:val="5"/>
            <w:vAlign w:val="center"/>
          </w:tcPr>
          <w:p w14:paraId="14B3254A" w14:textId="33C2C810"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A54570">
              <w:rPr>
                <w:b w:val="0"/>
                <w:sz w:val="20"/>
              </w:rPr>
              <w:t>12</w:t>
            </w:r>
            <w:r w:rsidR="00231DFC">
              <w:rPr>
                <w:b w:val="0"/>
                <w:sz w:val="20"/>
              </w:rPr>
              <w:t>-</w:t>
            </w:r>
            <w:r w:rsidR="0099289C" w:rsidRPr="0099289C">
              <w:rPr>
                <w:rFonts w:hint="eastAsia"/>
                <w:b w:val="0"/>
                <w:sz w:val="20"/>
              </w:rPr>
              <w:t>05</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2CD72262" w:rsidR="001D00A2" w:rsidRDefault="00FD13D1" w:rsidP="005C447C">
      <w:pPr>
        <w:spacing w:before="0" w:line="240" w:lineRule="auto"/>
        <w:jc w:val="both"/>
      </w:pPr>
      <w:r w:rsidRPr="00FD13D1">
        <w:rPr>
          <w:rFonts w:hint="eastAsia"/>
        </w:rPr>
        <w:t>5</w:t>
      </w:r>
      <w:r w:rsidRPr="00FD13D1">
        <w:t>95</w:t>
      </w:r>
      <w:r w:rsidR="001D5EA3" w:rsidRPr="001D5EA3">
        <w:rPr>
          <w:rFonts w:hint="eastAsia"/>
        </w:rPr>
        <w:t>6,</w:t>
      </w:r>
      <w:r w:rsidR="001D5EA3" w:rsidRPr="001D5EA3">
        <w:t>5957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0CFF17E9" w:rsidR="00F905F1" w:rsidRDefault="00F905F1" w:rsidP="005C447C">
      <w:pPr>
        <w:pStyle w:val="af3"/>
        <w:numPr>
          <w:ilvl w:val="0"/>
          <w:numId w:val="1"/>
        </w:numPr>
        <w:spacing w:before="0" w:line="240" w:lineRule="auto"/>
        <w:ind w:leftChars="0"/>
        <w:jc w:val="both"/>
        <w:rPr>
          <w:ins w:id="0" w:author="卢刘明(Liuming Lu)" w:date="2022-02-21T16:11:00Z"/>
        </w:rPr>
      </w:pPr>
      <w:r>
        <w:t>Rev 0: Initial version of the document</w:t>
      </w:r>
    </w:p>
    <w:p w14:paraId="31450F4D" w14:textId="67A541F5" w:rsidR="00D31E6E" w:rsidRDefault="00D31E6E" w:rsidP="005C447C">
      <w:pPr>
        <w:pStyle w:val="af3"/>
        <w:numPr>
          <w:ilvl w:val="0"/>
          <w:numId w:val="1"/>
        </w:numPr>
        <w:spacing w:before="0" w:line="240" w:lineRule="auto"/>
        <w:ind w:leftChars="0"/>
        <w:jc w:val="both"/>
      </w:pPr>
      <w:ins w:id="1" w:author="卢刘明(Liuming Lu)" w:date="2022-02-21T16:11:00Z">
        <w:r>
          <w:rPr>
            <w:rFonts w:eastAsia="宋体" w:hint="eastAsia"/>
            <w:lang w:eastAsia="zh-CN"/>
          </w:rPr>
          <w:t>R</w:t>
        </w:r>
        <w:r>
          <w:rPr>
            <w:rFonts w:eastAsia="宋体"/>
            <w:lang w:eastAsia="zh-CN"/>
          </w:rPr>
          <w:t>ev 1: add option 2</w:t>
        </w:r>
      </w:ins>
      <w:ins w:id="2" w:author="卢刘明(Liuming Lu)" w:date="2022-02-21T16:12:00Z">
        <w:r>
          <w:rPr>
            <w:rFonts w:eastAsia="宋体"/>
            <w:lang w:eastAsia="zh-CN"/>
          </w:rPr>
          <w:t xml:space="preserve"> of the </w:t>
        </w:r>
        <w:r>
          <w:t>resolution</w:t>
        </w:r>
        <w:r>
          <w:rPr>
            <w:rFonts w:eastAsia="宋体"/>
            <w:lang w:eastAsia="zh-CN"/>
          </w:rPr>
          <w:t xml:space="preserve"> </w:t>
        </w:r>
      </w:ins>
      <w:ins w:id="3" w:author="卢刘明(Liuming Lu)" w:date="2022-02-21T16:11:00Z">
        <w:r>
          <w:rPr>
            <w:rFonts w:eastAsia="宋体"/>
            <w:lang w:eastAsia="zh-CN"/>
          </w:rPr>
          <w:t>according to the discussion in the</w:t>
        </w:r>
      </w:ins>
      <w:ins w:id="4" w:author="卢刘明(Liuming Lu)" w:date="2022-02-21T16:12:00Z">
        <w:r>
          <w:rPr>
            <w:rFonts w:eastAsia="宋体"/>
            <w:lang w:eastAsia="zh-CN"/>
          </w:rPr>
          <w:t xml:space="preserve"> 11be</w:t>
        </w:r>
      </w:ins>
      <w:ins w:id="5" w:author="卢刘明(Liuming Lu)" w:date="2022-02-21T16:13:00Z">
        <w:r>
          <w:rPr>
            <w:rFonts w:eastAsia="宋体"/>
            <w:lang w:eastAsia="zh-CN"/>
          </w:rPr>
          <w:t xml:space="preserve"> MAC</w:t>
        </w:r>
      </w:ins>
      <w:ins w:id="6" w:author="卢刘明(Liuming Lu)" w:date="2022-02-21T16:11:00Z">
        <w:r>
          <w:rPr>
            <w:rFonts w:eastAsia="宋体"/>
            <w:lang w:eastAsia="zh-CN"/>
          </w:rPr>
          <w:t xml:space="preserve"> call</w:t>
        </w:r>
      </w:ins>
    </w:p>
    <w:p w14:paraId="7E84AB1A" w14:textId="77777777" w:rsidR="00F905F1" w:rsidRPr="001D5EA3"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52305A8D"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del w:id="7" w:author="卢刘明(Liuming Lu)" w:date="2022-02-25T19:34:00Z">
        <w:r w:rsidR="001D5EA3" w:rsidRPr="001D5EA3" w:rsidDel="002E0B74">
          <w:rPr>
            <w:rFonts w:ascii="宋体" w:eastAsia="宋体" w:hAnsi="宋体" w:hint="eastAsia"/>
            <w:b/>
            <w:i/>
            <w:iCs/>
            <w:color w:val="000000"/>
            <w:w w:val="0"/>
            <w:highlight w:val="yellow"/>
            <w:lang w:val="en-US" w:eastAsia="zh-CN"/>
          </w:rPr>
          <w:delText>31</w:delText>
        </w:r>
      </w:del>
      <w:ins w:id="8" w:author="卢刘明(Liuming Lu)" w:date="2022-02-25T19:34:00Z">
        <w:r w:rsidR="002E0B74">
          <w:rPr>
            <w:rFonts w:ascii="宋体" w:eastAsia="宋体" w:hAnsi="宋体" w:hint="eastAsia"/>
            <w:b/>
            <w:i/>
            <w:iCs/>
            <w:color w:val="000000"/>
            <w:w w:val="0"/>
            <w:highlight w:val="yellow"/>
            <w:lang w:val="en-US" w:eastAsia="zh-CN"/>
          </w:rPr>
          <w:t>4</w:t>
        </w:r>
      </w:ins>
      <w:r w:rsidRPr="001D5EA3">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09DB9328" w:rsidR="00231DFC" w:rsidRDefault="00A528C2" w:rsidP="00A528C2">
      <w:pPr>
        <w:pStyle w:val="1"/>
        <w:tabs>
          <w:tab w:val="left" w:pos="7320"/>
          <w:tab w:val="left" w:pos="9708"/>
        </w:tabs>
      </w:pPr>
      <w:ins w:id="9" w:author="卢刘明(Liuming Lu)" w:date="2022-02-21T15:58:00Z">
        <w:r>
          <w:lastRenderedPageBreak/>
          <w:tab/>
        </w:r>
        <w:r>
          <w:tab/>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851"/>
        <w:gridCol w:w="3118"/>
        <w:gridCol w:w="2039"/>
        <w:gridCol w:w="2191"/>
      </w:tblGrid>
      <w:tr w:rsidR="00D45225" w:rsidRPr="007E587A" w14:paraId="6575C897" w14:textId="77777777" w:rsidTr="00D35EE0">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071" w:type="dxa"/>
            <w:shd w:val="clear" w:color="auto" w:fill="BFBFBF" w:themeFill="background1" w:themeFillShade="BF"/>
            <w:noWrap/>
            <w:vAlign w:val="center"/>
          </w:tcPr>
          <w:p w14:paraId="72632E6B" w14:textId="5B9BA439" w:rsidR="00D45225" w:rsidRPr="00D35EE0" w:rsidRDefault="00D35EE0" w:rsidP="000A0442">
            <w:pPr>
              <w:suppressAutoHyphens/>
              <w:spacing w:before="60" w:after="60" w:line="60" w:lineRule="atLeast"/>
              <w:rPr>
                <w:rFonts w:eastAsia="宋体"/>
                <w:b/>
                <w:bCs/>
                <w:color w:val="000000"/>
                <w:lang w:eastAsia="zh-CN"/>
              </w:rPr>
            </w:pPr>
            <w:r w:rsidRPr="00FF756E">
              <w:rPr>
                <w:rFonts w:eastAsia="Times New Roman"/>
                <w:b/>
                <w:bCs/>
                <w:color w:val="000000"/>
                <w:sz w:val="16"/>
                <w:szCs w:val="16"/>
                <w:lang w:val="en-US"/>
              </w:rPr>
              <w:t>Commenter</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118"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35EE0" w14:paraId="6A78D80A" w14:textId="77777777" w:rsidTr="00D35EE0">
        <w:trPr>
          <w:trHeight w:val="220"/>
          <w:jc w:val="center"/>
        </w:trPr>
        <w:tc>
          <w:tcPr>
            <w:tcW w:w="625" w:type="dxa"/>
            <w:shd w:val="clear" w:color="auto" w:fill="auto"/>
            <w:noWrap/>
          </w:tcPr>
          <w:p w14:paraId="729D3413" w14:textId="22EF78D1" w:rsidR="00D35EE0" w:rsidRPr="009A5372" w:rsidRDefault="00D35EE0" w:rsidP="00D35EE0">
            <w:pPr>
              <w:suppressAutoHyphens/>
              <w:spacing w:before="60" w:after="60" w:line="60" w:lineRule="atLeast"/>
              <w:rPr>
                <w:rFonts w:eastAsia="宋体"/>
                <w:lang w:eastAsia="zh-CN"/>
              </w:rPr>
            </w:pPr>
            <w:r w:rsidRPr="00FF756E">
              <w:rPr>
                <w:sz w:val="16"/>
                <w:szCs w:val="16"/>
              </w:rPr>
              <w:t>5956</w:t>
            </w:r>
          </w:p>
        </w:tc>
        <w:tc>
          <w:tcPr>
            <w:tcW w:w="1071" w:type="dxa"/>
            <w:shd w:val="clear" w:color="auto" w:fill="auto"/>
            <w:noWrap/>
          </w:tcPr>
          <w:p w14:paraId="22702B6B" w14:textId="57FA9CCD" w:rsidR="00D35EE0" w:rsidRPr="009A5372" w:rsidRDefault="00D35EE0" w:rsidP="00D35EE0">
            <w:pPr>
              <w:suppressAutoHyphens/>
              <w:spacing w:before="60" w:after="60" w:line="60" w:lineRule="atLeast"/>
            </w:pPr>
            <w:r w:rsidRPr="00FF756E">
              <w:rPr>
                <w:sz w:val="16"/>
                <w:szCs w:val="16"/>
              </w:rPr>
              <w:t>Liuming Lu</w:t>
            </w:r>
          </w:p>
        </w:tc>
        <w:tc>
          <w:tcPr>
            <w:tcW w:w="851" w:type="dxa"/>
          </w:tcPr>
          <w:p w14:paraId="443E67DC" w14:textId="445E4B20" w:rsidR="00D35EE0" w:rsidRPr="009A5372" w:rsidRDefault="00D35EE0" w:rsidP="00D35EE0">
            <w:pPr>
              <w:suppressAutoHyphens/>
              <w:spacing w:before="60" w:after="60" w:line="60" w:lineRule="atLeast"/>
            </w:pPr>
            <w:r w:rsidRPr="00FF756E">
              <w:rPr>
                <w:sz w:val="16"/>
                <w:szCs w:val="16"/>
              </w:rPr>
              <w:t>162.01</w:t>
            </w:r>
          </w:p>
        </w:tc>
        <w:tc>
          <w:tcPr>
            <w:tcW w:w="3118" w:type="dxa"/>
            <w:shd w:val="clear" w:color="auto" w:fill="auto"/>
            <w:noWrap/>
          </w:tcPr>
          <w:p w14:paraId="29234168" w14:textId="7074DE9E" w:rsidR="00D35EE0" w:rsidRPr="009A5372" w:rsidRDefault="00D35EE0" w:rsidP="00D35EE0">
            <w:pPr>
              <w:suppressAutoHyphens/>
              <w:spacing w:before="60" w:after="60" w:line="60" w:lineRule="atLeast"/>
            </w:pPr>
            <w:r w:rsidRPr="00FF756E">
              <w:rPr>
                <w:sz w:val="16"/>
                <w:szCs w:val="16"/>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FF756E">
              <w:rPr>
                <w:sz w:val="16"/>
                <w:szCs w:val="16"/>
              </w:rPr>
              <w:t>sended</w:t>
            </w:r>
            <w:proofErr w:type="spellEnd"/>
            <w:r w:rsidRPr="00FF756E">
              <w:rPr>
                <w:sz w:val="16"/>
                <w:szCs w:val="16"/>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2039" w:type="dxa"/>
            <w:shd w:val="clear" w:color="auto" w:fill="auto"/>
            <w:noWrap/>
          </w:tcPr>
          <w:p w14:paraId="48910E7E" w14:textId="4E8D44FD" w:rsidR="00D35EE0" w:rsidRPr="009A5372" w:rsidRDefault="00D35EE0" w:rsidP="00D35EE0">
            <w:pPr>
              <w:suppressAutoHyphens/>
              <w:spacing w:before="60" w:after="60" w:line="60" w:lineRule="atLeast"/>
            </w:pPr>
            <w:r w:rsidRPr="00FF756E">
              <w:rPr>
                <w:sz w:val="16"/>
                <w:szCs w:val="16"/>
              </w:rPr>
              <w:t>Suggest to further specify the types of TID-to-link Mapping Response and extend the specification of the field of status codes to increase the efficiency of the TID-to-link mapping negotiation</w:t>
            </w:r>
          </w:p>
        </w:tc>
        <w:tc>
          <w:tcPr>
            <w:tcW w:w="2191" w:type="dxa"/>
            <w:shd w:val="clear" w:color="auto" w:fill="auto"/>
          </w:tcPr>
          <w:p w14:paraId="5C4AE9D3" w14:textId="77777777" w:rsidR="00A968F4" w:rsidRPr="00A968F4" w:rsidRDefault="00A968F4" w:rsidP="00A968F4">
            <w:pPr>
              <w:spacing w:before="0" w:line="240" w:lineRule="auto"/>
              <w:rPr>
                <w:sz w:val="16"/>
                <w:szCs w:val="16"/>
              </w:rPr>
            </w:pPr>
            <w:r w:rsidRPr="00A968F4">
              <w:rPr>
                <w:sz w:val="16"/>
                <w:szCs w:val="16"/>
              </w:rPr>
              <w:t>Revised</w:t>
            </w:r>
          </w:p>
          <w:p w14:paraId="40F93744" w14:textId="77777777" w:rsidR="00A968F4" w:rsidRPr="00A968F4" w:rsidRDefault="00A968F4" w:rsidP="00A968F4">
            <w:pPr>
              <w:spacing w:before="0" w:line="240" w:lineRule="auto"/>
              <w:rPr>
                <w:sz w:val="16"/>
                <w:szCs w:val="16"/>
              </w:rPr>
            </w:pPr>
          </w:p>
          <w:p w14:paraId="33CA0FF5" w14:textId="144142B7" w:rsidR="00A968F4" w:rsidRPr="00A968F4" w:rsidRDefault="00A968F4" w:rsidP="00A968F4">
            <w:pPr>
              <w:spacing w:before="0" w:line="240" w:lineRule="auto"/>
              <w:rPr>
                <w:sz w:val="16"/>
                <w:szCs w:val="16"/>
              </w:rPr>
            </w:pPr>
            <w:r w:rsidRPr="00A968F4">
              <w:rPr>
                <w:sz w:val="16"/>
                <w:szCs w:val="16"/>
              </w:rPr>
              <w:t>Agreed it is necessary to extend the definition of the status codes of the TID-To-Link Mapping Response in order to increase the efficiency of TID-To-Link Mapping negotiation.</w:t>
            </w:r>
          </w:p>
          <w:p w14:paraId="69D30530" w14:textId="77777777" w:rsidR="00A968F4" w:rsidRPr="00A968F4" w:rsidRDefault="00A968F4" w:rsidP="00A968F4">
            <w:pPr>
              <w:rPr>
                <w:sz w:val="16"/>
                <w:szCs w:val="16"/>
              </w:rPr>
            </w:pPr>
          </w:p>
          <w:p w14:paraId="7284C4A5" w14:textId="63223D72"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1D5EA3">
              <w:rPr>
                <w:sz w:val="16"/>
                <w:szCs w:val="16"/>
                <w:highlight w:val="yellow"/>
              </w:rPr>
              <w:t>2031</w:t>
            </w:r>
            <w:r w:rsidRPr="00A968F4">
              <w:rPr>
                <w:sz w:val="16"/>
                <w:szCs w:val="16"/>
                <w:highlight w:val="yellow"/>
              </w:rPr>
              <w:t>r0 under all headings that include CID 5956.</w:t>
            </w:r>
          </w:p>
        </w:tc>
      </w:tr>
      <w:tr w:rsidR="00D35EE0" w14:paraId="4432086F" w14:textId="77777777" w:rsidTr="00D35EE0">
        <w:trPr>
          <w:trHeight w:val="220"/>
          <w:jc w:val="center"/>
        </w:trPr>
        <w:tc>
          <w:tcPr>
            <w:tcW w:w="625" w:type="dxa"/>
            <w:shd w:val="clear" w:color="auto" w:fill="auto"/>
            <w:noWrap/>
          </w:tcPr>
          <w:p w14:paraId="3CD9C3E5" w14:textId="1C9C85D7" w:rsidR="00D35EE0" w:rsidRPr="009A5372" w:rsidRDefault="00D35EE0" w:rsidP="00D35EE0">
            <w:pPr>
              <w:suppressAutoHyphens/>
              <w:spacing w:before="60" w:after="60" w:line="60" w:lineRule="atLeast"/>
            </w:pPr>
            <w:r w:rsidRPr="00FF756E">
              <w:rPr>
                <w:sz w:val="16"/>
                <w:szCs w:val="16"/>
              </w:rPr>
              <w:t>5957</w:t>
            </w:r>
          </w:p>
        </w:tc>
        <w:tc>
          <w:tcPr>
            <w:tcW w:w="1071" w:type="dxa"/>
            <w:shd w:val="clear" w:color="auto" w:fill="auto"/>
            <w:noWrap/>
          </w:tcPr>
          <w:p w14:paraId="00F76773" w14:textId="3BC73A1C" w:rsidR="00D35EE0" w:rsidRPr="009A5372" w:rsidRDefault="00D35EE0" w:rsidP="00D35EE0">
            <w:pPr>
              <w:suppressAutoHyphens/>
              <w:spacing w:before="60" w:after="60" w:line="60" w:lineRule="atLeast"/>
            </w:pPr>
            <w:r w:rsidRPr="00FF756E">
              <w:rPr>
                <w:sz w:val="16"/>
                <w:szCs w:val="16"/>
              </w:rPr>
              <w:t>Liuming Lu</w:t>
            </w:r>
          </w:p>
        </w:tc>
        <w:tc>
          <w:tcPr>
            <w:tcW w:w="851" w:type="dxa"/>
          </w:tcPr>
          <w:p w14:paraId="2E4857B5" w14:textId="650D1611" w:rsidR="00D35EE0" w:rsidRPr="009A5372" w:rsidRDefault="00D35EE0" w:rsidP="00D35EE0">
            <w:pPr>
              <w:suppressAutoHyphens/>
              <w:spacing w:before="60" w:after="60" w:line="60" w:lineRule="atLeast"/>
            </w:pPr>
            <w:r w:rsidRPr="00FF756E">
              <w:rPr>
                <w:sz w:val="16"/>
                <w:szCs w:val="16"/>
              </w:rPr>
              <w:t>161.10</w:t>
            </w:r>
          </w:p>
        </w:tc>
        <w:tc>
          <w:tcPr>
            <w:tcW w:w="3118" w:type="dxa"/>
            <w:shd w:val="clear" w:color="auto" w:fill="auto"/>
            <w:noWrap/>
          </w:tcPr>
          <w:p w14:paraId="285985AF" w14:textId="42147878" w:rsidR="00D35EE0" w:rsidRPr="009A5372" w:rsidRDefault="00D35EE0" w:rsidP="00D35EE0">
            <w:pPr>
              <w:suppressAutoHyphens/>
              <w:spacing w:before="60" w:after="60" w:line="60" w:lineRule="atLeast"/>
            </w:pPr>
            <w:r w:rsidRPr="00FF756E">
              <w:rPr>
                <w:sz w:val="16"/>
                <w:szCs w:val="16"/>
              </w:rPr>
              <w:t xml:space="preserve">Currently specified TID-To-Link Mapping Request frame is too simple to be convenient for the TID-to-link mapping </w:t>
            </w:r>
            <w:proofErr w:type="spellStart"/>
            <w:r w:rsidRPr="00FF756E">
              <w:rPr>
                <w:sz w:val="16"/>
                <w:szCs w:val="16"/>
              </w:rPr>
              <w:t>negotiation.For</w:t>
            </w:r>
            <w:proofErr w:type="spellEnd"/>
            <w:r w:rsidRPr="00FF756E">
              <w:rPr>
                <w:sz w:val="16"/>
                <w:szCs w:val="16"/>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sidRPr="00FF756E">
              <w:rPr>
                <w:sz w:val="16"/>
                <w:szCs w:val="16"/>
              </w:rPr>
              <w:t>cannnot</w:t>
            </w:r>
            <w:proofErr w:type="spellEnd"/>
            <w:r w:rsidRPr="00FF756E">
              <w:rPr>
                <w:sz w:val="16"/>
                <w:szCs w:val="16"/>
              </w:rPr>
              <w:t xml:space="preserve"> be used in this case.</w:t>
            </w:r>
          </w:p>
        </w:tc>
        <w:tc>
          <w:tcPr>
            <w:tcW w:w="2039" w:type="dxa"/>
            <w:shd w:val="clear" w:color="auto" w:fill="auto"/>
            <w:noWrap/>
          </w:tcPr>
          <w:p w14:paraId="0D6A6222" w14:textId="265E7BD2" w:rsidR="00D35EE0" w:rsidRPr="009A5372" w:rsidRDefault="00D35EE0" w:rsidP="00D35EE0">
            <w:pPr>
              <w:suppressAutoHyphens/>
              <w:spacing w:before="60" w:after="60" w:line="60" w:lineRule="atLeast"/>
            </w:pPr>
            <w:r w:rsidRPr="00FF756E">
              <w:rPr>
                <w:sz w:val="16"/>
                <w:szCs w:val="16"/>
              </w:rPr>
              <w:t>Suggest to further specify the types of TID-to-link Mapping request to increase the efficiency of the TID-to-link mapping negotiation</w:t>
            </w:r>
          </w:p>
        </w:tc>
        <w:tc>
          <w:tcPr>
            <w:tcW w:w="2191" w:type="dxa"/>
            <w:shd w:val="clear" w:color="auto" w:fill="auto"/>
          </w:tcPr>
          <w:p w14:paraId="00D95D9F" w14:textId="77777777" w:rsidR="00A968F4" w:rsidRPr="00A968F4" w:rsidRDefault="00A968F4" w:rsidP="00A968F4">
            <w:pPr>
              <w:spacing w:before="0" w:line="240" w:lineRule="auto"/>
              <w:rPr>
                <w:sz w:val="16"/>
                <w:szCs w:val="16"/>
              </w:rPr>
            </w:pPr>
            <w:r w:rsidRPr="00A968F4">
              <w:rPr>
                <w:sz w:val="16"/>
                <w:szCs w:val="16"/>
              </w:rPr>
              <w:t>Revised</w:t>
            </w:r>
          </w:p>
          <w:p w14:paraId="2DE96046" w14:textId="77777777" w:rsidR="00A968F4" w:rsidRPr="00A968F4" w:rsidRDefault="00A968F4" w:rsidP="00A968F4">
            <w:pPr>
              <w:spacing w:before="0" w:line="240" w:lineRule="auto"/>
              <w:rPr>
                <w:sz w:val="16"/>
                <w:szCs w:val="16"/>
              </w:rPr>
            </w:pPr>
          </w:p>
          <w:p w14:paraId="6D1F2A28" w14:textId="0014BC6B" w:rsidR="00A968F4" w:rsidRPr="00A968F4" w:rsidRDefault="00A968F4" w:rsidP="00A968F4">
            <w:pPr>
              <w:spacing w:before="0" w:line="240" w:lineRule="auto"/>
              <w:rPr>
                <w:sz w:val="16"/>
                <w:szCs w:val="16"/>
              </w:rPr>
            </w:pPr>
            <w:r w:rsidRPr="00A968F4">
              <w:rPr>
                <w:sz w:val="16"/>
                <w:szCs w:val="16"/>
              </w:rPr>
              <w:t>Agreed it is necessary to specify the type of the TID-To-Link Mapping Request to increase the efficiency of TID-To-Link Mapping negotiation.</w:t>
            </w:r>
          </w:p>
          <w:p w14:paraId="5FA125DF" w14:textId="77777777" w:rsidR="00A968F4" w:rsidRPr="00A968F4" w:rsidRDefault="00A968F4" w:rsidP="00A968F4">
            <w:pPr>
              <w:rPr>
                <w:sz w:val="16"/>
                <w:szCs w:val="16"/>
              </w:rPr>
            </w:pPr>
          </w:p>
          <w:p w14:paraId="45435C20" w14:textId="5CC8B8FD"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1D5EA3">
              <w:rPr>
                <w:sz w:val="16"/>
                <w:szCs w:val="16"/>
                <w:highlight w:val="yellow"/>
              </w:rPr>
              <w:t>2031</w:t>
            </w:r>
            <w:r w:rsidRPr="00A968F4">
              <w:rPr>
                <w:sz w:val="16"/>
                <w:szCs w:val="16"/>
                <w:highlight w:val="yellow"/>
              </w:rPr>
              <w:t>r0 under all headings that include CID 5957.</w:t>
            </w: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7A4DDFDA" w:rsidR="007723C5" w:rsidRDefault="007723C5">
      <w:pPr>
        <w:spacing w:before="0" w:line="240" w:lineRule="auto"/>
        <w:rPr>
          <w:rFonts w:eastAsia="宋体"/>
          <w:lang w:eastAsia="zh-CN"/>
        </w:rPr>
      </w:pPr>
    </w:p>
    <w:p w14:paraId="1891A8DB" w14:textId="35C5BF86" w:rsidR="006E1133" w:rsidRPr="00311940" w:rsidRDefault="006E1133" w:rsidP="00311940">
      <w:pPr>
        <w:pStyle w:val="T"/>
      </w:pPr>
      <w:r w:rsidRPr="00311940">
        <w:rPr>
          <w:rFonts w:hint="eastAsia"/>
        </w:rPr>
        <w:t>F</w:t>
      </w:r>
      <w:r w:rsidRPr="00311940">
        <w:t>or</w:t>
      </w:r>
      <w:r w:rsidR="00E44364">
        <w:t xml:space="preserve"> the </w:t>
      </w:r>
      <w:r w:rsidRPr="00311940">
        <w:t>currently specified TID-</w:t>
      </w:r>
      <w:r w:rsidR="00E44364">
        <w:t>t</w:t>
      </w:r>
      <w:r w:rsidR="00E44364" w:rsidRPr="00311940">
        <w:t>o</w:t>
      </w:r>
      <w:r w:rsidRPr="00311940">
        <w:t>-</w:t>
      </w:r>
      <w:r w:rsidR="00E44364">
        <w:t>l</w:t>
      </w:r>
      <w:r w:rsidR="00E44364" w:rsidRPr="00311940">
        <w:t xml:space="preserve">ink </w:t>
      </w:r>
      <w:r w:rsidR="00E44364">
        <w:t>m</w:t>
      </w:r>
      <w:r w:rsidR="00E44364" w:rsidRPr="00311940">
        <w:t xml:space="preserve">apping </w:t>
      </w:r>
      <w:r w:rsidRPr="00311940">
        <w:t>negotiation, if a responding MLD cannot accept the TID-</w:t>
      </w:r>
      <w:r w:rsidR="00E44364">
        <w:t>t</w:t>
      </w:r>
      <w:r w:rsidR="00E44364" w:rsidRPr="00311940">
        <w:t>o</w:t>
      </w:r>
      <w:r w:rsidRPr="00311940">
        <w:t>-</w:t>
      </w:r>
      <w:r w:rsidR="00E44364">
        <w:t>l</w:t>
      </w:r>
      <w:r w:rsidR="00E44364" w:rsidRPr="00311940">
        <w:t xml:space="preserve">ink </w:t>
      </w:r>
      <w:r w:rsidR="00E44364">
        <w:t>m</w:t>
      </w:r>
      <w:r w:rsidR="00E44364" w:rsidRPr="00311940">
        <w:t xml:space="preserve">apping </w:t>
      </w:r>
      <w:r w:rsidRPr="00311940">
        <w:t xml:space="preserve">requested by an initiating MLD, the responding MLD doesn’t know </w:t>
      </w:r>
      <w:proofErr w:type="spellStart"/>
      <w:r w:rsidRPr="00311940">
        <w:t>wether</w:t>
      </w:r>
      <w:proofErr w:type="spellEnd"/>
      <w:r w:rsidRPr="00311940">
        <w:t xml:space="preserve"> the requested TID-</w:t>
      </w:r>
      <w:r w:rsidR="00E44364">
        <w:t>t</w:t>
      </w:r>
      <w:r w:rsidR="00E44364" w:rsidRPr="00311940">
        <w:t>o</w:t>
      </w:r>
      <w:r w:rsidRPr="00311940">
        <w:t>-</w:t>
      </w:r>
      <w:r w:rsidR="00E44364">
        <w:t>l</w:t>
      </w:r>
      <w:r w:rsidR="00E44364" w:rsidRPr="00311940">
        <w:t xml:space="preserve">ink </w:t>
      </w:r>
      <w:r w:rsidR="00311940" w:rsidRPr="00311940">
        <w:t>mapping</w:t>
      </w:r>
      <w:r w:rsidRPr="00311940">
        <w:t xml:space="preserve"> is only acceptable to the initiating MLD for the negotiation. </w:t>
      </w:r>
      <w:r w:rsidR="00311940" w:rsidRPr="00311940">
        <w:t>And if the requested TID-</w:t>
      </w:r>
      <w:r w:rsidR="00E44364">
        <w:t>t</w:t>
      </w:r>
      <w:r w:rsidR="00E44364" w:rsidRPr="00311940">
        <w:t>o</w:t>
      </w:r>
      <w:r w:rsidR="00311940" w:rsidRPr="00311940">
        <w:t>-</w:t>
      </w:r>
      <w:r w:rsidR="00E44364">
        <w:t>l</w:t>
      </w:r>
      <w:r w:rsidR="00E44364" w:rsidRPr="00311940">
        <w:t xml:space="preserve">ink </w:t>
      </w:r>
      <w:r w:rsidR="00E44364">
        <w:t xml:space="preserve">mapping </w:t>
      </w:r>
      <w:r w:rsidR="00311940" w:rsidRPr="00311940">
        <w:t xml:space="preserve">is only acceptable to the initiating MLD for the negotiation, no </w:t>
      </w:r>
      <w:r w:rsidR="00524F50">
        <w:t xml:space="preserve">any </w:t>
      </w:r>
      <w:r w:rsidR="00311940" w:rsidRPr="00311940">
        <w:t>other TID-</w:t>
      </w:r>
      <w:r w:rsidR="00E44364">
        <w:t>t</w:t>
      </w:r>
      <w:r w:rsidR="00E44364" w:rsidRPr="00311940">
        <w:t>o</w:t>
      </w:r>
      <w:r w:rsidR="00311940" w:rsidRPr="00311940">
        <w:t>-</w:t>
      </w:r>
      <w:r w:rsidR="00E44364">
        <w:t>l</w:t>
      </w:r>
      <w:r w:rsidR="00E44364" w:rsidRPr="00311940">
        <w:t xml:space="preserve">ink </w:t>
      </w:r>
      <w:r w:rsidR="00311940" w:rsidRPr="00311940">
        <w:t>mapping need</w:t>
      </w:r>
      <w:r w:rsidR="00E44364">
        <w:t xml:space="preserve">s </w:t>
      </w:r>
      <w:r w:rsidR="00311940" w:rsidRPr="00311940">
        <w:t>to be suggested by the responding MLD.</w:t>
      </w:r>
    </w:p>
    <w:p w14:paraId="1070F0DF" w14:textId="1FA823BD" w:rsidR="006E1133" w:rsidRPr="00311940" w:rsidRDefault="00311940" w:rsidP="00311940">
      <w:pPr>
        <w:pStyle w:val="T"/>
      </w:pPr>
      <w:r w:rsidRPr="00311940">
        <w:rPr>
          <w:rFonts w:hint="eastAsia"/>
        </w:rPr>
        <w:t>F</w:t>
      </w:r>
      <w:r w:rsidRPr="00311940">
        <w:t>urthermore</w:t>
      </w:r>
      <w:r w:rsidR="00E44364">
        <w:t>,</w:t>
      </w:r>
      <w:r w:rsidRPr="00311940">
        <w:t xml:space="preserve"> </w:t>
      </w:r>
      <w:r>
        <w:t>if a</w:t>
      </w:r>
      <w:r w:rsidR="004B7947">
        <w:t xml:space="preserve"> responding </w:t>
      </w:r>
      <w:r>
        <w:t>MLD suggests a preferred TID-to-link mapping to a</w:t>
      </w:r>
      <w:r w:rsidR="004B7947">
        <w:t>n initiating</w:t>
      </w:r>
      <w:r>
        <w:t xml:space="preserve"> MLD which cannot accept it, the </w:t>
      </w:r>
      <w:r w:rsidR="004B7947">
        <w:t xml:space="preserve">initiating </w:t>
      </w:r>
      <w:r>
        <w:t xml:space="preserve">MLD </w:t>
      </w:r>
      <w:r w:rsidRPr="00311940">
        <w:t xml:space="preserve">doesn’t know </w:t>
      </w:r>
      <w:proofErr w:type="spellStart"/>
      <w:r w:rsidRPr="00311940">
        <w:t>wheter</w:t>
      </w:r>
      <w:proofErr w:type="spellEnd"/>
      <w:r w:rsidRPr="00311940">
        <w:t xml:space="preserve"> </w:t>
      </w:r>
      <w:r w:rsidR="00343DEF">
        <w:t xml:space="preserve">any </w:t>
      </w:r>
      <w:r w:rsidRPr="00311940">
        <w:t>other TID-</w:t>
      </w:r>
      <w:r w:rsidR="002E5095">
        <w:t>t</w:t>
      </w:r>
      <w:r w:rsidR="002E5095" w:rsidRPr="00311940">
        <w:t>o</w:t>
      </w:r>
      <w:r w:rsidRPr="00311940">
        <w:t>-</w:t>
      </w:r>
      <w:r w:rsidR="002E5095">
        <w:t>l</w:t>
      </w:r>
      <w:r w:rsidR="002E5095" w:rsidRPr="00311940">
        <w:t xml:space="preserve">ink </w:t>
      </w:r>
      <w:r w:rsidRPr="00311940">
        <w:t xml:space="preserve">mapping is acceptable </w:t>
      </w:r>
      <w:r w:rsidR="00BF773E">
        <w:t>to</w:t>
      </w:r>
      <w:r w:rsidRPr="00311940">
        <w:t xml:space="preserve"> the </w:t>
      </w:r>
      <w:r w:rsidR="002E5095">
        <w:t xml:space="preserve">responding </w:t>
      </w:r>
      <w:r w:rsidRPr="00311940">
        <w:t>MLD</w:t>
      </w:r>
      <w:r>
        <w:t xml:space="preserve">. If no </w:t>
      </w:r>
      <w:r w:rsidR="00BF2B27">
        <w:t>any</w:t>
      </w:r>
      <w:r w:rsidR="00BF2B27" w:rsidRPr="00311940">
        <w:t xml:space="preserve"> </w:t>
      </w:r>
      <w:r w:rsidRPr="00311940">
        <w:t>TID-</w:t>
      </w:r>
      <w:r w:rsidR="00BF2B27">
        <w:t>t</w:t>
      </w:r>
      <w:r w:rsidR="00BF2B27" w:rsidRPr="00311940">
        <w:t>o</w:t>
      </w:r>
      <w:r w:rsidRPr="00311940">
        <w:t>-</w:t>
      </w:r>
      <w:r w:rsidR="00BF2B27">
        <w:t>l</w:t>
      </w:r>
      <w:r w:rsidR="00BF2B27" w:rsidRPr="00311940">
        <w:t xml:space="preserve">ink </w:t>
      </w:r>
      <w:r w:rsidRPr="00311940">
        <w:t>mapping</w:t>
      </w:r>
      <w:r>
        <w:t xml:space="preserve"> </w:t>
      </w:r>
      <w:r w:rsidR="00BF2B27">
        <w:t xml:space="preserve">other </w:t>
      </w:r>
      <w:r>
        <w:t xml:space="preserve">than the suggested </w:t>
      </w:r>
      <w:r w:rsidRPr="00311940">
        <w:t xml:space="preserve">TID-To-Link mapping is acceptable </w:t>
      </w:r>
      <w:r>
        <w:t>to</w:t>
      </w:r>
      <w:r w:rsidRPr="00311940">
        <w:t xml:space="preserve"> the </w:t>
      </w:r>
      <w:r w:rsidR="002E5095">
        <w:t xml:space="preserve">responding </w:t>
      </w:r>
      <w:r w:rsidRPr="00311940">
        <w:t>MLD</w:t>
      </w:r>
      <w:r>
        <w:t xml:space="preserve"> </w:t>
      </w:r>
      <w:r w:rsidRPr="00311940">
        <w:t>for the negotiation</w:t>
      </w:r>
      <w:r>
        <w:t xml:space="preserve">, no further </w:t>
      </w:r>
      <w:r w:rsidRPr="00311940">
        <w:t>TID-</w:t>
      </w:r>
      <w:r w:rsidR="002E5095">
        <w:t>t</w:t>
      </w:r>
      <w:r w:rsidR="002E5095" w:rsidRPr="00311940">
        <w:t>o</w:t>
      </w:r>
      <w:r w:rsidRPr="00311940">
        <w:t>-</w:t>
      </w:r>
      <w:r w:rsidR="002E5095">
        <w:t>l</w:t>
      </w:r>
      <w:r w:rsidR="002E5095" w:rsidRPr="00311940">
        <w:t xml:space="preserve">ink </w:t>
      </w:r>
      <w:r w:rsidRPr="00311940">
        <w:t>mapping</w:t>
      </w:r>
      <w:r>
        <w:t xml:space="preserve"> request </w:t>
      </w:r>
      <w:r w:rsidR="002E5095">
        <w:t xml:space="preserve">needs </w:t>
      </w:r>
      <w:r>
        <w:t xml:space="preserve">to be sent by the </w:t>
      </w:r>
      <w:r w:rsidR="009652E6" w:rsidRPr="00311940">
        <w:t>initiating MLD</w:t>
      </w:r>
      <w:r>
        <w:t>.</w:t>
      </w:r>
    </w:p>
    <w:p w14:paraId="1248FB46" w14:textId="50A5D6B3" w:rsidR="006E1133" w:rsidRPr="00311940" w:rsidRDefault="00444063" w:rsidP="00311940">
      <w:pPr>
        <w:pStyle w:val="T"/>
      </w:pPr>
      <w:r w:rsidRPr="00311940">
        <w:rPr>
          <w:rFonts w:hint="eastAsia"/>
        </w:rPr>
        <w:t>T</w:t>
      </w:r>
      <w:r w:rsidRPr="00311940">
        <w:t xml:space="preserve">his document proposes </w:t>
      </w:r>
      <w:r w:rsidR="006E1133" w:rsidRPr="00311940">
        <w:t>to specify the</w:t>
      </w:r>
      <w:ins w:id="10" w:author="卢刘明(Liuming Lu)" w:date="2022-02-27T21:54:00Z">
        <w:r w:rsidR="003125BE" w:rsidRPr="003125BE">
          <w:t xml:space="preserve"> </w:t>
        </w:r>
        <w:proofErr w:type="spellStart"/>
        <w:r w:rsidR="003125BE" w:rsidRPr="003125BE">
          <w:t>the</w:t>
        </w:r>
        <w:proofErr w:type="spellEnd"/>
        <w:r w:rsidR="003125BE" w:rsidRPr="003125BE">
          <w:t xml:space="preserve"> Negotiation Type subfield of the TID-To-Link Mapping element</w:t>
        </w:r>
      </w:ins>
      <w:del w:id="11" w:author="卢刘明(Liuming Lu)" w:date="2022-02-27T21:54:00Z">
        <w:r w:rsidR="006E1133" w:rsidRPr="00311940" w:rsidDel="003125BE">
          <w:delText xml:space="preserve"> type of the TID-To-Link Mapping Request, and </w:delText>
        </w:r>
        <w:r w:rsidR="0020668A" w:rsidDel="003125BE">
          <w:delText xml:space="preserve">to </w:delText>
        </w:r>
        <w:r w:rsidR="006E1133" w:rsidRPr="00311940" w:rsidDel="003125BE">
          <w:delText>extend the definition of the status codes of the TID-To-Link Mapping Response</w:delText>
        </w:r>
      </w:del>
      <w:r w:rsidR="006E1133" w:rsidRPr="00311940">
        <w:t xml:space="preserve"> in order to</w:t>
      </w:r>
      <w:bookmarkStart w:id="12" w:name="OLE_LINK3"/>
      <w:bookmarkStart w:id="13" w:name="OLE_LINK4"/>
      <w:r w:rsidR="006E1133" w:rsidRPr="00311940">
        <w:t xml:space="preserve"> increase the efficiency of TID-To-Link Mapping negotiation</w:t>
      </w:r>
      <w:bookmarkEnd w:id="12"/>
      <w:bookmarkEnd w:id="13"/>
      <w:r w:rsidR="006E1133" w:rsidRPr="00311940">
        <w:t>.</w:t>
      </w:r>
    </w:p>
    <w:p w14:paraId="3B5E706A" w14:textId="40F4A788" w:rsidR="00444063" w:rsidRPr="00444063" w:rsidRDefault="00444063">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57032730" w14:textId="4E829210" w:rsidR="00994D2E" w:rsidRDefault="00994D2E" w:rsidP="005750A7">
      <w:pPr>
        <w:spacing w:before="0" w:line="240" w:lineRule="auto"/>
        <w:rPr>
          <w:rFonts w:eastAsia="宋体"/>
          <w:sz w:val="22"/>
          <w:lang w:eastAsia="zh-CN"/>
        </w:rPr>
      </w:pPr>
    </w:p>
    <w:p w14:paraId="022A404A" w14:textId="5A0EDFC6" w:rsidR="007016D0" w:rsidRPr="006343EC" w:rsidRDefault="007016D0" w:rsidP="006343EC">
      <w:pPr>
        <w:spacing w:before="0" w:line="240" w:lineRule="auto"/>
        <w:rPr>
          <w:b/>
          <w:sz w:val="22"/>
          <w:u w:val="single"/>
          <w:lang w:eastAsia="en-US"/>
        </w:rPr>
      </w:pPr>
      <w:r w:rsidRPr="006343EC">
        <w:rPr>
          <w:b/>
          <w:sz w:val="22"/>
          <w:highlight w:val="yellow"/>
          <w:u w:val="single"/>
          <w:lang w:eastAsia="en-US"/>
        </w:rPr>
        <w:t>Option 1:</w:t>
      </w:r>
    </w:p>
    <w:p w14:paraId="1F9FF7AB" w14:textId="77777777" w:rsidR="007016D0" w:rsidRPr="00994D2E" w:rsidRDefault="007016D0" w:rsidP="005750A7">
      <w:pPr>
        <w:spacing w:before="0" w:line="240" w:lineRule="auto"/>
        <w:rPr>
          <w:rFonts w:eastAsia="宋体"/>
          <w:sz w:val="22"/>
          <w:lang w:eastAsia="zh-CN"/>
        </w:rPr>
      </w:pPr>
    </w:p>
    <w:p w14:paraId="293AE8C5" w14:textId="77777777" w:rsidR="00691316" w:rsidRPr="00691316" w:rsidRDefault="00691316" w:rsidP="00691316">
      <w:pPr>
        <w:spacing w:before="0" w:line="240" w:lineRule="auto"/>
        <w:rPr>
          <w:b/>
          <w:sz w:val="22"/>
          <w:lang w:eastAsia="en-US"/>
        </w:rPr>
      </w:pPr>
      <w:r w:rsidRPr="00691316">
        <w:rPr>
          <w:b/>
          <w:sz w:val="22"/>
          <w:lang w:eastAsia="en-US"/>
        </w:rPr>
        <w:t>9.4.1.9 Status Code field</w:t>
      </w:r>
    </w:p>
    <w:p w14:paraId="35A4EF2A" w14:textId="408637B9" w:rsidR="00691316" w:rsidRPr="00A968F4" w:rsidRDefault="00691316" w:rsidP="00691316">
      <w:pPr>
        <w:pStyle w:val="2"/>
        <w:kinsoku w:val="0"/>
        <w:overflowPunct w:val="0"/>
        <w:spacing w:line="244" w:lineRule="auto"/>
        <w:ind w:right="1005" w:hanging="1"/>
        <w:rPr>
          <w:rFonts w:ascii="Times New Roman" w:eastAsia="Times New Roman" w:hAnsi="Times New Roman"/>
          <w:i/>
          <w:color w:val="000000"/>
          <w:w w:val="0"/>
          <w:sz w:val="20"/>
          <w:szCs w:val="20"/>
          <w:highlight w:val="yellow"/>
          <w:lang w:val="en-US" w:eastAsia="ja-JP"/>
        </w:rPr>
      </w:pPr>
      <w:r w:rsidRPr="00A968F4">
        <w:rPr>
          <w:rFonts w:ascii="Times New Roman" w:eastAsia="Times New Roman" w:hAnsi="Times New Roman"/>
          <w:i/>
          <w:color w:val="000000"/>
          <w:w w:val="0"/>
          <w:sz w:val="20"/>
          <w:szCs w:val="20"/>
          <w:highlight w:val="yellow"/>
          <w:lang w:val="en-US" w:eastAsia="ja-JP"/>
        </w:rPr>
        <w:t xml:space="preserve">Insert the following news rows to </w:t>
      </w:r>
      <w:hyperlink w:anchor="bookmark70" w:history="1">
        <w:r w:rsidRPr="00A968F4">
          <w:rPr>
            <w:rFonts w:ascii="Times New Roman" w:eastAsia="Times New Roman" w:hAnsi="Times New Roman"/>
            <w:i/>
            <w:color w:val="000000"/>
            <w:w w:val="0"/>
            <w:sz w:val="20"/>
            <w:szCs w:val="20"/>
            <w:highlight w:val="yellow"/>
            <w:lang w:val="en-US" w:eastAsia="ja-JP"/>
          </w:rPr>
          <w:t xml:space="preserve">Table 9-78 (Status codes) </w:t>
        </w:r>
      </w:hyperlink>
      <w:r w:rsidRPr="00A968F4">
        <w:rPr>
          <w:rFonts w:ascii="Times New Roman" w:eastAsia="Times New Roman" w:hAnsi="Times New Roman"/>
          <w:i/>
          <w:color w:val="000000"/>
          <w:w w:val="0"/>
          <w:sz w:val="20"/>
          <w:szCs w:val="20"/>
          <w:highlight w:val="yellow"/>
          <w:lang w:val="en-US" w:eastAsia="ja-JP"/>
        </w:rPr>
        <w:t>while maintaining the numerical order and updating the reserved range</w:t>
      </w:r>
      <w:r w:rsidR="00A968F4" w:rsidRPr="00A968F4">
        <w:rPr>
          <w:rFonts w:ascii="Times New Roman" w:eastAsia="Times New Roman" w:hAnsi="Times New Roman"/>
          <w:i/>
          <w:color w:val="000000"/>
          <w:w w:val="0"/>
          <w:sz w:val="20"/>
          <w:szCs w:val="20"/>
          <w:highlight w:val="yellow"/>
          <w:lang w:val="en-US" w:eastAsia="ja-JP"/>
        </w:rPr>
        <w:t xml:space="preserve"> (#CID </w:t>
      </w:r>
      <w:r w:rsidR="007628D7">
        <w:rPr>
          <w:rFonts w:ascii="Times New Roman" w:eastAsia="Times New Roman" w:hAnsi="Times New Roman"/>
          <w:i/>
          <w:color w:val="000000"/>
          <w:w w:val="0"/>
          <w:sz w:val="20"/>
          <w:szCs w:val="20"/>
          <w:highlight w:val="yellow"/>
          <w:lang w:val="en-US" w:eastAsia="ja-JP"/>
        </w:rPr>
        <w:t>5956</w:t>
      </w:r>
      <w:r w:rsidR="00A968F4" w:rsidRPr="00A968F4">
        <w:rPr>
          <w:rFonts w:ascii="Times New Roman" w:eastAsia="Times New Roman" w:hAnsi="Times New Roman"/>
          <w:i/>
          <w:color w:val="000000"/>
          <w:w w:val="0"/>
          <w:sz w:val="20"/>
          <w:szCs w:val="20"/>
          <w:highlight w:val="yellow"/>
          <w:lang w:val="en-US" w:eastAsia="ja-JP"/>
        </w:rPr>
        <w:t>)</w:t>
      </w:r>
      <w:r w:rsidRPr="00A968F4">
        <w:rPr>
          <w:rFonts w:ascii="Times New Roman" w:eastAsia="Times New Roman" w:hAnsi="Times New Roman"/>
          <w:i/>
          <w:color w:val="000000"/>
          <w:w w:val="0"/>
          <w:sz w:val="20"/>
          <w:szCs w:val="20"/>
          <w:highlight w:val="yellow"/>
          <w:lang w:val="en-US" w:eastAsia="ja-JP"/>
        </w:rPr>
        <w:t>:</w:t>
      </w:r>
    </w:p>
    <w:p w14:paraId="6FBDD811" w14:textId="602AD3A3" w:rsidR="0082713B" w:rsidRDefault="0082713B" w:rsidP="00555ADA">
      <w:pPr>
        <w:pStyle w:val="T"/>
        <w:jc w:val="center"/>
        <w:rPr>
          <w:rFonts w:eastAsiaTheme="minorEastAsia"/>
          <w:lang w:val="en-GB" w:eastAsia="ko-KR"/>
        </w:rPr>
      </w:pPr>
      <w:r>
        <w:rPr>
          <w:b/>
          <w:bCs/>
        </w:rPr>
        <w:t>Table 9-78—Status codes</w:t>
      </w:r>
    </w:p>
    <w:tbl>
      <w:tblPr>
        <w:tblW w:w="8632" w:type="dxa"/>
        <w:tblInd w:w="694" w:type="dxa"/>
        <w:tblLayout w:type="fixed"/>
        <w:tblCellMar>
          <w:left w:w="0" w:type="dxa"/>
          <w:right w:w="0" w:type="dxa"/>
        </w:tblCellMar>
        <w:tblLook w:val="0000" w:firstRow="0" w:lastRow="0" w:firstColumn="0" w:lastColumn="0" w:noHBand="0" w:noVBand="0"/>
      </w:tblPr>
      <w:tblGrid>
        <w:gridCol w:w="1165"/>
        <w:gridCol w:w="3116"/>
        <w:gridCol w:w="4351"/>
      </w:tblGrid>
      <w:tr w:rsidR="0082713B" w14:paraId="2ED18549" w14:textId="77777777" w:rsidTr="00555ADA">
        <w:trPr>
          <w:trHeight w:val="380"/>
        </w:trPr>
        <w:tc>
          <w:tcPr>
            <w:tcW w:w="1165" w:type="dxa"/>
            <w:tcBorders>
              <w:top w:val="single" w:sz="12" w:space="0" w:color="000000"/>
              <w:left w:val="single" w:sz="12" w:space="0" w:color="000000"/>
              <w:bottom w:val="single" w:sz="12" w:space="0" w:color="000000"/>
              <w:right w:val="single" w:sz="2" w:space="0" w:color="000000"/>
            </w:tcBorders>
          </w:tcPr>
          <w:p w14:paraId="4BC3409A" w14:textId="77777777" w:rsidR="0082713B" w:rsidRDefault="0082713B" w:rsidP="00DD3D67">
            <w:pPr>
              <w:pStyle w:val="TableParagraph"/>
              <w:kinsoku w:val="0"/>
              <w:overflowPunct w:val="0"/>
              <w:spacing w:before="76"/>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1C922AA4" w14:textId="77777777" w:rsidR="0082713B" w:rsidRDefault="0082713B" w:rsidP="00DD3D67">
            <w:pPr>
              <w:pStyle w:val="TableParagraph"/>
              <w:kinsoku w:val="0"/>
              <w:overflowPunct w:val="0"/>
              <w:spacing w:before="76"/>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2E7A8F20" w14:textId="77777777" w:rsidR="0082713B" w:rsidRDefault="0082713B" w:rsidP="00DD3D67">
            <w:pPr>
              <w:pStyle w:val="TableParagraph"/>
              <w:kinsoku w:val="0"/>
              <w:overflowPunct w:val="0"/>
              <w:spacing w:before="76"/>
              <w:ind w:left="1816" w:right="1796"/>
              <w:jc w:val="center"/>
              <w:rPr>
                <w:b/>
                <w:bCs/>
                <w:sz w:val="18"/>
                <w:szCs w:val="18"/>
              </w:rPr>
            </w:pPr>
            <w:r>
              <w:rPr>
                <w:b/>
                <w:bCs/>
                <w:sz w:val="18"/>
                <w:szCs w:val="18"/>
              </w:rPr>
              <w:t>Meaning</w:t>
            </w:r>
          </w:p>
        </w:tc>
      </w:tr>
      <w:tr w:rsidR="0082713B" w14:paraId="7F524A62" w14:textId="77777777" w:rsidTr="00555ADA">
        <w:trPr>
          <w:trHeight w:val="709"/>
        </w:trPr>
        <w:tc>
          <w:tcPr>
            <w:tcW w:w="1165" w:type="dxa"/>
            <w:tcBorders>
              <w:top w:val="single" w:sz="12" w:space="0" w:color="000000"/>
              <w:left w:val="single" w:sz="12" w:space="0" w:color="000000"/>
              <w:bottom w:val="single" w:sz="4" w:space="0" w:color="000000"/>
              <w:right w:val="single" w:sz="2" w:space="0" w:color="000000"/>
            </w:tcBorders>
          </w:tcPr>
          <w:p w14:paraId="36F30003" w14:textId="77777777" w:rsidR="0082713B" w:rsidRDefault="0082713B" w:rsidP="00DD3D67">
            <w:pPr>
              <w:pStyle w:val="TableParagraph"/>
              <w:kinsoku w:val="0"/>
              <w:overflowPunct w:val="0"/>
              <w:spacing w:before="36"/>
              <w:ind w:left="129" w:right="105"/>
              <w:jc w:val="center"/>
              <w:rPr>
                <w:sz w:val="18"/>
                <w:szCs w:val="18"/>
              </w:rPr>
            </w:pPr>
            <w:r>
              <w:rPr>
                <w:sz w:val="18"/>
                <w:szCs w:val="18"/>
              </w:rPr>
              <w:t>130</w:t>
            </w:r>
          </w:p>
        </w:tc>
        <w:tc>
          <w:tcPr>
            <w:tcW w:w="3116" w:type="dxa"/>
            <w:tcBorders>
              <w:top w:val="single" w:sz="12" w:space="0" w:color="000000"/>
              <w:left w:val="single" w:sz="2" w:space="0" w:color="000000"/>
              <w:bottom w:val="single" w:sz="4" w:space="0" w:color="000000"/>
              <w:right w:val="single" w:sz="2" w:space="0" w:color="000000"/>
            </w:tcBorders>
          </w:tcPr>
          <w:p w14:paraId="2354394D" w14:textId="77777777" w:rsidR="0082713B" w:rsidRDefault="0082713B" w:rsidP="00DD3D67">
            <w:pPr>
              <w:pStyle w:val="TableParagraph"/>
              <w:kinsoku w:val="0"/>
              <w:overflowPunct w:val="0"/>
              <w:spacing w:before="41" w:line="232" w:lineRule="auto"/>
              <w:ind w:left="129" w:right="489"/>
              <w:rPr>
                <w:sz w:val="18"/>
                <w:szCs w:val="18"/>
              </w:rPr>
            </w:pPr>
            <w:r>
              <w:rPr>
                <w:sz w:val="18"/>
                <w:szCs w:val="18"/>
              </w:rPr>
              <w:t>DENIED_STA_AFFILIAT-</w:t>
            </w:r>
            <w:r>
              <w:rPr>
                <w:spacing w:val="1"/>
                <w:sz w:val="18"/>
                <w:szCs w:val="18"/>
              </w:rPr>
              <w:t xml:space="preserve"> </w:t>
            </w:r>
            <w:r>
              <w:rPr>
                <w:spacing w:val="-1"/>
                <w:sz w:val="18"/>
                <w:szCs w:val="18"/>
              </w:rPr>
              <w:t>ED_WITH_MLD_WITH_EXIST-</w:t>
            </w:r>
            <w:r>
              <w:rPr>
                <w:spacing w:val="-42"/>
                <w:sz w:val="18"/>
                <w:szCs w:val="18"/>
              </w:rPr>
              <w:t xml:space="preserve"> </w:t>
            </w:r>
            <w:r>
              <w:rPr>
                <w:sz w:val="18"/>
                <w:szCs w:val="18"/>
              </w:rPr>
              <w:t>ING_MLD_ASSOCIATION</w:t>
            </w:r>
          </w:p>
        </w:tc>
        <w:tc>
          <w:tcPr>
            <w:tcW w:w="4351" w:type="dxa"/>
            <w:tcBorders>
              <w:top w:val="single" w:sz="12" w:space="0" w:color="000000"/>
              <w:left w:val="single" w:sz="2" w:space="0" w:color="000000"/>
              <w:bottom w:val="single" w:sz="4" w:space="0" w:color="000000"/>
              <w:right w:val="single" w:sz="12" w:space="0" w:color="000000"/>
            </w:tcBorders>
          </w:tcPr>
          <w:p w14:paraId="7126FA03" w14:textId="77777777" w:rsidR="0082713B" w:rsidRDefault="0082713B" w:rsidP="00DD3D67">
            <w:pPr>
              <w:pStyle w:val="TableParagraph"/>
              <w:kinsoku w:val="0"/>
              <w:overflowPunct w:val="0"/>
              <w:spacing w:before="40" w:line="232" w:lineRule="auto"/>
              <w:ind w:left="116" w:right="171"/>
              <w:jc w:val="both"/>
              <w:rPr>
                <w:sz w:val="18"/>
                <w:szCs w:val="18"/>
              </w:rPr>
            </w:pPr>
            <w:r>
              <w:rPr>
                <w:sz w:val="18"/>
                <w:szCs w:val="18"/>
              </w:rPr>
              <w:t>Association</w:t>
            </w:r>
            <w:r>
              <w:rPr>
                <w:spacing w:val="-6"/>
                <w:sz w:val="18"/>
                <w:szCs w:val="18"/>
              </w:rPr>
              <w:t xml:space="preserve"> </w:t>
            </w:r>
            <w:r>
              <w:rPr>
                <w:sz w:val="18"/>
                <w:szCs w:val="18"/>
              </w:rPr>
              <w:t>denied</w:t>
            </w:r>
            <w:r>
              <w:rPr>
                <w:spacing w:val="-6"/>
                <w:sz w:val="18"/>
                <w:szCs w:val="18"/>
              </w:rPr>
              <w:t xml:space="preserve"> </w:t>
            </w:r>
            <w:r>
              <w:rPr>
                <w:sz w:val="18"/>
                <w:szCs w:val="18"/>
              </w:rPr>
              <w:t>because</w:t>
            </w:r>
            <w:r>
              <w:rPr>
                <w:spacing w:val="-6"/>
                <w:sz w:val="18"/>
                <w:szCs w:val="18"/>
              </w:rPr>
              <w:t xml:space="preserve"> </w:t>
            </w:r>
            <w:r>
              <w:rPr>
                <w:sz w:val="18"/>
                <w:szCs w:val="18"/>
              </w:rPr>
              <w:t>the</w:t>
            </w:r>
            <w:r>
              <w:rPr>
                <w:spacing w:val="-5"/>
                <w:sz w:val="18"/>
                <w:szCs w:val="18"/>
              </w:rPr>
              <w:t xml:space="preserve"> </w:t>
            </w:r>
            <w:r>
              <w:rPr>
                <w:sz w:val="18"/>
                <w:szCs w:val="18"/>
              </w:rPr>
              <w:t>requesting</w:t>
            </w:r>
            <w:r>
              <w:rPr>
                <w:spacing w:val="-5"/>
                <w:sz w:val="18"/>
                <w:szCs w:val="18"/>
              </w:rPr>
              <w:t xml:space="preserve"> </w:t>
            </w:r>
            <w:r>
              <w:rPr>
                <w:sz w:val="18"/>
                <w:szCs w:val="18"/>
              </w:rPr>
              <w:t>STA</w:t>
            </w:r>
            <w:r>
              <w:rPr>
                <w:spacing w:val="-6"/>
                <w:sz w:val="18"/>
                <w:szCs w:val="18"/>
              </w:rPr>
              <w:t xml:space="preserve"> </w:t>
            </w:r>
            <w:r>
              <w:rPr>
                <w:sz w:val="18"/>
                <w:szCs w:val="18"/>
              </w:rPr>
              <w:t>is</w:t>
            </w:r>
            <w:r>
              <w:rPr>
                <w:spacing w:val="-7"/>
                <w:sz w:val="18"/>
                <w:szCs w:val="18"/>
              </w:rPr>
              <w:t xml:space="preserve"> </w:t>
            </w:r>
            <w:proofErr w:type="spellStart"/>
            <w:r>
              <w:rPr>
                <w:sz w:val="18"/>
                <w:szCs w:val="18"/>
              </w:rPr>
              <w:t>affili</w:t>
            </w:r>
            <w:proofErr w:type="spellEnd"/>
            <w:r>
              <w:rPr>
                <w:sz w:val="18"/>
                <w:szCs w:val="18"/>
              </w:rPr>
              <w:t>-</w:t>
            </w:r>
            <w:r>
              <w:rPr>
                <w:spacing w:val="-42"/>
                <w:sz w:val="18"/>
                <w:szCs w:val="18"/>
              </w:rPr>
              <w:t xml:space="preserve"> </w:t>
            </w:r>
            <w:proofErr w:type="spellStart"/>
            <w:r>
              <w:rPr>
                <w:sz w:val="18"/>
                <w:szCs w:val="18"/>
              </w:rPr>
              <w:t>ated</w:t>
            </w:r>
            <w:proofErr w:type="spellEnd"/>
            <w:r>
              <w:rPr>
                <w:sz w:val="18"/>
                <w:szCs w:val="18"/>
              </w:rPr>
              <w:t xml:space="preserve"> with a non-AP MLD that is associated with the AP</w:t>
            </w:r>
            <w:r>
              <w:rPr>
                <w:spacing w:val="-42"/>
                <w:sz w:val="18"/>
                <w:szCs w:val="18"/>
              </w:rPr>
              <w:t xml:space="preserve"> </w:t>
            </w:r>
            <w:r>
              <w:rPr>
                <w:sz w:val="18"/>
                <w:szCs w:val="18"/>
              </w:rPr>
              <w:t>MLD.</w:t>
            </w:r>
          </w:p>
        </w:tc>
      </w:tr>
      <w:tr w:rsidR="0082713B" w14:paraId="378BFD44" w14:textId="77777777" w:rsidTr="00555ADA">
        <w:trPr>
          <w:trHeight w:val="720"/>
        </w:trPr>
        <w:tc>
          <w:tcPr>
            <w:tcW w:w="1165" w:type="dxa"/>
            <w:tcBorders>
              <w:top w:val="single" w:sz="4" w:space="0" w:color="000000"/>
              <w:left w:val="single" w:sz="12" w:space="0" w:color="000000"/>
              <w:bottom w:val="single" w:sz="4" w:space="0" w:color="000000"/>
              <w:right w:val="single" w:sz="2" w:space="0" w:color="000000"/>
            </w:tcBorders>
          </w:tcPr>
          <w:p w14:paraId="12FC9734" w14:textId="77777777" w:rsidR="0082713B" w:rsidRDefault="0082713B" w:rsidP="00DD3D67">
            <w:pPr>
              <w:pStyle w:val="TableParagraph"/>
              <w:kinsoku w:val="0"/>
              <w:overflowPunct w:val="0"/>
              <w:spacing w:before="47"/>
              <w:ind w:left="129" w:right="105"/>
              <w:jc w:val="center"/>
              <w:rPr>
                <w:sz w:val="18"/>
                <w:szCs w:val="18"/>
              </w:rPr>
            </w:pPr>
            <w:r>
              <w:rPr>
                <w:sz w:val="18"/>
                <w:szCs w:val="18"/>
              </w:rPr>
              <w:t>131</w:t>
            </w:r>
          </w:p>
        </w:tc>
        <w:tc>
          <w:tcPr>
            <w:tcW w:w="3116" w:type="dxa"/>
            <w:tcBorders>
              <w:top w:val="single" w:sz="4" w:space="0" w:color="000000"/>
              <w:left w:val="single" w:sz="2" w:space="0" w:color="000000"/>
              <w:bottom w:val="single" w:sz="4" w:space="0" w:color="000000"/>
              <w:right w:val="single" w:sz="2" w:space="0" w:color="000000"/>
            </w:tcBorders>
          </w:tcPr>
          <w:p w14:paraId="7F415445" w14:textId="77777777" w:rsidR="0082713B" w:rsidRDefault="0082713B" w:rsidP="00DD3D67">
            <w:pPr>
              <w:pStyle w:val="TableParagraph"/>
              <w:kinsoku w:val="0"/>
              <w:overflowPunct w:val="0"/>
              <w:spacing w:before="47"/>
              <w:ind w:left="129"/>
              <w:rPr>
                <w:sz w:val="18"/>
                <w:szCs w:val="18"/>
              </w:rPr>
            </w:pPr>
            <w:r>
              <w:rPr>
                <w:sz w:val="18"/>
                <w:szCs w:val="18"/>
              </w:rPr>
              <w:t>NSEP_DENIED_UNAUTHORIZED</w:t>
            </w:r>
          </w:p>
        </w:tc>
        <w:tc>
          <w:tcPr>
            <w:tcW w:w="4351" w:type="dxa"/>
            <w:tcBorders>
              <w:top w:val="single" w:sz="4" w:space="0" w:color="000000"/>
              <w:left w:val="single" w:sz="2" w:space="0" w:color="000000"/>
              <w:bottom w:val="single" w:sz="4" w:space="0" w:color="000000"/>
              <w:right w:val="single" w:sz="12" w:space="0" w:color="000000"/>
            </w:tcBorders>
          </w:tcPr>
          <w:p w14:paraId="084AC59E" w14:textId="77777777" w:rsidR="0082713B" w:rsidRDefault="0082713B" w:rsidP="00DD3D67">
            <w:pPr>
              <w:pStyle w:val="TableParagraph"/>
              <w:kinsoku w:val="0"/>
              <w:overflowPunct w:val="0"/>
              <w:spacing w:before="52" w:line="232" w:lineRule="auto"/>
              <w:ind w:left="116"/>
              <w:rPr>
                <w:color w:val="000000"/>
                <w:sz w:val="18"/>
                <w:szCs w:val="18"/>
              </w:rPr>
            </w:pPr>
            <w:r>
              <w:rPr>
                <w:color w:val="208A20"/>
                <w:sz w:val="18"/>
                <w:szCs w:val="18"/>
                <w:u w:val="single"/>
              </w:rPr>
              <w:t>(#1008)</w:t>
            </w:r>
            <w:r>
              <w:rPr>
                <w:color w:val="000000"/>
                <w:sz w:val="18"/>
                <w:szCs w:val="18"/>
              </w:rPr>
              <w:t>NSEP</w:t>
            </w:r>
            <w:r>
              <w:rPr>
                <w:color w:val="000000"/>
                <w:spacing w:val="-9"/>
                <w:sz w:val="18"/>
                <w:szCs w:val="18"/>
              </w:rPr>
              <w:t xml:space="preserve"> </w:t>
            </w:r>
            <w:r>
              <w:rPr>
                <w:color w:val="000000"/>
                <w:sz w:val="18"/>
                <w:szCs w:val="18"/>
              </w:rPr>
              <w:t>priority</w:t>
            </w:r>
            <w:r>
              <w:rPr>
                <w:color w:val="000000"/>
                <w:spacing w:val="-8"/>
                <w:sz w:val="18"/>
                <w:szCs w:val="18"/>
              </w:rPr>
              <w:t xml:space="preserve"> </w:t>
            </w:r>
            <w:r>
              <w:rPr>
                <w:color w:val="000000"/>
                <w:sz w:val="18"/>
                <w:szCs w:val="18"/>
              </w:rPr>
              <w:t>access</w:t>
            </w:r>
            <w:r>
              <w:rPr>
                <w:color w:val="000000"/>
                <w:spacing w:val="-7"/>
                <w:sz w:val="18"/>
                <w:szCs w:val="18"/>
              </w:rPr>
              <w:t xml:space="preserve"> </w:t>
            </w:r>
            <w:r>
              <w:rPr>
                <w:color w:val="000000"/>
                <w:sz w:val="18"/>
                <w:szCs w:val="18"/>
              </w:rPr>
              <w:t>denied</w:t>
            </w:r>
            <w:r>
              <w:rPr>
                <w:color w:val="000000"/>
                <w:spacing w:val="-8"/>
                <w:sz w:val="18"/>
                <w:szCs w:val="18"/>
              </w:rPr>
              <w:t xml:space="preserve"> </w:t>
            </w:r>
            <w:r>
              <w:rPr>
                <w:color w:val="000000"/>
                <w:sz w:val="18"/>
                <w:szCs w:val="18"/>
              </w:rPr>
              <w:t>because</w:t>
            </w:r>
            <w:r>
              <w:rPr>
                <w:color w:val="000000"/>
                <w:spacing w:val="-9"/>
                <w:sz w:val="18"/>
                <w:szCs w:val="18"/>
              </w:rPr>
              <w:t xml:space="preserve"> </w:t>
            </w:r>
            <w:r>
              <w:rPr>
                <w:color w:val="000000"/>
                <w:sz w:val="18"/>
                <w:szCs w:val="18"/>
              </w:rPr>
              <w:t>the</w:t>
            </w:r>
            <w:r>
              <w:rPr>
                <w:color w:val="000000"/>
                <w:spacing w:val="-8"/>
                <w:sz w:val="18"/>
                <w:szCs w:val="18"/>
              </w:rPr>
              <w:t xml:space="preserve"> </w:t>
            </w:r>
            <w:r>
              <w:rPr>
                <w:color w:val="000000"/>
                <w:sz w:val="18"/>
                <w:szCs w:val="18"/>
              </w:rPr>
              <w:t>non-AP</w:t>
            </w:r>
            <w:r>
              <w:rPr>
                <w:color w:val="000000"/>
                <w:spacing w:val="-42"/>
                <w:sz w:val="18"/>
                <w:szCs w:val="18"/>
              </w:rPr>
              <w:t xml:space="preserve"> </w:t>
            </w:r>
            <w:r>
              <w:rPr>
                <w:color w:val="000000"/>
                <w:sz w:val="18"/>
                <w:szCs w:val="18"/>
              </w:rPr>
              <w:t>MLD or non-AP EHT STA is not authorized to use the</w:t>
            </w:r>
            <w:r>
              <w:rPr>
                <w:color w:val="000000"/>
                <w:spacing w:val="1"/>
                <w:sz w:val="18"/>
                <w:szCs w:val="18"/>
              </w:rPr>
              <w:t xml:space="preserve"> </w:t>
            </w:r>
            <w:r>
              <w:rPr>
                <w:color w:val="000000"/>
                <w:sz w:val="18"/>
                <w:szCs w:val="18"/>
              </w:rPr>
              <w:t>service.</w:t>
            </w:r>
          </w:p>
        </w:tc>
      </w:tr>
      <w:tr w:rsidR="0082713B" w14:paraId="6365C6A9" w14:textId="77777777" w:rsidTr="00555ADA">
        <w:trPr>
          <w:trHeight w:val="519"/>
        </w:trPr>
        <w:tc>
          <w:tcPr>
            <w:tcW w:w="1165" w:type="dxa"/>
            <w:tcBorders>
              <w:top w:val="single" w:sz="4" w:space="0" w:color="000000"/>
              <w:left w:val="single" w:sz="12" w:space="0" w:color="000000"/>
              <w:bottom w:val="single" w:sz="4" w:space="0" w:color="000000"/>
              <w:right w:val="single" w:sz="2" w:space="0" w:color="000000"/>
            </w:tcBorders>
          </w:tcPr>
          <w:p w14:paraId="107FDC64" w14:textId="77777777" w:rsidR="0082713B" w:rsidRDefault="0082713B" w:rsidP="00DD3D67">
            <w:pPr>
              <w:pStyle w:val="TableParagraph"/>
              <w:kinsoku w:val="0"/>
              <w:overflowPunct w:val="0"/>
              <w:spacing w:before="46"/>
              <w:ind w:left="129" w:right="105"/>
              <w:jc w:val="center"/>
              <w:rPr>
                <w:sz w:val="18"/>
                <w:szCs w:val="18"/>
              </w:rPr>
            </w:pPr>
            <w:r>
              <w:rPr>
                <w:sz w:val="18"/>
                <w:szCs w:val="18"/>
              </w:rPr>
              <w:t>132</w:t>
            </w:r>
          </w:p>
        </w:tc>
        <w:tc>
          <w:tcPr>
            <w:tcW w:w="3116" w:type="dxa"/>
            <w:tcBorders>
              <w:top w:val="single" w:sz="4" w:space="0" w:color="000000"/>
              <w:left w:val="single" w:sz="2" w:space="0" w:color="000000"/>
              <w:bottom w:val="single" w:sz="4" w:space="0" w:color="000000"/>
              <w:right w:val="single" w:sz="2" w:space="0" w:color="000000"/>
            </w:tcBorders>
          </w:tcPr>
          <w:p w14:paraId="1436B522" w14:textId="77777777" w:rsidR="0082713B" w:rsidRDefault="0082713B" w:rsidP="00DD3D67">
            <w:pPr>
              <w:pStyle w:val="TableParagraph"/>
              <w:kinsoku w:val="0"/>
              <w:overflowPunct w:val="0"/>
              <w:spacing w:before="46"/>
              <w:ind w:left="129"/>
              <w:rPr>
                <w:sz w:val="18"/>
                <w:szCs w:val="18"/>
              </w:rPr>
            </w:pPr>
            <w:r>
              <w:rPr>
                <w:sz w:val="18"/>
                <w:szCs w:val="18"/>
              </w:rPr>
              <w:t>NSEP_DENIED_OTHER_REASON</w:t>
            </w:r>
          </w:p>
        </w:tc>
        <w:tc>
          <w:tcPr>
            <w:tcW w:w="4351" w:type="dxa"/>
            <w:tcBorders>
              <w:top w:val="single" w:sz="4" w:space="0" w:color="000000"/>
              <w:left w:val="single" w:sz="2" w:space="0" w:color="000000"/>
              <w:bottom w:val="single" w:sz="4" w:space="0" w:color="000000"/>
              <w:right w:val="single" w:sz="12" w:space="0" w:color="000000"/>
            </w:tcBorders>
          </w:tcPr>
          <w:p w14:paraId="11CF93CC" w14:textId="77777777" w:rsidR="0082713B" w:rsidRDefault="0082713B" w:rsidP="00DD3D67">
            <w:pPr>
              <w:pStyle w:val="TableParagraph"/>
              <w:kinsoku w:val="0"/>
              <w:overflowPunct w:val="0"/>
              <w:spacing w:before="51" w:line="232" w:lineRule="auto"/>
              <w:ind w:left="116" w:right="308"/>
              <w:rPr>
                <w:sz w:val="18"/>
                <w:szCs w:val="18"/>
              </w:rPr>
            </w:pPr>
            <w:r>
              <w:rPr>
                <w:sz w:val="18"/>
                <w:szCs w:val="18"/>
              </w:rPr>
              <w:t>NSEP priority access denied due to reason outside the</w:t>
            </w:r>
            <w:r>
              <w:rPr>
                <w:spacing w:val="-42"/>
                <w:sz w:val="18"/>
                <w:szCs w:val="18"/>
              </w:rPr>
              <w:t xml:space="preserve"> </w:t>
            </w:r>
            <w:r>
              <w:rPr>
                <w:sz w:val="18"/>
                <w:szCs w:val="18"/>
              </w:rPr>
              <w:t>scope</w:t>
            </w:r>
            <w:r>
              <w:rPr>
                <w:spacing w:val="-2"/>
                <w:sz w:val="18"/>
                <w:szCs w:val="18"/>
              </w:rPr>
              <w:t xml:space="preserve"> </w:t>
            </w:r>
            <w:r>
              <w:rPr>
                <w:sz w:val="18"/>
                <w:szCs w:val="18"/>
              </w:rPr>
              <w:t>of</w:t>
            </w:r>
            <w:r>
              <w:rPr>
                <w:spacing w:val="-1"/>
                <w:sz w:val="18"/>
                <w:szCs w:val="18"/>
              </w:rPr>
              <w:t xml:space="preserve"> </w:t>
            </w:r>
            <w:r>
              <w:rPr>
                <w:sz w:val="18"/>
                <w:szCs w:val="18"/>
              </w:rPr>
              <w:t>this</w:t>
            </w:r>
            <w:r>
              <w:rPr>
                <w:spacing w:val="-1"/>
                <w:sz w:val="18"/>
                <w:szCs w:val="18"/>
              </w:rPr>
              <w:t xml:space="preserve"> </w:t>
            </w:r>
            <w:r>
              <w:rPr>
                <w:sz w:val="18"/>
                <w:szCs w:val="18"/>
              </w:rPr>
              <w:t>standard.</w:t>
            </w:r>
          </w:p>
        </w:tc>
      </w:tr>
      <w:tr w:rsidR="0082713B" w14:paraId="1F2B5392" w14:textId="77777777" w:rsidTr="00555ADA">
        <w:trPr>
          <w:trHeight w:val="520"/>
        </w:trPr>
        <w:tc>
          <w:tcPr>
            <w:tcW w:w="1165" w:type="dxa"/>
            <w:tcBorders>
              <w:top w:val="single" w:sz="4" w:space="0" w:color="000000"/>
              <w:left w:val="single" w:sz="12" w:space="0" w:color="000000"/>
              <w:bottom w:val="single" w:sz="4" w:space="0" w:color="000000"/>
              <w:right w:val="single" w:sz="2" w:space="0" w:color="000000"/>
            </w:tcBorders>
          </w:tcPr>
          <w:p w14:paraId="52831B28" w14:textId="77777777" w:rsidR="0082713B" w:rsidRDefault="0082713B" w:rsidP="00DD3D67">
            <w:pPr>
              <w:pStyle w:val="TableParagraph"/>
              <w:kinsoku w:val="0"/>
              <w:overflowPunct w:val="0"/>
              <w:spacing w:before="47"/>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tcPr>
          <w:p w14:paraId="0AB5BE9A" w14:textId="77777777" w:rsidR="0082713B" w:rsidRDefault="0082713B" w:rsidP="00DD3D67">
            <w:pPr>
              <w:pStyle w:val="TableParagraph"/>
              <w:kinsoku w:val="0"/>
              <w:overflowPunct w:val="0"/>
              <w:spacing w:before="47"/>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795DD117" w14:textId="77777777" w:rsidR="0082713B" w:rsidRDefault="0082713B" w:rsidP="00DD3D67">
            <w:pPr>
              <w:pStyle w:val="TableParagraph"/>
              <w:kinsoku w:val="0"/>
              <w:overflowPunct w:val="0"/>
              <w:spacing w:before="54"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82713B" w14:paraId="065590B0" w14:textId="77777777" w:rsidTr="00555ADA">
        <w:trPr>
          <w:trHeight w:val="520"/>
        </w:trPr>
        <w:tc>
          <w:tcPr>
            <w:tcW w:w="1165" w:type="dxa"/>
            <w:tcBorders>
              <w:top w:val="single" w:sz="4" w:space="0" w:color="000000"/>
              <w:left w:val="single" w:sz="12" w:space="0" w:color="000000"/>
              <w:bottom w:val="single" w:sz="4" w:space="0" w:color="000000"/>
              <w:right w:val="single" w:sz="2" w:space="0" w:color="000000"/>
            </w:tcBorders>
          </w:tcPr>
          <w:p w14:paraId="5C31D763" w14:textId="77777777" w:rsidR="0082713B" w:rsidRDefault="0082713B" w:rsidP="00DD3D67">
            <w:pPr>
              <w:pStyle w:val="TableParagraph"/>
              <w:kinsoku w:val="0"/>
              <w:overflowPunct w:val="0"/>
              <w:spacing w:before="46"/>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tcPr>
          <w:p w14:paraId="7F20D883" w14:textId="77777777" w:rsidR="0082713B" w:rsidRDefault="0082713B" w:rsidP="00DD3D67">
            <w:pPr>
              <w:pStyle w:val="TableParagraph"/>
              <w:kinsoku w:val="0"/>
              <w:overflowPunct w:val="0"/>
              <w:spacing w:before="51" w:line="232"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2A1F1AD8" w14:textId="77777777" w:rsidR="0082713B" w:rsidRDefault="0082713B" w:rsidP="00DD3D67">
            <w:pPr>
              <w:pStyle w:val="TableParagraph"/>
              <w:kinsoku w:val="0"/>
              <w:overflowPunct w:val="0"/>
              <w:spacing w:before="46"/>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555ADA" w14:paraId="1ECAAEB9" w14:textId="77777777" w:rsidTr="00555ADA">
        <w:trPr>
          <w:trHeight w:val="520"/>
          <w:ins w:id="14" w:author="卢刘明(Liuming Lu)" w:date="2021-12-27T09:59:00Z"/>
        </w:trPr>
        <w:tc>
          <w:tcPr>
            <w:tcW w:w="1165" w:type="dxa"/>
            <w:tcBorders>
              <w:top w:val="single" w:sz="4" w:space="0" w:color="000000"/>
              <w:left w:val="single" w:sz="12" w:space="0" w:color="000000"/>
              <w:bottom w:val="single" w:sz="4" w:space="0" w:color="000000"/>
              <w:right w:val="single" w:sz="2" w:space="0" w:color="000000"/>
            </w:tcBorders>
          </w:tcPr>
          <w:p w14:paraId="77A52429" w14:textId="1F452DE6" w:rsidR="00555ADA" w:rsidRPr="009F68BA" w:rsidRDefault="00555ADA" w:rsidP="00DD3D67">
            <w:pPr>
              <w:pStyle w:val="TableParagraph"/>
              <w:kinsoku w:val="0"/>
              <w:overflowPunct w:val="0"/>
              <w:spacing w:before="46"/>
              <w:ind w:left="129" w:right="105"/>
              <w:jc w:val="center"/>
              <w:rPr>
                <w:ins w:id="15" w:author="卢刘明(Liuming Lu)" w:date="2021-12-27T09:59:00Z"/>
                <w:sz w:val="18"/>
                <w:szCs w:val="18"/>
              </w:rPr>
            </w:pPr>
            <w:ins w:id="16" w:author="卢刘明(Liuming Lu)" w:date="2021-12-27T09:59:00Z">
              <w:r w:rsidRPr="009F68BA">
                <w:rPr>
                  <w:color w:val="000000"/>
                  <w:sz w:val="18"/>
                  <w:szCs w:val="18"/>
                </w:rPr>
                <w:t>&lt;A</w:t>
              </w:r>
              <w:r w:rsidRPr="009F68BA">
                <w:rPr>
                  <w:color w:val="000000"/>
                  <w:spacing w:val="-42"/>
                  <w:sz w:val="18"/>
                  <w:szCs w:val="18"/>
                </w:rPr>
                <w:t xml:space="preserve"> </w:t>
              </w:r>
              <w:r w:rsidRPr="009F68BA">
                <w:rPr>
                  <w:color w:val="000000"/>
                  <w:sz w:val="18"/>
                  <w:szCs w:val="18"/>
                </w:rPr>
                <w:t>NA&gt;</w:t>
              </w:r>
            </w:ins>
          </w:p>
        </w:tc>
        <w:tc>
          <w:tcPr>
            <w:tcW w:w="3116" w:type="dxa"/>
            <w:tcBorders>
              <w:top w:val="single" w:sz="4" w:space="0" w:color="000000"/>
              <w:left w:val="single" w:sz="2" w:space="0" w:color="000000"/>
              <w:bottom w:val="single" w:sz="4" w:space="0" w:color="000000"/>
              <w:right w:val="single" w:sz="2" w:space="0" w:color="000000"/>
            </w:tcBorders>
          </w:tcPr>
          <w:p w14:paraId="15692C70" w14:textId="7FDD1243" w:rsidR="00555ADA" w:rsidRPr="009F68BA" w:rsidRDefault="00555ADA" w:rsidP="00DD3D67">
            <w:pPr>
              <w:pStyle w:val="TableParagraph"/>
              <w:kinsoku w:val="0"/>
              <w:overflowPunct w:val="0"/>
              <w:spacing w:before="51" w:line="232" w:lineRule="auto"/>
              <w:ind w:left="129"/>
              <w:rPr>
                <w:ins w:id="17" w:author="卢刘明(Liuming Lu)" w:date="2021-12-27T09:59:00Z"/>
                <w:rFonts w:eastAsia="宋体"/>
                <w:spacing w:val="-1"/>
                <w:sz w:val="18"/>
                <w:szCs w:val="18"/>
              </w:rPr>
            </w:pPr>
            <w:ins w:id="18" w:author="卢刘明(Liuming Lu)" w:date="2021-12-27T09:59:00Z">
              <w:r w:rsidRPr="009F68BA">
                <w:rPr>
                  <w:bCs/>
                  <w:sz w:val="18"/>
                  <w:szCs w:val="18"/>
                </w:rPr>
                <w:t>DICTATE_TID_TO_LINK_MAPPING</w:t>
              </w:r>
            </w:ins>
          </w:p>
        </w:tc>
        <w:tc>
          <w:tcPr>
            <w:tcW w:w="4351" w:type="dxa"/>
            <w:tcBorders>
              <w:top w:val="single" w:sz="4" w:space="0" w:color="000000"/>
              <w:left w:val="single" w:sz="2" w:space="0" w:color="000000"/>
              <w:bottom w:val="single" w:sz="4" w:space="0" w:color="000000"/>
              <w:right w:val="single" w:sz="12" w:space="0" w:color="000000"/>
            </w:tcBorders>
          </w:tcPr>
          <w:p w14:paraId="7EDA7BC2" w14:textId="73CC6C7F" w:rsidR="00555ADA" w:rsidRDefault="00555ADA" w:rsidP="00DD3D67">
            <w:pPr>
              <w:pStyle w:val="TableParagraph"/>
              <w:kinsoku w:val="0"/>
              <w:overflowPunct w:val="0"/>
              <w:spacing w:before="46"/>
              <w:ind w:left="116"/>
              <w:rPr>
                <w:ins w:id="19" w:author="卢刘明(Liuming Lu)" w:date="2021-12-27T09:59:00Z"/>
                <w:sz w:val="18"/>
                <w:szCs w:val="18"/>
              </w:rPr>
            </w:pPr>
            <w:ins w:id="20" w:author="卢刘明(Liuming Lu)" w:date="2021-12-27T10:06:00Z">
              <w:r>
                <w:rPr>
                  <w:sz w:val="18"/>
                  <w:szCs w:val="18"/>
                </w:rPr>
                <w:t xml:space="preserve">Only </w:t>
              </w:r>
            </w:ins>
            <w:ins w:id="21" w:author="卢刘明(Liuming Lu)" w:date="2021-12-27T10:05:00Z">
              <w:r>
                <w:rPr>
                  <w:sz w:val="18"/>
                  <w:szCs w:val="18"/>
                </w:rPr>
                <w:t>Accepta</w:t>
              </w:r>
            </w:ins>
            <w:ins w:id="22" w:author="卢刘明(Liuming Lu)" w:date="2021-12-27T10:06:00Z">
              <w:r>
                <w:rPr>
                  <w:sz w:val="18"/>
                  <w:szCs w:val="18"/>
                </w:rPr>
                <w:t xml:space="preserve">ble </w:t>
              </w:r>
            </w:ins>
            <w:ins w:id="23" w:author="卢刘明(Liuming Lu)" w:date="2021-12-27T10:04:00Z">
              <w:r>
                <w:rPr>
                  <w:sz w:val="18"/>
                  <w:szCs w:val="18"/>
                </w:rPr>
                <w:t>TID-to-link</w:t>
              </w:r>
              <w:r>
                <w:rPr>
                  <w:spacing w:val="-1"/>
                  <w:sz w:val="18"/>
                  <w:szCs w:val="18"/>
                </w:rPr>
                <w:t xml:space="preserve"> </w:t>
              </w:r>
              <w:r>
                <w:rPr>
                  <w:sz w:val="18"/>
                  <w:szCs w:val="18"/>
                </w:rPr>
                <w:t>mapping</w:t>
              </w:r>
            </w:ins>
            <w:ins w:id="24" w:author="卢刘明(Liuming Lu)" w:date="2021-12-27T10:25:00Z">
              <w:r w:rsidR="009F68BA">
                <w:rPr>
                  <w:sz w:val="18"/>
                  <w:szCs w:val="18"/>
                </w:rPr>
                <w:t xml:space="preserve"> to be requested</w:t>
              </w:r>
            </w:ins>
            <w:ins w:id="25" w:author="卢刘明(Liuming Lu)" w:date="2021-12-27T10:20:00Z">
              <w:r w:rsidR="009F68BA">
                <w:rPr>
                  <w:sz w:val="18"/>
                  <w:szCs w:val="18"/>
                </w:rPr>
                <w:t>.</w:t>
              </w:r>
            </w:ins>
            <w:r w:rsidR="00691316">
              <w:rPr>
                <w:sz w:val="18"/>
                <w:szCs w:val="18"/>
              </w:rPr>
              <w:t xml:space="preserve"> </w:t>
            </w:r>
          </w:p>
        </w:tc>
      </w:tr>
      <w:tr w:rsidR="0082713B" w14:paraId="424A69FF" w14:textId="77777777" w:rsidTr="00555ADA">
        <w:trPr>
          <w:trHeight w:val="509"/>
        </w:trPr>
        <w:tc>
          <w:tcPr>
            <w:tcW w:w="1165" w:type="dxa"/>
            <w:tcBorders>
              <w:top w:val="single" w:sz="4" w:space="0" w:color="000000"/>
              <w:left w:val="single" w:sz="12" w:space="0" w:color="000000"/>
              <w:bottom w:val="single" w:sz="12" w:space="0" w:color="000000"/>
              <w:right w:val="single" w:sz="2" w:space="0" w:color="000000"/>
            </w:tcBorders>
          </w:tcPr>
          <w:p w14:paraId="1B9C569A" w14:textId="77777777" w:rsidR="0082713B" w:rsidRDefault="0082713B" w:rsidP="00DD3D67">
            <w:pPr>
              <w:pStyle w:val="TableParagraph"/>
              <w:kinsoku w:val="0"/>
              <w:overflowPunct w:val="0"/>
              <w:spacing w:before="51" w:line="232" w:lineRule="auto"/>
              <w:ind w:left="398" w:right="148" w:hanging="220"/>
              <w:rPr>
                <w:color w:val="000000"/>
                <w:sz w:val="18"/>
                <w:szCs w:val="18"/>
              </w:rPr>
            </w:pPr>
            <w:r>
              <w:rPr>
                <w:color w:val="208A20"/>
                <w:sz w:val="18"/>
                <w:szCs w:val="18"/>
                <w:u w:val="single"/>
              </w:rPr>
              <w:t>(#4006)</w:t>
            </w:r>
            <w:r>
              <w:rPr>
                <w:color w:val="000000"/>
                <w:sz w:val="18"/>
                <w:szCs w:val="18"/>
              </w:rPr>
              <w:t>&lt;A</w:t>
            </w:r>
            <w:r>
              <w:rPr>
                <w:color w:val="000000"/>
                <w:spacing w:val="-42"/>
                <w:sz w:val="18"/>
                <w:szCs w:val="18"/>
              </w:rPr>
              <w:t xml:space="preserve"> </w:t>
            </w:r>
            <w:r>
              <w:rPr>
                <w:color w:val="000000"/>
                <w:sz w:val="18"/>
                <w:szCs w:val="18"/>
              </w:rPr>
              <w:t>NA&gt;</w:t>
            </w:r>
          </w:p>
        </w:tc>
        <w:tc>
          <w:tcPr>
            <w:tcW w:w="3116" w:type="dxa"/>
            <w:tcBorders>
              <w:top w:val="single" w:sz="4" w:space="0" w:color="000000"/>
              <w:left w:val="single" w:sz="2" w:space="0" w:color="000000"/>
              <w:bottom w:val="single" w:sz="12" w:space="0" w:color="000000"/>
              <w:right w:val="single" w:sz="2" w:space="0" w:color="000000"/>
            </w:tcBorders>
          </w:tcPr>
          <w:p w14:paraId="57B3214B" w14:textId="77777777" w:rsidR="0082713B" w:rsidRDefault="0082713B" w:rsidP="00DD3D67">
            <w:pPr>
              <w:pStyle w:val="TableParagraph"/>
              <w:kinsoku w:val="0"/>
              <w:overflowPunct w:val="0"/>
              <w:spacing w:before="46"/>
              <w:ind w:left="129"/>
              <w:rPr>
                <w:sz w:val="18"/>
                <w:szCs w:val="18"/>
              </w:rPr>
            </w:pPr>
            <w:r>
              <w:rPr>
                <w:sz w:val="18"/>
                <w:szCs w:val="18"/>
              </w:rPr>
              <w:t>DENIED_EHT_NOT_SUPPORTED</w:t>
            </w:r>
          </w:p>
        </w:tc>
        <w:tc>
          <w:tcPr>
            <w:tcW w:w="4351" w:type="dxa"/>
            <w:tcBorders>
              <w:top w:val="single" w:sz="4" w:space="0" w:color="000000"/>
              <w:left w:val="single" w:sz="2" w:space="0" w:color="000000"/>
              <w:bottom w:val="single" w:sz="12" w:space="0" w:color="000000"/>
              <w:right w:val="single" w:sz="12" w:space="0" w:color="000000"/>
            </w:tcBorders>
          </w:tcPr>
          <w:p w14:paraId="0E1121CD" w14:textId="77777777" w:rsidR="0082713B" w:rsidRDefault="0082713B" w:rsidP="00DD3D67">
            <w:pPr>
              <w:pStyle w:val="TableParagraph"/>
              <w:kinsoku w:val="0"/>
              <w:overflowPunct w:val="0"/>
              <w:spacing w:before="51" w:line="232" w:lineRule="auto"/>
              <w:ind w:left="116" w:hanging="1"/>
              <w:rPr>
                <w:sz w:val="18"/>
                <w:szCs w:val="18"/>
              </w:rPr>
            </w:pPr>
            <w:r>
              <w:rPr>
                <w:sz w:val="18"/>
                <w:szCs w:val="18"/>
              </w:rPr>
              <w:t>Association</w:t>
            </w:r>
            <w:r>
              <w:rPr>
                <w:spacing w:val="-6"/>
                <w:sz w:val="18"/>
                <w:szCs w:val="18"/>
              </w:rPr>
              <w:t xml:space="preserve"> </w:t>
            </w:r>
            <w:r>
              <w:rPr>
                <w:sz w:val="18"/>
                <w:szCs w:val="18"/>
              </w:rPr>
              <w:t>denied</w:t>
            </w:r>
            <w:r>
              <w:rPr>
                <w:spacing w:val="-5"/>
                <w:sz w:val="18"/>
                <w:szCs w:val="18"/>
              </w:rPr>
              <w:t xml:space="preserve"> </w:t>
            </w:r>
            <w:r>
              <w:rPr>
                <w:sz w:val="18"/>
                <w:szCs w:val="18"/>
              </w:rPr>
              <w:t>because</w:t>
            </w:r>
            <w:r>
              <w:rPr>
                <w:spacing w:val="-5"/>
                <w:sz w:val="18"/>
                <w:szCs w:val="18"/>
              </w:rPr>
              <w:t xml:space="preserve"> </w:t>
            </w:r>
            <w:r>
              <w:rPr>
                <w:sz w:val="18"/>
                <w:szCs w:val="18"/>
              </w:rPr>
              <w:t>the</w:t>
            </w:r>
            <w:r>
              <w:rPr>
                <w:spacing w:val="-5"/>
                <w:sz w:val="18"/>
                <w:szCs w:val="18"/>
              </w:rPr>
              <w:t xml:space="preserve"> </w:t>
            </w:r>
            <w:r>
              <w:rPr>
                <w:sz w:val="18"/>
                <w:szCs w:val="18"/>
              </w:rPr>
              <w:t>requesting</w:t>
            </w:r>
            <w:r>
              <w:rPr>
                <w:spacing w:val="-4"/>
                <w:sz w:val="18"/>
                <w:szCs w:val="18"/>
              </w:rPr>
              <w:t xml:space="preserve"> </w:t>
            </w:r>
            <w:r>
              <w:rPr>
                <w:sz w:val="18"/>
                <w:szCs w:val="18"/>
              </w:rPr>
              <w:t>STA</w:t>
            </w:r>
            <w:r>
              <w:rPr>
                <w:spacing w:val="-6"/>
                <w:sz w:val="18"/>
                <w:szCs w:val="18"/>
              </w:rPr>
              <w:t xml:space="preserve"> </w:t>
            </w:r>
            <w:r>
              <w:rPr>
                <w:sz w:val="18"/>
                <w:szCs w:val="18"/>
              </w:rPr>
              <w:t>does</w:t>
            </w:r>
            <w:r>
              <w:rPr>
                <w:spacing w:val="-5"/>
                <w:sz w:val="18"/>
                <w:szCs w:val="18"/>
              </w:rPr>
              <w:t xml:space="preserve"> </w:t>
            </w:r>
            <w:r>
              <w:rPr>
                <w:sz w:val="18"/>
                <w:szCs w:val="18"/>
              </w:rPr>
              <w:t>not</w:t>
            </w:r>
            <w:r>
              <w:rPr>
                <w:spacing w:val="-42"/>
                <w:sz w:val="18"/>
                <w:szCs w:val="18"/>
              </w:rPr>
              <w:t xml:space="preserve"> </w:t>
            </w:r>
            <w:r>
              <w:rPr>
                <w:sz w:val="18"/>
                <w:szCs w:val="18"/>
              </w:rPr>
              <w:t>support</w:t>
            </w:r>
            <w:r>
              <w:rPr>
                <w:spacing w:val="-2"/>
                <w:sz w:val="18"/>
                <w:szCs w:val="18"/>
              </w:rPr>
              <w:t xml:space="preserve"> </w:t>
            </w:r>
            <w:r>
              <w:rPr>
                <w:sz w:val="18"/>
                <w:szCs w:val="18"/>
              </w:rPr>
              <w:t>EHT</w:t>
            </w:r>
            <w:r>
              <w:rPr>
                <w:spacing w:val="-1"/>
                <w:sz w:val="18"/>
                <w:szCs w:val="18"/>
              </w:rPr>
              <w:t xml:space="preserve"> </w:t>
            </w:r>
            <w:r>
              <w:rPr>
                <w:sz w:val="18"/>
                <w:szCs w:val="18"/>
              </w:rPr>
              <w:t>features.</w:t>
            </w:r>
          </w:p>
        </w:tc>
      </w:tr>
    </w:tbl>
    <w:p w14:paraId="4B718A96" w14:textId="64BD39DA" w:rsidR="0082713B" w:rsidRDefault="0082713B" w:rsidP="00363C4D">
      <w:pPr>
        <w:pStyle w:val="T"/>
        <w:rPr>
          <w:rFonts w:eastAsiaTheme="minorEastAsia"/>
          <w:lang w:val="en-GB" w:eastAsia="ko-KR"/>
        </w:rPr>
      </w:pPr>
    </w:p>
    <w:p w14:paraId="4A614559" w14:textId="4429280A" w:rsidR="0082713B" w:rsidRPr="0082713B" w:rsidRDefault="009F68BA" w:rsidP="009F68BA">
      <w:pPr>
        <w:spacing w:before="0" w:line="240" w:lineRule="auto"/>
        <w:rPr>
          <w:rFonts w:eastAsiaTheme="minorEastAsia"/>
        </w:rPr>
      </w:pPr>
      <w:r w:rsidRPr="009F68BA">
        <w:rPr>
          <w:b/>
          <w:sz w:val="22"/>
          <w:lang w:eastAsia="en-US"/>
        </w:rPr>
        <w:t>35.3.6.1.3 Negotiation of TID-to-link mapping</w:t>
      </w:r>
    </w:p>
    <w:p w14:paraId="4CBE5677" w14:textId="2BB905A1" w:rsidR="00793039" w:rsidRPr="007628D7" w:rsidRDefault="008662DD" w:rsidP="00363C4D">
      <w:pPr>
        <w:pStyle w:val="T"/>
        <w:rPr>
          <w:rFonts w:eastAsia="Times New Roman"/>
          <w:b/>
          <w:i/>
          <w:highlight w:val="yellow"/>
        </w:rPr>
      </w:pPr>
      <w:proofErr w:type="spellStart"/>
      <w:ins w:id="26"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paragraph</w:t>
        </w:r>
        <w:r>
          <w:rPr>
            <w:rFonts w:eastAsia="Times New Roman"/>
            <w:b/>
            <w:i/>
            <w:highlight w:val="yellow"/>
          </w:rPr>
          <w:t>s</w:t>
        </w:r>
        <w:r w:rsidRPr="007258A6">
          <w:rPr>
            <w:rFonts w:eastAsia="Times New Roman"/>
            <w:b/>
            <w:i/>
            <w:highlight w:val="yellow"/>
          </w:rPr>
          <w:t xml:space="preserve"> below of this subclause as follows</w:t>
        </w:r>
      </w:ins>
      <w:ins w:id="27"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5956</w:t>
        </w:r>
        <w:r w:rsidR="007628D7">
          <w:rPr>
            <w:rFonts w:eastAsia="Times New Roman"/>
            <w:b/>
            <w:i/>
            <w:highlight w:val="yellow"/>
          </w:rPr>
          <w:t>)</w:t>
        </w:r>
      </w:ins>
      <w:ins w:id="28" w:author="卢刘明(Liuming Lu)" w:date="2021-12-27T14:37:00Z">
        <w:r w:rsidR="007628D7" w:rsidRPr="007628D7">
          <w:rPr>
            <w:rFonts w:eastAsia="Times New Roman"/>
            <w:b/>
            <w:i/>
            <w:highlight w:val="yellow"/>
          </w:rPr>
          <w:t>:</w:t>
        </w:r>
      </w:ins>
    </w:p>
    <w:p w14:paraId="6D5BBFE1" w14:textId="77777777" w:rsidR="009F68BA" w:rsidRDefault="009F68BA" w:rsidP="00363C4D">
      <w:pPr>
        <w:pStyle w:val="T"/>
      </w:pPr>
      <w:r>
        <w:t xml:space="preserve">After receiving the individually addressed TID-to-link Mapping Request frame, the responding MLD shall send an individually addressed TID-to-link Mapping Response frame to the initiating MLD according to the following rules: </w:t>
      </w:r>
    </w:p>
    <w:p w14:paraId="030670D2" w14:textId="77777777" w:rsidR="009F68BA" w:rsidRDefault="009F68BA" w:rsidP="00363C4D">
      <w:pPr>
        <w:pStyle w:val="T"/>
      </w:pPr>
      <w:r>
        <w:t>—If the responding MLD accepts the requested TID-to-link mapping in the TID-to-link Mapping element in the received TID-to-link Mapping Request frame, it shall set to 0 (SUCCESS) the Status Code in the TID-to-link Mapping Response frame.</w:t>
      </w:r>
    </w:p>
    <w:p w14:paraId="39B1BBBD" w14:textId="0A6E3B82" w:rsidR="009F68BA" w:rsidRDefault="009F68BA" w:rsidP="00363C4D">
      <w:pPr>
        <w:pStyle w:val="T"/>
      </w:pPr>
      <w:r>
        <w:t xml:space="preserve">—Otherwise, the responding MLD shall indicate rejection of the proposed TID-to-link mapping by setting to either 133 (DENIED_TID_TO_LINK_MAPPING) or 134 (PREFERRED_TID_TO_LINK_MAPPING_SUGGESTED) </w:t>
      </w:r>
      <w:ins w:id="29" w:author="HUANG LEI" w:date="2021-12-27T15:56:00Z">
        <w:r w:rsidR="00F80627">
          <w:t>or &lt;ANA&gt; (</w:t>
        </w:r>
        <w:r w:rsidR="00F80627" w:rsidRPr="00040896">
          <w:t>DICTATE_TID_TO_LINK_MAPPING</w:t>
        </w:r>
        <w:r w:rsidR="00F80627">
          <w:t xml:space="preserve">) </w:t>
        </w:r>
      </w:ins>
      <w:r>
        <w:t>the Status Code in the TID-to-link Mapping Response frame. The responding MLD may suggest a preferred TID-to-link mapping by setting 134 (PREFERRED_TID_TO_LINK_MAPPING_SUGGESTED) the Status Code in the TID-to-link Mapping Response frame and including the TID-to-link Mapping element in the TID-to-link Mapping Response frame.</w:t>
      </w:r>
      <w:ins w:id="30" w:author="卢刘明(Liuming Lu)" w:date="2021-12-27T10:33:00Z">
        <w:r w:rsidR="00040896">
          <w:t xml:space="preserve"> The responding MLD may suggest a </w:t>
        </w:r>
      </w:ins>
      <w:ins w:id="31" w:author="卢刘明(Liuming Lu)" w:date="2021-12-27T10:35:00Z">
        <w:r w:rsidR="00040896" w:rsidRPr="00040896">
          <w:t>dictated</w:t>
        </w:r>
      </w:ins>
      <w:ins w:id="32" w:author="卢刘明(Liuming Lu)" w:date="2021-12-27T10:33:00Z">
        <w:r w:rsidR="00040896">
          <w:t xml:space="preserve"> TID-to-link mapping by setting </w:t>
        </w:r>
      </w:ins>
      <w:ins w:id="33" w:author="卢刘明(Liuming Lu)" w:date="2021-12-27T10:36:00Z">
        <w:r w:rsidR="00040896">
          <w:t>&lt;ANA&gt;</w:t>
        </w:r>
      </w:ins>
      <w:ins w:id="34" w:author="卢刘明(Liuming Lu)" w:date="2021-12-27T10:33:00Z">
        <w:r w:rsidR="00040896">
          <w:t xml:space="preserve"> (</w:t>
        </w:r>
      </w:ins>
      <w:ins w:id="35" w:author="卢刘明(Liuming Lu)" w:date="2021-12-27T10:36:00Z">
        <w:r w:rsidR="00040896" w:rsidRPr="00040896">
          <w:t>DICTATE_TID_TO_LINK_MAPPING</w:t>
        </w:r>
      </w:ins>
      <w:ins w:id="36" w:author="卢刘明(Liuming Lu)" w:date="2021-12-27T10:33:00Z">
        <w:r w:rsidR="00040896">
          <w:t>) the Status Code in the TID-to-link Mapping Response frame and including the TID-to-link Mapping element in the TID-to-link Mapping Response frame.</w:t>
        </w:r>
      </w:ins>
    </w:p>
    <w:p w14:paraId="4ED0C393" w14:textId="326BC378" w:rsidR="009F68BA" w:rsidRDefault="009F68BA" w:rsidP="00363C4D">
      <w:pPr>
        <w:pStyle w:val="T"/>
        <w:rPr>
          <w:rFonts w:eastAsiaTheme="minorEastAsia"/>
          <w:lang w:eastAsia="ko-KR"/>
        </w:rPr>
      </w:pPr>
      <w:r>
        <w:t xml:space="preserve">An MLD may suggest a preferred TID-to-link mapping to a peer MLD by sending an unsolicited TID-to-link Mapping Response frame that includes the TID-to-link Mapping element and sets the Status Code to 134 (PREFERRED_TID_TO_LINK_MAPPING_SUGGESTED). </w:t>
      </w:r>
      <w:ins w:id="37" w:author="卢刘明(Liuming Lu)" w:date="2021-12-27T10:37:00Z">
        <w:r w:rsidR="00040896">
          <w:t>And an MLD may suggest a</w:t>
        </w:r>
      </w:ins>
      <w:ins w:id="38" w:author="卢刘明(Liuming Lu)" w:date="2021-12-27T10:39:00Z">
        <w:r w:rsidR="00040896" w:rsidRPr="00040896">
          <w:t xml:space="preserve"> dictated</w:t>
        </w:r>
      </w:ins>
      <w:ins w:id="39" w:author="卢刘明(Liuming Lu)" w:date="2021-12-27T10:37:00Z">
        <w:r w:rsidR="00040896">
          <w:t xml:space="preserve"> TID-to-link mapping to a peer MLD by sending an unsolicited TID-to-link Mapping Response frame that includes the TID-to-link Mapping element and sets the Status Code to </w:t>
        </w:r>
      </w:ins>
      <w:ins w:id="40" w:author="卢刘明(Liuming Lu)" w:date="2021-12-27T10:40:00Z">
        <w:r w:rsidR="00040896">
          <w:t>&lt;ANA&gt; (</w:t>
        </w:r>
        <w:r w:rsidR="00040896" w:rsidRPr="00040896">
          <w:t>DICTATE_TID_TO_LINK_MAPPING</w:t>
        </w:r>
        <w:r w:rsidR="00040896">
          <w:t>)</w:t>
        </w:r>
      </w:ins>
      <w:ins w:id="41" w:author="卢刘明(Liuming Lu)" w:date="2021-12-27T10:37:00Z">
        <w:r w:rsidR="00040896">
          <w:t xml:space="preserve">. </w:t>
        </w:r>
      </w:ins>
      <w:r>
        <w:t>An MLD shall not send an unsolicited TID-to-link Mapping Response frame that includes the TID-to-link Mapping element and sets the Status Code to 0 (SUCCESS).</w:t>
      </w:r>
    </w:p>
    <w:p w14:paraId="224FFC79" w14:textId="614628DE" w:rsidR="009F68BA" w:rsidRDefault="009F68BA" w:rsidP="00363C4D">
      <w:pPr>
        <w:pStyle w:val="T"/>
        <w:rPr>
          <w:ins w:id="42" w:author="卢刘明(Liuming Lu)" w:date="2021-12-27T11:05:00Z"/>
          <w:rFonts w:eastAsiaTheme="minorEastAsia"/>
          <w:lang w:eastAsia="ko-KR"/>
        </w:rPr>
      </w:pPr>
    </w:p>
    <w:p w14:paraId="7B208213" w14:textId="77777777" w:rsidR="002A7402" w:rsidRDefault="002A7402" w:rsidP="00363C4D">
      <w:pPr>
        <w:pStyle w:val="T"/>
        <w:rPr>
          <w:b/>
          <w:bCs/>
        </w:rPr>
      </w:pPr>
      <w:r>
        <w:rPr>
          <w:b/>
          <w:bCs/>
        </w:rPr>
        <w:t>9.6.35.2 TID-To-Link Mapping Request frame format</w:t>
      </w:r>
    </w:p>
    <w:p w14:paraId="42E1512A" w14:textId="5DAD6D73" w:rsidR="008662DD" w:rsidRDefault="008662DD" w:rsidP="00363C4D">
      <w:pPr>
        <w:pStyle w:val="T"/>
      </w:pPr>
      <w:proofErr w:type="spellStart"/>
      <w:ins w:id="43" w:author="卢刘明(Liuming Lu)" w:date="2021-12-27T11:53: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the </w:t>
        </w:r>
        <w:r>
          <w:rPr>
            <w:rFonts w:eastAsia="Times New Roman"/>
            <w:b/>
            <w:i/>
            <w:highlight w:val="yellow"/>
          </w:rPr>
          <w:t>table</w:t>
        </w:r>
        <w:r w:rsidRPr="007258A6">
          <w:rPr>
            <w:rFonts w:eastAsia="Times New Roman"/>
            <w:b/>
            <w:i/>
            <w:highlight w:val="yellow"/>
          </w:rPr>
          <w:t xml:space="preserve"> below of this subclause as follows</w:t>
        </w:r>
      </w:ins>
      <w:ins w:id="44"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w:t>
        </w:r>
        <w:r w:rsidR="007628D7">
          <w:rPr>
            <w:rFonts w:eastAsia="Times New Roman"/>
            <w:b/>
            <w:i/>
            <w:highlight w:val="yellow"/>
          </w:rPr>
          <w:t>7)</w:t>
        </w:r>
        <w:r w:rsidR="007628D7" w:rsidRPr="007628D7">
          <w:rPr>
            <w:rFonts w:eastAsia="Times New Roman"/>
            <w:b/>
            <w:i/>
            <w:highlight w:val="yellow"/>
          </w:rPr>
          <w:t>:</w:t>
        </w:r>
      </w:ins>
    </w:p>
    <w:p w14:paraId="4074B4CB" w14:textId="54170629" w:rsidR="002A7402" w:rsidRPr="002A7402" w:rsidRDefault="002A7402" w:rsidP="002A7402">
      <w:pPr>
        <w:pStyle w:val="af9"/>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w:t>
      </w:r>
      <w:bookmarkStart w:id="45" w:name="_Hlk91506498"/>
      <w:r>
        <w:rPr>
          <w:rFonts w:ascii="Arial" w:hAnsi="Arial" w:cs="Arial"/>
          <w:b/>
          <w:bCs/>
        </w:rPr>
        <w:t>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bookmarkEnd w:id="45"/>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tbl>
      <w:tblPr>
        <w:tblW w:w="0" w:type="auto"/>
        <w:tblInd w:w="2038" w:type="dxa"/>
        <w:tblLayout w:type="fixed"/>
        <w:tblCellMar>
          <w:left w:w="0" w:type="dxa"/>
          <w:right w:w="0" w:type="dxa"/>
        </w:tblCellMar>
        <w:tblLook w:val="0000" w:firstRow="0" w:lastRow="0" w:firstColumn="0" w:lastColumn="0" w:noHBand="0" w:noVBand="0"/>
      </w:tblPr>
      <w:tblGrid>
        <w:gridCol w:w="1599"/>
        <w:gridCol w:w="5001"/>
      </w:tblGrid>
      <w:tr w:rsidR="002A7402" w14:paraId="5461B19B" w14:textId="77777777" w:rsidTr="00DD3D6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848B5F2" w14:textId="77777777" w:rsidR="002A7402" w:rsidRDefault="002A7402" w:rsidP="00DD3D67">
            <w:pPr>
              <w:pStyle w:val="TableParagraph"/>
              <w:kinsoku w:val="0"/>
              <w:overflowPunct w:val="0"/>
              <w:spacing w:before="76"/>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878FBD2" w14:textId="77777777" w:rsidR="002A7402" w:rsidRDefault="002A7402" w:rsidP="00DD3D67">
            <w:pPr>
              <w:pStyle w:val="TableParagraph"/>
              <w:kinsoku w:val="0"/>
              <w:overflowPunct w:val="0"/>
              <w:spacing w:before="76"/>
              <w:ind w:left="2014" w:right="1989"/>
              <w:jc w:val="center"/>
              <w:rPr>
                <w:b/>
                <w:bCs/>
                <w:sz w:val="18"/>
                <w:szCs w:val="18"/>
              </w:rPr>
            </w:pPr>
            <w:r>
              <w:rPr>
                <w:b/>
                <w:bCs/>
                <w:sz w:val="18"/>
                <w:szCs w:val="18"/>
              </w:rPr>
              <w:t>Information</w:t>
            </w:r>
          </w:p>
        </w:tc>
      </w:tr>
      <w:tr w:rsidR="002A7402" w14:paraId="55951037" w14:textId="77777777" w:rsidTr="00DD3D67">
        <w:trPr>
          <w:trHeight w:val="309"/>
        </w:trPr>
        <w:tc>
          <w:tcPr>
            <w:tcW w:w="1599" w:type="dxa"/>
            <w:tcBorders>
              <w:top w:val="single" w:sz="12" w:space="0" w:color="000000"/>
              <w:left w:val="single" w:sz="12" w:space="0" w:color="000000"/>
              <w:bottom w:val="single" w:sz="4" w:space="0" w:color="000000"/>
              <w:right w:val="single" w:sz="2" w:space="0" w:color="000000"/>
            </w:tcBorders>
          </w:tcPr>
          <w:p w14:paraId="42E76D23" w14:textId="77777777" w:rsidR="002A7402" w:rsidRDefault="002A7402" w:rsidP="00DD3D67">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4352ABC9" w14:textId="77777777" w:rsidR="002A7402" w:rsidRDefault="002A7402" w:rsidP="00DD3D67">
            <w:pPr>
              <w:pStyle w:val="TableParagraph"/>
              <w:kinsoku w:val="0"/>
              <w:overflowPunct w:val="0"/>
              <w:spacing w:before="36"/>
              <w:ind w:left="117"/>
              <w:rPr>
                <w:sz w:val="18"/>
                <w:szCs w:val="18"/>
              </w:rPr>
            </w:pPr>
            <w:r>
              <w:rPr>
                <w:sz w:val="18"/>
                <w:szCs w:val="18"/>
              </w:rPr>
              <w:t>Category</w:t>
            </w:r>
          </w:p>
        </w:tc>
      </w:tr>
      <w:tr w:rsidR="002A7402" w14:paraId="26A69E37" w14:textId="77777777" w:rsidTr="00DD3D67">
        <w:trPr>
          <w:trHeight w:val="320"/>
        </w:trPr>
        <w:tc>
          <w:tcPr>
            <w:tcW w:w="1599" w:type="dxa"/>
            <w:tcBorders>
              <w:top w:val="single" w:sz="4" w:space="0" w:color="000000"/>
              <w:left w:val="single" w:sz="12" w:space="0" w:color="000000"/>
              <w:bottom w:val="single" w:sz="4" w:space="0" w:color="000000"/>
              <w:right w:val="single" w:sz="2" w:space="0" w:color="000000"/>
            </w:tcBorders>
          </w:tcPr>
          <w:p w14:paraId="529BF1C9" w14:textId="77777777" w:rsidR="002A7402" w:rsidRDefault="002A7402" w:rsidP="00DD3D67">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439783C3" w14:textId="77777777" w:rsidR="002A7402" w:rsidRDefault="002A7402" w:rsidP="00DD3D67">
            <w:pPr>
              <w:pStyle w:val="TableParagraph"/>
              <w:kinsoku w:val="0"/>
              <w:overflowPunct w:val="0"/>
              <w:spacing w:before="46"/>
              <w:ind w:left="117"/>
              <w:rPr>
                <w:sz w:val="18"/>
                <w:szCs w:val="18"/>
              </w:rPr>
            </w:pPr>
            <w:r>
              <w:rPr>
                <w:sz w:val="18"/>
                <w:szCs w:val="18"/>
              </w:rPr>
              <w:t>EHT</w:t>
            </w:r>
            <w:r>
              <w:rPr>
                <w:spacing w:val="-2"/>
                <w:sz w:val="18"/>
                <w:szCs w:val="18"/>
              </w:rPr>
              <w:t xml:space="preserve"> </w:t>
            </w:r>
            <w:r>
              <w:rPr>
                <w:sz w:val="18"/>
                <w:szCs w:val="18"/>
              </w:rPr>
              <w:t>Action</w:t>
            </w:r>
          </w:p>
        </w:tc>
      </w:tr>
      <w:tr w:rsidR="002A7402" w14:paraId="55CC8CF9" w14:textId="77777777" w:rsidTr="00DD3D67">
        <w:trPr>
          <w:trHeight w:val="320"/>
        </w:trPr>
        <w:tc>
          <w:tcPr>
            <w:tcW w:w="1599" w:type="dxa"/>
            <w:tcBorders>
              <w:top w:val="single" w:sz="4" w:space="0" w:color="000000"/>
              <w:left w:val="single" w:sz="12" w:space="0" w:color="000000"/>
              <w:bottom w:val="single" w:sz="4" w:space="0" w:color="000000"/>
              <w:right w:val="single" w:sz="2" w:space="0" w:color="000000"/>
            </w:tcBorders>
          </w:tcPr>
          <w:p w14:paraId="61107DAB" w14:textId="77777777" w:rsidR="002A7402" w:rsidRDefault="002A7402" w:rsidP="00DD3D67">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50B1F338" w14:textId="77777777" w:rsidR="002A7402" w:rsidRDefault="002A7402" w:rsidP="00DD3D67">
            <w:pPr>
              <w:pStyle w:val="TableParagraph"/>
              <w:kinsoku w:val="0"/>
              <w:overflowPunct w:val="0"/>
              <w:spacing w:before="46"/>
              <w:ind w:left="117"/>
              <w:rPr>
                <w:sz w:val="18"/>
                <w:szCs w:val="18"/>
              </w:rPr>
            </w:pPr>
            <w:r>
              <w:rPr>
                <w:sz w:val="18"/>
                <w:szCs w:val="18"/>
              </w:rPr>
              <w:t>Dialog</w:t>
            </w:r>
            <w:r>
              <w:rPr>
                <w:spacing w:val="-9"/>
                <w:sz w:val="18"/>
                <w:szCs w:val="18"/>
              </w:rPr>
              <w:t xml:space="preserve"> </w:t>
            </w:r>
            <w:r>
              <w:rPr>
                <w:sz w:val="18"/>
                <w:szCs w:val="18"/>
              </w:rPr>
              <w:t>Token</w:t>
            </w:r>
          </w:p>
        </w:tc>
      </w:tr>
      <w:tr w:rsidR="002A7402" w14:paraId="3CC58D5D" w14:textId="77777777" w:rsidTr="00DD3D67">
        <w:trPr>
          <w:trHeight w:val="320"/>
          <w:ins w:id="46" w:author="卢刘明(Liuming Lu)" w:date="2021-12-27T11:08:00Z"/>
        </w:trPr>
        <w:tc>
          <w:tcPr>
            <w:tcW w:w="1599" w:type="dxa"/>
            <w:tcBorders>
              <w:top w:val="single" w:sz="4" w:space="0" w:color="000000"/>
              <w:left w:val="single" w:sz="12" w:space="0" w:color="000000"/>
              <w:bottom w:val="single" w:sz="4" w:space="0" w:color="000000"/>
              <w:right w:val="single" w:sz="2" w:space="0" w:color="000000"/>
            </w:tcBorders>
          </w:tcPr>
          <w:p w14:paraId="2FB9786E" w14:textId="01CCEE8C" w:rsidR="002A7402" w:rsidRPr="002A7402" w:rsidRDefault="002A7402" w:rsidP="00DD3D67">
            <w:pPr>
              <w:pStyle w:val="TableParagraph"/>
              <w:kinsoku w:val="0"/>
              <w:overflowPunct w:val="0"/>
              <w:spacing w:before="46"/>
              <w:ind w:left="24"/>
              <w:jc w:val="center"/>
              <w:rPr>
                <w:ins w:id="47" w:author="卢刘明(Liuming Lu)" w:date="2021-12-27T11:08:00Z"/>
                <w:rFonts w:eastAsia="宋体"/>
                <w:sz w:val="18"/>
                <w:szCs w:val="18"/>
              </w:rPr>
            </w:pPr>
            <w:ins w:id="48" w:author="卢刘明(Liuming Lu)" w:date="2021-12-27T11:08:00Z">
              <w:r>
                <w:rPr>
                  <w:rFonts w:eastAsia="宋体" w:hint="eastAsia"/>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94DE7E1" w14:textId="4442AD5D" w:rsidR="002A7402" w:rsidRDefault="002A7402" w:rsidP="00DD3D67">
            <w:pPr>
              <w:pStyle w:val="TableParagraph"/>
              <w:kinsoku w:val="0"/>
              <w:overflowPunct w:val="0"/>
              <w:spacing w:before="46"/>
              <w:ind w:left="117"/>
              <w:rPr>
                <w:ins w:id="49" w:author="卢刘明(Liuming Lu)" w:date="2021-12-27T11:08:00Z"/>
                <w:sz w:val="18"/>
                <w:szCs w:val="18"/>
              </w:rPr>
            </w:pPr>
            <w:ins w:id="50" w:author="卢刘明(Liuming Lu)" w:date="2021-12-27T11:10:00Z">
              <w:r>
                <w:rPr>
                  <w:sz w:val="18"/>
                  <w:szCs w:val="18"/>
                </w:rPr>
                <w:t>Request Type</w:t>
              </w:r>
            </w:ins>
          </w:p>
        </w:tc>
      </w:tr>
      <w:tr w:rsidR="002A7402" w14:paraId="1BF6229C" w14:textId="77777777" w:rsidTr="00DD3D67">
        <w:trPr>
          <w:trHeight w:val="511"/>
        </w:trPr>
        <w:tc>
          <w:tcPr>
            <w:tcW w:w="1599" w:type="dxa"/>
            <w:tcBorders>
              <w:top w:val="single" w:sz="4" w:space="0" w:color="000000"/>
              <w:left w:val="single" w:sz="12" w:space="0" w:color="000000"/>
              <w:bottom w:val="single" w:sz="12" w:space="0" w:color="000000"/>
              <w:right w:val="single" w:sz="2" w:space="0" w:color="000000"/>
            </w:tcBorders>
          </w:tcPr>
          <w:p w14:paraId="2349204C" w14:textId="2DE82875" w:rsidR="002A7402" w:rsidRDefault="002A7402" w:rsidP="00DD3D67">
            <w:pPr>
              <w:pStyle w:val="TableParagraph"/>
              <w:kinsoku w:val="0"/>
              <w:overflowPunct w:val="0"/>
              <w:spacing w:before="46"/>
              <w:ind w:left="24"/>
              <w:jc w:val="center"/>
              <w:rPr>
                <w:sz w:val="18"/>
                <w:szCs w:val="18"/>
              </w:rPr>
            </w:pPr>
            <w:ins w:id="51" w:author="卢刘明(Liuming Lu)" w:date="2021-12-27T11:08:00Z">
              <w:r>
                <w:rPr>
                  <w:sz w:val="18"/>
                  <w:szCs w:val="18"/>
                </w:rPr>
                <w:t>5</w:t>
              </w:r>
            </w:ins>
            <w:del w:id="52" w:author="卢刘明(Liuming Lu)" w:date="2021-12-27T11:08:00Z">
              <w:r w:rsidDel="002A7402">
                <w:rPr>
                  <w:sz w:val="18"/>
                  <w:szCs w:val="18"/>
                </w:rPr>
                <w:delText>4</w:delText>
              </w:r>
            </w:del>
          </w:p>
        </w:tc>
        <w:tc>
          <w:tcPr>
            <w:tcW w:w="5001" w:type="dxa"/>
            <w:tcBorders>
              <w:top w:val="single" w:sz="4" w:space="0" w:color="000000"/>
              <w:left w:val="single" w:sz="2" w:space="0" w:color="000000"/>
              <w:bottom w:val="single" w:sz="12" w:space="0" w:color="000000"/>
              <w:right w:val="single" w:sz="12" w:space="0" w:color="000000"/>
            </w:tcBorders>
          </w:tcPr>
          <w:p w14:paraId="4768D668" w14:textId="77777777" w:rsidR="002A7402" w:rsidRDefault="002A7402" w:rsidP="00DD3D67">
            <w:pPr>
              <w:pStyle w:val="TableParagraph"/>
              <w:kinsoku w:val="0"/>
              <w:overflowPunct w:val="0"/>
              <w:spacing w:before="51" w:line="232"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w:anchor="bookmark159" w:history="1">
              <w:r>
                <w:rPr>
                  <w:sz w:val="18"/>
                  <w:szCs w:val="18"/>
                </w:rPr>
                <w:t>9.4.2.314</w:t>
              </w:r>
              <w:r>
                <w:rPr>
                  <w:spacing w:val="-10"/>
                  <w:sz w:val="18"/>
                  <w:szCs w:val="18"/>
                </w:rPr>
                <w:t xml:space="preserve"> </w:t>
              </w:r>
              <w:r>
                <w:rPr>
                  <w:sz w:val="18"/>
                  <w:szCs w:val="18"/>
                </w:rPr>
                <w:t>(TID-To-Link</w:t>
              </w:r>
              <w:r>
                <w:rPr>
                  <w:spacing w:val="-10"/>
                  <w:sz w:val="18"/>
                  <w:szCs w:val="18"/>
                </w:rPr>
                <w:t xml:space="preserve"> </w:t>
              </w:r>
              <w:r>
                <w:rPr>
                  <w:sz w:val="18"/>
                  <w:szCs w:val="18"/>
                </w:rPr>
                <w:t>Mapping</w:t>
              </w:r>
            </w:hyperlink>
            <w:r>
              <w:rPr>
                <w:spacing w:val="-42"/>
                <w:sz w:val="18"/>
                <w:szCs w:val="18"/>
              </w:rPr>
              <w:t xml:space="preserve"> </w:t>
            </w:r>
            <w:hyperlink w:anchor="bookmark159" w:history="1">
              <w:r>
                <w:rPr>
                  <w:sz w:val="18"/>
                  <w:szCs w:val="18"/>
                </w:rPr>
                <w:t>element)</w:t>
              </w:r>
            </w:hyperlink>
            <w:r>
              <w:rPr>
                <w:sz w:val="18"/>
                <w:szCs w:val="18"/>
              </w:rPr>
              <w:t>)</w:t>
            </w:r>
          </w:p>
        </w:tc>
      </w:tr>
    </w:tbl>
    <w:p w14:paraId="56F88217" w14:textId="68CC27D2" w:rsidR="002A7402" w:rsidRDefault="002A7402" w:rsidP="00363C4D">
      <w:pPr>
        <w:pStyle w:val="T"/>
      </w:pPr>
      <w:r>
        <w:t>The Category field is defined in 9.4.1.11 (Action field).</w:t>
      </w:r>
    </w:p>
    <w:p w14:paraId="6960E784" w14:textId="16A387C5" w:rsidR="002A7402" w:rsidRDefault="002A7402" w:rsidP="00363C4D">
      <w:pPr>
        <w:pStyle w:val="T"/>
      </w:pPr>
      <w:r>
        <w:t>The EHT Action field is defined in 9.6.34.1 (EHT Action field).</w:t>
      </w:r>
    </w:p>
    <w:p w14:paraId="7259288E" w14:textId="5AEBB6A2" w:rsidR="002A7402" w:rsidRDefault="002A7402" w:rsidP="00363C4D">
      <w:pPr>
        <w:pStyle w:val="T"/>
      </w:pPr>
      <w:r>
        <w:t>The Dialog Token field is a value chosen by the STA sending the TID-To-Link Mapping Request frame to identify the request/response transaction.</w:t>
      </w:r>
    </w:p>
    <w:p w14:paraId="1FCA5B8A" w14:textId="74866A7B" w:rsidR="008662DD" w:rsidRPr="008662DD" w:rsidRDefault="008662DD" w:rsidP="00363C4D">
      <w:pPr>
        <w:pStyle w:val="T"/>
        <w:rPr>
          <w:ins w:id="53" w:author="卢刘明(Liuming Lu)" w:date="2021-12-27T11:11:00Z"/>
        </w:rPr>
      </w:pPr>
      <w:proofErr w:type="spellStart"/>
      <w:ins w:id="54"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w:t>
        </w:r>
      </w:ins>
      <w:ins w:id="55" w:author="卢刘明(Liuming Lu)" w:date="2021-12-27T11:55:00Z">
        <w:r w:rsidR="00455137">
          <w:rPr>
            <w:rFonts w:eastAsia="Times New Roman"/>
            <w:b/>
            <w:i/>
            <w:highlight w:val="yellow"/>
          </w:rPr>
          <w:t>Add the</w:t>
        </w:r>
      </w:ins>
      <w:ins w:id="56" w:author="卢刘明(Liuming Lu)" w:date="2021-12-27T11:52:00Z">
        <w:r w:rsidRPr="007258A6">
          <w:rPr>
            <w:rFonts w:eastAsia="Times New Roman"/>
            <w:b/>
            <w:i/>
            <w:highlight w:val="yellow"/>
          </w:rPr>
          <w:t xml:space="preserve"> paragraph</w:t>
        </w:r>
      </w:ins>
      <w:ins w:id="57" w:author="卢刘明(Liuming Lu)" w:date="2021-12-27T11:55:00Z">
        <w:r w:rsidR="00455137">
          <w:rPr>
            <w:rFonts w:eastAsia="Times New Roman"/>
            <w:b/>
            <w:i/>
            <w:highlight w:val="yellow"/>
          </w:rPr>
          <w:t xml:space="preserve"> and table below to</w:t>
        </w:r>
      </w:ins>
      <w:ins w:id="58" w:author="卢刘明(Liuming Lu)" w:date="2021-12-27T11:52:00Z">
        <w:r w:rsidRPr="007258A6">
          <w:rPr>
            <w:rFonts w:eastAsia="Times New Roman"/>
            <w:b/>
            <w:i/>
            <w:highlight w:val="yellow"/>
          </w:rPr>
          <w:t xml:space="preserve"> this subclause as follows</w:t>
        </w:r>
      </w:ins>
      <w:ins w:id="59" w:author="卢刘明(Liuming Lu)" w:date="2021-12-27T14:39:00Z">
        <w:r w:rsidR="007628D7" w:rsidRPr="00A968F4">
          <w:rPr>
            <w:rFonts w:eastAsia="Times New Roman"/>
            <w:b/>
            <w:i/>
            <w:highlight w:val="yellow"/>
          </w:rPr>
          <w:t xml:space="preserve"> (#CID </w:t>
        </w:r>
        <w:r w:rsidR="007628D7" w:rsidRPr="007628D7">
          <w:rPr>
            <w:rFonts w:eastAsia="Times New Roman"/>
            <w:b/>
            <w:i/>
            <w:highlight w:val="yellow"/>
          </w:rPr>
          <w:t>595</w:t>
        </w:r>
        <w:r w:rsidR="007628D7">
          <w:rPr>
            <w:rFonts w:eastAsia="Times New Roman"/>
            <w:b/>
            <w:i/>
            <w:highlight w:val="yellow"/>
          </w:rPr>
          <w:t>7)</w:t>
        </w:r>
        <w:r w:rsidR="007628D7" w:rsidRPr="007628D7">
          <w:rPr>
            <w:rFonts w:eastAsia="Times New Roman"/>
            <w:b/>
            <w:i/>
            <w:highlight w:val="yellow"/>
          </w:rPr>
          <w:t>:</w:t>
        </w:r>
      </w:ins>
    </w:p>
    <w:p w14:paraId="50B1FDDA" w14:textId="56AD9E2D" w:rsidR="002A7402" w:rsidRPr="00AF4134" w:rsidRDefault="00AF4134" w:rsidP="00AF4134">
      <w:pPr>
        <w:pStyle w:val="T"/>
        <w:rPr>
          <w:ins w:id="60" w:author="卢刘明(Liuming Lu)" w:date="2021-12-27T11:25:00Z"/>
        </w:rPr>
      </w:pPr>
      <w:ins w:id="61" w:author="卢刘明(Liuming Lu)" w:date="2021-12-27T11:26:00Z">
        <w:r>
          <w:t xml:space="preserve">The Request Type field </w:t>
        </w:r>
        <w:r w:rsidRPr="00DD3D67">
          <w:t xml:space="preserve">values indicate the type of TID-To-Link Mapping Request. The use of the </w:t>
        </w:r>
        <w:r>
          <w:t xml:space="preserve">Request Type </w:t>
        </w:r>
        <w:r w:rsidRPr="00DD3D67">
          <w:t>field for the negotiation of TID-to-link mapping is described, as shown in Table 9-xxx.</w:t>
        </w:r>
      </w:ins>
    </w:p>
    <w:p w14:paraId="570216D3" w14:textId="17B3899E" w:rsidR="00AF4134" w:rsidRPr="00AF4134" w:rsidRDefault="00AF4134" w:rsidP="00AF4134">
      <w:pPr>
        <w:pStyle w:val="af9"/>
        <w:kinsoku w:val="0"/>
        <w:overflowPunct w:val="0"/>
        <w:ind w:left="944" w:right="1016"/>
        <w:jc w:val="center"/>
        <w:rPr>
          <w:ins w:id="62" w:author="卢刘明(Liuming Lu)" w:date="2021-12-27T11:25:00Z"/>
          <w:rFonts w:ascii="Arial" w:hAnsi="Arial" w:cs="Arial"/>
          <w:b/>
          <w:bCs/>
        </w:rPr>
      </w:pPr>
      <w:ins w:id="63" w:author="卢刘明(Liuming Lu)" w:date="2021-12-27T11:25:00Z">
        <w:r w:rsidRPr="00AF4134">
          <w:rPr>
            <w:rFonts w:ascii="Arial" w:hAnsi="Arial" w:cs="Arial"/>
            <w:b/>
            <w:bCs/>
          </w:rPr>
          <w:t>Table 9-xxx</w:t>
        </w:r>
        <w:r w:rsidRPr="00AF4134">
          <w:rPr>
            <w:rFonts w:ascii="Arial" w:hAnsi="Arial" w:cs="Arial" w:hint="eastAsia"/>
            <w:b/>
            <w:bCs/>
          </w:rPr>
          <w:t>—</w:t>
        </w:r>
      </w:ins>
      <w:ins w:id="64" w:author="卢刘明(Liuming Lu)" w:date="2021-12-27T15:05:00Z">
        <w:r w:rsidR="00D14ABF">
          <w:rPr>
            <w:rFonts w:ascii="Arial" w:hAnsi="Arial" w:cs="Arial"/>
            <w:b/>
            <w:bCs/>
          </w:rPr>
          <w:t xml:space="preserve">Request Type </w:t>
        </w:r>
      </w:ins>
      <w:ins w:id="65" w:author="卢刘明(Liuming Lu)" w:date="2021-12-27T11:25:00Z">
        <w:r w:rsidRPr="00AF4134">
          <w:rPr>
            <w:rFonts w:ascii="Arial" w:hAnsi="Arial" w:cs="Arial"/>
            <w:b/>
            <w:bCs/>
          </w:rPr>
          <w:t>field values</w:t>
        </w:r>
      </w:ins>
    </w:p>
    <w:tbl>
      <w:tblPr>
        <w:tblW w:w="0" w:type="auto"/>
        <w:tblInd w:w="411" w:type="dxa"/>
        <w:tblLayout w:type="fixed"/>
        <w:tblCellMar>
          <w:left w:w="0" w:type="dxa"/>
          <w:right w:w="0" w:type="dxa"/>
        </w:tblCellMar>
        <w:tblLook w:val="0000" w:firstRow="0" w:lastRow="0" w:firstColumn="0" w:lastColumn="0" w:noHBand="0" w:noVBand="0"/>
      </w:tblPr>
      <w:tblGrid>
        <w:gridCol w:w="2551"/>
        <w:gridCol w:w="5676"/>
      </w:tblGrid>
      <w:tr w:rsidR="00AF4134" w14:paraId="65670C44" w14:textId="77777777" w:rsidTr="00AF4134">
        <w:trPr>
          <w:trHeight w:val="380"/>
          <w:ins w:id="66" w:author="卢刘明(Liuming Lu)" w:date="2021-12-27T11:27:00Z"/>
        </w:trPr>
        <w:tc>
          <w:tcPr>
            <w:tcW w:w="2551" w:type="dxa"/>
            <w:tcBorders>
              <w:top w:val="single" w:sz="12" w:space="0" w:color="000000"/>
              <w:left w:val="single" w:sz="12" w:space="0" w:color="000000"/>
              <w:bottom w:val="single" w:sz="12" w:space="0" w:color="000000"/>
              <w:right w:val="single" w:sz="2" w:space="0" w:color="000000"/>
            </w:tcBorders>
          </w:tcPr>
          <w:p w14:paraId="4F556910" w14:textId="68CC35A6" w:rsidR="00AF4134" w:rsidRDefault="00AF4134" w:rsidP="00DD3D67">
            <w:pPr>
              <w:pStyle w:val="TableParagraph"/>
              <w:kinsoku w:val="0"/>
              <w:overflowPunct w:val="0"/>
              <w:spacing w:before="76"/>
              <w:ind w:left="467" w:right="442"/>
              <w:jc w:val="center"/>
              <w:rPr>
                <w:ins w:id="67" w:author="卢刘明(Liuming Lu)" w:date="2021-12-27T11:27:00Z"/>
                <w:b/>
                <w:bCs/>
                <w:sz w:val="18"/>
                <w:szCs w:val="18"/>
              </w:rPr>
            </w:pPr>
            <w:ins w:id="68" w:author="卢刘明(Liuming Lu)" w:date="2021-12-27T11:27:00Z">
              <w:r w:rsidRPr="00AF4134">
                <w:rPr>
                  <w:b/>
                  <w:bCs/>
                  <w:sz w:val="18"/>
                  <w:szCs w:val="18"/>
                </w:rPr>
                <w:t>Request Type field values</w:t>
              </w:r>
            </w:ins>
          </w:p>
        </w:tc>
        <w:tc>
          <w:tcPr>
            <w:tcW w:w="5676" w:type="dxa"/>
            <w:tcBorders>
              <w:top w:val="single" w:sz="12" w:space="0" w:color="000000"/>
              <w:left w:val="single" w:sz="2" w:space="0" w:color="000000"/>
              <w:bottom w:val="single" w:sz="12" w:space="0" w:color="000000"/>
              <w:right w:val="single" w:sz="12" w:space="0" w:color="000000"/>
            </w:tcBorders>
          </w:tcPr>
          <w:p w14:paraId="1AAC773D" w14:textId="34100A2E" w:rsidR="00AF4134" w:rsidRDefault="00AF4134" w:rsidP="00DD3D67">
            <w:pPr>
              <w:pStyle w:val="TableParagraph"/>
              <w:kinsoku w:val="0"/>
              <w:overflowPunct w:val="0"/>
              <w:spacing w:before="76"/>
              <w:ind w:left="2014" w:right="1989"/>
              <w:jc w:val="center"/>
              <w:rPr>
                <w:ins w:id="69" w:author="卢刘明(Liuming Lu)" w:date="2021-12-27T11:27:00Z"/>
                <w:b/>
                <w:bCs/>
                <w:sz w:val="18"/>
                <w:szCs w:val="18"/>
              </w:rPr>
            </w:pPr>
            <w:ins w:id="70" w:author="卢刘明(Liuming Lu)" w:date="2021-12-27T11:28:00Z">
              <w:r>
                <w:rPr>
                  <w:b/>
                  <w:bCs/>
                  <w:sz w:val="18"/>
                  <w:szCs w:val="18"/>
                </w:rPr>
                <w:t>Description</w:t>
              </w:r>
            </w:ins>
          </w:p>
        </w:tc>
      </w:tr>
      <w:tr w:rsidR="00AF4134" w14:paraId="3FC24F8D" w14:textId="77777777" w:rsidTr="00AF4134">
        <w:trPr>
          <w:trHeight w:val="309"/>
          <w:ins w:id="71" w:author="卢刘明(Liuming Lu)" w:date="2021-12-27T11:27:00Z"/>
        </w:trPr>
        <w:tc>
          <w:tcPr>
            <w:tcW w:w="2551" w:type="dxa"/>
            <w:tcBorders>
              <w:top w:val="single" w:sz="12" w:space="0" w:color="000000"/>
              <w:left w:val="single" w:sz="12" w:space="0" w:color="000000"/>
              <w:bottom w:val="single" w:sz="4" w:space="0" w:color="000000"/>
              <w:right w:val="single" w:sz="2" w:space="0" w:color="000000"/>
            </w:tcBorders>
          </w:tcPr>
          <w:p w14:paraId="3D4E73E1" w14:textId="160E678F" w:rsidR="00AF4134" w:rsidRDefault="00AF4134" w:rsidP="00DD3D67">
            <w:pPr>
              <w:pStyle w:val="TableParagraph"/>
              <w:kinsoku w:val="0"/>
              <w:overflowPunct w:val="0"/>
              <w:spacing w:before="36"/>
              <w:ind w:left="24"/>
              <w:jc w:val="center"/>
              <w:rPr>
                <w:ins w:id="72" w:author="卢刘明(Liuming Lu)" w:date="2021-12-27T11:27:00Z"/>
                <w:sz w:val="18"/>
                <w:szCs w:val="18"/>
              </w:rPr>
            </w:pPr>
            <w:ins w:id="73" w:author="卢刘明(Liuming Lu)" w:date="2021-12-27T11:27:00Z">
              <w:r>
                <w:rPr>
                  <w:sz w:val="18"/>
                  <w:szCs w:val="18"/>
                </w:rPr>
                <w:t>0</w:t>
              </w:r>
            </w:ins>
          </w:p>
        </w:tc>
        <w:tc>
          <w:tcPr>
            <w:tcW w:w="5676" w:type="dxa"/>
            <w:tcBorders>
              <w:top w:val="single" w:sz="12" w:space="0" w:color="000000"/>
              <w:left w:val="single" w:sz="2" w:space="0" w:color="000000"/>
              <w:bottom w:val="single" w:sz="4" w:space="0" w:color="000000"/>
              <w:right w:val="single" w:sz="12" w:space="0" w:color="000000"/>
            </w:tcBorders>
          </w:tcPr>
          <w:p w14:paraId="05C05D27" w14:textId="3F958D41" w:rsidR="00AF4134" w:rsidRDefault="008662DD" w:rsidP="00DD3D67">
            <w:pPr>
              <w:pStyle w:val="TableParagraph"/>
              <w:kinsoku w:val="0"/>
              <w:overflowPunct w:val="0"/>
              <w:spacing w:before="36"/>
              <w:ind w:left="117"/>
              <w:rPr>
                <w:ins w:id="74" w:author="卢刘明(Liuming Lu)" w:date="2021-12-27T11:27:00Z"/>
                <w:sz w:val="18"/>
                <w:szCs w:val="18"/>
              </w:rPr>
            </w:pPr>
            <w:ins w:id="75" w:author="卢刘明(Liuming Lu)" w:date="2021-12-27T11:45:00Z">
              <w:r w:rsidRPr="003E411F">
                <w:rPr>
                  <w:sz w:val="18"/>
                  <w:szCs w:val="18"/>
                </w:rPr>
                <w:t>A</w:t>
              </w:r>
              <w:r>
                <w:rPr>
                  <w:sz w:val="18"/>
                  <w:szCs w:val="18"/>
                </w:rPr>
                <w:t>n</w:t>
              </w:r>
              <w:r w:rsidRPr="003E411F">
                <w:rPr>
                  <w:sz w:val="18"/>
                  <w:szCs w:val="18"/>
                </w:rPr>
                <w:t xml:space="preserve"> initiating MLD requests to negotiate a new TID-to-link mapping and specifies a </w:t>
              </w:r>
            </w:ins>
            <w:ins w:id="76" w:author="卢刘明(Liuming Lu)" w:date="2021-12-27T11:46:00Z">
              <w:r>
                <w:rPr>
                  <w:sz w:val="18"/>
                  <w:szCs w:val="18"/>
                </w:rPr>
                <w:t>suggest</w:t>
              </w:r>
            </w:ins>
            <w:ins w:id="77" w:author="卢刘明(Liuming Lu)" w:date="2021-12-27T11:45:00Z">
              <w:r w:rsidRPr="003E411F">
                <w:rPr>
                  <w:sz w:val="18"/>
                  <w:szCs w:val="18"/>
                </w:rPr>
                <w:t xml:space="preserve">ed TID-to-link Mapping. If the </w:t>
              </w:r>
            </w:ins>
            <w:ins w:id="78" w:author="卢刘明(Liuming Lu)" w:date="2021-12-27T11:47:00Z">
              <w:r>
                <w:rPr>
                  <w:sz w:val="18"/>
                  <w:szCs w:val="18"/>
                </w:rPr>
                <w:t>suggest</w:t>
              </w:r>
            </w:ins>
            <w:ins w:id="79" w:author="卢刘明(Liuming Lu)" w:date="2021-12-27T11:45:00Z">
              <w:r w:rsidRPr="003E411F">
                <w:rPr>
                  <w:sz w:val="18"/>
                  <w:szCs w:val="18"/>
                </w:rPr>
                <w:t>ed TID-to-link Mapping is not</w:t>
              </w:r>
              <w:r>
                <w:rPr>
                  <w:sz w:val="18"/>
                  <w:szCs w:val="18"/>
                </w:rPr>
                <w:t xml:space="preserve"> </w:t>
              </w:r>
              <w:r w:rsidRPr="003E411F">
                <w:rPr>
                  <w:sz w:val="18"/>
                  <w:szCs w:val="18"/>
                </w:rPr>
                <w:t>accommodated by the responding MLD, then</w:t>
              </w:r>
            </w:ins>
            <w:ins w:id="80" w:author="卢刘明(Liuming Lu)" w:date="2021-12-27T11:50:00Z">
              <w:r>
                <w:rPr>
                  <w:sz w:val="18"/>
                  <w:szCs w:val="18"/>
                </w:rPr>
                <w:t xml:space="preserve"> the</w:t>
              </w:r>
            </w:ins>
            <w:ins w:id="81" w:author="卢刘明(Liuming Lu)" w:date="2021-12-27T11:48:00Z">
              <w:r>
                <w:rPr>
                  <w:sz w:val="18"/>
                  <w:szCs w:val="18"/>
                </w:rPr>
                <w:t xml:space="preserve"> </w:t>
              </w:r>
            </w:ins>
            <w:ins w:id="82" w:author="卢刘明(Liuming Lu)" w:date="2021-12-27T11:45:00Z">
              <w:r w:rsidRPr="003E411F">
                <w:rPr>
                  <w:sz w:val="18"/>
                  <w:szCs w:val="18"/>
                </w:rPr>
                <w:t xml:space="preserve">other TID-to-link mapping </w:t>
              </w:r>
            </w:ins>
            <w:ins w:id="83" w:author="卢刘明(Liuming Lu)" w:date="2021-12-27T11:49:00Z">
              <w:r>
                <w:rPr>
                  <w:sz w:val="18"/>
                  <w:szCs w:val="18"/>
                </w:rPr>
                <w:t>is recommended to</w:t>
              </w:r>
            </w:ins>
            <w:ins w:id="84" w:author="卢刘明(Liuming Lu)" w:date="2021-12-27T11:45:00Z">
              <w:r w:rsidRPr="003E411F">
                <w:rPr>
                  <w:sz w:val="18"/>
                  <w:szCs w:val="18"/>
                </w:rPr>
                <w:t xml:space="preserve"> be suggested.</w:t>
              </w:r>
            </w:ins>
          </w:p>
        </w:tc>
      </w:tr>
      <w:tr w:rsidR="00AF4134" w14:paraId="06D37D0A" w14:textId="77777777" w:rsidTr="00AF4134">
        <w:trPr>
          <w:trHeight w:val="320"/>
          <w:ins w:id="85" w:author="卢刘明(Liuming Lu)" w:date="2021-12-27T11:27:00Z"/>
        </w:trPr>
        <w:tc>
          <w:tcPr>
            <w:tcW w:w="2551" w:type="dxa"/>
            <w:tcBorders>
              <w:top w:val="single" w:sz="4" w:space="0" w:color="000000"/>
              <w:left w:val="single" w:sz="12" w:space="0" w:color="000000"/>
              <w:bottom w:val="single" w:sz="4" w:space="0" w:color="000000"/>
              <w:right w:val="single" w:sz="2" w:space="0" w:color="000000"/>
            </w:tcBorders>
          </w:tcPr>
          <w:p w14:paraId="1C729869" w14:textId="53EB4175" w:rsidR="00AF4134" w:rsidRDefault="00AF4134" w:rsidP="00DD3D67">
            <w:pPr>
              <w:pStyle w:val="TableParagraph"/>
              <w:kinsoku w:val="0"/>
              <w:overflowPunct w:val="0"/>
              <w:spacing w:before="46"/>
              <w:ind w:left="24"/>
              <w:jc w:val="center"/>
              <w:rPr>
                <w:ins w:id="86" w:author="卢刘明(Liuming Lu)" w:date="2021-12-27T11:27:00Z"/>
                <w:sz w:val="18"/>
                <w:szCs w:val="18"/>
              </w:rPr>
            </w:pPr>
            <w:ins w:id="87" w:author="卢刘明(Liuming Lu)" w:date="2021-12-27T11:27:00Z">
              <w:r>
                <w:rPr>
                  <w:sz w:val="18"/>
                  <w:szCs w:val="18"/>
                </w:rPr>
                <w:t>1</w:t>
              </w:r>
            </w:ins>
          </w:p>
        </w:tc>
        <w:tc>
          <w:tcPr>
            <w:tcW w:w="5676" w:type="dxa"/>
            <w:tcBorders>
              <w:top w:val="single" w:sz="4" w:space="0" w:color="000000"/>
              <w:left w:val="single" w:sz="2" w:space="0" w:color="000000"/>
              <w:bottom w:val="single" w:sz="4" w:space="0" w:color="000000"/>
              <w:right w:val="single" w:sz="12" w:space="0" w:color="000000"/>
            </w:tcBorders>
          </w:tcPr>
          <w:p w14:paraId="734DB2DB" w14:textId="67ACB8FA" w:rsidR="00AF4134" w:rsidRDefault="003E411F" w:rsidP="003E411F">
            <w:pPr>
              <w:pStyle w:val="TableParagraph"/>
              <w:kinsoku w:val="0"/>
              <w:overflowPunct w:val="0"/>
              <w:spacing w:before="46"/>
              <w:ind w:left="117"/>
              <w:rPr>
                <w:ins w:id="88" w:author="卢刘明(Liuming Lu)" w:date="2021-12-27T11:27:00Z"/>
                <w:sz w:val="18"/>
                <w:szCs w:val="18"/>
              </w:rPr>
            </w:pPr>
            <w:ins w:id="89" w:author="卢刘明(Liuming Lu)" w:date="2021-12-27T11:44:00Z">
              <w:r w:rsidRPr="003E411F">
                <w:rPr>
                  <w:sz w:val="18"/>
                  <w:szCs w:val="18"/>
                </w:rPr>
                <w:t>A</w:t>
              </w:r>
              <w:r w:rsidR="008662DD">
                <w:rPr>
                  <w:sz w:val="18"/>
                  <w:szCs w:val="18"/>
                </w:rPr>
                <w:t>n</w:t>
              </w:r>
              <w:r w:rsidRPr="003E411F">
                <w:rPr>
                  <w:sz w:val="18"/>
                  <w:szCs w:val="18"/>
                </w:rPr>
                <w:t xml:space="preserve"> initiating MLD requests to negotiate a new TID-to-link mapping and specifies a demanded TID-to-link Mapping. If the demanded TID-to-link Mapping is not</w:t>
              </w:r>
              <w:r>
                <w:rPr>
                  <w:sz w:val="18"/>
                  <w:szCs w:val="18"/>
                </w:rPr>
                <w:t xml:space="preserve"> </w:t>
              </w:r>
              <w:r w:rsidRPr="003E411F">
                <w:rPr>
                  <w:sz w:val="18"/>
                  <w:szCs w:val="18"/>
                </w:rPr>
                <w:t>accommodated by the responding MLD, then no other TID-to-link mapping needs to be suggested.</w:t>
              </w:r>
            </w:ins>
          </w:p>
        </w:tc>
      </w:tr>
    </w:tbl>
    <w:p w14:paraId="32E14F67" w14:textId="77777777" w:rsidR="00AF4134" w:rsidRPr="00AF4134" w:rsidRDefault="00AF4134" w:rsidP="00AF4134">
      <w:pPr>
        <w:widowControl w:val="0"/>
        <w:autoSpaceDE w:val="0"/>
        <w:autoSpaceDN w:val="0"/>
        <w:adjustRightInd w:val="0"/>
        <w:spacing w:before="0" w:line="240" w:lineRule="auto"/>
        <w:rPr>
          <w:lang w:val="en-US"/>
        </w:rPr>
      </w:pPr>
    </w:p>
    <w:p w14:paraId="1A9C5B1F" w14:textId="49D7B5D6" w:rsidR="002A7402" w:rsidRDefault="002A7402" w:rsidP="00363C4D">
      <w:pPr>
        <w:pStyle w:val="T"/>
      </w:pPr>
      <w:r>
        <w:t>The TID-To-Link Mapping field contains one or two TID-To-Link Mapping elements as specified in 9.4.2.314 (TID-To-Link Mapping element). When it contains two TID-To-Link Mapping elements, the Direction subfield in one of the TID-To-Link Mapping elements is set to 0 (Downlink) and the Direction subfield in the other of the TID-To-Link Mapping elements is set to 1 (Uplink).</w:t>
      </w:r>
    </w:p>
    <w:p w14:paraId="7367B2B9" w14:textId="77777777" w:rsidR="00A4544D" w:rsidRDefault="00A4544D" w:rsidP="00363C4D">
      <w:pPr>
        <w:pStyle w:val="T"/>
      </w:pPr>
    </w:p>
    <w:p w14:paraId="7B5DF9E5" w14:textId="77777777" w:rsidR="00A4544D" w:rsidRDefault="007016D0" w:rsidP="00A4544D">
      <w:pPr>
        <w:spacing w:before="0" w:line="240" w:lineRule="auto"/>
        <w:rPr>
          <w:b/>
          <w:sz w:val="22"/>
          <w:u w:val="single"/>
          <w:lang w:eastAsia="en-US"/>
        </w:rPr>
      </w:pPr>
      <w:r w:rsidRPr="006343EC">
        <w:rPr>
          <w:rFonts w:hint="eastAsia"/>
          <w:b/>
          <w:sz w:val="22"/>
          <w:highlight w:val="yellow"/>
          <w:u w:val="single"/>
          <w:lang w:eastAsia="en-US"/>
        </w:rPr>
        <w:t>O</w:t>
      </w:r>
      <w:r w:rsidRPr="006343EC">
        <w:rPr>
          <w:b/>
          <w:sz w:val="22"/>
          <w:highlight w:val="yellow"/>
          <w:u w:val="single"/>
          <w:lang w:eastAsia="en-US"/>
        </w:rPr>
        <w:t xml:space="preserve">ption </w:t>
      </w:r>
      <w:r w:rsidRPr="006343EC">
        <w:rPr>
          <w:rFonts w:hint="eastAsia"/>
          <w:b/>
          <w:sz w:val="22"/>
          <w:highlight w:val="yellow"/>
          <w:u w:val="single"/>
          <w:lang w:eastAsia="en-US"/>
        </w:rPr>
        <w:t>2</w:t>
      </w:r>
      <w:r w:rsidRPr="006343EC">
        <w:rPr>
          <w:rFonts w:hint="eastAsia"/>
          <w:b/>
          <w:sz w:val="22"/>
          <w:highlight w:val="yellow"/>
          <w:u w:val="single"/>
          <w:lang w:eastAsia="en-US"/>
        </w:rPr>
        <w:t>：</w:t>
      </w:r>
      <w:bookmarkStart w:id="90" w:name="9.4.2.314_TID-To-Link_Mapping_element"/>
      <w:bookmarkStart w:id="91" w:name="_bookmark167"/>
      <w:bookmarkEnd w:id="90"/>
      <w:bookmarkEnd w:id="91"/>
    </w:p>
    <w:p w14:paraId="0310038D" w14:textId="77777777" w:rsidR="00A4544D" w:rsidRDefault="00A4544D" w:rsidP="00A4544D">
      <w:pPr>
        <w:spacing w:before="0" w:line="240" w:lineRule="auto"/>
        <w:rPr>
          <w:b/>
          <w:sz w:val="22"/>
          <w:u w:val="single"/>
          <w:lang w:eastAsia="en-US"/>
        </w:rPr>
      </w:pPr>
    </w:p>
    <w:p w14:paraId="550031D0" w14:textId="0C25F2E7" w:rsidR="007016D0" w:rsidRPr="00A4544D" w:rsidRDefault="00A4544D" w:rsidP="00A4544D">
      <w:pPr>
        <w:pStyle w:val="af3"/>
        <w:ind w:leftChars="0" w:left="0"/>
        <w:rPr>
          <w:rFonts w:eastAsia="MS Mincho"/>
          <w:b/>
          <w:bCs/>
          <w:color w:val="000000"/>
          <w:w w:val="0"/>
          <w:lang w:val="en-US" w:eastAsia="ja-JP"/>
        </w:rPr>
      </w:pPr>
      <w:r w:rsidRPr="00A4544D">
        <w:rPr>
          <w:rFonts w:eastAsia="MS Mincho"/>
          <w:b/>
          <w:bCs/>
          <w:color w:val="000000"/>
          <w:w w:val="0"/>
          <w:lang w:val="en-US" w:eastAsia="ja-JP"/>
        </w:rPr>
        <w:t xml:space="preserve">9.4.2.314 </w:t>
      </w:r>
      <w:bookmarkStart w:id="92" w:name="_Hlk96711931"/>
      <w:bookmarkStart w:id="93" w:name="OLE_LINK8"/>
      <w:r w:rsidR="007016D0" w:rsidRPr="00A4544D">
        <w:rPr>
          <w:rFonts w:eastAsia="MS Mincho"/>
          <w:b/>
          <w:bCs/>
          <w:color w:val="000000"/>
          <w:w w:val="0"/>
          <w:lang w:val="en-US" w:eastAsia="ja-JP"/>
        </w:rPr>
        <w:t>TID-To-Link Mapping element</w:t>
      </w:r>
      <w:bookmarkEnd w:id="92"/>
      <w:bookmarkEnd w:id="93"/>
    </w:p>
    <w:p w14:paraId="5905FE69" w14:textId="4A0797F0" w:rsidR="007016D0" w:rsidRDefault="007016D0" w:rsidP="007016D0">
      <w:pPr>
        <w:pStyle w:val="af9"/>
        <w:kinsoku w:val="0"/>
        <w:overflowPunct w:val="0"/>
        <w:spacing w:before="2"/>
        <w:rPr>
          <w:ins w:id="94" w:author="卢刘明(Liuming Lu)" w:date="2022-02-21T15:36:00Z"/>
          <w:sz w:val="24"/>
          <w:szCs w:val="24"/>
        </w:rPr>
      </w:pPr>
    </w:p>
    <w:p w14:paraId="205C9D6B" w14:textId="28423A46" w:rsidR="00045CE0" w:rsidRDefault="00045CE0" w:rsidP="007016D0">
      <w:pPr>
        <w:pStyle w:val="af9"/>
        <w:kinsoku w:val="0"/>
        <w:overflowPunct w:val="0"/>
        <w:spacing w:before="2"/>
        <w:rPr>
          <w:ins w:id="95" w:author="卢刘明(Liuming Lu)" w:date="2022-02-21T15:36:00Z"/>
          <w:sz w:val="24"/>
          <w:szCs w:val="24"/>
        </w:rPr>
      </w:pPr>
      <w:proofErr w:type="spellStart"/>
      <w:ins w:id="96" w:author="卢刘明(Liuming Lu)" w:date="2022-02-21T15:36: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w:t>
        </w:r>
      </w:ins>
      <w:ins w:id="97" w:author="卢刘明(Liuming Lu)" w:date="2022-02-21T15:38:00Z">
        <w:r>
          <w:rPr>
            <w:rFonts w:eastAsia="Times New Roman"/>
            <w:b/>
            <w:i/>
            <w:highlight w:val="yellow"/>
          </w:rPr>
          <w:t>Up</w:t>
        </w:r>
      </w:ins>
      <w:ins w:id="98" w:author="卢刘明(Liuming Lu)" w:date="2022-02-21T15:39:00Z">
        <w:r>
          <w:rPr>
            <w:rFonts w:eastAsia="Times New Roman"/>
            <w:b/>
            <w:i/>
            <w:highlight w:val="yellow"/>
          </w:rPr>
          <w:t>date</w:t>
        </w:r>
      </w:ins>
      <w:ins w:id="99" w:author="卢刘明(Liuming Lu)" w:date="2022-02-21T15:36:00Z">
        <w:r>
          <w:rPr>
            <w:rFonts w:eastAsia="Times New Roman"/>
            <w:b/>
            <w:i/>
            <w:highlight w:val="yellow"/>
          </w:rPr>
          <w:t xml:space="preserve"> the</w:t>
        </w:r>
        <w:r w:rsidRPr="007258A6">
          <w:rPr>
            <w:rFonts w:eastAsia="Times New Roman"/>
            <w:b/>
            <w:i/>
            <w:highlight w:val="yellow"/>
          </w:rPr>
          <w:t xml:space="preserve"> </w:t>
        </w:r>
      </w:ins>
      <w:ins w:id="100" w:author="卢刘明(Liuming Lu)" w:date="2022-02-21T15:39:00Z">
        <w:r>
          <w:rPr>
            <w:rFonts w:eastAsia="Times New Roman"/>
            <w:b/>
            <w:i/>
            <w:highlight w:val="yellow"/>
          </w:rPr>
          <w:t>Figure</w:t>
        </w:r>
      </w:ins>
      <w:ins w:id="101" w:author="卢刘明(Liuming Lu)" w:date="2022-02-21T15:36:00Z">
        <w:r>
          <w:rPr>
            <w:rFonts w:eastAsia="Times New Roman"/>
            <w:b/>
            <w:i/>
            <w:highlight w:val="yellow"/>
          </w:rPr>
          <w:t xml:space="preserve"> below to</w:t>
        </w:r>
        <w:r w:rsidRPr="007258A6">
          <w:rPr>
            <w:rFonts w:eastAsia="Times New Roman"/>
            <w:b/>
            <w:i/>
            <w:highlight w:val="yellow"/>
          </w:rPr>
          <w:t xml:space="preserve"> this subclause as follows</w:t>
        </w:r>
        <w:r w:rsidRPr="00A968F4">
          <w:rPr>
            <w:rFonts w:eastAsia="Times New Roman"/>
            <w:b/>
            <w:i/>
            <w:highlight w:val="yellow"/>
          </w:rPr>
          <w:t xml:space="preserve"> (</w:t>
        </w:r>
      </w:ins>
      <w:ins w:id="102" w:author="卢刘明(Liuming Lu)" w:date="2022-02-21T15:57:00Z">
        <w:r w:rsidR="006343EC" w:rsidRPr="00A968F4">
          <w:rPr>
            <w:rFonts w:eastAsia="Times New Roman"/>
            <w:b/>
            <w:i/>
            <w:highlight w:val="yellow"/>
          </w:rPr>
          <w:t xml:space="preserve">#CID </w:t>
        </w:r>
        <w:r w:rsidR="006343EC" w:rsidRPr="007628D7">
          <w:rPr>
            <w:rFonts w:eastAsia="Times New Roman"/>
            <w:b/>
            <w:i/>
            <w:highlight w:val="yellow"/>
          </w:rPr>
          <w:t>5956</w:t>
        </w:r>
        <w:r w:rsidR="006343EC">
          <w:rPr>
            <w:rFonts w:eastAsia="Times New Roman"/>
            <w:b/>
            <w:i/>
            <w:highlight w:val="yellow"/>
          </w:rPr>
          <w:t xml:space="preserve">, </w:t>
        </w:r>
      </w:ins>
      <w:ins w:id="103" w:author="卢刘明(Liuming Lu)" w:date="2022-02-21T15:36:00Z">
        <w:r w:rsidRPr="00A968F4">
          <w:rPr>
            <w:rFonts w:eastAsia="Times New Roman"/>
            <w:b/>
            <w:i/>
            <w:highlight w:val="yellow"/>
          </w:rPr>
          <w:t xml:space="preserve">#CID </w:t>
        </w:r>
        <w:r w:rsidRPr="007628D7">
          <w:rPr>
            <w:rFonts w:eastAsia="Times New Roman"/>
            <w:b/>
            <w:i/>
            <w:highlight w:val="yellow"/>
          </w:rPr>
          <w:t>595</w:t>
        </w:r>
        <w:r>
          <w:rPr>
            <w:rFonts w:eastAsia="Times New Roman"/>
            <w:b/>
            <w:i/>
            <w:highlight w:val="yellow"/>
          </w:rPr>
          <w:t>7)</w:t>
        </w:r>
        <w:r w:rsidRPr="007628D7">
          <w:rPr>
            <w:rFonts w:eastAsia="Times New Roman"/>
            <w:b/>
            <w:i/>
            <w:highlight w:val="yellow"/>
          </w:rPr>
          <w:t>:</w:t>
        </w:r>
      </w:ins>
    </w:p>
    <w:p w14:paraId="262F20B1" w14:textId="77777777" w:rsidR="00045CE0" w:rsidRPr="00045CE0" w:rsidRDefault="00045CE0" w:rsidP="007016D0">
      <w:pPr>
        <w:pStyle w:val="af9"/>
        <w:kinsoku w:val="0"/>
        <w:overflowPunct w:val="0"/>
        <w:spacing w:before="2"/>
        <w:rPr>
          <w:sz w:val="24"/>
          <w:szCs w:val="24"/>
        </w:rPr>
      </w:pPr>
      <w:bookmarkStart w:id="104" w:name="_Hlk96711714"/>
    </w:p>
    <w:p w14:paraId="55FDE220" w14:textId="17BA8F73" w:rsidR="007016D0" w:rsidRDefault="007016D0" w:rsidP="00AB44E8">
      <w:pPr>
        <w:pStyle w:val="af9"/>
        <w:tabs>
          <w:tab w:val="left" w:pos="3906"/>
          <w:tab w:val="left" w:pos="4722"/>
          <w:tab w:val="left" w:pos="5744"/>
          <w:tab w:val="left" w:pos="6716"/>
          <w:tab w:val="left" w:pos="7844"/>
          <w:tab w:val="left" w:pos="8504"/>
        </w:tabs>
        <w:kinsoku w:val="0"/>
        <w:overflowPunct w:val="0"/>
        <w:spacing w:before="94"/>
        <w:ind w:left="3289"/>
        <w:rPr>
          <w:rFonts w:ascii="Arial" w:hAnsi="Arial" w:cs="Arial"/>
          <w:sz w:val="16"/>
          <w:szCs w:val="16"/>
        </w:rPr>
      </w:pP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r>
      <w:ins w:id="105" w:author="卢刘明(Liuming Lu)" w:date="2022-02-21T15:44:00Z">
        <w:r w:rsidR="00AB44E8">
          <w:rPr>
            <w:rFonts w:ascii="Arial" w:hAnsi="Arial" w:cs="Arial"/>
            <w:sz w:val="16"/>
            <w:szCs w:val="16"/>
          </w:rPr>
          <w:t xml:space="preserve">B4       </w:t>
        </w:r>
      </w:ins>
      <w:r>
        <w:rPr>
          <w:rFonts w:ascii="Arial" w:hAnsi="Arial" w:cs="Arial"/>
          <w:sz w:val="16"/>
          <w:szCs w:val="16"/>
        </w:rPr>
        <w:t>B7</w:t>
      </w:r>
      <w:r>
        <w:rPr>
          <w:rFonts w:ascii="Arial" w:hAnsi="Arial" w:cs="Arial"/>
          <w:sz w:val="16"/>
          <w:szCs w:val="16"/>
        </w:rPr>
        <w:tab/>
        <w:t>B8</w:t>
      </w:r>
      <w:r>
        <w:rPr>
          <w:rFonts w:ascii="Arial" w:hAnsi="Arial" w:cs="Arial"/>
          <w:sz w:val="16"/>
          <w:szCs w:val="16"/>
        </w:rPr>
        <w:tab/>
        <w:t>B15</w:t>
      </w:r>
    </w:p>
    <w:p w14:paraId="07D8D99E" w14:textId="77777777" w:rsidR="007016D0" w:rsidRDefault="007016D0" w:rsidP="007016D0">
      <w:pPr>
        <w:pStyle w:val="af9"/>
        <w:kinsoku w:val="0"/>
        <w:overflowPunct w:val="0"/>
        <w:spacing w:before="4" w:after="1"/>
        <w:rPr>
          <w:rFonts w:ascii="Arial" w:hAnsi="Arial" w:cs="Arial"/>
          <w:sz w:val="9"/>
          <w:szCs w:val="9"/>
        </w:rPr>
      </w:pPr>
    </w:p>
    <w:tbl>
      <w:tblPr>
        <w:tblW w:w="0" w:type="auto"/>
        <w:tblInd w:w="3188" w:type="dxa"/>
        <w:tblLayout w:type="fixed"/>
        <w:tblCellMar>
          <w:left w:w="0" w:type="dxa"/>
          <w:right w:w="0" w:type="dxa"/>
        </w:tblCellMar>
        <w:tblLook w:val="0000" w:firstRow="0" w:lastRow="0" w:firstColumn="0" w:lastColumn="0" w:noHBand="0" w:noVBand="0"/>
      </w:tblPr>
      <w:tblGrid>
        <w:gridCol w:w="1100"/>
        <w:gridCol w:w="1100"/>
        <w:gridCol w:w="1118"/>
        <w:gridCol w:w="1080"/>
        <w:gridCol w:w="1601"/>
      </w:tblGrid>
      <w:tr w:rsidR="007016D0" w14:paraId="02F02A68" w14:textId="77777777" w:rsidTr="00C120DD">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25213CC5" w14:textId="77777777" w:rsidR="007016D0" w:rsidRDefault="007016D0" w:rsidP="00C120DD">
            <w:pPr>
              <w:pStyle w:val="TableParagraph"/>
              <w:kinsoku w:val="0"/>
              <w:overflowPunct w:val="0"/>
              <w:spacing w:before="7"/>
              <w:rPr>
                <w:rFonts w:ascii="Arial" w:hAnsi="Arial" w:cs="Arial"/>
                <w:sz w:val="22"/>
                <w:szCs w:val="22"/>
              </w:rPr>
            </w:pPr>
          </w:p>
          <w:p w14:paraId="07251827" w14:textId="77777777" w:rsidR="007016D0" w:rsidRDefault="007016D0" w:rsidP="00C120DD">
            <w:pPr>
              <w:pStyle w:val="TableParagraph"/>
              <w:kinsoku w:val="0"/>
              <w:overflowPunct w:val="0"/>
              <w:ind w:left="232"/>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tcPr>
          <w:p w14:paraId="351C47B1" w14:textId="77777777" w:rsidR="007016D0" w:rsidRDefault="007016D0" w:rsidP="00C120DD">
            <w:pPr>
              <w:pStyle w:val="TableParagraph"/>
              <w:kinsoku w:val="0"/>
              <w:overflowPunct w:val="0"/>
              <w:spacing w:before="5"/>
              <w:rPr>
                <w:rFonts w:ascii="Arial" w:hAnsi="Arial" w:cs="Arial"/>
                <w:sz w:val="17"/>
                <w:szCs w:val="17"/>
              </w:rPr>
            </w:pPr>
          </w:p>
          <w:p w14:paraId="18F71BA2" w14:textId="77777777" w:rsidR="007016D0" w:rsidRDefault="007016D0" w:rsidP="00C120DD">
            <w:pPr>
              <w:pStyle w:val="TableParagraph"/>
              <w:kinsoku w:val="0"/>
              <w:overflowPunct w:val="0"/>
              <w:spacing w:line="208" w:lineRule="auto"/>
              <w:ind w:left="240" w:right="102" w:hanging="117"/>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118" w:type="dxa"/>
            <w:tcBorders>
              <w:top w:val="single" w:sz="12" w:space="0" w:color="000000"/>
              <w:left w:val="single" w:sz="12" w:space="0" w:color="000000"/>
              <w:bottom w:val="single" w:sz="12" w:space="0" w:color="000000"/>
              <w:right w:val="single" w:sz="12" w:space="0" w:color="000000"/>
            </w:tcBorders>
          </w:tcPr>
          <w:p w14:paraId="5AEBD085" w14:textId="77777777" w:rsidR="007016D0" w:rsidRPr="001E5C48" w:rsidRDefault="007016D0" w:rsidP="00C120DD">
            <w:pPr>
              <w:pStyle w:val="TableParagraph"/>
              <w:kinsoku w:val="0"/>
              <w:overflowPunct w:val="0"/>
              <w:spacing w:before="5"/>
              <w:rPr>
                <w:ins w:id="106" w:author="卢刘明(Liuming Lu)" w:date="2022-02-21T10:02:00Z"/>
                <w:rFonts w:ascii="Arial" w:hAnsi="Arial" w:cs="Arial"/>
                <w:sz w:val="17"/>
                <w:szCs w:val="17"/>
              </w:rPr>
            </w:pPr>
          </w:p>
          <w:p w14:paraId="23AB60C6" w14:textId="77777777" w:rsidR="007016D0" w:rsidRPr="00994D2E" w:rsidRDefault="007016D0" w:rsidP="00C120DD">
            <w:pPr>
              <w:pStyle w:val="TableParagraph"/>
              <w:kinsoku w:val="0"/>
              <w:overflowPunct w:val="0"/>
              <w:spacing w:line="208" w:lineRule="auto"/>
              <w:ind w:left="240" w:right="102" w:hanging="117"/>
              <w:rPr>
                <w:rFonts w:ascii="Arial" w:eastAsia="宋体" w:hAnsi="Arial" w:cs="Arial"/>
                <w:sz w:val="22"/>
                <w:szCs w:val="22"/>
              </w:rPr>
            </w:pPr>
            <w:ins w:id="107" w:author="卢刘明(Liuming Lu)" w:date="2022-02-21T11:16:00Z">
              <w:r w:rsidRPr="00B729EF">
                <w:rPr>
                  <w:rFonts w:ascii="Arial" w:hAnsi="Arial" w:cs="Arial"/>
                  <w:spacing w:val="-2"/>
                  <w:sz w:val="16"/>
                  <w:szCs w:val="16"/>
                </w:rPr>
                <w:t xml:space="preserve">Negotiation </w:t>
              </w:r>
            </w:ins>
            <w:ins w:id="108" w:author="卢刘明(Liuming Lu)" w:date="2022-02-21T11:02:00Z">
              <w:r w:rsidRPr="00B729EF">
                <w:rPr>
                  <w:rFonts w:ascii="Arial" w:hAnsi="Arial" w:cs="Arial"/>
                  <w:spacing w:val="-2"/>
                  <w:sz w:val="16"/>
                  <w:szCs w:val="16"/>
                </w:rPr>
                <w:t>Type</w:t>
              </w:r>
            </w:ins>
          </w:p>
        </w:tc>
        <w:tc>
          <w:tcPr>
            <w:tcW w:w="1080" w:type="dxa"/>
            <w:tcBorders>
              <w:top w:val="single" w:sz="12" w:space="0" w:color="000000"/>
              <w:left w:val="single" w:sz="12" w:space="0" w:color="000000"/>
              <w:bottom w:val="single" w:sz="12" w:space="0" w:color="000000"/>
              <w:right w:val="single" w:sz="12" w:space="0" w:color="000000"/>
            </w:tcBorders>
          </w:tcPr>
          <w:p w14:paraId="00AC5956" w14:textId="77777777" w:rsidR="007016D0" w:rsidRPr="001E5C48" w:rsidRDefault="007016D0" w:rsidP="00C120DD">
            <w:pPr>
              <w:pStyle w:val="TableParagraph"/>
              <w:kinsoku w:val="0"/>
              <w:overflowPunct w:val="0"/>
              <w:spacing w:before="5"/>
              <w:rPr>
                <w:rFonts w:ascii="Arial" w:hAnsi="Arial" w:cs="Arial"/>
                <w:sz w:val="17"/>
                <w:szCs w:val="17"/>
              </w:rPr>
            </w:pPr>
          </w:p>
          <w:p w14:paraId="6EEBDDB4" w14:textId="77777777" w:rsidR="007016D0" w:rsidRDefault="007016D0" w:rsidP="00C120DD">
            <w:pPr>
              <w:pStyle w:val="TableParagraph"/>
              <w:kinsoku w:val="0"/>
              <w:overflowPunct w:val="0"/>
              <w:spacing w:before="5"/>
              <w:rPr>
                <w:rFonts w:ascii="Arial" w:hAnsi="Arial" w:cs="Arial"/>
                <w:sz w:val="16"/>
                <w:szCs w:val="16"/>
              </w:rPr>
            </w:pPr>
            <w:r w:rsidRPr="001E5C48">
              <w:rPr>
                <w:rFonts w:ascii="Arial" w:hAnsi="Arial" w:cs="Arial"/>
                <w:sz w:val="17"/>
                <w:szCs w:val="17"/>
              </w:rPr>
              <w:t>Reserved</w:t>
            </w:r>
          </w:p>
        </w:tc>
        <w:tc>
          <w:tcPr>
            <w:tcW w:w="1601" w:type="dxa"/>
            <w:tcBorders>
              <w:top w:val="single" w:sz="12" w:space="0" w:color="000000"/>
              <w:left w:val="single" w:sz="12" w:space="0" w:color="000000"/>
              <w:bottom w:val="single" w:sz="12" w:space="0" w:color="000000"/>
              <w:right w:val="single" w:sz="12" w:space="0" w:color="000000"/>
            </w:tcBorders>
          </w:tcPr>
          <w:p w14:paraId="69A53BB3" w14:textId="77777777" w:rsidR="007016D0" w:rsidRDefault="007016D0" w:rsidP="00C120DD">
            <w:pPr>
              <w:pStyle w:val="TableParagraph"/>
              <w:kinsoku w:val="0"/>
              <w:overflowPunct w:val="0"/>
              <w:spacing w:before="120" w:line="208" w:lineRule="auto"/>
              <w:ind w:left="132" w:right="119" w:firstLine="15"/>
              <w:jc w:val="center"/>
              <w:rPr>
                <w:rFonts w:ascii="Arial" w:hAnsi="Arial" w:cs="Arial"/>
                <w:sz w:val="16"/>
                <w:szCs w:val="16"/>
              </w:rPr>
            </w:pPr>
            <w:r>
              <w:rPr>
                <w:rFonts w:ascii="Arial" w:hAnsi="Arial" w:cs="Arial"/>
                <w:sz w:val="16"/>
                <w:szCs w:val="16"/>
              </w:rPr>
              <w:t>Link Mapping</w:t>
            </w:r>
            <w:r>
              <w:rPr>
                <w:rFonts w:ascii="Arial" w:hAnsi="Arial" w:cs="Arial"/>
                <w:spacing w:val="1"/>
                <w:sz w:val="16"/>
                <w:szCs w:val="16"/>
              </w:rPr>
              <w:t xml:space="preserve"> </w:t>
            </w:r>
            <w:r>
              <w:rPr>
                <w:rFonts w:ascii="Arial" w:hAnsi="Arial" w:cs="Arial"/>
                <w:w w:val="95"/>
                <w:sz w:val="16"/>
                <w:szCs w:val="16"/>
              </w:rPr>
              <w:t>Presence</w:t>
            </w:r>
            <w:r>
              <w:rPr>
                <w:rFonts w:ascii="Arial" w:hAnsi="Arial" w:cs="Arial"/>
                <w:spacing w:val="1"/>
                <w:w w:val="95"/>
                <w:sz w:val="16"/>
                <w:szCs w:val="16"/>
              </w:rPr>
              <w:t xml:space="preserve"> </w:t>
            </w:r>
            <w:r>
              <w:rPr>
                <w:rFonts w:ascii="Arial" w:hAnsi="Arial" w:cs="Arial"/>
                <w:w w:val="95"/>
                <w:sz w:val="16"/>
                <w:szCs w:val="16"/>
              </w:rPr>
              <w:t>Indicator</w:t>
            </w:r>
            <w:r>
              <w:rPr>
                <w:rFonts w:ascii="Arial" w:hAnsi="Arial" w:cs="Arial"/>
                <w:spacing w:val="-40"/>
                <w:w w:val="95"/>
                <w:sz w:val="16"/>
                <w:szCs w:val="16"/>
              </w:rPr>
              <w:t xml:space="preserve"> </w:t>
            </w:r>
            <w:r>
              <w:rPr>
                <w:rFonts w:ascii="Arial" w:hAnsi="Arial" w:cs="Arial"/>
                <w:sz w:val="16"/>
                <w:szCs w:val="16"/>
              </w:rPr>
              <w:t>(Optional)</w:t>
            </w:r>
          </w:p>
        </w:tc>
      </w:tr>
    </w:tbl>
    <w:p w14:paraId="52978C3B" w14:textId="09B1C335" w:rsidR="007016D0" w:rsidRDefault="007016D0" w:rsidP="007016D0">
      <w:pPr>
        <w:pStyle w:val="af9"/>
        <w:tabs>
          <w:tab w:val="left" w:pos="3675"/>
          <w:tab w:val="left" w:pos="4774"/>
          <w:tab w:val="left" w:pos="5875"/>
          <w:tab w:val="left" w:pos="8164"/>
        </w:tabs>
        <w:kinsoku w:val="0"/>
        <w:overflowPunct w:val="0"/>
        <w:spacing w:before="99"/>
        <w:ind w:left="2715"/>
        <w:rPr>
          <w:rFonts w:ascii="Arial" w:hAnsi="Arial" w:cs="Arial"/>
          <w:sz w:val="16"/>
          <w:szCs w:val="16"/>
        </w:rPr>
      </w:pPr>
      <w:r>
        <w:rPr>
          <w:rFonts w:ascii="Arial" w:hAnsi="Arial" w:cs="Arial"/>
          <w:sz w:val="16"/>
          <w:szCs w:val="16"/>
        </w:rPr>
        <w:t>Bits:</w:t>
      </w:r>
      <w:r>
        <w:rPr>
          <w:rFonts w:ascii="Arial" w:hAnsi="Arial" w:cs="Arial"/>
          <w:sz w:val="16"/>
          <w:szCs w:val="16"/>
        </w:rPr>
        <w:tab/>
        <w:t>2</w:t>
      </w:r>
      <w:r>
        <w:rPr>
          <w:rFonts w:ascii="Arial" w:hAnsi="Arial" w:cs="Arial"/>
          <w:sz w:val="16"/>
          <w:szCs w:val="16"/>
        </w:rPr>
        <w:tab/>
        <w:t>1</w:t>
      </w:r>
      <w:r>
        <w:rPr>
          <w:rFonts w:ascii="Arial" w:hAnsi="Arial" w:cs="Arial"/>
          <w:sz w:val="16"/>
          <w:szCs w:val="16"/>
        </w:rPr>
        <w:tab/>
      </w:r>
      <w:ins w:id="109" w:author="卢刘明(Liuming Lu)" w:date="2022-02-21T14:19:00Z">
        <w:r w:rsidR="001E6567" w:rsidRPr="00CA3B9E">
          <w:rPr>
            <w:rFonts w:ascii="Arial" w:hAnsi="Arial" w:cs="Arial"/>
            <w:sz w:val="16"/>
            <w:szCs w:val="16"/>
          </w:rPr>
          <w:t>1</w:t>
        </w:r>
      </w:ins>
      <w:ins w:id="110" w:author="卢刘明(Liuming Lu)" w:date="2022-02-21T10:02:00Z">
        <w:r>
          <w:rPr>
            <w:rFonts w:ascii="Arial" w:hAnsi="Arial" w:cs="Arial"/>
            <w:sz w:val="16"/>
            <w:szCs w:val="16"/>
          </w:rPr>
          <w:t xml:space="preserve">                      </w:t>
        </w:r>
      </w:ins>
      <w:del w:id="111" w:author="卢刘明(Liuming Lu)" w:date="2022-02-21T10:02:00Z">
        <w:r w:rsidDel="00994D2E">
          <w:rPr>
            <w:rFonts w:ascii="Arial" w:hAnsi="Arial" w:cs="Arial"/>
            <w:sz w:val="16"/>
            <w:szCs w:val="16"/>
          </w:rPr>
          <w:delText>5</w:delText>
        </w:r>
      </w:del>
      <w:ins w:id="112" w:author="卢刘明(Liuming Lu)" w:date="2022-02-21T14:19:00Z">
        <w:r w:rsidR="001E6567" w:rsidRPr="00CA3B9E">
          <w:rPr>
            <w:rFonts w:ascii="Arial" w:hAnsi="Arial" w:cs="Arial"/>
            <w:sz w:val="16"/>
            <w:szCs w:val="16"/>
          </w:rPr>
          <w:t>4</w:t>
        </w:r>
      </w:ins>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8</w:t>
      </w:r>
    </w:p>
    <w:p w14:paraId="1AEB92F9" w14:textId="77777777" w:rsidR="007016D0" w:rsidRDefault="007016D0" w:rsidP="007016D0">
      <w:pPr>
        <w:pStyle w:val="af9"/>
        <w:kinsoku w:val="0"/>
        <w:overflowPunct w:val="0"/>
        <w:spacing w:before="1"/>
        <w:rPr>
          <w:rFonts w:ascii="Arial" w:hAnsi="Arial" w:cs="Arial"/>
          <w:sz w:val="16"/>
          <w:szCs w:val="16"/>
        </w:rPr>
      </w:pPr>
    </w:p>
    <w:p w14:paraId="5A721546" w14:textId="6C6514F6" w:rsidR="007016D0" w:rsidRDefault="007016D0" w:rsidP="007016D0">
      <w:pPr>
        <w:pStyle w:val="af9"/>
        <w:kinsoku w:val="0"/>
        <w:overflowPunct w:val="0"/>
        <w:ind w:left="2632"/>
        <w:rPr>
          <w:rFonts w:ascii="Arial" w:hAnsi="Arial" w:cs="Arial"/>
          <w:b/>
          <w:bCs/>
          <w:color w:val="208A20"/>
        </w:rPr>
      </w:pPr>
      <w:bookmarkStart w:id="113" w:name="_bookmark169"/>
      <w:bookmarkEnd w:id="113"/>
      <w:r>
        <w:rPr>
          <w:rFonts w:ascii="Arial" w:hAnsi="Arial" w:cs="Arial"/>
          <w:b/>
          <w:bCs/>
        </w:rPr>
        <w:t>Figure</w:t>
      </w:r>
      <w:r>
        <w:rPr>
          <w:rFonts w:ascii="Arial" w:hAnsi="Arial" w:cs="Arial"/>
          <w:b/>
          <w:bCs/>
          <w:spacing w:val="-9"/>
        </w:rPr>
        <w:t xml:space="preserve"> </w:t>
      </w:r>
      <w:r>
        <w:rPr>
          <w:rFonts w:ascii="Arial" w:hAnsi="Arial" w:cs="Arial"/>
          <w:b/>
          <w:bCs/>
        </w:rPr>
        <w:t>9-1002af—TID-To-Link</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p>
    <w:bookmarkEnd w:id="104"/>
    <w:p w14:paraId="65A70ED2" w14:textId="5E29EF31" w:rsidR="007016D0" w:rsidRDefault="007016D0" w:rsidP="007016D0">
      <w:pPr>
        <w:pStyle w:val="af9"/>
        <w:kinsoku w:val="0"/>
        <w:overflowPunct w:val="0"/>
        <w:spacing w:before="5"/>
        <w:rPr>
          <w:ins w:id="114" w:author="卢刘明(Liuming Lu)" w:date="2022-02-21T15:51:00Z"/>
          <w:rFonts w:ascii="Arial" w:hAnsi="Arial" w:cs="Arial"/>
          <w:b/>
          <w:bCs/>
        </w:rPr>
      </w:pPr>
    </w:p>
    <w:p w14:paraId="490847F8" w14:textId="66472AF5" w:rsidR="006343EC" w:rsidRPr="008662DD" w:rsidRDefault="006343EC" w:rsidP="006343EC">
      <w:pPr>
        <w:pStyle w:val="T"/>
        <w:rPr>
          <w:ins w:id="115" w:author="卢刘明(Liuming Lu)" w:date="2022-02-21T15:51:00Z"/>
        </w:rPr>
      </w:pPr>
      <w:proofErr w:type="spellStart"/>
      <w:ins w:id="116" w:author="卢刘明(Liuming Lu)" w:date="2022-02-21T15:51: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w:t>
        </w:r>
        <w:r>
          <w:rPr>
            <w:rFonts w:eastAsia="Times New Roman"/>
            <w:b/>
            <w:i/>
            <w:highlight w:val="yellow"/>
          </w:rPr>
          <w:t>Add the</w:t>
        </w:r>
        <w:r w:rsidRPr="007258A6">
          <w:rPr>
            <w:rFonts w:eastAsia="Times New Roman"/>
            <w:b/>
            <w:i/>
            <w:highlight w:val="yellow"/>
          </w:rPr>
          <w:t xml:space="preserve"> paragraph</w:t>
        </w:r>
        <w:r>
          <w:rPr>
            <w:rFonts w:eastAsia="Times New Roman"/>
            <w:b/>
            <w:i/>
            <w:highlight w:val="yellow"/>
          </w:rPr>
          <w:t xml:space="preserve"> and table below to</w:t>
        </w:r>
        <w:r w:rsidRPr="007258A6">
          <w:rPr>
            <w:rFonts w:eastAsia="Times New Roman"/>
            <w:b/>
            <w:i/>
            <w:highlight w:val="yellow"/>
          </w:rPr>
          <w:t xml:space="preserve"> this subclause as follows</w:t>
        </w:r>
        <w:r w:rsidRPr="00A968F4">
          <w:rPr>
            <w:rFonts w:eastAsia="Times New Roman"/>
            <w:b/>
            <w:i/>
            <w:highlight w:val="yellow"/>
          </w:rPr>
          <w:t xml:space="preserve"> (</w:t>
        </w:r>
      </w:ins>
      <w:ins w:id="117" w:author="卢刘明(Liuming Lu)" w:date="2022-02-21T15:57:00Z">
        <w:r w:rsidRPr="00A968F4">
          <w:rPr>
            <w:rFonts w:eastAsia="Times New Roman"/>
            <w:b/>
            <w:i/>
            <w:highlight w:val="yellow"/>
          </w:rPr>
          <w:t xml:space="preserve">#CID </w:t>
        </w:r>
        <w:r w:rsidRPr="007628D7">
          <w:rPr>
            <w:rFonts w:eastAsia="Times New Roman"/>
            <w:b/>
            <w:i/>
            <w:highlight w:val="yellow"/>
          </w:rPr>
          <w:t>5956</w:t>
        </w:r>
        <w:r>
          <w:rPr>
            <w:rFonts w:eastAsia="Times New Roman"/>
            <w:b/>
            <w:i/>
            <w:highlight w:val="yellow"/>
          </w:rPr>
          <w:t xml:space="preserve">, </w:t>
        </w:r>
      </w:ins>
      <w:ins w:id="118" w:author="卢刘明(Liuming Lu)" w:date="2022-02-21T15:51:00Z">
        <w:r w:rsidRPr="00A968F4">
          <w:rPr>
            <w:rFonts w:eastAsia="Times New Roman"/>
            <w:b/>
            <w:i/>
            <w:highlight w:val="yellow"/>
          </w:rPr>
          <w:t xml:space="preserve">#CID </w:t>
        </w:r>
        <w:r w:rsidRPr="007628D7">
          <w:rPr>
            <w:rFonts w:eastAsia="Times New Roman"/>
            <w:b/>
            <w:i/>
            <w:highlight w:val="yellow"/>
          </w:rPr>
          <w:t>595</w:t>
        </w:r>
        <w:r>
          <w:rPr>
            <w:rFonts w:eastAsia="Times New Roman"/>
            <w:b/>
            <w:i/>
            <w:highlight w:val="yellow"/>
          </w:rPr>
          <w:t>7)</w:t>
        </w:r>
        <w:r w:rsidRPr="007628D7">
          <w:rPr>
            <w:rFonts w:eastAsia="Times New Roman"/>
            <w:b/>
            <w:i/>
            <w:highlight w:val="yellow"/>
          </w:rPr>
          <w:t>:</w:t>
        </w:r>
      </w:ins>
    </w:p>
    <w:p w14:paraId="3B88C7F4" w14:textId="77777777" w:rsidR="006343EC" w:rsidRDefault="006343EC" w:rsidP="007016D0">
      <w:pPr>
        <w:pStyle w:val="af9"/>
        <w:kinsoku w:val="0"/>
        <w:overflowPunct w:val="0"/>
        <w:spacing w:before="5"/>
        <w:rPr>
          <w:ins w:id="119" w:author="卢刘明(Liuming Lu)" w:date="2022-02-21T11:56:00Z"/>
          <w:rFonts w:ascii="Arial" w:hAnsi="Arial" w:cs="Arial"/>
          <w:b/>
          <w:bCs/>
        </w:rPr>
      </w:pPr>
    </w:p>
    <w:p w14:paraId="2CF49461" w14:textId="16B4F293" w:rsidR="0041263D" w:rsidRPr="006343EC" w:rsidRDefault="006343EC" w:rsidP="0041263D">
      <w:pPr>
        <w:pStyle w:val="af9"/>
        <w:kinsoku w:val="0"/>
        <w:overflowPunct w:val="0"/>
        <w:spacing w:before="5"/>
        <w:rPr>
          <w:ins w:id="120" w:author="卢刘明(Liuming Lu)" w:date="2022-02-21T12:01:00Z"/>
          <w:rFonts w:eastAsia="MS Mincho"/>
          <w:color w:val="000000"/>
          <w:w w:val="0"/>
          <w:lang w:val="en-US" w:eastAsia="ja-JP"/>
        </w:rPr>
      </w:pPr>
      <w:bookmarkStart w:id="121" w:name="_Hlk96711781"/>
      <w:bookmarkStart w:id="122" w:name="OLE_LINK7"/>
      <w:bookmarkStart w:id="123" w:name="_Hlk96711759"/>
      <w:bookmarkStart w:id="124" w:name="OLE_LINK6"/>
      <w:bookmarkStart w:id="125" w:name="_Hlk96711733"/>
      <w:bookmarkStart w:id="126" w:name="OLE_LINK5"/>
      <w:ins w:id="127" w:author="卢刘明(Liuming Lu)" w:date="2022-02-21T15:51:00Z">
        <w:r w:rsidRPr="00C120DD">
          <w:rPr>
            <w:rFonts w:eastAsia="MS Mincho"/>
            <w:color w:val="000000"/>
            <w:w w:val="0"/>
            <w:lang w:val="en-US" w:eastAsia="ja-JP"/>
          </w:rPr>
          <w:t>The Negotiation Type subfield indicate</w:t>
        </w:r>
      </w:ins>
      <w:ins w:id="128" w:author="卢刘明(Liuming Lu)" w:date="2022-02-21T15:52:00Z">
        <w:r>
          <w:rPr>
            <w:rFonts w:eastAsia="MS Mincho"/>
            <w:color w:val="000000"/>
            <w:w w:val="0"/>
            <w:lang w:val="en-US" w:eastAsia="ja-JP"/>
          </w:rPr>
          <w:t>s</w:t>
        </w:r>
      </w:ins>
      <w:ins w:id="129" w:author="卢刘明(Liuming Lu)" w:date="2022-02-21T15:51:00Z">
        <w:r w:rsidRPr="00C120DD">
          <w:rPr>
            <w:rFonts w:eastAsia="MS Mincho"/>
            <w:color w:val="000000"/>
            <w:w w:val="0"/>
            <w:lang w:val="en-US" w:eastAsia="ja-JP"/>
          </w:rPr>
          <w:t xml:space="preserve"> the type of the TID-to-link mapping negotiation, which is described in Table 9-xxx</w:t>
        </w:r>
        <w:bookmarkEnd w:id="121"/>
        <w:bookmarkEnd w:id="122"/>
        <w:r>
          <w:rPr>
            <w:rFonts w:eastAsia="MS Mincho"/>
            <w:color w:val="000000"/>
            <w:w w:val="0"/>
            <w:lang w:val="en-US" w:eastAsia="ja-JP"/>
          </w:rPr>
          <w:t>.</w:t>
        </w:r>
      </w:ins>
      <w:bookmarkEnd w:id="123"/>
      <w:bookmarkEnd w:id="124"/>
    </w:p>
    <w:p w14:paraId="3DED1578" w14:textId="2F808EB5" w:rsidR="0041263D" w:rsidRDefault="0041263D" w:rsidP="0041263D">
      <w:pPr>
        <w:pStyle w:val="af9"/>
        <w:kinsoku w:val="0"/>
        <w:overflowPunct w:val="0"/>
        <w:ind w:left="943" w:right="1016"/>
        <w:jc w:val="center"/>
        <w:rPr>
          <w:ins w:id="130" w:author="卢刘明(Liuming Lu)" w:date="2022-02-21T12:01:00Z"/>
          <w:rFonts w:ascii="Arial" w:hAnsi="Arial" w:cs="Arial"/>
          <w:b/>
          <w:bCs/>
          <w:color w:val="208A20"/>
        </w:rPr>
      </w:pPr>
      <w:bookmarkStart w:id="131" w:name="_bookmark130"/>
      <w:bookmarkEnd w:id="131"/>
      <w:ins w:id="132" w:author="卢刘明(Liuming Lu)" w:date="2022-02-21T12:01:00Z">
        <w:r>
          <w:rPr>
            <w:rFonts w:ascii="Arial" w:hAnsi="Arial" w:cs="Arial"/>
            <w:b/>
            <w:bCs/>
          </w:rPr>
          <w:t>Table</w:t>
        </w:r>
        <w:r>
          <w:rPr>
            <w:rFonts w:ascii="Arial" w:hAnsi="Arial" w:cs="Arial"/>
            <w:b/>
            <w:bCs/>
            <w:spacing w:val="-6"/>
          </w:rPr>
          <w:t xml:space="preserve"> </w:t>
        </w:r>
        <w:r>
          <w:rPr>
            <w:rFonts w:ascii="Arial" w:hAnsi="Arial" w:cs="Arial"/>
            <w:b/>
            <w:bCs/>
          </w:rPr>
          <w:t>9-xxx—Encoding</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 Negotiation</w:t>
        </w:r>
      </w:ins>
      <w:ins w:id="133" w:author="卢刘明(Liuming Lu)" w:date="2022-02-21T12:02:00Z">
        <w:r>
          <w:rPr>
            <w:rFonts w:ascii="Arial" w:hAnsi="Arial" w:cs="Arial"/>
            <w:b/>
            <w:bCs/>
          </w:rPr>
          <w:t xml:space="preserve"> Type</w:t>
        </w:r>
      </w:ins>
      <w:ins w:id="134" w:author="卢刘明(Liuming Lu)" w:date="2022-02-21T12:01:00Z">
        <w:r>
          <w:rPr>
            <w:rFonts w:ascii="Arial" w:hAnsi="Arial" w:cs="Arial"/>
            <w:b/>
            <w:bCs/>
            <w:spacing w:val="-5"/>
          </w:rPr>
          <w:t xml:space="preserve"> </w:t>
        </w:r>
        <w:r>
          <w:rPr>
            <w:rFonts w:ascii="Arial" w:hAnsi="Arial" w:cs="Arial"/>
            <w:b/>
            <w:bCs/>
          </w:rPr>
          <w:t>subfield</w:t>
        </w:r>
      </w:ins>
    </w:p>
    <w:tbl>
      <w:tblPr>
        <w:tblW w:w="0" w:type="auto"/>
        <w:jc w:val="center"/>
        <w:tblLayout w:type="fixed"/>
        <w:tblCellMar>
          <w:left w:w="0" w:type="dxa"/>
          <w:right w:w="0" w:type="dxa"/>
        </w:tblCellMar>
        <w:tblLook w:val="0000" w:firstRow="0" w:lastRow="0" w:firstColumn="0" w:lastColumn="0" w:noHBand="0" w:noVBand="0"/>
      </w:tblPr>
      <w:tblGrid>
        <w:gridCol w:w="1970"/>
        <w:gridCol w:w="5968"/>
      </w:tblGrid>
      <w:tr w:rsidR="00045CE0" w14:paraId="5CE4AB13" w14:textId="77777777" w:rsidTr="00045CE0">
        <w:trPr>
          <w:trHeight w:val="579"/>
          <w:jc w:val="center"/>
          <w:ins w:id="135" w:author="卢刘明(Liuming Lu)" w:date="2022-02-21T15:42:00Z"/>
        </w:trPr>
        <w:tc>
          <w:tcPr>
            <w:tcW w:w="1970" w:type="dxa"/>
            <w:tcBorders>
              <w:top w:val="single" w:sz="12" w:space="0" w:color="000000"/>
              <w:left w:val="single" w:sz="12" w:space="0" w:color="000000"/>
              <w:bottom w:val="single" w:sz="12" w:space="0" w:color="000000"/>
              <w:right w:val="single" w:sz="2" w:space="0" w:color="000000"/>
            </w:tcBorders>
          </w:tcPr>
          <w:p w14:paraId="3676DE11" w14:textId="77777777" w:rsidR="00045CE0" w:rsidRDefault="00045CE0" w:rsidP="00C120DD">
            <w:pPr>
              <w:pStyle w:val="TableParagraph"/>
              <w:kinsoku w:val="0"/>
              <w:overflowPunct w:val="0"/>
              <w:spacing w:before="83" w:line="230" w:lineRule="auto"/>
              <w:ind w:left="365" w:right="266" w:hanging="65"/>
              <w:rPr>
                <w:ins w:id="136" w:author="卢刘明(Liuming Lu)" w:date="2022-02-21T15:42:00Z"/>
                <w:b/>
                <w:bCs/>
                <w:sz w:val="18"/>
                <w:szCs w:val="18"/>
              </w:rPr>
            </w:pPr>
            <w:ins w:id="137" w:author="卢刘明(Liuming Lu)" w:date="2022-02-21T15:42:00Z">
              <w:r w:rsidRPr="0041263D">
                <w:rPr>
                  <w:b/>
                  <w:bCs/>
                  <w:sz w:val="18"/>
                  <w:szCs w:val="18"/>
                </w:rPr>
                <w:t>Negotiation Type subfield</w:t>
              </w:r>
              <w:r>
                <w:rPr>
                  <w:b/>
                  <w:bCs/>
                  <w:sz w:val="18"/>
                  <w:szCs w:val="18"/>
                </w:rPr>
                <w:t xml:space="preserve"> value</w:t>
              </w:r>
            </w:ins>
          </w:p>
        </w:tc>
        <w:tc>
          <w:tcPr>
            <w:tcW w:w="5968" w:type="dxa"/>
            <w:tcBorders>
              <w:top w:val="single" w:sz="12" w:space="0" w:color="000000"/>
              <w:left w:val="single" w:sz="2" w:space="0" w:color="000000"/>
              <w:bottom w:val="single" w:sz="12" w:space="0" w:color="000000"/>
              <w:right w:val="single" w:sz="12" w:space="0" w:color="000000"/>
            </w:tcBorders>
          </w:tcPr>
          <w:p w14:paraId="0931F730" w14:textId="77777777" w:rsidR="00045CE0" w:rsidRDefault="00045CE0" w:rsidP="00C120DD">
            <w:pPr>
              <w:pStyle w:val="TableParagraph"/>
              <w:kinsoku w:val="0"/>
              <w:overflowPunct w:val="0"/>
              <w:spacing w:before="176"/>
              <w:ind w:left="166"/>
              <w:rPr>
                <w:ins w:id="138" w:author="卢刘明(Liuming Lu)" w:date="2022-02-21T15:42:00Z"/>
                <w:b/>
                <w:bCs/>
                <w:sz w:val="18"/>
                <w:szCs w:val="18"/>
              </w:rPr>
            </w:pPr>
            <w:ins w:id="139" w:author="卢刘明(Liuming Lu)" w:date="2022-02-21T15:42:00Z">
              <w:r w:rsidRPr="0041263D">
                <w:rPr>
                  <w:b/>
                  <w:bCs/>
                  <w:sz w:val="18"/>
                  <w:szCs w:val="18"/>
                </w:rPr>
                <w:t>Description</w:t>
              </w:r>
            </w:ins>
          </w:p>
        </w:tc>
      </w:tr>
      <w:tr w:rsidR="00045CE0" w14:paraId="2FBA9D1D" w14:textId="77777777" w:rsidTr="00045CE0">
        <w:trPr>
          <w:trHeight w:val="309"/>
          <w:jc w:val="center"/>
          <w:ins w:id="140" w:author="卢刘明(Liuming Lu)" w:date="2022-02-21T15:42:00Z"/>
        </w:trPr>
        <w:tc>
          <w:tcPr>
            <w:tcW w:w="1970" w:type="dxa"/>
            <w:tcBorders>
              <w:top w:val="single" w:sz="12" w:space="0" w:color="000000"/>
              <w:left w:val="single" w:sz="12" w:space="0" w:color="000000"/>
              <w:bottom w:val="single" w:sz="4" w:space="0" w:color="000000"/>
              <w:right w:val="single" w:sz="2" w:space="0" w:color="000000"/>
            </w:tcBorders>
          </w:tcPr>
          <w:p w14:paraId="4B83F269" w14:textId="77777777" w:rsidR="00045CE0" w:rsidRDefault="00045CE0" w:rsidP="00C120DD">
            <w:pPr>
              <w:pStyle w:val="TableParagraph"/>
              <w:kinsoku w:val="0"/>
              <w:overflowPunct w:val="0"/>
              <w:spacing w:before="37"/>
              <w:ind w:left="117"/>
              <w:rPr>
                <w:ins w:id="141" w:author="卢刘明(Liuming Lu)" w:date="2022-02-21T15:42:00Z"/>
                <w:sz w:val="18"/>
                <w:szCs w:val="18"/>
              </w:rPr>
            </w:pPr>
            <w:ins w:id="142" w:author="卢刘明(Liuming Lu)" w:date="2022-02-21T15:42:00Z">
              <w:r>
                <w:rPr>
                  <w:sz w:val="18"/>
                  <w:szCs w:val="18"/>
                </w:rPr>
                <w:t>0</w:t>
              </w:r>
            </w:ins>
          </w:p>
        </w:tc>
        <w:tc>
          <w:tcPr>
            <w:tcW w:w="5968" w:type="dxa"/>
            <w:tcBorders>
              <w:top w:val="single" w:sz="12" w:space="0" w:color="000000"/>
              <w:left w:val="single" w:sz="2" w:space="0" w:color="000000"/>
              <w:bottom w:val="single" w:sz="4" w:space="0" w:color="000000"/>
              <w:right w:val="single" w:sz="12" w:space="0" w:color="000000"/>
            </w:tcBorders>
          </w:tcPr>
          <w:p w14:paraId="1FF77F50" w14:textId="77777777" w:rsidR="00045CE0" w:rsidRDefault="00045CE0" w:rsidP="00045CE0">
            <w:pPr>
              <w:pStyle w:val="TableParagraph"/>
              <w:numPr>
                <w:ilvl w:val="0"/>
                <w:numId w:val="17"/>
              </w:numPr>
              <w:kinsoku w:val="0"/>
              <w:overflowPunct w:val="0"/>
              <w:spacing w:before="47"/>
              <w:ind w:left="143" w:firstLine="0"/>
              <w:rPr>
                <w:ins w:id="143" w:author="卢刘明(Liuming Lu)" w:date="2022-02-21T15:42:00Z"/>
                <w:sz w:val="18"/>
                <w:szCs w:val="18"/>
              </w:rPr>
            </w:pPr>
            <w:ins w:id="144" w:author="卢刘明(Liuming Lu)" w:date="2022-02-21T15:42:00Z">
              <w:r w:rsidRPr="00C120DD">
                <w:rPr>
                  <w:sz w:val="18"/>
                  <w:szCs w:val="18"/>
                </w:rPr>
                <w:t>If th</w:t>
              </w:r>
              <w:r>
                <w:rPr>
                  <w:sz w:val="18"/>
                  <w:szCs w:val="18"/>
                </w:rPr>
                <w:t>is</w:t>
              </w:r>
              <w:r w:rsidRPr="00C120DD">
                <w:rPr>
                  <w:sz w:val="18"/>
                  <w:szCs w:val="18"/>
                </w:rPr>
                <w:t xml:space="preserve"> TID-To-Link Mapping element is carried in a TID-To-Link Mapping Request frame, the following applies:</w:t>
              </w:r>
            </w:ins>
          </w:p>
          <w:p w14:paraId="74DBD961" w14:textId="4E40F1D5" w:rsidR="00045CE0" w:rsidRDefault="00045CE0" w:rsidP="00C120DD">
            <w:pPr>
              <w:pStyle w:val="TableParagraph"/>
              <w:kinsoku w:val="0"/>
              <w:overflowPunct w:val="0"/>
              <w:spacing w:before="47"/>
              <w:ind w:left="117" w:firstLineChars="150" w:firstLine="270"/>
              <w:rPr>
                <w:ins w:id="145" w:author="卢刘明(Liuming Lu)" w:date="2022-02-21T15:42:00Z"/>
                <w:sz w:val="18"/>
                <w:szCs w:val="18"/>
              </w:rPr>
            </w:pPr>
            <w:ins w:id="146" w:author="卢刘明(Liuming Lu)" w:date="2022-02-21T15:42:00Z">
              <w:r>
                <w:rPr>
                  <w:sz w:val="18"/>
                  <w:szCs w:val="18"/>
                </w:rPr>
                <w:t xml:space="preserve">this </w:t>
              </w:r>
              <w:r w:rsidRPr="00C120DD">
                <w:rPr>
                  <w:sz w:val="18"/>
                  <w:szCs w:val="18"/>
                </w:rPr>
                <w:t>TID-To-Link Mapping element</w:t>
              </w:r>
              <w:r w:rsidRPr="003E411F">
                <w:rPr>
                  <w:sz w:val="18"/>
                  <w:szCs w:val="18"/>
                </w:rPr>
                <w:t xml:space="preserve"> specifies a </w:t>
              </w:r>
              <w:r>
                <w:rPr>
                  <w:sz w:val="18"/>
                  <w:szCs w:val="18"/>
                </w:rPr>
                <w:t xml:space="preserve">non-demand </w:t>
              </w:r>
              <w:r w:rsidRPr="003E411F">
                <w:rPr>
                  <w:sz w:val="18"/>
                  <w:szCs w:val="18"/>
                </w:rPr>
                <w:t>TID-to-link Mapping</w:t>
              </w:r>
              <w:r>
                <w:rPr>
                  <w:sz w:val="18"/>
                  <w:szCs w:val="18"/>
                </w:rPr>
                <w:t xml:space="preserve"> to be request</w:t>
              </w:r>
              <w:r w:rsidRPr="003E411F">
                <w:rPr>
                  <w:sz w:val="18"/>
                  <w:szCs w:val="18"/>
                </w:rPr>
                <w:t>. If the TID-to-link Mapping</w:t>
              </w:r>
              <w:r>
                <w:rPr>
                  <w:sz w:val="18"/>
                  <w:szCs w:val="18"/>
                </w:rPr>
                <w:t xml:space="preserve"> </w:t>
              </w:r>
              <w:r w:rsidRPr="003E411F">
                <w:rPr>
                  <w:sz w:val="18"/>
                  <w:szCs w:val="18"/>
                </w:rPr>
                <w:t>is not</w:t>
              </w:r>
              <w:r>
                <w:rPr>
                  <w:sz w:val="18"/>
                  <w:szCs w:val="18"/>
                </w:rPr>
                <w:t xml:space="preserve"> </w:t>
              </w:r>
              <w:r w:rsidRPr="003E411F">
                <w:rPr>
                  <w:sz w:val="18"/>
                  <w:szCs w:val="18"/>
                </w:rPr>
                <w:t>accommodated by the responding MLD, then</w:t>
              </w:r>
            </w:ins>
            <w:ins w:id="147" w:author="卢刘明(Liuming Lu)" w:date="2022-02-21T18:55:00Z">
              <w:r w:rsidR="0041482A">
                <w:rPr>
                  <w:sz w:val="18"/>
                  <w:szCs w:val="18"/>
                </w:rPr>
                <w:t xml:space="preserve"> an</w:t>
              </w:r>
            </w:ins>
            <w:ins w:id="148" w:author="卢刘明(Liuming Lu)" w:date="2022-02-21T15:42:00Z">
              <w:r>
                <w:rPr>
                  <w:sz w:val="18"/>
                  <w:szCs w:val="18"/>
                </w:rPr>
                <w:t xml:space="preserve"> </w:t>
              </w:r>
            </w:ins>
            <w:ins w:id="149" w:author="卢刘明(Liuming Lu)" w:date="2022-02-21T18:55:00Z">
              <w:r w:rsidR="0041482A">
                <w:rPr>
                  <w:sz w:val="18"/>
                  <w:szCs w:val="18"/>
                </w:rPr>
                <w:t>alternative</w:t>
              </w:r>
            </w:ins>
            <w:ins w:id="150" w:author="卢刘明(Liuming Lu)" w:date="2022-02-21T15:42:00Z">
              <w:r w:rsidRPr="003E411F">
                <w:rPr>
                  <w:sz w:val="18"/>
                  <w:szCs w:val="18"/>
                </w:rPr>
                <w:t xml:space="preserve"> TID-to-link mapping </w:t>
              </w:r>
            </w:ins>
            <w:ins w:id="151" w:author="卢刘明(Liuming Lu)" w:date="2022-02-21T18:55:00Z">
              <w:r w:rsidR="0041482A">
                <w:rPr>
                  <w:sz w:val="18"/>
                  <w:szCs w:val="18"/>
                </w:rPr>
                <w:t>may be</w:t>
              </w:r>
            </w:ins>
            <w:ins w:id="152" w:author="卢刘明(Liuming Lu)" w:date="2022-02-21T15:42:00Z">
              <w:r>
                <w:rPr>
                  <w:sz w:val="18"/>
                  <w:szCs w:val="18"/>
                </w:rPr>
                <w:t xml:space="preserve"> recommended to</w:t>
              </w:r>
              <w:r w:rsidRPr="003E411F">
                <w:rPr>
                  <w:sz w:val="18"/>
                  <w:szCs w:val="18"/>
                </w:rPr>
                <w:t xml:space="preserve"> be suggested.</w:t>
              </w:r>
            </w:ins>
          </w:p>
          <w:p w14:paraId="312F5CB8" w14:textId="77777777" w:rsidR="00045CE0" w:rsidRPr="008C55A9" w:rsidRDefault="00045CE0" w:rsidP="00045CE0">
            <w:pPr>
              <w:pStyle w:val="TableParagraph"/>
              <w:numPr>
                <w:ilvl w:val="0"/>
                <w:numId w:val="17"/>
              </w:numPr>
              <w:kinsoku w:val="0"/>
              <w:overflowPunct w:val="0"/>
              <w:spacing w:before="47"/>
              <w:ind w:left="143" w:firstLine="0"/>
              <w:rPr>
                <w:ins w:id="153" w:author="卢刘明(Liuming Lu)" w:date="2022-02-21T15:42:00Z"/>
                <w:sz w:val="18"/>
                <w:szCs w:val="18"/>
              </w:rPr>
            </w:pPr>
            <w:ins w:id="154" w:author="卢刘明(Liuming Lu)" w:date="2022-02-21T15:42:00Z">
              <w:r w:rsidRPr="00C120DD">
                <w:rPr>
                  <w:sz w:val="18"/>
                  <w:szCs w:val="18"/>
                </w:rPr>
                <w:t>Otherwise, if</w:t>
              </w:r>
              <w:r w:rsidRPr="008C55A9">
                <w:rPr>
                  <w:sz w:val="18"/>
                  <w:szCs w:val="18"/>
                </w:rPr>
                <w:t xml:space="preserve"> </w:t>
              </w:r>
              <w:r w:rsidRPr="00C120DD">
                <w:rPr>
                  <w:sz w:val="18"/>
                  <w:szCs w:val="18"/>
                </w:rPr>
                <w:t>th</w:t>
              </w:r>
              <w:r>
                <w:rPr>
                  <w:sz w:val="18"/>
                  <w:szCs w:val="18"/>
                </w:rPr>
                <w:t>is</w:t>
              </w:r>
              <w:r w:rsidRPr="00C120DD">
                <w:rPr>
                  <w:sz w:val="18"/>
                  <w:szCs w:val="18"/>
                </w:rPr>
                <w:t xml:space="preserve"> TID-To-Link Mapping element is carried in a TID-To-Link Mapping Response frame, the following applies:</w:t>
              </w:r>
            </w:ins>
          </w:p>
          <w:p w14:paraId="0104C9B4" w14:textId="6E37DF49" w:rsidR="00045CE0" w:rsidRPr="001E6567" w:rsidRDefault="00045CE0" w:rsidP="00C120DD">
            <w:pPr>
              <w:pStyle w:val="TableParagraph"/>
              <w:kinsoku w:val="0"/>
              <w:overflowPunct w:val="0"/>
              <w:spacing w:before="37"/>
              <w:ind w:left="117"/>
              <w:rPr>
                <w:ins w:id="155" w:author="卢刘明(Liuming Lu)" w:date="2022-02-21T15:42:00Z"/>
                <w:rFonts w:eastAsia="宋体"/>
                <w:sz w:val="18"/>
                <w:szCs w:val="18"/>
              </w:rPr>
            </w:pPr>
            <w:ins w:id="156" w:author="卢刘明(Liuming Lu)" w:date="2022-02-21T15:42:00Z">
              <w:r>
                <w:rPr>
                  <w:sz w:val="18"/>
                  <w:szCs w:val="18"/>
                </w:rPr>
                <w:t xml:space="preserve">this </w:t>
              </w:r>
              <w:r w:rsidRPr="00C120DD">
                <w:rPr>
                  <w:sz w:val="18"/>
                  <w:szCs w:val="18"/>
                </w:rPr>
                <w:t>TID-To-Link Mapping element</w:t>
              </w:r>
              <w:r w:rsidRPr="003E411F">
                <w:rPr>
                  <w:sz w:val="18"/>
                  <w:szCs w:val="18"/>
                </w:rPr>
                <w:t xml:space="preserve"> specifies </w:t>
              </w:r>
              <w:r>
                <w:rPr>
                  <w:sz w:val="18"/>
                  <w:szCs w:val="18"/>
                </w:rPr>
                <w:t>a non-d</w:t>
              </w:r>
              <w:r w:rsidRPr="00C120DD">
                <w:rPr>
                  <w:sz w:val="18"/>
                  <w:szCs w:val="18"/>
                </w:rPr>
                <w:t>ictate</w:t>
              </w:r>
              <w:r w:rsidRPr="003E411F">
                <w:rPr>
                  <w:sz w:val="18"/>
                  <w:szCs w:val="18"/>
                </w:rPr>
                <w:t xml:space="preserve"> TID-to-link Mapping</w:t>
              </w:r>
              <w:r>
                <w:rPr>
                  <w:sz w:val="18"/>
                  <w:szCs w:val="18"/>
                </w:rPr>
                <w:t xml:space="preserve"> to be suggested</w:t>
              </w:r>
              <w:r w:rsidRPr="003E411F">
                <w:rPr>
                  <w:sz w:val="18"/>
                  <w:szCs w:val="18"/>
                </w:rPr>
                <w:t>.</w:t>
              </w:r>
              <w:r>
                <w:rPr>
                  <w:sz w:val="18"/>
                  <w:szCs w:val="18"/>
                </w:rPr>
                <w:t xml:space="preserve"> I</w:t>
              </w:r>
              <w:r w:rsidRPr="001E1C2B">
                <w:rPr>
                  <w:sz w:val="18"/>
                  <w:szCs w:val="18"/>
                </w:rPr>
                <w:t>f the initiating MLD transmits a new TID-To-Link Mapping request with</w:t>
              </w:r>
              <w:r>
                <w:rPr>
                  <w:sz w:val="18"/>
                  <w:szCs w:val="18"/>
                </w:rPr>
                <w:t xml:space="preserve"> </w:t>
              </w:r>
            </w:ins>
            <w:ins w:id="157" w:author="卢刘明(Liuming Lu)" w:date="2022-02-21T18:57:00Z">
              <w:r w:rsidR="00D35C85">
                <w:rPr>
                  <w:sz w:val="18"/>
                  <w:szCs w:val="18"/>
                </w:rPr>
                <w:t>another</w:t>
              </w:r>
            </w:ins>
            <w:ins w:id="158" w:author="卢刘明(Liuming Lu)" w:date="2022-02-21T15:42:00Z">
              <w:r w:rsidRPr="001E1C2B">
                <w:rPr>
                  <w:sz w:val="18"/>
                  <w:szCs w:val="18"/>
                </w:rPr>
                <w:t xml:space="preserve"> TID-To-Link Mapping, then the</w:t>
              </w:r>
              <w:r>
                <w:rPr>
                  <w:sz w:val="18"/>
                  <w:szCs w:val="18"/>
                </w:rPr>
                <w:t xml:space="preserve"> </w:t>
              </w:r>
              <w:r w:rsidRPr="001E1C2B">
                <w:rPr>
                  <w:sz w:val="18"/>
                  <w:szCs w:val="18"/>
                </w:rPr>
                <w:t>TID-To-Link Mapping</w:t>
              </w:r>
              <w:r>
                <w:rPr>
                  <w:sz w:val="18"/>
                  <w:szCs w:val="18"/>
                </w:rPr>
                <w:t xml:space="preserve"> request</w:t>
              </w:r>
              <w:r w:rsidRPr="001E1C2B">
                <w:rPr>
                  <w:sz w:val="18"/>
                  <w:szCs w:val="18"/>
                </w:rPr>
                <w:t xml:space="preserve"> </w:t>
              </w:r>
              <w:r>
                <w:rPr>
                  <w:sz w:val="18"/>
                  <w:szCs w:val="18"/>
                </w:rPr>
                <w:t xml:space="preserve">might </w:t>
              </w:r>
              <w:r w:rsidRPr="001E1C2B">
                <w:rPr>
                  <w:sz w:val="18"/>
                  <w:szCs w:val="18"/>
                </w:rPr>
                <w:t>be accepted by the responding MLD</w:t>
              </w:r>
              <w:r>
                <w:rPr>
                  <w:sz w:val="18"/>
                  <w:szCs w:val="18"/>
                </w:rPr>
                <w:t>.</w:t>
              </w:r>
            </w:ins>
          </w:p>
        </w:tc>
      </w:tr>
      <w:tr w:rsidR="00045CE0" w14:paraId="5909343A" w14:textId="77777777" w:rsidTr="00045CE0">
        <w:trPr>
          <w:trHeight w:val="320"/>
          <w:jc w:val="center"/>
          <w:ins w:id="159" w:author="卢刘明(Liuming Lu)" w:date="2022-02-21T15:42:00Z"/>
        </w:trPr>
        <w:tc>
          <w:tcPr>
            <w:tcW w:w="1970" w:type="dxa"/>
            <w:tcBorders>
              <w:top w:val="single" w:sz="4" w:space="0" w:color="000000"/>
              <w:left w:val="single" w:sz="12" w:space="0" w:color="000000"/>
              <w:bottom w:val="single" w:sz="4" w:space="0" w:color="000000"/>
              <w:right w:val="single" w:sz="2" w:space="0" w:color="000000"/>
            </w:tcBorders>
          </w:tcPr>
          <w:p w14:paraId="252A2726" w14:textId="77777777" w:rsidR="00045CE0" w:rsidRDefault="00045CE0" w:rsidP="00C120DD">
            <w:pPr>
              <w:pStyle w:val="TableParagraph"/>
              <w:kinsoku w:val="0"/>
              <w:overflowPunct w:val="0"/>
              <w:spacing w:before="47"/>
              <w:ind w:left="116"/>
              <w:rPr>
                <w:ins w:id="160" w:author="卢刘明(Liuming Lu)" w:date="2022-02-21T15:42:00Z"/>
                <w:sz w:val="18"/>
                <w:szCs w:val="18"/>
              </w:rPr>
            </w:pPr>
            <w:ins w:id="161" w:author="卢刘明(Liuming Lu)" w:date="2022-02-21T15:42:00Z">
              <w:r>
                <w:rPr>
                  <w:sz w:val="18"/>
                  <w:szCs w:val="18"/>
                </w:rPr>
                <w:t>1</w:t>
              </w:r>
            </w:ins>
          </w:p>
        </w:tc>
        <w:tc>
          <w:tcPr>
            <w:tcW w:w="5968" w:type="dxa"/>
            <w:tcBorders>
              <w:top w:val="single" w:sz="4" w:space="0" w:color="000000"/>
              <w:left w:val="single" w:sz="2" w:space="0" w:color="000000"/>
              <w:bottom w:val="single" w:sz="4" w:space="0" w:color="000000"/>
              <w:right w:val="single" w:sz="12" w:space="0" w:color="000000"/>
            </w:tcBorders>
          </w:tcPr>
          <w:p w14:paraId="5D2C91F7" w14:textId="77777777" w:rsidR="00045CE0" w:rsidRDefault="00045CE0" w:rsidP="00045CE0">
            <w:pPr>
              <w:pStyle w:val="TableParagraph"/>
              <w:numPr>
                <w:ilvl w:val="0"/>
                <w:numId w:val="18"/>
              </w:numPr>
              <w:kinsoku w:val="0"/>
              <w:overflowPunct w:val="0"/>
              <w:spacing w:before="47"/>
              <w:ind w:left="143" w:firstLine="0"/>
              <w:rPr>
                <w:ins w:id="162" w:author="卢刘明(Liuming Lu)" w:date="2022-02-21T15:42:00Z"/>
                <w:sz w:val="18"/>
                <w:szCs w:val="18"/>
              </w:rPr>
            </w:pPr>
            <w:ins w:id="163" w:author="卢刘明(Liuming Lu)" w:date="2022-02-21T15:42:00Z">
              <w:r w:rsidRPr="00C120DD">
                <w:rPr>
                  <w:sz w:val="18"/>
                  <w:szCs w:val="18"/>
                </w:rPr>
                <w:t>If th</w:t>
              </w:r>
              <w:r>
                <w:rPr>
                  <w:sz w:val="18"/>
                  <w:szCs w:val="18"/>
                </w:rPr>
                <w:t>is</w:t>
              </w:r>
              <w:r w:rsidRPr="00C120DD">
                <w:rPr>
                  <w:sz w:val="18"/>
                  <w:szCs w:val="18"/>
                </w:rPr>
                <w:t xml:space="preserve"> TID-To-Link Mapping element is carried in a TID-To-Link Mapping Request frame, the following applies:</w:t>
              </w:r>
            </w:ins>
          </w:p>
          <w:p w14:paraId="11E898EC" w14:textId="04BA76D7" w:rsidR="00045CE0" w:rsidRDefault="00045CE0" w:rsidP="00C120DD">
            <w:pPr>
              <w:pStyle w:val="TableParagraph"/>
              <w:kinsoku w:val="0"/>
              <w:overflowPunct w:val="0"/>
              <w:spacing w:before="47"/>
              <w:ind w:left="117" w:firstLineChars="150" w:firstLine="270"/>
              <w:rPr>
                <w:ins w:id="164" w:author="卢刘明(Liuming Lu)" w:date="2022-02-21T15:42:00Z"/>
                <w:sz w:val="18"/>
                <w:szCs w:val="18"/>
              </w:rPr>
            </w:pPr>
            <w:ins w:id="165" w:author="卢刘明(Liuming Lu)" w:date="2022-02-21T15:42:00Z">
              <w:r>
                <w:rPr>
                  <w:sz w:val="18"/>
                  <w:szCs w:val="18"/>
                </w:rPr>
                <w:t xml:space="preserve">this </w:t>
              </w:r>
              <w:r w:rsidRPr="00C120DD">
                <w:rPr>
                  <w:sz w:val="18"/>
                  <w:szCs w:val="18"/>
                </w:rPr>
                <w:t>TID-To-Link Mapping element</w:t>
              </w:r>
              <w:r w:rsidRPr="003E411F">
                <w:rPr>
                  <w:sz w:val="18"/>
                  <w:szCs w:val="18"/>
                </w:rPr>
                <w:t xml:space="preserve"> specifies a demanded TID-to-link Mapping</w:t>
              </w:r>
              <w:r>
                <w:rPr>
                  <w:sz w:val="18"/>
                  <w:szCs w:val="18"/>
                </w:rPr>
                <w:t xml:space="preserve"> to be request</w:t>
              </w:r>
              <w:r w:rsidRPr="003E411F">
                <w:rPr>
                  <w:sz w:val="18"/>
                  <w:szCs w:val="18"/>
                </w:rPr>
                <w:t>. If the demanded TID-to-link Mapping</w:t>
              </w:r>
              <w:r>
                <w:rPr>
                  <w:sz w:val="18"/>
                  <w:szCs w:val="18"/>
                </w:rPr>
                <w:t xml:space="preserve"> </w:t>
              </w:r>
              <w:r w:rsidRPr="003E411F">
                <w:rPr>
                  <w:sz w:val="18"/>
                  <w:szCs w:val="18"/>
                </w:rPr>
                <w:t>is not</w:t>
              </w:r>
              <w:r>
                <w:rPr>
                  <w:sz w:val="18"/>
                  <w:szCs w:val="18"/>
                </w:rPr>
                <w:t xml:space="preserve"> </w:t>
              </w:r>
              <w:r w:rsidRPr="003E411F">
                <w:rPr>
                  <w:sz w:val="18"/>
                  <w:szCs w:val="18"/>
                </w:rPr>
                <w:t>accommodated by the responding MLD, then</w:t>
              </w:r>
              <w:r>
                <w:rPr>
                  <w:sz w:val="18"/>
                  <w:szCs w:val="18"/>
                </w:rPr>
                <w:t xml:space="preserve"> the </w:t>
              </w:r>
              <w:r w:rsidRPr="003E411F">
                <w:rPr>
                  <w:sz w:val="18"/>
                  <w:szCs w:val="18"/>
                </w:rPr>
                <w:t>initiating MLD</w:t>
              </w:r>
              <w:r>
                <w:rPr>
                  <w:sz w:val="18"/>
                  <w:szCs w:val="18"/>
                </w:rPr>
                <w:t xml:space="preserve"> will reject the </w:t>
              </w:r>
              <w:r w:rsidRPr="003E411F">
                <w:rPr>
                  <w:sz w:val="18"/>
                  <w:szCs w:val="18"/>
                </w:rPr>
                <w:t>new TID-to-link mapping.</w:t>
              </w:r>
            </w:ins>
          </w:p>
          <w:p w14:paraId="233F4BFC" w14:textId="77777777" w:rsidR="00045CE0" w:rsidRPr="008C55A9" w:rsidRDefault="00045CE0" w:rsidP="00045CE0">
            <w:pPr>
              <w:pStyle w:val="TableParagraph"/>
              <w:numPr>
                <w:ilvl w:val="0"/>
                <w:numId w:val="18"/>
              </w:numPr>
              <w:kinsoku w:val="0"/>
              <w:overflowPunct w:val="0"/>
              <w:spacing w:before="47"/>
              <w:ind w:left="143" w:firstLine="0"/>
              <w:rPr>
                <w:ins w:id="166" w:author="卢刘明(Liuming Lu)" w:date="2022-02-21T15:42:00Z"/>
                <w:sz w:val="18"/>
                <w:szCs w:val="18"/>
              </w:rPr>
            </w:pPr>
            <w:ins w:id="167" w:author="卢刘明(Liuming Lu)" w:date="2022-02-21T15:42:00Z">
              <w:r w:rsidRPr="00C120DD">
                <w:rPr>
                  <w:sz w:val="18"/>
                  <w:szCs w:val="18"/>
                </w:rPr>
                <w:t>Otherwise, if</w:t>
              </w:r>
              <w:r w:rsidRPr="008C55A9">
                <w:rPr>
                  <w:sz w:val="18"/>
                  <w:szCs w:val="18"/>
                </w:rPr>
                <w:t xml:space="preserve"> </w:t>
              </w:r>
              <w:r w:rsidRPr="00C120DD">
                <w:rPr>
                  <w:sz w:val="18"/>
                  <w:szCs w:val="18"/>
                </w:rPr>
                <w:t>th</w:t>
              </w:r>
              <w:r>
                <w:rPr>
                  <w:sz w:val="18"/>
                  <w:szCs w:val="18"/>
                </w:rPr>
                <w:t>is</w:t>
              </w:r>
              <w:r w:rsidRPr="00C120DD">
                <w:rPr>
                  <w:sz w:val="18"/>
                  <w:szCs w:val="18"/>
                </w:rPr>
                <w:t xml:space="preserve"> TID-To-Link Mapping element is carried in a TID-To-Link Mapping Response frame, the following applies:</w:t>
              </w:r>
            </w:ins>
          </w:p>
          <w:p w14:paraId="4E52C981" w14:textId="10BBC338" w:rsidR="00045CE0" w:rsidRDefault="00045CE0" w:rsidP="00C120DD">
            <w:pPr>
              <w:pStyle w:val="TableParagraph"/>
              <w:kinsoku w:val="0"/>
              <w:overflowPunct w:val="0"/>
              <w:spacing w:before="47"/>
              <w:ind w:left="117" w:firstLineChars="50" w:firstLine="90"/>
              <w:rPr>
                <w:ins w:id="168" w:author="卢刘明(Liuming Lu)" w:date="2022-02-21T15:42:00Z"/>
                <w:sz w:val="18"/>
                <w:szCs w:val="18"/>
              </w:rPr>
            </w:pPr>
            <w:ins w:id="169" w:author="卢刘明(Liuming Lu)" w:date="2022-02-21T15:42:00Z">
              <w:r>
                <w:rPr>
                  <w:sz w:val="18"/>
                  <w:szCs w:val="18"/>
                </w:rPr>
                <w:t xml:space="preserve">this </w:t>
              </w:r>
              <w:r w:rsidRPr="00C120DD">
                <w:rPr>
                  <w:sz w:val="18"/>
                  <w:szCs w:val="18"/>
                </w:rPr>
                <w:t>TID-To-Link Mapping element</w:t>
              </w:r>
              <w:r w:rsidRPr="003E411F">
                <w:rPr>
                  <w:sz w:val="18"/>
                  <w:szCs w:val="18"/>
                </w:rPr>
                <w:t xml:space="preserve"> specifies </w:t>
              </w:r>
              <w:r>
                <w:rPr>
                  <w:sz w:val="18"/>
                  <w:szCs w:val="18"/>
                </w:rPr>
                <w:t>a d</w:t>
              </w:r>
              <w:r w:rsidRPr="00C120DD">
                <w:rPr>
                  <w:sz w:val="18"/>
                  <w:szCs w:val="18"/>
                </w:rPr>
                <w:t>ictate</w:t>
              </w:r>
              <w:r w:rsidRPr="003E411F">
                <w:rPr>
                  <w:sz w:val="18"/>
                  <w:szCs w:val="18"/>
                </w:rPr>
                <w:t xml:space="preserve"> TID-to-link Mapping</w:t>
              </w:r>
              <w:r>
                <w:rPr>
                  <w:sz w:val="18"/>
                  <w:szCs w:val="18"/>
                </w:rPr>
                <w:t xml:space="preserve"> to be suggested</w:t>
              </w:r>
              <w:r w:rsidRPr="003E411F">
                <w:rPr>
                  <w:sz w:val="18"/>
                  <w:szCs w:val="18"/>
                </w:rPr>
                <w:t>.</w:t>
              </w:r>
              <w:r>
                <w:rPr>
                  <w:sz w:val="18"/>
                  <w:szCs w:val="18"/>
                </w:rPr>
                <w:t xml:space="preserve"> </w:t>
              </w:r>
              <w:r w:rsidRPr="001E1C2B">
                <w:rPr>
                  <w:sz w:val="18"/>
                  <w:szCs w:val="18"/>
                </w:rPr>
                <w:t>Only if the initiating MLD transmits a new TID-To-Link Mapping request with th</w:t>
              </w:r>
              <w:r>
                <w:rPr>
                  <w:sz w:val="18"/>
                  <w:szCs w:val="18"/>
                </w:rPr>
                <w:t>e</w:t>
              </w:r>
              <w:r w:rsidRPr="001E1C2B">
                <w:rPr>
                  <w:sz w:val="18"/>
                  <w:szCs w:val="18"/>
                </w:rPr>
                <w:t xml:space="preserve"> </w:t>
              </w:r>
              <w:r>
                <w:rPr>
                  <w:sz w:val="18"/>
                  <w:szCs w:val="18"/>
                </w:rPr>
                <w:t>d</w:t>
              </w:r>
              <w:r w:rsidRPr="00C120DD">
                <w:rPr>
                  <w:sz w:val="18"/>
                  <w:szCs w:val="18"/>
                </w:rPr>
                <w:t>ictate</w:t>
              </w:r>
              <w:r w:rsidRPr="003E411F">
                <w:rPr>
                  <w:sz w:val="18"/>
                  <w:szCs w:val="18"/>
                </w:rPr>
                <w:t xml:space="preserve"> TID-to-link Mapping</w:t>
              </w:r>
              <w:r w:rsidRPr="001E1C2B">
                <w:rPr>
                  <w:sz w:val="18"/>
                  <w:szCs w:val="18"/>
                </w:rPr>
                <w:t>, then the TID-To-Link Mapping</w:t>
              </w:r>
              <w:r>
                <w:rPr>
                  <w:sz w:val="18"/>
                  <w:szCs w:val="18"/>
                </w:rPr>
                <w:t xml:space="preserve"> request</w:t>
              </w:r>
              <w:r w:rsidRPr="001E1C2B">
                <w:rPr>
                  <w:sz w:val="18"/>
                  <w:szCs w:val="18"/>
                </w:rPr>
                <w:t xml:space="preserve"> is likely to be accepted by the responding MLD</w:t>
              </w:r>
              <w:r>
                <w:rPr>
                  <w:sz w:val="18"/>
                  <w:szCs w:val="18"/>
                </w:rPr>
                <w:t>.</w:t>
              </w:r>
            </w:ins>
          </w:p>
        </w:tc>
      </w:tr>
      <w:bookmarkEnd w:id="125"/>
      <w:bookmarkEnd w:id="126"/>
    </w:tbl>
    <w:p w14:paraId="4B5D7A54" w14:textId="1923CFF5" w:rsidR="0041263D" w:rsidRDefault="0041263D" w:rsidP="0041263D">
      <w:pPr>
        <w:pStyle w:val="af9"/>
        <w:kinsoku w:val="0"/>
        <w:overflowPunct w:val="0"/>
        <w:spacing w:before="11"/>
        <w:rPr>
          <w:ins w:id="170" w:author="卢刘明(Liuming Lu)" w:date="2022-02-21T19:11:00Z"/>
          <w:rFonts w:ascii="Arial" w:hAnsi="Arial" w:cs="Arial"/>
          <w:b/>
          <w:bCs/>
          <w:sz w:val="21"/>
          <w:szCs w:val="21"/>
        </w:rPr>
      </w:pPr>
    </w:p>
    <w:p w14:paraId="0DEDB83C" w14:textId="68A63F8A" w:rsidR="00703745" w:rsidRDefault="00703745" w:rsidP="0041263D">
      <w:pPr>
        <w:pStyle w:val="af9"/>
        <w:kinsoku w:val="0"/>
        <w:overflowPunct w:val="0"/>
        <w:spacing w:before="11"/>
        <w:rPr>
          <w:ins w:id="171" w:author="卢刘明(Liuming Lu)" w:date="2022-02-21T19:11:00Z"/>
          <w:rFonts w:ascii="Arial" w:hAnsi="Arial" w:cs="Arial"/>
          <w:b/>
          <w:bCs/>
          <w:sz w:val="21"/>
          <w:szCs w:val="21"/>
        </w:rPr>
      </w:pPr>
      <w:r>
        <w:t xml:space="preserve">The Link Mapping Presence Indicator subfield indicates whether the Link Mapping Of TID </w:t>
      </w:r>
      <w:r>
        <w:rPr>
          <w:i/>
          <w:iCs/>
        </w:rPr>
        <w:t xml:space="preserve">n </w:t>
      </w:r>
      <w:r>
        <w:t xml:space="preserve">field is present in the TID-To-Link Mapping element </w:t>
      </w:r>
      <w:r>
        <w:rPr>
          <w:color w:val="208A20"/>
        </w:rPr>
        <w:t>(#4023)</w:t>
      </w:r>
      <w:r>
        <w:t>(i.e., it identifies the TID(s) for which the mapping is pro-</w:t>
      </w:r>
      <w:proofErr w:type="spellStart"/>
      <w:r>
        <w:t>vided</w:t>
      </w:r>
      <w:proofErr w:type="spellEnd"/>
      <w:r>
        <w:t xml:space="preserve"> in the element). A value of 1 in bit position </w:t>
      </w:r>
      <w:r>
        <w:rPr>
          <w:i/>
          <w:iCs/>
        </w:rPr>
        <w:t xml:space="preserve">n </w:t>
      </w:r>
      <w:r>
        <w:t xml:space="preserve">of the Link Mapping Presence Indicator subfield </w:t>
      </w:r>
      <w:proofErr w:type="spellStart"/>
      <w:r>
        <w:t>indi</w:t>
      </w:r>
      <w:proofErr w:type="spellEnd"/>
      <w:r>
        <w:t xml:space="preserve">-cates that the Link Mapping Of TID </w:t>
      </w:r>
      <w:r>
        <w:rPr>
          <w:i/>
          <w:iCs/>
        </w:rPr>
        <w:t xml:space="preserve">n </w:t>
      </w:r>
      <w:r>
        <w:t xml:space="preserve">field is present in the TID-To-Link Mapping element. Otherwise, the Link Mapping Of TID </w:t>
      </w:r>
      <w:r>
        <w:rPr>
          <w:i/>
          <w:iCs/>
        </w:rPr>
        <w:t xml:space="preserve">n </w:t>
      </w:r>
      <w:r>
        <w:t xml:space="preserve">field is not present in the TID-To-Link Mapping element. When the Default Link Mapping subfield is set to 1, this subfield is </w:t>
      </w:r>
      <w:r>
        <w:rPr>
          <w:color w:val="208A20"/>
        </w:rPr>
        <w:t>(#7707)</w:t>
      </w:r>
      <w:r>
        <w:t>not present.</w:t>
      </w:r>
    </w:p>
    <w:p w14:paraId="609FAC6A" w14:textId="77777777" w:rsidR="00703745" w:rsidRPr="00045CE0" w:rsidRDefault="00703745" w:rsidP="0041263D">
      <w:pPr>
        <w:pStyle w:val="af9"/>
        <w:kinsoku w:val="0"/>
        <w:overflowPunct w:val="0"/>
        <w:spacing w:before="11"/>
        <w:rPr>
          <w:ins w:id="172" w:author="卢刘明(Liuming Lu)" w:date="2022-02-21T12:01:00Z"/>
          <w:rFonts w:ascii="Arial" w:hAnsi="Arial" w:cs="Arial"/>
          <w:b/>
          <w:bCs/>
          <w:sz w:val="21"/>
          <w:szCs w:val="21"/>
        </w:rPr>
      </w:pPr>
    </w:p>
    <w:p w14:paraId="5A304694" w14:textId="77777777" w:rsidR="00987AB6" w:rsidRDefault="00987AB6" w:rsidP="00987AB6">
      <w:pPr>
        <w:pStyle w:val="T"/>
        <w:rPr>
          <w:rFonts w:eastAsiaTheme="minorEastAsia"/>
          <w:lang w:val="en-GB" w:eastAsia="ko-KR"/>
        </w:rPr>
      </w:pPr>
    </w:p>
    <w:p w14:paraId="091078C1" w14:textId="5083961E" w:rsidR="00987AB6" w:rsidRPr="0082713B" w:rsidRDefault="00987AB6" w:rsidP="00987AB6">
      <w:pPr>
        <w:spacing w:before="0" w:line="240" w:lineRule="auto"/>
        <w:rPr>
          <w:rFonts w:eastAsiaTheme="minorEastAsia"/>
        </w:rPr>
      </w:pPr>
      <w:r w:rsidRPr="009F68BA">
        <w:rPr>
          <w:b/>
          <w:sz w:val="22"/>
          <w:lang w:eastAsia="en-US"/>
        </w:rPr>
        <w:t>35.3.</w:t>
      </w:r>
      <w:r w:rsidR="00AC4E63" w:rsidRPr="00AC4E63">
        <w:rPr>
          <w:rFonts w:hint="eastAsia"/>
          <w:b/>
          <w:sz w:val="22"/>
          <w:lang w:eastAsia="en-US"/>
        </w:rPr>
        <w:t>7</w:t>
      </w:r>
      <w:r w:rsidRPr="009F68BA">
        <w:rPr>
          <w:b/>
          <w:sz w:val="22"/>
          <w:lang w:eastAsia="en-US"/>
        </w:rPr>
        <w:t>.1.3 Negotiation of TID-to-link mapping</w:t>
      </w:r>
    </w:p>
    <w:p w14:paraId="045833C8" w14:textId="1E9D0672" w:rsidR="00386308" w:rsidRPr="008662DD" w:rsidRDefault="00386308" w:rsidP="00386308">
      <w:pPr>
        <w:pStyle w:val="T"/>
      </w:pPr>
      <w:proofErr w:type="spellStart"/>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w:t>
      </w:r>
      <w:r w:rsidR="00BA74D0">
        <w:rPr>
          <w:rFonts w:eastAsia="Times New Roman"/>
          <w:b/>
          <w:i/>
          <w:highlight w:val="yellow"/>
        </w:rPr>
        <w:t>Update</w:t>
      </w:r>
      <w:r>
        <w:rPr>
          <w:rFonts w:eastAsia="Times New Roman"/>
          <w:b/>
          <w:i/>
          <w:highlight w:val="yellow"/>
        </w:rPr>
        <w:t xml:space="preserve"> the</w:t>
      </w:r>
      <w:r w:rsidRPr="007258A6">
        <w:rPr>
          <w:rFonts w:eastAsia="Times New Roman"/>
          <w:b/>
          <w:i/>
          <w:highlight w:val="yellow"/>
        </w:rPr>
        <w:t xml:space="preserve"> paragraph</w:t>
      </w:r>
      <w:r w:rsidR="00BA74D0">
        <w:rPr>
          <w:rFonts w:eastAsia="Times New Roman"/>
          <w:b/>
          <w:i/>
          <w:highlight w:val="yellow"/>
        </w:rPr>
        <w:t>s</w:t>
      </w:r>
      <w:r>
        <w:rPr>
          <w:rFonts w:eastAsia="Times New Roman"/>
          <w:b/>
          <w:i/>
          <w:highlight w:val="yellow"/>
        </w:rPr>
        <w:t xml:space="preserve"> below to</w:t>
      </w:r>
      <w:r w:rsidRPr="007258A6">
        <w:rPr>
          <w:rFonts w:eastAsia="Times New Roman"/>
          <w:b/>
          <w:i/>
          <w:highlight w:val="yellow"/>
        </w:rPr>
        <w:t xml:space="preserve"> this subclause as follows</w:t>
      </w:r>
      <w:r w:rsidRPr="00A968F4">
        <w:rPr>
          <w:rFonts w:eastAsia="Times New Roman"/>
          <w:b/>
          <w:i/>
          <w:highlight w:val="yellow"/>
        </w:rPr>
        <w:t xml:space="preserve"> (#CID </w:t>
      </w:r>
      <w:r w:rsidRPr="007628D7">
        <w:rPr>
          <w:rFonts w:eastAsia="Times New Roman"/>
          <w:b/>
          <w:i/>
          <w:highlight w:val="yellow"/>
        </w:rPr>
        <w:t>5956</w:t>
      </w:r>
      <w:r>
        <w:rPr>
          <w:rFonts w:eastAsia="Times New Roman"/>
          <w:b/>
          <w:i/>
          <w:highlight w:val="yellow"/>
        </w:rPr>
        <w:t xml:space="preserve">, </w:t>
      </w:r>
      <w:r w:rsidRPr="00A968F4">
        <w:rPr>
          <w:rFonts w:eastAsia="Times New Roman"/>
          <w:b/>
          <w:i/>
          <w:highlight w:val="yellow"/>
        </w:rPr>
        <w:t xml:space="preserve">#CID </w:t>
      </w:r>
      <w:r w:rsidRPr="007628D7">
        <w:rPr>
          <w:rFonts w:eastAsia="Times New Roman"/>
          <w:b/>
          <w:i/>
          <w:highlight w:val="yellow"/>
        </w:rPr>
        <w:t>595</w:t>
      </w:r>
      <w:r>
        <w:rPr>
          <w:rFonts w:eastAsia="Times New Roman"/>
          <w:b/>
          <w:i/>
          <w:highlight w:val="yellow"/>
        </w:rPr>
        <w:t>7)</w:t>
      </w:r>
      <w:r w:rsidRPr="007628D7">
        <w:rPr>
          <w:rFonts w:eastAsia="Times New Roman"/>
          <w:b/>
          <w:i/>
          <w:highlight w:val="yellow"/>
        </w:rPr>
        <w:t>:</w:t>
      </w:r>
    </w:p>
    <w:p w14:paraId="15B756D7" w14:textId="1B2AF06D" w:rsidR="007477EA" w:rsidRDefault="007477EA" w:rsidP="00ED5BEC">
      <w:pPr>
        <w:pStyle w:val="af9"/>
        <w:kinsoku w:val="0"/>
        <w:overflowPunct w:val="0"/>
        <w:spacing w:line="249" w:lineRule="auto"/>
        <w:ind w:left="159" w:right="157"/>
        <w:jc w:val="both"/>
      </w:pPr>
      <w:bookmarkStart w:id="173" w:name="OLE_LINK1"/>
      <w:bookmarkStart w:id="174" w:name="OLE_LINK2"/>
      <w:r>
        <w:t>After receiving the (Re)Association Request frame containing the TID-To-Link Mapping element, the AP</w:t>
      </w:r>
      <w:r>
        <w:rPr>
          <w:spacing w:val="1"/>
        </w:rPr>
        <w:t xml:space="preserve"> </w:t>
      </w:r>
      <w:r>
        <w:t>MLD shall reply to the (Re)Association Request frame according to 11.3.5.3 (AP, AP MLD, or PCP</w:t>
      </w:r>
      <w:r>
        <w:rPr>
          <w:spacing w:val="1"/>
        </w:rPr>
        <w:t xml:space="preserve"> </w:t>
      </w:r>
      <w:r>
        <w:t>association</w:t>
      </w:r>
      <w:r>
        <w:rPr>
          <w:spacing w:val="35"/>
        </w:rPr>
        <w:t xml:space="preserve"> </w:t>
      </w:r>
      <w:r>
        <w:t>receipt</w:t>
      </w:r>
      <w:r>
        <w:rPr>
          <w:spacing w:val="36"/>
        </w:rPr>
        <w:t xml:space="preserve"> </w:t>
      </w:r>
      <w:r>
        <w:t>procedures),</w:t>
      </w:r>
      <w:r>
        <w:rPr>
          <w:spacing w:val="35"/>
        </w:rPr>
        <w:t xml:space="preserve"> </w:t>
      </w:r>
      <w:r>
        <w:t>11.3.5.5</w:t>
      </w:r>
      <w:r>
        <w:rPr>
          <w:spacing w:val="35"/>
        </w:rPr>
        <w:t xml:space="preserve"> </w:t>
      </w:r>
      <w:r>
        <w:t>(AP,</w:t>
      </w:r>
      <w:r>
        <w:rPr>
          <w:spacing w:val="34"/>
        </w:rPr>
        <w:t xml:space="preserve"> </w:t>
      </w:r>
      <w:r>
        <w:t>AP</w:t>
      </w:r>
      <w:r>
        <w:rPr>
          <w:spacing w:val="35"/>
        </w:rPr>
        <w:t xml:space="preserve"> </w:t>
      </w:r>
      <w:r>
        <w:t>MLD,</w:t>
      </w:r>
      <w:r>
        <w:rPr>
          <w:spacing w:val="35"/>
        </w:rPr>
        <w:t xml:space="preserve"> </w:t>
      </w:r>
      <w:r>
        <w:t>or</w:t>
      </w:r>
      <w:r>
        <w:rPr>
          <w:spacing w:val="35"/>
        </w:rPr>
        <w:t xml:space="preserve"> </w:t>
      </w:r>
      <w:r>
        <w:t>PCP</w:t>
      </w:r>
      <w:r>
        <w:rPr>
          <w:spacing w:val="36"/>
        </w:rPr>
        <w:t xml:space="preserve"> </w:t>
      </w:r>
      <w:r>
        <w:t>reassociation</w:t>
      </w:r>
      <w:r>
        <w:rPr>
          <w:spacing w:val="35"/>
        </w:rPr>
        <w:t xml:space="preserve"> </w:t>
      </w:r>
      <w:r>
        <w:t>receipt</w:t>
      </w:r>
      <w:r>
        <w:rPr>
          <w:spacing w:val="35"/>
        </w:rPr>
        <w:t xml:space="preserve"> </w:t>
      </w:r>
      <w:r>
        <w:t>procedures),</w:t>
      </w:r>
      <w:r>
        <w:rPr>
          <w:spacing w:val="36"/>
        </w:rPr>
        <w:t xml:space="preserve"> </w:t>
      </w:r>
      <w:r>
        <w:t>and</w:t>
      </w:r>
      <w:r w:rsidR="00ED5BEC">
        <w:t xml:space="preserve"> 35.3.5 </w:t>
      </w:r>
      <w:hyperlink w:anchor="bookmark20" w:history="1">
        <w:r>
          <w:t>(Multi-link</w:t>
        </w:r>
        <w:r>
          <w:rPr>
            <w:spacing w:val="-1"/>
          </w:rPr>
          <w:t xml:space="preserve"> </w:t>
        </w:r>
        <w:r>
          <w:t>(re)setup)</w:t>
        </w:r>
      </w:hyperlink>
      <w:r>
        <w:t>,</w:t>
      </w:r>
      <w:r>
        <w:rPr>
          <w:spacing w:val="-1"/>
        </w:rPr>
        <w:t xml:space="preserve"> </w:t>
      </w:r>
      <w:r>
        <w:t>with</w:t>
      </w:r>
      <w:r>
        <w:rPr>
          <w:spacing w:val="-1"/>
        </w:rPr>
        <w:t xml:space="preserve"> </w:t>
      </w:r>
      <w:r>
        <w:t>the</w:t>
      </w:r>
      <w:r>
        <w:rPr>
          <w:spacing w:val="-2"/>
        </w:rPr>
        <w:t xml:space="preserve"> </w:t>
      </w:r>
      <w:r>
        <w:t>following</w:t>
      </w:r>
      <w:r>
        <w:rPr>
          <w:spacing w:val="-1"/>
        </w:rPr>
        <w:t xml:space="preserve"> </w:t>
      </w:r>
      <w:r>
        <w:t>additional</w:t>
      </w:r>
      <w:r>
        <w:rPr>
          <w:spacing w:val="-1"/>
        </w:rPr>
        <w:t xml:space="preserve"> </w:t>
      </w:r>
      <w:r>
        <w:t>rules:</w:t>
      </w:r>
    </w:p>
    <w:p w14:paraId="358B4502" w14:textId="77777777" w:rsidR="007477EA" w:rsidRDefault="007477EA" w:rsidP="007477EA">
      <w:pPr>
        <w:pStyle w:val="af3"/>
        <w:widowControl w:val="0"/>
        <w:numPr>
          <w:ilvl w:val="3"/>
          <w:numId w:val="19"/>
        </w:numPr>
        <w:tabs>
          <w:tab w:val="left" w:pos="760"/>
        </w:tabs>
        <w:kinsoku w:val="0"/>
        <w:overflowPunct w:val="0"/>
        <w:autoSpaceDE w:val="0"/>
        <w:autoSpaceDN w:val="0"/>
        <w:adjustRightInd w:val="0"/>
        <w:spacing w:before="70" w:line="249" w:lineRule="auto"/>
        <w:ind w:leftChars="0" w:right="156"/>
        <w:jc w:val="both"/>
      </w:pPr>
      <w:r>
        <w:t>The AP MLD can accept the requested TID-to-link mapping in the TID-to-link Mapping element in</w:t>
      </w:r>
      <w:r>
        <w:rPr>
          <w:spacing w:val="1"/>
        </w:rPr>
        <w:t xml:space="preserve"> </w:t>
      </w:r>
      <w:r>
        <w:t>the received (Re)Association Request frame only if it accepts the multi-link (re)setup for all links on</w:t>
      </w:r>
      <w:r>
        <w:rPr>
          <w:spacing w:val="-47"/>
        </w:rPr>
        <w:t xml:space="preserve"> </w:t>
      </w:r>
      <w:r>
        <w:t>which</w:t>
      </w:r>
      <w:r>
        <w:rPr>
          <w:spacing w:val="1"/>
        </w:rPr>
        <w:t xml:space="preserve"> </w:t>
      </w:r>
      <w:r>
        <w:t>at</w:t>
      </w:r>
      <w:r>
        <w:rPr>
          <w:spacing w:val="1"/>
        </w:rPr>
        <w:t xml:space="preserve"> </w:t>
      </w:r>
      <w:r>
        <w:t>least</w:t>
      </w:r>
      <w:r>
        <w:rPr>
          <w:spacing w:val="1"/>
        </w:rPr>
        <w:t xml:space="preserve"> </w:t>
      </w:r>
      <w:r>
        <w:t>one</w:t>
      </w:r>
      <w:r>
        <w:rPr>
          <w:spacing w:val="1"/>
        </w:rPr>
        <w:t xml:space="preserve"> </w:t>
      </w:r>
      <w:r>
        <w:t>TID</w:t>
      </w:r>
      <w:r>
        <w:rPr>
          <w:spacing w:val="1"/>
        </w:rPr>
        <w:t xml:space="preserve"> </w:t>
      </w:r>
      <w:r>
        <w:t>is</w:t>
      </w:r>
      <w:r>
        <w:rPr>
          <w:spacing w:val="1"/>
        </w:rPr>
        <w:t xml:space="preserve"> </w:t>
      </w:r>
      <w:r>
        <w:t>requested</w:t>
      </w:r>
      <w:r>
        <w:rPr>
          <w:spacing w:val="1"/>
        </w:rPr>
        <w:t xml:space="preserve"> </w:t>
      </w:r>
      <w:r>
        <w:t>to</w:t>
      </w:r>
      <w:r>
        <w:rPr>
          <w:spacing w:val="1"/>
        </w:rPr>
        <w:t xml:space="preserve"> </w:t>
      </w:r>
      <w:r>
        <w:t>be</w:t>
      </w:r>
      <w:r>
        <w:rPr>
          <w:spacing w:val="1"/>
        </w:rPr>
        <w:t xml:space="preserve"> </w:t>
      </w:r>
      <w:r>
        <w:t>mapped.</w:t>
      </w:r>
      <w:r>
        <w:rPr>
          <w:spacing w:val="1"/>
        </w:rPr>
        <w:t xml:space="preserve"> </w:t>
      </w:r>
      <w:r>
        <w:t>In</w:t>
      </w:r>
      <w:r>
        <w:rPr>
          <w:spacing w:val="1"/>
        </w:rPr>
        <w:t xml:space="preserve"> </w:t>
      </w:r>
      <w:r>
        <w:t>this</w:t>
      </w:r>
      <w:r>
        <w:rPr>
          <w:spacing w:val="1"/>
        </w:rPr>
        <w:t xml:space="preserve"> </w:t>
      </w:r>
      <w:r>
        <w:t>case,</w:t>
      </w:r>
      <w:r>
        <w:rPr>
          <w:spacing w:val="1"/>
        </w:rPr>
        <w:t xml:space="preserve"> </w:t>
      </w:r>
      <w:r>
        <w:t>it</w:t>
      </w:r>
      <w:r>
        <w:rPr>
          <w:spacing w:val="1"/>
        </w:rPr>
        <w:t xml:space="preserve"> </w:t>
      </w:r>
      <w:r>
        <w:t>shall</w:t>
      </w:r>
      <w:r>
        <w:rPr>
          <w:spacing w:val="1"/>
        </w:rPr>
        <w:t xml:space="preserve"> </w:t>
      </w:r>
      <w:r>
        <w:t>not</w:t>
      </w:r>
      <w:r>
        <w:rPr>
          <w:spacing w:val="1"/>
        </w:rPr>
        <w:t xml:space="preserve"> </w:t>
      </w:r>
      <w:r>
        <w:t>include</w:t>
      </w:r>
      <w:r>
        <w:rPr>
          <w:spacing w:val="1"/>
        </w:rPr>
        <w:t xml:space="preserve"> </w:t>
      </w:r>
      <w:r>
        <w:t>in</w:t>
      </w:r>
      <w:r>
        <w:rPr>
          <w:spacing w:val="1"/>
        </w:rPr>
        <w:t xml:space="preserve"> </w:t>
      </w:r>
      <w:r>
        <w:t>the</w:t>
      </w:r>
      <w:r>
        <w:rPr>
          <w:spacing w:val="1"/>
        </w:rPr>
        <w:t xml:space="preserve"> </w:t>
      </w:r>
      <w:r>
        <w:t>(Re)Association</w:t>
      </w:r>
      <w:r>
        <w:rPr>
          <w:spacing w:val="-1"/>
        </w:rPr>
        <w:t xml:space="preserve"> </w:t>
      </w:r>
      <w:r>
        <w:t>Response</w:t>
      </w:r>
      <w:r>
        <w:rPr>
          <w:spacing w:val="-1"/>
        </w:rPr>
        <w:t xml:space="preserve"> </w:t>
      </w:r>
      <w:r>
        <w:t>frame the</w:t>
      </w:r>
      <w:r>
        <w:rPr>
          <w:spacing w:val="-1"/>
        </w:rPr>
        <w:t xml:space="preserve"> </w:t>
      </w:r>
      <w:r>
        <w:t>TID-to-link</w:t>
      </w:r>
      <w:r>
        <w:rPr>
          <w:spacing w:val="-1"/>
        </w:rPr>
        <w:t xml:space="preserve"> </w:t>
      </w:r>
      <w:r>
        <w:t>Mapping element.</w:t>
      </w:r>
    </w:p>
    <w:p w14:paraId="3AE31B78" w14:textId="4262743E" w:rsidR="007477EA" w:rsidRDefault="007477EA" w:rsidP="007477EA">
      <w:pPr>
        <w:pStyle w:val="af3"/>
        <w:widowControl w:val="0"/>
        <w:numPr>
          <w:ilvl w:val="3"/>
          <w:numId w:val="19"/>
        </w:numPr>
        <w:tabs>
          <w:tab w:val="left" w:pos="760"/>
        </w:tabs>
        <w:kinsoku w:val="0"/>
        <w:overflowPunct w:val="0"/>
        <w:autoSpaceDE w:val="0"/>
        <w:autoSpaceDN w:val="0"/>
        <w:adjustRightInd w:val="0"/>
        <w:spacing w:before="63" w:line="249" w:lineRule="auto"/>
        <w:ind w:leftChars="0" w:right="157"/>
        <w:jc w:val="both"/>
        <w:rPr>
          <w:ins w:id="175" w:author="卢刘明(Liuming Lu)" w:date="2022-02-21T19:07:00Z"/>
        </w:rPr>
      </w:pPr>
      <w:r>
        <w:t xml:space="preserve">Otherwise, </w:t>
      </w:r>
      <w:ins w:id="176" w:author="卢刘明(Liuming Lu)" w:date="2022-02-21T19:03:00Z">
        <w:r w:rsidR="00D35C85">
          <w:t>if the TID-to-link Mapping element in</w:t>
        </w:r>
        <w:r w:rsidR="00D35C85">
          <w:rPr>
            <w:spacing w:val="1"/>
          </w:rPr>
          <w:t xml:space="preserve"> </w:t>
        </w:r>
        <w:r w:rsidR="00D35C85">
          <w:t xml:space="preserve">the (Re)Association Request </w:t>
        </w:r>
        <w:proofErr w:type="spellStart"/>
        <w:r w:rsidR="00D35C85">
          <w:t>Request</w:t>
        </w:r>
        <w:proofErr w:type="spellEnd"/>
        <w:r w:rsidR="00D35C85">
          <w:t xml:space="preserve"> frame carries</w:t>
        </w:r>
        <w:r w:rsidR="00D35C85" w:rsidRPr="00DC62EB">
          <w:t xml:space="preserve"> the Negotiation Type subfield set to 0</w:t>
        </w:r>
        <w:r w:rsidR="00D35C85">
          <w:t xml:space="preserve"> </w:t>
        </w:r>
      </w:ins>
      <w:r>
        <w:t>it shall indicate rejection of the proposed TID-to-link mapping by including in the</w:t>
      </w:r>
      <w:r>
        <w:rPr>
          <w:spacing w:val="1"/>
        </w:rPr>
        <w:t xml:space="preserve"> </w:t>
      </w:r>
      <w:r>
        <w:t>(Re)Association Response frame the TID-to-link Mapping element that suggests a preferred TID-to-</w:t>
      </w:r>
      <w:r>
        <w:rPr>
          <w:spacing w:val="-47"/>
        </w:rPr>
        <w:t xml:space="preserve"> </w:t>
      </w:r>
      <w:r>
        <w:t>link mapping.</w:t>
      </w:r>
    </w:p>
    <w:p w14:paraId="5612545A" w14:textId="416767A8" w:rsidR="006717D0" w:rsidRDefault="006717D0" w:rsidP="006717D0">
      <w:pPr>
        <w:pStyle w:val="af3"/>
        <w:widowControl w:val="0"/>
        <w:numPr>
          <w:ilvl w:val="3"/>
          <w:numId w:val="19"/>
        </w:numPr>
        <w:tabs>
          <w:tab w:val="left" w:pos="760"/>
        </w:tabs>
        <w:kinsoku w:val="0"/>
        <w:overflowPunct w:val="0"/>
        <w:autoSpaceDE w:val="0"/>
        <w:autoSpaceDN w:val="0"/>
        <w:adjustRightInd w:val="0"/>
        <w:spacing w:before="63" w:line="249" w:lineRule="auto"/>
        <w:ind w:leftChars="0" w:right="157"/>
        <w:jc w:val="both"/>
      </w:pPr>
      <w:ins w:id="177" w:author="卢刘明(Liuming Lu)" w:date="2022-02-21T19:07:00Z">
        <w:r>
          <w:t>Otherwise, if the TID-to-link Mapping element in</w:t>
        </w:r>
        <w:r w:rsidRPr="006717D0">
          <w:rPr>
            <w:spacing w:val="1"/>
          </w:rPr>
          <w:t xml:space="preserve"> </w:t>
        </w:r>
        <w:r>
          <w:t xml:space="preserve">the (Re)Association Request </w:t>
        </w:r>
        <w:proofErr w:type="spellStart"/>
        <w:r>
          <w:t>Request</w:t>
        </w:r>
        <w:proofErr w:type="spellEnd"/>
        <w:r>
          <w:t xml:space="preserve"> frame carries</w:t>
        </w:r>
        <w:r w:rsidRPr="00DC62EB">
          <w:t xml:space="preserve"> the Negotiation Type subfield set to </w:t>
        </w:r>
        <w:r>
          <w:t>1 it shall indicate rejection of the proposed TID-to-link mapping by including in the</w:t>
        </w:r>
        <w:r w:rsidRPr="006717D0">
          <w:rPr>
            <w:spacing w:val="1"/>
          </w:rPr>
          <w:t xml:space="preserve"> </w:t>
        </w:r>
        <w:r>
          <w:t>(Re)Association Response frame the TID-to-link Mapping element</w:t>
        </w:r>
      </w:ins>
      <w:ins w:id="178" w:author="卢刘明(Liuming Lu)" w:date="2022-02-21T19:12:00Z">
        <w:r w:rsidR="00703745">
          <w:t xml:space="preserve"> with </w:t>
        </w:r>
      </w:ins>
      <w:ins w:id="179" w:author="卢刘明(Liuming Lu)" w:date="2022-02-21T19:13:00Z">
        <w:r w:rsidR="00703745">
          <w:t>the Link Mapping Presence Indicator subfield set to all zero</w:t>
        </w:r>
      </w:ins>
      <w:ins w:id="180" w:author="卢刘明(Liuming Lu)" w:date="2022-02-21T19:07:00Z">
        <w:r>
          <w:t xml:space="preserve"> that does not suggest </w:t>
        </w:r>
      </w:ins>
      <w:ins w:id="181" w:author="卢刘明(Liuming Lu)" w:date="2022-02-21T19:14:00Z">
        <w:r w:rsidR="00703745">
          <w:t>any</w:t>
        </w:r>
      </w:ins>
      <w:ins w:id="182" w:author="卢刘明(Liuming Lu)" w:date="2022-02-21T19:07:00Z">
        <w:r>
          <w:t xml:space="preserve"> preferred TID-to-</w:t>
        </w:r>
        <w:r w:rsidRPr="006717D0">
          <w:rPr>
            <w:spacing w:val="-47"/>
          </w:rPr>
          <w:t xml:space="preserve"> </w:t>
        </w:r>
        <w:r>
          <w:t>link mapping.</w:t>
        </w:r>
      </w:ins>
    </w:p>
    <w:bookmarkEnd w:id="173"/>
    <w:bookmarkEnd w:id="174"/>
    <w:p w14:paraId="164CA90C" w14:textId="77777777" w:rsidR="00386308" w:rsidRDefault="00386308" w:rsidP="00386308">
      <w:pPr>
        <w:pStyle w:val="af9"/>
        <w:kinsoku w:val="0"/>
        <w:overflowPunct w:val="0"/>
        <w:spacing w:line="249" w:lineRule="auto"/>
        <w:ind w:left="160" w:right="156"/>
        <w:jc w:val="both"/>
      </w:pPr>
      <w:r>
        <w:t>After the multi-link (re)setup is successful, to negotiate a new TID-to-link mapping, an initiating MLD with</w:t>
      </w:r>
      <w:r>
        <w:rPr>
          <w:spacing w:val="-47"/>
        </w:rPr>
        <w:t xml:space="preserve"> </w:t>
      </w:r>
      <w:r>
        <w:t>dot11TIDtoLinkMappingActivated equal to true shall send an individually addressed TID-to-link Mapping</w:t>
      </w:r>
      <w:r>
        <w:rPr>
          <w:spacing w:val="1"/>
        </w:rPr>
        <w:t xml:space="preserve"> </w:t>
      </w:r>
      <w:r>
        <w:t>Request</w:t>
      </w:r>
      <w:r>
        <w:rPr>
          <w:spacing w:val="-1"/>
        </w:rPr>
        <w:t xml:space="preserve"> </w:t>
      </w:r>
      <w:r>
        <w:t>frame</w:t>
      </w:r>
      <w:r>
        <w:rPr>
          <w:spacing w:val="-2"/>
        </w:rPr>
        <w:t xml:space="preserve"> </w:t>
      </w:r>
      <w:r>
        <w:t>to a</w:t>
      </w:r>
      <w:r>
        <w:rPr>
          <w:spacing w:val="-2"/>
        </w:rPr>
        <w:t xml:space="preserve"> </w:t>
      </w:r>
      <w:r>
        <w:t>responding</w:t>
      </w:r>
      <w:r>
        <w:rPr>
          <w:spacing w:val="-1"/>
        </w:rPr>
        <w:t xml:space="preserve"> </w:t>
      </w:r>
      <w:r>
        <w:t>MLD that</w:t>
      </w:r>
      <w:r>
        <w:rPr>
          <w:spacing w:val="-1"/>
        </w:rPr>
        <w:t xml:space="preserve"> </w:t>
      </w:r>
      <w:r>
        <w:t>has indicated</w:t>
      </w:r>
      <w:r>
        <w:rPr>
          <w:spacing w:val="-1"/>
        </w:rPr>
        <w:t xml:space="preserve"> </w:t>
      </w:r>
      <w:r>
        <w:t>support</w:t>
      </w:r>
      <w:r>
        <w:rPr>
          <w:spacing w:val="-1"/>
        </w:rPr>
        <w:t xml:space="preserve"> </w:t>
      </w:r>
      <w:r>
        <w:t>of</w:t>
      </w:r>
      <w:r>
        <w:rPr>
          <w:spacing w:val="-1"/>
        </w:rPr>
        <w:t xml:space="preserve"> </w:t>
      </w:r>
      <w:r>
        <w:t>TID-to-link</w:t>
      </w:r>
      <w:r>
        <w:rPr>
          <w:spacing w:val="-1"/>
        </w:rPr>
        <w:t xml:space="preserve"> </w:t>
      </w:r>
      <w:r>
        <w:t>mapping negotiation.</w:t>
      </w:r>
    </w:p>
    <w:p w14:paraId="15FDE536" w14:textId="77777777" w:rsidR="00386308" w:rsidRDefault="00386308" w:rsidP="00386308">
      <w:pPr>
        <w:pStyle w:val="af9"/>
        <w:kinsoku w:val="0"/>
        <w:overflowPunct w:val="0"/>
        <w:spacing w:before="1"/>
        <w:rPr>
          <w:sz w:val="21"/>
          <w:szCs w:val="21"/>
        </w:rPr>
      </w:pPr>
    </w:p>
    <w:p w14:paraId="484F16C4" w14:textId="77777777" w:rsidR="00386308" w:rsidRDefault="00386308" w:rsidP="00386308">
      <w:pPr>
        <w:pStyle w:val="af9"/>
        <w:kinsoku w:val="0"/>
        <w:overflowPunct w:val="0"/>
        <w:spacing w:line="249" w:lineRule="auto"/>
        <w:ind w:left="160" w:right="157"/>
        <w:jc w:val="both"/>
      </w:pPr>
      <w:r>
        <w:t>After receiving the individually addressed TID-to-link Mapping Request frame, the responding MLD shall</w:t>
      </w:r>
      <w:r>
        <w:rPr>
          <w:spacing w:val="1"/>
        </w:rPr>
        <w:t xml:space="preserve"> </w:t>
      </w:r>
      <w:r>
        <w:t>send</w:t>
      </w:r>
      <w:r>
        <w:rPr>
          <w:spacing w:val="-3"/>
        </w:rPr>
        <w:t xml:space="preserve"> </w:t>
      </w:r>
      <w:r>
        <w:t>an</w:t>
      </w:r>
      <w:r>
        <w:rPr>
          <w:spacing w:val="-2"/>
        </w:rPr>
        <w:t xml:space="preserve"> </w:t>
      </w:r>
      <w:r>
        <w:t>individually</w:t>
      </w:r>
      <w:r>
        <w:rPr>
          <w:spacing w:val="-2"/>
        </w:rPr>
        <w:t xml:space="preserve"> </w:t>
      </w:r>
      <w:r>
        <w:t>addressed</w:t>
      </w:r>
      <w:r>
        <w:rPr>
          <w:spacing w:val="-2"/>
        </w:rPr>
        <w:t xml:space="preserve"> </w:t>
      </w:r>
      <w:r>
        <w:t>TID-to-link</w:t>
      </w:r>
      <w:r>
        <w:rPr>
          <w:spacing w:val="-2"/>
        </w:rPr>
        <w:t xml:space="preserve"> </w:t>
      </w:r>
      <w:r>
        <w:t>Mapping</w:t>
      </w:r>
      <w:r>
        <w:rPr>
          <w:spacing w:val="-2"/>
        </w:rPr>
        <w:t xml:space="preserve"> </w:t>
      </w:r>
      <w:r>
        <w:t>Response</w:t>
      </w:r>
      <w:r>
        <w:rPr>
          <w:spacing w:val="-3"/>
        </w:rPr>
        <w:t xml:space="preserve"> </w:t>
      </w:r>
      <w:r>
        <w:t>frame</w:t>
      </w:r>
      <w:r>
        <w:rPr>
          <w:spacing w:val="-3"/>
        </w:rPr>
        <w:t xml:space="preserve"> </w:t>
      </w:r>
      <w:r>
        <w:t>to</w:t>
      </w:r>
      <w:r>
        <w:rPr>
          <w:spacing w:val="-3"/>
        </w:rPr>
        <w:t xml:space="preserve"> </w:t>
      </w:r>
      <w:r>
        <w:t>the</w:t>
      </w:r>
      <w:r>
        <w:rPr>
          <w:spacing w:val="-2"/>
        </w:rPr>
        <w:t xml:space="preserve"> </w:t>
      </w:r>
      <w:r>
        <w:t>initiating</w:t>
      </w:r>
      <w:r>
        <w:rPr>
          <w:spacing w:val="-2"/>
        </w:rPr>
        <w:t xml:space="preserve"> </w:t>
      </w:r>
      <w:r>
        <w:t>MLD</w:t>
      </w:r>
      <w:r>
        <w:rPr>
          <w:spacing w:val="-3"/>
        </w:rPr>
        <w:t xml:space="preserve"> </w:t>
      </w:r>
      <w:r>
        <w:t>according</w:t>
      </w:r>
      <w:r>
        <w:rPr>
          <w:spacing w:val="-3"/>
        </w:rPr>
        <w:t xml:space="preserve"> </w:t>
      </w:r>
      <w:r>
        <w:t>to</w:t>
      </w:r>
      <w:r>
        <w:rPr>
          <w:spacing w:val="-1"/>
        </w:rPr>
        <w:t xml:space="preserve"> </w:t>
      </w:r>
      <w:r>
        <w:t>the</w:t>
      </w:r>
      <w:r>
        <w:rPr>
          <w:spacing w:val="-48"/>
        </w:rPr>
        <w:t xml:space="preserve"> </w:t>
      </w:r>
      <w:r>
        <w:t>following</w:t>
      </w:r>
      <w:r>
        <w:rPr>
          <w:spacing w:val="-1"/>
        </w:rPr>
        <w:t xml:space="preserve"> </w:t>
      </w:r>
      <w:r>
        <w:t>rules:</w:t>
      </w:r>
    </w:p>
    <w:p w14:paraId="1D29485A" w14:textId="77777777" w:rsidR="00386308" w:rsidRDefault="00386308" w:rsidP="00386308">
      <w:pPr>
        <w:pStyle w:val="af3"/>
        <w:widowControl w:val="0"/>
        <w:numPr>
          <w:ilvl w:val="3"/>
          <w:numId w:val="19"/>
        </w:numPr>
        <w:tabs>
          <w:tab w:val="left" w:pos="760"/>
        </w:tabs>
        <w:kinsoku w:val="0"/>
        <w:overflowPunct w:val="0"/>
        <w:autoSpaceDE w:val="0"/>
        <w:autoSpaceDN w:val="0"/>
        <w:adjustRightInd w:val="0"/>
        <w:spacing w:before="62" w:line="249" w:lineRule="auto"/>
        <w:ind w:leftChars="0" w:right="157"/>
        <w:jc w:val="both"/>
      </w:pPr>
      <w:r>
        <w:t>If the responding MLD accepts the requested TID-to-link mapping in the TID-to-link Mapping</w:t>
      </w:r>
      <w:r>
        <w:rPr>
          <w:spacing w:val="1"/>
        </w:rPr>
        <w:t xml:space="preserve"> </w:t>
      </w:r>
      <w:r>
        <w:t>element in the received TID-to-link Mapping Request frame, it shall set to 0 (SUCCESS) the Status</w:t>
      </w:r>
      <w:r>
        <w:rPr>
          <w:spacing w:val="1"/>
        </w:rPr>
        <w:t xml:space="preserve"> </w:t>
      </w:r>
      <w:r>
        <w:t>Code</w:t>
      </w:r>
      <w:r>
        <w:rPr>
          <w:spacing w:val="-2"/>
        </w:rPr>
        <w:t xml:space="preserve"> </w:t>
      </w:r>
      <w:r>
        <w:t>in the TID-to-link Mapping Response frame.</w:t>
      </w:r>
    </w:p>
    <w:p w14:paraId="53C974CB" w14:textId="7487A5FF" w:rsidR="00386308" w:rsidRDefault="00386308" w:rsidP="00386308">
      <w:pPr>
        <w:pStyle w:val="af3"/>
        <w:widowControl w:val="0"/>
        <w:numPr>
          <w:ilvl w:val="3"/>
          <w:numId w:val="19"/>
        </w:numPr>
        <w:tabs>
          <w:tab w:val="left" w:pos="760"/>
          <w:tab w:val="left" w:pos="2074"/>
          <w:tab w:val="left" w:pos="3012"/>
          <w:tab w:val="left" w:pos="4248"/>
          <w:tab w:val="left" w:pos="8631"/>
        </w:tabs>
        <w:kinsoku w:val="0"/>
        <w:overflowPunct w:val="0"/>
        <w:autoSpaceDE w:val="0"/>
        <w:autoSpaceDN w:val="0"/>
        <w:adjustRightInd w:val="0"/>
        <w:spacing w:before="63" w:line="249" w:lineRule="auto"/>
        <w:ind w:leftChars="0" w:right="157"/>
        <w:jc w:val="both"/>
      </w:pPr>
      <w:r>
        <w:t>Otherwise, the responding MLD shall indicate rejection of the proposed TID-to-link mapping by</w:t>
      </w:r>
      <w:r>
        <w:rPr>
          <w:spacing w:val="1"/>
        </w:rPr>
        <w:t xml:space="preserve"> </w:t>
      </w:r>
      <w:r>
        <w:t>setting</w:t>
      </w:r>
      <w:r>
        <w:tab/>
        <w:t>to</w:t>
      </w:r>
      <w:r>
        <w:tab/>
        <w:t>either</w:t>
      </w:r>
      <w:r>
        <w:tab/>
        <w:t>133</w:t>
      </w:r>
      <w:r>
        <w:rPr>
          <w:spacing w:val="-3"/>
        </w:rPr>
        <w:t xml:space="preserve"> </w:t>
      </w:r>
      <w:r>
        <w:t>(DENIED_TID_TO_LINK_MAPPING)</w:t>
      </w:r>
      <w:r>
        <w:tab/>
      </w:r>
      <w:r>
        <w:rPr>
          <w:spacing w:val="-1"/>
        </w:rPr>
        <w:t>or</w:t>
      </w:r>
      <w:r>
        <w:rPr>
          <w:spacing w:val="-48"/>
        </w:rPr>
        <w:t xml:space="preserve"> </w:t>
      </w:r>
      <w:r>
        <w:t>134</w:t>
      </w:r>
      <w:r>
        <w:rPr>
          <w:spacing w:val="-4"/>
        </w:rPr>
        <w:t xml:space="preserve"> </w:t>
      </w:r>
      <w:r>
        <w:t>(PREFERRED_TID_TO_LINK_MAPPING_SUGGESTED)</w:t>
      </w:r>
      <w:r>
        <w:rPr>
          <w:spacing w:val="-4"/>
        </w:rPr>
        <w:t xml:space="preserve"> </w:t>
      </w:r>
      <w:r>
        <w:t>the</w:t>
      </w:r>
      <w:r>
        <w:rPr>
          <w:spacing w:val="-5"/>
        </w:rPr>
        <w:t xml:space="preserve"> </w:t>
      </w:r>
      <w:r>
        <w:t>Status</w:t>
      </w:r>
      <w:r>
        <w:rPr>
          <w:spacing w:val="-5"/>
        </w:rPr>
        <w:t xml:space="preserve"> </w:t>
      </w:r>
      <w:r>
        <w:t>Code</w:t>
      </w:r>
      <w:r>
        <w:rPr>
          <w:spacing w:val="-5"/>
        </w:rPr>
        <w:t xml:space="preserve"> </w:t>
      </w:r>
      <w:r>
        <w:t>in</w:t>
      </w:r>
      <w:r>
        <w:rPr>
          <w:spacing w:val="-5"/>
        </w:rPr>
        <w:t xml:space="preserve"> </w:t>
      </w:r>
      <w:r>
        <w:t>the</w:t>
      </w:r>
      <w:r>
        <w:rPr>
          <w:spacing w:val="-4"/>
        </w:rPr>
        <w:t xml:space="preserve"> </w:t>
      </w:r>
      <w:r>
        <w:t>TID-to-link</w:t>
      </w:r>
      <w:r>
        <w:rPr>
          <w:spacing w:val="-48"/>
        </w:rPr>
        <w:t xml:space="preserve"> </w:t>
      </w:r>
      <w:r>
        <w:t>Mapping Response frame. The responding MLD may suggest a preferred TID-to-link mapping by</w:t>
      </w:r>
      <w:r>
        <w:rPr>
          <w:spacing w:val="1"/>
        </w:rPr>
        <w:t xml:space="preserve"> </w:t>
      </w:r>
      <w:r>
        <w:t>setting</w:t>
      </w:r>
      <w:r>
        <w:rPr>
          <w:spacing w:val="1"/>
        </w:rPr>
        <w:t xml:space="preserve"> </w:t>
      </w:r>
      <w:r>
        <w:t>134 (PREFERRED_TID_TO_LINK_MAPPING_SUGGESTED)</w:t>
      </w:r>
      <w:r>
        <w:rPr>
          <w:spacing w:val="1"/>
        </w:rPr>
        <w:t xml:space="preserve"> </w:t>
      </w:r>
      <w:r>
        <w:t>the</w:t>
      </w:r>
      <w:r>
        <w:rPr>
          <w:spacing w:val="1"/>
        </w:rPr>
        <w:t xml:space="preserve"> </w:t>
      </w:r>
      <w:r>
        <w:t>Status</w:t>
      </w:r>
      <w:r>
        <w:rPr>
          <w:spacing w:val="1"/>
        </w:rPr>
        <w:t xml:space="preserve"> </w:t>
      </w:r>
      <w:r>
        <w:t>Code</w:t>
      </w:r>
      <w:r>
        <w:rPr>
          <w:spacing w:val="1"/>
        </w:rPr>
        <w:t xml:space="preserve"> </w:t>
      </w:r>
      <w:r>
        <w:t>in</w:t>
      </w:r>
      <w:r>
        <w:rPr>
          <w:spacing w:val="1"/>
        </w:rPr>
        <w:t xml:space="preserve"> </w:t>
      </w:r>
      <w:r>
        <w:t>the</w:t>
      </w:r>
      <w:r>
        <w:rPr>
          <w:spacing w:val="1"/>
        </w:rPr>
        <w:t xml:space="preserve"> </w:t>
      </w:r>
      <w:r>
        <w:t>TID-to-link</w:t>
      </w:r>
      <w:r>
        <w:rPr>
          <w:spacing w:val="-6"/>
        </w:rPr>
        <w:t xml:space="preserve"> </w:t>
      </w:r>
      <w:r>
        <w:t>Mapping</w:t>
      </w:r>
      <w:r>
        <w:rPr>
          <w:spacing w:val="-5"/>
        </w:rPr>
        <w:t xml:space="preserve"> </w:t>
      </w:r>
      <w:r>
        <w:t>Response</w:t>
      </w:r>
      <w:r>
        <w:rPr>
          <w:spacing w:val="-6"/>
        </w:rPr>
        <w:t xml:space="preserve"> </w:t>
      </w:r>
      <w:r>
        <w:t>frame</w:t>
      </w:r>
      <w:r>
        <w:rPr>
          <w:spacing w:val="-6"/>
        </w:rPr>
        <w:t xml:space="preserve"> </w:t>
      </w:r>
      <w:r>
        <w:t>and</w:t>
      </w:r>
      <w:r>
        <w:rPr>
          <w:spacing w:val="-6"/>
        </w:rPr>
        <w:t xml:space="preserve"> </w:t>
      </w:r>
      <w:r>
        <w:t>including</w:t>
      </w:r>
      <w:r>
        <w:rPr>
          <w:spacing w:val="-5"/>
        </w:rPr>
        <w:t xml:space="preserve"> </w:t>
      </w:r>
      <w:r>
        <w:t>the</w:t>
      </w:r>
      <w:r>
        <w:rPr>
          <w:spacing w:val="-6"/>
        </w:rPr>
        <w:t xml:space="preserve"> </w:t>
      </w:r>
      <w:r>
        <w:t>TID-to-link</w:t>
      </w:r>
      <w:r>
        <w:rPr>
          <w:spacing w:val="-6"/>
        </w:rPr>
        <w:t xml:space="preserve"> </w:t>
      </w:r>
      <w:r>
        <w:t>Mapping</w:t>
      </w:r>
      <w:r>
        <w:rPr>
          <w:spacing w:val="-5"/>
        </w:rPr>
        <w:t xml:space="preserve"> </w:t>
      </w:r>
      <w:r>
        <w:t>element</w:t>
      </w:r>
      <w:r>
        <w:rPr>
          <w:spacing w:val="-5"/>
        </w:rPr>
        <w:t xml:space="preserve"> </w:t>
      </w:r>
      <w:r>
        <w:t>in</w:t>
      </w:r>
      <w:r>
        <w:rPr>
          <w:spacing w:val="-4"/>
        </w:rPr>
        <w:t xml:space="preserve"> </w:t>
      </w:r>
      <w:r>
        <w:t>the</w:t>
      </w:r>
      <w:r>
        <w:rPr>
          <w:spacing w:val="-5"/>
        </w:rPr>
        <w:t xml:space="preserve"> </w:t>
      </w:r>
      <w:r>
        <w:t>TID-to-</w:t>
      </w:r>
      <w:r>
        <w:rPr>
          <w:spacing w:val="-47"/>
        </w:rPr>
        <w:t xml:space="preserve"> </w:t>
      </w:r>
      <w:r>
        <w:t>link</w:t>
      </w:r>
      <w:r>
        <w:rPr>
          <w:spacing w:val="-1"/>
        </w:rPr>
        <w:t xml:space="preserve"> </w:t>
      </w:r>
      <w:r>
        <w:t xml:space="preserve">Mapping Response frame </w:t>
      </w:r>
      <w:ins w:id="183" w:author="卢刘明(Liuming Lu)" w:date="2022-02-21T17:14:00Z">
        <w:r>
          <w:t>if</w:t>
        </w:r>
      </w:ins>
      <w:ins w:id="184" w:author="卢刘明(Liuming Lu)" w:date="2022-02-21T17:15:00Z">
        <w:r>
          <w:t xml:space="preserve"> the TID-to-link Mapping element in</w:t>
        </w:r>
        <w:r>
          <w:rPr>
            <w:spacing w:val="1"/>
          </w:rPr>
          <w:t xml:space="preserve"> </w:t>
        </w:r>
        <w:r>
          <w:t xml:space="preserve">the received </w:t>
        </w:r>
      </w:ins>
      <w:ins w:id="185" w:author="卢刘明(Liuming Lu)" w:date="2022-02-21T17:29:00Z">
        <w:r>
          <w:t>TID-to-link Mapping Request frame</w:t>
        </w:r>
      </w:ins>
      <w:ins w:id="186" w:author="卢刘明(Liuming Lu)" w:date="2022-02-21T17:18:00Z">
        <w:r>
          <w:t xml:space="preserve"> </w:t>
        </w:r>
      </w:ins>
      <w:ins w:id="187" w:author="卢刘明(Liuming Lu)" w:date="2022-02-21T17:19:00Z">
        <w:r>
          <w:t>carrie</w:t>
        </w:r>
      </w:ins>
      <w:ins w:id="188" w:author="卢刘明(Liuming Lu)" w:date="2022-02-21T17:20:00Z">
        <w:r>
          <w:t>s</w:t>
        </w:r>
      </w:ins>
      <w:ins w:id="189" w:author="卢刘明(Liuming Lu)" w:date="2022-02-21T17:18:00Z">
        <w:r w:rsidRPr="00DC62EB">
          <w:t xml:space="preserve"> the Negotiation Type subfield set to 0</w:t>
        </w:r>
      </w:ins>
      <w:r>
        <w:t>.</w:t>
      </w:r>
      <w:ins w:id="190" w:author="卢刘明(Liuming Lu)" w:date="2022-02-21T17:53:00Z">
        <w:r w:rsidR="005C4599">
          <w:t xml:space="preserve"> </w:t>
        </w:r>
      </w:ins>
      <w:ins w:id="191" w:author="卢刘明(Liuming Lu)" w:date="2022-02-21T17:55:00Z">
        <w:r w:rsidR="005C4599">
          <w:t>And</w:t>
        </w:r>
      </w:ins>
      <w:ins w:id="192" w:author="卢刘明(Liuming Lu)" w:date="2022-02-21T17:54:00Z">
        <w:r w:rsidR="005C4599">
          <w:t xml:space="preserve"> </w:t>
        </w:r>
      </w:ins>
      <w:ins w:id="193" w:author="卢刘明(Liuming Lu)" w:date="2022-02-21T17:55:00Z">
        <w:r w:rsidR="005C4599">
          <w:t>the responding MLD should not suggest a preferred TID-to-link mapping by</w:t>
        </w:r>
        <w:r w:rsidR="005C4599">
          <w:rPr>
            <w:spacing w:val="1"/>
          </w:rPr>
          <w:t xml:space="preserve"> </w:t>
        </w:r>
        <w:r w:rsidR="005C4599">
          <w:t>setting</w:t>
        </w:r>
        <w:r w:rsidR="005C4599">
          <w:rPr>
            <w:spacing w:val="1"/>
          </w:rPr>
          <w:t xml:space="preserve"> </w:t>
        </w:r>
        <w:r w:rsidR="005C4599">
          <w:t>134 (PREFERRED_TID_TO_LINK_MAPPING_SUGGESTED)</w:t>
        </w:r>
        <w:r w:rsidR="005C4599">
          <w:rPr>
            <w:spacing w:val="1"/>
          </w:rPr>
          <w:t xml:space="preserve"> </w:t>
        </w:r>
        <w:r w:rsidR="005C4599">
          <w:t>the</w:t>
        </w:r>
        <w:r w:rsidR="005C4599">
          <w:rPr>
            <w:spacing w:val="1"/>
          </w:rPr>
          <w:t xml:space="preserve"> </w:t>
        </w:r>
        <w:r w:rsidR="005C4599">
          <w:t>Status</w:t>
        </w:r>
        <w:r w:rsidR="005C4599">
          <w:rPr>
            <w:spacing w:val="1"/>
          </w:rPr>
          <w:t xml:space="preserve"> </w:t>
        </w:r>
        <w:r w:rsidR="005C4599">
          <w:t>Code</w:t>
        </w:r>
        <w:r w:rsidR="005C4599">
          <w:rPr>
            <w:spacing w:val="1"/>
          </w:rPr>
          <w:t xml:space="preserve"> </w:t>
        </w:r>
        <w:r w:rsidR="005C4599">
          <w:t>in</w:t>
        </w:r>
        <w:r w:rsidR="005C4599">
          <w:rPr>
            <w:spacing w:val="1"/>
          </w:rPr>
          <w:t xml:space="preserve"> </w:t>
        </w:r>
        <w:r w:rsidR="005C4599">
          <w:t>the</w:t>
        </w:r>
        <w:r w:rsidR="005C4599">
          <w:rPr>
            <w:spacing w:val="1"/>
          </w:rPr>
          <w:t xml:space="preserve"> </w:t>
        </w:r>
        <w:r w:rsidR="005C4599">
          <w:t>TID-to-link</w:t>
        </w:r>
        <w:r w:rsidR="005C4599">
          <w:rPr>
            <w:spacing w:val="-6"/>
          </w:rPr>
          <w:t xml:space="preserve"> </w:t>
        </w:r>
        <w:r w:rsidR="005C4599">
          <w:t>Mapping</w:t>
        </w:r>
        <w:r w:rsidR="005C4599">
          <w:rPr>
            <w:spacing w:val="-5"/>
          </w:rPr>
          <w:t xml:space="preserve"> </w:t>
        </w:r>
        <w:r w:rsidR="005C4599">
          <w:t>Response</w:t>
        </w:r>
        <w:r w:rsidR="005C4599">
          <w:rPr>
            <w:spacing w:val="-6"/>
          </w:rPr>
          <w:t xml:space="preserve"> </w:t>
        </w:r>
        <w:r w:rsidR="005C4599">
          <w:t>frame</w:t>
        </w:r>
        <w:r w:rsidR="005C4599">
          <w:rPr>
            <w:spacing w:val="-6"/>
          </w:rPr>
          <w:t xml:space="preserve"> </w:t>
        </w:r>
        <w:r w:rsidR="005C4599">
          <w:t>and</w:t>
        </w:r>
        <w:r w:rsidR="005C4599">
          <w:rPr>
            <w:spacing w:val="-6"/>
          </w:rPr>
          <w:t xml:space="preserve"> </w:t>
        </w:r>
        <w:r w:rsidR="005C4599">
          <w:t>including</w:t>
        </w:r>
        <w:r w:rsidR="005C4599">
          <w:rPr>
            <w:spacing w:val="-5"/>
          </w:rPr>
          <w:t xml:space="preserve"> </w:t>
        </w:r>
        <w:r w:rsidR="005C4599">
          <w:t>the</w:t>
        </w:r>
        <w:r w:rsidR="005C4599">
          <w:rPr>
            <w:spacing w:val="-6"/>
          </w:rPr>
          <w:t xml:space="preserve"> </w:t>
        </w:r>
        <w:r w:rsidR="005C4599">
          <w:t>TID-to-link</w:t>
        </w:r>
        <w:r w:rsidR="005C4599">
          <w:rPr>
            <w:spacing w:val="-6"/>
          </w:rPr>
          <w:t xml:space="preserve"> </w:t>
        </w:r>
        <w:r w:rsidR="005C4599">
          <w:t>Mapping</w:t>
        </w:r>
        <w:r w:rsidR="005C4599">
          <w:rPr>
            <w:spacing w:val="-5"/>
          </w:rPr>
          <w:t xml:space="preserve"> </w:t>
        </w:r>
        <w:r w:rsidR="005C4599">
          <w:t>element</w:t>
        </w:r>
        <w:r w:rsidR="005C4599">
          <w:rPr>
            <w:spacing w:val="-5"/>
          </w:rPr>
          <w:t xml:space="preserve"> </w:t>
        </w:r>
        <w:r w:rsidR="005C4599">
          <w:t>in</w:t>
        </w:r>
        <w:r w:rsidR="005C4599">
          <w:rPr>
            <w:spacing w:val="-4"/>
          </w:rPr>
          <w:t xml:space="preserve"> </w:t>
        </w:r>
        <w:r w:rsidR="005C4599">
          <w:t>the</w:t>
        </w:r>
        <w:r w:rsidR="005C4599">
          <w:rPr>
            <w:spacing w:val="-5"/>
          </w:rPr>
          <w:t xml:space="preserve"> </w:t>
        </w:r>
        <w:r w:rsidR="005C4599">
          <w:t>TID-to-</w:t>
        </w:r>
        <w:r w:rsidR="005C4599">
          <w:rPr>
            <w:spacing w:val="-47"/>
          </w:rPr>
          <w:t xml:space="preserve"> </w:t>
        </w:r>
        <w:r w:rsidR="005C4599">
          <w:t>link</w:t>
        </w:r>
        <w:r w:rsidR="005C4599">
          <w:rPr>
            <w:spacing w:val="-1"/>
          </w:rPr>
          <w:t xml:space="preserve"> </w:t>
        </w:r>
        <w:r w:rsidR="005C4599">
          <w:t>Mapping Response frame</w:t>
        </w:r>
      </w:ins>
      <w:ins w:id="194" w:author="卢刘明(Liuming Lu)" w:date="2022-02-21T17:56:00Z">
        <w:r w:rsidR="005C4599">
          <w:t xml:space="preserve"> if the TID-to-link Mapping element in</w:t>
        </w:r>
        <w:r w:rsidR="005C4599">
          <w:rPr>
            <w:spacing w:val="1"/>
          </w:rPr>
          <w:t xml:space="preserve"> </w:t>
        </w:r>
        <w:r w:rsidR="005C4599">
          <w:t>the received TID-to-link Mapping Request frame carries</w:t>
        </w:r>
        <w:r w:rsidR="005C4599" w:rsidRPr="00DC62EB">
          <w:t xml:space="preserve"> the Negotiation Type subfield set to </w:t>
        </w:r>
        <w:r w:rsidR="005C4599">
          <w:t>1</w:t>
        </w:r>
      </w:ins>
      <w:ins w:id="195" w:author="卢刘明(Liuming Lu)" w:date="2022-02-21T17:55:00Z">
        <w:r w:rsidR="005C4599">
          <w:t>.</w:t>
        </w:r>
      </w:ins>
    </w:p>
    <w:p w14:paraId="70C3573C" w14:textId="724C9DC1" w:rsidR="00BA74D0" w:rsidRDefault="00BA74D0" w:rsidP="00BA74D0">
      <w:pPr>
        <w:pStyle w:val="af9"/>
        <w:kinsoku w:val="0"/>
        <w:overflowPunct w:val="0"/>
        <w:spacing w:line="249" w:lineRule="auto"/>
        <w:ind w:right="158"/>
        <w:jc w:val="both"/>
      </w:pPr>
      <w:r>
        <w:t>An MLD may suggest a preferred TID-to-link mapping to a peer MLD by sending an unsolicited TID-to-</w:t>
      </w:r>
      <w:r>
        <w:rPr>
          <w:spacing w:val="1"/>
        </w:rPr>
        <w:t xml:space="preserve"> </w:t>
      </w:r>
      <w:r>
        <w:t>link Mapping Response frame that includes the TID-to-link Mapping element and sets the Status Code to</w:t>
      </w:r>
      <w:r>
        <w:rPr>
          <w:spacing w:val="1"/>
        </w:rPr>
        <w:t xml:space="preserve"> </w:t>
      </w:r>
      <w:r>
        <w:t>134 (PREFERRED_TID_TO_LINK_MAPPING_SUGGESTED). An MLD shall not send an unsolicited</w:t>
      </w:r>
      <w:r>
        <w:rPr>
          <w:spacing w:val="1"/>
        </w:rPr>
        <w:t xml:space="preserve"> </w:t>
      </w:r>
      <w:r>
        <w:t>TID-to-link Mapping Response frame that includes the TID-to-link Mapping element and sets the Status</w:t>
      </w:r>
      <w:r>
        <w:rPr>
          <w:spacing w:val="1"/>
        </w:rPr>
        <w:t xml:space="preserve"> </w:t>
      </w:r>
      <w:r>
        <w:t>Code</w:t>
      </w:r>
      <w:r>
        <w:rPr>
          <w:spacing w:val="-2"/>
        </w:rPr>
        <w:t xml:space="preserve"> </w:t>
      </w:r>
      <w:r>
        <w:t>to</w:t>
      </w:r>
      <w:r>
        <w:rPr>
          <w:spacing w:val="-1"/>
        </w:rPr>
        <w:t xml:space="preserve"> </w:t>
      </w:r>
      <w:r>
        <w:t>0 (SUCCESS).</w:t>
      </w:r>
    </w:p>
    <w:p w14:paraId="004CDDCB" w14:textId="77777777" w:rsidR="00BA74D0" w:rsidRDefault="00BA74D0" w:rsidP="00BA74D0">
      <w:pPr>
        <w:pStyle w:val="af9"/>
        <w:kinsoku w:val="0"/>
        <w:overflowPunct w:val="0"/>
        <w:spacing w:line="249" w:lineRule="auto"/>
        <w:ind w:right="158"/>
        <w:jc w:val="both"/>
      </w:pPr>
    </w:p>
    <w:p w14:paraId="5D3C0A99" w14:textId="69F18143" w:rsidR="00BA74D0" w:rsidRDefault="00BA74D0" w:rsidP="00BA74D0">
      <w:pPr>
        <w:pStyle w:val="af9"/>
        <w:kinsoku w:val="0"/>
        <w:overflowPunct w:val="0"/>
        <w:spacing w:line="249" w:lineRule="auto"/>
        <w:ind w:right="157"/>
        <w:jc w:val="both"/>
      </w:pPr>
      <w:r>
        <w:t>If indicated by a peer MLD, an MLD should take into account the preferred TID-to-link mapping when it</w:t>
      </w:r>
      <w:r>
        <w:rPr>
          <w:spacing w:val="1"/>
        </w:rPr>
        <w:t xml:space="preserve"> </w:t>
      </w:r>
      <w:r>
        <w:t>initiates a new TID-to-link mapping. In addition, an AP MLD should take into account the traffic flow(s)</w:t>
      </w:r>
      <w:r>
        <w:rPr>
          <w:spacing w:val="1"/>
        </w:rPr>
        <w:t xml:space="preserve"> </w:t>
      </w:r>
      <w:r>
        <w:t>affiliated</w:t>
      </w:r>
      <w:r>
        <w:rPr>
          <w:spacing w:val="-1"/>
        </w:rPr>
        <w:t xml:space="preserve"> </w:t>
      </w:r>
      <w:r>
        <w:t>with</w:t>
      </w:r>
      <w:r>
        <w:rPr>
          <w:spacing w:val="-1"/>
        </w:rPr>
        <w:t xml:space="preserve"> </w:t>
      </w:r>
      <w:r>
        <w:t>the</w:t>
      </w:r>
      <w:r>
        <w:rPr>
          <w:spacing w:val="-1"/>
        </w:rPr>
        <w:t xml:space="preserve"> </w:t>
      </w:r>
      <w:r>
        <w:t>non-AP</w:t>
      </w:r>
      <w:r>
        <w:rPr>
          <w:spacing w:val="-1"/>
        </w:rPr>
        <w:t xml:space="preserve"> </w:t>
      </w:r>
      <w:r>
        <w:t>MLD</w:t>
      </w:r>
      <w:r>
        <w:rPr>
          <w:spacing w:val="-1"/>
        </w:rPr>
        <w:t xml:space="preserve"> </w:t>
      </w:r>
      <w:r>
        <w:t>and the</w:t>
      </w:r>
      <w:r>
        <w:rPr>
          <w:spacing w:val="-1"/>
        </w:rPr>
        <w:t xml:space="preserve"> </w:t>
      </w:r>
      <w:r>
        <w:t>capabilities</w:t>
      </w:r>
      <w:r>
        <w:rPr>
          <w:spacing w:val="-2"/>
        </w:rPr>
        <w:t xml:space="preserve"> </w:t>
      </w:r>
      <w:r>
        <w:t>and</w:t>
      </w:r>
      <w:r>
        <w:rPr>
          <w:spacing w:val="-1"/>
        </w:rPr>
        <w:t xml:space="preserve"> </w:t>
      </w:r>
      <w:r>
        <w:t>constraints</w:t>
      </w:r>
      <w:r>
        <w:rPr>
          <w:spacing w:val="-1"/>
        </w:rPr>
        <w:t xml:space="preserve"> </w:t>
      </w:r>
      <w:r>
        <w:t>(if any)</w:t>
      </w:r>
      <w:r>
        <w:rPr>
          <w:spacing w:val="-1"/>
        </w:rPr>
        <w:t xml:space="preserve"> </w:t>
      </w:r>
      <w:r>
        <w:t>of</w:t>
      </w:r>
      <w:r>
        <w:rPr>
          <w:spacing w:val="-1"/>
        </w:rPr>
        <w:t xml:space="preserve"> </w:t>
      </w:r>
      <w:r>
        <w:t>the</w:t>
      </w:r>
      <w:r>
        <w:rPr>
          <w:spacing w:val="-2"/>
        </w:rPr>
        <w:t xml:space="preserve"> </w:t>
      </w:r>
      <w:r>
        <w:t>non-AP</w:t>
      </w:r>
      <w:r>
        <w:rPr>
          <w:spacing w:val="-1"/>
        </w:rPr>
        <w:t xml:space="preserve"> </w:t>
      </w:r>
      <w:r>
        <w:t>MLD.</w:t>
      </w:r>
      <w:r w:rsidR="00ED5BEC">
        <w:t xml:space="preserve"> </w:t>
      </w:r>
      <w:ins w:id="196" w:author="卢刘明(Liuming Lu)" w:date="2022-02-21T17:39:00Z">
        <w:r w:rsidR="00ED5BEC">
          <w:t xml:space="preserve"> If</w:t>
        </w:r>
      </w:ins>
      <w:ins w:id="197" w:author="卢刘明(Liuming Lu)" w:date="2022-02-21T18:03:00Z">
        <w:r w:rsidR="00A637C0">
          <w:t xml:space="preserve"> the </w:t>
        </w:r>
      </w:ins>
      <w:ins w:id="198" w:author="卢刘明(Liuming Lu)" w:date="2022-02-21T17:41:00Z">
        <w:r w:rsidR="00ED5BEC">
          <w:t>TID-to-link Mapping element</w:t>
        </w:r>
      </w:ins>
      <w:ins w:id="199" w:author="卢刘明(Liuming Lu)" w:date="2022-02-21T18:03:00Z">
        <w:r w:rsidR="00A637C0">
          <w:t xml:space="preserve"> with the preferred TID-to-link mapping</w:t>
        </w:r>
      </w:ins>
      <w:ins w:id="200" w:author="卢刘明(Liuming Lu)" w:date="2022-02-21T17:41:00Z">
        <w:r w:rsidR="00ED5BEC">
          <w:t xml:space="preserve"> indicated by a peer MLD</w:t>
        </w:r>
      </w:ins>
      <w:ins w:id="201" w:author="卢刘明(Liuming Lu)" w:date="2022-02-21T17:59:00Z">
        <w:r w:rsidR="00A637C0">
          <w:t xml:space="preserve"> </w:t>
        </w:r>
      </w:ins>
      <w:ins w:id="202" w:author="卢刘明(Liuming Lu)" w:date="2022-02-21T17:41:00Z">
        <w:r w:rsidR="00ED5BEC">
          <w:t xml:space="preserve">carries </w:t>
        </w:r>
        <w:r w:rsidR="00ED5BEC" w:rsidRPr="00DC62EB">
          <w:t xml:space="preserve">the Negotiation Type subfield set to </w:t>
        </w:r>
        <w:r w:rsidR="00ED5BEC">
          <w:t xml:space="preserve">1 </w:t>
        </w:r>
      </w:ins>
      <w:ins w:id="203" w:author="卢刘明(Liuming Lu)" w:date="2022-02-21T17:50:00Z">
        <w:r w:rsidR="005C4599">
          <w:t xml:space="preserve">an MLD should not </w:t>
        </w:r>
      </w:ins>
      <w:ins w:id="204" w:author="卢刘明(Liuming Lu)" w:date="2022-02-21T17:51:00Z">
        <w:r w:rsidR="005C4599">
          <w:t xml:space="preserve">initiate a new TID-to-link mapping </w:t>
        </w:r>
      </w:ins>
      <w:ins w:id="205" w:author="卢刘明(Liuming Lu)" w:date="2022-02-21T18:00:00Z">
        <w:r w:rsidR="00A637C0">
          <w:t xml:space="preserve">with </w:t>
        </w:r>
      </w:ins>
      <w:ins w:id="206" w:author="卢刘明(Liuming Lu)" w:date="2022-02-21T18:01:00Z">
        <w:r w:rsidR="00A637C0">
          <w:t xml:space="preserve">a TID-to-link Mapping element which indicates </w:t>
        </w:r>
      </w:ins>
      <w:ins w:id="207" w:author="卢刘明(Liuming Lu)" w:date="2022-02-21T18:02:00Z">
        <w:r w:rsidR="00A637C0">
          <w:t>t</w:t>
        </w:r>
        <w:r w:rsidR="00A637C0">
          <w:rPr>
            <w:sz w:val="18"/>
            <w:szCs w:val="18"/>
          </w:rPr>
          <w:t xml:space="preserve">he </w:t>
        </w:r>
        <w:r w:rsidR="00A637C0" w:rsidRPr="001E1C2B">
          <w:rPr>
            <w:sz w:val="18"/>
            <w:szCs w:val="18"/>
          </w:rPr>
          <w:t>TID-To-Link Mapping</w:t>
        </w:r>
        <w:r w:rsidR="00A637C0">
          <w:rPr>
            <w:sz w:val="18"/>
            <w:szCs w:val="18"/>
          </w:rPr>
          <w:t xml:space="preserve"> other than </w:t>
        </w:r>
        <w:r w:rsidR="00A637C0">
          <w:t>the preferred TID-to-link mapping.</w:t>
        </w:r>
      </w:ins>
    </w:p>
    <w:p w14:paraId="23F722E7" w14:textId="77777777" w:rsidR="007477EA" w:rsidRPr="00BA74D0" w:rsidRDefault="007477EA" w:rsidP="00455137">
      <w:pPr>
        <w:pStyle w:val="T"/>
        <w:rPr>
          <w:lang w:val="en-GB"/>
        </w:rPr>
      </w:pPr>
    </w:p>
    <w:sectPr w:rsidR="007477EA" w:rsidRPr="00BA74D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EE5A" w14:textId="77777777" w:rsidR="007B0E8D" w:rsidRDefault="007B0E8D" w:rsidP="00747EF6">
      <w:r>
        <w:separator/>
      </w:r>
    </w:p>
  </w:endnote>
  <w:endnote w:type="continuationSeparator" w:id="0">
    <w:p w14:paraId="17A681EA" w14:textId="77777777" w:rsidR="007B0E8D" w:rsidRDefault="007B0E8D"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6C1E14"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0592B4D1" w14:textId="77777777" w:rsidR="00EE3A08" w:rsidRDefault="00EE3A08"/>
  <w:p w14:paraId="2F8A4AFA" w14:textId="77777777" w:rsidR="000B6376" w:rsidRDefault="000B6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0E4E6" w14:textId="77777777" w:rsidR="007B0E8D" w:rsidRDefault="007B0E8D" w:rsidP="00747EF6">
      <w:r>
        <w:separator/>
      </w:r>
    </w:p>
  </w:footnote>
  <w:footnote w:type="continuationSeparator" w:id="0">
    <w:p w14:paraId="7F8CB10E" w14:textId="77777777" w:rsidR="007B0E8D" w:rsidRDefault="007B0E8D"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DB53D57" w:rsidR="00C13211" w:rsidRDefault="005A2D00" w:rsidP="00747EF6">
    <w:pPr>
      <w:pStyle w:val="a4"/>
    </w:pPr>
    <w:r>
      <w:t>Decemb</w:t>
    </w:r>
    <w:r w:rsidR="00600891">
      <w:t>er</w:t>
    </w:r>
    <w:r w:rsidR="00C13211">
      <w:t xml:space="preserve"> 20</w:t>
    </w:r>
    <w:r w:rsidR="00A00A90">
      <w:t>2</w:t>
    </w:r>
    <w:r w:rsidR="00C54934">
      <w:t>1</w:t>
    </w:r>
    <w:r w:rsidR="00C13211">
      <w:tab/>
    </w:r>
    <w:r w:rsidR="0029642A">
      <w:t xml:space="preserve">                                                 </w:t>
    </w:r>
    <w:fldSimple w:instr=" TITLE  \* MERGEFORMAT ">
      <w:r w:rsidR="00384158">
        <w:t>doc.: IEEE 802.11-2</w:t>
      </w:r>
      <w:r w:rsidR="00C54934">
        <w:t>1</w:t>
      </w:r>
      <w:r w:rsidR="0029642A">
        <w:t>/</w:t>
      </w:r>
      <w:r w:rsidR="00A54570" w:rsidRPr="00A54570">
        <w:t>2031</w:t>
      </w:r>
      <w:r w:rsidR="00384158">
        <w:t>r</w:t>
      </w:r>
    </w:fldSimple>
    <w:ins w:id="208" w:author="卢刘明(Liuming Lu)" w:date="2022-02-21T16:10:00Z">
      <w:r w:rsidR="00D31E6E">
        <w:t>1</w:t>
      </w:r>
    </w:ins>
    <w:del w:id="209" w:author="卢刘明(Liuming Lu)" w:date="2022-02-21T16:10:00Z">
      <w:r w:rsidR="00A968F4" w:rsidDel="00D31E6E">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6"/>
    <w:multiLevelType w:val="multilevel"/>
    <w:tmpl w:val="00000899"/>
    <w:lvl w:ilvl="0">
      <w:start w:val="35"/>
      <w:numFmt w:val="decimal"/>
      <w:lvlText w:val="%1"/>
      <w:lvlJc w:val="left"/>
      <w:pPr>
        <w:ind w:left="708" w:hanging="549"/>
      </w:pPr>
    </w:lvl>
    <w:lvl w:ilvl="1">
      <w:start w:val="3"/>
      <w:numFmt w:val="decimal"/>
      <w:lvlText w:val="%1.%2"/>
      <w:lvlJc w:val="left"/>
      <w:pPr>
        <w:ind w:left="708" w:hanging="549"/>
      </w:pPr>
    </w:lvl>
    <w:lvl w:ilvl="2">
      <w:start w:val="5"/>
      <w:numFmt w:val="decimal"/>
      <w:lvlText w:val="%1.%2.%3"/>
      <w:lvlJc w:val="left"/>
      <w:pPr>
        <w:ind w:left="708" w:hanging="549"/>
      </w:pPr>
      <w:rPr>
        <w:rFonts w:ascii="Times New Roman" w:hAnsi="Times New Roman" w:cs="Times New Roman"/>
        <w:b w:val="0"/>
        <w:bCs w:val="0"/>
        <w:i w:val="0"/>
        <w:iCs w:val="0"/>
        <w:w w:val="99"/>
        <w:sz w:val="20"/>
        <w:szCs w:val="20"/>
      </w:rPr>
    </w:lvl>
    <w:lvl w:ilvl="3">
      <w:numFmt w:val="bullet"/>
      <w:lvlText w:val="—"/>
      <w:lvlJc w:val="left"/>
      <w:pPr>
        <w:ind w:left="759" w:hanging="400"/>
      </w:pPr>
      <w:rPr>
        <w:rFonts w:ascii="Times New Roman" w:hAnsi="Times New Roman" w:cs="Times New Roman"/>
        <w:b w:val="0"/>
        <w:bCs w:val="0"/>
        <w:i w:val="0"/>
        <w:iCs w:val="0"/>
        <w:w w:val="99"/>
        <w:sz w:val="20"/>
        <w:szCs w:val="20"/>
      </w:rPr>
    </w:lvl>
    <w:lvl w:ilvl="4">
      <w:numFmt w:val="bullet"/>
      <w:lvlText w:val="•"/>
      <w:lvlJc w:val="left"/>
      <w:pPr>
        <w:ind w:left="3493" w:hanging="400"/>
      </w:pPr>
    </w:lvl>
    <w:lvl w:ilvl="5">
      <w:numFmt w:val="bullet"/>
      <w:lvlText w:val="•"/>
      <w:lvlJc w:val="left"/>
      <w:pPr>
        <w:ind w:left="4404" w:hanging="400"/>
      </w:pPr>
    </w:lvl>
    <w:lvl w:ilvl="6">
      <w:numFmt w:val="bullet"/>
      <w:lvlText w:val="•"/>
      <w:lvlJc w:val="left"/>
      <w:pPr>
        <w:ind w:left="5315" w:hanging="400"/>
      </w:pPr>
    </w:lvl>
    <w:lvl w:ilvl="7">
      <w:numFmt w:val="bullet"/>
      <w:lvlText w:val="•"/>
      <w:lvlJc w:val="left"/>
      <w:pPr>
        <w:ind w:left="6226" w:hanging="400"/>
      </w:pPr>
    </w:lvl>
    <w:lvl w:ilvl="8">
      <w:numFmt w:val="bullet"/>
      <w:lvlText w:val="•"/>
      <w:lvlJc w:val="left"/>
      <w:pPr>
        <w:ind w:left="7137" w:hanging="400"/>
      </w:pPr>
    </w:lvl>
  </w:abstractNum>
  <w:abstractNum w:abstractNumId="2" w15:restartNumberingAfterBreak="0">
    <w:nsid w:val="00000422"/>
    <w:multiLevelType w:val="multilevel"/>
    <w:tmpl w:val="000008A5"/>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3"/>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3"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11B147E"/>
    <w:multiLevelType w:val="hybridMultilevel"/>
    <w:tmpl w:val="02AE4BE0"/>
    <w:lvl w:ilvl="0" w:tplc="65A60B54">
      <w:start w:val="1"/>
      <w:numFmt w:val="lowerLetter"/>
      <w:lvlText w:val="%1)"/>
      <w:lvlJc w:val="left"/>
      <w:pPr>
        <w:ind w:left="477" w:hanging="360"/>
      </w:pPr>
      <w:rPr>
        <w:rFonts w:hint="default"/>
      </w:rPr>
    </w:lvl>
    <w:lvl w:ilvl="1" w:tplc="04090019" w:tentative="1">
      <w:start w:val="1"/>
      <w:numFmt w:val="lowerLetter"/>
      <w:lvlText w:val="%2)"/>
      <w:lvlJc w:val="left"/>
      <w:pPr>
        <w:ind w:left="957" w:hanging="420"/>
      </w:pPr>
    </w:lvl>
    <w:lvl w:ilvl="2" w:tplc="0409001B" w:tentative="1">
      <w:start w:val="1"/>
      <w:numFmt w:val="lowerRoman"/>
      <w:lvlText w:val="%3."/>
      <w:lvlJc w:val="right"/>
      <w:pPr>
        <w:ind w:left="1377" w:hanging="420"/>
      </w:pPr>
    </w:lvl>
    <w:lvl w:ilvl="3" w:tplc="0409000F" w:tentative="1">
      <w:start w:val="1"/>
      <w:numFmt w:val="decimal"/>
      <w:lvlText w:val="%4."/>
      <w:lvlJc w:val="left"/>
      <w:pPr>
        <w:ind w:left="1797" w:hanging="420"/>
      </w:pPr>
    </w:lvl>
    <w:lvl w:ilvl="4" w:tplc="04090019" w:tentative="1">
      <w:start w:val="1"/>
      <w:numFmt w:val="lowerLetter"/>
      <w:lvlText w:val="%5)"/>
      <w:lvlJc w:val="left"/>
      <w:pPr>
        <w:ind w:left="2217" w:hanging="420"/>
      </w:pPr>
    </w:lvl>
    <w:lvl w:ilvl="5" w:tplc="0409001B" w:tentative="1">
      <w:start w:val="1"/>
      <w:numFmt w:val="lowerRoman"/>
      <w:lvlText w:val="%6."/>
      <w:lvlJc w:val="right"/>
      <w:pPr>
        <w:ind w:left="2637" w:hanging="420"/>
      </w:pPr>
    </w:lvl>
    <w:lvl w:ilvl="6" w:tplc="0409000F" w:tentative="1">
      <w:start w:val="1"/>
      <w:numFmt w:val="decimal"/>
      <w:lvlText w:val="%7."/>
      <w:lvlJc w:val="left"/>
      <w:pPr>
        <w:ind w:left="3057" w:hanging="420"/>
      </w:pPr>
    </w:lvl>
    <w:lvl w:ilvl="7" w:tplc="04090019" w:tentative="1">
      <w:start w:val="1"/>
      <w:numFmt w:val="lowerLetter"/>
      <w:lvlText w:val="%8)"/>
      <w:lvlJc w:val="left"/>
      <w:pPr>
        <w:ind w:left="3477" w:hanging="420"/>
      </w:pPr>
    </w:lvl>
    <w:lvl w:ilvl="8" w:tplc="0409001B" w:tentative="1">
      <w:start w:val="1"/>
      <w:numFmt w:val="lowerRoman"/>
      <w:lvlText w:val="%9."/>
      <w:lvlJc w:val="right"/>
      <w:pPr>
        <w:ind w:left="3897" w:hanging="420"/>
      </w:pPr>
    </w:lvl>
  </w:abstractNum>
  <w:abstractNum w:abstractNumId="5"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60204"/>
    <w:multiLevelType w:val="hybridMultilevel"/>
    <w:tmpl w:val="8EFCFF8C"/>
    <w:lvl w:ilvl="0" w:tplc="75CEC686">
      <w:start w:val="1"/>
      <w:numFmt w:val="lowerLetter"/>
      <w:lvlText w:val="%1)"/>
      <w:lvlJc w:val="left"/>
      <w:pPr>
        <w:ind w:left="503" w:hanging="360"/>
      </w:pPr>
      <w:rPr>
        <w:rFonts w:hint="default"/>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8"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5"/>
  </w:num>
  <w:num w:numId="12">
    <w:abstractNumId w:val="9"/>
  </w:num>
  <w:num w:numId="13">
    <w:abstractNumId w:val="10"/>
  </w:num>
  <w:num w:numId="14">
    <w:abstractNumId w:val="3"/>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num>
  <w:num w:numId="17">
    <w:abstractNumId w:val="4"/>
  </w:num>
  <w:num w:numId="18">
    <w:abstractNumId w:val="7"/>
  </w:num>
  <w:num w:numId="19">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5E05"/>
    <w:rsid w:val="00036B82"/>
    <w:rsid w:val="00037AD9"/>
    <w:rsid w:val="00037B1A"/>
    <w:rsid w:val="000405C4"/>
    <w:rsid w:val="00040896"/>
    <w:rsid w:val="00040F76"/>
    <w:rsid w:val="00042959"/>
    <w:rsid w:val="00042D39"/>
    <w:rsid w:val="000438C6"/>
    <w:rsid w:val="00044DC0"/>
    <w:rsid w:val="00045CE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6868"/>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59C"/>
    <w:rsid w:val="000A7680"/>
    <w:rsid w:val="000B041A"/>
    <w:rsid w:val="000B04C7"/>
    <w:rsid w:val="000B083E"/>
    <w:rsid w:val="000B0DAF"/>
    <w:rsid w:val="000B2888"/>
    <w:rsid w:val="000B2FA7"/>
    <w:rsid w:val="000B30EA"/>
    <w:rsid w:val="000B37F9"/>
    <w:rsid w:val="000B50F5"/>
    <w:rsid w:val="000B59FE"/>
    <w:rsid w:val="000B62EE"/>
    <w:rsid w:val="000B6376"/>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046"/>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2901"/>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176B"/>
    <w:rsid w:val="001C3BF3"/>
    <w:rsid w:val="001C501D"/>
    <w:rsid w:val="001C556C"/>
    <w:rsid w:val="001C5F55"/>
    <w:rsid w:val="001C64C4"/>
    <w:rsid w:val="001C695A"/>
    <w:rsid w:val="001C6CD8"/>
    <w:rsid w:val="001C78D9"/>
    <w:rsid w:val="001C7A27"/>
    <w:rsid w:val="001C7C2C"/>
    <w:rsid w:val="001C7CCE"/>
    <w:rsid w:val="001D00A2"/>
    <w:rsid w:val="001D03D7"/>
    <w:rsid w:val="001D15ED"/>
    <w:rsid w:val="001D1728"/>
    <w:rsid w:val="001D1E9E"/>
    <w:rsid w:val="001D2A6C"/>
    <w:rsid w:val="001D328B"/>
    <w:rsid w:val="001D3CA6"/>
    <w:rsid w:val="001D4A93"/>
    <w:rsid w:val="001D5442"/>
    <w:rsid w:val="001D5EA3"/>
    <w:rsid w:val="001D5F28"/>
    <w:rsid w:val="001D7529"/>
    <w:rsid w:val="001D7948"/>
    <w:rsid w:val="001D7EDC"/>
    <w:rsid w:val="001E0946"/>
    <w:rsid w:val="001E1001"/>
    <w:rsid w:val="001E15F8"/>
    <w:rsid w:val="001E199E"/>
    <w:rsid w:val="001E1C2B"/>
    <w:rsid w:val="001E1C8D"/>
    <w:rsid w:val="001E32FA"/>
    <w:rsid w:val="001E349E"/>
    <w:rsid w:val="001E4DFC"/>
    <w:rsid w:val="001E576F"/>
    <w:rsid w:val="001E5C48"/>
    <w:rsid w:val="001E5F72"/>
    <w:rsid w:val="001E6267"/>
    <w:rsid w:val="001E65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68A"/>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0A3"/>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402"/>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0B74"/>
    <w:rsid w:val="002E1B18"/>
    <w:rsid w:val="002E2017"/>
    <w:rsid w:val="002E2D45"/>
    <w:rsid w:val="002E340A"/>
    <w:rsid w:val="002E5095"/>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940"/>
    <w:rsid w:val="00311D0B"/>
    <w:rsid w:val="003125BE"/>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3DEF"/>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272"/>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0EB3"/>
    <w:rsid w:val="00381F98"/>
    <w:rsid w:val="00382C54"/>
    <w:rsid w:val="00383766"/>
    <w:rsid w:val="00383C03"/>
    <w:rsid w:val="00383D1B"/>
    <w:rsid w:val="00383DF3"/>
    <w:rsid w:val="00384158"/>
    <w:rsid w:val="0038516A"/>
    <w:rsid w:val="00385654"/>
    <w:rsid w:val="00385FD6"/>
    <w:rsid w:val="0038601E"/>
    <w:rsid w:val="003860DF"/>
    <w:rsid w:val="00386308"/>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7BF"/>
    <w:rsid w:val="003D5F14"/>
    <w:rsid w:val="003D664E"/>
    <w:rsid w:val="003D6859"/>
    <w:rsid w:val="003D6B57"/>
    <w:rsid w:val="003D77A3"/>
    <w:rsid w:val="003D78F7"/>
    <w:rsid w:val="003E2C34"/>
    <w:rsid w:val="003E2EAF"/>
    <w:rsid w:val="003E32DF"/>
    <w:rsid w:val="003E3FAD"/>
    <w:rsid w:val="003E411F"/>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263D"/>
    <w:rsid w:val="0041482A"/>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37B6E"/>
    <w:rsid w:val="004402C9"/>
    <w:rsid w:val="00440FF1"/>
    <w:rsid w:val="0044179E"/>
    <w:rsid w:val="004417F2"/>
    <w:rsid w:val="00442799"/>
    <w:rsid w:val="0044384C"/>
    <w:rsid w:val="00443FBF"/>
    <w:rsid w:val="00444063"/>
    <w:rsid w:val="004440D0"/>
    <w:rsid w:val="004452DF"/>
    <w:rsid w:val="004507E7"/>
    <w:rsid w:val="0045084E"/>
    <w:rsid w:val="00450CC0"/>
    <w:rsid w:val="0045117B"/>
    <w:rsid w:val="0045273C"/>
    <w:rsid w:val="0045288D"/>
    <w:rsid w:val="004535CB"/>
    <w:rsid w:val="00453A44"/>
    <w:rsid w:val="00453B85"/>
    <w:rsid w:val="004547B3"/>
    <w:rsid w:val="00454F9F"/>
    <w:rsid w:val="00455137"/>
    <w:rsid w:val="00455A46"/>
    <w:rsid w:val="00455E0E"/>
    <w:rsid w:val="00456085"/>
    <w:rsid w:val="00457028"/>
    <w:rsid w:val="0045784F"/>
    <w:rsid w:val="00457E3B"/>
    <w:rsid w:val="00457FA3"/>
    <w:rsid w:val="0046045B"/>
    <w:rsid w:val="00461C2E"/>
    <w:rsid w:val="00462172"/>
    <w:rsid w:val="004625C3"/>
    <w:rsid w:val="004643DE"/>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947"/>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1802"/>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0EC9"/>
    <w:rsid w:val="004F1733"/>
    <w:rsid w:val="004F22BE"/>
    <w:rsid w:val="004F4564"/>
    <w:rsid w:val="004F4BBB"/>
    <w:rsid w:val="004F5A90"/>
    <w:rsid w:val="004F74F8"/>
    <w:rsid w:val="004F7A70"/>
    <w:rsid w:val="004F7BD6"/>
    <w:rsid w:val="005004EC"/>
    <w:rsid w:val="00500B56"/>
    <w:rsid w:val="0050128F"/>
    <w:rsid w:val="00501E52"/>
    <w:rsid w:val="005023E3"/>
    <w:rsid w:val="005034F9"/>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4F50"/>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ADA"/>
    <w:rsid w:val="00557D46"/>
    <w:rsid w:val="00562627"/>
    <w:rsid w:val="00563B85"/>
    <w:rsid w:val="005640F3"/>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1AB9"/>
    <w:rsid w:val="0059464E"/>
    <w:rsid w:val="005960DD"/>
    <w:rsid w:val="00596243"/>
    <w:rsid w:val="00596413"/>
    <w:rsid w:val="00596492"/>
    <w:rsid w:val="00596B6A"/>
    <w:rsid w:val="00597271"/>
    <w:rsid w:val="005A0345"/>
    <w:rsid w:val="005A0E73"/>
    <w:rsid w:val="005A139F"/>
    <w:rsid w:val="005A16CF"/>
    <w:rsid w:val="005A1A3D"/>
    <w:rsid w:val="005A23DB"/>
    <w:rsid w:val="005A2D00"/>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99"/>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2686"/>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3EC"/>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7D0"/>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316"/>
    <w:rsid w:val="006915F4"/>
    <w:rsid w:val="00691D61"/>
    <w:rsid w:val="006925B5"/>
    <w:rsid w:val="0069501E"/>
    <w:rsid w:val="00695682"/>
    <w:rsid w:val="00695923"/>
    <w:rsid w:val="00696B53"/>
    <w:rsid w:val="00697295"/>
    <w:rsid w:val="006976B8"/>
    <w:rsid w:val="00697791"/>
    <w:rsid w:val="00697B8E"/>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14"/>
    <w:rsid w:val="006C1EE3"/>
    <w:rsid w:val="006C1FA8"/>
    <w:rsid w:val="006C2C97"/>
    <w:rsid w:val="006C398A"/>
    <w:rsid w:val="006C3C41"/>
    <w:rsid w:val="006C5044"/>
    <w:rsid w:val="006C5695"/>
    <w:rsid w:val="006D0997"/>
    <w:rsid w:val="006D141A"/>
    <w:rsid w:val="006D3377"/>
    <w:rsid w:val="006D3E5E"/>
    <w:rsid w:val="006D4C00"/>
    <w:rsid w:val="006D5362"/>
    <w:rsid w:val="006D54B8"/>
    <w:rsid w:val="006D5850"/>
    <w:rsid w:val="006D6DCA"/>
    <w:rsid w:val="006E1133"/>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16D0"/>
    <w:rsid w:val="00702CA2"/>
    <w:rsid w:val="00703745"/>
    <w:rsid w:val="007045BD"/>
    <w:rsid w:val="007046F5"/>
    <w:rsid w:val="00704BF8"/>
    <w:rsid w:val="0070524F"/>
    <w:rsid w:val="007069D9"/>
    <w:rsid w:val="00710315"/>
    <w:rsid w:val="00711472"/>
    <w:rsid w:val="00711AD3"/>
    <w:rsid w:val="00711E05"/>
    <w:rsid w:val="007121E9"/>
    <w:rsid w:val="00712E66"/>
    <w:rsid w:val="00713762"/>
    <w:rsid w:val="007139B2"/>
    <w:rsid w:val="00714DE0"/>
    <w:rsid w:val="00715CAB"/>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7EA"/>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28D7"/>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0E8D"/>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2713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6DD3"/>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62DD"/>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5A9"/>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52E6"/>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87AB6"/>
    <w:rsid w:val="00990477"/>
    <w:rsid w:val="009917DB"/>
    <w:rsid w:val="009918B3"/>
    <w:rsid w:val="00991A93"/>
    <w:rsid w:val="0099289C"/>
    <w:rsid w:val="00993DD5"/>
    <w:rsid w:val="009948C1"/>
    <w:rsid w:val="00994D2E"/>
    <w:rsid w:val="00995894"/>
    <w:rsid w:val="009964A1"/>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68BA"/>
    <w:rsid w:val="009F7B60"/>
    <w:rsid w:val="00A00A90"/>
    <w:rsid w:val="00A00EE5"/>
    <w:rsid w:val="00A049E2"/>
    <w:rsid w:val="00A06AE1"/>
    <w:rsid w:val="00A070C0"/>
    <w:rsid w:val="00A07239"/>
    <w:rsid w:val="00A077D4"/>
    <w:rsid w:val="00A102A8"/>
    <w:rsid w:val="00A10951"/>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44D"/>
    <w:rsid w:val="00A45C7E"/>
    <w:rsid w:val="00A46AF0"/>
    <w:rsid w:val="00A477E6"/>
    <w:rsid w:val="00A4790E"/>
    <w:rsid w:val="00A47C1B"/>
    <w:rsid w:val="00A47DB5"/>
    <w:rsid w:val="00A47EC2"/>
    <w:rsid w:val="00A5028B"/>
    <w:rsid w:val="00A511CC"/>
    <w:rsid w:val="00A51BD6"/>
    <w:rsid w:val="00A52632"/>
    <w:rsid w:val="00A5281E"/>
    <w:rsid w:val="00A528C2"/>
    <w:rsid w:val="00A5337D"/>
    <w:rsid w:val="00A53557"/>
    <w:rsid w:val="00A54570"/>
    <w:rsid w:val="00A55079"/>
    <w:rsid w:val="00A5564B"/>
    <w:rsid w:val="00A56394"/>
    <w:rsid w:val="00A570B4"/>
    <w:rsid w:val="00A57850"/>
    <w:rsid w:val="00A57C2D"/>
    <w:rsid w:val="00A57CE8"/>
    <w:rsid w:val="00A60108"/>
    <w:rsid w:val="00A61F48"/>
    <w:rsid w:val="00A62DE2"/>
    <w:rsid w:val="00A630E9"/>
    <w:rsid w:val="00A637C0"/>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56"/>
    <w:rsid w:val="00A90385"/>
    <w:rsid w:val="00A91DF7"/>
    <w:rsid w:val="00A91EAA"/>
    <w:rsid w:val="00A9264B"/>
    <w:rsid w:val="00A92F93"/>
    <w:rsid w:val="00A95E21"/>
    <w:rsid w:val="00A963A4"/>
    <w:rsid w:val="00A96569"/>
    <w:rsid w:val="00A96727"/>
    <w:rsid w:val="00A968F4"/>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4E8"/>
    <w:rsid w:val="00AB4E03"/>
    <w:rsid w:val="00AB6042"/>
    <w:rsid w:val="00AB6CFF"/>
    <w:rsid w:val="00AB7D0F"/>
    <w:rsid w:val="00AC0836"/>
    <w:rsid w:val="00AC1B7C"/>
    <w:rsid w:val="00AC1BC4"/>
    <w:rsid w:val="00AC21FC"/>
    <w:rsid w:val="00AC255B"/>
    <w:rsid w:val="00AC2BF7"/>
    <w:rsid w:val="00AC31EB"/>
    <w:rsid w:val="00AC3548"/>
    <w:rsid w:val="00AC4E63"/>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6EB8"/>
    <w:rsid w:val="00AE7A21"/>
    <w:rsid w:val="00AE7BCF"/>
    <w:rsid w:val="00AE7D6D"/>
    <w:rsid w:val="00AF1B15"/>
    <w:rsid w:val="00AF1C91"/>
    <w:rsid w:val="00AF1D18"/>
    <w:rsid w:val="00AF4134"/>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29EF"/>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4D0"/>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2B27"/>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BF773E"/>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034"/>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B9E"/>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187"/>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4ABF"/>
    <w:rsid w:val="00D152E1"/>
    <w:rsid w:val="00D15CF9"/>
    <w:rsid w:val="00D15DEC"/>
    <w:rsid w:val="00D16B13"/>
    <w:rsid w:val="00D17833"/>
    <w:rsid w:val="00D2026B"/>
    <w:rsid w:val="00D202C0"/>
    <w:rsid w:val="00D22352"/>
    <w:rsid w:val="00D223F5"/>
    <w:rsid w:val="00D22B92"/>
    <w:rsid w:val="00D22C65"/>
    <w:rsid w:val="00D267ED"/>
    <w:rsid w:val="00D2694A"/>
    <w:rsid w:val="00D277CF"/>
    <w:rsid w:val="00D3053B"/>
    <w:rsid w:val="00D30660"/>
    <w:rsid w:val="00D30761"/>
    <w:rsid w:val="00D307A6"/>
    <w:rsid w:val="00D312F2"/>
    <w:rsid w:val="00D3180E"/>
    <w:rsid w:val="00D31B15"/>
    <w:rsid w:val="00D31E6E"/>
    <w:rsid w:val="00D33C85"/>
    <w:rsid w:val="00D344D7"/>
    <w:rsid w:val="00D35C85"/>
    <w:rsid w:val="00D35EE0"/>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474C0"/>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62EB"/>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364"/>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BEC"/>
    <w:rsid w:val="00ED5F52"/>
    <w:rsid w:val="00ED6406"/>
    <w:rsid w:val="00ED6892"/>
    <w:rsid w:val="00ED6FC5"/>
    <w:rsid w:val="00ED7FC9"/>
    <w:rsid w:val="00EE12BF"/>
    <w:rsid w:val="00EE13AE"/>
    <w:rsid w:val="00EE25EA"/>
    <w:rsid w:val="00EE276D"/>
    <w:rsid w:val="00EE2AF3"/>
    <w:rsid w:val="00EE34B6"/>
    <w:rsid w:val="00EE3A08"/>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3F5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627"/>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D70E6"/>
    <w:rsid w:val="00FE08A6"/>
    <w:rsid w:val="00FE1231"/>
    <w:rsid w:val="00FE1734"/>
    <w:rsid w:val="00FE2AFF"/>
    <w:rsid w:val="00FE30C5"/>
    <w:rsid w:val="00FE31E9"/>
    <w:rsid w:val="00FE362B"/>
    <w:rsid w:val="00FE37EF"/>
    <w:rsid w:val="00FE523F"/>
    <w:rsid w:val="00FE54D6"/>
    <w:rsid w:val="00FE5833"/>
    <w:rsid w:val="00FE5C16"/>
    <w:rsid w:val="00FE6C3C"/>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C3C5BC3-9F95-46F4-846A-A325D2D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2519</Words>
  <Characters>14359</Characters>
  <Application>Microsoft Office Word</Application>
  <DocSecurity>0</DocSecurity>
  <Lines>119</Lines>
  <Paragraphs>33</Paragraphs>
  <ScaleCrop>false</ScaleCrop>
  <HeadingPairs>
    <vt:vector size="6" baseType="variant">
      <vt:variant>
        <vt:lpstr>Title</vt:lpstr>
      </vt:variant>
      <vt:variant>
        <vt:i4>1</vt:i4>
      </vt:variant>
      <vt:variant>
        <vt:lpstr>标题</vt:lpstr>
      </vt:variant>
      <vt:variant>
        <vt:i4>2</vt:i4>
      </vt:variant>
      <vt:variant>
        <vt:lpstr>제목</vt:lpstr>
      </vt:variant>
      <vt:variant>
        <vt:i4>1</vt:i4>
      </vt:variant>
    </vt:vector>
  </HeadingPairs>
  <TitlesOfParts>
    <vt:vector size="4" baseType="lpstr">
      <vt:lpstr>doc.: IEEE 802.11-21</vt:lpstr>
      <vt:lpstr/>
      <vt:lpstr>    Insert the following news rows to Table 9-78 (Status codes) while maintaining th</vt:lpstr>
      <vt:lpstr>doc.: IEEE 802.11-15/xxxxr0</vt:lpstr>
    </vt:vector>
  </TitlesOfParts>
  <Manager/>
  <Company>OPPO</Company>
  <LinksUpToDate>false</LinksUpToDate>
  <CharactersWithSpaces>16845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27</cp:revision>
  <cp:lastPrinted>2010-05-04T03:47:00Z</cp:lastPrinted>
  <dcterms:created xsi:type="dcterms:W3CDTF">2022-02-21T01:35:00Z</dcterms:created>
  <dcterms:modified xsi:type="dcterms:W3CDTF">2022-02-27T13:54:00Z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