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10638DD7"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991975">
              <w:rPr>
                <w:lang w:val="en-US"/>
              </w:rPr>
              <w:t>December 7</w:t>
            </w:r>
            <w:r w:rsidR="001A4E3E">
              <w:rPr>
                <w:lang w:val="en-US"/>
              </w:rPr>
              <w:t>, 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447A15C" w:rsidR="009C677F" w:rsidRPr="003055E6" w:rsidRDefault="00F85F20" w:rsidP="000135E9">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1A4E3E">
              <w:rPr>
                <w:b w:val="0"/>
                <w:sz w:val="20"/>
                <w:lang w:val="en-US"/>
              </w:rPr>
              <w:t>1</w:t>
            </w:r>
            <w:r w:rsidR="000135E9">
              <w:rPr>
                <w:b w:val="0"/>
                <w:sz w:val="20"/>
                <w:lang w:val="en-US"/>
              </w:rPr>
              <w:t>2</w:t>
            </w:r>
            <w:r w:rsidR="008A6772">
              <w:rPr>
                <w:b w:val="0"/>
                <w:sz w:val="20"/>
                <w:lang w:val="en-US"/>
              </w:rPr>
              <w:t>-</w:t>
            </w:r>
            <w:r w:rsidR="000135E9">
              <w:rPr>
                <w:b w:val="0"/>
                <w:sz w:val="20"/>
                <w:lang w:val="en-US"/>
              </w:rPr>
              <w:t>07</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88200E" w:rsidRDefault="0088200E">
                            <w:pPr>
                              <w:pStyle w:val="T1"/>
                              <w:spacing w:after="120"/>
                              <w:rPr>
                                <w:color w:val="000000"/>
                              </w:rPr>
                            </w:pPr>
                            <w:r>
                              <w:rPr>
                                <w:color w:val="000000"/>
                              </w:rPr>
                              <w:t>Abstract</w:t>
                            </w:r>
                          </w:p>
                          <w:p w14:paraId="4CFAF6B0" w14:textId="410EF8B7" w:rsidR="0088200E" w:rsidRDefault="0088200E">
                            <w:pPr>
                              <w:pStyle w:val="FrameContents"/>
                              <w:jc w:val="both"/>
                              <w:rPr>
                                <w:color w:val="000000"/>
                              </w:rPr>
                            </w:pPr>
                            <w:r>
                              <w:rPr>
                                <w:color w:val="000000"/>
                              </w:rPr>
                              <w:t xml:space="preserve">This document contains the minutes of the IEEE 802.11bh telecom Interim meeting </w:t>
                            </w:r>
                            <w:r w:rsidR="000135E9">
                              <w:rPr>
                                <w:color w:val="000000"/>
                              </w:rPr>
                              <w:t>December 7</w:t>
                            </w:r>
                            <w:r>
                              <w:rPr>
                                <w:color w:val="000000"/>
                              </w:rPr>
                              <w:t xml:space="preserve">, 2021. </w:t>
                            </w:r>
                          </w:p>
                          <w:p w14:paraId="52D69561" w14:textId="77777777" w:rsidR="0088200E" w:rsidRDefault="0088200E">
                            <w:pPr>
                              <w:pStyle w:val="FrameContents"/>
                              <w:jc w:val="both"/>
                              <w:rPr>
                                <w:color w:val="000000"/>
                              </w:rPr>
                            </w:pPr>
                          </w:p>
                          <w:p w14:paraId="0D2D831B" w14:textId="77777777" w:rsidR="0088200E" w:rsidRDefault="0088200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88200E" w:rsidRDefault="0088200E">
                            <w:pPr>
                              <w:pStyle w:val="FrameContents"/>
                              <w:jc w:val="both"/>
                              <w:rPr>
                                <w:color w:val="000000"/>
                              </w:rPr>
                            </w:pPr>
                            <w:r>
                              <w:rPr>
                                <w:color w:val="000000"/>
                              </w:rPr>
                              <w:t>Q- proceeds a question asked at the meeting</w:t>
                            </w:r>
                          </w:p>
                          <w:p w14:paraId="1E6CA400" w14:textId="5C074244" w:rsidR="0088200E" w:rsidRDefault="0088200E">
                            <w:pPr>
                              <w:pStyle w:val="FrameContents"/>
                              <w:jc w:val="both"/>
                              <w:rPr>
                                <w:color w:val="000000"/>
                              </w:rPr>
                            </w:pPr>
                            <w:r>
                              <w:rPr>
                                <w:color w:val="000000"/>
                              </w:rPr>
                              <w:t xml:space="preserve">A- proceeds an answer </w:t>
                            </w:r>
                          </w:p>
                          <w:p w14:paraId="48DC5D5B" w14:textId="77777777" w:rsidR="0088200E" w:rsidRDefault="0088200E">
                            <w:pPr>
                              <w:pStyle w:val="FrameContents"/>
                              <w:jc w:val="both"/>
                              <w:rPr>
                                <w:color w:val="000000"/>
                              </w:rPr>
                            </w:pPr>
                            <w:r>
                              <w:rPr>
                                <w:color w:val="000000"/>
                              </w:rPr>
                              <w:t>C- proceeds a comment</w:t>
                            </w:r>
                          </w:p>
                          <w:p w14:paraId="48F63F3B" w14:textId="6A625946" w:rsidR="0088200E" w:rsidRDefault="0088200E">
                            <w:pPr>
                              <w:pStyle w:val="FrameContents"/>
                              <w:jc w:val="both"/>
                              <w:rPr>
                                <w:color w:val="000000"/>
                              </w:rPr>
                            </w:pPr>
                          </w:p>
                          <w:p w14:paraId="5A07B14A" w14:textId="1CC44019" w:rsidR="0088200E" w:rsidRDefault="0088200E">
                            <w:pPr>
                              <w:pStyle w:val="FrameContents"/>
                              <w:jc w:val="both"/>
                              <w:rPr>
                                <w:color w:val="000000"/>
                              </w:rPr>
                            </w:pPr>
                          </w:p>
                          <w:p w14:paraId="29E485BD" w14:textId="77777777" w:rsidR="0088200E" w:rsidRPr="001837E9" w:rsidRDefault="0088200E">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88200E" w:rsidRDefault="0088200E">
                      <w:pPr>
                        <w:pStyle w:val="T1"/>
                        <w:spacing w:after="120"/>
                        <w:rPr>
                          <w:color w:val="000000"/>
                        </w:rPr>
                      </w:pPr>
                      <w:r>
                        <w:rPr>
                          <w:color w:val="000000"/>
                        </w:rPr>
                        <w:t>Abstract</w:t>
                      </w:r>
                    </w:p>
                    <w:p w14:paraId="4CFAF6B0" w14:textId="410EF8B7" w:rsidR="0088200E" w:rsidRDefault="0088200E">
                      <w:pPr>
                        <w:pStyle w:val="FrameContents"/>
                        <w:jc w:val="both"/>
                        <w:rPr>
                          <w:color w:val="000000"/>
                        </w:rPr>
                      </w:pPr>
                      <w:r>
                        <w:rPr>
                          <w:color w:val="000000"/>
                        </w:rPr>
                        <w:t xml:space="preserve">This document contains the minutes of the IEEE 802.11bh telecom Interim meeting </w:t>
                      </w:r>
                      <w:r w:rsidR="000135E9">
                        <w:rPr>
                          <w:color w:val="000000"/>
                        </w:rPr>
                        <w:t>December 7</w:t>
                      </w:r>
                      <w:r>
                        <w:rPr>
                          <w:color w:val="000000"/>
                        </w:rPr>
                        <w:t xml:space="preserve">, 2021. </w:t>
                      </w:r>
                    </w:p>
                    <w:p w14:paraId="52D69561" w14:textId="77777777" w:rsidR="0088200E" w:rsidRDefault="0088200E">
                      <w:pPr>
                        <w:pStyle w:val="FrameContents"/>
                        <w:jc w:val="both"/>
                        <w:rPr>
                          <w:color w:val="000000"/>
                        </w:rPr>
                      </w:pPr>
                    </w:p>
                    <w:p w14:paraId="0D2D831B" w14:textId="77777777" w:rsidR="0088200E" w:rsidRDefault="0088200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88200E" w:rsidRDefault="0088200E">
                      <w:pPr>
                        <w:pStyle w:val="FrameContents"/>
                        <w:jc w:val="both"/>
                        <w:rPr>
                          <w:color w:val="000000"/>
                        </w:rPr>
                      </w:pPr>
                      <w:r>
                        <w:rPr>
                          <w:color w:val="000000"/>
                        </w:rPr>
                        <w:t>Q- proceeds a question asked at the meeting</w:t>
                      </w:r>
                    </w:p>
                    <w:p w14:paraId="1E6CA400" w14:textId="5C074244" w:rsidR="0088200E" w:rsidRDefault="0088200E">
                      <w:pPr>
                        <w:pStyle w:val="FrameContents"/>
                        <w:jc w:val="both"/>
                        <w:rPr>
                          <w:color w:val="000000"/>
                        </w:rPr>
                      </w:pPr>
                      <w:r>
                        <w:rPr>
                          <w:color w:val="000000"/>
                        </w:rPr>
                        <w:t xml:space="preserve">A- proceeds an answer </w:t>
                      </w:r>
                    </w:p>
                    <w:p w14:paraId="48DC5D5B" w14:textId="77777777" w:rsidR="0088200E" w:rsidRDefault="0088200E">
                      <w:pPr>
                        <w:pStyle w:val="FrameContents"/>
                        <w:jc w:val="both"/>
                        <w:rPr>
                          <w:color w:val="000000"/>
                        </w:rPr>
                      </w:pPr>
                      <w:r>
                        <w:rPr>
                          <w:color w:val="000000"/>
                        </w:rPr>
                        <w:t>C- proceeds a comment</w:t>
                      </w:r>
                    </w:p>
                    <w:p w14:paraId="48F63F3B" w14:textId="6A625946" w:rsidR="0088200E" w:rsidRDefault="0088200E">
                      <w:pPr>
                        <w:pStyle w:val="FrameContents"/>
                        <w:jc w:val="both"/>
                        <w:rPr>
                          <w:color w:val="000000"/>
                        </w:rPr>
                      </w:pPr>
                    </w:p>
                    <w:p w14:paraId="5A07B14A" w14:textId="1CC44019" w:rsidR="0088200E" w:rsidRDefault="0088200E">
                      <w:pPr>
                        <w:pStyle w:val="FrameContents"/>
                        <w:jc w:val="both"/>
                        <w:rPr>
                          <w:color w:val="000000"/>
                        </w:rPr>
                      </w:pPr>
                    </w:p>
                    <w:p w14:paraId="29E485BD" w14:textId="77777777" w:rsidR="0088200E" w:rsidRPr="001837E9" w:rsidRDefault="0088200E">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058A39E6" w:rsidR="009C677F" w:rsidRDefault="002D5A24">
      <w:pPr>
        <w:rPr>
          <w:b/>
          <w:sz w:val="24"/>
          <w:lang w:val="en-US"/>
        </w:rPr>
      </w:pPr>
      <w:r w:rsidRPr="002D5A24">
        <w:rPr>
          <w:b/>
          <w:sz w:val="24"/>
          <w:lang w:val="en-US"/>
        </w:rPr>
        <w:lastRenderedPageBreak/>
        <w:t xml:space="preserve">Meeting </w:t>
      </w:r>
      <w:r w:rsidR="000135E9">
        <w:rPr>
          <w:b/>
          <w:sz w:val="24"/>
          <w:lang w:val="en-US"/>
        </w:rPr>
        <w:t>Dec 7</w:t>
      </w:r>
      <w:r w:rsidRPr="002D5A24">
        <w:rPr>
          <w:b/>
          <w:sz w:val="24"/>
          <w:lang w:val="en-US"/>
        </w:rPr>
        <w:t xml:space="preserve">, 2021 </w:t>
      </w:r>
      <w:r w:rsidR="000135E9">
        <w:rPr>
          <w:b/>
          <w:sz w:val="24"/>
          <w:lang w:val="en-US"/>
        </w:rPr>
        <w:t>9.</w:t>
      </w:r>
      <w:r w:rsidR="008A6772">
        <w:rPr>
          <w:b/>
          <w:sz w:val="24"/>
          <w:lang w:val="en-US"/>
        </w:rPr>
        <w:t>0</w:t>
      </w:r>
      <w:r w:rsidR="00A17ADD">
        <w:rPr>
          <w:b/>
          <w:sz w:val="24"/>
          <w:lang w:val="en-US"/>
        </w:rPr>
        <w:t>0</w:t>
      </w:r>
      <w:r w:rsidRPr="002D5A24">
        <w:rPr>
          <w:b/>
          <w:sz w:val="24"/>
          <w:lang w:val="en-US"/>
        </w:rPr>
        <w:t xml:space="preserve"> to </w:t>
      </w:r>
      <w:r w:rsidR="000135E9">
        <w:rPr>
          <w:b/>
          <w:sz w:val="24"/>
          <w:lang w:val="en-US"/>
        </w:rPr>
        <w:t>11</w:t>
      </w:r>
      <w:r w:rsidR="00A17ADD">
        <w:rPr>
          <w:b/>
          <w:sz w:val="24"/>
          <w:lang w:val="en-US"/>
        </w:rPr>
        <w:t>.</w:t>
      </w:r>
      <w:r w:rsidR="008A6772">
        <w:rPr>
          <w:b/>
          <w:sz w:val="24"/>
          <w:lang w:val="en-US"/>
        </w:rPr>
        <w:t>0</w:t>
      </w:r>
      <w:r w:rsidR="00A17ADD">
        <w:rPr>
          <w:b/>
          <w:sz w:val="24"/>
          <w:lang w:val="en-US"/>
        </w:rPr>
        <w:t xml:space="preserve">0 </w:t>
      </w:r>
      <w:r w:rsidR="000135E9">
        <w:rPr>
          <w:b/>
          <w:sz w:val="24"/>
          <w:lang w:val="en-US"/>
        </w:rPr>
        <w:t>a</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2C362417" w:rsidR="009C677F" w:rsidRPr="003055E6" w:rsidRDefault="00F85F20">
      <w:pPr>
        <w:rPr>
          <w:sz w:val="24"/>
          <w:szCs w:val="24"/>
          <w:lang w:val="en-US"/>
        </w:rPr>
      </w:pPr>
      <w:r w:rsidRPr="003055E6">
        <w:rPr>
          <w:b/>
          <w:bCs/>
          <w:sz w:val="24"/>
          <w:szCs w:val="24"/>
          <w:lang w:val="en-US"/>
        </w:rPr>
        <w:t xml:space="preserve">The teleconference was called to order by Chair </w:t>
      </w:r>
      <w:r w:rsidR="000135E9">
        <w:rPr>
          <w:b/>
          <w:bCs/>
          <w:sz w:val="24"/>
          <w:szCs w:val="24"/>
          <w:lang w:val="en-US"/>
        </w:rPr>
        <w:t>9</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3D87DF35"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8E3219">
        <w:rPr>
          <w:sz w:val="24"/>
          <w:szCs w:val="24"/>
          <w:lang w:val="en-US"/>
        </w:rPr>
        <w:t>1</w:t>
      </w:r>
      <w:r w:rsidR="000135E9">
        <w:rPr>
          <w:sz w:val="24"/>
          <w:szCs w:val="24"/>
          <w:lang w:val="en-US"/>
        </w:rPr>
        <w:t>953r0</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41CC8C53" w14:textId="77777777" w:rsidR="00AA3DEE" w:rsidRDefault="00AA3DEE" w:rsidP="00AA3DEE">
      <w:pPr>
        <w:pStyle w:val="BodyText"/>
        <w:rPr>
          <w:b/>
          <w:bCs/>
          <w:sz w:val="24"/>
          <w:szCs w:val="24"/>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541893C6" w14:textId="77777777" w:rsidR="009219F3" w:rsidRPr="000135E9" w:rsidRDefault="005A1317" w:rsidP="000135E9">
      <w:pPr>
        <w:pStyle w:val="BodyText"/>
        <w:numPr>
          <w:ilvl w:val="0"/>
          <w:numId w:val="12"/>
        </w:numPr>
        <w:rPr>
          <w:bCs/>
          <w:sz w:val="24"/>
          <w:szCs w:val="24"/>
        </w:rPr>
      </w:pPr>
      <w:r w:rsidRPr="000135E9">
        <w:rPr>
          <w:bCs/>
          <w:sz w:val="24"/>
          <w:szCs w:val="24"/>
        </w:rPr>
        <w:t>Attendance, noises/recording, meeting protocol reminders</w:t>
      </w:r>
    </w:p>
    <w:p w14:paraId="4DE9ECFF" w14:textId="77777777" w:rsidR="009219F3" w:rsidRPr="000135E9" w:rsidRDefault="005A1317" w:rsidP="000135E9">
      <w:pPr>
        <w:pStyle w:val="BodyText"/>
        <w:numPr>
          <w:ilvl w:val="0"/>
          <w:numId w:val="12"/>
        </w:numPr>
        <w:rPr>
          <w:bCs/>
          <w:sz w:val="24"/>
          <w:szCs w:val="24"/>
        </w:rPr>
      </w:pPr>
      <w:r w:rsidRPr="000135E9">
        <w:rPr>
          <w:bCs/>
          <w:sz w:val="24"/>
          <w:szCs w:val="24"/>
        </w:rPr>
        <w:t>Policies, duty to inform, participation rules</w:t>
      </w:r>
    </w:p>
    <w:p w14:paraId="2235C9DB" w14:textId="77777777" w:rsidR="009219F3" w:rsidRPr="000135E9" w:rsidRDefault="005A1317" w:rsidP="000135E9">
      <w:pPr>
        <w:pStyle w:val="BodyText"/>
        <w:numPr>
          <w:ilvl w:val="0"/>
          <w:numId w:val="12"/>
        </w:numPr>
        <w:rPr>
          <w:bCs/>
          <w:sz w:val="24"/>
          <w:szCs w:val="24"/>
        </w:rPr>
      </w:pPr>
      <w:r w:rsidRPr="000135E9">
        <w:rPr>
          <w:bCs/>
          <w:sz w:val="24"/>
          <w:szCs w:val="24"/>
        </w:rPr>
        <w:t>Organization topics (see Backup slides)</w:t>
      </w:r>
    </w:p>
    <w:p w14:paraId="048D9A86" w14:textId="77777777" w:rsidR="009219F3" w:rsidRPr="000135E9" w:rsidRDefault="005A1317" w:rsidP="000135E9">
      <w:pPr>
        <w:pStyle w:val="BodyText"/>
        <w:numPr>
          <w:ilvl w:val="0"/>
          <w:numId w:val="12"/>
        </w:numPr>
        <w:rPr>
          <w:bCs/>
          <w:sz w:val="24"/>
          <w:szCs w:val="24"/>
        </w:rPr>
      </w:pPr>
      <w:r w:rsidRPr="000135E9">
        <w:rPr>
          <w:bCs/>
          <w:sz w:val="24"/>
          <w:szCs w:val="24"/>
        </w:rPr>
        <w:t xml:space="preserve">Issues Tracking updates/status: </w:t>
      </w:r>
      <w:hyperlink r:id="rId11" w:history="1">
        <w:r w:rsidRPr="000135E9">
          <w:rPr>
            <w:rStyle w:val="Hyperlink"/>
            <w:bCs/>
            <w:sz w:val="24"/>
            <w:szCs w:val="24"/>
          </w:rPr>
          <w:t>11-21/0332r25</w:t>
        </w:r>
      </w:hyperlink>
      <w:r w:rsidRPr="000135E9">
        <w:rPr>
          <w:bCs/>
          <w:sz w:val="24"/>
          <w:szCs w:val="24"/>
        </w:rPr>
        <w:t xml:space="preserve"> </w:t>
      </w:r>
    </w:p>
    <w:p w14:paraId="476DB07D" w14:textId="77777777" w:rsidR="009219F3" w:rsidRPr="000135E9" w:rsidRDefault="005A1317" w:rsidP="000135E9">
      <w:pPr>
        <w:pStyle w:val="BodyText"/>
        <w:numPr>
          <w:ilvl w:val="1"/>
          <w:numId w:val="12"/>
        </w:numPr>
        <w:rPr>
          <w:bCs/>
          <w:sz w:val="24"/>
          <w:szCs w:val="24"/>
        </w:rPr>
      </w:pPr>
      <w:r w:rsidRPr="000135E9">
        <w:rPr>
          <w:bCs/>
          <w:sz w:val="24"/>
          <w:szCs w:val="24"/>
        </w:rPr>
        <w:t>Suggest changing “post-association” to indicate after security complete</w:t>
      </w:r>
    </w:p>
    <w:p w14:paraId="561892E3" w14:textId="77777777" w:rsidR="009219F3" w:rsidRPr="000135E9" w:rsidRDefault="005A1317" w:rsidP="000135E9">
      <w:pPr>
        <w:pStyle w:val="BodyText"/>
        <w:numPr>
          <w:ilvl w:val="1"/>
          <w:numId w:val="12"/>
        </w:numPr>
        <w:rPr>
          <w:bCs/>
          <w:sz w:val="24"/>
          <w:szCs w:val="24"/>
        </w:rPr>
      </w:pPr>
      <w:r w:rsidRPr="000135E9">
        <w:rPr>
          <w:bCs/>
          <w:sz w:val="24"/>
          <w:szCs w:val="24"/>
        </w:rPr>
        <w:t>Section 5 review led to “requirements” – or are these section 6 analysis criteria?</w:t>
      </w:r>
    </w:p>
    <w:p w14:paraId="07C7E263" w14:textId="77777777" w:rsidR="009219F3" w:rsidRPr="000135E9" w:rsidRDefault="005A1317" w:rsidP="000135E9">
      <w:pPr>
        <w:pStyle w:val="BodyText"/>
        <w:numPr>
          <w:ilvl w:val="0"/>
          <w:numId w:val="12"/>
        </w:numPr>
        <w:rPr>
          <w:bCs/>
          <w:sz w:val="24"/>
          <w:szCs w:val="24"/>
        </w:rPr>
      </w:pPr>
      <w:r w:rsidRPr="000135E9">
        <w:rPr>
          <w:bCs/>
          <w:sz w:val="24"/>
          <w:szCs w:val="24"/>
        </w:rPr>
        <w:t xml:space="preserve">Evaluation of proposed solutions (next slide)  </w:t>
      </w:r>
    </w:p>
    <w:p w14:paraId="1A44B43A" w14:textId="77777777" w:rsidR="009219F3" w:rsidRPr="000135E9" w:rsidRDefault="005A1317" w:rsidP="000135E9">
      <w:pPr>
        <w:pStyle w:val="BodyText"/>
        <w:numPr>
          <w:ilvl w:val="1"/>
          <w:numId w:val="12"/>
        </w:numPr>
        <w:rPr>
          <w:bCs/>
          <w:sz w:val="24"/>
          <w:szCs w:val="24"/>
        </w:rPr>
      </w:pPr>
      <w:r w:rsidRPr="000135E9">
        <w:rPr>
          <w:bCs/>
          <w:sz w:val="24"/>
          <w:szCs w:val="24"/>
        </w:rPr>
        <w:t>Complete section 5 review; consider section 6 solutions analysis</w:t>
      </w:r>
    </w:p>
    <w:p w14:paraId="58C2DAC1" w14:textId="77777777" w:rsidR="009219F3" w:rsidRPr="000135E9" w:rsidRDefault="005A1317" w:rsidP="000135E9">
      <w:pPr>
        <w:pStyle w:val="BodyText"/>
        <w:numPr>
          <w:ilvl w:val="1"/>
          <w:numId w:val="12"/>
        </w:numPr>
        <w:rPr>
          <w:bCs/>
          <w:sz w:val="24"/>
          <w:szCs w:val="24"/>
        </w:rPr>
      </w:pPr>
      <w:r w:rsidRPr="000135E9">
        <w:rPr>
          <w:bCs/>
          <w:sz w:val="24"/>
          <w:szCs w:val="24"/>
        </w:rPr>
        <w:t xml:space="preserve">Contribution: </w:t>
      </w:r>
      <w:hyperlink r:id="rId12" w:history="1">
        <w:r w:rsidRPr="000135E9">
          <w:rPr>
            <w:rStyle w:val="Hyperlink"/>
            <w:bCs/>
            <w:sz w:val="24"/>
            <w:szCs w:val="24"/>
          </w:rPr>
          <w:t>11-21/1634r0</w:t>
        </w:r>
      </w:hyperlink>
      <w:r w:rsidRPr="000135E9">
        <w:rPr>
          <w:bCs/>
          <w:sz w:val="24"/>
          <w:szCs w:val="24"/>
        </w:rPr>
        <w:t xml:space="preserve"> – Private Identifier Requirements</w:t>
      </w:r>
    </w:p>
    <w:p w14:paraId="464EF51B" w14:textId="77777777" w:rsidR="009219F3" w:rsidRPr="000135E9" w:rsidRDefault="005A1317" w:rsidP="000135E9">
      <w:pPr>
        <w:pStyle w:val="BodyText"/>
        <w:numPr>
          <w:ilvl w:val="0"/>
          <w:numId w:val="12"/>
        </w:numPr>
        <w:rPr>
          <w:bCs/>
          <w:sz w:val="24"/>
          <w:szCs w:val="24"/>
        </w:rPr>
      </w:pPr>
      <w:r w:rsidRPr="000135E9">
        <w:rPr>
          <w:bCs/>
          <w:sz w:val="24"/>
          <w:szCs w:val="24"/>
        </w:rPr>
        <w:t>Next meetings: Dec 16, Jan 6, Jan 11</w:t>
      </w:r>
    </w:p>
    <w:p w14:paraId="7AD7BA54" w14:textId="406EE74C" w:rsidR="00432715" w:rsidRPr="004531DC" w:rsidRDefault="00DA5B82" w:rsidP="00DA5B82">
      <w:pPr>
        <w:pStyle w:val="BodyText"/>
        <w:rPr>
          <w:bCs/>
          <w:sz w:val="24"/>
          <w:szCs w:val="24"/>
        </w:rPr>
      </w:pPr>
      <w:r>
        <w:rPr>
          <w:bCs/>
          <w:sz w:val="24"/>
          <w:szCs w:val="24"/>
        </w:rPr>
        <w:t>One contribution not presented yet “Private Identifier Requirements”.  Noted that author is not present.</w:t>
      </w:r>
    </w:p>
    <w:p w14:paraId="2F2A27B8" w14:textId="641BFE3D" w:rsidR="000135E9" w:rsidRDefault="000135E9" w:rsidP="000135E9">
      <w:pPr>
        <w:pStyle w:val="BodyText"/>
        <w:numPr>
          <w:ilvl w:val="0"/>
          <w:numId w:val="14"/>
        </w:numPr>
        <w:rPr>
          <w:b/>
          <w:bCs/>
          <w:sz w:val="24"/>
          <w:szCs w:val="24"/>
        </w:rPr>
      </w:pPr>
      <w:r>
        <w:rPr>
          <w:b/>
          <w:bCs/>
          <w:sz w:val="24"/>
          <w:szCs w:val="24"/>
        </w:rPr>
        <w:t>Non-AP STA Identification</w:t>
      </w:r>
    </w:p>
    <w:p w14:paraId="5638231F" w14:textId="79438AA0" w:rsidR="000135E9" w:rsidRPr="000135E9" w:rsidRDefault="000135E9" w:rsidP="000135E9">
      <w:pPr>
        <w:pStyle w:val="BodyText"/>
        <w:rPr>
          <w:sz w:val="24"/>
          <w:szCs w:val="24"/>
        </w:rPr>
      </w:pPr>
      <w:r w:rsidRPr="000135E9">
        <w:rPr>
          <w:bCs/>
          <w:sz w:val="24"/>
          <w:szCs w:val="24"/>
        </w:rPr>
        <w:t>Proposals received:</w:t>
      </w:r>
    </w:p>
    <w:p w14:paraId="42A83115" w14:textId="77777777" w:rsidR="009219F3" w:rsidRPr="000135E9" w:rsidRDefault="006902B9" w:rsidP="000135E9">
      <w:pPr>
        <w:pStyle w:val="BodyText"/>
        <w:numPr>
          <w:ilvl w:val="0"/>
          <w:numId w:val="13"/>
        </w:numPr>
        <w:rPr>
          <w:sz w:val="24"/>
          <w:szCs w:val="24"/>
        </w:rPr>
      </w:pPr>
      <w:hyperlink r:id="rId13" w:history="1">
        <w:r w:rsidR="005A1317" w:rsidRPr="000135E9">
          <w:rPr>
            <w:rStyle w:val="Hyperlink"/>
            <w:bCs/>
            <w:sz w:val="24"/>
            <w:szCs w:val="24"/>
          </w:rPr>
          <w:t>11-21/1083r0</w:t>
        </w:r>
      </w:hyperlink>
      <w:r w:rsidR="005A1317" w:rsidRPr="000135E9">
        <w:rPr>
          <w:bCs/>
          <w:sz w:val="24"/>
          <w:szCs w:val="24"/>
        </w:rPr>
        <w:t>: A Signature-based Method for Identifying STAs with Randomized MAC Addresses (reviewed July 15)</w:t>
      </w:r>
    </w:p>
    <w:p w14:paraId="496FBDC8" w14:textId="77777777" w:rsidR="009219F3" w:rsidRPr="000135E9" w:rsidRDefault="006902B9" w:rsidP="000135E9">
      <w:pPr>
        <w:pStyle w:val="BodyText"/>
        <w:numPr>
          <w:ilvl w:val="0"/>
          <w:numId w:val="13"/>
        </w:numPr>
        <w:rPr>
          <w:sz w:val="24"/>
          <w:szCs w:val="24"/>
        </w:rPr>
      </w:pPr>
      <w:hyperlink r:id="rId14" w:history="1">
        <w:r w:rsidR="005A1317" w:rsidRPr="000135E9">
          <w:rPr>
            <w:rStyle w:val="Hyperlink"/>
            <w:bCs/>
            <w:sz w:val="24"/>
            <w:szCs w:val="24"/>
          </w:rPr>
          <w:t>11-21/1585r11</w:t>
        </w:r>
      </w:hyperlink>
      <w:r w:rsidR="005A1317" w:rsidRPr="000135E9">
        <w:rPr>
          <w:bCs/>
          <w:sz w:val="24"/>
          <w:szCs w:val="24"/>
        </w:rPr>
        <w:t xml:space="preserve">: Identifiable Random MAC address (reviewed Nov 10, </w:t>
      </w:r>
      <w:r w:rsidR="005A1317" w:rsidRPr="000135E9">
        <w:rPr>
          <w:bCs/>
          <w:sz w:val="24"/>
          <w:szCs w:val="24"/>
          <w:u w:val="single"/>
        </w:rPr>
        <w:t>updated</w:t>
      </w:r>
      <w:r w:rsidR="005A1317" w:rsidRPr="000135E9">
        <w:rPr>
          <w:bCs/>
          <w:sz w:val="24"/>
          <w:szCs w:val="24"/>
        </w:rPr>
        <w:t xml:space="preserve">); </w:t>
      </w:r>
    </w:p>
    <w:p w14:paraId="5ED0829D" w14:textId="77777777" w:rsidR="009219F3" w:rsidRPr="000135E9" w:rsidRDefault="006902B9" w:rsidP="000135E9">
      <w:pPr>
        <w:pStyle w:val="BodyText"/>
        <w:numPr>
          <w:ilvl w:val="1"/>
          <w:numId w:val="13"/>
        </w:numPr>
        <w:rPr>
          <w:sz w:val="24"/>
          <w:szCs w:val="24"/>
        </w:rPr>
      </w:pPr>
      <w:hyperlink r:id="rId15" w:history="1">
        <w:r w:rsidR="005A1317" w:rsidRPr="000135E9">
          <w:rPr>
            <w:rStyle w:val="Hyperlink"/>
            <w:bCs/>
            <w:sz w:val="24"/>
            <w:szCs w:val="24"/>
          </w:rPr>
          <w:t>11-21/1673r8</w:t>
        </w:r>
      </w:hyperlink>
      <w:r w:rsidR="005A1317" w:rsidRPr="000135E9">
        <w:rPr>
          <w:bCs/>
          <w:sz w:val="24"/>
          <w:szCs w:val="24"/>
        </w:rPr>
        <w:t xml:space="preserve">: Proposed Text for IRMA (briefly reviewed Oct 21, </w:t>
      </w:r>
      <w:r w:rsidR="005A1317" w:rsidRPr="000135E9">
        <w:rPr>
          <w:bCs/>
          <w:sz w:val="24"/>
          <w:szCs w:val="24"/>
          <w:u w:val="single"/>
        </w:rPr>
        <w:t>updated</w:t>
      </w:r>
      <w:r w:rsidR="005A1317" w:rsidRPr="000135E9">
        <w:rPr>
          <w:bCs/>
          <w:sz w:val="24"/>
          <w:szCs w:val="24"/>
        </w:rPr>
        <w:t>)</w:t>
      </w:r>
    </w:p>
    <w:p w14:paraId="002F9C87" w14:textId="77777777" w:rsidR="009219F3" w:rsidRPr="000135E9" w:rsidRDefault="006902B9" w:rsidP="000135E9">
      <w:pPr>
        <w:pStyle w:val="BodyText"/>
        <w:numPr>
          <w:ilvl w:val="1"/>
          <w:numId w:val="13"/>
        </w:numPr>
        <w:rPr>
          <w:sz w:val="24"/>
          <w:szCs w:val="24"/>
        </w:rPr>
      </w:pPr>
      <w:hyperlink r:id="rId16" w:history="1">
        <w:r w:rsidR="005A1317" w:rsidRPr="000135E9">
          <w:rPr>
            <w:rStyle w:val="Hyperlink"/>
            <w:bCs/>
            <w:sz w:val="24"/>
            <w:szCs w:val="24"/>
          </w:rPr>
          <w:t>11-21/1720r1</w:t>
        </w:r>
      </w:hyperlink>
      <w:r w:rsidR="005A1317" w:rsidRPr="000135E9">
        <w:rPr>
          <w:bCs/>
          <w:sz w:val="24"/>
          <w:szCs w:val="24"/>
        </w:rPr>
        <w:t>: IRM advantages and use cases (reviewed Nov 4)</w:t>
      </w:r>
    </w:p>
    <w:p w14:paraId="3D949234" w14:textId="77777777" w:rsidR="009219F3" w:rsidRPr="000135E9" w:rsidRDefault="006902B9" w:rsidP="000135E9">
      <w:pPr>
        <w:pStyle w:val="BodyText"/>
        <w:numPr>
          <w:ilvl w:val="0"/>
          <w:numId w:val="13"/>
        </w:numPr>
        <w:rPr>
          <w:sz w:val="24"/>
          <w:szCs w:val="24"/>
        </w:rPr>
      </w:pPr>
      <w:hyperlink r:id="rId17" w:history="1">
        <w:r w:rsidR="005A1317" w:rsidRPr="000135E9">
          <w:rPr>
            <w:rStyle w:val="Hyperlink"/>
            <w:bCs/>
            <w:sz w:val="24"/>
            <w:szCs w:val="24"/>
          </w:rPr>
          <w:t>11-21/1378r0</w:t>
        </w:r>
      </w:hyperlink>
      <w:r w:rsidR="005A1317" w:rsidRPr="000135E9">
        <w:rPr>
          <w:bCs/>
          <w:sz w:val="24"/>
          <w:szCs w:val="24"/>
        </w:rPr>
        <w:t xml:space="preserve">: Client ID query concept (reviewed Aug 19); </w:t>
      </w:r>
    </w:p>
    <w:p w14:paraId="07B9A059" w14:textId="77777777" w:rsidR="009219F3" w:rsidRPr="000135E9" w:rsidRDefault="006902B9" w:rsidP="000135E9">
      <w:pPr>
        <w:pStyle w:val="BodyText"/>
        <w:numPr>
          <w:ilvl w:val="1"/>
          <w:numId w:val="13"/>
        </w:numPr>
        <w:rPr>
          <w:sz w:val="24"/>
          <w:szCs w:val="24"/>
        </w:rPr>
      </w:pPr>
      <w:hyperlink r:id="rId18" w:history="1">
        <w:r w:rsidR="005A1317" w:rsidRPr="000135E9">
          <w:rPr>
            <w:rStyle w:val="Hyperlink"/>
            <w:bCs/>
            <w:sz w:val="24"/>
            <w:szCs w:val="24"/>
          </w:rPr>
          <w:t>11-21/1379r3</w:t>
        </w:r>
      </w:hyperlink>
      <w:r w:rsidR="005A1317" w:rsidRPr="000135E9">
        <w:rPr>
          <w:bCs/>
          <w:sz w:val="24"/>
          <w:szCs w:val="24"/>
        </w:rPr>
        <w:t>: Proposed text for ID Query Action frame (reviewed Oct 21)</w:t>
      </w:r>
    </w:p>
    <w:p w14:paraId="774934D2" w14:textId="77777777" w:rsidR="009219F3" w:rsidRPr="000135E9" w:rsidRDefault="006902B9" w:rsidP="000135E9">
      <w:pPr>
        <w:pStyle w:val="BodyText"/>
        <w:numPr>
          <w:ilvl w:val="1"/>
          <w:numId w:val="13"/>
        </w:numPr>
        <w:rPr>
          <w:sz w:val="24"/>
          <w:szCs w:val="24"/>
        </w:rPr>
      </w:pPr>
      <w:hyperlink r:id="rId19" w:history="1">
        <w:r w:rsidR="005A1317" w:rsidRPr="000135E9">
          <w:rPr>
            <w:rStyle w:val="Hyperlink"/>
            <w:bCs/>
            <w:sz w:val="24"/>
            <w:szCs w:val="24"/>
          </w:rPr>
          <w:t>11-21/1853r0</w:t>
        </w:r>
      </w:hyperlink>
      <w:r w:rsidR="005A1317" w:rsidRPr="000135E9">
        <w:rPr>
          <w:bCs/>
          <w:sz w:val="24"/>
          <w:szCs w:val="24"/>
        </w:rPr>
        <w:t>: ID Query analysis (</w:t>
      </w:r>
      <w:r w:rsidR="005A1317" w:rsidRPr="000135E9">
        <w:rPr>
          <w:bCs/>
          <w:sz w:val="24"/>
          <w:szCs w:val="24"/>
          <w:u w:val="single"/>
        </w:rPr>
        <w:t>not reviewed yet</w:t>
      </w:r>
      <w:r w:rsidR="005A1317" w:rsidRPr="000135E9">
        <w:rPr>
          <w:bCs/>
          <w:sz w:val="24"/>
          <w:szCs w:val="24"/>
        </w:rPr>
        <w:t>)</w:t>
      </w:r>
    </w:p>
    <w:p w14:paraId="4E7C48DC" w14:textId="77777777" w:rsidR="009219F3" w:rsidRPr="000135E9" w:rsidRDefault="006902B9" w:rsidP="000135E9">
      <w:pPr>
        <w:pStyle w:val="BodyText"/>
        <w:numPr>
          <w:ilvl w:val="0"/>
          <w:numId w:val="13"/>
        </w:numPr>
        <w:rPr>
          <w:sz w:val="24"/>
          <w:szCs w:val="24"/>
        </w:rPr>
      </w:pPr>
      <w:hyperlink r:id="rId20" w:history="1">
        <w:r w:rsidR="005A1317" w:rsidRPr="000135E9">
          <w:rPr>
            <w:rStyle w:val="Hyperlink"/>
            <w:bCs/>
            <w:sz w:val="24"/>
            <w:szCs w:val="24"/>
          </w:rPr>
          <w:t>11-21/1839r0</w:t>
        </w:r>
      </w:hyperlink>
      <w:r w:rsidR="005A1317" w:rsidRPr="000135E9">
        <w:rPr>
          <w:bCs/>
          <w:sz w:val="24"/>
          <w:szCs w:val="24"/>
        </w:rPr>
        <w:t>: Transient STA ID</w:t>
      </w:r>
    </w:p>
    <w:p w14:paraId="40465789" w14:textId="39B3274F" w:rsidR="00DA5B82" w:rsidRDefault="00AA3DEE" w:rsidP="003C640D">
      <w:pPr>
        <w:pStyle w:val="BodyText"/>
        <w:rPr>
          <w:sz w:val="24"/>
          <w:szCs w:val="24"/>
        </w:rPr>
      </w:pPr>
      <w:r>
        <w:rPr>
          <w:sz w:val="24"/>
          <w:szCs w:val="24"/>
        </w:rPr>
        <w:lastRenderedPageBreak/>
        <w:t>Any comments</w:t>
      </w:r>
      <w:r w:rsidR="00DA5B82">
        <w:rPr>
          <w:sz w:val="24"/>
          <w:szCs w:val="24"/>
        </w:rPr>
        <w:t>? A</w:t>
      </w:r>
      <w:r>
        <w:rPr>
          <w:sz w:val="24"/>
          <w:szCs w:val="24"/>
        </w:rPr>
        <w:t xml:space="preserve">ny </w:t>
      </w:r>
      <w:r w:rsidR="003C640D">
        <w:rPr>
          <w:sz w:val="24"/>
          <w:szCs w:val="24"/>
        </w:rPr>
        <w:t>objections</w:t>
      </w:r>
      <w:r>
        <w:rPr>
          <w:sz w:val="24"/>
          <w:szCs w:val="24"/>
        </w:rPr>
        <w:t xml:space="preserve"> to agenda</w:t>
      </w:r>
      <w:r w:rsidR="00DA5B82">
        <w:rPr>
          <w:sz w:val="24"/>
          <w:szCs w:val="24"/>
        </w:rPr>
        <w:t>? - None</w:t>
      </w:r>
    </w:p>
    <w:p w14:paraId="53589CFA" w14:textId="20FA601F" w:rsidR="003C640D" w:rsidRDefault="003C640D" w:rsidP="003C640D">
      <w:pPr>
        <w:pStyle w:val="BodyText"/>
        <w:rPr>
          <w:sz w:val="24"/>
          <w:szCs w:val="24"/>
        </w:rPr>
      </w:pPr>
      <w:r>
        <w:rPr>
          <w:sz w:val="24"/>
          <w:szCs w:val="24"/>
        </w:rPr>
        <w:t>Agenda accepted.</w:t>
      </w:r>
    </w:p>
    <w:p w14:paraId="5E64441D" w14:textId="3D2E534B" w:rsidR="000135E9" w:rsidRDefault="000135E9" w:rsidP="003C640D">
      <w:pPr>
        <w:pStyle w:val="BodyText"/>
        <w:rPr>
          <w:sz w:val="24"/>
          <w:szCs w:val="24"/>
        </w:rPr>
      </w:pPr>
    </w:p>
    <w:p w14:paraId="353E2A74" w14:textId="3B6CB7EA" w:rsidR="00DA5B82" w:rsidRDefault="00DA5B82" w:rsidP="003C640D">
      <w:pPr>
        <w:pStyle w:val="BodyText"/>
        <w:rPr>
          <w:sz w:val="24"/>
          <w:szCs w:val="24"/>
        </w:rPr>
      </w:pPr>
      <w:r>
        <w:rPr>
          <w:sz w:val="24"/>
          <w:szCs w:val="24"/>
        </w:rPr>
        <w:t>Timeline targeted D0.1 for Nov 2021 was missed.  Need to be discussed, maybe in January.</w:t>
      </w:r>
    </w:p>
    <w:p w14:paraId="54D864DF" w14:textId="77777777" w:rsidR="00DA5B82" w:rsidRDefault="00DA5B82" w:rsidP="003C640D">
      <w:pPr>
        <w:pStyle w:val="BodyText"/>
        <w:rPr>
          <w:sz w:val="24"/>
          <w:szCs w:val="24"/>
        </w:rPr>
      </w:pPr>
    </w:p>
    <w:p w14:paraId="25E0B47E" w14:textId="542A9B26" w:rsidR="00DA5B82" w:rsidRDefault="00DA5B82" w:rsidP="000135E9">
      <w:pPr>
        <w:pStyle w:val="BodyText"/>
        <w:numPr>
          <w:ilvl w:val="0"/>
          <w:numId w:val="15"/>
        </w:numPr>
        <w:rPr>
          <w:b/>
          <w:sz w:val="24"/>
          <w:szCs w:val="24"/>
        </w:rPr>
      </w:pPr>
      <w:r>
        <w:rPr>
          <w:b/>
          <w:sz w:val="24"/>
          <w:szCs w:val="24"/>
        </w:rPr>
        <w:t>Issues Tracking Document 0332r25</w:t>
      </w:r>
    </w:p>
    <w:p w14:paraId="018EEA4F" w14:textId="52C97034" w:rsidR="00DA5B82" w:rsidRDefault="00DA5B82" w:rsidP="00DA5B82">
      <w:pPr>
        <w:pStyle w:val="BodyText"/>
        <w:rPr>
          <w:sz w:val="24"/>
          <w:szCs w:val="24"/>
        </w:rPr>
      </w:pPr>
      <w:r>
        <w:rPr>
          <w:sz w:val="24"/>
          <w:szCs w:val="24"/>
        </w:rPr>
        <w:t>Objective - Look at section 5 and consider section 6.</w:t>
      </w:r>
      <w:r w:rsidR="00584A08">
        <w:rPr>
          <w:sz w:val="24"/>
          <w:szCs w:val="24"/>
        </w:rPr>
        <w:t xml:space="preserve">  Check that criteria discussed in Section 5, is captured in Table 2 (section 6) </w:t>
      </w:r>
    </w:p>
    <w:p w14:paraId="34803802" w14:textId="79ACC747" w:rsidR="00DA5B82" w:rsidRDefault="00DA5B82" w:rsidP="00DA5B82">
      <w:pPr>
        <w:pStyle w:val="BodyText"/>
        <w:rPr>
          <w:sz w:val="24"/>
          <w:szCs w:val="24"/>
        </w:rPr>
      </w:pPr>
      <w:r>
        <w:rPr>
          <w:sz w:val="24"/>
          <w:szCs w:val="24"/>
        </w:rPr>
        <w:t xml:space="preserve">Front page shows the updates for each revision. </w:t>
      </w:r>
    </w:p>
    <w:p w14:paraId="13294511" w14:textId="530E74F4" w:rsidR="00DA5B82" w:rsidRDefault="00434E11" w:rsidP="00DA5B82">
      <w:pPr>
        <w:pStyle w:val="BodyText"/>
        <w:rPr>
          <w:sz w:val="24"/>
          <w:szCs w:val="24"/>
        </w:rPr>
      </w:pPr>
      <w:r>
        <w:rPr>
          <w:sz w:val="24"/>
          <w:szCs w:val="24"/>
        </w:rPr>
        <w:t xml:space="preserve">Section 5.  </w:t>
      </w:r>
    </w:p>
    <w:p w14:paraId="08677730" w14:textId="698E3AC3" w:rsidR="00DA5B82" w:rsidRDefault="00434E11" w:rsidP="00DA5B82">
      <w:pPr>
        <w:pStyle w:val="BodyText"/>
        <w:rPr>
          <w:sz w:val="24"/>
          <w:szCs w:val="24"/>
        </w:rPr>
      </w:pPr>
      <w:r>
        <w:rPr>
          <w:sz w:val="24"/>
          <w:szCs w:val="24"/>
        </w:rPr>
        <w:t xml:space="preserve">Use Case 4.2 </w:t>
      </w:r>
    </w:p>
    <w:p w14:paraId="10712B47" w14:textId="0AA6BA4D" w:rsidR="00434E11" w:rsidRDefault="00434E11" w:rsidP="00DA5B82">
      <w:pPr>
        <w:pStyle w:val="BodyText"/>
        <w:rPr>
          <w:sz w:val="24"/>
          <w:szCs w:val="24"/>
        </w:rPr>
      </w:pPr>
      <w:r>
        <w:rPr>
          <w:sz w:val="24"/>
          <w:szCs w:val="24"/>
        </w:rPr>
        <w:t xml:space="preserve">Chair – </w:t>
      </w:r>
      <w:r w:rsidR="00584A08">
        <w:rPr>
          <w:sz w:val="24"/>
          <w:szCs w:val="24"/>
        </w:rPr>
        <w:t>W</w:t>
      </w:r>
      <w:r>
        <w:rPr>
          <w:sz w:val="24"/>
          <w:szCs w:val="24"/>
        </w:rPr>
        <w:t>e evaluated points that seem to be guidance as to how solutions could be evaluated.  This is more of evaluation criteria for a solution rather than a Use Case in itself.  Suggestion is that we agree that this is in scope but we come up with criteria that we want to consider to evaluate solutions as they are proposed.</w:t>
      </w:r>
    </w:p>
    <w:p w14:paraId="6AF7448D" w14:textId="4DEF7A99" w:rsidR="00DA5B82" w:rsidRDefault="00434E11" w:rsidP="00DA5B82">
      <w:pPr>
        <w:pStyle w:val="BodyText"/>
        <w:rPr>
          <w:sz w:val="24"/>
          <w:szCs w:val="24"/>
        </w:rPr>
      </w:pPr>
      <w:r>
        <w:rPr>
          <w:sz w:val="24"/>
          <w:szCs w:val="24"/>
        </w:rPr>
        <w:t>C – Yes agree.  Some use cases that are not in scope but are solved by a solution is still OK.  Maybe coming down to Use Case 4.2 must be solved and Use Case 4.17 (Intercept) is not solved (i.e., made more difficult) then we are 99% of the way there.</w:t>
      </w:r>
    </w:p>
    <w:p w14:paraId="74F6A63E" w14:textId="7C6CE159" w:rsidR="00434E11" w:rsidRDefault="00434E11" w:rsidP="00DA5B82">
      <w:pPr>
        <w:pStyle w:val="BodyText"/>
        <w:rPr>
          <w:sz w:val="24"/>
          <w:szCs w:val="24"/>
        </w:rPr>
      </w:pPr>
      <w:r>
        <w:rPr>
          <w:sz w:val="24"/>
          <w:szCs w:val="24"/>
        </w:rPr>
        <w:t>C – Agree that Use Cases tend to overlap.  Are we ready to jump to list on Table 2?</w:t>
      </w:r>
    </w:p>
    <w:p w14:paraId="6D1BA280" w14:textId="0D0725E6" w:rsidR="00DA5B82" w:rsidRDefault="00434E11" w:rsidP="00DA5B82">
      <w:pPr>
        <w:pStyle w:val="BodyText"/>
        <w:rPr>
          <w:sz w:val="24"/>
          <w:szCs w:val="24"/>
        </w:rPr>
      </w:pPr>
      <w:r>
        <w:rPr>
          <w:sz w:val="24"/>
          <w:szCs w:val="24"/>
        </w:rPr>
        <w:t>No objection</w:t>
      </w:r>
    </w:p>
    <w:p w14:paraId="66458F84" w14:textId="64274B66" w:rsidR="00434E11" w:rsidRDefault="00434E11" w:rsidP="00DA5B82">
      <w:pPr>
        <w:pStyle w:val="BodyText"/>
        <w:rPr>
          <w:sz w:val="24"/>
          <w:szCs w:val="24"/>
        </w:rPr>
      </w:pPr>
      <w:r>
        <w:rPr>
          <w:sz w:val="24"/>
          <w:szCs w:val="24"/>
        </w:rPr>
        <w:t>Chair split screen for the document looking at Use Cases (4.2) and Table 2.</w:t>
      </w:r>
    </w:p>
    <w:p w14:paraId="52847573" w14:textId="048AF9AC" w:rsidR="00434E11" w:rsidRDefault="00753220" w:rsidP="00DA5B82">
      <w:pPr>
        <w:pStyle w:val="BodyText"/>
        <w:rPr>
          <w:sz w:val="24"/>
          <w:szCs w:val="24"/>
        </w:rPr>
      </w:pPr>
      <w:r>
        <w:rPr>
          <w:sz w:val="24"/>
          <w:szCs w:val="24"/>
        </w:rPr>
        <w:t>Started</w:t>
      </w:r>
      <w:r w:rsidR="001845A6">
        <w:rPr>
          <w:sz w:val="24"/>
          <w:szCs w:val="24"/>
        </w:rPr>
        <w:t xml:space="preserve"> at “Third parties cannot track”</w:t>
      </w:r>
      <w:r>
        <w:rPr>
          <w:sz w:val="24"/>
          <w:szCs w:val="24"/>
        </w:rPr>
        <w:t xml:space="preserve"> in Table 2.  </w:t>
      </w:r>
      <w:r w:rsidR="001845A6">
        <w:rPr>
          <w:sz w:val="24"/>
          <w:szCs w:val="24"/>
        </w:rPr>
        <w:t>Chair edited document on screen</w:t>
      </w:r>
      <w:r>
        <w:rPr>
          <w:sz w:val="24"/>
          <w:szCs w:val="24"/>
        </w:rPr>
        <w:t>.</w:t>
      </w:r>
    </w:p>
    <w:p w14:paraId="6298EA63" w14:textId="77777777" w:rsidR="00753220" w:rsidRDefault="00753220" w:rsidP="00DA5B82">
      <w:pPr>
        <w:pStyle w:val="BodyText"/>
        <w:rPr>
          <w:sz w:val="24"/>
          <w:szCs w:val="24"/>
        </w:rPr>
      </w:pPr>
    </w:p>
    <w:p w14:paraId="2F326F01" w14:textId="429A36EC" w:rsidR="001845A6" w:rsidRDefault="001845A6" w:rsidP="00DA5B82">
      <w:pPr>
        <w:pStyle w:val="BodyText"/>
        <w:rPr>
          <w:sz w:val="24"/>
          <w:szCs w:val="24"/>
        </w:rPr>
      </w:pPr>
      <w:r>
        <w:rPr>
          <w:sz w:val="24"/>
          <w:szCs w:val="24"/>
        </w:rPr>
        <w:t xml:space="preserve">C -  We are trying to enable a second </w:t>
      </w:r>
      <w:r w:rsidR="0069733F">
        <w:rPr>
          <w:sz w:val="24"/>
          <w:szCs w:val="24"/>
        </w:rPr>
        <w:t xml:space="preserve">(wanted) </w:t>
      </w:r>
      <w:r>
        <w:rPr>
          <w:sz w:val="24"/>
          <w:szCs w:val="24"/>
        </w:rPr>
        <w:t xml:space="preserve">party to track a device.  Maybe say “a party not intended to have the information” </w:t>
      </w:r>
      <w:r w:rsidR="0069733F">
        <w:rPr>
          <w:sz w:val="24"/>
          <w:szCs w:val="24"/>
        </w:rPr>
        <w:t>rather than “third party”.</w:t>
      </w:r>
    </w:p>
    <w:p w14:paraId="6134BF2C" w14:textId="783909F6" w:rsidR="001845A6" w:rsidRDefault="001845A6" w:rsidP="00DA5B82">
      <w:pPr>
        <w:pStyle w:val="BodyText"/>
        <w:rPr>
          <w:sz w:val="22"/>
          <w:szCs w:val="22"/>
        </w:rPr>
      </w:pPr>
      <w:r>
        <w:rPr>
          <w:sz w:val="24"/>
          <w:szCs w:val="24"/>
        </w:rPr>
        <w:t xml:space="preserve">Chair – Looking at </w:t>
      </w:r>
      <w:r w:rsidR="0055365F">
        <w:rPr>
          <w:sz w:val="24"/>
          <w:szCs w:val="24"/>
        </w:rPr>
        <w:t>“</w:t>
      </w:r>
      <w:r>
        <w:rPr>
          <w:sz w:val="22"/>
          <w:szCs w:val="22"/>
        </w:rPr>
        <w:t>Confidentiality, integrity, authentication of identifier</w:t>
      </w:r>
      <w:r w:rsidR="0055365F">
        <w:rPr>
          <w:sz w:val="22"/>
          <w:szCs w:val="22"/>
        </w:rPr>
        <w:t>” for 4.2.</w:t>
      </w:r>
      <w:r>
        <w:rPr>
          <w:sz w:val="22"/>
          <w:szCs w:val="22"/>
        </w:rPr>
        <w:t xml:space="preserve"> </w:t>
      </w:r>
    </w:p>
    <w:p w14:paraId="484DF864" w14:textId="6AC8667A" w:rsidR="001845A6" w:rsidRDefault="001845A6" w:rsidP="00DA5B82">
      <w:pPr>
        <w:pStyle w:val="BodyText"/>
        <w:rPr>
          <w:sz w:val="24"/>
          <w:szCs w:val="24"/>
        </w:rPr>
      </w:pPr>
      <w:r>
        <w:rPr>
          <w:sz w:val="22"/>
          <w:szCs w:val="22"/>
        </w:rPr>
        <w:t xml:space="preserve">C – </w:t>
      </w:r>
      <w:r>
        <w:rPr>
          <w:sz w:val="24"/>
          <w:szCs w:val="24"/>
        </w:rPr>
        <w:t xml:space="preserve">Problem with “authentication”.  Most use open Authentication,  </w:t>
      </w:r>
    </w:p>
    <w:p w14:paraId="251034BB" w14:textId="06DC1960" w:rsidR="001845A6" w:rsidRDefault="001845A6" w:rsidP="00DA5B82">
      <w:pPr>
        <w:pStyle w:val="BodyText"/>
        <w:rPr>
          <w:sz w:val="24"/>
          <w:szCs w:val="24"/>
        </w:rPr>
      </w:pPr>
      <w:r>
        <w:rPr>
          <w:sz w:val="24"/>
          <w:szCs w:val="24"/>
        </w:rPr>
        <w:t xml:space="preserve">C – We are not talking about Authentication, </w:t>
      </w:r>
      <w:r w:rsidR="0069733F">
        <w:rPr>
          <w:sz w:val="24"/>
          <w:szCs w:val="24"/>
        </w:rPr>
        <w:t>this</w:t>
      </w:r>
      <w:r>
        <w:rPr>
          <w:sz w:val="24"/>
          <w:szCs w:val="24"/>
        </w:rPr>
        <w:t xml:space="preserve"> is concerned with authentication of the STA.  </w:t>
      </w:r>
    </w:p>
    <w:p w14:paraId="66CC7EB5" w14:textId="23524A7C" w:rsidR="001845A6" w:rsidRDefault="001845A6" w:rsidP="00DA5B82">
      <w:pPr>
        <w:pStyle w:val="BodyText"/>
        <w:rPr>
          <w:sz w:val="24"/>
          <w:szCs w:val="24"/>
        </w:rPr>
      </w:pPr>
      <w:r>
        <w:rPr>
          <w:sz w:val="24"/>
          <w:szCs w:val="24"/>
        </w:rPr>
        <w:t>C – Do we need to look at the Association of the device, or the User association to the device?</w:t>
      </w:r>
    </w:p>
    <w:p w14:paraId="27003C48" w14:textId="6A9C7FCC" w:rsidR="001845A6" w:rsidRDefault="001845A6" w:rsidP="00DA5B82">
      <w:pPr>
        <w:pStyle w:val="BodyText"/>
        <w:rPr>
          <w:sz w:val="24"/>
          <w:szCs w:val="24"/>
        </w:rPr>
      </w:pPr>
      <w:r>
        <w:rPr>
          <w:sz w:val="24"/>
          <w:szCs w:val="24"/>
        </w:rPr>
        <w:t xml:space="preserve">C – This is looking like protection against spoofing.  Spoof AP and spoof STA. </w:t>
      </w:r>
    </w:p>
    <w:p w14:paraId="4B9E557A" w14:textId="77777777" w:rsidR="0069733F" w:rsidRDefault="001845A6" w:rsidP="00DA5B82">
      <w:pPr>
        <w:pStyle w:val="BodyText"/>
        <w:rPr>
          <w:sz w:val="24"/>
          <w:szCs w:val="24"/>
        </w:rPr>
      </w:pPr>
      <w:r>
        <w:rPr>
          <w:sz w:val="24"/>
          <w:szCs w:val="24"/>
        </w:rPr>
        <w:t>C – Please add row numbers</w:t>
      </w:r>
      <w:r w:rsidR="0069733F">
        <w:rPr>
          <w:sz w:val="24"/>
          <w:szCs w:val="24"/>
        </w:rPr>
        <w:t xml:space="preserve"> so that we can refer better to the criteria</w:t>
      </w:r>
      <w:r>
        <w:rPr>
          <w:sz w:val="24"/>
          <w:szCs w:val="24"/>
        </w:rPr>
        <w:t xml:space="preserve">.  </w:t>
      </w:r>
    </w:p>
    <w:p w14:paraId="10DFA0C9" w14:textId="78C10147" w:rsidR="001845A6" w:rsidRDefault="0069733F" w:rsidP="00DA5B82">
      <w:pPr>
        <w:pStyle w:val="BodyText"/>
        <w:rPr>
          <w:sz w:val="24"/>
          <w:szCs w:val="24"/>
        </w:rPr>
      </w:pPr>
      <w:r>
        <w:rPr>
          <w:sz w:val="24"/>
          <w:szCs w:val="24"/>
        </w:rPr>
        <w:t xml:space="preserve">This was done.  </w:t>
      </w:r>
      <w:r w:rsidR="001845A6">
        <w:rPr>
          <w:sz w:val="24"/>
          <w:szCs w:val="24"/>
        </w:rPr>
        <w:t xml:space="preserve">Row 22 changed for spoofing.  </w:t>
      </w:r>
    </w:p>
    <w:p w14:paraId="463FF200" w14:textId="77777777" w:rsidR="0069733F" w:rsidRDefault="001845A6" w:rsidP="00DA5B82">
      <w:pPr>
        <w:pStyle w:val="BodyText"/>
        <w:rPr>
          <w:sz w:val="24"/>
          <w:szCs w:val="24"/>
        </w:rPr>
      </w:pPr>
      <w:r>
        <w:rPr>
          <w:sz w:val="24"/>
          <w:szCs w:val="24"/>
        </w:rPr>
        <w:t>C – Nothing here for the client to trust the network.  May not be in our scope but certainly relevant.</w:t>
      </w:r>
      <w:r w:rsidR="0055365F">
        <w:rPr>
          <w:sz w:val="24"/>
          <w:szCs w:val="24"/>
        </w:rPr>
        <w:t xml:space="preserve">  </w:t>
      </w:r>
    </w:p>
    <w:p w14:paraId="07DBBF02" w14:textId="196EAF18" w:rsidR="001845A6" w:rsidRDefault="0069733F" w:rsidP="00DA5B82">
      <w:pPr>
        <w:pStyle w:val="BodyText"/>
        <w:rPr>
          <w:sz w:val="24"/>
          <w:szCs w:val="24"/>
        </w:rPr>
      </w:pPr>
      <w:r>
        <w:rPr>
          <w:sz w:val="24"/>
          <w:szCs w:val="24"/>
        </w:rPr>
        <w:t xml:space="preserve">A - </w:t>
      </w:r>
      <w:r w:rsidR="0055365F">
        <w:rPr>
          <w:sz w:val="24"/>
          <w:szCs w:val="24"/>
        </w:rPr>
        <w:t xml:space="preserve">Yes, it is in 4.2. status column “Client authenticates AP” </w:t>
      </w:r>
    </w:p>
    <w:p w14:paraId="779FCB03" w14:textId="7EE3836F" w:rsidR="001845A6" w:rsidRDefault="0055365F" w:rsidP="00DA5B82">
      <w:pPr>
        <w:pStyle w:val="BodyText"/>
        <w:rPr>
          <w:sz w:val="24"/>
          <w:szCs w:val="24"/>
        </w:rPr>
      </w:pPr>
      <w:r>
        <w:rPr>
          <w:sz w:val="24"/>
          <w:szCs w:val="24"/>
        </w:rPr>
        <w:t xml:space="preserve">Chair – “Active attack”.  (active and PSK attacks).  Is that covered by row 2? </w:t>
      </w:r>
      <w:r w:rsidR="0069733F">
        <w:rPr>
          <w:sz w:val="24"/>
          <w:szCs w:val="24"/>
        </w:rPr>
        <w:t>Yes.</w:t>
      </w:r>
    </w:p>
    <w:p w14:paraId="45B02C20" w14:textId="1995D0D8" w:rsidR="0055365F" w:rsidRDefault="0055365F" w:rsidP="0055365F">
      <w:pPr>
        <w:pStyle w:val="BodyText"/>
        <w:rPr>
          <w:sz w:val="24"/>
          <w:szCs w:val="24"/>
        </w:rPr>
      </w:pPr>
      <w:r>
        <w:rPr>
          <w:sz w:val="24"/>
          <w:szCs w:val="24"/>
        </w:rPr>
        <w:t>C – Captive portal case</w:t>
      </w:r>
      <w:r w:rsidR="0069733F">
        <w:rPr>
          <w:sz w:val="24"/>
          <w:szCs w:val="24"/>
        </w:rPr>
        <w:t>?</w:t>
      </w:r>
      <w:r>
        <w:rPr>
          <w:sz w:val="24"/>
          <w:szCs w:val="24"/>
        </w:rPr>
        <w:t xml:space="preserve">  </w:t>
      </w:r>
    </w:p>
    <w:p w14:paraId="720C59B2" w14:textId="55F5D47C" w:rsidR="00434E11" w:rsidRDefault="0055365F" w:rsidP="00DA5B82">
      <w:pPr>
        <w:pStyle w:val="BodyText"/>
        <w:rPr>
          <w:sz w:val="24"/>
          <w:szCs w:val="24"/>
        </w:rPr>
      </w:pPr>
      <w:r>
        <w:rPr>
          <w:sz w:val="24"/>
          <w:szCs w:val="24"/>
        </w:rPr>
        <w:lastRenderedPageBreak/>
        <w:t>C – A certificate could be held by a device</w:t>
      </w:r>
    </w:p>
    <w:p w14:paraId="37C90276" w14:textId="235325E7" w:rsidR="0055365F" w:rsidRDefault="0055365F" w:rsidP="00DA5B82">
      <w:pPr>
        <w:pStyle w:val="BodyText"/>
        <w:rPr>
          <w:sz w:val="24"/>
          <w:szCs w:val="24"/>
        </w:rPr>
      </w:pPr>
      <w:r>
        <w:rPr>
          <w:sz w:val="24"/>
          <w:szCs w:val="24"/>
        </w:rPr>
        <w:t xml:space="preserve">C -  You have jumped to a solution, but the cookies idea also </w:t>
      </w:r>
      <w:r w:rsidR="0069733F">
        <w:rPr>
          <w:sz w:val="24"/>
          <w:szCs w:val="24"/>
        </w:rPr>
        <w:t>does that</w:t>
      </w:r>
      <w:r>
        <w:rPr>
          <w:sz w:val="24"/>
          <w:szCs w:val="24"/>
        </w:rPr>
        <w:t xml:space="preserve">.  </w:t>
      </w:r>
    </w:p>
    <w:p w14:paraId="01A10FD3" w14:textId="6380E5E0" w:rsidR="0055365F" w:rsidRDefault="0055365F" w:rsidP="00DA5B82">
      <w:pPr>
        <w:pStyle w:val="BodyText"/>
        <w:rPr>
          <w:sz w:val="24"/>
          <w:szCs w:val="24"/>
        </w:rPr>
      </w:pPr>
      <w:r>
        <w:rPr>
          <w:sz w:val="24"/>
          <w:szCs w:val="24"/>
        </w:rPr>
        <w:t xml:space="preserve">C – Does considering this use case as a captive portal add to this.  </w:t>
      </w:r>
    </w:p>
    <w:p w14:paraId="62FFB89C" w14:textId="222016D4" w:rsidR="0055365F" w:rsidRDefault="0055365F" w:rsidP="00DA5B82">
      <w:pPr>
        <w:pStyle w:val="BodyText"/>
        <w:rPr>
          <w:sz w:val="24"/>
          <w:szCs w:val="24"/>
        </w:rPr>
      </w:pPr>
      <w:r>
        <w:rPr>
          <w:sz w:val="24"/>
          <w:szCs w:val="24"/>
        </w:rPr>
        <w:t xml:space="preserve">C – </w:t>
      </w:r>
      <w:r w:rsidR="0069733F">
        <w:rPr>
          <w:sz w:val="24"/>
          <w:szCs w:val="24"/>
        </w:rPr>
        <w:t>N</w:t>
      </w:r>
      <w:r>
        <w:rPr>
          <w:sz w:val="24"/>
          <w:szCs w:val="24"/>
        </w:rPr>
        <w:t>ot always an open network.</w:t>
      </w:r>
    </w:p>
    <w:p w14:paraId="0E19CB7E" w14:textId="5B43BFF4" w:rsidR="0055365F" w:rsidRDefault="0055365F" w:rsidP="00DA5B82">
      <w:pPr>
        <w:pStyle w:val="BodyText"/>
        <w:rPr>
          <w:sz w:val="24"/>
          <w:szCs w:val="24"/>
        </w:rPr>
      </w:pPr>
      <w:r>
        <w:rPr>
          <w:sz w:val="24"/>
          <w:szCs w:val="24"/>
        </w:rPr>
        <w:t xml:space="preserve">C – It came out in discussions on the IRMA solution that we need to consider when a rogue STA can get on the network.  </w:t>
      </w:r>
      <w:r w:rsidR="00233D67">
        <w:rPr>
          <w:sz w:val="24"/>
          <w:szCs w:val="24"/>
        </w:rPr>
        <w:t>Client knows if network is “open”</w:t>
      </w:r>
      <w:r w:rsidR="0069733F">
        <w:rPr>
          <w:sz w:val="24"/>
          <w:szCs w:val="24"/>
        </w:rPr>
        <w:t xml:space="preserve"> or “low security” so can use an ID accordingly</w:t>
      </w:r>
    </w:p>
    <w:p w14:paraId="7C1E1B31" w14:textId="006D7664" w:rsidR="00434E11" w:rsidRDefault="00233D67" w:rsidP="00DA5B82">
      <w:pPr>
        <w:pStyle w:val="BodyText"/>
        <w:rPr>
          <w:sz w:val="24"/>
          <w:szCs w:val="24"/>
        </w:rPr>
      </w:pPr>
      <w:r>
        <w:rPr>
          <w:sz w:val="24"/>
          <w:szCs w:val="24"/>
        </w:rPr>
        <w:t xml:space="preserve">Chair – Added row for open or known PSK.  </w:t>
      </w:r>
    </w:p>
    <w:p w14:paraId="026388A3" w14:textId="3F26BDF4" w:rsidR="00233D67" w:rsidRDefault="00233D67" w:rsidP="00DA5B82">
      <w:pPr>
        <w:pStyle w:val="BodyText"/>
        <w:rPr>
          <w:sz w:val="24"/>
          <w:szCs w:val="24"/>
        </w:rPr>
      </w:pPr>
      <w:r>
        <w:rPr>
          <w:sz w:val="24"/>
          <w:szCs w:val="24"/>
        </w:rPr>
        <w:t xml:space="preserve">C – </w:t>
      </w:r>
      <w:r w:rsidR="0069733F">
        <w:rPr>
          <w:sz w:val="24"/>
          <w:szCs w:val="24"/>
        </w:rPr>
        <w:t>If n</w:t>
      </w:r>
      <w:r>
        <w:rPr>
          <w:sz w:val="24"/>
          <w:szCs w:val="24"/>
        </w:rPr>
        <w:t xml:space="preserve">ot a secure network, </w:t>
      </w:r>
      <w:r w:rsidR="0069733F">
        <w:rPr>
          <w:sz w:val="24"/>
          <w:szCs w:val="24"/>
        </w:rPr>
        <w:t>is ID</w:t>
      </w:r>
      <w:r>
        <w:rPr>
          <w:sz w:val="24"/>
          <w:szCs w:val="24"/>
        </w:rPr>
        <w:t xml:space="preserve"> protection higher than data?  Hesitate to have higher identity protection than data.</w:t>
      </w:r>
    </w:p>
    <w:p w14:paraId="50C62706" w14:textId="5F72632E" w:rsidR="00434E11" w:rsidRDefault="00233D67" w:rsidP="00DA5B82">
      <w:pPr>
        <w:pStyle w:val="BodyText"/>
        <w:rPr>
          <w:sz w:val="24"/>
          <w:szCs w:val="24"/>
        </w:rPr>
      </w:pPr>
      <w:r>
        <w:rPr>
          <w:sz w:val="24"/>
          <w:szCs w:val="24"/>
        </w:rPr>
        <w:t xml:space="preserve">C – Using the same address for a network would suffer from this attack, so maybe if a solution did help then, good, but maybe not the end of the world. </w:t>
      </w:r>
    </w:p>
    <w:p w14:paraId="4253BA92" w14:textId="44F80CB7" w:rsidR="00233D67" w:rsidRDefault="00233D67" w:rsidP="00DA5B82">
      <w:pPr>
        <w:pStyle w:val="BodyText"/>
        <w:rPr>
          <w:sz w:val="24"/>
          <w:szCs w:val="24"/>
        </w:rPr>
      </w:pPr>
      <w:r>
        <w:rPr>
          <w:sz w:val="24"/>
          <w:szCs w:val="24"/>
        </w:rPr>
        <w:t xml:space="preserve">C – If network is weak anyway, why design for it?  Client has a choice.  </w:t>
      </w:r>
    </w:p>
    <w:p w14:paraId="6FD95118" w14:textId="07A6C05D" w:rsidR="00434E11" w:rsidRDefault="00233D67" w:rsidP="00DA5B82">
      <w:pPr>
        <w:pStyle w:val="BodyText"/>
        <w:rPr>
          <w:sz w:val="24"/>
          <w:szCs w:val="24"/>
        </w:rPr>
      </w:pPr>
      <w:r>
        <w:rPr>
          <w:sz w:val="24"/>
          <w:szCs w:val="24"/>
        </w:rPr>
        <w:t>C – Most networks use AAA server to authenticate the user.  Really outside of correlating a RMA with a user if the network security is weak.</w:t>
      </w:r>
    </w:p>
    <w:p w14:paraId="232E63F0" w14:textId="50804206" w:rsidR="00233D67" w:rsidRDefault="00233D67" w:rsidP="00DA5B82">
      <w:pPr>
        <w:pStyle w:val="BodyText"/>
        <w:rPr>
          <w:sz w:val="24"/>
          <w:szCs w:val="24"/>
        </w:rPr>
      </w:pPr>
      <w:r>
        <w:rPr>
          <w:sz w:val="24"/>
          <w:szCs w:val="24"/>
        </w:rPr>
        <w:t>C – Need to look how the network uses the identifier.  If network knows the identity before Association</w:t>
      </w:r>
      <w:r w:rsidR="0069733F">
        <w:rPr>
          <w:sz w:val="24"/>
          <w:szCs w:val="24"/>
        </w:rPr>
        <w:t>,</w:t>
      </w:r>
      <w:r>
        <w:rPr>
          <w:sz w:val="24"/>
          <w:szCs w:val="24"/>
        </w:rPr>
        <w:t xml:space="preserve"> then a different problem.  No handshake has taken place.  Looking to ID the user at that point even though using a different MAC address.  Secure ID for billing and such, and ID for </w:t>
      </w:r>
      <w:r w:rsidR="009E11AA">
        <w:rPr>
          <w:sz w:val="24"/>
          <w:szCs w:val="24"/>
        </w:rPr>
        <w:t>simpler</w:t>
      </w:r>
      <w:r>
        <w:rPr>
          <w:sz w:val="24"/>
          <w:szCs w:val="24"/>
        </w:rPr>
        <w:t xml:space="preserve"> </w:t>
      </w:r>
      <w:r w:rsidR="009E11AA">
        <w:rPr>
          <w:sz w:val="24"/>
          <w:szCs w:val="24"/>
        </w:rPr>
        <w:t xml:space="preserve">uses.  Maybe two classes of ID.  </w:t>
      </w:r>
    </w:p>
    <w:p w14:paraId="09970DAB" w14:textId="77777777" w:rsidR="0069733F" w:rsidRDefault="009E11AA" w:rsidP="00DA5B82">
      <w:pPr>
        <w:pStyle w:val="BodyText"/>
        <w:rPr>
          <w:sz w:val="24"/>
          <w:szCs w:val="24"/>
        </w:rPr>
      </w:pPr>
      <w:r>
        <w:rPr>
          <w:sz w:val="24"/>
          <w:szCs w:val="24"/>
        </w:rPr>
        <w:t xml:space="preserve">C – Maybe 3 IDs, level of trust.  </w:t>
      </w:r>
    </w:p>
    <w:p w14:paraId="3BCC3576" w14:textId="67F3B492" w:rsidR="009E11AA" w:rsidRDefault="0069733F" w:rsidP="00DA5B82">
      <w:pPr>
        <w:pStyle w:val="BodyText"/>
        <w:rPr>
          <w:sz w:val="24"/>
          <w:szCs w:val="24"/>
        </w:rPr>
      </w:pPr>
      <w:r>
        <w:rPr>
          <w:sz w:val="24"/>
          <w:szCs w:val="24"/>
        </w:rPr>
        <w:t xml:space="preserve">C - </w:t>
      </w:r>
      <w:r w:rsidR="009E11AA">
        <w:rPr>
          <w:sz w:val="24"/>
          <w:szCs w:val="24"/>
        </w:rPr>
        <w:t xml:space="preserve">Pre-association we have kept as a separate case.  Most discussions have been based on Associated, and “secure”.  Need to check we have captured this.   Row 7 gets close, but classed as “nice-to-have”.  </w:t>
      </w:r>
    </w:p>
    <w:p w14:paraId="6B2D74C9" w14:textId="36694AEB" w:rsidR="00DA5B82" w:rsidRDefault="009E11AA" w:rsidP="00DA5B82">
      <w:pPr>
        <w:pStyle w:val="BodyText"/>
        <w:rPr>
          <w:sz w:val="24"/>
          <w:szCs w:val="24"/>
        </w:rPr>
      </w:pPr>
      <w:r>
        <w:rPr>
          <w:sz w:val="24"/>
          <w:szCs w:val="24"/>
        </w:rPr>
        <w:t xml:space="preserve">C- Each level of security changes what STA expects.  </w:t>
      </w:r>
    </w:p>
    <w:p w14:paraId="0E2B1A32" w14:textId="40EE95A1" w:rsidR="00DA5B82" w:rsidRDefault="009E11AA" w:rsidP="00DA5B82">
      <w:pPr>
        <w:pStyle w:val="BodyText"/>
        <w:rPr>
          <w:sz w:val="24"/>
          <w:szCs w:val="24"/>
        </w:rPr>
      </w:pPr>
      <w:r>
        <w:rPr>
          <w:sz w:val="24"/>
          <w:szCs w:val="24"/>
        </w:rPr>
        <w:t xml:space="preserve">C – If you join an open network, then no expectation of security.  ID is same protection as data.  </w:t>
      </w:r>
    </w:p>
    <w:p w14:paraId="1BEF065A" w14:textId="073BBA6E" w:rsidR="009E11AA" w:rsidRPr="00DA5B82" w:rsidRDefault="009E11AA" w:rsidP="00DA5B82">
      <w:pPr>
        <w:pStyle w:val="BodyText"/>
        <w:rPr>
          <w:sz w:val="24"/>
          <w:szCs w:val="24"/>
        </w:rPr>
      </w:pPr>
      <w:r>
        <w:rPr>
          <w:sz w:val="24"/>
          <w:szCs w:val="24"/>
        </w:rPr>
        <w:t xml:space="preserve">C – Pre-association ID is a different beast.  We do have Use Case 4.1.  </w:t>
      </w:r>
    </w:p>
    <w:p w14:paraId="6FC02468" w14:textId="5F05CC46" w:rsidR="00DA5B82" w:rsidRDefault="009E11AA" w:rsidP="009E11AA">
      <w:pPr>
        <w:pStyle w:val="BodyText"/>
        <w:rPr>
          <w:sz w:val="24"/>
          <w:szCs w:val="24"/>
        </w:rPr>
      </w:pPr>
      <w:r>
        <w:rPr>
          <w:sz w:val="24"/>
          <w:szCs w:val="24"/>
        </w:rPr>
        <w:t xml:space="preserve">C – Need to </w:t>
      </w:r>
      <w:r w:rsidR="00041B82">
        <w:rPr>
          <w:sz w:val="24"/>
          <w:szCs w:val="24"/>
        </w:rPr>
        <w:t xml:space="preserve">be </w:t>
      </w:r>
      <w:r>
        <w:rPr>
          <w:sz w:val="24"/>
          <w:szCs w:val="24"/>
        </w:rPr>
        <w:t>careful.  What states are we considering?  Big difference between State 1 and 2/3.  FILS for example in state 1 ha</w:t>
      </w:r>
      <w:r w:rsidR="00041B82">
        <w:rPr>
          <w:sz w:val="24"/>
          <w:szCs w:val="24"/>
        </w:rPr>
        <w:t>s</w:t>
      </w:r>
      <w:r>
        <w:rPr>
          <w:sz w:val="24"/>
          <w:szCs w:val="24"/>
        </w:rPr>
        <w:t xml:space="preserve"> not selected a network, but state 2 selects the network.  </w:t>
      </w:r>
    </w:p>
    <w:p w14:paraId="46E78219" w14:textId="272DB984" w:rsidR="009E11AA" w:rsidRDefault="009E11AA" w:rsidP="009E11AA">
      <w:pPr>
        <w:pStyle w:val="BodyText"/>
        <w:rPr>
          <w:sz w:val="24"/>
          <w:szCs w:val="24"/>
        </w:rPr>
      </w:pPr>
      <w:r>
        <w:rPr>
          <w:sz w:val="24"/>
          <w:szCs w:val="24"/>
        </w:rPr>
        <w:t xml:space="preserve">C – </w:t>
      </w:r>
      <w:r w:rsidR="000F7C32">
        <w:rPr>
          <w:sz w:val="24"/>
          <w:szCs w:val="24"/>
        </w:rPr>
        <w:t xml:space="preserve">Trying to fix MAC ID but is that not at state 4?  </w:t>
      </w:r>
    </w:p>
    <w:p w14:paraId="2032C5A3" w14:textId="3DC1B1D0" w:rsidR="000F7C32" w:rsidRPr="009E11AA" w:rsidRDefault="000F7C32" w:rsidP="009E11AA">
      <w:pPr>
        <w:pStyle w:val="BodyText"/>
        <w:rPr>
          <w:sz w:val="24"/>
          <w:szCs w:val="24"/>
        </w:rPr>
      </w:pPr>
      <w:r>
        <w:rPr>
          <w:sz w:val="24"/>
          <w:szCs w:val="24"/>
        </w:rPr>
        <w:t xml:space="preserve">C – Need to be careful in general as to how we address pre and post association.  </w:t>
      </w:r>
    </w:p>
    <w:p w14:paraId="285DB2CE" w14:textId="00BE1FAD" w:rsidR="009E11AA" w:rsidRDefault="000F7C32" w:rsidP="009E11AA">
      <w:pPr>
        <w:pStyle w:val="BodyText"/>
        <w:rPr>
          <w:sz w:val="24"/>
          <w:szCs w:val="24"/>
        </w:rPr>
      </w:pPr>
      <w:r>
        <w:rPr>
          <w:sz w:val="24"/>
          <w:szCs w:val="24"/>
        </w:rPr>
        <w:t>C – 4.1 is pre-association client steering.  This is different to the state discussion.  Are we trying to steer prior to state 1</w:t>
      </w:r>
      <w:r w:rsidR="00041B82">
        <w:rPr>
          <w:sz w:val="24"/>
          <w:szCs w:val="24"/>
        </w:rPr>
        <w:t>?</w:t>
      </w:r>
    </w:p>
    <w:p w14:paraId="28CCC161" w14:textId="4DC279AF" w:rsidR="000F7C32" w:rsidRDefault="000F7C32" w:rsidP="009E11AA">
      <w:pPr>
        <w:pStyle w:val="BodyText"/>
        <w:rPr>
          <w:sz w:val="24"/>
          <w:szCs w:val="24"/>
        </w:rPr>
      </w:pPr>
      <w:r>
        <w:rPr>
          <w:sz w:val="24"/>
          <w:szCs w:val="24"/>
        </w:rPr>
        <w:t xml:space="preserve">C – “User control over identifier”, </w:t>
      </w:r>
      <w:r w:rsidR="00041B82">
        <w:rPr>
          <w:sz w:val="24"/>
          <w:szCs w:val="24"/>
        </w:rPr>
        <w:t>what if</w:t>
      </w:r>
      <w:r>
        <w:rPr>
          <w:sz w:val="24"/>
          <w:szCs w:val="24"/>
        </w:rPr>
        <w:t xml:space="preserve"> network deletes identity</w:t>
      </w:r>
      <w:r w:rsidR="00041B82">
        <w:rPr>
          <w:sz w:val="24"/>
          <w:szCs w:val="24"/>
        </w:rPr>
        <w:t>?</w:t>
      </w:r>
      <w:r>
        <w:rPr>
          <w:sz w:val="24"/>
          <w:szCs w:val="24"/>
        </w:rPr>
        <w:t xml:space="preserve">  Control over lifetime may be added as </w:t>
      </w:r>
      <w:proofErr w:type="gramStart"/>
      <w:r>
        <w:rPr>
          <w:sz w:val="24"/>
          <w:szCs w:val="24"/>
        </w:rPr>
        <w:t>a criteria</w:t>
      </w:r>
      <w:proofErr w:type="gramEnd"/>
      <w:r>
        <w:rPr>
          <w:sz w:val="24"/>
          <w:szCs w:val="24"/>
        </w:rPr>
        <w:t xml:space="preserve">? </w:t>
      </w:r>
    </w:p>
    <w:p w14:paraId="47D23041" w14:textId="47080D7A" w:rsidR="000F7C32" w:rsidRPr="009E11AA" w:rsidRDefault="000F7C32" w:rsidP="009E11AA">
      <w:pPr>
        <w:pStyle w:val="BodyText"/>
        <w:rPr>
          <w:sz w:val="24"/>
          <w:szCs w:val="24"/>
        </w:rPr>
      </w:pPr>
      <w:r>
        <w:rPr>
          <w:sz w:val="24"/>
          <w:szCs w:val="24"/>
        </w:rPr>
        <w:t>C – User identifier or device</w:t>
      </w:r>
      <w:r w:rsidR="00041B82">
        <w:rPr>
          <w:sz w:val="24"/>
          <w:szCs w:val="24"/>
        </w:rPr>
        <w:t xml:space="preserve"> ID</w:t>
      </w:r>
      <w:r>
        <w:rPr>
          <w:sz w:val="24"/>
          <w:szCs w:val="24"/>
        </w:rPr>
        <w:t xml:space="preserve">?  Before </w:t>
      </w:r>
      <w:r w:rsidR="00041B82">
        <w:rPr>
          <w:sz w:val="24"/>
          <w:szCs w:val="24"/>
        </w:rPr>
        <w:t xml:space="preserve">RCM, </w:t>
      </w:r>
      <w:r>
        <w:rPr>
          <w:sz w:val="24"/>
          <w:szCs w:val="24"/>
        </w:rPr>
        <w:t>MAC address d</w:t>
      </w:r>
      <w:r w:rsidR="00041B82">
        <w:rPr>
          <w:sz w:val="24"/>
          <w:szCs w:val="24"/>
        </w:rPr>
        <w:t>id</w:t>
      </w:r>
      <w:r>
        <w:rPr>
          <w:sz w:val="24"/>
          <w:szCs w:val="24"/>
        </w:rPr>
        <w:t xml:space="preserve"> both.</w:t>
      </w:r>
    </w:p>
    <w:p w14:paraId="4CE9CB35" w14:textId="415D86C0" w:rsidR="009E11AA" w:rsidRPr="009E11AA" w:rsidRDefault="000F7C32" w:rsidP="009E11AA">
      <w:pPr>
        <w:pStyle w:val="BodyText"/>
        <w:rPr>
          <w:sz w:val="24"/>
          <w:szCs w:val="24"/>
        </w:rPr>
      </w:pPr>
      <w:r>
        <w:rPr>
          <w:sz w:val="24"/>
          <w:szCs w:val="24"/>
        </w:rPr>
        <w:t>C – Use case of hotel, all devices get associated with room.  Maybe a 3</w:t>
      </w:r>
      <w:r w:rsidRPr="000F7C32">
        <w:rPr>
          <w:sz w:val="24"/>
          <w:szCs w:val="24"/>
          <w:vertAlign w:val="superscript"/>
        </w:rPr>
        <w:t>rd</w:t>
      </w:r>
      <w:r>
        <w:rPr>
          <w:sz w:val="24"/>
          <w:szCs w:val="24"/>
        </w:rPr>
        <w:t xml:space="preserve"> choice</w:t>
      </w:r>
    </w:p>
    <w:p w14:paraId="6A39EE46" w14:textId="6892F53C" w:rsidR="009E11AA" w:rsidRDefault="000F7C32" w:rsidP="009E11AA">
      <w:pPr>
        <w:pStyle w:val="BodyText"/>
        <w:rPr>
          <w:sz w:val="24"/>
          <w:szCs w:val="24"/>
        </w:rPr>
      </w:pPr>
      <w:r>
        <w:rPr>
          <w:sz w:val="24"/>
          <w:szCs w:val="24"/>
        </w:rPr>
        <w:t xml:space="preserve">C – I think at layer 2 it is the device, then user </w:t>
      </w:r>
      <w:r w:rsidR="00041B82">
        <w:rPr>
          <w:sz w:val="24"/>
          <w:szCs w:val="24"/>
        </w:rPr>
        <w:t xml:space="preserve">ID </w:t>
      </w:r>
      <w:r>
        <w:rPr>
          <w:sz w:val="24"/>
          <w:szCs w:val="24"/>
        </w:rPr>
        <w:t xml:space="preserve">is at higher layer.  </w:t>
      </w:r>
    </w:p>
    <w:p w14:paraId="3DEF0DA2" w14:textId="4A1D8AB8" w:rsidR="000F7C32" w:rsidRDefault="000F7C32" w:rsidP="009E11AA">
      <w:pPr>
        <w:pStyle w:val="BodyText"/>
        <w:rPr>
          <w:sz w:val="24"/>
          <w:szCs w:val="24"/>
        </w:rPr>
      </w:pPr>
      <w:r>
        <w:rPr>
          <w:sz w:val="24"/>
          <w:szCs w:val="24"/>
        </w:rPr>
        <w:t xml:space="preserve">C – Starts to creep into </w:t>
      </w:r>
      <w:proofErr w:type="spellStart"/>
      <w:r>
        <w:rPr>
          <w:sz w:val="24"/>
          <w:szCs w:val="24"/>
        </w:rPr>
        <w:t>TGbi</w:t>
      </w:r>
      <w:proofErr w:type="spellEnd"/>
      <w:r>
        <w:rPr>
          <w:sz w:val="24"/>
          <w:szCs w:val="24"/>
        </w:rPr>
        <w:t>.</w:t>
      </w:r>
    </w:p>
    <w:p w14:paraId="6A5F8072" w14:textId="7B52E3EC" w:rsidR="000F7C32" w:rsidRDefault="000F7C32" w:rsidP="009E11AA">
      <w:pPr>
        <w:pStyle w:val="BodyText"/>
        <w:rPr>
          <w:sz w:val="24"/>
          <w:szCs w:val="24"/>
        </w:rPr>
      </w:pPr>
      <w:r>
        <w:rPr>
          <w:sz w:val="24"/>
          <w:szCs w:val="24"/>
        </w:rPr>
        <w:t>C – If sticking to RCM the</w:t>
      </w:r>
      <w:r w:rsidR="00041B82">
        <w:rPr>
          <w:sz w:val="24"/>
          <w:szCs w:val="24"/>
        </w:rPr>
        <w:t>n</w:t>
      </w:r>
      <w:r>
        <w:rPr>
          <w:sz w:val="24"/>
          <w:szCs w:val="24"/>
        </w:rPr>
        <w:t xml:space="preserve"> probably need to stick to device identification.  </w:t>
      </w:r>
    </w:p>
    <w:p w14:paraId="4B8D8E29" w14:textId="5D3BA67D" w:rsidR="00ED022E" w:rsidRDefault="00ED022E" w:rsidP="009E11AA">
      <w:pPr>
        <w:pStyle w:val="BodyText"/>
        <w:rPr>
          <w:sz w:val="24"/>
          <w:szCs w:val="24"/>
        </w:rPr>
      </w:pPr>
      <w:r>
        <w:rPr>
          <w:sz w:val="24"/>
          <w:szCs w:val="24"/>
        </w:rPr>
        <w:t xml:space="preserve">C – Higher layer relates the identifiers to one account, say.  </w:t>
      </w:r>
    </w:p>
    <w:p w14:paraId="546F0232" w14:textId="53110F24" w:rsidR="00ED022E" w:rsidRDefault="00ED022E" w:rsidP="009E11AA">
      <w:pPr>
        <w:pStyle w:val="BodyText"/>
        <w:rPr>
          <w:sz w:val="24"/>
          <w:szCs w:val="24"/>
        </w:rPr>
      </w:pPr>
      <w:r>
        <w:rPr>
          <w:sz w:val="24"/>
          <w:szCs w:val="24"/>
        </w:rPr>
        <w:lastRenderedPageBreak/>
        <w:t>C – Think it is higher layer for user.  Even if ID is say “Smith 1”, and then “Smith 2” is it not a higher layer thing to note they are same account</w:t>
      </w:r>
      <w:r w:rsidR="00041B82">
        <w:rPr>
          <w:sz w:val="24"/>
          <w:szCs w:val="24"/>
        </w:rPr>
        <w:t>?</w:t>
      </w:r>
      <w:r>
        <w:rPr>
          <w:sz w:val="24"/>
          <w:szCs w:val="24"/>
        </w:rPr>
        <w:t xml:space="preserve">  </w:t>
      </w:r>
    </w:p>
    <w:p w14:paraId="03AE342D" w14:textId="75DFAE4E" w:rsidR="00ED022E" w:rsidRDefault="00ED022E" w:rsidP="009E11AA">
      <w:pPr>
        <w:pStyle w:val="BodyText"/>
        <w:rPr>
          <w:sz w:val="24"/>
          <w:szCs w:val="24"/>
        </w:rPr>
      </w:pPr>
      <w:r>
        <w:rPr>
          <w:sz w:val="24"/>
          <w:szCs w:val="24"/>
        </w:rPr>
        <w:t>C – If this is a requirement then hesitate that it is possible.  OK for discussion.  Don’t think can have a solution, for example same IP</w:t>
      </w:r>
      <w:r w:rsidR="00041B82">
        <w:rPr>
          <w:sz w:val="24"/>
          <w:szCs w:val="24"/>
        </w:rPr>
        <w:t>ad</w:t>
      </w:r>
      <w:r>
        <w:rPr>
          <w:sz w:val="24"/>
          <w:szCs w:val="24"/>
        </w:rPr>
        <w:t xml:space="preserve"> could be used by different persons in family.  Do not see reason to define spec.</w:t>
      </w:r>
    </w:p>
    <w:p w14:paraId="53B2CA69" w14:textId="1E896A12" w:rsidR="00ED022E" w:rsidRDefault="00ED022E" w:rsidP="009E11AA">
      <w:pPr>
        <w:pStyle w:val="BodyText"/>
        <w:rPr>
          <w:sz w:val="24"/>
          <w:szCs w:val="24"/>
        </w:rPr>
      </w:pPr>
      <w:r>
        <w:rPr>
          <w:sz w:val="24"/>
          <w:szCs w:val="24"/>
        </w:rPr>
        <w:t>C – Before RCM the MAC was ID for the device.  No recognition of groups of devices.</w:t>
      </w:r>
    </w:p>
    <w:p w14:paraId="49BC6D1D" w14:textId="77777777" w:rsidR="00041B82" w:rsidRDefault="00041B82" w:rsidP="009E11AA">
      <w:pPr>
        <w:pStyle w:val="BodyText"/>
        <w:rPr>
          <w:sz w:val="24"/>
          <w:szCs w:val="24"/>
        </w:rPr>
      </w:pPr>
    </w:p>
    <w:p w14:paraId="18B6EDC9" w14:textId="7A487BA5" w:rsidR="00ED022E" w:rsidRDefault="00ED022E" w:rsidP="009E11AA">
      <w:pPr>
        <w:pStyle w:val="BodyText"/>
        <w:rPr>
          <w:sz w:val="24"/>
          <w:szCs w:val="24"/>
        </w:rPr>
      </w:pPr>
      <w:r>
        <w:rPr>
          <w:sz w:val="24"/>
          <w:szCs w:val="24"/>
        </w:rPr>
        <w:t xml:space="preserve">Chair looked at other Use Cases to see if the Criteria list is complete in Table 2.  </w:t>
      </w:r>
    </w:p>
    <w:p w14:paraId="20469A8D" w14:textId="5227DB70" w:rsidR="00ED022E" w:rsidRPr="009E11AA" w:rsidRDefault="005A0B36" w:rsidP="009E11AA">
      <w:pPr>
        <w:pStyle w:val="BodyText"/>
        <w:rPr>
          <w:sz w:val="24"/>
          <w:szCs w:val="24"/>
        </w:rPr>
      </w:pPr>
      <w:r>
        <w:rPr>
          <w:sz w:val="24"/>
          <w:szCs w:val="24"/>
        </w:rPr>
        <w:t>C</w:t>
      </w:r>
      <w:r w:rsidR="00041B82">
        <w:rPr>
          <w:sz w:val="24"/>
          <w:szCs w:val="24"/>
        </w:rPr>
        <w:t>hair –</w:t>
      </w:r>
      <w:r>
        <w:rPr>
          <w:sz w:val="24"/>
          <w:szCs w:val="24"/>
        </w:rPr>
        <w:t xml:space="preserve"> </w:t>
      </w:r>
      <w:r w:rsidR="00041B82">
        <w:rPr>
          <w:sz w:val="24"/>
          <w:szCs w:val="24"/>
        </w:rPr>
        <w:t xml:space="preserve">Is it </w:t>
      </w:r>
      <w:r>
        <w:rPr>
          <w:sz w:val="24"/>
          <w:szCs w:val="24"/>
        </w:rPr>
        <w:t xml:space="preserve">OK to delete the discussion text in Table in section 5 for Use Case 4.2, added at last meeting, as covered now in Table 2?  </w:t>
      </w:r>
    </w:p>
    <w:p w14:paraId="0471BD52" w14:textId="6E9F0D08" w:rsidR="009E11AA" w:rsidRPr="009E11AA" w:rsidRDefault="005A0B36" w:rsidP="009E11AA">
      <w:pPr>
        <w:pStyle w:val="BodyText"/>
        <w:rPr>
          <w:sz w:val="24"/>
          <w:szCs w:val="24"/>
        </w:rPr>
      </w:pPr>
      <w:r>
        <w:rPr>
          <w:sz w:val="24"/>
          <w:szCs w:val="24"/>
        </w:rPr>
        <w:t>No objection.</w:t>
      </w:r>
    </w:p>
    <w:p w14:paraId="07F5ACFD" w14:textId="4EC3E882" w:rsidR="009E11AA" w:rsidRDefault="005A0B36" w:rsidP="009E11AA">
      <w:pPr>
        <w:pStyle w:val="BodyText"/>
        <w:rPr>
          <w:sz w:val="24"/>
          <w:szCs w:val="24"/>
        </w:rPr>
      </w:pPr>
      <w:r>
        <w:rPr>
          <w:sz w:val="24"/>
          <w:szCs w:val="24"/>
        </w:rPr>
        <w:t>Chair deleted selected text in the section 5 table</w:t>
      </w:r>
      <w:r w:rsidR="00041B82">
        <w:rPr>
          <w:sz w:val="24"/>
          <w:szCs w:val="24"/>
        </w:rPr>
        <w:t>,</w:t>
      </w:r>
      <w:r>
        <w:rPr>
          <w:sz w:val="24"/>
          <w:szCs w:val="24"/>
        </w:rPr>
        <w:t xml:space="preserve"> on screen.  </w:t>
      </w:r>
      <w:r w:rsidR="00E651DF">
        <w:rPr>
          <w:sz w:val="24"/>
          <w:szCs w:val="24"/>
        </w:rPr>
        <w:t>Each use case looked at</w:t>
      </w:r>
      <w:r w:rsidR="00041B82">
        <w:rPr>
          <w:sz w:val="24"/>
          <w:szCs w:val="24"/>
        </w:rPr>
        <w:t xml:space="preserve"> in Section 5</w:t>
      </w:r>
      <w:r w:rsidR="00E651DF">
        <w:rPr>
          <w:sz w:val="24"/>
          <w:szCs w:val="24"/>
        </w:rPr>
        <w:t xml:space="preserve">.  </w:t>
      </w:r>
    </w:p>
    <w:p w14:paraId="27AC6B23" w14:textId="002DB819" w:rsidR="00E651DF" w:rsidRDefault="005A0B36" w:rsidP="009E11AA">
      <w:pPr>
        <w:pStyle w:val="BodyText"/>
        <w:rPr>
          <w:sz w:val="24"/>
          <w:szCs w:val="24"/>
        </w:rPr>
      </w:pPr>
      <w:r>
        <w:rPr>
          <w:sz w:val="24"/>
          <w:szCs w:val="24"/>
        </w:rPr>
        <w:t xml:space="preserve">C – </w:t>
      </w:r>
      <w:r w:rsidR="00E651DF">
        <w:rPr>
          <w:sz w:val="24"/>
          <w:szCs w:val="24"/>
        </w:rPr>
        <w:t>“</w:t>
      </w:r>
      <w:r>
        <w:rPr>
          <w:sz w:val="24"/>
          <w:szCs w:val="24"/>
        </w:rPr>
        <w:t>Out of scope</w:t>
      </w:r>
      <w:r w:rsidR="00E651DF">
        <w:rPr>
          <w:sz w:val="24"/>
          <w:szCs w:val="24"/>
        </w:rPr>
        <w:t>” maybe two sides</w:t>
      </w:r>
      <w:r w:rsidR="00041B82">
        <w:rPr>
          <w:sz w:val="24"/>
          <w:szCs w:val="24"/>
        </w:rPr>
        <w:t xml:space="preserve"> to this?  D</w:t>
      </w:r>
      <w:r w:rsidR="00E651DF">
        <w:rPr>
          <w:sz w:val="24"/>
          <w:szCs w:val="24"/>
        </w:rPr>
        <w:t xml:space="preserve">efinitely don’t want to make possible, or simply not bothered </w:t>
      </w:r>
      <w:r w:rsidR="00041B82">
        <w:rPr>
          <w:sz w:val="24"/>
          <w:szCs w:val="24"/>
        </w:rPr>
        <w:t>as</w:t>
      </w:r>
      <w:r w:rsidR="00E651DF">
        <w:rPr>
          <w:sz w:val="24"/>
          <w:szCs w:val="24"/>
        </w:rPr>
        <w:t xml:space="preserve"> not our problem.</w:t>
      </w:r>
    </w:p>
    <w:p w14:paraId="6BFB10B7" w14:textId="389E576C" w:rsidR="00E651DF" w:rsidRDefault="00E651DF" w:rsidP="009E11AA">
      <w:pPr>
        <w:pStyle w:val="BodyText"/>
        <w:rPr>
          <w:sz w:val="24"/>
          <w:szCs w:val="24"/>
        </w:rPr>
      </w:pPr>
      <w:r>
        <w:rPr>
          <w:sz w:val="24"/>
          <w:szCs w:val="24"/>
        </w:rPr>
        <w:t>Chair –</w:t>
      </w:r>
      <w:r w:rsidR="00041B82">
        <w:rPr>
          <w:sz w:val="24"/>
          <w:szCs w:val="24"/>
        </w:rPr>
        <w:t xml:space="preserve"> Y</w:t>
      </w:r>
      <w:r>
        <w:rPr>
          <w:sz w:val="24"/>
          <w:szCs w:val="24"/>
        </w:rPr>
        <w:t xml:space="preserve">es, add “can’t track” or such. Covered OK in Table 2.  </w:t>
      </w:r>
    </w:p>
    <w:p w14:paraId="135E447F" w14:textId="2E6E5613" w:rsidR="005A0B36" w:rsidRDefault="00E651DF" w:rsidP="009E11AA">
      <w:pPr>
        <w:pStyle w:val="BodyText"/>
        <w:rPr>
          <w:sz w:val="24"/>
          <w:szCs w:val="24"/>
        </w:rPr>
      </w:pPr>
      <w:r>
        <w:rPr>
          <w:sz w:val="24"/>
          <w:szCs w:val="24"/>
        </w:rPr>
        <w:t xml:space="preserve">Chair – 4.7. not our problem to solve.  This is the second “Out of scope” </w:t>
      </w:r>
      <w:r w:rsidR="00183A08">
        <w:rPr>
          <w:sz w:val="24"/>
          <w:szCs w:val="24"/>
        </w:rPr>
        <w:t>type</w:t>
      </w:r>
      <w:r>
        <w:rPr>
          <w:sz w:val="24"/>
          <w:szCs w:val="24"/>
        </w:rPr>
        <w:t>.</w:t>
      </w:r>
    </w:p>
    <w:p w14:paraId="1A6EFDAD" w14:textId="2A6CC5D5" w:rsidR="00E651DF" w:rsidRDefault="003D2203" w:rsidP="009E11AA">
      <w:pPr>
        <w:pStyle w:val="BodyText"/>
        <w:rPr>
          <w:sz w:val="24"/>
          <w:szCs w:val="24"/>
        </w:rPr>
      </w:pPr>
      <w:r>
        <w:rPr>
          <w:sz w:val="24"/>
          <w:szCs w:val="24"/>
        </w:rPr>
        <w:t xml:space="preserve">C – 4.12.  What about network spoofing, is this new?  Did not worry about this before.  </w:t>
      </w:r>
    </w:p>
    <w:p w14:paraId="6096B93E" w14:textId="35841356" w:rsidR="003D2203" w:rsidRDefault="003D2203" w:rsidP="009E11AA">
      <w:pPr>
        <w:pStyle w:val="BodyText"/>
        <w:rPr>
          <w:sz w:val="24"/>
          <w:szCs w:val="24"/>
        </w:rPr>
      </w:pPr>
      <w:r>
        <w:rPr>
          <w:sz w:val="24"/>
          <w:szCs w:val="24"/>
        </w:rPr>
        <w:t xml:space="preserve">C – If STA can “test” the AP before providing information, then that may be an advantage.  </w:t>
      </w:r>
    </w:p>
    <w:p w14:paraId="26E692C6" w14:textId="35071DC2" w:rsidR="003D2203" w:rsidRDefault="003D2203" w:rsidP="009E11AA">
      <w:pPr>
        <w:pStyle w:val="BodyText"/>
        <w:rPr>
          <w:sz w:val="24"/>
          <w:szCs w:val="24"/>
        </w:rPr>
      </w:pPr>
      <w:r>
        <w:rPr>
          <w:sz w:val="24"/>
          <w:szCs w:val="24"/>
        </w:rPr>
        <w:t xml:space="preserve">C – Anything linked to money is important.  Identifier must not be used by someone else.  </w:t>
      </w:r>
    </w:p>
    <w:p w14:paraId="1A1414AD" w14:textId="29812155" w:rsidR="00183A08" w:rsidRDefault="00183A08" w:rsidP="009E11AA">
      <w:pPr>
        <w:pStyle w:val="BodyText"/>
        <w:rPr>
          <w:sz w:val="24"/>
          <w:szCs w:val="24"/>
        </w:rPr>
      </w:pPr>
      <w:r>
        <w:rPr>
          <w:sz w:val="24"/>
          <w:szCs w:val="24"/>
        </w:rPr>
        <w:t>C – What about “virtual APs”?</w:t>
      </w:r>
    </w:p>
    <w:p w14:paraId="6D0D655B" w14:textId="775885DB" w:rsidR="003D2203" w:rsidRDefault="003D2203" w:rsidP="009E11AA">
      <w:pPr>
        <w:pStyle w:val="BodyText"/>
        <w:rPr>
          <w:sz w:val="24"/>
          <w:szCs w:val="24"/>
        </w:rPr>
      </w:pPr>
      <w:r>
        <w:rPr>
          <w:sz w:val="24"/>
          <w:szCs w:val="24"/>
        </w:rPr>
        <w:t xml:space="preserve">Discussion “virtual APs”.  </w:t>
      </w:r>
      <w:r w:rsidR="00542916">
        <w:rPr>
          <w:sz w:val="24"/>
          <w:szCs w:val="24"/>
        </w:rPr>
        <w:t>B</w:t>
      </w:r>
      <w:r>
        <w:rPr>
          <w:sz w:val="24"/>
          <w:szCs w:val="24"/>
        </w:rPr>
        <w:t xml:space="preserve">SSID for every </w:t>
      </w:r>
      <w:r w:rsidR="00542916">
        <w:rPr>
          <w:sz w:val="24"/>
          <w:szCs w:val="24"/>
        </w:rPr>
        <w:t>association</w:t>
      </w:r>
      <w:r>
        <w:rPr>
          <w:sz w:val="24"/>
          <w:szCs w:val="24"/>
        </w:rPr>
        <w:t>.</w:t>
      </w:r>
    </w:p>
    <w:p w14:paraId="2744A765" w14:textId="6B731A80" w:rsidR="005A0B36" w:rsidRDefault="003D2203" w:rsidP="009E11AA">
      <w:pPr>
        <w:pStyle w:val="BodyText"/>
        <w:rPr>
          <w:sz w:val="24"/>
          <w:szCs w:val="24"/>
        </w:rPr>
      </w:pPr>
      <w:r>
        <w:rPr>
          <w:sz w:val="24"/>
          <w:szCs w:val="24"/>
        </w:rPr>
        <w:t xml:space="preserve">C – Virtual </w:t>
      </w:r>
      <w:r w:rsidR="00542916">
        <w:rPr>
          <w:sz w:val="24"/>
          <w:szCs w:val="24"/>
        </w:rPr>
        <w:t>BSSID.  BSS</w:t>
      </w:r>
      <w:r>
        <w:rPr>
          <w:sz w:val="24"/>
          <w:szCs w:val="24"/>
        </w:rPr>
        <w:t xml:space="preserve">ID follows the user or device, remains the same as it transitions from AP to AP.  </w:t>
      </w:r>
      <w:r w:rsidR="00542916">
        <w:rPr>
          <w:sz w:val="24"/>
          <w:szCs w:val="24"/>
        </w:rPr>
        <w:t>As long as association not broken, RCM is not a problem.  If association breaks and re</w:t>
      </w:r>
      <w:r w:rsidR="0083045A">
        <w:rPr>
          <w:sz w:val="24"/>
          <w:szCs w:val="24"/>
        </w:rPr>
        <w:t>-</w:t>
      </w:r>
      <w:proofErr w:type="gramStart"/>
      <w:r w:rsidR="00542916">
        <w:rPr>
          <w:sz w:val="24"/>
          <w:szCs w:val="24"/>
        </w:rPr>
        <w:t>makes</w:t>
      </w:r>
      <w:proofErr w:type="gramEnd"/>
      <w:r w:rsidR="00542916">
        <w:rPr>
          <w:sz w:val="24"/>
          <w:szCs w:val="24"/>
        </w:rPr>
        <w:t xml:space="preserve"> then it has a new MAC and new BSSID.  If MAC changes during association, then there is a problem.</w:t>
      </w:r>
    </w:p>
    <w:p w14:paraId="0226A9F2" w14:textId="77777777" w:rsidR="00542916" w:rsidRDefault="00542916" w:rsidP="009E11AA">
      <w:pPr>
        <w:pStyle w:val="BodyText"/>
        <w:rPr>
          <w:sz w:val="24"/>
          <w:szCs w:val="24"/>
        </w:rPr>
      </w:pPr>
    </w:p>
    <w:p w14:paraId="203DAC49" w14:textId="2FF448B0" w:rsidR="00403135" w:rsidRPr="00403135" w:rsidRDefault="00403135" w:rsidP="00B533B2">
      <w:pPr>
        <w:rPr>
          <w:b/>
          <w:bCs/>
          <w:sz w:val="24"/>
        </w:rPr>
      </w:pPr>
      <w:r w:rsidRPr="00403135">
        <w:rPr>
          <w:b/>
          <w:bCs/>
          <w:sz w:val="24"/>
        </w:rPr>
        <w:t xml:space="preserve">Out of </w:t>
      </w:r>
      <w:r w:rsidR="00542916">
        <w:rPr>
          <w:b/>
          <w:bCs/>
          <w:sz w:val="24"/>
        </w:rPr>
        <w:t>time</w:t>
      </w:r>
    </w:p>
    <w:p w14:paraId="7D5C03A3" w14:textId="77777777" w:rsidR="0018074C" w:rsidRPr="00B533B2" w:rsidRDefault="0018074C" w:rsidP="00B533B2">
      <w:pPr>
        <w:rPr>
          <w:bCs/>
        </w:rPr>
      </w:pPr>
    </w:p>
    <w:p w14:paraId="073D4CA7" w14:textId="7F2B63FF"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542916">
        <w:rPr>
          <w:b/>
          <w:bCs/>
          <w:sz w:val="24"/>
          <w:szCs w:val="24"/>
          <w:lang w:val="en-US"/>
        </w:rPr>
        <w:t>11.00a</w:t>
      </w:r>
      <w:r w:rsidR="00F07699">
        <w:rPr>
          <w:b/>
          <w:bCs/>
          <w:sz w:val="24"/>
          <w:szCs w:val="24"/>
          <w:lang w:val="en-US"/>
        </w:rPr>
        <w:t xml:space="preserve">m </w:t>
      </w:r>
      <w:r w:rsidRPr="006805CD">
        <w:rPr>
          <w:b/>
          <w:bCs/>
          <w:sz w:val="24"/>
          <w:szCs w:val="24"/>
          <w:lang w:val="en-US"/>
        </w:rPr>
        <w:t>ET.</w:t>
      </w:r>
    </w:p>
    <w:p w14:paraId="0B8A7218" w14:textId="77777777" w:rsidR="00851B8F" w:rsidRDefault="00BF31C5">
      <w:pPr>
        <w:rPr>
          <w:b/>
          <w:bCs/>
          <w:sz w:val="24"/>
          <w:szCs w:val="24"/>
          <w:lang w:val="en-US"/>
        </w:rPr>
      </w:pPr>
      <w:r>
        <w:rPr>
          <w:b/>
          <w:bCs/>
          <w:sz w:val="24"/>
          <w:szCs w:val="24"/>
          <w:lang w:val="en-US"/>
        </w:rPr>
        <w:br w:type="page"/>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5340"/>
      </w:tblGrid>
      <w:tr w:rsidR="00851B8F" w:rsidRPr="00851B8F" w14:paraId="7CBFDE51" w14:textId="77777777" w:rsidTr="00851B8F">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947B4EB"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lastRenderedPageBreak/>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EF49009"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467BFD"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0F8721"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Affiliation</w:t>
            </w:r>
          </w:p>
        </w:tc>
      </w:tr>
      <w:tr w:rsidR="00851B8F" w:rsidRPr="00851B8F" w14:paraId="635C4A65"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0C7C1"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C1A8A"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321C2"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2F275"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Cox Communications Inc.</w:t>
            </w:r>
          </w:p>
        </w:tc>
      </w:tr>
      <w:tr w:rsidR="00851B8F" w:rsidRPr="00851B8F" w14:paraId="035236A7"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EE100"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AB4CF"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7540D"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 xml:space="preserve">baron, </w:t>
            </w:r>
            <w:proofErr w:type="spellStart"/>
            <w:r w:rsidRPr="00851B8F">
              <w:rPr>
                <w:rFonts w:ascii="Calibri" w:hAnsi="Calibri" w:cs="Calibri"/>
                <w:color w:val="000000"/>
                <w:szCs w:val="22"/>
                <w:lang w:val="en-US"/>
              </w:rPr>
              <w:t>stephane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02B19"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Canon Research Centre France</w:t>
            </w:r>
          </w:p>
        </w:tc>
      </w:tr>
      <w:tr w:rsidR="00851B8F" w:rsidRPr="00851B8F" w14:paraId="21D12443"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74C9C"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2A909"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B76C2"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7B96C"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Ruckus/</w:t>
            </w:r>
            <w:proofErr w:type="spellStart"/>
            <w:r w:rsidRPr="00851B8F">
              <w:rPr>
                <w:rFonts w:ascii="Calibri" w:hAnsi="Calibri" w:cs="Calibri"/>
                <w:color w:val="000000"/>
                <w:szCs w:val="22"/>
                <w:lang w:val="en-US"/>
              </w:rPr>
              <w:t>CommScope</w:t>
            </w:r>
            <w:proofErr w:type="spellEnd"/>
          </w:p>
        </w:tc>
      </w:tr>
      <w:tr w:rsidR="00851B8F" w:rsidRPr="00851B8F" w14:paraId="115EF62A"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8ED20"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DD176"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95C3B" w14:textId="77777777" w:rsidR="00851B8F" w:rsidRPr="00851B8F" w:rsidRDefault="00851B8F" w:rsidP="00851B8F">
            <w:pPr>
              <w:suppressAutoHyphens w:val="0"/>
              <w:rPr>
                <w:rFonts w:ascii="Calibri" w:hAnsi="Calibri" w:cs="Calibri"/>
                <w:color w:val="000000"/>
                <w:szCs w:val="22"/>
                <w:lang w:val="en-US"/>
              </w:rPr>
            </w:pPr>
            <w:proofErr w:type="spellStart"/>
            <w:r w:rsidRPr="00851B8F">
              <w:rPr>
                <w:rFonts w:ascii="Calibri" w:hAnsi="Calibri" w:cs="Calibri"/>
                <w:color w:val="000000"/>
                <w:szCs w:val="22"/>
                <w:lang w:val="en-US"/>
              </w:rPr>
              <w:t>Hervieu</w:t>
            </w:r>
            <w:proofErr w:type="spellEnd"/>
            <w:r w:rsidRPr="00851B8F">
              <w:rPr>
                <w:rFonts w:ascii="Calibri" w:hAnsi="Calibri" w:cs="Calibri"/>
                <w:color w:val="000000"/>
                <w:szCs w:val="22"/>
                <w:lang w:val="en-US"/>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941E66"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Cable Television Laboratories Inc. (</w:t>
            </w:r>
            <w:proofErr w:type="spellStart"/>
            <w:r w:rsidRPr="00851B8F">
              <w:rPr>
                <w:rFonts w:ascii="Calibri" w:hAnsi="Calibri" w:cs="Calibri"/>
                <w:color w:val="000000"/>
                <w:szCs w:val="22"/>
                <w:lang w:val="en-US"/>
              </w:rPr>
              <w:t>CableLabs</w:t>
            </w:r>
            <w:proofErr w:type="spellEnd"/>
            <w:r w:rsidRPr="00851B8F">
              <w:rPr>
                <w:rFonts w:ascii="Calibri" w:hAnsi="Calibri" w:cs="Calibri"/>
                <w:color w:val="000000"/>
                <w:szCs w:val="22"/>
                <w:lang w:val="en-US"/>
              </w:rPr>
              <w:t>)</w:t>
            </w:r>
          </w:p>
        </w:tc>
      </w:tr>
      <w:tr w:rsidR="00851B8F" w:rsidRPr="00851B8F" w14:paraId="3D1A7EB2"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66B33"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B3103"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3FD62"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C7969"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Intel Corporation</w:t>
            </w:r>
          </w:p>
        </w:tc>
      </w:tr>
      <w:tr w:rsidR="00851B8F" w:rsidRPr="00851B8F" w14:paraId="7EC4D3A4"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B4C6E"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FE2AA"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77146" w14:textId="77777777" w:rsidR="00851B8F" w:rsidRPr="00851B8F" w:rsidRDefault="00851B8F" w:rsidP="00851B8F">
            <w:pPr>
              <w:suppressAutoHyphens w:val="0"/>
              <w:rPr>
                <w:rFonts w:ascii="Calibri" w:hAnsi="Calibri" w:cs="Calibri"/>
                <w:color w:val="000000"/>
                <w:szCs w:val="22"/>
                <w:lang w:val="en-US"/>
              </w:rPr>
            </w:pPr>
            <w:proofErr w:type="spellStart"/>
            <w:r w:rsidRPr="00851B8F">
              <w:rPr>
                <w:rFonts w:ascii="Calibri" w:hAnsi="Calibri" w:cs="Calibri"/>
                <w:color w:val="000000"/>
                <w:szCs w:val="22"/>
                <w:lang w:val="en-US"/>
              </w:rPr>
              <w:t>Kneckt</w:t>
            </w:r>
            <w:proofErr w:type="spellEnd"/>
            <w:r w:rsidRPr="00851B8F">
              <w:rPr>
                <w:rFonts w:ascii="Calibri" w:hAnsi="Calibri" w:cs="Calibri"/>
                <w:color w:val="000000"/>
                <w:szCs w:val="22"/>
                <w:lang w:val="en-US"/>
              </w:rPr>
              <w:t xml:space="preserve">, </w:t>
            </w:r>
            <w:proofErr w:type="spellStart"/>
            <w:r w:rsidRPr="00851B8F">
              <w:rPr>
                <w:rFonts w:ascii="Calibri" w:hAnsi="Calibri" w:cs="Calibri"/>
                <w:color w:val="000000"/>
                <w:szCs w:val="22"/>
                <w:lang w:val="en-US"/>
              </w:rPr>
              <w:t>Jarkko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131EA"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Apple, Inc.</w:t>
            </w:r>
          </w:p>
        </w:tc>
      </w:tr>
      <w:tr w:rsidR="00851B8F" w:rsidRPr="00851B8F" w14:paraId="3BBC7A21"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841AC"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C5081"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949B7"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 xml:space="preserve">Lu, </w:t>
            </w:r>
            <w:proofErr w:type="spellStart"/>
            <w:r w:rsidRPr="00851B8F">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DDE0E"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 xml:space="preserve">Guangdong OPPO Mobile Telecommunications </w:t>
            </w:r>
            <w:proofErr w:type="spellStart"/>
            <w:r w:rsidRPr="00851B8F">
              <w:rPr>
                <w:rFonts w:ascii="Calibri" w:hAnsi="Calibri" w:cs="Calibri"/>
                <w:color w:val="000000"/>
                <w:szCs w:val="22"/>
                <w:lang w:val="en-US"/>
              </w:rPr>
              <w:t>Corp.,Ltd</w:t>
            </w:r>
            <w:proofErr w:type="spellEnd"/>
          </w:p>
        </w:tc>
      </w:tr>
      <w:tr w:rsidR="00851B8F" w:rsidRPr="00851B8F" w14:paraId="0D2C29DF"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622EC"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96E5"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79CE5" w14:textId="77777777" w:rsidR="00851B8F" w:rsidRPr="00851B8F" w:rsidRDefault="00851B8F" w:rsidP="00851B8F">
            <w:pPr>
              <w:suppressAutoHyphens w:val="0"/>
              <w:rPr>
                <w:rFonts w:ascii="Calibri" w:hAnsi="Calibri" w:cs="Calibri"/>
                <w:color w:val="000000"/>
                <w:szCs w:val="22"/>
                <w:lang w:val="en-US"/>
              </w:rPr>
            </w:pPr>
            <w:proofErr w:type="spellStart"/>
            <w:r w:rsidRPr="00851B8F">
              <w:rPr>
                <w:rFonts w:ascii="Calibri" w:hAnsi="Calibri" w:cs="Calibri"/>
                <w:color w:val="000000"/>
                <w:szCs w:val="22"/>
                <w:lang w:val="en-US"/>
              </w:rPr>
              <w:t>Lumbatis</w:t>
            </w:r>
            <w:proofErr w:type="spellEnd"/>
            <w:r w:rsidRPr="00851B8F">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ABE87" w14:textId="77777777" w:rsidR="00851B8F" w:rsidRPr="00851B8F" w:rsidRDefault="00851B8F" w:rsidP="00851B8F">
            <w:pPr>
              <w:suppressAutoHyphens w:val="0"/>
              <w:rPr>
                <w:rFonts w:ascii="Calibri" w:hAnsi="Calibri" w:cs="Calibri"/>
                <w:color w:val="000000"/>
                <w:szCs w:val="22"/>
                <w:lang w:val="en-US"/>
              </w:rPr>
            </w:pPr>
            <w:proofErr w:type="spellStart"/>
            <w:r w:rsidRPr="00851B8F">
              <w:rPr>
                <w:rFonts w:ascii="Calibri" w:hAnsi="Calibri" w:cs="Calibri"/>
                <w:color w:val="000000"/>
                <w:szCs w:val="22"/>
                <w:lang w:val="en-US"/>
              </w:rPr>
              <w:t>CommScope</w:t>
            </w:r>
            <w:proofErr w:type="spellEnd"/>
            <w:r w:rsidRPr="00851B8F">
              <w:rPr>
                <w:rFonts w:ascii="Calibri" w:hAnsi="Calibri" w:cs="Calibri"/>
                <w:color w:val="000000"/>
                <w:szCs w:val="22"/>
                <w:lang w:val="en-US"/>
              </w:rPr>
              <w:t>, Inc.</w:t>
            </w:r>
          </w:p>
        </w:tc>
      </w:tr>
      <w:tr w:rsidR="00851B8F" w:rsidRPr="00851B8F" w14:paraId="0D9CC0AC"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F07FB"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21C52"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5649B"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80F3"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Cisco Systems, Inc.</w:t>
            </w:r>
          </w:p>
        </w:tc>
      </w:tr>
      <w:tr w:rsidR="00851B8F" w:rsidRPr="00851B8F" w14:paraId="7F878714"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84A85"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FA775"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816DD"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Shalom, Hai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1CA38"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Google</w:t>
            </w:r>
          </w:p>
        </w:tc>
      </w:tr>
      <w:tr w:rsidR="00851B8F" w:rsidRPr="00851B8F" w14:paraId="0D32651D"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60813"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08A68"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A98E4"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25E3"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SRT Wireless</w:t>
            </w:r>
          </w:p>
        </w:tc>
      </w:tr>
      <w:tr w:rsidR="00851B8F" w:rsidRPr="00851B8F" w14:paraId="086EB5FE"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DAF5F"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DC54C"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6E321"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43FC2" w14:textId="77777777" w:rsidR="00851B8F" w:rsidRPr="00851B8F" w:rsidRDefault="00851B8F" w:rsidP="00851B8F">
            <w:pPr>
              <w:suppressAutoHyphens w:val="0"/>
              <w:rPr>
                <w:rFonts w:ascii="Calibri" w:hAnsi="Calibri" w:cs="Calibri"/>
                <w:color w:val="000000"/>
                <w:szCs w:val="22"/>
                <w:lang w:val="en-US"/>
              </w:rPr>
            </w:pPr>
            <w:proofErr w:type="spellStart"/>
            <w:r w:rsidRPr="00851B8F">
              <w:rPr>
                <w:rFonts w:ascii="Calibri" w:hAnsi="Calibri" w:cs="Calibri"/>
                <w:color w:val="000000"/>
                <w:szCs w:val="22"/>
                <w:lang w:val="en-US"/>
              </w:rPr>
              <w:t>CableLabs</w:t>
            </w:r>
            <w:proofErr w:type="spellEnd"/>
          </w:p>
        </w:tc>
      </w:tr>
      <w:tr w:rsidR="00851B8F" w:rsidRPr="00851B8F" w14:paraId="6F40C85B" w14:textId="77777777" w:rsidTr="00851B8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893D0" w14:textId="77777777" w:rsidR="00851B8F" w:rsidRPr="00851B8F" w:rsidRDefault="00851B8F" w:rsidP="00851B8F">
            <w:pPr>
              <w:suppressAutoHyphens w:val="0"/>
              <w:jc w:val="center"/>
              <w:rPr>
                <w:rFonts w:ascii="Calibri" w:hAnsi="Calibri" w:cs="Calibri"/>
                <w:color w:val="000000"/>
                <w:szCs w:val="22"/>
                <w:lang w:val="en-US"/>
              </w:rPr>
            </w:pPr>
            <w:proofErr w:type="spellStart"/>
            <w:r w:rsidRPr="00851B8F">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B516D" w14:textId="77777777" w:rsidR="00851B8F" w:rsidRPr="00851B8F" w:rsidRDefault="00851B8F" w:rsidP="00851B8F">
            <w:pPr>
              <w:suppressAutoHyphens w:val="0"/>
              <w:jc w:val="center"/>
              <w:rPr>
                <w:rFonts w:ascii="Calibri" w:hAnsi="Calibri" w:cs="Calibri"/>
                <w:color w:val="000000"/>
                <w:szCs w:val="22"/>
                <w:lang w:val="en-US"/>
              </w:rPr>
            </w:pPr>
            <w:r w:rsidRPr="00851B8F">
              <w:rPr>
                <w:rFonts w:ascii="Calibri" w:hAnsi="Calibri" w:cs="Calibri"/>
                <w:color w:val="000000"/>
                <w:szCs w:val="22"/>
                <w:lang w:val="en-US"/>
              </w:rPr>
              <w:t>12/7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FABA5" w14:textId="77777777" w:rsidR="00851B8F" w:rsidRPr="00851B8F" w:rsidRDefault="00851B8F" w:rsidP="00851B8F">
            <w:pPr>
              <w:suppressAutoHyphens w:val="0"/>
              <w:rPr>
                <w:rFonts w:ascii="Calibri" w:hAnsi="Calibri" w:cs="Calibri"/>
                <w:color w:val="000000"/>
                <w:szCs w:val="22"/>
                <w:lang w:val="en-US"/>
              </w:rPr>
            </w:pPr>
            <w:proofErr w:type="spellStart"/>
            <w:r w:rsidRPr="00851B8F">
              <w:rPr>
                <w:rFonts w:ascii="Calibri" w:hAnsi="Calibri" w:cs="Calibri"/>
                <w:color w:val="000000"/>
                <w:szCs w:val="22"/>
                <w:lang w:val="en-US"/>
              </w:rPr>
              <w:t>Torab</w:t>
            </w:r>
            <w:proofErr w:type="spellEnd"/>
            <w:r w:rsidRPr="00851B8F">
              <w:rPr>
                <w:rFonts w:ascii="Calibri" w:hAnsi="Calibri" w:cs="Calibri"/>
                <w:color w:val="000000"/>
                <w:szCs w:val="22"/>
                <w:lang w:val="en-US"/>
              </w:rPr>
              <w:t xml:space="preserve"> </w:t>
            </w:r>
            <w:proofErr w:type="spellStart"/>
            <w:r w:rsidRPr="00851B8F">
              <w:rPr>
                <w:rFonts w:ascii="Calibri" w:hAnsi="Calibri" w:cs="Calibri"/>
                <w:color w:val="000000"/>
                <w:szCs w:val="22"/>
                <w:lang w:val="en-US"/>
              </w:rPr>
              <w:t>Jahromi</w:t>
            </w:r>
            <w:proofErr w:type="spellEnd"/>
            <w:r w:rsidRPr="00851B8F">
              <w:rPr>
                <w:rFonts w:ascii="Calibri" w:hAnsi="Calibri" w:cs="Calibri"/>
                <w:color w:val="000000"/>
                <w:szCs w:val="22"/>
                <w:lang w:val="en-US"/>
              </w:rPr>
              <w:t xml:space="preserve">, </w:t>
            </w:r>
            <w:proofErr w:type="spellStart"/>
            <w:r w:rsidRPr="00851B8F">
              <w:rPr>
                <w:rFonts w:ascii="Calibri" w:hAnsi="Calibri" w:cs="Calibri"/>
                <w:color w:val="000000"/>
                <w:szCs w:val="22"/>
                <w:lang w:val="en-US"/>
              </w:rPr>
              <w:t>Payam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8CC43" w14:textId="77777777" w:rsidR="00851B8F" w:rsidRPr="00851B8F" w:rsidRDefault="00851B8F" w:rsidP="00851B8F">
            <w:pPr>
              <w:suppressAutoHyphens w:val="0"/>
              <w:rPr>
                <w:rFonts w:ascii="Calibri" w:hAnsi="Calibri" w:cs="Calibri"/>
                <w:color w:val="000000"/>
                <w:szCs w:val="22"/>
                <w:lang w:val="en-US"/>
              </w:rPr>
            </w:pPr>
            <w:r w:rsidRPr="00851B8F">
              <w:rPr>
                <w:rFonts w:ascii="Calibri" w:hAnsi="Calibri" w:cs="Calibri"/>
                <w:color w:val="000000"/>
                <w:szCs w:val="22"/>
                <w:lang w:val="en-US"/>
              </w:rPr>
              <w:t>Facebook</w:t>
            </w:r>
          </w:p>
        </w:tc>
      </w:tr>
    </w:tbl>
    <w:p w14:paraId="40A1A7D3" w14:textId="47F48B22" w:rsidR="007F778E" w:rsidRDefault="007F778E">
      <w:pPr>
        <w:rPr>
          <w:b/>
          <w:bCs/>
          <w:sz w:val="24"/>
          <w:szCs w:val="24"/>
          <w:lang w:val="en-US"/>
        </w:rPr>
      </w:pPr>
    </w:p>
    <w:sectPr w:rsidR="007F778E" w:rsidSect="00FA0A6C">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7A12C" w14:textId="77777777" w:rsidR="006902B9" w:rsidRDefault="006902B9">
      <w:r>
        <w:separator/>
      </w:r>
    </w:p>
  </w:endnote>
  <w:endnote w:type="continuationSeparator" w:id="0">
    <w:p w14:paraId="114DA92C" w14:textId="77777777" w:rsidR="006902B9" w:rsidRDefault="006902B9">
      <w:r>
        <w:continuationSeparator/>
      </w:r>
    </w:p>
  </w:endnote>
  <w:endnote w:type="continuationNotice" w:id="1">
    <w:p w14:paraId="5306D942" w14:textId="77777777" w:rsidR="006902B9" w:rsidRDefault="00690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B0A96" w14:textId="77777777" w:rsidR="00282F36" w:rsidRDefault="00282F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2BA79130" w:rsidR="0088200E" w:rsidRDefault="0088200E">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282F36">
      <w:rPr>
        <w:noProof/>
      </w:rPr>
      <w:t>4</w:t>
    </w:r>
    <w:r>
      <w:fldChar w:fldCharType="end"/>
    </w:r>
    <w:r>
      <w:tab/>
      <w:t>Graham Smith (SRT Wireless)</w:t>
    </w:r>
  </w:p>
  <w:p w14:paraId="6818C9BD" w14:textId="77777777" w:rsidR="0088200E" w:rsidRDefault="0088200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5962" w14:textId="77777777" w:rsidR="00282F36" w:rsidRDefault="00282F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1CED" w14:textId="77777777" w:rsidR="006902B9" w:rsidRDefault="006902B9">
      <w:r>
        <w:separator/>
      </w:r>
    </w:p>
  </w:footnote>
  <w:footnote w:type="continuationSeparator" w:id="0">
    <w:p w14:paraId="00120E74" w14:textId="77777777" w:rsidR="006902B9" w:rsidRDefault="006902B9">
      <w:r>
        <w:continuationSeparator/>
      </w:r>
    </w:p>
  </w:footnote>
  <w:footnote w:type="continuationNotice" w:id="1">
    <w:p w14:paraId="3FFB2659" w14:textId="77777777" w:rsidR="006902B9" w:rsidRDefault="006902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BC70" w14:textId="77777777" w:rsidR="00282F36" w:rsidRDefault="00282F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501D80FF" w:rsidR="0088200E" w:rsidRDefault="000135E9">
    <w:pPr>
      <w:pStyle w:val="Header"/>
      <w:tabs>
        <w:tab w:val="clear" w:pos="6480"/>
        <w:tab w:val="center" w:pos="4680"/>
        <w:tab w:val="right" w:pos="9360"/>
      </w:tabs>
    </w:pPr>
    <w:r>
      <w:t>December</w:t>
    </w:r>
    <w:r w:rsidR="0088200E">
      <w:t>, 2021</w:t>
    </w:r>
    <w:r w:rsidR="0088200E">
      <w:ptab w:relativeTo="margin" w:alignment="right" w:leader="none"/>
    </w:r>
    <w:r w:rsidR="0088200E">
      <w:t>doc.</w:t>
    </w:r>
    <w:r w:rsidR="0088200E">
      <w:t xml:space="preserve">: IEEE </w:t>
    </w:r>
    <w:r w:rsidR="0088200E">
      <w:t>802.11-21/</w:t>
    </w:r>
    <w:r w:rsidR="00282F36">
      <w:t>2025</w:t>
    </w:r>
    <w:bookmarkStart w:id="0" w:name="_GoBack"/>
    <w:bookmarkEnd w:id="0"/>
    <w:r w:rsidR="0088200E">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543D" w14:textId="77777777" w:rsidR="00282F36" w:rsidRDefault="00282F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2E"/>
    <w:multiLevelType w:val="hybridMultilevel"/>
    <w:tmpl w:val="81F4E93A"/>
    <w:lvl w:ilvl="0" w:tplc="F5DE00AE">
      <w:start w:val="1"/>
      <w:numFmt w:val="bullet"/>
      <w:lvlText w:val="•"/>
      <w:lvlJc w:val="left"/>
      <w:pPr>
        <w:tabs>
          <w:tab w:val="num" w:pos="720"/>
        </w:tabs>
        <w:ind w:left="720" w:hanging="360"/>
      </w:pPr>
      <w:rPr>
        <w:rFonts w:ascii="Arial" w:hAnsi="Arial" w:hint="default"/>
      </w:rPr>
    </w:lvl>
    <w:lvl w:ilvl="1" w:tplc="836A225C">
      <w:start w:val="238"/>
      <w:numFmt w:val="bullet"/>
      <w:lvlText w:val="•"/>
      <w:lvlJc w:val="left"/>
      <w:pPr>
        <w:tabs>
          <w:tab w:val="num" w:pos="1440"/>
        </w:tabs>
        <w:ind w:left="1440" w:hanging="360"/>
      </w:pPr>
      <w:rPr>
        <w:rFonts w:ascii="Arial" w:hAnsi="Arial" w:hint="default"/>
      </w:rPr>
    </w:lvl>
    <w:lvl w:ilvl="2" w:tplc="70DE6BEE" w:tentative="1">
      <w:start w:val="1"/>
      <w:numFmt w:val="bullet"/>
      <w:lvlText w:val="•"/>
      <w:lvlJc w:val="left"/>
      <w:pPr>
        <w:tabs>
          <w:tab w:val="num" w:pos="2160"/>
        </w:tabs>
        <w:ind w:left="2160" w:hanging="360"/>
      </w:pPr>
      <w:rPr>
        <w:rFonts w:ascii="Arial" w:hAnsi="Arial" w:hint="default"/>
      </w:rPr>
    </w:lvl>
    <w:lvl w:ilvl="3" w:tplc="15AE162A" w:tentative="1">
      <w:start w:val="1"/>
      <w:numFmt w:val="bullet"/>
      <w:lvlText w:val="•"/>
      <w:lvlJc w:val="left"/>
      <w:pPr>
        <w:tabs>
          <w:tab w:val="num" w:pos="2880"/>
        </w:tabs>
        <w:ind w:left="2880" w:hanging="360"/>
      </w:pPr>
      <w:rPr>
        <w:rFonts w:ascii="Arial" w:hAnsi="Arial" w:hint="default"/>
      </w:rPr>
    </w:lvl>
    <w:lvl w:ilvl="4" w:tplc="CA886F44" w:tentative="1">
      <w:start w:val="1"/>
      <w:numFmt w:val="bullet"/>
      <w:lvlText w:val="•"/>
      <w:lvlJc w:val="left"/>
      <w:pPr>
        <w:tabs>
          <w:tab w:val="num" w:pos="3600"/>
        </w:tabs>
        <w:ind w:left="3600" w:hanging="360"/>
      </w:pPr>
      <w:rPr>
        <w:rFonts w:ascii="Arial" w:hAnsi="Arial" w:hint="default"/>
      </w:rPr>
    </w:lvl>
    <w:lvl w:ilvl="5" w:tplc="14DA72F4" w:tentative="1">
      <w:start w:val="1"/>
      <w:numFmt w:val="bullet"/>
      <w:lvlText w:val="•"/>
      <w:lvlJc w:val="left"/>
      <w:pPr>
        <w:tabs>
          <w:tab w:val="num" w:pos="4320"/>
        </w:tabs>
        <w:ind w:left="4320" w:hanging="360"/>
      </w:pPr>
      <w:rPr>
        <w:rFonts w:ascii="Arial" w:hAnsi="Arial" w:hint="default"/>
      </w:rPr>
    </w:lvl>
    <w:lvl w:ilvl="6" w:tplc="6008AB3E" w:tentative="1">
      <w:start w:val="1"/>
      <w:numFmt w:val="bullet"/>
      <w:lvlText w:val="•"/>
      <w:lvlJc w:val="left"/>
      <w:pPr>
        <w:tabs>
          <w:tab w:val="num" w:pos="5040"/>
        </w:tabs>
        <w:ind w:left="5040" w:hanging="360"/>
      </w:pPr>
      <w:rPr>
        <w:rFonts w:ascii="Arial" w:hAnsi="Arial" w:hint="default"/>
      </w:rPr>
    </w:lvl>
    <w:lvl w:ilvl="7" w:tplc="FBEE9586" w:tentative="1">
      <w:start w:val="1"/>
      <w:numFmt w:val="bullet"/>
      <w:lvlText w:val="•"/>
      <w:lvlJc w:val="left"/>
      <w:pPr>
        <w:tabs>
          <w:tab w:val="num" w:pos="5760"/>
        </w:tabs>
        <w:ind w:left="5760" w:hanging="360"/>
      </w:pPr>
      <w:rPr>
        <w:rFonts w:ascii="Arial" w:hAnsi="Arial" w:hint="default"/>
      </w:rPr>
    </w:lvl>
    <w:lvl w:ilvl="8" w:tplc="B5C837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173C9D88"/>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3147"/>
    <w:multiLevelType w:val="hybridMultilevel"/>
    <w:tmpl w:val="666E0840"/>
    <w:lvl w:ilvl="0" w:tplc="C142A4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13BB"/>
    <w:multiLevelType w:val="hybridMultilevel"/>
    <w:tmpl w:val="90E65F7A"/>
    <w:lvl w:ilvl="0" w:tplc="A3928B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593A1E"/>
    <w:multiLevelType w:val="hybridMultilevel"/>
    <w:tmpl w:val="C22CA878"/>
    <w:lvl w:ilvl="0" w:tplc="71B83F4C">
      <w:start w:val="1"/>
      <w:numFmt w:val="bullet"/>
      <w:lvlText w:val="•"/>
      <w:lvlJc w:val="left"/>
      <w:pPr>
        <w:tabs>
          <w:tab w:val="num" w:pos="720"/>
        </w:tabs>
        <w:ind w:left="720" w:hanging="360"/>
      </w:pPr>
      <w:rPr>
        <w:rFonts w:ascii="Arial" w:hAnsi="Arial" w:hint="default"/>
      </w:rPr>
    </w:lvl>
    <w:lvl w:ilvl="1" w:tplc="C040FA68">
      <w:start w:val="238"/>
      <w:numFmt w:val="bullet"/>
      <w:lvlText w:val="•"/>
      <w:lvlJc w:val="left"/>
      <w:pPr>
        <w:tabs>
          <w:tab w:val="num" w:pos="1440"/>
        </w:tabs>
        <w:ind w:left="1440" w:hanging="360"/>
      </w:pPr>
      <w:rPr>
        <w:rFonts w:ascii="Arial" w:hAnsi="Arial" w:hint="default"/>
      </w:rPr>
    </w:lvl>
    <w:lvl w:ilvl="2" w:tplc="0B980416" w:tentative="1">
      <w:start w:val="1"/>
      <w:numFmt w:val="bullet"/>
      <w:lvlText w:val="•"/>
      <w:lvlJc w:val="left"/>
      <w:pPr>
        <w:tabs>
          <w:tab w:val="num" w:pos="2160"/>
        </w:tabs>
        <w:ind w:left="2160" w:hanging="360"/>
      </w:pPr>
      <w:rPr>
        <w:rFonts w:ascii="Arial" w:hAnsi="Arial" w:hint="default"/>
      </w:rPr>
    </w:lvl>
    <w:lvl w:ilvl="3" w:tplc="1F3A6766" w:tentative="1">
      <w:start w:val="1"/>
      <w:numFmt w:val="bullet"/>
      <w:lvlText w:val="•"/>
      <w:lvlJc w:val="left"/>
      <w:pPr>
        <w:tabs>
          <w:tab w:val="num" w:pos="2880"/>
        </w:tabs>
        <w:ind w:left="2880" w:hanging="360"/>
      </w:pPr>
      <w:rPr>
        <w:rFonts w:ascii="Arial" w:hAnsi="Arial" w:hint="default"/>
      </w:rPr>
    </w:lvl>
    <w:lvl w:ilvl="4" w:tplc="49AEEF2E" w:tentative="1">
      <w:start w:val="1"/>
      <w:numFmt w:val="bullet"/>
      <w:lvlText w:val="•"/>
      <w:lvlJc w:val="left"/>
      <w:pPr>
        <w:tabs>
          <w:tab w:val="num" w:pos="3600"/>
        </w:tabs>
        <w:ind w:left="3600" w:hanging="360"/>
      </w:pPr>
      <w:rPr>
        <w:rFonts w:ascii="Arial" w:hAnsi="Arial" w:hint="default"/>
      </w:rPr>
    </w:lvl>
    <w:lvl w:ilvl="5" w:tplc="7DEEBB5E" w:tentative="1">
      <w:start w:val="1"/>
      <w:numFmt w:val="bullet"/>
      <w:lvlText w:val="•"/>
      <w:lvlJc w:val="left"/>
      <w:pPr>
        <w:tabs>
          <w:tab w:val="num" w:pos="4320"/>
        </w:tabs>
        <w:ind w:left="4320" w:hanging="360"/>
      </w:pPr>
      <w:rPr>
        <w:rFonts w:ascii="Arial" w:hAnsi="Arial" w:hint="default"/>
      </w:rPr>
    </w:lvl>
    <w:lvl w:ilvl="6" w:tplc="90F80568" w:tentative="1">
      <w:start w:val="1"/>
      <w:numFmt w:val="bullet"/>
      <w:lvlText w:val="•"/>
      <w:lvlJc w:val="left"/>
      <w:pPr>
        <w:tabs>
          <w:tab w:val="num" w:pos="5040"/>
        </w:tabs>
        <w:ind w:left="5040" w:hanging="360"/>
      </w:pPr>
      <w:rPr>
        <w:rFonts w:ascii="Arial" w:hAnsi="Arial" w:hint="default"/>
      </w:rPr>
    </w:lvl>
    <w:lvl w:ilvl="7" w:tplc="D29A1842" w:tentative="1">
      <w:start w:val="1"/>
      <w:numFmt w:val="bullet"/>
      <w:lvlText w:val="•"/>
      <w:lvlJc w:val="left"/>
      <w:pPr>
        <w:tabs>
          <w:tab w:val="num" w:pos="5760"/>
        </w:tabs>
        <w:ind w:left="5760" w:hanging="360"/>
      </w:pPr>
      <w:rPr>
        <w:rFonts w:ascii="Arial" w:hAnsi="Arial" w:hint="default"/>
      </w:rPr>
    </w:lvl>
    <w:lvl w:ilvl="8" w:tplc="242862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A4ACF"/>
    <w:multiLevelType w:val="hybridMultilevel"/>
    <w:tmpl w:val="32B6E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14"/>
  </w:num>
  <w:num w:numId="4">
    <w:abstractNumId w:val="8"/>
  </w:num>
  <w:num w:numId="5">
    <w:abstractNumId w:val="11"/>
  </w:num>
  <w:num w:numId="6">
    <w:abstractNumId w:val="6"/>
  </w:num>
  <w:num w:numId="7">
    <w:abstractNumId w:val="10"/>
  </w:num>
  <w:num w:numId="8">
    <w:abstractNumId w:val="12"/>
  </w:num>
  <w:num w:numId="9">
    <w:abstractNumId w:val="4"/>
  </w:num>
  <w:num w:numId="10">
    <w:abstractNumId w:val="7"/>
  </w:num>
  <w:num w:numId="11">
    <w:abstractNumId w:val="0"/>
  </w:num>
  <w:num w:numId="12">
    <w:abstractNumId w:val="13"/>
  </w:num>
  <w:num w:numId="13">
    <w:abstractNumId w:val="9"/>
  </w:num>
  <w:num w:numId="14">
    <w:abstractNumId w:val="5"/>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F30"/>
    <w:rsid w:val="000226D9"/>
    <w:rsid w:val="0003609A"/>
    <w:rsid w:val="00041B82"/>
    <w:rsid w:val="000575EA"/>
    <w:rsid w:val="00061096"/>
    <w:rsid w:val="00066843"/>
    <w:rsid w:val="0006724E"/>
    <w:rsid w:val="000702A4"/>
    <w:rsid w:val="00073292"/>
    <w:rsid w:val="00074EAA"/>
    <w:rsid w:val="0007586C"/>
    <w:rsid w:val="000775DD"/>
    <w:rsid w:val="000806CC"/>
    <w:rsid w:val="000809E1"/>
    <w:rsid w:val="00084D06"/>
    <w:rsid w:val="00091B54"/>
    <w:rsid w:val="000A296F"/>
    <w:rsid w:val="000A3B52"/>
    <w:rsid w:val="000A59D0"/>
    <w:rsid w:val="000B38F7"/>
    <w:rsid w:val="000C404D"/>
    <w:rsid w:val="000D6703"/>
    <w:rsid w:val="000D7EF8"/>
    <w:rsid w:val="000E35EB"/>
    <w:rsid w:val="000E4A36"/>
    <w:rsid w:val="000F66A7"/>
    <w:rsid w:val="000F6C86"/>
    <w:rsid w:val="000F6D4D"/>
    <w:rsid w:val="000F7C32"/>
    <w:rsid w:val="001032E9"/>
    <w:rsid w:val="001055DE"/>
    <w:rsid w:val="00110050"/>
    <w:rsid w:val="001109C3"/>
    <w:rsid w:val="00116755"/>
    <w:rsid w:val="0012233C"/>
    <w:rsid w:val="00122AF9"/>
    <w:rsid w:val="0013120D"/>
    <w:rsid w:val="00133F40"/>
    <w:rsid w:val="0013506B"/>
    <w:rsid w:val="00155F53"/>
    <w:rsid w:val="00161C01"/>
    <w:rsid w:val="00165189"/>
    <w:rsid w:val="00167C13"/>
    <w:rsid w:val="00177E7C"/>
    <w:rsid w:val="0018074C"/>
    <w:rsid w:val="001837E9"/>
    <w:rsid w:val="00183A08"/>
    <w:rsid w:val="001845A6"/>
    <w:rsid w:val="001847F2"/>
    <w:rsid w:val="001863D7"/>
    <w:rsid w:val="00192C6D"/>
    <w:rsid w:val="001932CF"/>
    <w:rsid w:val="00194D07"/>
    <w:rsid w:val="001A3EA1"/>
    <w:rsid w:val="001A4E3E"/>
    <w:rsid w:val="001B4915"/>
    <w:rsid w:val="001D67E6"/>
    <w:rsid w:val="001D6FB4"/>
    <w:rsid w:val="001E0482"/>
    <w:rsid w:val="001E3E21"/>
    <w:rsid w:val="001E5FDE"/>
    <w:rsid w:val="001E627A"/>
    <w:rsid w:val="001E70A4"/>
    <w:rsid w:val="001F4BAE"/>
    <w:rsid w:val="00203293"/>
    <w:rsid w:val="002037BC"/>
    <w:rsid w:val="002074E3"/>
    <w:rsid w:val="00211FE9"/>
    <w:rsid w:val="002134CB"/>
    <w:rsid w:val="0022346B"/>
    <w:rsid w:val="002279B6"/>
    <w:rsid w:val="00230372"/>
    <w:rsid w:val="00233D67"/>
    <w:rsid w:val="00233EA9"/>
    <w:rsid w:val="002354D7"/>
    <w:rsid w:val="002479F4"/>
    <w:rsid w:val="00261359"/>
    <w:rsid w:val="00261A04"/>
    <w:rsid w:val="00263370"/>
    <w:rsid w:val="00267352"/>
    <w:rsid w:val="00282F36"/>
    <w:rsid w:val="00283F8D"/>
    <w:rsid w:val="00286852"/>
    <w:rsid w:val="00287AD1"/>
    <w:rsid w:val="00293098"/>
    <w:rsid w:val="0029323C"/>
    <w:rsid w:val="0029378C"/>
    <w:rsid w:val="0029771A"/>
    <w:rsid w:val="00297AE5"/>
    <w:rsid w:val="00297B32"/>
    <w:rsid w:val="002B6D7C"/>
    <w:rsid w:val="002C1BD8"/>
    <w:rsid w:val="002D07C0"/>
    <w:rsid w:val="002D18F2"/>
    <w:rsid w:val="002D1E9E"/>
    <w:rsid w:val="002D5A24"/>
    <w:rsid w:val="002E1558"/>
    <w:rsid w:val="002E69ED"/>
    <w:rsid w:val="002F0216"/>
    <w:rsid w:val="002F16CE"/>
    <w:rsid w:val="002F26C0"/>
    <w:rsid w:val="002F2A54"/>
    <w:rsid w:val="003037E5"/>
    <w:rsid w:val="00304CC9"/>
    <w:rsid w:val="003055E6"/>
    <w:rsid w:val="00307B89"/>
    <w:rsid w:val="00311A3B"/>
    <w:rsid w:val="003136BC"/>
    <w:rsid w:val="00316130"/>
    <w:rsid w:val="00317DED"/>
    <w:rsid w:val="00330EF7"/>
    <w:rsid w:val="00332F4C"/>
    <w:rsid w:val="0033692C"/>
    <w:rsid w:val="00337B9F"/>
    <w:rsid w:val="00340B9B"/>
    <w:rsid w:val="0034226C"/>
    <w:rsid w:val="003443B4"/>
    <w:rsid w:val="00344623"/>
    <w:rsid w:val="00345E5A"/>
    <w:rsid w:val="003460D2"/>
    <w:rsid w:val="00347DFE"/>
    <w:rsid w:val="00350F5C"/>
    <w:rsid w:val="00357D01"/>
    <w:rsid w:val="00364E05"/>
    <w:rsid w:val="0037186D"/>
    <w:rsid w:val="00373978"/>
    <w:rsid w:val="00373B90"/>
    <w:rsid w:val="00381BE3"/>
    <w:rsid w:val="00383827"/>
    <w:rsid w:val="00383DDC"/>
    <w:rsid w:val="003930C0"/>
    <w:rsid w:val="003937B3"/>
    <w:rsid w:val="003960BD"/>
    <w:rsid w:val="003A3E46"/>
    <w:rsid w:val="003A7A67"/>
    <w:rsid w:val="003B226A"/>
    <w:rsid w:val="003B2421"/>
    <w:rsid w:val="003C1D11"/>
    <w:rsid w:val="003C468B"/>
    <w:rsid w:val="003C502A"/>
    <w:rsid w:val="003C640D"/>
    <w:rsid w:val="003D2203"/>
    <w:rsid w:val="003D2E75"/>
    <w:rsid w:val="003D4C3B"/>
    <w:rsid w:val="003D5188"/>
    <w:rsid w:val="003D5525"/>
    <w:rsid w:val="003E2806"/>
    <w:rsid w:val="003E7D68"/>
    <w:rsid w:val="003E7E73"/>
    <w:rsid w:val="003F10D8"/>
    <w:rsid w:val="00400C73"/>
    <w:rsid w:val="00403135"/>
    <w:rsid w:val="00404554"/>
    <w:rsid w:val="00404DDA"/>
    <w:rsid w:val="00422E60"/>
    <w:rsid w:val="004267EF"/>
    <w:rsid w:val="00432715"/>
    <w:rsid w:val="00434E11"/>
    <w:rsid w:val="00437A8B"/>
    <w:rsid w:val="00443920"/>
    <w:rsid w:val="00445528"/>
    <w:rsid w:val="00451C19"/>
    <w:rsid w:val="00452F47"/>
    <w:rsid w:val="004531DC"/>
    <w:rsid w:val="004543C8"/>
    <w:rsid w:val="00461E78"/>
    <w:rsid w:val="0046610F"/>
    <w:rsid w:val="00473004"/>
    <w:rsid w:val="00476BE7"/>
    <w:rsid w:val="00480B2D"/>
    <w:rsid w:val="004927EB"/>
    <w:rsid w:val="00493AC9"/>
    <w:rsid w:val="00494773"/>
    <w:rsid w:val="004A23BA"/>
    <w:rsid w:val="004A3DBE"/>
    <w:rsid w:val="004A3E41"/>
    <w:rsid w:val="004B29F1"/>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2916"/>
    <w:rsid w:val="005466A3"/>
    <w:rsid w:val="005517D1"/>
    <w:rsid w:val="0055365F"/>
    <w:rsid w:val="0055562D"/>
    <w:rsid w:val="00560D8A"/>
    <w:rsid w:val="00563D0A"/>
    <w:rsid w:val="00564D74"/>
    <w:rsid w:val="00565E46"/>
    <w:rsid w:val="00571ED4"/>
    <w:rsid w:val="00573E6E"/>
    <w:rsid w:val="00584A08"/>
    <w:rsid w:val="005915C0"/>
    <w:rsid w:val="00592DC1"/>
    <w:rsid w:val="005A0B36"/>
    <w:rsid w:val="005A1317"/>
    <w:rsid w:val="005A6ABE"/>
    <w:rsid w:val="005B05A1"/>
    <w:rsid w:val="005B2E23"/>
    <w:rsid w:val="005C2F78"/>
    <w:rsid w:val="005D345F"/>
    <w:rsid w:val="005D3684"/>
    <w:rsid w:val="005D4DB1"/>
    <w:rsid w:val="005D5A37"/>
    <w:rsid w:val="005E20F0"/>
    <w:rsid w:val="005E5804"/>
    <w:rsid w:val="005E6251"/>
    <w:rsid w:val="005F7B10"/>
    <w:rsid w:val="00621235"/>
    <w:rsid w:val="0062237D"/>
    <w:rsid w:val="006266C7"/>
    <w:rsid w:val="00626E37"/>
    <w:rsid w:val="006322D9"/>
    <w:rsid w:val="00633D94"/>
    <w:rsid w:val="00643B68"/>
    <w:rsid w:val="00651650"/>
    <w:rsid w:val="00661F19"/>
    <w:rsid w:val="00670EE0"/>
    <w:rsid w:val="006805CD"/>
    <w:rsid w:val="00685DA8"/>
    <w:rsid w:val="0068752A"/>
    <w:rsid w:val="006902B9"/>
    <w:rsid w:val="006920E1"/>
    <w:rsid w:val="0069733F"/>
    <w:rsid w:val="006A1400"/>
    <w:rsid w:val="006A3937"/>
    <w:rsid w:val="006B3D3D"/>
    <w:rsid w:val="006B7C37"/>
    <w:rsid w:val="006C1E39"/>
    <w:rsid w:val="006C37AA"/>
    <w:rsid w:val="006C6071"/>
    <w:rsid w:val="006C7644"/>
    <w:rsid w:val="006D37EE"/>
    <w:rsid w:val="006D46A9"/>
    <w:rsid w:val="006D5E48"/>
    <w:rsid w:val="006D75BE"/>
    <w:rsid w:val="006F2DEA"/>
    <w:rsid w:val="007038FA"/>
    <w:rsid w:val="00711E9F"/>
    <w:rsid w:val="00716142"/>
    <w:rsid w:val="00717575"/>
    <w:rsid w:val="00720E9D"/>
    <w:rsid w:val="0073768B"/>
    <w:rsid w:val="00741FCB"/>
    <w:rsid w:val="007436E8"/>
    <w:rsid w:val="00747BF3"/>
    <w:rsid w:val="007514D8"/>
    <w:rsid w:val="00753220"/>
    <w:rsid w:val="00755AFB"/>
    <w:rsid w:val="00755C4A"/>
    <w:rsid w:val="00764954"/>
    <w:rsid w:val="0077194E"/>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4A15"/>
    <w:rsid w:val="008132F0"/>
    <w:rsid w:val="00815CC2"/>
    <w:rsid w:val="00820639"/>
    <w:rsid w:val="00822225"/>
    <w:rsid w:val="0083045A"/>
    <w:rsid w:val="008319CF"/>
    <w:rsid w:val="00833EC8"/>
    <w:rsid w:val="0084641F"/>
    <w:rsid w:val="00851B8F"/>
    <w:rsid w:val="00852DF4"/>
    <w:rsid w:val="008554FC"/>
    <w:rsid w:val="00857423"/>
    <w:rsid w:val="00866452"/>
    <w:rsid w:val="0087128D"/>
    <w:rsid w:val="00871316"/>
    <w:rsid w:val="008739D2"/>
    <w:rsid w:val="008759DE"/>
    <w:rsid w:val="0088142F"/>
    <w:rsid w:val="0088200E"/>
    <w:rsid w:val="008867F6"/>
    <w:rsid w:val="00887289"/>
    <w:rsid w:val="00892F2E"/>
    <w:rsid w:val="00893B21"/>
    <w:rsid w:val="00897DEB"/>
    <w:rsid w:val="008A6772"/>
    <w:rsid w:val="008B3CE8"/>
    <w:rsid w:val="008B473F"/>
    <w:rsid w:val="008C1318"/>
    <w:rsid w:val="008C2A57"/>
    <w:rsid w:val="008C5FF0"/>
    <w:rsid w:val="008D0F44"/>
    <w:rsid w:val="008D27F1"/>
    <w:rsid w:val="008E3219"/>
    <w:rsid w:val="008E5817"/>
    <w:rsid w:val="0090505C"/>
    <w:rsid w:val="00905201"/>
    <w:rsid w:val="00906DE6"/>
    <w:rsid w:val="009219F3"/>
    <w:rsid w:val="00926AD6"/>
    <w:rsid w:val="00931A0E"/>
    <w:rsid w:val="00931FA2"/>
    <w:rsid w:val="0093520D"/>
    <w:rsid w:val="009367B6"/>
    <w:rsid w:val="0093794C"/>
    <w:rsid w:val="00937D4D"/>
    <w:rsid w:val="00941788"/>
    <w:rsid w:val="00941FC8"/>
    <w:rsid w:val="009438C5"/>
    <w:rsid w:val="00954506"/>
    <w:rsid w:val="009566C7"/>
    <w:rsid w:val="00956941"/>
    <w:rsid w:val="00965986"/>
    <w:rsid w:val="00967586"/>
    <w:rsid w:val="009752B9"/>
    <w:rsid w:val="00977311"/>
    <w:rsid w:val="0098025E"/>
    <w:rsid w:val="00980ACC"/>
    <w:rsid w:val="00985536"/>
    <w:rsid w:val="0098694D"/>
    <w:rsid w:val="009878E7"/>
    <w:rsid w:val="00991975"/>
    <w:rsid w:val="00994383"/>
    <w:rsid w:val="009A3732"/>
    <w:rsid w:val="009B493C"/>
    <w:rsid w:val="009B6539"/>
    <w:rsid w:val="009C32F9"/>
    <w:rsid w:val="009C677F"/>
    <w:rsid w:val="009D23FC"/>
    <w:rsid w:val="009D2A02"/>
    <w:rsid w:val="009E0717"/>
    <w:rsid w:val="009E11AA"/>
    <w:rsid w:val="009E7F78"/>
    <w:rsid w:val="009F43A5"/>
    <w:rsid w:val="009F5A3E"/>
    <w:rsid w:val="009F67AF"/>
    <w:rsid w:val="00A07253"/>
    <w:rsid w:val="00A10EE8"/>
    <w:rsid w:val="00A13782"/>
    <w:rsid w:val="00A17ADD"/>
    <w:rsid w:val="00A261B1"/>
    <w:rsid w:val="00A303BE"/>
    <w:rsid w:val="00A311C0"/>
    <w:rsid w:val="00A3448D"/>
    <w:rsid w:val="00A40162"/>
    <w:rsid w:val="00A42027"/>
    <w:rsid w:val="00A52634"/>
    <w:rsid w:val="00A54992"/>
    <w:rsid w:val="00A60551"/>
    <w:rsid w:val="00A613A7"/>
    <w:rsid w:val="00A65209"/>
    <w:rsid w:val="00A6563B"/>
    <w:rsid w:val="00A70AA2"/>
    <w:rsid w:val="00A71E81"/>
    <w:rsid w:val="00A72D82"/>
    <w:rsid w:val="00A8051D"/>
    <w:rsid w:val="00A90E48"/>
    <w:rsid w:val="00AA3DEE"/>
    <w:rsid w:val="00AA3FBA"/>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31C98"/>
    <w:rsid w:val="00B4529B"/>
    <w:rsid w:val="00B50082"/>
    <w:rsid w:val="00B52506"/>
    <w:rsid w:val="00B533B2"/>
    <w:rsid w:val="00B55037"/>
    <w:rsid w:val="00B60DA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1C97"/>
    <w:rsid w:val="00C824CC"/>
    <w:rsid w:val="00C85CBD"/>
    <w:rsid w:val="00C96B91"/>
    <w:rsid w:val="00CA5522"/>
    <w:rsid w:val="00CA5D19"/>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A5B82"/>
    <w:rsid w:val="00DA7C62"/>
    <w:rsid w:val="00DA7FAB"/>
    <w:rsid w:val="00DC0D92"/>
    <w:rsid w:val="00DD3001"/>
    <w:rsid w:val="00DD45BF"/>
    <w:rsid w:val="00DD52FC"/>
    <w:rsid w:val="00DD5348"/>
    <w:rsid w:val="00DD5B82"/>
    <w:rsid w:val="00DE4278"/>
    <w:rsid w:val="00DF16C7"/>
    <w:rsid w:val="00E00867"/>
    <w:rsid w:val="00E00CA5"/>
    <w:rsid w:val="00E01517"/>
    <w:rsid w:val="00E01D9A"/>
    <w:rsid w:val="00E06632"/>
    <w:rsid w:val="00E0729D"/>
    <w:rsid w:val="00E31CBA"/>
    <w:rsid w:val="00E37302"/>
    <w:rsid w:val="00E4498A"/>
    <w:rsid w:val="00E44C05"/>
    <w:rsid w:val="00E44F36"/>
    <w:rsid w:val="00E47A1B"/>
    <w:rsid w:val="00E51F81"/>
    <w:rsid w:val="00E527C2"/>
    <w:rsid w:val="00E638F6"/>
    <w:rsid w:val="00E64E02"/>
    <w:rsid w:val="00E651DF"/>
    <w:rsid w:val="00E737D9"/>
    <w:rsid w:val="00E8063B"/>
    <w:rsid w:val="00E874E9"/>
    <w:rsid w:val="00E91D7D"/>
    <w:rsid w:val="00E934FB"/>
    <w:rsid w:val="00E93737"/>
    <w:rsid w:val="00E9466E"/>
    <w:rsid w:val="00EA0C03"/>
    <w:rsid w:val="00EA0CCE"/>
    <w:rsid w:val="00EA624E"/>
    <w:rsid w:val="00EB2842"/>
    <w:rsid w:val="00EC4A10"/>
    <w:rsid w:val="00EC5018"/>
    <w:rsid w:val="00EC66F1"/>
    <w:rsid w:val="00ED022E"/>
    <w:rsid w:val="00ED1A86"/>
    <w:rsid w:val="00ED2355"/>
    <w:rsid w:val="00ED26D8"/>
    <w:rsid w:val="00ED413F"/>
    <w:rsid w:val="00ED5FFC"/>
    <w:rsid w:val="00ED7541"/>
    <w:rsid w:val="00EE2D73"/>
    <w:rsid w:val="00EE549A"/>
    <w:rsid w:val="00EE664D"/>
    <w:rsid w:val="00EE68C0"/>
    <w:rsid w:val="00EE6A1D"/>
    <w:rsid w:val="00EE720A"/>
    <w:rsid w:val="00EF4CD2"/>
    <w:rsid w:val="00F06CB8"/>
    <w:rsid w:val="00F07699"/>
    <w:rsid w:val="00F11E57"/>
    <w:rsid w:val="00F17D81"/>
    <w:rsid w:val="00F31CE8"/>
    <w:rsid w:val="00F3324B"/>
    <w:rsid w:val="00F34B9C"/>
    <w:rsid w:val="00F35DD9"/>
    <w:rsid w:val="00F43CE6"/>
    <w:rsid w:val="00F47B4C"/>
    <w:rsid w:val="00F47FB2"/>
    <w:rsid w:val="00F5240C"/>
    <w:rsid w:val="00F524B4"/>
    <w:rsid w:val="00F538E4"/>
    <w:rsid w:val="00F66F4F"/>
    <w:rsid w:val="00F722A3"/>
    <w:rsid w:val="00F72BBD"/>
    <w:rsid w:val="00F73665"/>
    <w:rsid w:val="00F75A0A"/>
    <w:rsid w:val="00F82126"/>
    <w:rsid w:val="00F82CD9"/>
    <w:rsid w:val="00F85F20"/>
    <w:rsid w:val="00F87C04"/>
    <w:rsid w:val="00FA0A6C"/>
    <w:rsid w:val="00FA7716"/>
    <w:rsid w:val="00FC2C87"/>
    <w:rsid w:val="00FD0B43"/>
    <w:rsid w:val="00FD1C78"/>
    <w:rsid w:val="00FD5C6E"/>
    <w:rsid w:val="00FD6D81"/>
    <w:rsid w:val="00FD7194"/>
    <w:rsid w:val="00FE2279"/>
    <w:rsid w:val="00FE22DB"/>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083-00-00bh-a-signature-based-method-for-identifying-stas-with-randomized-mac-addresses.pptx" TargetMode="External"/><Relationship Id="rId18" Type="http://schemas.openxmlformats.org/officeDocument/2006/relationships/hyperlink" Target="https://mentor.ieee.org/802.11/dcn/21/11-21-1379-03-00bh-proposed-text-for-id-query-action-frame.doc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1/11-21-1634-00-00bh-private-identifier-requirements-for-tgbh.docx" TargetMode="External"/><Relationship Id="rId17" Type="http://schemas.openxmlformats.org/officeDocument/2006/relationships/hyperlink" Target="https://mentor.ieee.org/802.11/dcn/21/11-21-1378-00-00bh-client-id-query-concept.ppt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entor.ieee.org/802.11/dcn/21/11-21-1720-01-00bh-irm-advantages-and-use-cases.docx" TargetMode="External"/><Relationship Id="rId20" Type="http://schemas.openxmlformats.org/officeDocument/2006/relationships/hyperlink" Target="https://mentor.ieee.org/802.11/dcn/21/11-21-1839-00-00bh-transient-sta-id.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25-00bh-issues-tracking.doc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ntor.ieee.org/802.11/dcn/21/11-21-1673-08-00bh-proposed-text-for-irma.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1853-00-00bh-id-query-analysi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585-11-00bh-identifiable-random-mac-address.ppt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5EA44-B41B-415D-B537-0C0DDEFB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12</cp:revision>
  <cp:lastPrinted>1900-01-01T07:00:00Z</cp:lastPrinted>
  <dcterms:created xsi:type="dcterms:W3CDTF">2021-12-06T23:26:00Z</dcterms:created>
  <dcterms:modified xsi:type="dcterms:W3CDTF">2021-12-21T18:23:00Z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