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AD0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282D0D" w14:textId="77777777">
        <w:trPr>
          <w:trHeight w:val="485"/>
          <w:jc w:val="center"/>
        </w:trPr>
        <w:tc>
          <w:tcPr>
            <w:tcW w:w="9576" w:type="dxa"/>
            <w:gridSpan w:val="5"/>
            <w:vAlign w:val="center"/>
          </w:tcPr>
          <w:p w14:paraId="4C0DB6BC" w14:textId="7A6F0C2B" w:rsidR="00CA09B2" w:rsidRPr="00EF5890" w:rsidRDefault="00BB6CAB" w:rsidP="00EF5890">
            <w:pPr>
              <w:pStyle w:val="T2"/>
              <w:ind w:left="0"/>
              <w:rPr>
                <w:szCs w:val="28"/>
              </w:rPr>
            </w:pPr>
            <w:r w:rsidRPr="00EF5890">
              <w:rPr>
                <w:szCs w:val="28"/>
              </w:rPr>
              <w:t xml:space="preserve">Telecon Minutes for </w:t>
            </w:r>
            <w:proofErr w:type="spellStart"/>
            <w:r w:rsidRPr="00EF5890">
              <w:rPr>
                <w:szCs w:val="28"/>
              </w:rPr>
              <w:t>REVme</w:t>
            </w:r>
            <w:proofErr w:type="spellEnd"/>
            <w:r w:rsidRPr="00EF5890">
              <w:rPr>
                <w:szCs w:val="28"/>
              </w:rPr>
              <w:t xml:space="preserve"> - December 6</w:t>
            </w:r>
            <w:r w:rsidR="009312B9">
              <w:rPr>
                <w:szCs w:val="28"/>
              </w:rPr>
              <w:t>,</w:t>
            </w:r>
            <w:r w:rsidRPr="00EF5890">
              <w:rPr>
                <w:szCs w:val="28"/>
              </w:rPr>
              <w:t xml:space="preserve"> 13 and 20</w:t>
            </w:r>
          </w:p>
        </w:tc>
      </w:tr>
      <w:tr w:rsidR="00CA09B2" w14:paraId="2CDEFC58" w14:textId="77777777">
        <w:trPr>
          <w:trHeight w:val="359"/>
          <w:jc w:val="center"/>
        </w:trPr>
        <w:tc>
          <w:tcPr>
            <w:tcW w:w="9576" w:type="dxa"/>
            <w:gridSpan w:val="5"/>
            <w:vAlign w:val="center"/>
          </w:tcPr>
          <w:p w14:paraId="31553500" w14:textId="4796ECF5" w:rsidR="00CA09B2" w:rsidRDefault="00CA09B2">
            <w:pPr>
              <w:pStyle w:val="T2"/>
              <w:ind w:left="0"/>
              <w:rPr>
                <w:sz w:val="20"/>
              </w:rPr>
            </w:pPr>
            <w:r>
              <w:rPr>
                <w:sz w:val="20"/>
              </w:rPr>
              <w:t>Date:</w:t>
            </w:r>
            <w:r>
              <w:rPr>
                <w:b w:val="0"/>
                <w:sz w:val="20"/>
              </w:rPr>
              <w:t xml:space="preserve">  </w:t>
            </w:r>
            <w:r w:rsidR="00EF5890">
              <w:rPr>
                <w:b w:val="0"/>
                <w:sz w:val="20"/>
              </w:rPr>
              <w:t>2021-12-06</w:t>
            </w:r>
          </w:p>
        </w:tc>
      </w:tr>
      <w:tr w:rsidR="00CA09B2" w14:paraId="2F48012F" w14:textId="77777777">
        <w:trPr>
          <w:cantSplit/>
          <w:jc w:val="center"/>
        </w:trPr>
        <w:tc>
          <w:tcPr>
            <w:tcW w:w="9576" w:type="dxa"/>
            <w:gridSpan w:val="5"/>
            <w:vAlign w:val="center"/>
          </w:tcPr>
          <w:p w14:paraId="0183906B" w14:textId="77777777" w:rsidR="00CA09B2" w:rsidRDefault="00CA09B2">
            <w:pPr>
              <w:pStyle w:val="T2"/>
              <w:spacing w:after="0"/>
              <w:ind w:left="0" w:right="0"/>
              <w:jc w:val="left"/>
              <w:rPr>
                <w:sz w:val="20"/>
              </w:rPr>
            </w:pPr>
            <w:r>
              <w:rPr>
                <w:sz w:val="20"/>
              </w:rPr>
              <w:t>Author(s):</w:t>
            </w:r>
          </w:p>
        </w:tc>
      </w:tr>
      <w:tr w:rsidR="00CA09B2" w14:paraId="306E4AED" w14:textId="77777777">
        <w:trPr>
          <w:jc w:val="center"/>
        </w:trPr>
        <w:tc>
          <w:tcPr>
            <w:tcW w:w="1336" w:type="dxa"/>
            <w:vAlign w:val="center"/>
          </w:tcPr>
          <w:p w14:paraId="78623745" w14:textId="77777777" w:rsidR="00CA09B2" w:rsidRDefault="00CA09B2">
            <w:pPr>
              <w:pStyle w:val="T2"/>
              <w:spacing w:after="0"/>
              <w:ind w:left="0" w:right="0"/>
              <w:jc w:val="left"/>
              <w:rPr>
                <w:sz w:val="20"/>
              </w:rPr>
            </w:pPr>
            <w:r>
              <w:rPr>
                <w:sz w:val="20"/>
              </w:rPr>
              <w:t>Name</w:t>
            </w:r>
          </w:p>
        </w:tc>
        <w:tc>
          <w:tcPr>
            <w:tcW w:w="2064" w:type="dxa"/>
            <w:vAlign w:val="center"/>
          </w:tcPr>
          <w:p w14:paraId="6AEF5D8B" w14:textId="77777777" w:rsidR="00CA09B2" w:rsidRDefault="0062440B">
            <w:pPr>
              <w:pStyle w:val="T2"/>
              <w:spacing w:after="0"/>
              <w:ind w:left="0" w:right="0"/>
              <w:jc w:val="left"/>
              <w:rPr>
                <w:sz w:val="20"/>
              </w:rPr>
            </w:pPr>
            <w:r>
              <w:rPr>
                <w:sz w:val="20"/>
              </w:rPr>
              <w:t>Affiliation</w:t>
            </w:r>
          </w:p>
        </w:tc>
        <w:tc>
          <w:tcPr>
            <w:tcW w:w="2814" w:type="dxa"/>
            <w:vAlign w:val="center"/>
          </w:tcPr>
          <w:p w14:paraId="7BE48F4F" w14:textId="77777777" w:rsidR="00CA09B2" w:rsidRDefault="00CA09B2">
            <w:pPr>
              <w:pStyle w:val="T2"/>
              <w:spacing w:after="0"/>
              <w:ind w:left="0" w:right="0"/>
              <w:jc w:val="left"/>
              <w:rPr>
                <w:sz w:val="20"/>
              </w:rPr>
            </w:pPr>
            <w:r>
              <w:rPr>
                <w:sz w:val="20"/>
              </w:rPr>
              <w:t>Address</w:t>
            </w:r>
          </w:p>
        </w:tc>
        <w:tc>
          <w:tcPr>
            <w:tcW w:w="1715" w:type="dxa"/>
            <w:vAlign w:val="center"/>
          </w:tcPr>
          <w:p w14:paraId="0A5AC69C" w14:textId="77777777" w:rsidR="00CA09B2" w:rsidRDefault="00CA09B2">
            <w:pPr>
              <w:pStyle w:val="T2"/>
              <w:spacing w:after="0"/>
              <w:ind w:left="0" w:right="0"/>
              <w:jc w:val="left"/>
              <w:rPr>
                <w:sz w:val="20"/>
              </w:rPr>
            </w:pPr>
            <w:r>
              <w:rPr>
                <w:sz w:val="20"/>
              </w:rPr>
              <w:t>Phone</w:t>
            </w:r>
          </w:p>
        </w:tc>
        <w:tc>
          <w:tcPr>
            <w:tcW w:w="1647" w:type="dxa"/>
            <w:vAlign w:val="center"/>
          </w:tcPr>
          <w:p w14:paraId="5781FA5B" w14:textId="77777777" w:rsidR="00CA09B2" w:rsidRDefault="00CA09B2">
            <w:pPr>
              <w:pStyle w:val="T2"/>
              <w:spacing w:after="0"/>
              <w:ind w:left="0" w:right="0"/>
              <w:jc w:val="left"/>
              <w:rPr>
                <w:sz w:val="20"/>
              </w:rPr>
            </w:pPr>
            <w:r>
              <w:rPr>
                <w:sz w:val="20"/>
              </w:rPr>
              <w:t>email</w:t>
            </w:r>
          </w:p>
        </w:tc>
      </w:tr>
      <w:tr w:rsidR="00CA09B2" w14:paraId="50E5D485" w14:textId="77777777">
        <w:trPr>
          <w:jc w:val="center"/>
        </w:trPr>
        <w:tc>
          <w:tcPr>
            <w:tcW w:w="1336" w:type="dxa"/>
            <w:vAlign w:val="center"/>
          </w:tcPr>
          <w:p w14:paraId="123D4615" w14:textId="790E4265" w:rsidR="00CA09B2" w:rsidRDefault="00EF5890">
            <w:pPr>
              <w:pStyle w:val="T2"/>
              <w:spacing w:after="0"/>
              <w:ind w:left="0" w:right="0"/>
              <w:rPr>
                <w:b w:val="0"/>
                <w:sz w:val="20"/>
              </w:rPr>
            </w:pPr>
            <w:r>
              <w:rPr>
                <w:b w:val="0"/>
                <w:sz w:val="20"/>
              </w:rPr>
              <w:t>Jon Rosdahl</w:t>
            </w:r>
          </w:p>
        </w:tc>
        <w:tc>
          <w:tcPr>
            <w:tcW w:w="2064" w:type="dxa"/>
            <w:vAlign w:val="center"/>
          </w:tcPr>
          <w:p w14:paraId="53B66141" w14:textId="57CA13CE" w:rsidR="00CA09B2" w:rsidRDefault="00EF5890">
            <w:pPr>
              <w:pStyle w:val="T2"/>
              <w:spacing w:after="0"/>
              <w:ind w:left="0" w:right="0"/>
              <w:rPr>
                <w:b w:val="0"/>
                <w:sz w:val="20"/>
              </w:rPr>
            </w:pPr>
            <w:r>
              <w:rPr>
                <w:b w:val="0"/>
                <w:sz w:val="20"/>
              </w:rPr>
              <w:t>Qualcomm, Technologies, Inc.</w:t>
            </w:r>
          </w:p>
        </w:tc>
        <w:tc>
          <w:tcPr>
            <w:tcW w:w="2814" w:type="dxa"/>
            <w:vAlign w:val="center"/>
          </w:tcPr>
          <w:p w14:paraId="0DC52A0E" w14:textId="77777777" w:rsidR="00CA09B2" w:rsidRDefault="00B32C5A">
            <w:pPr>
              <w:pStyle w:val="T2"/>
              <w:spacing w:after="0"/>
              <w:ind w:left="0" w:right="0"/>
              <w:rPr>
                <w:b w:val="0"/>
                <w:sz w:val="20"/>
              </w:rPr>
            </w:pPr>
            <w:r>
              <w:rPr>
                <w:b w:val="0"/>
                <w:sz w:val="20"/>
              </w:rPr>
              <w:t>10871 N 5750 W</w:t>
            </w:r>
          </w:p>
          <w:p w14:paraId="16BDDB59" w14:textId="1806C74C" w:rsidR="00B32C5A" w:rsidRDefault="00B32C5A">
            <w:pPr>
              <w:pStyle w:val="T2"/>
              <w:spacing w:after="0"/>
              <w:ind w:left="0" w:right="0"/>
              <w:rPr>
                <w:b w:val="0"/>
                <w:sz w:val="20"/>
              </w:rPr>
            </w:pPr>
            <w:r>
              <w:rPr>
                <w:b w:val="0"/>
                <w:sz w:val="20"/>
              </w:rPr>
              <w:t>Highland, UT 84003</w:t>
            </w:r>
          </w:p>
        </w:tc>
        <w:tc>
          <w:tcPr>
            <w:tcW w:w="1715" w:type="dxa"/>
            <w:vAlign w:val="center"/>
          </w:tcPr>
          <w:p w14:paraId="0C94ABEB" w14:textId="6CE78706" w:rsidR="00CA09B2" w:rsidRDefault="00B32C5A">
            <w:pPr>
              <w:pStyle w:val="T2"/>
              <w:spacing w:after="0"/>
              <w:ind w:left="0" w:right="0"/>
              <w:rPr>
                <w:b w:val="0"/>
                <w:sz w:val="20"/>
              </w:rPr>
            </w:pPr>
            <w:r>
              <w:rPr>
                <w:b w:val="0"/>
                <w:sz w:val="20"/>
              </w:rPr>
              <w:t>+1-801-492-4023</w:t>
            </w:r>
          </w:p>
        </w:tc>
        <w:tc>
          <w:tcPr>
            <w:tcW w:w="1647" w:type="dxa"/>
            <w:vAlign w:val="center"/>
          </w:tcPr>
          <w:p w14:paraId="3E940DE5" w14:textId="61474622" w:rsidR="00CA09B2" w:rsidRDefault="007B6518">
            <w:pPr>
              <w:pStyle w:val="T2"/>
              <w:spacing w:after="0"/>
              <w:ind w:left="0" w:right="0"/>
              <w:rPr>
                <w:b w:val="0"/>
                <w:sz w:val="16"/>
              </w:rPr>
            </w:pPr>
            <w:proofErr w:type="spellStart"/>
            <w:r>
              <w:rPr>
                <w:b w:val="0"/>
                <w:sz w:val="16"/>
              </w:rPr>
              <w:t>j</w:t>
            </w:r>
            <w:r w:rsidR="00B32C5A">
              <w:rPr>
                <w:b w:val="0"/>
                <w:sz w:val="16"/>
              </w:rPr>
              <w:t>rosdahl</w:t>
            </w:r>
            <w:proofErr w:type="spellEnd"/>
            <w:r w:rsidR="00B32C5A">
              <w:rPr>
                <w:b w:val="0"/>
                <w:sz w:val="16"/>
              </w:rPr>
              <w:t xml:space="preserve"> @ </w:t>
            </w:r>
            <w:proofErr w:type="spellStart"/>
            <w:r w:rsidR="00B32C5A">
              <w:rPr>
                <w:b w:val="0"/>
                <w:sz w:val="16"/>
              </w:rPr>
              <w:t>ieee</w:t>
            </w:r>
            <w:proofErr w:type="spellEnd"/>
            <w:r w:rsidR="00B32C5A">
              <w:rPr>
                <w:b w:val="0"/>
                <w:sz w:val="16"/>
              </w:rPr>
              <w:t xml:space="preserve"> . org</w:t>
            </w:r>
          </w:p>
        </w:tc>
      </w:tr>
      <w:tr w:rsidR="00CA09B2" w14:paraId="2DED6D0E" w14:textId="77777777">
        <w:trPr>
          <w:jc w:val="center"/>
        </w:trPr>
        <w:tc>
          <w:tcPr>
            <w:tcW w:w="1336" w:type="dxa"/>
            <w:vAlign w:val="center"/>
          </w:tcPr>
          <w:p w14:paraId="1C16D35A" w14:textId="77777777" w:rsidR="00CA09B2" w:rsidRDefault="00CA09B2">
            <w:pPr>
              <w:pStyle w:val="T2"/>
              <w:spacing w:after="0"/>
              <w:ind w:left="0" w:right="0"/>
              <w:rPr>
                <w:b w:val="0"/>
                <w:sz w:val="20"/>
              </w:rPr>
            </w:pPr>
          </w:p>
        </w:tc>
        <w:tc>
          <w:tcPr>
            <w:tcW w:w="2064" w:type="dxa"/>
            <w:vAlign w:val="center"/>
          </w:tcPr>
          <w:p w14:paraId="32B6DFCA" w14:textId="77777777" w:rsidR="00CA09B2" w:rsidRDefault="00CA09B2">
            <w:pPr>
              <w:pStyle w:val="T2"/>
              <w:spacing w:after="0"/>
              <w:ind w:left="0" w:right="0"/>
              <w:rPr>
                <w:b w:val="0"/>
                <w:sz w:val="20"/>
              </w:rPr>
            </w:pPr>
          </w:p>
        </w:tc>
        <w:tc>
          <w:tcPr>
            <w:tcW w:w="2814" w:type="dxa"/>
            <w:vAlign w:val="center"/>
          </w:tcPr>
          <w:p w14:paraId="2CB415C9" w14:textId="77777777" w:rsidR="00CA09B2" w:rsidRDefault="00CA09B2">
            <w:pPr>
              <w:pStyle w:val="T2"/>
              <w:spacing w:after="0"/>
              <w:ind w:left="0" w:right="0"/>
              <w:rPr>
                <w:b w:val="0"/>
                <w:sz w:val="20"/>
              </w:rPr>
            </w:pPr>
          </w:p>
        </w:tc>
        <w:tc>
          <w:tcPr>
            <w:tcW w:w="1715" w:type="dxa"/>
            <w:vAlign w:val="center"/>
          </w:tcPr>
          <w:p w14:paraId="13B48BDA" w14:textId="77777777" w:rsidR="00CA09B2" w:rsidRDefault="00CA09B2">
            <w:pPr>
              <w:pStyle w:val="T2"/>
              <w:spacing w:after="0"/>
              <w:ind w:left="0" w:right="0"/>
              <w:rPr>
                <w:b w:val="0"/>
                <w:sz w:val="20"/>
              </w:rPr>
            </w:pPr>
          </w:p>
        </w:tc>
        <w:tc>
          <w:tcPr>
            <w:tcW w:w="1647" w:type="dxa"/>
            <w:vAlign w:val="center"/>
          </w:tcPr>
          <w:p w14:paraId="1065D6C8" w14:textId="77777777" w:rsidR="00CA09B2" w:rsidRDefault="00CA09B2">
            <w:pPr>
              <w:pStyle w:val="T2"/>
              <w:spacing w:after="0"/>
              <w:ind w:left="0" w:right="0"/>
              <w:rPr>
                <w:b w:val="0"/>
                <w:sz w:val="16"/>
              </w:rPr>
            </w:pPr>
          </w:p>
        </w:tc>
      </w:tr>
    </w:tbl>
    <w:p w14:paraId="087D86FC" w14:textId="42F07B28" w:rsidR="00CA09B2" w:rsidRDefault="00BB6CA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2F7200E" wp14:editId="143EA9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1E8B0" w14:textId="77777777" w:rsidR="0029020B" w:rsidRDefault="0029020B">
                            <w:pPr>
                              <w:pStyle w:val="T1"/>
                              <w:spacing w:after="120"/>
                            </w:pPr>
                            <w:r>
                              <w:t>Abstract</w:t>
                            </w:r>
                          </w:p>
                          <w:p w14:paraId="1B387F15" w14:textId="65D54066" w:rsidR="0029020B" w:rsidRDefault="009312B9" w:rsidP="009312B9">
                            <w:pPr>
                              <w:jc w:val="both"/>
                            </w:pPr>
                            <w:r w:rsidRPr="00E31D79">
                              <w:t xml:space="preserve">This file has the Telecon Minutes for </w:t>
                            </w:r>
                            <w:proofErr w:type="spellStart"/>
                            <w:r w:rsidRPr="00E31D79">
                              <w:t>REVme</w:t>
                            </w:r>
                            <w:proofErr w:type="spellEnd"/>
                            <w:r w:rsidRPr="00E31D79">
                              <w:t xml:space="preserve"> for</w:t>
                            </w:r>
                            <w:r>
                              <w:t xml:space="preserve"> December 6, 13 and 20.</w:t>
                            </w:r>
                          </w:p>
                          <w:p w14:paraId="411478FF" w14:textId="4972B6B6" w:rsidR="009312B9" w:rsidRDefault="009312B9" w:rsidP="009312B9">
                            <w:pPr>
                              <w:jc w:val="both"/>
                            </w:pPr>
                          </w:p>
                          <w:p w14:paraId="50D8496B" w14:textId="76C123E3" w:rsidR="009312B9" w:rsidRDefault="009312B9" w:rsidP="009312B9">
                            <w:pPr>
                              <w:jc w:val="both"/>
                            </w:pPr>
                            <w:r>
                              <w:t>R0: Dec 6</w:t>
                            </w:r>
                            <w:r w:rsidRPr="009312B9">
                              <w:rPr>
                                <w:vertAlign w:val="superscript"/>
                              </w:rPr>
                              <w:t>th</w:t>
                            </w:r>
                            <w:r>
                              <w:t xml:space="preserve"> Telcon Minutes – Thanks to Mark HAMILTON for taking the majority of the notes.</w:t>
                            </w:r>
                          </w:p>
                          <w:p w14:paraId="53878FC5" w14:textId="77777777" w:rsidR="009312B9" w:rsidRDefault="009312B9" w:rsidP="009312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2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3B1E8B0" w14:textId="77777777" w:rsidR="0029020B" w:rsidRDefault="0029020B">
                      <w:pPr>
                        <w:pStyle w:val="T1"/>
                        <w:spacing w:after="120"/>
                      </w:pPr>
                      <w:r>
                        <w:t>Abstract</w:t>
                      </w:r>
                    </w:p>
                    <w:p w14:paraId="1B387F15" w14:textId="65D54066" w:rsidR="0029020B" w:rsidRDefault="009312B9" w:rsidP="009312B9">
                      <w:pPr>
                        <w:jc w:val="both"/>
                      </w:pPr>
                      <w:r w:rsidRPr="00E31D79">
                        <w:t xml:space="preserve">This file has the Telecon Minutes for </w:t>
                      </w:r>
                      <w:proofErr w:type="spellStart"/>
                      <w:r w:rsidRPr="00E31D79">
                        <w:t>REVme</w:t>
                      </w:r>
                      <w:proofErr w:type="spellEnd"/>
                      <w:r w:rsidRPr="00E31D79">
                        <w:t xml:space="preserve"> for</w:t>
                      </w:r>
                      <w:r>
                        <w:t xml:space="preserve"> December 6, 13 and 20.</w:t>
                      </w:r>
                    </w:p>
                    <w:p w14:paraId="411478FF" w14:textId="4972B6B6" w:rsidR="009312B9" w:rsidRDefault="009312B9" w:rsidP="009312B9">
                      <w:pPr>
                        <w:jc w:val="both"/>
                      </w:pPr>
                    </w:p>
                    <w:p w14:paraId="50D8496B" w14:textId="76C123E3" w:rsidR="009312B9" w:rsidRDefault="009312B9" w:rsidP="009312B9">
                      <w:pPr>
                        <w:jc w:val="both"/>
                      </w:pPr>
                      <w:r>
                        <w:t>R0: Dec 6</w:t>
                      </w:r>
                      <w:r w:rsidRPr="009312B9">
                        <w:rPr>
                          <w:vertAlign w:val="superscript"/>
                        </w:rPr>
                        <w:t>th</w:t>
                      </w:r>
                      <w:r>
                        <w:t xml:space="preserve"> Telcon Minutes – Thanks to Mark HAMILTON for taking the majority of the notes.</w:t>
                      </w:r>
                    </w:p>
                    <w:p w14:paraId="53878FC5" w14:textId="77777777" w:rsidR="009312B9" w:rsidRDefault="009312B9" w:rsidP="009312B9">
                      <w:pPr>
                        <w:jc w:val="both"/>
                      </w:pPr>
                    </w:p>
                  </w:txbxContent>
                </v:textbox>
              </v:shape>
            </w:pict>
          </mc:Fallback>
        </mc:AlternateContent>
      </w:r>
    </w:p>
    <w:p w14:paraId="29E8725D" w14:textId="431AAD28" w:rsidR="00CA09B2" w:rsidRDefault="00CA09B2" w:rsidP="0066745D">
      <w:r>
        <w:br w:type="page"/>
      </w:r>
    </w:p>
    <w:p w14:paraId="52ED1F7A" w14:textId="6FD8F0E6" w:rsidR="008D5BCF" w:rsidRPr="00117134" w:rsidRDefault="008D5BCF" w:rsidP="008D5BCF">
      <w:pPr>
        <w:numPr>
          <w:ilvl w:val="0"/>
          <w:numId w:val="4"/>
        </w:numPr>
        <w:rPr>
          <w:b/>
          <w:bCs/>
          <w:szCs w:val="22"/>
        </w:rPr>
      </w:pPr>
      <w:proofErr w:type="spellStart"/>
      <w:r w:rsidRPr="00117134">
        <w:rPr>
          <w:b/>
          <w:bCs/>
          <w:szCs w:val="22"/>
        </w:rPr>
        <w:lastRenderedPageBreak/>
        <w:t>TGme</w:t>
      </w:r>
      <w:proofErr w:type="spellEnd"/>
      <w:r w:rsidRPr="00117134">
        <w:rPr>
          <w:b/>
          <w:bCs/>
          <w:szCs w:val="22"/>
        </w:rPr>
        <w:t xml:space="preserve"> (</w:t>
      </w:r>
      <w:proofErr w:type="spellStart"/>
      <w:r w:rsidRPr="00117134">
        <w:rPr>
          <w:b/>
          <w:bCs/>
          <w:szCs w:val="22"/>
        </w:rPr>
        <w:t>REVme</w:t>
      </w:r>
      <w:proofErr w:type="spellEnd"/>
      <w:r w:rsidRPr="00117134">
        <w:rPr>
          <w:b/>
          <w:bCs/>
          <w:szCs w:val="22"/>
        </w:rPr>
        <w:t xml:space="preserve">) Telecon – 2021 </w:t>
      </w:r>
      <w:r>
        <w:rPr>
          <w:b/>
          <w:bCs/>
          <w:szCs w:val="22"/>
        </w:rPr>
        <w:t>December 06</w:t>
      </w:r>
      <w:r w:rsidRPr="00117134">
        <w:rPr>
          <w:b/>
          <w:bCs/>
          <w:szCs w:val="22"/>
        </w:rPr>
        <w:t xml:space="preserve"> Monday 10-12pm ET.</w:t>
      </w:r>
    </w:p>
    <w:p w14:paraId="6DDD5F63" w14:textId="77777777" w:rsidR="008D5BCF" w:rsidRDefault="008D5BCF" w:rsidP="008D5BCF">
      <w:pPr>
        <w:pStyle w:val="ListParagraph"/>
        <w:numPr>
          <w:ilvl w:val="1"/>
          <w:numId w:val="4"/>
        </w:numPr>
        <w:rPr>
          <w:szCs w:val="22"/>
        </w:rPr>
      </w:pPr>
      <w:r w:rsidRPr="00117134">
        <w:rPr>
          <w:b/>
          <w:bCs/>
          <w:szCs w:val="22"/>
        </w:rPr>
        <w:t>Called to order</w:t>
      </w:r>
      <w:r w:rsidRPr="00117134">
        <w:rPr>
          <w:szCs w:val="22"/>
        </w:rPr>
        <w:t xml:space="preserve"> 10:04am ET by the TG Chair, Michael MONTEMURRO (Huawei).</w:t>
      </w:r>
    </w:p>
    <w:p w14:paraId="60A15186" w14:textId="77777777" w:rsidR="008D5BCF" w:rsidRDefault="008D5BCF" w:rsidP="008D5BCF">
      <w:pPr>
        <w:pStyle w:val="ListParagraph"/>
        <w:numPr>
          <w:ilvl w:val="2"/>
          <w:numId w:val="4"/>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D5BCF" w:rsidRPr="00466202" w14:paraId="1104E85F" w14:textId="77777777" w:rsidTr="00D321E0">
        <w:trPr>
          <w:trHeight w:val="300"/>
        </w:trPr>
        <w:tc>
          <w:tcPr>
            <w:tcW w:w="540" w:type="dxa"/>
            <w:tcBorders>
              <w:top w:val="nil"/>
              <w:left w:val="nil"/>
              <w:bottom w:val="nil"/>
              <w:right w:val="nil"/>
            </w:tcBorders>
          </w:tcPr>
          <w:p w14:paraId="27C16590" w14:textId="77777777" w:rsidR="008D5BCF" w:rsidRPr="00466202" w:rsidRDefault="008D5BCF" w:rsidP="00D321E0">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4161FDA9" w14:textId="77777777" w:rsidR="008D5BCF" w:rsidRPr="00466202" w:rsidRDefault="008D5BCF" w:rsidP="00D321E0">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74D06A5" w14:textId="77777777" w:rsidR="008D5BCF" w:rsidRPr="00466202" w:rsidRDefault="008D5BCF" w:rsidP="00D321E0">
            <w:pPr>
              <w:rPr>
                <w:rFonts w:ascii="Calibri" w:hAnsi="Calibri" w:cs="Calibri"/>
                <w:color w:val="000000"/>
                <w:szCs w:val="22"/>
                <w:lang w:val="en-US"/>
              </w:rPr>
            </w:pPr>
            <w:r>
              <w:rPr>
                <w:rFonts w:ascii="Calibri" w:hAnsi="Calibri" w:cs="Calibri"/>
                <w:color w:val="000000"/>
                <w:szCs w:val="22"/>
              </w:rPr>
              <w:t>Affiliation</w:t>
            </w:r>
          </w:p>
        </w:tc>
      </w:tr>
      <w:tr w:rsidR="0066745D" w:rsidRPr="00466202" w14:paraId="21BF3E04" w14:textId="77777777" w:rsidTr="00D321E0">
        <w:trPr>
          <w:trHeight w:val="300"/>
        </w:trPr>
        <w:tc>
          <w:tcPr>
            <w:tcW w:w="540" w:type="dxa"/>
            <w:tcBorders>
              <w:top w:val="nil"/>
              <w:left w:val="nil"/>
              <w:bottom w:val="nil"/>
              <w:right w:val="nil"/>
            </w:tcBorders>
          </w:tcPr>
          <w:p w14:paraId="045344BB"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980609A" w14:textId="66CBD64B"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1D069CEF" w14:textId="34E8D9F5" w:rsidR="0066745D" w:rsidRPr="00466202" w:rsidRDefault="0066745D" w:rsidP="0066745D">
            <w:pPr>
              <w:rPr>
                <w:rFonts w:ascii="Calibri" w:hAnsi="Calibri" w:cs="Calibri"/>
                <w:color w:val="000000"/>
                <w:szCs w:val="22"/>
                <w:lang w:val="en-US"/>
              </w:rPr>
            </w:pPr>
            <w:r>
              <w:rPr>
                <w:rFonts w:ascii="Calibri" w:hAnsi="Calibri" w:cs="Calibri"/>
                <w:color w:val="000000"/>
                <w:szCs w:val="22"/>
              </w:rPr>
              <w:t>Sky UK Group</w:t>
            </w:r>
          </w:p>
        </w:tc>
      </w:tr>
      <w:tr w:rsidR="0066745D" w:rsidRPr="00466202" w14:paraId="3EF3AD16" w14:textId="77777777" w:rsidTr="00D321E0">
        <w:trPr>
          <w:trHeight w:val="300"/>
        </w:trPr>
        <w:tc>
          <w:tcPr>
            <w:tcW w:w="540" w:type="dxa"/>
            <w:tcBorders>
              <w:top w:val="nil"/>
              <w:left w:val="nil"/>
              <w:bottom w:val="nil"/>
              <w:right w:val="nil"/>
            </w:tcBorders>
          </w:tcPr>
          <w:p w14:paraId="40BAD3FA"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5A630452" w14:textId="63FE5642" w:rsidR="0066745D" w:rsidRPr="00466202" w:rsidRDefault="0066745D" w:rsidP="0066745D">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3A9AA36" w14:textId="2F3FFC0B" w:rsidR="0066745D" w:rsidRPr="00466202" w:rsidRDefault="0066745D" w:rsidP="0066745D">
            <w:pPr>
              <w:rPr>
                <w:rFonts w:ascii="Calibri" w:hAnsi="Calibri" w:cs="Calibri"/>
                <w:color w:val="000000"/>
                <w:szCs w:val="22"/>
                <w:lang w:val="en-US"/>
              </w:rPr>
            </w:pPr>
            <w:r>
              <w:rPr>
                <w:rFonts w:ascii="Calibri" w:hAnsi="Calibri" w:cs="Calibri"/>
                <w:color w:val="000000"/>
                <w:szCs w:val="22"/>
              </w:rPr>
              <w:t>Huawei Technologies Co., Ltd</w:t>
            </w:r>
          </w:p>
        </w:tc>
      </w:tr>
      <w:tr w:rsidR="0066745D" w:rsidRPr="00466202" w14:paraId="003661DB" w14:textId="77777777" w:rsidTr="00D321E0">
        <w:trPr>
          <w:trHeight w:val="300"/>
        </w:trPr>
        <w:tc>
          <w:tcPr>
            <w:tcW w:w="540" w:type="dxa"/>
            <w:tcBorders>
              <w:top w:val="nil"/>
              <w:left w:val="nil"/>
              <w:bottom w:val="nil"/>
              <w:right w:val="nil"/>
            </w:tcBorders>
          </w:tcPr>
          <w:p w14:paraId="25440C2C"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E93AC08" w14:textId="44B4F236" w:rsidR="0066745D" w:rsidRPr="00466202" w:rsidRDefault="0066745D" w:rsidP="0066745D">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23B83A6" w14:textId="6CBCCEA4" w:rsidR="0066745D" w:rsidRPr="00466202" w:rsidRDefault="0066745D" w:rsidP="0066745D">
            <w:pPr>
              <w:rPr>
                <w:rFonts w:ascii="Calibri" w:hAnsi="Calibri" w:cs="Calibri"/>
                <w:color w:val="000000"/>
                <w:szCs w:val="22"/>
                <w:lang w:val="en-US"/>
              </w:rPr>
            </w:pPr>
            <w:r>
              <w:rPr>
                <w:rFonts w:ascii="Calibri" w:hAnsi="Calibri" w:cs="Calibri"/>
                <w:color w:val="000000"/>
                <w:szCs w:val="22"/>
              </w:rPr>
              <w:t>Realtek Semiconductor Corp.</w:t>
            </w:r>
          </w:p>
        </w:tc>
      </w:tr>
      <w:tr w:rsidR="0066745D" w:rsidRPr="00466202" w14:paraId="1EB5F370" w14:textId="77777777" w:rsidTr="00D321E0">
        <w:trPr>
          <w:trHeight w:val="300"/>
        </w:trPr>
        <w:tc>
          <w:tcPr>
            <w:tcW w:w="540" w:type="dxa"/>
            <w:tcBorders>
              <w:top w:val="nil"/>
              <w:left w:val="nil"/>
              <w:bottom w:val="nil"/>
              <w:right w:val="nil"/>
            </w:tcBorders>
          </w:tcPr>
          <w:p w14:paraId="4154CD4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D53D18B" w14:textId="22505F4B"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439AA4ED" w14:textId="00648183" w:rsidR="0066745D" w:rsidRPr="00466202" w:rsidRDefault="0066745D" w:rsidP="0066745D">
            <w:pPr>
              <w:rPr>
                <w:rFonts w:ascii="Calibri" w:hAnsi="Calibri" w:cs="Calibri"/>
                <w:color w:val="000000"/>
                <w:szCs w:val="22"/>
                <w:lang w:val="en-US"/>
              </w:rPr>
            </w:pPr>
            <w:r>
              <w:rPr>
                <w:rFonts w:ascii="Calibri" w:hAnsi="Calibri" w:cs="Calibri"/>
                <w:color w:val="000000"/>
                <w:szCs w:val="22"/>
              </w:rPr>
              <w:t>Morse Micro</w:t>
            </w:r>
          </w:p>
        </w:tc>
      </w:tr>
      <w:tr w:rsidR="0066745D" w:rsidRPr="00466202" w14:paraId="21C73704" w14:textId="77777777" w:rsidTr="00D321E0">
        <w:trPr>
          <w:trHeight w:val="300"/>
        </w:trPr>
        <w:tc>
          <w:tcPr>
            <w:tcW w:w="540" w:type="dxa"/>
            <w:tcBorders>
              <w:top w:val="nil"/>
              <w:left w:val="nil"/>
              <w:bottom w:val="nil"/>
              <w:right w:val="nil"/>
            </w:tcBorders>
          </w:tcPr>
          <w:p w14:paraId="4548D34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5DDF821" w14:textId="2AC93A16" w:rsidR="0066745D" w:rsidRPr="00466202" w:rsidRDefault="0066745D" w:rsidP="0066745D">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F84B957" w14:textId="04C61A04" w:rsidR="0066745D" w:rsidRPr="00466202" w:rsidRDefault="0066745D" w:rsidP="0066745D">
            <w:pPr>
              <w:rPr>
                <w:rFonts w:ascii="Calibri" w:hAnsi="Calibri" w:cs="Calibri"/>
                <w:color w:val="000000"/>
                <w:szCs w:val="22"/>
                <w:lang w:val="en-US"/>
              </w:rPr>
            </w:pPr>
            <w:r>
              <w:rPr>
                <w:rFonts w:ascii="Calibri" w:hAnsi="Calibri" w:cs="Calibri"/>
                <w:color w:val="000000"/>
                <w:szCs w:val="22"/>
              </w:rPr>
              <w:t>Ruckus/CommScope</w:t>
            </w:r>
          </w:p>
        </w:tc>
      </w:tr>
      <w:tr w:rsidR="0066745D" w:rsidRPr="00466202" w14:paraId="599E7043" w14:textId="77777777" w:rsidTr="00D321E0">
        <w:trPr>
          <w:trHeight w:val="300"/>
        </w:trPr>
        <w:tc>
          <w:tcPr>
            <w:tcW w:w="540" w:type="dxa"/>
            <w:tcBorders>
              <w:top w:val="nil"/>
              <w:left w:val="nil"/>
              <w:bottom w:val="nil"/>
              <w:right w:val="nil"/>
            </w:tcBorders>
          </w:tcPr>
          <w:p w14:paraId="72966A65"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F7C8BA5" w14:textId="3EE0B9E9" w:rsidR="0066745D" w:rsidRPr="00466202" w:rsidRDefault="0066745D" w:rsidP="0066745D">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8060299" w14:textId="4E48EACC" w:rsidR="0066745D" w:rsidRPr="00466202" w:rsidRDefault="0066745D" w:rsidP="0066745D">
            <w:pPr>
              <w:rPr>
                <w:rFonts w:ascii="Calibri" w:hAnsi="Calibri" w:cs="Calibri"/>
                <w:color w:val="000000"/>
                <w:szCs w:val="22"/>
                <w:lang w:val="en-US"/>
              </w:rPr>
            </w:pPr>
            <w:r>
              <w:rPr>
                <w:rFonts w:ascii="Calibri" w:hAnsi="Calibri" w:cs="Calibri"/>
                <w:color w:val="000000"/>
                <w:szCs w:val="22"/>
              </w:rPr>
              <w:t>Qualcomm Incorporated</w:t>
            </w:r>
          </w:p>
        </w:tc>
      </w:tr>
      <w:tr w:rsidR="0066745D" w:rsidRPr="00466202" w14:paraId="266DC45F" w14:textId="77777777" w:rsidTr="00D321E0">
        <w:trPr>
          <w:trHeight w:val="300"/>
        </w:trPr>
        <w:tc>
          <w:tcPr>
            <w:tcW w:w="540" w:type="dxa"/>
            <w:tcBorders>
              <w:top w:val="nil"/>
              <w:left w:val="nil"/>
              <w:bottom w:val="nil"/>
              <w:right w:val="nil"/>
            </w:tcBorders>
          </w:tcPr>
          <w:p w14:paraId="2E459B86"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3F6C2DB6" w14:textId="5E647511"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34226447" w14:textId="4EEBE8AA" w:rsidR="0066745D" w:rsidRPr="00466202" w:rsidRDefault="0066745D" w:rsidP="0066745D">
            <w:pPr>
              <w:rPr>
                <w:rFonts w:ascii="Calibri" w:hAnsi="Calibri" w:cs="Calibri"/>
                <w:color w:val="000000"/>
                <w:szCs w:val="22"/>
                <w:lang w:val="en-US"/>
              </w:rPr>
            </w:pPr>
            <w:r>
              <w:rPr>
                <w:rFonts w:ascii="Calibri" w:hAnsi="Calibri" w:cs="Calibri"/>
                <w:color w:val="000000"/>
                <w:szCs w:val="22"/>
              </w:rPr>
              <w:t>Apple, Inc.</w:t>
            </w:r>
          </w:p>
        </w:tc>
      </w:tr>
      <w:tr w:rsidR="0066745D" w:rsidRPr="00466202" w14:paraId="4F5FB9A5" w14:textId="77777777" w:rsidTr="00D321E0">
        <w:trPr>
          <w:trHeight w:val="300"/>
        </w:trPr>
        <w:tc>
          <w:tcPr>
            <w:tcW w:w="540" w:type="dxa"/>
            <w:tcBorders>
              <w:top w:val="nil"/>
              <w:left w:val="nil"/>
              <w:bottom w:val="nil"/>
              <w:right w:val="nil"/>
            </w:tcBorders>
          </w:tcPr>
          <w:p w14:paraId="5C133C6A"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901886B" w14:textId="4B499348" w:rsidR="0066745D" w:rsidRPr="00466202" w:rsidRDefault="0066745D" w:rsidP="0066745D">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7ADB6FDF" w14:textId="60A3FC9B" w:rsidR="0066745D" w:rsidRPr="00466202" w:rsidRDefault="0066745D" w:rsidP="0066745D">
            <w:pPr>
              <w:rPr>
                <w:rFonts w:ascii="Calibri" w:hAnsi="Calibri" w:cs="Calibri"/>
                <w:color w:val="000000"/>
                <w:szCs w:val="22"/>
                <w:lang w:val="en-US"/>
              </w:rPr>
            </w:pPr>
            <w:r>
              <w:rPr>
                <w:rFonts w:ascii="Calibri" w:hAnsi="Calibri" w:cs="Calibri"/>
                <w:color w:val="000000"/>
                <w:szCs w:val="22"/>
              </w:rPr>
              <w:t>Realtek Semiconductor Corp.</w:t>
            </w:r>
          </w:p>
        </w:tc>
      </w:tr>
      <w:tr w:rsidR="0066745D" w:rsidRPr="00466202" w14:paraId="6FAC097F" w14:textId="77777777" w:rsidTr="00D321E0">
        <w:trPr>
          <w:trHeight w:val="300"/>
        </w:trPr>
        <w:tc>
          <w:tcPr>
            <w:tcW w:w="540" w:type="dxa"/>
            <w:tcBorders>
              <w:top w:val="nil"/>
              <w:left w:val="nil"/>
              <w:bottom w:val="nil"/>
              <w:right w:val="nil"/>
            </w:tcBorders>
          </w:tcPr>
          <w:p w14:paraId="2661BDB1"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EB70579" w14:textId="0E1EC324" w:rsidR="0066745D" w:rsidRPr="00466202" w:rsidRDefault="0066745D" w:rsidP="0066745D">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1E59A217" w14:textId="4D310715" w:rsidR="0066745D" w:rsidRPr="00466202" w:rsidRDefault="0066745D" w:rsidP="0066745D">
            <w:pPr>
              <w:rPr>
                <w:rFonts w:ascii="Calibri" w:hAnsi="Calibri" w:cs="Calibri"/>
                <w:color w:val="000000"/>
                <w:szCs w:val="22"/>
                <w:lang w:val="en-US"/>
              </w:rPr>
            </w:pPr>
            <w:r>
              <w:rPr>
                <w:rFonts w:ascii="Calibri" w:hAnsi="Calibri" w:cs="Calibri"/>
                <w:color w:val="000000"/>
                <w:szCs w:val="22"/>
              </w:rPr>
              <w:t>Hewlett Packard Enterprise</w:t>
            </w:r>
          </w:p>
        </w:tc>
      </w:tr>
      <w:tr w:rsidR="0066745D" w:rsidRPr="00466202" w14:paraId="2221CF16" w14:textId="77777777" w:rsidTr="00D321E0">
        <w:trPr>
          <w:trHeight w:val="300"/>
        </w:trPr>
        <w:tc>
          <w:tcPr>
            <w:tcW w:w="540" w:type="dxa"/>
            <w:tcBorders>
              <w:top w:val="nil"/>
              <w:left w:val="nil"/>
              <w:bottom w:val="nil"/>
              <w:right w:val="nil"/>
            </w:tcBorders>
          </w:tcPr>
          <w:p w14:paraId="35F52F5E"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A270816" w14:textId="6CE983A6"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666DECC9" w14:textId="556C5B09" w:rsidR="0066745D" w:rsidRPr="00466202" w:rsidRDefault="0066745D" w:rsidP="0066745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6745D" w:rsidRPr="00466202" w14:paraId="4703ED75" w14:textId="77777777" w:rsidTr="00D321E0">
        <w:trPr>
          <w:trHeight w:val="300"/>
        </w:trPr>
        <w:tc>
          <w:tcPr>
            <w:tcW w:w="540" w:type="dxa"/>
            <w:tcBorders>
              <w:top w:val="nil"/>
              <w:left w:val="nil"/>
              <w:bottom w:val="nil"/>
              <w:right w:val="nil"/>
            </w:tcBorders>
          </w:tcPr>
          <w:p w14:paraId="06124055"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53ABF58" w14:textId="38ED391E" w:rsidR="0066745D" w:rsidRPr="00466202" w:rsidRDefault="0066745D" w:rsidP="0066745D">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9CB4ADE" w14:textId="7FB50D5C" w:rsidR="0066745D" w:rsidRPr="00466202" w:rsidRDefault="0066745D" w:rsidP="0066745D">
            <w:pPr>
              <w:rPr>
                <w:rFonts w:ascii="Calibri" w:hAnsi="Calibri" w:cs="Calibri"/>
                <w:color w:val="000000"/>
                <w:szCs w:val="22"/>
                <w:lang w:val="en-US"/>
              </w:rPr>
            </w:pPr>
            <w:r>
              <w:rPr>
                <w:rFonts w:ascii="Calibri" w:hAnsi="Calibri" w:cs="Calibri"/>
                <w:color w:val="000000"/>
                <w:szCs w:val="22"/>
              </w:rPr>
              <w:t>Samsung Cambridge Solution Centre</w:t>
            </w:r>
          </w:p>
        </w:tc>
      </w:tr>
      <w:tr w:rsidR="0066745D" w:rsidRPr="00466202" w14:paraId="29582FF9" w14:textId="77777777" w:rsidTr="00D321E0">
        <w:trPr>
          <w:trHeight w:val="300"/>
        </w:trPr>
        <w:tc>
          <w:tcPr>
            <w:tcW w:w="540" w:type="dxa"/>
            <w:tcBorders>
              <w:top w:val="nil"/>
              <w:left w:val="nil"/>
              <w:bottom w:val="nil"/>
              <w:right w:val="nil"/>
            </w:tcBorders>
          </w:tcPr>
          <w:p w14:paraId="7CB96DED" w14:textId="77777777" w:rsidR="0066745D" w:rsidRPr="00466202" w:rsidRDefault="0066745D" w:rsidP="0066745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0BB27CA" w14:textId="5FCE7DFA" w:rsidR="0066745D" w:rsidRPr="00466202" w:rsidRDefault="0066745D" w:rsidP="0066745D">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56F2529D" w14:textId="0FC3CDE5" w:rsidR="0066745D" w:rsidRPr="00466202" w:rsidRDefault="0066745D" w:rsidP="0066745D">
            <w:pPr>
              <w:rPr>
                <w:rFonts w:ascii="Calibri" w:hAnsi="Calibri" w:cs="Calibri"/>
                <w:color w:val="000000"/>
                <w:szCs w:val="22"/>
                <w:lang w:val="en-US"/>
              </w:rPr>
            </w:pPr>
            <w:r>
              <w:rPr>
                <w:rFonts w:ascii="Calibri" w:hAnsi="Calibri" w:cs="Calibri"/>
                <w:color w:val="000000"/>
                <w:szCs w:val="22"/>
              </w:rPr>
              <w:t>Qualcomm Technologies, Inc.</w:t>
            </w:r>
          </w:p>
        </w:tc>
      </w:tr>
      <w:tr w:rsidR="0066745D" w:rsidRPr="00466202" w14:paraId="722369C7" w14:textId="77777777" w:rsidTr="00D321E0">
        <w:trPr>
          <w:trHeight w:val="300"/>
        </w:trPr>
        <w:tc>
          <w:tcPr>
            <w:tcW w:w="540" w:type="dxa"/>
            <w:tcBorders>
              <w:top w:val="nil"/>
              <w:left w:val="nil"/>
              <w:bottom w:val="nil"/>
              <w:right w:val="nil"/>
            </w:tcBorders>
          </w:tcPr>
          <w:p w14:paraId="2F55437A" w14:textId="4F0CEB14" w:rsidR="0066745D" w:rsidRDefault="0066745D" w:rsidP="0066745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750A71D0" w14:textId="65BE7725" w:rsidR="0066745D" w:rsidRPr="00466202" w:rsidRDefault="0066745D" w:rsidP="0066745D">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CBD383E" w14:textId="56EDC60B" w:rsidR="0066745D" w:rsidRPr="00466202" w:rsidRDefault="0066745D" w:rsidP="0066745D">
            <w:pPr>
              <w:rPr>
                <w:rFonts w:ascii="Calibri" w:hAnsi="Calibri" w:cs="Calibri"/>
                <w:color w:val="000000"/>
                <w:szCs w:val="22"/>
                <w:lang w:val="en-US"/>
              </w:rPr>
            </w:pPr>
            <w:r>
              <w:rPr>
                <w:rFonts w:ascii="Calibri" w:hAnsi="Calibri" w:cs="Calibri"/>
                <w:color w:val="000000"/>
                <w:szCs w:val="22"/>
              </w:rPr>
              <w:t>SR Technologies</w:t>
            </w:r>
          </w:p>
        </w:tc>
      </w:tr>
      <w:tr w:rsidR="0066745D" w:rsidRPr="00466202" w14:paraId="0C38FF17" w14:textId="77777777" w:rsidTr="00D321E0">
        <w:trPr>
          <w:trHeight w:val="300"/>
        </w:trPr>
        <w:tc>
          <w:tcPr>
            <w:tcW w:w="540" w:type="dxa"/>
            <w:tcBorders>
              <w:top w:val="nil"/>
              <w:left w:val="nil"/>
              <w:bottom w:val="nil"/>
              <w:right w:val="nil"/>
            </w:tcBorders>
          </w:tcPr>
          <w:p w14:paraId="7932720A" w14:textId="38676418" w:rsidR="0066745D" w:rsidRDefault="0066745D" w:rsidP="0066745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F4DF287" w14:textId="7AD37AA5" w:rsidR="0066745D" w:rsidRPr="00466202" w:rsidRDefault="0066745D" w:rsidP="0066745D">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0C5DF97E" w14:textId="1E15064D" w:rsidR="0066745D" w:rsidRPr="00466202" w:rsidRDefault="0066745D" w:rsidP="0066745D">
            <w:pPr>
              <w:rPr>
                <w:rFonts w:ascii="Calibri" w:hAnsi="Calibri" w:cs="Calibri"/>
                <w:color w:val="000000"/>
                <w:szCs w:val="22"/>
                <w:lang w:val="en-US"/>
              </w:rPr>
            </w:pPr>
            <w:r>
              <w:rPr>
                <w:rFonts w:ascii="Calibri" w:hAnsi="Calibri" w:cs="Calibri"/>
                <w:color w:val="000000"/>
                <w:szCs w:val="22"/>
              </w:rPr>
              <w:t>Facebook</w:t>
            </w:r>
          </w:p>
        </w:tc>
      </w:tr>
    </w:tbl>
    <w:p w14:paraId="0B89B751" w14:textId="77777777" w:rsidR="008D5BCF" w:rsidRPr="00117134" w:rsidRDefault="008D5BCF" w:rsidP="008D5BCF">
      <w:pPr>
        <w:pStyle w:val="ListParagraph"/>
        <w:numPr>
          <w:ilvl w:val="1"/>
          <w:numId w:val="4"/>
        </w:numPr>
        <w:rPr>
          <w:b/>
          <w:bCs/>
          <w:szCs w:val="22"/>
        </w:rPr>
      </w:pPr>
      <w:r w:rsidRPr="00117134">
        <w:rPr>
          <w:b/>
          <w:bCs/>
          <w:szCs w:val="22"/>
        </w:rPr>
        <w:t>Introductions of Officers.</w:t>
      </w:r>
    </w:p>
    <w:p w14:paraId="3D4A5FC4" w14:textId="65F9DD5F" w:rsidR="008D5BCF" w:rsidRDefault="008D5BCF" w:rsidP="008D5BCF">
      <w:pPr>
        <w:pStyle w:val="ListParagraph"/>
        <w:numPr>
          <w:ilvl w:val="2"/>
          <w:numId w:val="4"/>
        </w:numPr>
        <w:rPr>
          <w:szCs w:val="22"/>
        </w:rPr>
      </w:pPr>
      <w:r w:rsidRPr="00117134">
        <w:rPr>
          <w:szCs w:val="22"/>
        </w:rPr>
        <w:t>TG Chair - Michael MONTEMURRO (Huawei).</w:t>
      </w:r>
    </w:p>
    <w:p w14:paraId="683612B7" w14:textId="77777777" w:rsidR="008D5BCF" w:rsidRDefault="008D5BCF" w:rsidP="008D5BCF">
      <w:pPr>
        <w:pStyle w:val="ListParagraph"/>
        <w:numPr>
          <w:ilvl w:val="2"/>
          <w:numId w:val="4"/>
        </w:numPr>
        <w:rPr>
          <w:szCs w:val="22"/>
        </w:rPr>
      </w:pPr>
      <w:r w:rsidRPr="008D5BCF">
        <w:rPr>
          <w:szCs w:val="22"/>
        </w:rPr>
        <w:t>Vice Chair – Mark Hamilton (CommScope/Ruckus)</w:t>
      </w:r>
    </w:p>
    <w:p w14:paraId="6948A4AA" w14:textId="77777777" w:rsidR="008D5BCF" w:rsidRPr="00117134" w:rsidRDefault="008D5BCF" w:rsidP="008D5BCF">
      <w:pPr>
        <w:pStyle w:val="ListParagraph"/>
        <w:numPr>
          <w:ilvl w:val="2"/>
          <w:numId w:val="4"/>
        </w:numPr>
        <w:rPr>
          <w:szCs w:val="22"/>
        </w:rPr>
      </w:pPr>
      <w:r w:rsidRPr="00117134">
        <w:rPr>
          <w:szCs w:val="22"/>
        </w:rPr>
        <w:t xml:space="preserve"> Vice Chair – Mark RISON (Samsung)</w:t>
      </w:r>
    </w:p>
    <w:p w14:paraId="22E1EC05" w14:textId="741BE437" w:rsidR="008D5BCF" w:rsidRDefault="008D5BCF" w:rsidP="008D5BCF">
      <w:pPr>
        <w:pStyle w:val="ListParagraph"/>
        <w:numPr>
          <w:ilvl w:val="2"/>
          <w:numId w:val="4"/>
        </w:numPr>
        <w:rPr>
          <w:szCs w:val="22"/>
        </w:rPr>
      </w:pPr>
      <w:r w:rsidRPr="00117134">
        <w:rPr>
          <w:szCs w:val="22"/>
        </w:rPr>
        <w:t xml:space="preserve"> Editor - Emily QI (Intel)</w:t>
      </w:r>
    </w:p>
    <w:p w14:paraId="6D0EFF99" w14:textId="617B8A7E" w:rsidR="008D5BCF" w:rsidRPr="00117134" w:rsidRDefault="008D5BCF" w:rsidP="008D5BCF">
      <w:pPr>
        <w:pStyle w:val="ListParagraph"/>
        <w:numPr>
          <w:ilvl w:val="2"/>
          <w:numId w:val="4"/>
        </w:numPr>
        <w:rPr>
          <w:szCs w:val="22"/>
        </w:rPr>
      </w:pPr>
      <w:r>
        <w:rPr>
          <w:szCs w:val="22"/>
        </w:rPr>
        <w:t>Editor – Edward AU (Huawei)</w:t>
      </w:r>
    </w:p>
    <w:p w14:paraId="1DA29462" w14:textId="046E3F38" w:rsidR="008D5BCF" w:rsidRPr="008D5BCF" w:rsidRDefault="008D5BCF" w:rsidP="008D5BCF">
      <w:pPr>
        <w:pStyle w:val="ListParagraph"/>
        <w:numPr>
          <w:ilvl w:val="2"/>
          <w:numId w:val="4"/>
        </w:numPr>
        <w:rPr>
          <w:szCs w:val="22"/>
        </w:rPr>
      </w:pPr>
      <w:r w:rsidRPr="008D5BCF">
        <w:rPr>
          <w:szCs w:val="22"/>
        </w:rPr>
        <w:t xml:space="preserve">Secretary - Jon ROSDAHL (Qualcomm) </w:t>
      </w:r>
    </w:p>
    <w:p w14:paraId="01232522" w14:textId="77777777" w:rsidR="008D5BCF" w:rsidRPr="00117134" w:rsidRDefault="008D5BCF" w:rsidP="008D5BCF">
      <w:pPr>
        <w:pStyle w:val="ListParagraph"/>
        <w:numPr>
          <w:ilvl w:val="1"/>
          <w:numId w:val="4"/>
        </w:numPr>
        <w:rPr>
          <w:b/>
          <w:bCs/>
          <w:szCs w:val="22"/>
        </w:rPr>
      </w:pPr>
      <w:r w:rsidRPr="00117134">
        <w:rPr>
          <w:b/>
          <w:bCs/>
          <w:szCs w:val="22"/>
        </w:rPr>
        <w:t>Review Patent Policy, Copyright Policy and 802 Policies</w:t>
      </w:r>
    </w:p>
    <w:p w14:paraId="3C543F4D" w14:textId="77777777" w:rsidR="008D5BCF" w:rsidRPr="00117134" w:rsidRDefault="008D5BCF" w:rsidP="008D5BCF">
      <w:pPr>
        <w:pStyle w:val="ListParagraph"/>
        <w:numPr>
          <w:ilvl w:val="2"/>
          <w:numId w:val="4"/>
        </w:numPr>
        <w:rPr>
          <w:szCs w:val="22"/>
        </w:rPr>
      </w:pPr>
      <w:r w:rsidRPr="00117134">
        <w:rPr>
          <w:szCs w:val="22"/>
        </w:rPr>
        <w:t xml:space="preserve">Patent, Participation, and policy related slides: See slides 4-19 in </w:t>
      </w:r>
      <w:hyperlink r:id="rId7" w:history="1">
        <w:r w:rsidRPr="00117134">
          <w:rPr>
            <w:rStyle w:val="Hyperlink"/>
            <w:szCs w:val="22"/>
          </w:rPr>
          <w:t>https://mentor.ieee.org/802.11/dcn/21/11-21-1642-00-0000-2nd-vice-chair-report-november-2021.pptx</w:t>
        </w:r>
      </w:hyperlink>
      <w:r w:rsidRPr="00117134">
        <w:rPr>
          <w:szCs w:val="22"/>
        </w:rPr>
        <w:t xml:space="preserve">  </w:t>
      </w:r>
    </w:p>
    <w:p w14:paraId="070D3E6D" w14:textId="77777777" w:rsidR="008D5BCF" w:rsidRPr="00117134" w:rsidRDefault="008D5BCF" w:rsidP="008D5BCF">
      <w:pPr>
        <w:pStyle w:val="ListParagraph"/>
        <w:numPr>
          <w:ilvl w:val="2"/>
          <w:numId w:val="4"/>
        </w:numPr>
        <w:rPr>
          <w:szCs w:val="22"/>
        </w:rPr>
      </w:pPr>
      <w:r w:rsidRPr="00117134">
        <w:rPr>
          <w:szCs w:val="22"/>
        </w:rPr>
        <w:t>No response to call for Patents.</w:t>
      </w:r>
    </w:p>
    <w:p w14:paraId="2220852F" w14:textId="4E8B5A19" w:rsidR="008D5BCF" w:rsidRDefault="008D5BCF" w:rsidP="008D5BCF">
      <w:pPr>
        <w:pStyle w:val="ListParagraph"/>
        <w:numPr>
          <w:ilvl w:val="1"/>
          <w:numId w:val="4"/>
        </w:numPr>
        <w:rPr>
          <w:szCs w:val="22"/>
        </w:rPr>
      </w:pPr>
      <w:r w:rsidRPr="00117134">
        <w:rPr>
          <w:b/>
          <w:bCs/>
          <w:szCs w:val="22"/>
        </w:rPr>
        <w:t>Review and Approve Agenda – 11-21/1885r</w:t>
      </w:r>
      <w:r>
        <w:rPr>
          <w:b/>
          <w:bCs/>
          <w:szCs w:val="22"/>
        </w:rPr>
        <w:t>3</w:t>
      </w:r>
      <w:r w:rsidRPr="00117134">
        <w:rPr>
          <w:szCs w:val="22"/>
        </w:rPr>
        <w:t>:</w:t>
      </w:r>
    </w:p>
    <w:p w14:paraId="6D67E33C" w14:textId="77777777" w:rsidR="0066745D" w:rsidRPr="0066745D" w:rsidRDefault="00F70390" w:rsidP="0066745D">
      <w:pPr>
        <w:pStyle w:val="ListParagraph"/>
        <w:numPr>
          <w:ilvl w:val="2"/>
          <w:numId w:val="4"/>
        </w:numPr>
      </w:pPr>
      <w:hyperlink r:id="rId8" w:history="1">
        <w:r w:rsidR="008D5BCF" w:rsidRPr="0066745D">
          <w:rPr>
            <w:rStyle w:val="Hyperlink"/>
            <w:szCs w:val="22"/>
          </w:rPr>
          <w:t>https://mentor.ieee.org/802.11/dcn/21/11-21-1885-03-000m-nov-jan-teleconference-agendas.docx</w:t>
        </w:r>
      </w:hyperlink>
      <w:r w:rsidR="008D5BCF" w:rsidRPr="0066745D">
        <w:rPr>
          <w:szCs w:val="22"/>
        </w:rPr>
        <w:t xml:space="preserve"> </w:t>
      </w:r>
    </w:p>
    <w:p w14:paraId="4F0AA4C8" w14:textId="77777777" w:rsidR="0066745D" w:rsidRDefault="00BD2BDA" w:rsidP="0066745D">
      <w:pPr>
        <w:pStyle w:val="ListParagraph"/>
        <w:numPr>
          <w:ilvl w:val="2"/>
          <w:numId w:val="4"/>
        </w:numPr>
      </w:pPr>
      <w:r>
        <w:t>Change order to address those present.</w:t>
      </w:r>
    </w:p>
    <w:p w14:paraId="5A1B9E0F" w14:textId="77777777" w:rsidR="0066745D" w:rsidRDefault="00BD2BDA" w:rsidP="0066745D">
      <w:pPr>
        <w:pStyle w:val="ListParagraph"/>
        <w:numPr>
          <w:ilvl w:val="2"/>
          <w:numId w:val="4"/>
        </w:numPr>
      </w:pPr>
      <w:r>
        <w:t>No objection to the agenda as presented.</w:t>
      </w:r>
    </w:p>
    <w:p w14:paraId="53E61E5D" w14:textId="77777777" w:rsidR="0066745D" w:rsidRDefault="00BD2BDA" w:rsidP="0066745D">
      <w:pPr>
        <w:pStyle w:val="ListParagraph"/>
        <w:numPr>
          <w:ilvl w:val="1"/>
          <w:numId w:val="4"/>
        </w:numPr>
        <w:rPr>
          <w:b/>
          <w:bCs/>
        </w:rPr>
      </w:pPr>
      <w:r w:rsidRPr="0066745D">
        <w:rPr>
          <w:b/>
          <w:bCs/>
        </w:rPr>
        <w:t>Editor Report</w:t>
      </w:r>
    </w:p>
    <w:p w14:paraId="0F6547E2" w14:textId="77777777" w:rsidR="0066745D" w:rsidRPr="0066745D" w:rsidRDefault="00624408" w:rsidP="0066745D">
      <w:pPr>
        <w:pStyle w:val="ListParagraph"/>
        <w:numPr>
          <w:ilvl w:val="2"/>
          <w:numId w:val="4"/>
        </w:numPr>
        <w:rPr>
          <w:b/>
          <w:bCs/>
        </w:rPr>
      </w:pPr>
      <w:r>
        <w:t>WG Letter Ballot has started</w:t>
      </w:r>
      <w:r w:rsidR="00234794">
        <w:t xml:space="preserve"> </w:t>
      </w:r>
      <w:r>
        <w:t>Dec 1</w:t>
      </w:r>
      <w:r w:rsidR="00234794">
        <w:t xml:space="preserve"> for 40 days.</w:t>
      </w:r>
    </w:p>
    <w:p w14:paraId="213D4584" w14:textId="77777777" w:rsidR="0066745D" w:rsidRDefault="00234794" w:rsidP="0066745D">
      <w:pPr>
        <w:pStyle w:val="ListParagraph"/>
        <w:numPr>
          <w:ilvl w:val="1"/>
          <w:numId w:val="4"/>
        </w:numPr>
        <w:rPr>
          <w:b/>
          <w:bCs/>
        </w:rPr>
      </w:pPr>
      <w:r w:rsidRPr="0066745D">
        <w:rPr>
          <w:b/>
          <w:bCs/>
        </w:rPr>
        <w:t>Discuss the future Telecon</w:t>
      </w:r>
    </w:p>
    <w:p w14:paraId="079A8440" w14:textId="77777777" w:rsidR="0066745D" w:rsidRPr="0066745D" w:rsidRDefault="00234794" w:rsidP="0066745D">
      <w:pPr>
        <w:pStyle w:val="ListParagraph"/>
        <w:numPr>
          <w:ilvl w:val="2"/>
          <w:numId w:val="4"/>
        </w:numPr>
      </w:pPr>
      <w:r w:rsidRPr="0066745D">
        <w:t xml:space="preserve">Move Jan </w:t>
      </w:r>
      <w:r w:rsidR="0090351E" w:rsidRPr="0066745D">
        <w:t>10 to Jan 14</w:t>
      </w:r>
    </w:p>
    <w:p w14:paraId="28073F2B" w14:textId="77777777" w:rsidR="0066745D" w:rsidRPr="0066745D" w:rsidRDefault="000D0E18" w:rsidP="0066745D">
      <w:pPr>
        <w:pStyle w:val="ListParagraph"/>
        <w:numPr>
          <w:ilvl w:val="3"/>
          <w:numId w:val="4"/>
        </w:numPr>
      </w:pPr>
      <w:r w:rsidRPr="0066745D">
        <w:t>Mark HAMILTON may not be available.</w:t>
      </w:r>
    </w:p>
    <w:p w14:paraId="7D018245" w14:textId="77777777" w:rsidR="0066745D" w:rsidRPr="0066745D" w:rsidRDefault="000D0E18" w:rsidP="0066745D">
      <w:pPr>
        <w:pStyle w:val="ListParagraph"/>
        <w:numPr>
          <w:ilvl w:val="3"/>
          <w:numId w:val="4"/>
        </w:numPr>
      </w:pPr>
      <w:r w:rsidRPr="0066745D">
        <w:t xml:space="preserve">Discussion on if it is </w:t>
      </w:r>
      <w:r w:rsidR="00D30FFE" w:rsidRPr="0066745D">
        <w:t>feasible</w:t>
      </w:r>
      <w:r w:rsidRPr="0066745D">
        <w:t>.</w:t>
      </w:r>
    </w:p>
    <w:p w14:paraId="006F1A15" w14:textId="158A97E2" w:rsidR="0066745D" w:rsidRDefault="00D30FFE" w:rsidP="0066745D">
      <w:pPr>
        <w:pStyle w:val="ListParagraph"/>
        <w:numPr>
          <w:ilvl w:val="3"/>
          <w:numId w:val="4"/>
        </w:numPr>
      </w:pPr>
      <w:r w:rsidRPr="0066745D">
        <w:t>Discuss if we move to 9</w:t>
      </w:r>
      <w:r w:rsidR="00513043" w:rsidRPr="0066745D">
        <w:t>-1</w:t>
      </w:r>
      <w:r w:rsidR="0066745D">
        <w:t>1</w:t>
      </w:r>
      <w:r w:rsidRPr="0066745D">
        <w:t>am ET or 12</w:t>
      </w:r>
      <w:r w:rsidR="00513043" w:rsidRPr="0066745D">
        <w:t>-</w:t>
      </w:r>
      <w:r w:rsidR="0066745D">
        <w:t>2</w:t>
      </w:r>
      <w:r w:rsidR="00513043" w:rsidRPr="0066745D">
        <w:t>pm ET</w:t>
      </w:r>
    </w:p>
    <w:p w14:paraId="235B74B1" w14:textId="77777777" w:rsidR="0066745D" w:rsidRDefault="00847F85" w:rsidP="0066745D">
      <w:pPr>
        <w:pStyle w:val="ListParagraph"/>
        <w:numPr>
          <w:ilvl w:val="3"/>
          <w:numId w:val="4"/>
        </w:numPr>
      </w:pPr>
      <w:r w:rsidRPr="0066745D">
        <w:t>Editor needs more time to prepare the comment database.</w:t>
      </w:r>
    </w:p>
    <w:p w14:paraId="438E7B9B" w14:textId="44FDDFE8" w:rsidR="006C25BB" w:rsidRDefault="000D07CF" w:rsidP="006C25BB">
      <w:pPr>
        <w:pStyle w:val="ListParagraph"/>
        <w:numPr>
          <w:ilvl w:val="3"/>
          <w:numId w:val="4"/>
        </w:numPr>
      </w:pPr>
      <w:r>
        <w:t xml:space="preserve">Move to Jan 14 and keep the </w:t>
      </w:r>
      <w:r w:rsidR="003609FB">
        <w:t xml:space="preserve">time </w:t>
      </w:r>
      <w:r>
        <w:t>at</w:t>
      </w:r>
      <w:r w:rsidR="003609FB">
        <w:t xml:space="preserve"> 1</w:t>
      </w:r>
      <w:r>
        <w:t>0</w:t>
      </w:r>
      <w:r w:rsidR="003609FB">
        <w:t>-</w:t>
      </w:r>
      <w:r>
        <w:t>1</w:t>
      </w:r>
      <w:r w:rsidR="0066745D">
        <w:t>2</w:t>
      </w:r>
      <w:r w:rsidR="003609FB">
        <w:t>pm ET.</w:t>
      </w:r>
    </w:p>
    <w:p w14:paraId="17974065" w14:textId="77777777" w:rsidR="006C25BB" w:rsidRDefault="006C25BB" w:rsidP="006C25BB">
      <w:pPr>
        <w:pStyle w:val="ListParagraph"/>
        <w:numPr>
          <w:ilvl w:val="1"/>
          <w:numId w:val="4"/>
        </w:numPr>
      </w:pPr>
      <w:r>
        <w:rPr>
          <w:b/>
          <w:bCs/>
        </w:rPr>
        <w:t xml:space="preserve">Review doc </w:t>
      </w:r>
      <w:r w:rsidR="00D76C51" w:rsidRPr="006C25BB">
        <w:rPr>
          <w:b/>
          <w:bCs/>
        </w:rPr>
        <w:t>11-21/1</w:t>
      </w:r>
      <w:r w:rsidRPr="006C25BB">
        <w:rPr>
          <w:b/>
          <w:bCs/>
        </w:rPr>
        <w:t xml:space="preserve">1821r4 </w:t>
      </w:r>
      <w:r>
        <w:rPr>
          <w:b/>
          <w:bCs/>
        </w:rPr>
        <w:t xml:space="preserve">- </w:t>
      </w:r>
      <w:r w:rsidRPr="006C25BB">
        <w:rPr>
          <w:b/>
          <w:bCs/>
        </w:rPr>
        <w:t xml:space="preserve">GEN CIDs. </w:t>
      </w:r>
      <w:r>
        <w:t xml:space="preserve"> – Jon Rosdahl (Qualcomm)</w:t>
      </w:r>
    </w:p>
    <w:p w14:paraId="64248F54" w14:textId="57BA7A8C" w:rsidR="006C25BB" w:rsidRDefault="006C25BB" w:rsidP="006C25BB">
      <w:pPr>
        <w:pStyle w:val="ListParagraph"/>
        <w:numPr>
          <w:ilvl w:val="2"/>
          <w:numId w:val="4"/>
        </w:numPr>
      </w:pPr>
      <w:hyperlink r:id="rId9" w:history="1">
        <w:r w:rsidRPr="003038C9">
          <w:rPr>
            <w:rStyle w:val="Hyperlink"/>
          </w:rPr>
          <w:t>https://mentor.ieee.org/802.11/dcn/21/11-21-1821-04-000m-cc35-13-gen-cids.docx</w:t>
        </w:r>
      </w:hyperlink>
      <w:r w:rsidR="002634D2">
        <w:t xml:space="preserve">) </w:t>
      </w:r>
    </w:p>
    <w:p w14:paraId="3684F070" w14:textId="77777777" w:rsidR="006C25BB" w:rsidRDefault="002634D2" w:rsidP="006C25BB">
      <w:pPr>
        <w:pStyle w:val="ListParagraph"/>
        <w:numPr>
          <w:ilvl w:val="2"/>
          <w:numId w:val="4"/>
        </w:numPr>
      </w:pPr>
      <w:r w:rsidRPr="006C25BB">
        <w:rPr>
          <w:highlight w:val="green"/>
        </w:rPr>
        <w:t>CID 497 (GEN):</w:t>
      </w:r>
    </w:p>
    <w:p w14:paraId="051D13D7" w14:textId="77777777" w:rsidR="006C25BB" w:rsidRDefault="002634D2" w:rsidP="006C25BB">
      <w:pPr>
        <w:pStyle w:val="ListParagraph"/>
        <w:numPr>
          <w:ilvl w:val="3"/>
          <w:numId w:val="4"/>
        </w:numPr>
      </w:pPr>
      <w:r>
        <w:t>We talked a</w:t>
      </w:r>
      <w:r w:rsidR="006C25BB">
        <w:t>bout a</w:t>
      </w:r>
      <w:r>
        <w:t xml:space="preserve"> very similar CID (CID 230) in the last meeting.  </w:t>
      </w:r>
    </w:p>
    <w:p w14:paraId="6DD90341" w14:textId="77777777" w:rsidR="006C25BB" w:rsidRDefault="002634D2" w:rsidP="006C25BB">
      <w:pPr>
        <w:pStyle w:val="ListParagraph"/>
        <w:numPr>
          <w:ilvl w:val="3"/>
          <w:numId w:val="4"/>
        </w:numPr>
      </w:pPr>
      <w:r>
        <w:t>This proposes a similar rejection.</w:t>
      </w:r>
    </w:p>
    <w:p w14:paraId="2867DF5C" w14:textId="77777777" w:rsidR="006C25BB" w:rsidRDefault="002634D2" w:rsidP="006C25BB">
      <w:pPr>
        <w:pStyle w:val="ListParagraph"/>
        <w:numPr>
          <w:ilvl w:val="3"/>
          <w:numId w:val="4"/>
        </w:numPr>
      </w:pPr>
      <w:r>
        <w:t>C: Disagree that a DEFVAL indicates a minimum capability.  Deleted the last sentence, that talks about minimum capability.</w:t>
      </w:r>
    </w:p>
    <w:p w14:paraId="2A84E4B2" w14:textId="77777777" w:rsidR="006C25BB" w:rsidRDefault="006C25BB" w:rsidP="006C25BB">
      <w:pPr>
        <w:pStyle w:val="ListParagraph"/>
        <w:numPr>
          <w:ilvl w:val="3"/>
          <w:numId w:val="4"/>
        </w:numPr>
      </w:pPr>
      <w:r>
        <w:lastRenderedPageBreak/>
        <w:t xml:space="preserve">Proposed Resolution: </w:t>
      </w:r>
      <w:r w:rsidR="002634D2">
        <w:t>Rejected.  RFC 2578, section 7.9 gives a pretty good description.  It pretty clearly says DEFVAL is appropriate for anything that's read-only.  And it is optional for anything that is read-write.</w:t>
      </w:r>
    </w:p>
    <w:p w14:paraId="10DB21E4" w14:textId="77777777" w:rsidR="006C25BB" w:rsidRDefault="006C25BB" w:rsidP="006C25BB">
      <w:pPr>
        <w:pStyle w:val="ListParagraph"/>
        <w:numPr>
          <w:ilvl w:val="3"/>
          <w:numId w:val="4"/>
        </w:numPr>
      </w:pPr>
      <w:r>
        <w:t xml:space="preserve">Mark </w:t>
      </w:r>
      <w:r w:rsidR="002634D2">
        <w:t>Ready for motion, on a separate tab, along with CID 230.</w:t>
      </w:r>
      <w:r>
        <w:t xml:space="preserve"> </w:t>
      </w:r>
    </w:p>
    <w:p w14:paraId="68F37560" w14:textId="77777777" w:rsidR="006C25BB" w:rsidRDefault="006C25BB" w:rsidP="006C25BB">
      <w:pPr>
        <w:pStyle w:val="ListParagraph"/>
        <w:numPr>
          <w:ilvl w:val="3"/>
          <w:numId w:val="4"/>
        </w:numPr>
      </w:pPr>
      <w:r>
        <w:t>Comment Group = “</w:t>
      </w:r>
      <w:r w:rsidRPr="006C25BB">
        <w:t>Gen Motion CID 230 and 497</w:t>
      </w:r>
      <w:r>
        <w:t>”</w:t>
      </w:r>
    </w:p>
    <w:p w14:paraId="71364B64" w14:textId="77777777" w:rsidR="006C25BB" w:rsidRDefault="002634D2" w:rsidP="006C25BB">
      <w:pPr>
        <w:pStyle w:val="ListParagraph"/>
        <w:numPr>
          <w:ilvl w:val="2"/>
          <w:numId w:val="4"/>
        </w:numPr>
      </w:pPr>
      <w:r w:rsidRPr="006C25BB">
        <w:rPr>
          <w:highlight w:val="green"/>
        </w:rPr>
        <w:t>CID 372 (GEN):</w:t>
      </w:r>
    </w:p>
    <w:p w14:paraId="504BDBE5" w14:textId="77777777" w:rsidR="006C25BB" w:rsidRDefault="002634D2" w:rsidP="006C25BB">
      <w:pPr>
        <w:pStyle w:val="ListParagraph"/>
        <w:numPr>
          <w:ilvl w:val="3"/>
          <w:numId w:val="4"/>
        </w:numPr>
      </w:pPr>
      <w:r>
        <w:t>Reviewed prior discussions on this CID/topic.</w:t>
      </w:r>
    </w:p>
    <w:p w14:paraId="2B460517" w14:textId="77777777" w:rsidR="006C25BB" w:rsidRDefault="002634D2" w:rsidP="006C25BB">
      <w:pPr>
        <w:pStyle w:val="ListParagraph"/>
        <w:numPr>
          <w:ilvl w:val="3"/>
          <w:numId w:val="4"/>
        </w:numPr>
      </w:pPr>
      <w:r>
        <w:t>C: Can’t be insufficient details – it says to change “transmitter address” to “TA” which is explicit.</w:t>
      </w:r>
    </w:p>
    <w:p w14:paraId="10B73E29" w14:textId="77777777" w:rsidR="006C25BB" w:rsidRDefault="002634D2" w:rsidP="006C25BB">
      <w:pPr>
        <w:pStyle w:val="ListParagraph"/>
        <w:numPr>
          <w:ilvl w:val="3"/>
          <w:numId w:val="4"/>
        </w:numPr>
      </w:pPr>
      <w:r>
        <w:t>C: This seems very related to CID 422, in 11-21/829r9 (</w:t>
      </w:r>
      <w:hyperlink r:id="rId10" w:history="1">
        <w:r>
          <w:rPr>
            <w:rStyle w:val="Hyperlink"/>
          </w:rPr>
          <w:t>https://mentor.ieee.org/802.11/dcn/21/11-21-0829-09-000m-resolutions-for-some-comments-on-11me-d0-0-cc35.docx</w:t>
        </w:r>
      </w:hyperlink>
      <w:r>
        <w:t xml:space="preserve">).  </w:t>
      </w:r>
    </w:p>
    <w:p w14:paraId="69005FFA" w14:textId="4E6EEE42" w:rsidR="006C25BB" w:rsidRDefault="002634D2" w:rsidP="006C25BB">
      <w:pPr>
        <w:pStyle w:val="ListParagraph"/>
        <w:numPr>
          <w:ilvl w:val="3"/>
          <w:numId w:val="4"/>
        </w:numPr>
      </w:pPr>
      <w:r>
        <w:t>C: CID 422 was withdrawn, however.</w:t>
      </w:r>
    </w:p>
    <w:p w14:paraId="186196A2" w14:textId="77777777" w:rsidR="006C25BB" w:rsidRDefault="002634D2" w:rsidP="006C25BB">
      <w:pPr>
        <w:pStyle w:val="ListParagraph"/>
        <w:numPr>
          <w:ilvl w:val="3"/>
          <w:numId w:val="4"/>
        </w:numPr>
      </w:pPr>
      <w:r>
        <w:t>C: Subclause 9.3.3.1 (Format of PV0 Management frames) shows that Beacon frames call this field the “Address 2” field.</w:t>
      </w:r>
    </w:p>
    <w:p w14:paraId="4206F4C1" w14:textId="77777777" w:rsidR="006C25BB" w:rsidRDefault="002634D2" w:rsidP="006C25BB">
      <w:pPr>
        <w:pStyle w:val="ListParagraph"/>
        <w:numPr>
          <w:ilvl w:val="3"/>
          <w:numId w:val="4"/>
        </w:numPr>
      </w:pPr>
      <w:r>
        <w:t>C: This definition is about the BSSID field.  We should not try to change this definition.</w:t>
      </w:r>
    </w:p>
    <w:p w14:paraId="3819387E" w14:textId="77777777" w:rsidR="006C25BB" w:rsidRDefault="002634D2" w:rsidP="006C25BB">
      <w:pPr>
        <w:pStyle w:val="ListParagraph"/>
        <w:numPr>
          <w:ilvl w:val="3"/>
          <w:numId w:val="4"/>
        </w:numPr>
      </w:pPr>
      <w:r>
        <w:t>C: “transmitter address field” does appear in the Frame report.  R: But that is a unique context, and that is the name of the field there.</w:t>
      </w:r>
    </w:p>
    <w:p w14:paraId="6EF9753A" w14:textId="77777777" w:rsidR="006C25BB" w:rsidRDefault="002634D2" w:rsidP="006C25BB">
      <w:pPr>
        <w:pStyle w:val="ListParagraph"/>
        <w:numPr>
          <w:ilvl w:val="3"/>
          <w:numId w:val="4"/>
        </w:numPr>
      </w:pPr>
      <w:r>
        <w:t>C: But, the definition does say the MAC header “transmit address field”, and there is no such field.  We need to fix this.</w:t>
      </w:r>
    </w:p>
    <w:p w14:paraId="3C6D312B" w14:textId="77777777" w:rsidR="006C25BB" w:rsidRDefault="002634D2" w:rsidP="006C25BB">
      <w:pPr>
        <w:pStyle w:val="ListParagraph"/>
        <w:numPr>
          <w:ilvl w:val="3"/>
          <w:numId w:val="4"/>
        </w:numPr>
      </w:pPr>
      <w:r>
        <w:t xml:space="preserve">Considered clause 11.1.3.8 (Multiple BSSID procedure).  This subclause uses the terms derived from transmitted and </w:t>
      </w:r>
      <w:proofErr w:type="spellStart"/>
      <w:r>
        <w:t>nontransmitted</w:t>
      </w:r>
      <w:proofErr w:type="spellEnd"/>
    </w:p>
    <w:p w14:paraId="7311CE6F" w14:textId="1785A754" w:rsidR="006C25BB" w:rsidRDefault="002634D2" w:rsidP="006C25BB">
      <w:pPr>
        <w:pStyle w:val="ListParagraph"/>
        <w:numPr>
          <w:ilvl w:val="3"/>
          <w:numId w:val="4"/>
        </w:numPr>
      </w:pPr>
      <w:r>
        <w:t xml:space="preserve">C: </w:t>
      </w:r>
      <w:r w:rsidR="00436184">
        <w:t>But</w:t>
      </w:r>
      <w:r>
        <w:t xml:space="preserve"> the definition does talk about the “TA” field, as part of how the transmitted Beacon is identified.  That could be re-written to talk about the transmitted Beacon, instead, but that’s a lot of work to be sure it is correct.  Suggest we can just replace the refence to the MAC header’s transmitter address to be the MAC header’s Address 2 field, to make it correct, even if not entirely helpful.</w:t>
      </w:r>
    </w:p>
    <w:p w14:paraId="32A16F04" w14:textId="77777777" w:rsidR="006C25BB" w:rsidRDefault="006C25BB" w:rsidP="006C25BB">
      <w:pPr>
        <w:pStyle w:val="ListParagraph"/>
        <w:numPr>
          <w:ilvl w:val="3"/>
          <w:numId w:val="4"/>
        </w:numPr>
      </w:pPr>
      <w:r>
        <w:t xml:space="preserve">Proposed Resolution: </w:t>
      </w:r>
      <w:r w:rsidR="002634D2">
        <w:t>Revised.  Change the definition from “The BSSID included in the medium access control (MAC) header transmitter address field of a Beacon frame when the multiple BSSID capability is supported.” To “The BSSID included in the medium access control (MAC) header Address 2 field of a Beacon frame when the multiple BSSID capability is supported.”</w:t>
      </w:r>
    </w:p>
    <w:p w14:paraId="6C549B44" w14:textId="77777777" w:rsidR="006C25BB" w:rsidRDefault="006C25BB" w:rsidP="006C25BB">
      <w:pPr>
        <w:pStyle w:val="ListParagraph"/>
        <w:numPr>
          <w:ilvl w:val="3"/>
          <w:numId w:val="4"/>
        </w:numPr>
      </w:pPr>
      <w:r>
        <w:t xml:space="preserve">Mark </w:t>
      </w:r>
      <w:r w:rsidR="002634D2">
        <w:t>Ready for motion.</w:t>
      </w:r>
      <w:r>
        <w:t xml:space="preserve"> – Comment Group = “</w:t>
      </w:r>
      <w:r w:rsidRPr="006C25BB">
        <w:t>Gen Motion - Dec A</w:t>
      </w:r>
      <w:r>
        <w:t>”</w:t>
      </w:r>
    </w:p>
    <w:p w14:paraId="3F25D309" w14:textId="77777777" w:rsidR="006C25BB" w:rsidRDefault="002634D2" w:rsidP="006C25BB">
      <w:pPr>
        <w:pStyle w:val="ListParagraph"/>
        <w:numPr>
          <w:ilvl w:val="2"/>
          <w:numId w:val="4"/>
        </w:numPr>
      </w:pPr>
      <w:r w:rsidRPr="006C25BB">
        <w:rPr>
          <w:highlight w:val="yellow"/>
        </w:rPr>
        <w:t>CID 111 (GEN):</w:t>
      </w:r>
    </w:p>
    <w:p w14:paraId="3DEC54B5" w14:textId="77777777" w:rsidR="006C25BB" w:rsidRDefault="002634D2" w:rsidP="006C25BB">
      <w:pPr>
        <w:pStyle w:val="ListParagraph"/>
        <w:numPr>
          <w:ilvl w:val="3"/>
          <w:numId w:val="4"/>
        </w:numPr>
      </w:pPr>
      <w:r>
        <w:t>C: This is actually the instances of “that intends”.</w:t>
      </w:r>
    </w:p>
    <w:p w14:paraId="3DE6FD01" w14:textId="77777777" w:rsidR="006C25BB" w:rsidRDefault="002634D2" w:rsidP="006C25BB">
      <w:pPr>
        <w:pStyle w:val="ListParagraph"/>
        <w:numPr>
          <w:ilvl w:val="3"/>
          <w:numId w:val="4"/>
        </w:numPr>
      </w:pPr>
      <w:r>
        <w:t>Reviewed the proposed changes.</w:t>
      </w:r>
    </w:p>
    <w:p w14:paraId="068A5ECF" w14:textId="77777777" w:rsidR="006C25BB" w:rsidRDefault="002634D2" w:rsidP="006C25BB">
      <w:pPr>
        <w:pStyle w:val="ListParagraph"/>
        <w:numPr>
          <w:ilvl w:val="3"/>
          <w:numId w:val="4"/>
        </w:numPr>
      </w:pPr>
      <w:r>
        <w:t>Noted that “S-Aps” should be “S-APs”</w:t>
      </w:r>
    </w:p>
    <w:p w14:paraId="5CB663DD" w14:textId="77777777" w:rsidR="006C25BB" w:rsidRDefault="002634D2" w:rsidP="006C25BB">
      <w:pPr>
        <w:pStyle w:val="ListParagraph"/>
        <w:numPr>
          <w:ilvl w:val="3"/>
          <w:numId w:val="4"/>
        </w:numPr>
      </w:pPr>
      <w:r>
        <w:t>The change in P1424.8 seems to be adding semantics.  Modified the change to just remove the “that intends to join the centralized cluster”.</w:t>
      </w:r>
    </w:p>
    <w:p w14:paraId="1B8308EB" w14:textId="37CE325C" w:rsidR="006C25BB" w:rsidRDefault="002634D2" w:rsidP="006C25BB">
      <w:pPr>
        <w:pStyle w:val="ListParagraph"/>
        <w:numPr>
          <w:ilvl w:val="3"/>
          <w:numId w:val="4"/>
        </w:numPr>
      </w:pPr>
      <w:r>
        <w:t xml:space="preserve">For the change at P1808.58, use the “prior to” structure above.  Otherwise, we just change “intends” </w:t>
      </w:r>
      <w:r w:rsidR="006C25BB">
        <w:t>to ”prepares</w:t>
      </w:r>
      <w:r>
        <w:t>”, which has the same original problem.  Changed to:</w:t>
      </w:r>
    </w:p>
    <w:p w14:paraId="019F5802" w14:textId="77777777" w:rsidR="00436184" w:rsidRDefault="002634D2" w:rsidP="00436184">
      <w:pPr>
        <w:pStyle w:val="ListParagraph"/>
        <w:numPr>
          <w:ilvl w:val="3"/>
          <w:numId w:val="4"/>
        </w:numPr>
      </w:pPr>
      <w:r>
        <w:t>Prior to transmitting an 8 or 16 MHz PPDU, an S1G STA may also invoke a backoff procedure …</w:t>
      </w:r>
    </w:p>
    <w:p w14:paraId="53A6D931" w14:textId="77777777" w:rsidR="00436184" w:rsidRDefault="002634D2" w:rsidP="00436184">
      <w:pPr>
        <w:pStyle w:val="ListParagraph"/>
        <w:numPr>
          <w:ilvl w:val="3"/>
          <w:numId w:val="4"/>
        </w:numPr>
      </w:pPr>
      <w:r>
        <w:t xml:space="preserve">Considered the same thing for the next change (P1813.11).  </w:t>
      </w:r>
      <w:r w:rsidR="006C25BB">
        <w:t>But</w:t>
      </w:r>
      <w:r>
        <w:t xml:space="preserve"> it needs a different structure.  Needs more work</w:t>
      </w:r>
      <w:r w:rsidRPr="00436184">
        <w:rPr>
          <w:highlight w:val="yellow"/>
        </w:rPr>
        <w:t>, come back to this</w:t>
      </w:r>
      <w:r>
        <w:t>.</w:t>
      </w:r>
    </w:p>
    <w:p w14:paraId="2557E9BA" w14:textId="77777777" w:rsidR="00436184" w:rsidRDefault="002634D2" w:rsidP="00436184">
      <w:pPr>
        <w:pStyle w:val="ListParagraph"/>
        <w:numPr>
          <w:ilvl w:val="3"/>
          <w:numId w:val="4"/>
        </w:numPr>
      </w:pPr>
      <w:r>
        <w:t>P1966.3: More, similar discussion.  Considered, “Prior to dynamically allocating… an AP or PCP shall”, or “In order to dynamically allocate…, an AP or PCP shall”, or “To dynamically allocate…, an AP or PCP shall”.</w:t>
      </w:r>
    </w:p>
    <w:p w14:paraId="797AA46E" w14:textId="77777777" w:rsidR="00436184" w:rsidRDefault="002634D2" w:rsidP="00436184">
      <w:pPr>
        <w:pStyle w:val="ListParagraph"/>
        <w:numPr>
          <w:ilvl w:val="3"/>
          <w:numId w:val="4"/>
        </w:numPr>
      </w:pPr>
      <w:r>
        <w:t>No objection to the “In order to…” direction.</w:t>
      </w:r>
    </w:p>
    <w:p w14:paraId="4890EE8E" w14:textId="77777777" w:rsidR="00436184" w:rsidRDefault="002634D2" w:rsidP="00436184">
      <w:pPr>
        <w:pStyle w:val="ListParagraph"/>
        <w:numPr>
          <w:ilvl w:val="3"/>
          <w:numId w:val="4"/>
        </w:numPr>
      </w:pPr>
      <w:r>
        <w:t>Agreed to: “In order to dynamically allocate an SP within the DTI, an AP or PCP shall commence a GP at a time instant indicated by at least one of the following:”</w:t>
      </w:r>
    </w:p>
    <w:p w14:paraId="2D42FF79" w14:textId="77777777" w:rsidR="00436184" w:rsidRDefault="002634D2" w:rsidP="00436184">
      <w:pPr>
        <w:pStyle w:val="ListParagraph"/>
        <w:numPr>
          <w:ilvl w:val="3"/>
          <w:numId w:val="4"/>
        </w:numPr>
      </w:pPr>
      <w:r>
        <w:lastRenderedPageBreak/>
        <w:t xml:space="preserve">P1992.24: </w:t>
      </w:r>
      <w:r w:rsidR="00436184">
        <w:t>Also,</w:t>
      </w:r>
      <w:r>
        <w:t xml:space="preserve"> similar.  Suggested: change to, “In order to become a member AP or member PCP after receiving a DMG Beacon frame including cluster information transmitted by an S-AP, a centralized clustering enabled AP or PCP shall successfully perform the following steps in order:”</w:t>
      </w:r>
    </w:p>
    <w:p w14:paraId="07909456" w14:textId="77777777" w:rsidR="00436184" w:rsidRDefault="002634D2" w:rsidP="00436184">
      <w:pPr>
        <w:pStyle w:val="ListParagraph"/>
        <w:numPr>
          <w:ilvl w:val="3"/>
          <w:numId w:val="4"/>
        </w:numPr>
      </w:pPr>
      <w:r>
        <w:t>C: This structure buries the event.</w:t>
      </w:r>
    </w:p>
    <w:p w14:paraId="2AAB2AF3" w14:textId="77777777" w:rsidR="00436184" w:rsidRDefault="002634D2" w:rsidP="00436184">
      <w:pPr>
        <w:pStyle w:val="ListParagraph"/>
        <w:numPr>
          <w:ilvl w:val="3"/>
          <w:numId w:val="4"/>
        </w:numPr>
      </w:pPr>
      <w:r>
        <w:t xml:space="preserve">Came up with three options.  </w:t>
      </w:r>
      <w:r w:rsidRPr="00436184">
        <w:rPr>
          <w:highlight w:val="yellow"/>
        </w:rPr>
        <w:t>Will work further off-line.</w:t>
      </w:r>
    </w:p>
    <w:p w14:paraId="32361FC6" w14:textId="77777777" w:rsidR="00436184" w:rsidRDefault="002634D2" w:rsidP="00436184">
      <w:pPr>
        <w:pStyle w:val="ListParagraph"/>
        <w:numPr>
          <w:ilvl w:val="3"/>
          <w:numId w:val="4"/>
        </w:numPr>
      </w:pPr>
      <w:r>
        <w:t>Chair noted that this comment is an example of one that would be better assigned back to the commenter, to get the specific changes.  The Chair will do more to enforce that approach on future ballots.</w:t>
      </w:r>
    </w:p>
    <w:p w14:paraId="6853D0E7" w14:textId="1C6FFA2E" w:rsidR="00436184" w:rsidRDefault="00436184" w:rsidP="00436184">
      <w:pPr>
        <w:pStyle w:val="ListParagraph"/>
        <w:numPr>
          <w:ilvl w:val="1"/>
          <w:numId w:val="4"/>
        </w:numPr>
      </w:pPr>
      <w:r w:rsidRPr="00436184">
        <w:rPr>
          <w:b/>
          <w:bCs/>
        </w:rPr>
        <w:t xml:space="preserve">Review </w:t>
      </w:r>
      <w:r w:rsidR="002634D2" w:rsidRPr="00436184">
        <w:rPr>
          <w:b/>
          <w:bCs/>
        </w:rPr>
        <w:t>Document: 11-21/1782r3</w:t>
      </w:r>
      <w:r w:rsidR="002634D2">
        <w:t xml:space="preserve"> </w:t>
      </w:r>
      <w:r>
        <w:t>) - Graham SMITH</w:t>
      </w:r>
      <w:r>
        <w:t xml:space="preserve"> (SR </w:t>
      </w:r>
      <w:r w:rsidR="00F70390">
        <w:t>Technologies</w:t>
      </w:r>
      <w:r>
        <w:t>)</w:t>
      </w:r>
    </w:p>
    <w:p w14:paraId="5D6E8922" w14:textId="77777777" w:rsidR="00436184" w:rsidRDefault="00436184" w:rsidP="00436184">
      <w:pPr>
        <w:pStyle w:val="ListParagraph"/>
        <w:numPr>
          <w:ilvl w:val="2"/>
          <w:numId w:val="4"/>
        </w:numPr>
      </w:pPr>
      <w:hyperlink r:id="rId11" w:history="1">
        <w:r w:rsidRPr="003038C9">
          <w:rPr>
            <w:rStyle w:val="Hyperlink"/>
          </w:rPr>
          <w:t>https://mentor.ieee.org/802.11/dcn/21/11-21-1782-03-000m-annex-g-cids-resolution.docx</w:t>
        </w:r>
      </w:hyperlink>
    </w:p>
    <w:p w14:paraId="5C3F416B" w14:textId="77777777" w:rsidR="00436184" w:rsidRDefault="002634D2" w:rsidP="00436184">
      <w:pPr>
        <w:pStyle w:val="ListParagraph"/>
        <w:numPr>
          <w:ilvl w:val="2"/>
          <w:numId w:val="4"/>
        </w:numPr>
      </w:pPr>
      <w:r>
        <w:t>This is trying to wrap up the discussion about removing references to Annex G and “frame exchange sequence”, and to correct uses of “frame exchange” that should have “sequence” added.</w:t>
      </w:r>
    </w:p>
    <w:p w14:paraId="3F1D7533" w14:textId="77777777" w:rsidR="00436184" w:rsidRDefault="002634D2" w:rsidP="00436184">
      <w:pPr>
        <w:pStyle w:val="ListParagraph"/>
        <w:numPr>
          <w:ilvl w:val="2"/>
          <w:numId w:val="4"/>
        </w:numPr>
      </w:pPr>
      <w:r>
        <w:t>It was pointed out that “transmission” of a frame exchange sequence is not needed in many places (and is arguably wrong, since a FES involved both transmission and reception, usually).  Changes are added to address these places.</w:t>
      </w:r>
    </w:p>
    <w:p w14:paraId="2CDD2B1B" w14:textId="77777777" w:rsidR="00436184" w:rsidRDefault="002634D2" w:rsidP="00436184">
      <w:pPr>
        <w:pStyle w:val="ListParagraph"/>
        <w:numPr>
          <w:ilvl w:val="2"/>
          <w:numId w:val="4"/>
        </w:numPr>
      </w:pPr>
      <w:r>
        <w:t>C: This seems to have more changes, that are not really related to the subject (Annex G).  The “transmission of” corrections, went too far.  Removed the ones not related.  Cleaned up changes to remove any use of “transmission of frame exchange sequences” or similar wording.</w:t>
      </w:r>
    </w:p>
    <w:p w14:paraId="6B809F6F" w14:textId="3BCB73B7" w:rsidR="002634D2" w:rsidRDefault="002634D2" w:rsidP="00436184">
      <w:pPr>
        <w:pStyle w:val="ListParagraph"/>
        <w:numPr>
          <w:ilvl w:val="2"/>
          <w:numId w:val="4"/>
        </w:numPr>
      </w:pPr>
      <w:r>
        <w:t>Didn’t finish review of the rest.  Will bring this back on Jan 20.</w:t>
      </w:r>
    </w:p>
    <w:p w14:paraId="07230335" w14:textId="750CB955" w:rsidR="00436184" w:rsidRPr="00436184" w:rsidRDefault="00436184" w:rsidP="00436184">
      <w:pPr>
        <w:pStyle w:val="ListParagraph"/>
        <w:numPr>
          <w:ilvl w:val="1"/>
          <w:numId w:val="4"/>
        </w:numPr>
        <w:rPr>
          <w:b/>
          <w:bCs/>
        </w:rPr>
      </w:pPr>
      <w:r w:rsidRPr="00436184">
        <w:rPr>
          <w:b/>
          <w:bCs/>
        </w:rPr>
        <w:t>Adjourned 12:00 ET</w:t>
      </w:r>
    </w:p>
    <w:p w14:paraId="34AB74EF" w14:textId="20804BE7" w:rsidR="0087208A" w:rsidRDefault="0087208A">
      <w:r>
        <w:br w:type="page"/>
      </w:r>
    </w:p>
    <w:p w14:paraId="03870BED" w14:textId="721B0F77" w:rsidR="00CA09B2" w:rsidRDefault="00CA09B2">
      <w:pPr>
        <w:rPr>
          <w:b/>
          <w:sz w:val="24"/>
        </w:rPr>
      </w:pPr>
      <w:r>
        <w:rPr>
          <w:b/>
          <w:sz w:val="24"/>
        </w:rPr>
        <w:lastRenderedPageBreak/>
        <w:t>References:</w:t>
      </w:r>
    </w:p>
    <w:p w14:paraId="6EE143E8" w14:textId="56C6068C" w:rsidR="00CA09B2" w:rsidRDefault="0066745D">
      <w:pPr>
        <w:rPr>
          <w:b/>
          <w:bCs/>
        </w:rPr>
      </w:pPr>
      <w:r w:rsidRPr="0066745D">
        <w:rPr>
          <w:b/>
          <w:bCs/>
        </w:rPr>
        <w:t>Dec 6</w:t>
      </w:r>
      <w:r w:rsidRPr="0066745D">
        <w:rPr>
          <w:b/>
          <w:bCs/>
          <w:vertAlign w:val="superscript"/>
        </w:rPr>
        <w:t>th</w:t>
      </w:r>
      <w:r w:rsidRPr="0066745D">
        <w:rPr>
          <w:b/>
          <w:bCs/>
        </w:rPr>
        <w:t>:</w:t>
      </w:r>
    </w:p>
    <w:p w14:paraId="05F61CED" w14:textId="2A2ADCC8" w:rsidR="0066745D" w:rsidRPr="00436184" w:rsidRDefault="006C25BB" w:rsidP="00436184">
      <w:pPr>
        <w:pStyle w:val="ListParagraph"/>
        <w:numPr>
          <w:ilvl w:val="0"/>
          <w:numId w:val="8"/>
        </w:numPr>
        <w:rPr>
          <w:rStyle w:val="Hyperlink"/>
          <w:szCs w:val="22"/>
        </w:rPr>
      </w:pPr>
      <w:hyperlink r:id="rId12" w:history="1">
        <w:r w:rsidRPr="00436184">
          <w:rPr>
            <w:rStyle w:val="Hyperlink"/>
            <w:szCs w:val="22"/>
          </w:rPr>
          <w:t>https://mentor.ieee.org/802.11/dcn/21/11-21-1642-00-0000-2nd-vice-chair-report-november-2021.pptx</w:t>
        </w:r>
      </w:hyperlink>
    </w:p>
    <w:p w14:paraId="4964B953" w14:textId="3326FF1E" w:rsidR="006C25BB" w:rsidRPr="00436184" w:rsidRDefault="006C25BB" w:rsidP="00436184">
      <w:pPr>
        <w:pStyle w:val="ListParagraph"/>
        <w:numPr>
          <w:ilvl w:val="0"/>
          <w:numId w:val="8"/>
        </w:numPr>
        <w:rPr>
          <w:rStyle w:val="Hyperlink"/>
          <w:szCs w:val="22"/>
        </w:rPr>
      </w:pPr>
      <w:hyperlink r:id="rId13" w:history="1">
        <w:r w:rsidRPr="00436184">
          <w:rPr>
            <w:rStyle w:val="Hyperlink"/>
            <w:szCs w:val="22"/>
          </w:rPr>
          <w:t>https://mentor.ieee.org/802.11/dcn/21/11-21-1885-03-000m-nov-jan-teleconference-agendas.docx</w:t>
        </w:r>
      </w:hyperlink>
    </w:p>
    <w:p w14:paraId="7A15F36B" w14:textId="58305731" w:rsidR="006C25BB" w:rsidRDefault="006C25BB" w:rsidP="00436184">
      <w:pPr>
        <w:pStyle w:val="ListParagraph"/>
        <w:numPr>
          <w:ilvl w:val="0"/>
          <w:numId w:val="8"/>
        </w:numPr>
      </w:pPr>
      <w:hyperlink r:id="rId14" w:history="1">
        <w:r w:rsidRPr="003038C9">
          <w:rPr>
            <w:rStyle w:val="Hyperlink"/>
          </w:rPr>
          <w:t>https://mentor.ieee.org/802.11/dcn/21/11-21-1821-04-000m-cc35-13-gen-cids.docx</w:t>
        </w:r>
      </w:hyperlink>
    </w:p>
    <w:p w14:paraId="518DDEEC" w14:textId="546B456D" w:rsidR="006C25BB" w:rsidRDefault="006C25BB" w:rsidP="00436184">
      <w:pPr>
        <w:pStyle w:val="ListParagraph"/>
        <w:numPr>
          <w:ilvl w:val="0"/>
          <w:numId w:val="8"/>
        </w:numPr>
        <w:rPr>
          <w:rStyle w:val="Hyperlink"/>
        </w:rPr>
      </w:pPr>
      <w:hyperlink r:id="rId15" w:history="1">
        <w:r>
          <w:rPr>
            <w:rStyle w:val="Hyperlink"/>
          </w:rPr>
          <w:t>https://mentor.ieee.org/802.11/dcn/21/11-21-0829-09-000m-resolutions-for-some-comments-on-11me-d0-0-cc35.docx</w:t>
        </w:r>
      </w:hyperlink>
    </w:p>
    <w:p w14:paraId="32534323" w14:textId="3F4355B4" w:rsidR="00436184" w:rsidRPr="00436184" w:rsidRDefault="00436184" w:rsidP="00436184">
      <w:pPr>
        <w:pStyle w:val="ListParagraph"/>
        <w:numPr>
          <w:ilvl w:val="0"/>
          <w:numId w:val="8"/>
        </w:numPr>
        <w:rPr>
          <w:b/>
          <w:bCs/>
        </w:rPr>
      </w:pPr>
      <w:hyperlink r:id="rId16" w:history="1">
        <w:r w:rsidRPr="003038C9">
          <w:rPr>
            <w:rStyle w:val="Hyperlink"/>
          </w:rPr>
          <w:t>https://mentor.ieee.org/802.11/dcn/21/11-21-1782-03-000m-annex-g-cids-resolution.docx</w:t>
        </w:r>
      </w:hyperlink>
    </w:p>
    <w:sectPr w:rsidR="00436184" w:rsidRPr="00436184">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7674" w14:textId="77777777" w:rsidR="00CA0E59" w:rsidRDefault="00CA0E59">
      <w:r>
        <w:separator/>
      </w:r>
    </w:p>
  </w:endnote>
  <w:endnote w:type="continuationSeparator" w:id="0">
    <w:p w14:paraId="24EA0892" w14:textId="77777777" w:rsidR="00CA0E59" w:rsidRDefault="00C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FD8D" w14:textId="0C6DBD1D" w:rsidR="0029020B" w:rsidRDefault="00477065">
    <w:pPr>
      <w:pStyle w:val="Footer"/>
      <w:tabs>
        <w:tab w:val="clear" w:pos="6480"/>
        <w:tab w:val="center" w:pos="4680"/>
        <w:tab w:val="right" w:pos="9360"/>
      </w:tabs>
    </w:pPr>
    <w:fldSimple w:instr=" SUBJECT  \* MERGEFORMAT ">
      <w:r w:rsidR="0066745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6745D">
        <w:t>Jon Rosdahl, Qualcomm</w:t>
      </w:r>
    </w:fldSimple>
  </w:p>
  <w:p w14:paraId="67BCF90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3DBE" w14:textId="77777777" w:rsidR="00CA0E59" w:rsidRDefault="00CA0E59">
      <w:r>
        <w:separator/>
      </w:r>
    </w:p>
  </w:footnote>
  <w:footnote w:type="continuationSeparator" w:id="0">
    <w:p w14:paraId="23C315FF" w14:textId="77777777" w:rsidR="00CA0E59" w:rsidRDefault="00CA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1DAE" w14:textId="02162BF9" w:rsidR="0029020B" w:rsidRDefault="00477065">
    <w:pPr>
      <w:pStyle w:val="Header"/>
      <w:tabs>
        <w:tab w:val="clear" w:pos="6480"/>
        <w:tab w:val="center" w:pos="4680"/>
        <w:tab w:val="right" w:pos="9360"/>
      </w:tabs>
    </w:pPr>
    <w:fldSimple w:instr=" KEYWORDS  \* MERGEFORMAT ">
      <w:r w:rsidR="0066745D">
        <w:t>December 2021</w:t>
      </w:r>
    </w:fldSimple>
    <w:r w:rsidR="0029020B">
      <w:tab/>
    </w:r>
    <w:r w:rsidR="0029020B">
      <w:tab/>
    </w:r>
    <w:fldSimple w:instr=" TITLE  \* MERGEFORMAT ">
      <w:r w:rsidR="0066745D">
        <w:t>doc.: IEEE 802.11-21/1967r0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C4931"/>
    <w:multiLevelType w:val="multilevel"/>
    <w:tmpl w:val="D9B8E2A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41D4B62"/>
    <w:multiLevelType w:val="multilevel"/>
    <w:tmpl w:val="8FB48866"/>
    <w:lvl w:ilvl="0">
      <w:start w:val="1"/>
      <w:numFmt w:val="lowerLetter"/>
      <w:lvlText w:val="%1)"/>
      <w:lvlJc w:val="left"/>
      <w:pPr>
        <w:tabs>
          <w:tab w:val="num" w:pos="2520"/>
        </w:tabs>
        <w:ind w:left="2520" w:hanging="360"/>
      </w:pPr>
    </w:lvl>
    <w:lvl w:ilvl="1">
      <w:start w:val="4"/>
      <w:numFmt w:val="decimal"/>
      <w:lvlText w:val="%2."/>
      <w:lvlJc w:val="lef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Letter"/>
      <w:lvlText w:val="%6."/>
      <w:lvlJc w:val="left"/>
      <w:pPr>
        <w:tabs>
          <w:tab w:val="num" w:pos="6120"/>
        </w:tabs>
        <w:ind w:left="6120" w:hanging="360"/>
      </w:pPr>
    </w:lvl>
    <w:lvl w:ilvl="6">
      <w:start w:val="1"/>
      <w:numFmt w:val="lowerLetter"/>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Letter"/>
      <w:lvlText w:val="%9."/>
      <w:lvlJc w:val="left"/>
      <w:pPr>
        <w:tabs>
          <w:tab w:val="num" w:pos="8280"/>
        </w:tabs>
        <w:ind w:left="8280" w:hanging="360"/>
      </w:pPr>
    </w:lvl>
  </w:abstractNum>
  <w:abstractNum w:abstractNumId="3" w15:restartNumberingAfterBreak="0">
    <w:nsid w:val="1BD90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377B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AF5C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551FD"/>
    <w:multiLevelType w:val="multilevel"/>
    <w:tmpl w:val="1DD251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D5922CC"/>
    <w:multiLevelType w:val="hybridMultilevel"/>
    <w:tmpl w:val="5686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AB"/>
    <w:rsid w:val="000D07CF"/>
    <w:rsid w:val="000D0E18"/>
    <w:rsid w:val="001C45F1"/>
    <w:rsid w:val="001D6224"/>
    <w:rsid w:val="001D723B"/>
    <w:rsid w:val="001E154D"/>
    <w:rsid w:val="00234794"/>
    <w:rsid w:val="002634D2"/>
    <w:rsid w:val="0029020B"/>
    <w:rsid w:val="002D44BE"/>
    <w:rsid w:val="003609FB"/>
    <w:rsid w:val="00392549"/>
    <w:rsid w:val="003D4093"/>
    <w:rsid w:val="003F7424"/>
    <w:rsid w:val="00436184"/>
    <w:rsid w:val="00442037"/>
    <w:rsid w:val="00477065"/>
    <w:rsid w:val="00482796"/>
    <w:rsid w:val="004B064B"/>
    <w:rsid w:val="004F430F"/>
    <w:rsid w:val="00513043"/>
    <w:rsid w:val="00552D2A"/>
    <w:rsid w:val="00624408"/>
    <w:rsid w:val="0062440B"/>
    <w:rsid w:val="0066745D"/>
    <w:rsid w:val="006721D0"/>
    <w:rsid w:val="00685222"/>
    <w:rsid w:val="0069466B"/>
    <w:rsid w:val="006B135E"/>
    <w:rsid w:val="006C0727"/>
    <w:rsid w:val="006C1B7A"/>
    <w:rsid w:val="006C25BB"/>
    <w:rsid w:val="006E145F"/>
    <w:rsid w:val="006E6419"/>
    <w:rsid w:val="0071682F"/>
    <w:rsid w:val="00746647"/>
    <w:rsid w:val="00770112"/>
    <w:rsid w:val="00770572"/>
    <w:rsid w:val="007B6518"/>
    <w:rsid w:val="00847F85"/>
    <w:rsid w:val="0087208A"/>
    <w:rsid w:val="008D5BCF"/>
    <w:rsid w:val="0090351E"/>
    <w:rsid w:val="009312B9"/>
    <w:rsid w:val="009B1806"/>
    <w:rsid w:val="009F2FBC"/>
    <w:rsid w:val="00A123F8"/>
    <w:rsid w:val="00AA427C"/>
    <w:rsid w:val="00AE714D"/>
    <w:rsid w:val="00B32C5A"/>
    <w:rsid w:val="00BB6CAB"/>
    <w:rsid w:val="00BC14E3"/>
    <w:rsid w:val="00BD2BDA"/>
    <w:rsid w:val="00BE68C2"/>
    <w:rsid w:val="00C17726"/>
    <w:rsid w:val="00C2274F"/>
    <w:rsid w:val="00C42EEB"/>
    <w:rsid w:val="00CA09B2"/>
    <w:rsid w:val="00CA0E59"/>
    <w:rsid w:val="00D30FFE"/>
    <w:rsid w:val="00D76C51"/>
    <w:rsid w:val="00DC5A7B"/>
    <w:rsid w:val="00DF06C2"/>
    <w:rsid w:val="00E56B8B"/>
    <w:rsid w:val="00EF5890"/>
    <w:rsid w:val="00F134F3"/>
    <w:rsid w:val="00F70390"/>
    <w:rsid w:val="00FD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F09E0"/>
  <w15:chartTrackingRefBased/>
  <w15:docId w15:val="{F46A5F88-7805-4558-B538-8A999479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B8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C17726"/>
    <w:pPr>
      <w:ind w:left="720"/>
      <w:contextualSpacing/>
    </w:pPr>
  </w:style>
  <w:style w:type="character" w:styleId="UnresolvedMention">
    <w:name w:val="Unresolved Mention"/>
    <w:basedOn w:val="DefaultParagraphFont"/>
    <w:uiPriority w:val="99"/>
    <w:semiHidden/>
    <w:unhideWhenUsed/>
    <w:rsid w:val="008D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7701">
      <w:bodyDiv w:val="1"/>
      <w:marLeft w:val="0"/>
      <w:marRight w:val="0"/>
      <w:marTop w:val="0"/>
      <w:marBottom w:val="0"/>
      <w:divBdr>
        <w:top w:val="none" w:sz="0" w:space="0" w:color="auto"/>
        <w:left w:val="none" w:sz="0" w:space="0" w:color="auto"/>
        <w:bottom w:val="none" w:sz="0" w:space="0" w:color="auto"/>
        <w:right w:val="none" w:sz="0" w:space="0" w:color="auto"/>
      </w:divBdr>
    </w:div>
    <w:div w:id="1034034700">
      <w:bodyDiv w:val="1"/>
      <w:marLeft w:val="0"/>
      <w:marRight w:val="0"/>
      <w:marTop w:val="0"/>
      <w:marBottom w:val="0"/>
      <w:divBdr>
        <w:top w:val="none" w:sz="0" w:space="0" w:color="auto"/>
        <w:left w:val="none" w:sz="0" w:space="0" w:color="auto"/>
        <w:bottom w:val="none" w:sz="0" w:space="0" w:color="auto"/>
        <w:right w:val="none" w:sz="0" w:space="0" w:color="auto"/>
      </w:divBdr>
    </w:div>
    <w:div w:id="1046684203">
      <w:bodyDiv w:val="1"/>
      <w:marLeft w:val="0"/>
      <w:marRight w:val="0"/>
      <w:marTop w:val="0"/>
      <w:marBottom w:val="0"/>
      <w:divBdr>
        <w:top w:val="none" w:sz="0" w:space="0" w:color="auto"/>
        <w:left w:val="none" w:sz="0" w:space="0" w:color="auto"/>
        <w:bottom w:val="none" w:sz="0" w:space="0" w:color="auto"/>
        <w:right w:val="none" w:sz="0" w:space="0" w:color="auto"/>
      </w:divBdr>
    </w:div>
    <w:div w:id="1316763429">
      <w:bodyDiv w:val="1"/>
      <w:marLeft w:val="0"/>
      <w:marRight w:val="0"/>
      <w:marTop w:val="0"/>
      <w:marBottom w:val="0"/>
      <w:divBdr>
        <w:top w:val="none" w:sz="0" w:space="0" w:color="auto"/>
        <w:left w:val="none" w:sz="0" w:space="0" w:color="auto"/>
        <w:bottom w:val="none" w:sz="0" w:space="0" w:color="auto"/>
        <w:right w:val="none" w:sz="0" w:space="0" w:color="auto"/>
      </w:divBdr>
    </w:div>
    <w:div w:id="1816800285">
      <w:bodyDiv w:val="1"/>
      <w:marLeft w:val="0"/>
      <w:marRight w:val="0"/>
      <w:marTop w:val="0"/>
      <w:marBottom w:val="0"/>
      <w:divBdr>
        <w:top w:val="none" w:sz="0" w:space="0" w:color="auto"/>
        <w:left w:val="none" w:sz="0" w:space="0" w:color="auto"/>
        <w:bottom w:val="none" w:sz="0" w:space="0" w:color="auto"/>
        <w:right w:val="none" w:sz="0" w:space="0" w:color="auto"/>
      </w:divBdr>
    </w:div>
    <w:div w:id="1846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85-03-000m-nov-jan-teleconference-agendas.docx" TargetMode="External"/><Relationship Id="rId13" Type="http://schemas.openxmlformats.org/officeDocument/2006/relationships/hyperlink" Target="https://mentor.ieee.org/802.11/dcn/21/11-21-1885-03-000m-nov-jan-teleconference-agendas.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21/11-21-1642-00-0000-2nd-vice-chair-report-november-2021.pptx" TargetMode="Externa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1782-03-000m-annex-g-cids-resolution.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782-03-000m-annex-g-cids-resolution.docx" TargetMode="External"/><Relationship Id="rId5" Type="http://schemas.openxmlformats.org/officeDocument/2006/relationships/footnotes" Target="footnotes.xml"/><Relationship Id="rId15" Type="http://schemas.openxmlformats.org/officeDocument/2006/relationships/hyperlink" Target="https://mentor.ieee.org/802.11/dcn/21/11-21-0829-09-000m-resolutions-for-some-comments-on-11me-d0-0-cc35.docx" TargetMode="External"/><Relationship Id="rId10" Type="http://schemas.openxmlformats.org/officeDocument/2006/relationships/hyperlink" Target="https://mentor.ieee.org/802.11/dcn/21/11-21-0829-09-000m-resolutions-for-some-comments-on-11me-d0-0-cc35.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1821-04-000m-cc35-13-gen-cids.docx" TargetMode="External"/><Relationship Id="rId14" Type="http://schemas.openxmlformats.org/officeDocument/2006/relationships/hyperlink" Target="https://mentor.ieee.org/802.11/dcn/21/11-21-1821-04-000m-cc35-13-gen-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1172</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802.11-21/1967r0</vt:lpstr>
    </vt:vector>
  </TitlesOfParts>
  <Company>Qualcomm Technologies, Inc.</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802.11-21/1967r0</dc:title>
  <dc:subject>Minutes</dc:subject>
  <dc:creator>Jon Rosdahl</dc:creator>
  <cp:keywords>December 2021</cp:keywords>
  <dc:description>Jon Rosdahl, Qualcomm</dc:description>
  <cp:lastModifiedBy>Jon Rosdahl</cp:lastModifiedBy>
  <cp:revision>4</cp:revision>
  <cp:lastPrinted>1900-01-01T07:00:00Z</cp:lastPrinted>
  <dcterms:created xsi:type="dcterms:W3CDTF">2021-12-22T12:59:00Z</dcterms:created>
  <dcterms:modified xsi:type="dcterms:W3CDTF">2021-12-22T13:00:00Z</dcterms:modified>
</cp:coreProperties>
</file>