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1BE7C7F8"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F77510">
              <w:rPr>
                <w:b w:val="0"/>
                <w:sz w:val="20"/>
              </w:rPr>
              <w:t>5-23</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861"/>
        <w:gridCol w:w="1145"/>
        <w:gridCol w:w="1061"/>
        <w:gridCol w:w="1839"/>
      </w:tblGrid>
      <w:tr w:rsidR="000A7682" w14:paraId="7AD8C5FB" w14:textId="53B5BEDC" w:rsidTr="00950D5E">
        <w:tc>
          <w:tcPr>
            <w:tcW w:w="444" w:type="dxa"/>
          </w:tcPr>
          <w:p w14:paraId="7C3FF2CD" w14:textId="77777777" w:rsidR="000A7682" w:rsidRDefault="000A7682" w:rsidP="002870A0">
            <w:pPr>
              <w:pStyle w:val="T"/>
              <w:spacing w:line="240" w:lineRule="exact"/>
            </w:pPr>
          </w:p>
        </w:tc>
        <w:tc>
          <w:tcPr>
            <w:tcW w:w="4861" w:type="dxa"/>
          </w:tcPr>
          <w:p w14:paraId="3C52A107" w14:textId="77777777" w:rsidR="000A7682" w:rsidRPr="002870A0" w:rsidRDefault="000A7682" w:rsidP="002870A0">
            <w:pPr>
              <w:pStyle w:val="T"/>
              <w:spacing w:line="240" w:lineRule="exact"/>
              <w:rPr>
                <w:b/>
              </w:rPr>
            </w:pPr>
            <w:r w:rsidRPr="002870A0">
              <w:rPr>
                <w:b/>
              </w:rPr>
              <w:t>Requirement</w:t>
            </w:r>
          </w:p>
        </w:tc>
        <w:tc>
          <w:tcPr>
            <w:tcW w:w="114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061" w:type="dxa"/>
          </w:tcPr>
          <w:p w14:paraId="622A8650" w14:textId="2ABD38FF" w:rsidR="000A7682" w:rsidRDefault="000A7682" w:rsidP="0084561A">
            <w:pPr>
              <w:pStyle w:val="T"/>
              <w:spacing w:line="240" w:lineRule="exact"/>
              <w:jc w:val="left"/>
              <w:rPr>
                <w:b/>
              </w:rPr>
            </w:pPr>
            <w:r>
              <w:rPr>
                <w:b/>
              </w:rPr>
              <w:t>Status</w:t>
            </w:r>
          </w:p>
        </w:tc>
        <w:tc>
          <w:tcPr>
            <w:tcW w:w="1839"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950D5E">
        <w:tc>
          <w:tcPr>
            <w:tcW w:w="444" w:type="dxa"/>
          </w:tcPr>
          <w:p w14:paraId="69301668" w14:textId="77777777" w:rsidR="00950D5E" w:rsidRDefault="00950D5E" w:rsidP="00950D5E">
            <w:pPr>
              <w:pStyle w:val="T"/>
              <w:spacing w:line="240" w:lineRule="exact"/>
            </w:pPr>
            <w:r>
              <w:t>1</w:t>
            </w:r>
          </w:p>
        </w:tc>
        <w:tc>
          <w:tcPr>
            <w:tcW w:w="4861"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4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061" w:type="dxa"/>
          </w:tcPr>
          <w:p w14:paraId="2468192F" w14:textId="12B32D90" w:rsidR="00950D5E" w:rsidRDefault="00950D5E" w:rsidP="00950D5E">
            <w:pPr>
              <w:pStyle w:val="T"/>
              <w:spacing w:line="240" w:lineRule="exact"/>
            </w:pPr>
            <w:r>
              <w:t xml:space="preserve">Proposed </w:t>
            </w:r>
          </w:p>
        </w:tc>
        <w:tc>
          <w:tcPr>
            <w:tcW w:w="1839"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950D5E">
        <w:tc>
          <w:tcPr>
            <w:tcW w:w="444" w:type="dxa"/>
          </w:tcPr>
          <w:p w14:paraId="6378DC63" w14:textId="77777777" w:rsidR="002942DC" w:rsidRDefault="002942DC" w:rsidP="002942DC">
            <w:pPr>
              <w:pStyle w:val="T"/>
              <w:spacing w:before="0" w:line="240" w:lineRule="exact"/>
            </w:pPr>
            <w:r>
              <w:t>2</w:t>
            </w:r>
          </w:p>
        </w:tc>
        <w:tc>
          <w:tcPr>
            <w:tcW w:w="4861"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4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061" w:type="dxa"/>
          </w:tcPr>
          <w:p w14:paraId="78B4690E" w14:textId="74076479" w:rsidR="002942DC" w:rsidRDefault="002942DC" w:rsidP="002942DC">
            <w:pPr>
              <w:pStyle w:val="T"/>
              <w:spacing w:before="0" w:line="240" w:lineRule="exact"/>
            </w:pPr>
            <w:r w:rsidRPr="006E2275">
              <w:t xml:space="preserve">Proposed </w:t>
            </w:r>
          </w:p>
        </w:tc>
        <w:tc>
          <w:tcPr>
            <w:tcW w:w="1839"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950D5E">
        <w:tc>
          <w:tcPr>
            <w:tcW w:w="444" w:type="dxa"/>
          </w:tcPr>
          <w:p w14:paraId="41A36C1E" w14:textId="77777777" w:rsidR="002942DC" w:rsidRDefault="002942DC" w:rsidP="002942DC">
            <w:pPr>
              <w:pStyle w:val="T"/>
              <w:spacing w:before="0" w:line="240" w:lineRule="exact"/>
            </w:pPr>
            <w:r>
              <w:t>3</w:t>
            </w:r>
          </w:p>
        </w:tc>
        <w:tc>
          <w:tcPr>
            <w:tcW w:w="4861"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45" w:type="dxa"/>
          </w:tcPr>
          <w:p w14:paraId="47022ECC" w14:textId="3355BDD0" w:rsidR="002942DC" w:rsidRDefault="002942DC" w:rsidP="002942DC">
            <w:pPr>
              <w:pStyle w:val="T"/>
              <w:spacing w:before="0" w:line="240" w:lineRule="exact"/>
            </w:pPr>
            <w:r>
              <w:t>I2</w:t>
            </w:r>
          </w:p>
        </w:tc>
        <w:tc>
          <w:tcPr>
            <w:tcW w:w="1061" w:type="dxa"/>
          </w:tcPr>
          <w:p w14:paraId="12961E4C" w14:textId="3AD42579" w:rsidR="002942DC" w:rsidRDefault="002942DC" w:rsidP="002942DC">
            <w:pPr>
              <w:pStyle w:val="T"/>
              <w:spacing w:before="0" w:line="240" w:lineRule="exact"/>
            </w:pPr>
            <w:r w:rsidRPr="006E2275">
              <w:t xml:space="preserve">Proposed </w:t>
            </w:r>
          </w:p>
        </w:tc>
        <w:tc>
          <w:tcPr>
            <w:tcW w:w="1839"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950D5E">
        <w:tc>
          <w:tcPr>
            <w:tcW w:w="444" w:type="dxa"/>
          </w:tcPr>
          <w:p w14:paraId="1C962128" w14:textId="77777777" w:rsidR="002942DC" w:rsidRDefault="002942DC" w:rsidP="002942DC">
            <w:pPr>
              <w:pStyle w:val="T"/>
              <w:spacing w:before="0" w:line="240" w:lineRule="exact"/>
            </w:pPr>
            <w:r>
              <w:t>4</w:t>
            </w:r>
          </w:p>
        </w:tc>
        <w:tc>
          <w:tcPr>
            <w:tcW w:w="4861"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45" w:type="dxa"/>
          </w:tcPr>
          <w:p w14:paraId="1FC862A8" w14:textId="1C8DC6D0" w:rsidR="002942DC" w:rsidRDefault="002942DC" w:rsidP="002942DC">
            <w:pPr>
              <w:pStyle w:val="T"/>
              <w:spacing w:before="0" w:line="240" w:lineRule="exact"/>
            </w:pPr>
            <w:r>
              <w:t>I2</w:t>
            </w:r>
          </w:p>
        </w:tc>
        <w:tc>
          <w:tcPr>
            <w:tcW w:w="1061" w:type="dxa"/>
          </w:tcPr>
          <w:p w14:paraId="1BCB4CE3" w14:textId="78B349BC" w:rsidR="002942DC" w:rsidRDefault="002942DC" w:rsidP="002942DC">
            <w:pPr>
              <w:pStyle w:val="T"/>
              <w:spacing w:before="0" w:line="240" w:lineRule="exact"/>
            </w:pPr>
            <w:r w:rsidRPr="006E2275">
              <w:t xml:space="preserve">Proposed </w:t>
            </w:r>
          </w:p>
        </w:tc>
        <w:tc>
          <w:tcPr>
            <w:tcW w:w="1839"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t>Approved</w:t>
            </w:r>
            <w:r>
              <w:t xml:space="preserve"> (Motion #13, 13 May 2022)</w:t>
            </w:r>
          </w:p>
        </w:tc>
      </w:tr>
      <w:tr w:rsidR="002942DC" w14:paraId="100F510D" w14:textId="31D67F6F" w:rsidTr="00950D5E">
        <w:tc>
          <w:tcPr>
            <w:tcW w:w="444" w:type="dxa"/>
          </w:tcPr>
          <w:p w14:paraId="1E15EDC2" w14:textId="77777777" w:rsidR="002942DC" w:rsidRDefault="002942DC" w:rsidP="002942DC">
            <w:pPr>
              <w:pStyle w:val="T"/>
              <w:spacing w:before="0" w:line="240" w:lineRule="exact"/>
            </w:pPr>
            <w:r>
              <w:t>5</w:t>
            </w:r>
          </w:p>
        </w:tc>
        <w:tc>
          <w:tcPr>
            <w:tcW w:w="4861"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45" w:type="dxa"/>
          </w:tcPr>
          <w:p w14:paraId="4FC33D31" w14:textId="0610E52B" w:rsidR="002942DC" w:rsidRDefault="002942DC" w:rsidP="002942DC">
            <w:pPr>
              <w:pStyle w:val="T"/>
              <w:spacing w:before="0" w:line="240" w:lineRule="exact"/>
            </w:pPr>
            <w:r>
              <w:t>I2</w:t>
            </w:r>
          </w:p>
        </w:tc>
        <w:tc>
          <w:tcPr>
            <w:tcW w:w="1061" w:type="dxa"/>
          </w:tcPr>
          <w:p w14:paraId="0D362411" w14:textId="2FC77BEB" w:rsidR="002942DC" w:rsidRDefault="002942DC" w:rsidP="002942DC">
            <w:pPr>
              <w:pStyle w:val="T"/>
              <w:spacing w:before="0" w:line="240" w:lineRule="exact"/>
            </w:pPr>
            <w:r w:rsidRPr="006E2275">
              <w:t xml:space="preserve">Proposed </w:t>
            </w:r>
          </w:p>
        </w:tc>
        <w:tc>
          <w:tcPr>
            <w:tcW w:w="1839"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w:t>
            </w:r>
            <w:r w:rsidRPr="00202EDB">
              <w:lastRenderedPageBreak/>
              <w:t>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950D5E">
        <w:tc>
          <w:tcPr>
            <w:tcW w:w="444" w:type="dxa"/>
          </w:tcPr>
          <w:p w14:paraId="552E0864" w14:textId="3A589177" w:rsidR="002942DC" w:rsidRDefault="002942DC" w:rsidP="002942DC">
            <w:pPr>
              <w:pStyle w:val="T"/>
              <w:spacing w:before="0" w:line="240" w:lineRule="exact"/>
            </w:pPr>
            <w:r>
              <w:lastRenderedPageBreak/>
              <w:t>6</w:t>
            </w:r>
          </w:p>
        </w:tc>
        <w:tc>
          <w:tcPr>
            <w:tcW w:w="4861"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45" w:type="dxa"/>
          </w:tcPr>
          <w:p w14:paraId="6E1105FC" w14:textId="553B7D75" w:rsidR="002942DC" w:rsidRDefault="002942DC" w:rsidP="002942DC">
            <w:pPr>
              <w:pStyle w:val="T"/>
              <w:spacing w:before="0" w:line="240" w:lineRule="exact"/>
            </w:pPr>
            <w:r>
              <w:t>I3</w:t>
            </w:r>
          </w:p>
        </w:tc>
        <w:tc>
          <w:tcPr>
            <w:tcW w:w="1061" w:type="dxa"/>
          </w:tcPr>
          <w:p w14:paraId="1E1F87CA" w14:textId="2B35182A" w:rsidR="002942DC" w:rsidRPr="004A514C" w:rsidRDefault="002942DC" w:rsidP="002942DC">
            <w:pPr>
              <w:pStyle w:val="T"/>
              <w:spacing w:before="0" w:line="240" w:lineRule="exact"/>
            </w:pPr>
            <w:r w:rsidRPr="006E2275">
              <w:t xml:space="preserve">Proposed </w:t>
            </w:r>
          </w:p>
        </w:tc>
        <w:tc>
          <w:tcPr>
            <w:tcW w:w="1839"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950D5E">
        <w:tc>
          <w:tcPr>
            <w:tcW w:w="444" w:type="dxa"/>
          </w:tcPr>
          <w:p w14:paraId="6C9541F8" w14:textId="72D14969" w:rsidR="002942DC" w:rsidRDefault="002942DC" w:rsidP="002942DC">
            <w:pPr>
              <w:pStyle w:val="T"/>
              <w:spacing w:before="0" w:line="240" w:lineRule="exact"/>
            </w:pPr>
            <w:r>
              <w:t>7</w:t>
            </w:r>
          </w:p>
        </w:tc>
        <w:tc>
          <w:tcPr>
            <w:tcW w:w="4861"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45" w:type="dxa"/>
          </w:tcPr>
          <w:p w14:paraId="5F44A5BB" w14:textId="418F6E57" w:rsidR="002942DC" w:rsidRDefault="002942DC" w:rsidP="002942DC">
            <w:pPr>
              <w:pStyle w:val="T"/>
              <w:spacing w:before="0" w:line="240" w:lineRule="exact"/>
            </w:pPr>
            <w:r w:rsidRPr="00C07517">
              <w:t>I3</w:t>
            </w:r>
          </w:p>
        </w:tc>
        <w:tc>
          <w:tcPr>
            <w:tcW w:w="1061" w:type="dxa"/>
          </w:tcPr>
          <w:p w14:paraId="6796EDC5" w14:textId="4C222556" w:rsidR="002942DC" w:rsidRPr="004A514C" w:rsidRDefault="002942DC" w:rsidP="002942DC">
            <w:pPr>
              <w:pStyle w:val="T"/>
              <w:spacing w:before="0" w:line="240" w:lineRule="exact"/>
            </w:pPr>
            <w:r w:rsidRPr="006E2275">
              <w:t xml:space="preserve">Proposed </w:t>
            </w:r>
          </w:p>
        </w:tc>
        <w:tc>
          <w:tcPr>
            <w:tcW w:w="1839"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950D5E">
        <w:tc>
          <w:tcPr>
            <w:tcW w:w="444" w:type="dxa"/>
          </w:tcPr>
          <w:p w14:paraId="2596EE9A" w14:textId="61FA3069" w:rsidR="002942DC" w:rsidRDefault="002942DC" w:rsidP="002942DC">
            <w:pPr>
              <w:pStyle w:val="T"/>
              <w:spacing w:before="0" w:line="240" w:lineRule="exact"/>
            </w:pPr>
            <w:r>
              <w:t>8</w:t>
            </w:r>
          </w:p>
        </w:tc>
        <w:tc>
          <w:tcPr>
            <w:tcW w:w="4861" w:type="dxa"/>
          </w:tcPr>
          <w:p w14:paraId="571BA34A" w14:textId="425A1D74" w:rsidR="0049711E"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AP to initiate </w:t>
            </w:r>
            <w:r>
              <w:rPr>
                <w:rFonts w:eastAsia="MS Gothic"/>
                <w:b/>
                <w:bCs/>
                <w:color w:val="000000" w:themeColor="text1"/>
                <w:kern w:val="24"/>
              </w:rPr>
              <w:t xml:space="preserve">changing the OTA MAC Addresses of all associated CPE Client’s </w:t>
            </w:r>
            <w:r>
              <w:rPr>
                <w:rFonts w:eastAsia="MS Gothic"/>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45" w:type="dxa"/>
          </w:tcPr>
          <w:p w14:paraId="4A7E22AA" w14:textId="3688DD1E" w:rsidR="002942DC" w:rsidRDefault="002942DC" w:rsidP="002942DC">
            <w:pPr>
              <w:pStyle w:val="T"/>
              <w:spacing w:before="0" w:line="240" w:lineRule="exact"/>
            </w:pPr>
            <w:r w:rsidRPr="00C07517">
              <w:t>I3</w:t>
            </w:r>
          </w:p>
        </w:tc>
        <w:tc>
          <w:tcPr>
            <w:tcW w:w="1061" w:type="dxa"/>
          </w:tcPr>
          <w:p w14:paraId="6404AC8C" w14:textId="5DAE80C1" w:rsidR="002942DC" w:rsidRPr="004A514C" w:rsidRDefault="002942DC" w:rsidP="002942DC">
            <w:pPr>
              <w:pStyle w:val="T"/>
              <w:spacing w:before="0" w:line="240" w:lineRule="exact"/>
            </w:pPr>
            <w:r w:rsidRPr="006E2275">
              <w:t xml:space="preserve">Proposed </w:t>
            </w:r>
          </w:p>
        </w:tc>
        <w:tc>
          <w:tcPr>
            <w:tcW w:w="1839"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950D5E">
        <w:tc>
          <w:tcPr>
            <w:tcW w:w="444" w:type="dxa"/>
          </w:tcPr>
          <w:p w14:paraId="5391787A" w14:textId="5620224E" w:rsidR="002942DC" w:rsidRDefault="002942DC" w:rsidP="002942DC">
            <w:pPr>
              <w:pStyle w:val="T"/>
              <w:spacing w:before="0" w:line="240" w:lineRule="exact"/>
            </w:pPr>
            <w:r>
              <w:t>9</w:t>
            </w:r>
          </w:p>
        </w:tc>
        <w:tc>
          <w:tcPr>
            <w:tcW w:w="4861" w:type="dxa"/>
          </w:tcPr>
          <w:p w14:paraId="12DFF3D5" w14:textId="33811F7B" w:rsidR="0049711E"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SN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45" w:type="dxa"/>
          </w:tcPr>
          <w:p w14:paraId="205FDB82" w14:textId="3B9795C0" w:rsidR="002942DC" w:rsidRDefault="002942DC" w:rsidP="002942DC">
            <w:pPr>
              <w:pStyle w:val="T"/>
              <w:spacing w:before="0" w:line="240" w:lineRule="exact"/>
            </w:pPr>
            <w:r w:rsidRPr="00C07517">
              <w:t>I3</w:t>
            </w:r>
          </w:p>
        </w:tc>
        <w:tc>
          <w:tcPr>
            <w:tcW w:w="1061" w:type="dxa"/>
          </w:tcPr>
          <w:p w14:paraId="1874C306" w14:textId="1262EDAF" w:rsidR="002942DC" w:rsidRPr="004A514C" w:rsidRDefault="002942DC" w:rsidP="002942DC">
            <w:pPr>
              <w:pStyle w:val="T"/>
              <w:spacing w:before="0" w:line="240" w:lineRule="exact"/>
            </w:pPr>
            <w:r w:rsidRPr="006E2275">
              <w:t xml:space="preserve">Proposed </w:t>
            </w:r>
          </w:p>
        </w:tc>
        <w:tc>
          <w:tcPr>
            <w:tcW w:w="1839" w:type="dxa"/>
          </w:tcPr>
          <w:p w14:paraId="6A08AFC1" w14:textId="4BBA9DA3" w:rsidR="002942DC" w:rsidRDefault="002942DC" w:rsidP="002942DC">
            <w:pPr>
              <w:pStyle w:val="T"/>
              <w:spacing w:line="240" w:lineRule="exact"/>
            </w:pPr>
            <w:r>
              <w:t xml:space="preserve">Proposed </w:t>
            </w:r>
            <w:r w:rsidR="00CB2C04">
              <w:t>-</w:t>
            </w:r>
            <w:r>
              <w:t xml:space="preserve"> 22/107r2</w:t>
            </w:r>
          </w:p>
          <w:p w14:paraId="66818A0C" w14:textId="54292888" w:rsidR="0049711E" w:rsidRPr="00202EDB" w:rsidRDefault="002942DC" w:rsidP="0049711E">
            <w:pPr>
              <w:pStyle w:val="T"/>
            </w:pPr>
            <w:r>
              <w:t xml:space="preserve"> (9 March 2022)</w:t>
            </w:r>
            <w:r w:rsidR="0049711E" w:rsidRPr="00202EDB">
              <w:t xml:space="preserve"> </w:t>
            </w:r>
            <w:r w:rsidR="0049711E" w:rsidRPr="00202EDB">
              <w:t>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950D5E">
        <w:tc>
          <w:tcPr>
            <w:tcW w:w="444" w:type="dxa"/>
          </w:tcPr>
          <w:p w14:paraId="50DDAE46" w14:textId="5060A667" w:rsidR="002942DC" w:rsidRDefault="002942DC" w:rsidP="002942DC">
            <w:pPr>
              <w:pStyle w:val="T"/>
              <w:spacing w:before="0" w:line="240" w:lineRule="exact"/>
            </w:pPr>
            <w:r>
              <w:t>10</w:t>
            </w:r>
          </w:p>
        </w:tc>
        <w:tc>
          <w:tcPr>
            <w:tcW w:w="4861" w:type="dxa"/>
          </w:tcPr>
          <w:p w14:paraId="7E363393" w14:textId="77777777" w:rsidR="002942DC"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PN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lastRenderedPageBreak/>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45" w:type="dxa"/>
          </w:tcPr>
          <w:p w14:paraId="62B4A519" w14:textId="4158B606" w:rsidR="002942DC" w:rsidRDefault="002942DC" w:rsidP="002942DC">
            <w:pPr>
              <w:pStyle w:val="T"/>
              <w:spacing w:before="0" w:line="240" w:lineRule="exact"/>
            </w:pPr>
            <w:r w:rsidRPr="00C07517">
              <w:lastRenderedPageBreak/>
              <w:t>I3</w:t>
            </w:r>
          </w:p>
        </w:tc>
        <w:tc>
          <w:tcPr>
            <w:tcW w:w="1061" w:type="dxa"/>
          </w:tcPr>
          <w:p w14:paraId="472EA7E4" w14:textId="09766460" w:rsidR="002942DC" w:rsidRPr="004A514C" w:rsidRDefault="002942DC" w:rsidP="002942DC">
            <w:pPr>
              <w:pStyle w:val="T"/>
              <w:spacing w:before="0" w:line="240" w:lineRule="exact"/>
            </w:pPr>
            <w:r w:rsidRPr="006E2275">
              <w:t xml:space="preserve">Proposed </w:t>
            </w:r>
          </w:p>
        </w:tc>
        <w:tc>
          <w:tcPr>
            <w:tcW w:w="1839"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w:t>
            </w:r>
            <w:r w:rsidR="0049711E" w:rsidRPr="00202EDB">
              <w:t xml:space="preserve">To be motioned –agreed by </w:t>
            </w:r>
            <w:r w:rsidR="0049711E" w:rsidRPr="00202EDB">
              <w:lastRenderedPageBreak/>
              <w:t>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950D5E">
        <w:tc>
          <w:tcPr>
            <w:tcW w:w="444" w:type="dxa"/>
          </w:tcPr>
          <w:p w14:paraId="122E0142" w14:textId="79DF96E9" w:rsidR="002942DC" w:rsidRDefault="002942DC" w:rsidP="002942DC">
            <w:pPr>
              <w:pStyle w:val="T"/>
              <w:spacing w:before="0" w:line="240" w:lineRule="exact"/>
            </w:pPr>
            <w:r>
              <w:lastRenderedPageBreak/>
              <w:t>11</w:t>
            </w:r>
          </w:p>
        </w:tc>
        <w:tc>
          <w:tcPr>
            <w:tcW w:w="4861" w:type="dxa"/>
          </w:tcPr>
          <w:p w14:paraId="63092100" w14:textId="77777777" w:rsidR="002942DC"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change the CPE Client’s AID </w:t>
            </w:r>
            <w:r w:rsidRPr="00B574DD">
              <w:rPr>
                <w:rFonts w:eastAsiaTheme="minorEastAsia"/>
                <w:color w:val="000000" w:themeColor="text1"/>
                <w:kern w:val="24"/>
              </w:rPr>
              <w:t xml:space="preserve">to an uncorrelated new value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45" w:type="dxa"/>
          </w:tcPr>
          <w:p w14:paraId="4AAC9FE3" w14:textId="034BE4C4" w:rsidR="002942DC" w:rsidRDefault="002942DC" w:rsidP="002942DC">
            <w:pPr>
              <w:pStyle w:val="T"/>
              <w:spacing w:before="0" w:line="240" w:lineRule="exact"/>
            </w:pPr>
            <w:r w:rsidRPr="00C07517">
              <w:t>I3</w:t>
            </w:r>
          </w:p>
        </w:tc>
        <w:tc>
          <w:tcPr>
            <w:tcW w:w="1061" w:type="dxa"/>
          </w:tcPr>
          <w:p w14:paraId="5B7EA5B9" w14:textId="0E5E07C8" w:rsidR="002942DC" w:rsidRPr="004A514C" w:rsidRDefault="002942DC" w:rsidP="002942DC">
            <w:pPr>
              <w:pStyle w:val="T"/>
              <w:spacing w:before="0" w:line="240" w:lineRule="exact"/>
            </w:pPr>
            <w:r w:rsidRPr="006E2275">
              <w:t xml:space="preserve">Proposed </w:t>
            </w:r>
          </w:p>
        </w:tc>
        <w:tc>
          <w:tcPr>
            <w:tcW w:w="1839"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w:t>
            </w:r>
            <w:r w:rsidR="0049711E" w:rsidRPr="00202EDB">
              <w:t>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950D5E">
        <w:tc>
          <w:tcPr>
            <w:tcW w:w="444" w:type="dxa"/>
          </w:tcPr>
          <w:p w14:paraId="6C828E03" w14:textId="4260183D" w:rsidR="002942DC" w:rsidRDefault="002942DC" w:rsidP="002942DC">
            <w:pPr>
              <w:pStyle w:val="T"/>
              <w:spacing w:before="0" w:line="240" w:lineRule="exact"/>
            </w:pPr>
            <w:r>
              <w:t>12</w:t>
            </w:r>
          </w:p>
        </w:tc>
        <w:tc>
          <w:tcPr>
            <w:tcW w:w="4861" w:type="dxa"/>
          </w:tcPr>
          <w:p w14:paraId="678EF249" w14:textId="4A0E7475" w:rsidR="002942DC" w:rsidRPr="00B574DD"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11bi shall define a mechanism for a CPE Client and CPE AP to establish the CPE Client’s DS MAC Address without the CPE Client’s DS MAC Address being transmitted in the clear.</w:t>
            </w:r>
          </w:p>
        </w:tc>
        <w:tc>
          <w:tcPr>
            <w:tcW w:w="1145" w:type="dxa"/>
          </w:tcPr>
          <w:p w14:paraId="71F1DB9E" w14:textId="241D2DC3" w:rsidR="002942DC" w:rsidRDefault="002942DC" w:rsidP="002942DC">
            <w:pPr>
              <w:pStyle w:val="T"/>
              <w:spacing w:before="0" w:line="240" w:lineRule="exact"/>
            </w:pPr>
            <w:r>
              <w:t>I3</w:t>
            </w:r>
          </w:p>
        </w:tc>
        <w:tc>
          <w:tcPr>
            <w:tcW w:w="1061" w:type="dxa"/>
          </w:tcPr>
          <w:p w14:paraId="66833B53" w14:textId="3D1B6DE0" w:rsidR="002942DC" w:rsidRPr="004A514C" w:rsidRDefault="002942DC" w:rsidP="002942DC">
            <w:pPr>
              <w:pStyle w:val="T"/>
              <w:spacing w:before="0" w:line="240" w:lineRule="exact"/>
            </w:pPr>
            <w:r w:rsidRPr="006E2275">
              <w:t xml:space="preserve">Proposed </w:t>
            </w:r>
          </w:p>
        </w:tc>
        <w:tc>
          <w:tcPr>
            <w:tcW w:w="1839"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w:t>
            </w:r>
            <w:r w:rsidR="0049711E" w:rsidRPr="00202EDB">
              <w:t>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950D5E">
        <w:tc>
          <w:tcPr>
            <w:tcW w:w="444" w:type="dxa"/>
          </w:tcPr>
          <w:p w14:paraId="5133E88F" w14:textId="2F02777D" w:rsidR="002942DC" w:rsidRDefault="002942DC" w:rsidP="002942DC">
            <w:pPr>
              <w:pStyle w:val="T"/>
              <w:spacing w:before="0" w:line="240" w:lineRule="exact"/>
            </w:pPr>
            <w:r>
              <w:t>13</w:t>
            </w:r>
          </w:p>
        </w:tc>
        <w:tc>
          <w:tcPr>
            <w:tcW w:w="4861" w:type="dxa"/>
          </w:tcPr>
          <w:p w14:paraId="257A3C23" w14:textId="11CC7B7D" w:rsidR="00031DB7"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CPE Clients and CPE APs to transmit and receive the CPE Client’s </w:t>
            </w:r>
            <w:r>
              <w:rPr>
                <w:rFonts w:asciiTheme="minorHAnsi" w:eastAsiaTheme="minorEastAsia" w:cstheme="minorBidi"/>
                <w:color w:val="000000" w:themeColor="text1"/>
                <w:kern w:val="24"/>
              </w:rPr>
              <w:t xml:space="preserve">DS MAC Address </w:t>
            </w:r>
            <w:r>
              <w:rPr>
                <w:rFonts w:eastAsia="MS Gothic"/>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 xml:space="preserve">Edited to: </w:t>
            </w:r>
            <w:r w:rsidRPr="00031DB7">
              <w:rPr>
                <w:rFonts w:eastAsia="MS Gothic"/>
                <w:color w:val="000000" w:themeColor="text1"/>
                <w:kern w:val="24"/>
              </w:rPr>
              <w:t>11bi shall define or reuse a mechanism for 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45" w:type="dxa"/>
          </w:tcPr>
          <w:p w14:paraId="39BC03D9" w14:textId="2BA518C7" w:rsidR="002942DC" w:rsidRDefault="002942DC" w:rsidP="002942DC">
            <w:pPr>
              <w:pStyle w:val="T"/>
              <w:spacing w:before="0" w:line="240" w:lineRule="exact"/>
            </w:pPr>
            <w:r>
              <w:t>I4</w:t>
            </w:r>
          </w:p>
        </w:tc>
        <w:tc>
          <w:tcPr>
            <w:tcW w:w="1061" w:type="dxa"/>
          </w:tcPr>
          <w:p w14:paraId="7CEC6F39" w14:textId="6A73F38F" w:rsidR="002942DC" w:rsidRPr="004A514C" w:rsidRDefault="002942DC" w:rsidP="002942DC">
            <w:pPr>
              <w:pStyle w:val="T"/>
              <w:spacing w:before="0" w:line="240" w:lineRule="exact"/>
            </w:pPr>
            <w:r w:rsidRPr="006E2275">
              <w:t xml:space="preserve">Proposed </w:t>
            </w:r>
          </w:p>
        </w:tc>
        <w:tc>
          <w:tcPr>
            <w:tcW w:w="1839" w:type="dxa"/>
          </w:tcPr>
          <w:p w14:paraId="692E390E" w14:textId="648E827B" w:rsidR="002942DC" w:rsidRDefault="002942DC" w:rsidP="002942DC">
            <w:pPr>
              <w:pStyle w:val="T"/>
              <w:spacing w:line="240" w:lineRule="exact"/>
            </w:pPr>
            <w:r>
              <w:t xml:space="preserve">Proposed </w:t>
            </w:r>
            <w:r w:rsidR="00CB2C04">
              <w:t>-</w:t>
            </w:r>
            <w:r>
              <w:t xml:space="preserve"> 22/107r2</w:t>
            </w:r>
          </w:p>
          <w:p w14:paraId="33CE25A3" w14:textId="77777777" w:rsidR="002942DC" w:rsidRDefault="002942DC" w:rsidP="002942DC">
            <w:pPr>
              <w:pStyle w:val="T"/>
              <w:spacing w:before="0" w:line="240" w:lineRule="exact"/>
            </w:pPr>
            <w:r>
              <w:t xml:space="preserve"> (9 March 2022)</w:t>
            </w:r>
          </w:p>
          <w:p w14:paraId="76BD805F" w14:textId="77777777" w:rsidR="00031DB7" w:rsidRDefault="00031DB7" w:rsidP="002942DC">
            <w:pPr>
              <w:pStyle w:val="T"/>
              <w:spacing w:before="0" w:line="240" w:lineRule="exact"/>
            </w:pPr>
          </w:p>
          <w:p w14:paraId="15C3E92B" w14:textId="77777777" w:rsidR="00031DB7" w:rsidRPr="00031DB7" w:rsidRDefault="00031DB7" w:rsidP="00031DB7">
            <w:pPr>
              <w:pStyle w:val="T"/>
            </w:pPr>
            <w:r w:rsidRPr="00031DB7">
              <w:t>To be motioned –agreed by 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950D5E">
        <w:tc>
          <w:tcPr>
            <w:tcW w:w="444" w:type="dxa"/>
          </w:tcPr>
          <w:p w14:paraId="12ED0330" w14:textId="28E83F64" w:rsidR="002942DC" w:rsidRDefault="002942DC" w:rsidP="002942DC">
            <w:pPr>
              <w:pStyle w:val="T"/>
              <w:spacing w:before="0" w:line="240" w:lineRule="exact"/>
            </w:pPr>
            <w:r>
              <w:t>14</w:t>
            </w:r>
          </w:p>
        </w:tc>
        <w:tc>
          <w:tcPr>
            <w:tcW w:w="4861"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in SA and DA in protected form on both the 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45" w:type="dxa"/>
          </w:tcPr>
          <w:p w14:paraId="7C982EC2" w14:textId="5E022311" w:rsidR="002942DC" w:rsidRDefault="002942DC" w:rsidP="002942DC">
            <w:pPr>
              <w:pStyle w:val="T"/>
              <w:spacing w:before="0" w:line="240" w:lineRule="exact"/>
            </w:pPr>
            <w:r>
              <w:t>I4</w:t>
            </w:r>
          </w:p>
        </w:tc>
        <w:tc>
          <w:tcPr>
            <w:tcW w:w="1061" w:type="dxa"/>
          </w:tcPr>
          <w:p w14:paraId="7546C814" w14:textId="0AC1BFBD" w:rsidR="002942DC" w:rsidRPr="004A514C" w:rsidRDefault="002942DC" w:rsidP="002942DC">
            <w:pPr>
              <w:pStyle w:val="T"/>
              <w:spacing w:before="0" w:line="240" w:lineRule="exact"/>
            </w:pPr>
            <w:r w:rsidRPr="006E2275">
              <w:t xml:space="preserve">Proposed </w:t>
            </w:r>
          </w:p>
        </w:tc>
        <w:tc>
          <w:tcPr>
            <w:tcW w:w="1839"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14:paraId="351ED00E" w14:textId="77777777" w:rsidTr="00950D5E">
        <w:tc>
          <w:tcPr>
            <w:tcW w:w="444" w:type="dxa"/>
          </w:tcPr>
          <w:p w14:paraId="1413DCE9" w14:textId="586953DB" w:rsidR="002942DC" w:rsidRDefault="002942DC" w:rsidP="002942DC">
            <w:pPr>
              <w:pStyle w:val="T"/>
              <w:spacing w:before="0" w:line="240" w:lineRule="exact"/>
            </w:pPr>
            <w:r>
              <w:t>15</w:t>
            </w:r>
          </w:p>
        </w:tc>
        <w:tc>
          <w:tcPr>
            <w:tcW w:w="4861" w:type="dxa"/>
          </w:tcPr>
          <w:p w14:paraId="590E8985" w14:textId="0093C44D"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some mitigation against an eavesdropper easily  identifying the ESS of the BPE AP.</w:t>
            </w:r>
          </w:p>
        </w:tc>
        <w:tc>
          <w:tcPr>
            <w:tcW w:w="1145" w:type="dxa"/>
          </w:tcPr>
          <w:p w14:paraId="1DBE99F8" w14:textId="1BE63D45" w:rsidR="002942DC" w:rsidRDefault="002942DC" w:rsidP="002942DC">
            <w:pPr>
              <w:pStyle w:val="T"/>
              <w:spacing w:before="0" w:line="240" w:lineRule="exact"/>
            </w:pPr>
            <w:r>
              <w:t>I6</w:t>
            </w:r>
          </w:p>
        </w:tc>
        <w:tc>
          <w:tcPr>
            <w:tcW w:w="1061" w:type="dxa"/>
          </w:tcPr>
          <w:p w14:paraId="34259317" w14:textId="0C91FA4E" w:rsidR="002942DC" w:rsidRPr="00B951ED" w:rsidRDefault="002942DC" w:rsidP="002942DC">
            <w:pPr>
              <w:pStyle w:val="T"/>
              <w:spacing w:before="0" w:line="240" w:lineRule="exact"/>
            </w:pPr>
            <w:r w:rsidRPr="006E2275">
              <w:t xml:space="preserve">Proposed </w:t>
            </w:r>
          </w:p>
        </w:tc>
        <w:tc>
          <w:tcPr>
            <w:tcW w:w="1839" w:type="dxa"/>
          </w:tcPr>
          <w:p w14:paraId="291FE651" w14:textId="1EA2A162" w:rsidR="002942DC" w:rsidRDefault="002942DC" w:rsidP="002942DC">
            <w:pPr>
              <w:pStyle w:val="T"/>
              <w:spacing w:before="0" w:line="240" w:lineRule="exact"/>
            </w:pPr>
            <w:r>
              <w:t>Proposed</w:t>
            </w:r>
            <w:r w:rsidR="00CB2C04">
              <w:t xml:space="preserve"> -22/107r2</w:t>
            </w:r>
          </w:p>
          <w:p w14:paraId="2088A496" w14:textId="47D37F80" w:rsidR="002942DC" w:rsidRDefault="002942DC" w:rsidP="002942DC">
            <w:pPr>
              <w:pStyle w:val="T"/>
              <w:spacing w:before="0" w:line="240" w:lineRule="exact"/>
            </w:pPr>
            <w:r>
              <w:t xml:space="preserve"> (9 March 2022)</w:t>
            </w:r>
          </w:p>
        </w:tc>
      </w:tr>
      <w:tr w:rsidR="002942DC" w14:paraId="02B94183" w14:textId="77777777" w:rsidTr="00950D5E">
        <w:tc>
          <w:tcPr>
            <w:tcW w:w="444" w:type="dxa"/>
          </w:tcPr>
          <w:p w14:paraId="25CEE6B5" w14:textId="5EAC2698" w:rsidR="002942DC" w:rsidRDefault="002942DC" w:rsidP="002942DC">
            <w:pPr>
              <w:pStyle w:val="T"/>
              <w:spacing w:before="0" w:line="240" w:lineRule="exact"/>
            </w:pPr>
            <w:r>
              <w:t>16</w:t>
            </w:r>
          </w:p>
        </w:tc>
        <w:tc>
          <w:tcPr>
            <w:tcW w:w="4861" w:type="dxa"/>
          </w:tcPr>
          <w:p w14:paraId="0D7573AA" w14:textId="61E5620E"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 xml:space="preserve">11bi shall define a mechanism for the BPE AP to refrain from transmitting Beacon frames containing elements except TBD element(s). </w:t>
            </w:r>
          </w:p>
        </w:tc>
        <w:tc>
          <w:tcPr>
            <w:tcW w:w="1145" w:type="dxa"/>
          </w:tcPr>
          <w:p w14:paraId="6DE3064A" w14:textId="58A94960" w:rsidR="002942DC" w:rsidRDefault="002942DC" w:rsidP="002942DC">
            <w:pPr>
              <w:pStyle w:val="T"/>
              <w:spacing w:before="0" w:line="240" w:lineRule="exact"/>
            </w:pPr>
            <w:r>
              <w:t>I2, I6</w:t>
            </w:r>
          </w:p>
        </w:tc>
        <w:tc>
          <w:tcPr>
            <w:tcW w:w="1061" w:type="dxa"/>
          </w:tcPr>
          <w:p w14:paraId="3975344D" w14:textId="3C50B994" w:rsidR="002942DC" w:rsidRPr="00B951ED" w:rsidRDefault="002942DC" w:rsidP="002942DC">
            <w:pPr>
              <w:pStyle w:val="T"/>
              <w:spacing w:before="0" w:line="240" w:lineRule="exact"/>
            </w:pPr>
            <w:r w:rsidRPr="006E2275">
              <w:t xml:space="preserve">Proposed </w:t>
            </w:r>
          </w:p>
        </w:tc>
        <w:tc>
          <w:tcPr>
            <w:tcW w:w="1839" w:type="dxa"/>
          </w:tcPr>
          <w:p w14:paraId="17CF35AF" w14:textId="3CAD88F3" w:rsidR="002942DC" w:rsidRDefault="002942DC" w:rsidP="002942DC">
            <w:pPr>
              <w:pStyle w:val="T"/>
              <w:spacing w:before="0" w:line="240" w:lineRule="exact"/>
            </w:pPr>
            <w:r>
              <w:t>Proposed</w:t>
            </w:r>
            <w:r w:rsidR="00CB2C04">
              <w:t xml:space="preserve"> - 22/107r2</w:t>
            </w:r>
          </w:p>
          <w:p w14:paraId="372CA41F" w14:textId="77777777" w:rsidR="002942DC" w:rsidRDefault="002942DC" w:rsidP="002942DC">
            <w:pPr>
              <w:pStyle w:val="T"/>
              <w:spacing w:before="0" w:line="240" w:lineRule="exact"/>
            </w:pPr>
            <w:r>
              <w:t xml:space="preserve"> (9 March 2022)</w:t>
            </w:r>
          </w:p>
          <w:p w14:paraId="60644BB5" w14:textId="6101E2E1" w:rsidR="00193D67" w:rsidRDefault="00193D67" w:rsidP="002942DC">
            <w:pPr>
              <w:pStyle w:val="T"/>
              <w:spacing w:before="0" w:line="240" w:lineRule="exact"/>
            </w:pPr>
            <w:r>
              <w:t>Needs further discussion 21 April 2022</w:t>
            </w:r>
          </w:p>
        </w:tc>
      </w:tr>
      <w:tr w:rsidR="002942DC" w14:paraId="5BFFEA15" w14:textId="77777777" w:rsidTr="00950D5E">
        <w:tc>
          <w:tcPr>
            <w:tcW w:w="444" w:type="dxa"/>
          </w:tcPr>
          <w:p w14:paraId="20068FB9" w14:textId="07E206D7" w:rsidR="002942DC" w:rsidRDefault="002942DC" w:rsidP="002942DC">
            <w:pPr>
              <w:pStyle w:val="T"/>
              <w:spacing w:before="0" w:line="240" w:lineRule="exact"/>
            </w:pPr>
            <w:r>
              <w:t>17</w:t>
            </w:r>
          </w:p>
        </w:tc>
        <w:tc>
          <w:tcPr>
            <w:tcW w:w="4861" w:type="dxa"/>
          </w:tcPr>
          <w:p w14:paraId="36C46202" w14:textId="5A582044"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 BPE AP may change its BSSID while there are no Clients </w:t>
            </w:r>
            <w:r>
              <w:rPr>
                <w:rFonts w:eastAsia="MS Gothic"/>
                <w:color w:val="000000" w:themeColor="text1"/>
                <w:kern w:val="24"/>
              </w:rPr>
              <w:lastRenderedPageBreak/>
              <w:t>associated.</w:t>
            </w:r>
          </w:p>
        </w:tc>
        <w:tc>
          <w:tcPr>
            <w:tcW w:w="1145" w:type="dxa"/>
          </w:tcPr>
          <w:p w14:paraId="26F0AA3D" w14:textId="63976841" w:rsidR="002942DC" w:rsidRDefault="002942DC" w:rsidP="002942DC">
            <w:pPr>
              <w:pStyle w:val="T"/>
              <w:spacing w:before="0" w:line="240" w:lineRule="exact"/>
            </w:pPr>
            <w:r>
              <w:lastRenderedPageBreak/>
              <w:t>I6/I7</w:t>
            </w:r>
          </w:p>
        </w:tc>
        <w:tc>
          <w:tcPr>
            <w:tcW w:w="1061" w:type="dxa"/>
          </w:tcPr>
          <w:p w14:paraId="79BFB2E2" w14:textId="25900FF7" w:rsidR="002942DC" w:rsidRPr="00B951ED" w:rsidRDefault="002942DC" w:rsidP="002942DC">
            <w:pPr>
              <w:pStyle w:val="T"/>
              <w:spacing w:before="0" w:line="240" w:lineRule="exact"/>
            </w:pPr>
            <w:r w:rsidRPr="006E2275">
              <w:t xml:space="preserve">Proposed </w:t>
            </w:r>
          </w:p>
        </w:tc>
        <w:tc>
          <w:tcPr>
            <w:tcW w:w="1839" w:type="dxa"/>
          </w:tcPr>
          <w:p w14:paraId="755AE417" w14:textId="53F69933" w:rsidR="002942DC" w:rsidRDefault="002942DC" w:rsidP="002942DC">
            <w:pPr>
              <w:pStyle w:val="T"/>
              <w:spacing w:before="0" w:line="240" w:lineRule="exact"/>
            </w:pPr>
            <w:r>
              <w:t>Proposed</w:t>
            </w:r>
            <w:r w:rsidR="00CB2C04">
              <w:t xml:space="preserve"> - 22/107r2</w:t>
            </w:r>
          </w:p>
          <w:p w14:paraId="4A3E884E" w14:textId="3AED4849" w:rsidR="002942DC" w:rsidRDefault="002942DC" w:rsidP="002942DC">
            <w:pPr>
              <w:pStyle w:val="T"/>
              <w:spacing w:before="0" w:line="240" w:lineRule="exact"/>
            </w:pPr>
            <w:r>
              <w:lastRenderedPageBreak/>
              <w:t xml:space="preserve"> (9 March 2022)</w:t>
            </w:r>
          </w:p>
        </w:tc>
      </w:tr>
      <w:tr w:rsidR="002942DC" w14:paraId="09FFE226" w14:textId="77777777" w:rsidTr="00950D5E">
        <w:tc>
          <w:tcPr>
            <w:tcW w:w="444" w:type="dxa"/>
          </w:tcPr>
          <w:p w14:paraId="5D362E1B" w14:textId="2FA28AA3" w:rsidR="002942DC" w:rsidRDefault="002942DC" w:rsidP="002942DC">
            <w:pPr>
              <w:pStyle w:val="T"/>
              <w:spacing w:before="0" w:line="240" w:lineRule="exact"/>
            </w:pPr>
            <w:r>
              <w:lastRenderedPageBreak/>
              <w:t>18</w:t>
            </w:r>
          </w:p>
        </w:tc>
        <w:tc>
          <w:tcPr>
            <w:tcW w:w="4861" w:type="dxa"/>
          </w:tcPr>
          <w:p w14:paraId="0293BA39" w14:textId="01DABAE1"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11bi shall define a mechanism for a BPE AP to facilitate changing its BSSID while there are Clients associated, without disrupting the connectivity from the Clients.</w:t>
            </w:r>
          </w:p>
        </w:tc>
        <w:tc>
          <w:tcPr>
            <w:tcW w:w="1145" w:type="dxa"/>
          </w:tcPr>
          <w:p w14:paraId="785BCC35" w14:textId="07B8FE53" w:rsidR="002942DC" w:rsidRDefault="002942DC" w:rsidP="002942DC">
            <w:pPr>
              <w:pStyle w:val="T"/>
              <w:spacing w:before="0" w:line="240" w:lineRule="exact"/>
            </w:pPr>
            <w:r>
              <w:t>I6/I7</w:t>
            </w:r>
          </w:p>
        </w:tc>
        <w:tc>
          <w:tcPr>
            <w:tcW w:w="1061" w:type="dxa"/>
          </w:tcPr>
          <w:p w14:paraId="74B6139A" w14:textId="695FEF32" w:rsidR="002942DC" w:rsidRPr="00B951ED" w:rsidRDefault="002942DC" w:rsidP="002942DC">
            <w:pPr>
              <w:pStyle w:val="T"/>
              <w:spacing w:before="0" w:line="240" w:lineRule="exact"/>
            </w:pPr>
            <w:r w:rsidRPr="006E2275">
              <w:t xml:space="preserve">Proposed </w:t>
            </w:r>
          </w:p>
        </w:tc>
        <w:tc>
          <w:tcPr>
            <w:tcW w:w="1839" w:type="dxa"/>
          </w:tcPr>
          <w:p w14:paraId="3BFAE1BA" w14:textId="7C7D3EAF" w:rsidR="002942DC" w:rsidRDefault="002942DC" w:rsidP="002942DC">
            <w:pPr>
              <w:pStyle w:val="T"/>
              <w:spacing w:before="0" w:line="240" w:lineRule="exact"/>
            </w:pPr>
            <w:r>
              <w:t>Proposed</w:t>
            </w:r>
            <w:r w:rsidR="00CB2C04">
              <w:t xml:space="preserve"> - 22/107r2</w:t>
            </w:r>
          </w:p>
          <w:p w14:paraId="081ADF94" w14:textId="22B261CE" w:rsidR="002942DC" w:rsidRDefault="002942DC" w:rsidP="002942DC">
            <w:pPr>
              <w:pStyle w:val="T"/>
              <w:spacing w:before="0" w:line="240" w:lineRule="exact"/>
            </w:pPr>
            <w:r>
              <w:t xml:space="preserve"> (9 March 2022)</w:t>
            </w:r>
          </w:p>
        </w:tc>
      </w:tr>
      <w:tr w:rsidR="002942DC" w14:paraId="23FDD665" w14:textId="77777777" w:rsidTr="00950D5E">
        <w:tc>
          <w:tcPr>
            <w:tcW w:w="444" w:type="dxa"/>
          </w:tcPr>
          <w:p w14:paraId="1533AE21" w14:textId="5A1D4CDB" w:rsidR="002942DC" w:rsidRDefault="002942DC" w:rsidP="002942DC">
            <w:pPr>
              <w:pStyle w:val="T"/>
              <w:spacing w:before="0" w:line="240" w:lineRule="exact"/>
            </w:pPr>
            <w:r>
              <w:t>19</w:t>
            </w:r>
          </w:p>
        </w:tc>
        <w:tc>
          <w:tcPr>
            <w:tcW w:w="4861" w:type="dxa"/>
          </w:tcPr>
          <w:p w14:paraId="7AABDE75" w14:textId="1333C307" w:rsidR="002942DC" w:rsidRPr="00B574DD" w:rsidRDefault="002942DC" w:rsidP="002942DC">
            <w:pPr>
              <w:pStyle w:val="T"/>
              <w:spacing w:before="0" w:line="240" w:lineRule="exact"/>
              <w:rPr>
                <w:rFonts w:eastAsia="MS Gothic"/>
                <w:i/>
                <w:iCs/>
                <w:color w:val="000000" w:themeColor="text1"/>
                <w:kern w:val="24"/>
              </w:rPr>
            </w:pPr>
            <w:r w:rsidRPr="00B574DD">
              <w:rPr>
                <w:rFonts w:eastAsia="MS Gothic"/>
                <w:color w:val="000000" w:themeColor="text1"/>
                <w:kern w:val="24"/>
              </w:rPr>
              <w:t>11bi shall define a mechanism for a BPE Client and BPE AP to establish the BPE AP’s DS MAC Address without the CPE AP’s DS MAC Address being transmitted in the clear.</w:t>
            </w:r>
            <w:r w:rsidRPr="00B574DD">
              <w:rPr>
                <w:rFonts w:eastAsia="MS Gothic"/>
                <w:i/>
                <w:iCs/>
                <w:color w:val="000000" w:themeColor="text1"/>
                <w:kern w:val="24"/>
              </w:rPr>
              <w:t xml:space="preserve"> This will likely be the same mechanism as used in </w:t>
            </w:r>
            <w:r>
              <w:rPr>
                <w:rFonts w:eastAsia="MS Gothic"/>
                <w:i/>
                <w:iCs/>
                <w:color w:val="000000" w:themeColor="text1"/>
                <w:kern w:val="24"/>
              </w:rPr>
              <w:t>Req 12.</w:t>
            </w:r>
          </w:p>
        </w:tc>
        <w:tc>
          <w:tcPr>
            <w:tcW w:w="1145" w:type="dxa"/>
          </w:tcPr>
          <w:p w14:paraId="2E8230BB" w14:textId="540499BF" w:rsidR="002942DC" w:rsidRDefault="002942DC" w:rsidP="002942DC">
            <w:pPr>
              <w:pStyle w:val="T"/>
              <w:spacing w:before="0" w:line="240" w:lineRule="exact"/>
            </w:pPr>
            <w:r>
              <w:t>I6</w:t>
            </w:r>
          </w:p>
        </w:tc>
        <w:tc>
          <w:tcPr>
            <w:tcW w:w="1061" w:type="dxa"/>
          </w:tcPr>
          <w:p w14:paraId="53944415" w14:textId="5CB018B3" w:rsidR="002942DC" w:rsidRPr="00B951ED" w:rsidRDefault="002942DC" w:rsidP="002942DC">
            <w:pPr>
              <w:pStyle w:val="T"/>
              <w:spacing w:before="0" w:line="240" w:lineRule="exact"/>
            </w:pPr>
            <w:r w:rsidRPr="006E2275">
              <w:t xml:space="preserve">Proposed </w:t>
            </w:r>
          </w:p>
        </w:tc>
        <w:tc>
          <w:tcPr>
            <w:tcW w:w="1839" w:type="dxa"/>
          </w:tcPr>
          <w:p w14:paraId="305EEF62" w14:textId="0497DAF6" w:rsidR="002942DC" w:rsidRDefault="002942DC" w:rsidP="002942DC">
            <w:pPr>
              <w:pStyle w:val="T"/>
              <w:spacing w:before="0" w:line="240" w:lineRule="exact"/>
            </w:pPr>
            <w:r>
              <w:t>Proposed</w:t>
            </w:r>
            <w:r w:rsidR="00CB2C04">
              <w:t xml:space="preserve"> - 22/107r2</w:t>
            </w:r>
          </w:p>
          <w:p w14:paraId="7A04C4C6" w14:textId="45124A62" w:rsidR="002942DC" w:rsidRDefault="002942DC" w:rsidP="002942DC">
            <w:pPr>
              <w:pStyle w:val="T"/>
              <w:spacing w:before="0" w:line="240" w:lineRule="exact"/>
            </w:pPr>
            <w:r>
              <w:t xml:space="preserve"> (9 March 2022)</w:t>
            </w:r>
          </w:p>
        </w:tc>
      </w:tr>
      <w:tr w:rsidR="002942DC" w14:paraId="0D12D51A" w14:textId="77777777" w:rsidTr="007447DE">
        <w:tc>
          <w:tcPr>
            <w:tcW w:w="444" w:type="dxa"/>
            <w:shd w:val="clear" w:color="auto" w:fill="auto"/>
          </w:tcPr>
          <w:p w14:paraId="52671A3A" w14:textId="5139781A" w:rsidR="002942DC" w:rsidRDefault="002942DC" w:rsidP="002942DC">
            <w:pPr>
              <w:pStyle w:val="T"/>
              <w:spacing w:before="0" w:line="240" w:lineRule="exact"/>
            </w:pPr>
            <w:r>
              <w:t>20</w:t>
            </w:r>
          </w:p>
        </w:tc>
        <w:tc>
          <w:tcPr>
            <w:tcW w:w="4861" w:type="dxa"/>
            <w:shd w:val="clear" w:color="auto" w:fill="auto"/>
          </w:tcPr>
          <w:p w14:paraId="5865F976" w14:textId="59527FC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4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77D01DD7" w14:textId="00F2196A"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7447DE">
        <w:tc>
          <w:tcPr>
            <w:tcW w:w="444" w:type="dxa"/>
            <w:shd w:val="clear" w:color="auto" w:fill="auto"/>
          </w:tcPr>
          <w:p w14:paraId="11D0B36F" w14:textId="61D01FCC" w:rsidR="002942DC" w:rsidRDefault="002942DC" w:rsidP="002942DC">
            <w:pPr>
              <w:pStyle w:val="T"/>
              <w:spacing w:before="0" w:line="240" w:lineRule="exact"/>
            </w:pPr>
            <w:r>
              <w:t>21</w:t>
            </w:r>
          </w:p>
        </w:tc>
        <w:tc>
          <w:tcPr>
            <w:tcW w:w="4861" w:type="dxa"/>
            <w:shd w:val="clear" w:color="auto" w:fill="auto"/>
          </w:tcPr>
          <w:p w14:paraId="0E80595B" w14:textId="5570E96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4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6A6CBBDC" w14:textId="51EFC46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7447DE">
        <w:tc>
          <w:tcPr>
            <w:tcW w:w="444" w:type="dxa"/>
            <w:shd w:val="clear" w:color="auto" w:fill="auto"/>
          </w:tcPr>
          <w:p w14:paraId="0BF3604E" w14:textId="028E7626" w:rsidR="002942DC" w:rsidRDefault="002942DC" w:rsidP="002942DC">
            <w:pPr>
              <w:pStyle w:val="T"/>
              <w:spacing w:before="0" w:line="240" w:lineRule="exact"/>
            </w:pPr>
            <w:r>
              <w:t>22</w:t>
            </w:r>
          </w:p>
        </w:tc>
        <w:tc>
          <w:tcPr>
            <w:tcW w:w="4861" w:type="dxa"/>
            <w:shd w:val="clear" w:color="auto" w:fill="auto"/>
          </w:tcPr>
          <w:p w14:paraId="12C240F8" w14:textId="668E3650"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4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061" w:type="dxa"/>
            <w:shd w:val="clear" w:color="auto" w:fill="auto"/>
          </w:tcPr>
          <w:p w14:paraId="4628A357" w14:textId="729BFB46"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7447DE">
        <w:tc>
          <w:tcPr>
            <w:tcW w:w="444" w:type="dxa"/>
            <w:shd w:val="clear" w:color="auto" w:fill="auto"/>
          </w:tcPr>
          <w:p w14:paraId="4D2A4F1F" w14:textId="6ED81810" w:rsidR="002942DC" w:rsidRDefault="002942DC" w:rsidP="002942DC">
            <w:pPr>
              <w:pStyle w:val="T"/>
              <w:spacing w:before="0" w:line="240" w:lineRule="exact"/>
            </w:pPr>
            <w:r>
              <w:t>23</w:t>
            </w:r>
          </w:p>
        </w:tc>
        <w:tc>
          <w:tcPr>
            <w:tcW w:w="4861" w:type="dxa"/>
            <w:shd w:val="clear" w:color="auto" w:fill="auto"/>
          </w:tcPr>
          <w:p w14:paraId="776DE4BE" w14:textId="77777777" w:rsidR="009220B8" w:rsidRPr="009220B8" w:rsidRDefault="009220B8" w:rsidP="009220B8">
            <w:pPr>
              <w:pStyle w:val="T"/>
              <w:spacing w:line="240" w:lineRule="exact"/>
              <w:rPr>
                <w:kern w:val="24"/>
              </w:rPr>
            </w:pPr>
            <w:r w:rsidRPr="009220B8">
              <w:rPr>
                <w:kern w:val="24"/>
              </w:rPr>
              <w:t xml:space="preserve">11bi shall define a private MAC address that is used  by the 11bi non-AP STA or 11bi non-AP MLD for the DS and can be different for different ESS. </w:t>
            </w:r>
          </w:p>
          <w:p w14:paraId="4DED564B" w14:textId="77777777" w:rsidR="009220B8" w:rsidRPr="009220B8" w:rsidRDefault="009220B8" w:rsidP="009220B8">
            <w:pPr>
              <w:pStyle w:val="T"/>
              <w:numPr>
                <w:ilvl w:val="0"/>
                <w:numId w:val="34"/>
              </w:numPr>
              <w:spacing w:line="240" w:lineRule="exact"/>
              <w:rPr>
                <w:kern w:val="24"/>
              </w:rPr>
            </w:pPr>
            <w:r w:rsidRPr="009220B8">
              <w:rPr>
                <w:kern w:val="24"/>
              </w:rPr>
              <w:t>The private MAC address of a 11bi non-AP STA or a 11bi non-AP MLD shall not be carried in the MAC header of the frame and shall not be carried in the frame body of a frame without protection</w:t>
            </w:r>
          </w:p>
          <w:p w14:paraId="25144C18" w14:textId="77777777" w:rsidR="009220B8" w:rsidRPr="009220B8" w:rsidRDefault="009220B8" w:rsidP="009220B8">
            <w:pPr>
              <w:pStyle w:val="T"/>
              <w:numPr>
                <w:ilvl w:val="1"/>
                <w:numId w:val="34"/>
              </w:numPr>
              <w:spacing w:line="240" w:lineRule="exact"/>
              <w:rPr>
                <w:kern w:val="24"/>
              </w:rPr>
            </w:pPr>
            <w:r w:rsidRPr="009220B8">
              <w:rPr>
                <w:kern w:val="24"/>
              </w:rPr>
              <w:t>if the frame is transmitted by the 11bi non-AP STA or any non-AP STA affiliated with the 11bi non-AP MLD or</w:t>
            </w:r>
          </w:p>
          <w:p w14:paraId="16B80E30" w14:textId="77777777" w:rsidR="009220B8" w:rsidRPr="009220B8" w:rsidRDefault="009220B8" w:rsidP="009220B8">
            <w:pPr>
              <w:pStyle w:val="T"/>
              <w:numPr>
                <w:ilvl w:val="1"/>
                <w:numId w:val="34"/>
              </w:numPr>
              <w:spacing w:line="240" w:lineRule="exact"/>
              <w:rPr>
                <w:kern w:val="24"/>
              </w:rPr>
            </w:pPr>
            <w:r w:rsidRPr="009220B8">
              <w:rPr>
                <w:kern w:val="24"/>
              </w:rPr>
              <w:t xml:space="preserve">if the frame is transmitted by the 11bi AP to the 11bi non-AP STA or by any AP affiliated </w:t>
            </w:r>
            <w:r w:rsidRPr="009220B8">
              <w:rPr>
                <w:kern w:val="24"/>
              </w:rPr>
              <w:lastRenderedPageBreak/>
              <w:t>with a 11bi AP MLD to any non-AP STA affiliated with the 11bi non-AP MLD</w:t>
            </w:r>
          </w:p>
          <w:p w14:paraId="2E04F645" w14:textId="77777777" w:rsidR="009220B8" w:rsidRPr="009220B8" w:rsidRDefault="009220B8" w:rsidP="009220B8">
            <w:pPr>
              <w:pStyle w:val="T"/>
              <w:numPr>
                <w:ilvl w:val="0"/>
                <w:numId w:val="34"/>
              </w:numPr>
              <w:spacing w:line="240" w:lineRule="exact"/>
              <w:rPr>
                <w:kern w:val="24"/>
              </w:rPr>
            </w:pPr>
            <w:r w:rsidRPr="009220B8">
              <w:rPr>
                <w:kern w:val="24"/>
              </w:rPr>
              <w:t xml:space="preserve">11bi non-AP STA or 11bi non-AP MLD can decide the lifetime of the private MAC address </w:t>
            </w:r>
          </w:p>
          <w:p w14:paraId="6B2A3F5C" w14:textId="14E02EBE" w:rsidR="002942DC" w:rsidRPr="00950D5E" w:rsidRDefault="002942DC" w:rsidP="002942DC">
            <w:pPr>
              <w:pStyle w:val="T"/>
              <w:spacing w:before="0" w:line="240" w:lineRule="exact"/>
              <w:rPr>
                <w:rFonts w:eastAsia="MS Gothic"/>
                <w:color w:val="auto"/>
                <w:kern w:val="24"/>
              </w:rPr>
            </w:pPr>
          </w:p>
        </w:tc>
        <w:tc>
          <w:tcPr>
            <w:tcW w:w="1145" w:type="dxa"/>
            <w:shd w:val="clear" w:color="auto" w:fill="auto"/>
          </w:tcPr>
          <w:p w14:paraId="4ECDAA3A" w14:textId="1DC36DEB" w:rsidR="002942DC" w:rsidRPr="00950D5E" w:rsidRDefault="002942DC" w:rsidP="002942DC">
            <w:pPr>
              <w:pStyle w:val="T"/>
              <w:spacing w:before="0" w:line="240" w:lineRule="exact"/>
              <w:rPr>
                <w:color w:val="auto"/>
              </w:rPr>
            </w:pPr>
            <w:r w:rsidRPr="00950D5E">
              <w:rPr>
                <w:color w:val="auto"/>
                <w:kern w:val="24"/>
              </w:rPr>
              <w:lastRenderedPageBreak/>
              <w:t>I</w:t>
            </w:r>
            <w:r w:rsidR="00AE2E41">
              <w:rPr>
                <w:color w:val="auto"/>
                <w:kern w:val="24"/>
              </w:rPr>
              <w:t>3</w:t>
            </w:r>
            <w:r w:rsidRPr="00950D5E">
              <w:rPr>
                <w:color w:val="auto"/>
                <w:kern w:val="24"/>
              </w:rPr>
              <w:t xml:space="preserve"> </w:t>
            </w:r>
          </w:p>
        </w:tc>
        <w:tc>
          <w:tcPr>
            <w:tcW w:w="1061" w:type="dxa"/>
            <w:shd w:val="clear" w:color="auto" w:fill="auto"/>
          </w:tcPr>
          <w:p w14:paraId="43084C03" w14:textId="26E9FF92"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0112BE79" w14:textId="77777777" w:rsidR="002942DC" w:rsidRDefault="002942DC" w:rsidP="002942DC">
            <w:pPr>
              <w:pStyle w:val="T"/>
              <w:spacing w:before="0" w:line="240" w:lineRule="exact"/>
            </w:pPr>
            <w:r w:rsidRPr="00950D5E">
              <w:rPr>
                <w:color w:val="auto"/>
                <w:kern w:val="24"/>
              </w:rPr>
              <w:t>Proposed</w:t>
            </w:r>
            <w:r>
              <w:t>– 22/109r</w:t>
            </w:r>
            <w:r w:rsidR="009220B8">
              <w:t>3</w:t>
            </w:r>
            <w:r w:rsidRPr="00950D5E">
              <w:rPr>
                <w:color w:val="auto"/>
                <w:kern w:val="24"/>
              </w:rPr>
              <w:t> </w:t>
            </w:r>
            <w:r>
              <w:t>(10 March 2022)</w:t>
            </w:r>
          </w:p>
          <w:p w14:paraId="39A92D08" w14:textId="77777777" w:rsidR="00031DB7" w:rsidRDefault="00031DB7" w:rsidP="002942DC">
            <w:pPr>
              <w:pStyle w:val="T"/>
              <w:spacing w:before="0" w:line="240" w:lineRule="exact"/>
            </w:pPr>
          </w:p>
          <w:p w14:paraId="3058D9DF" w14:textId="6DA25919" w:rsidR="00031DB7" w:rsidRPr="00950D5E" w:rsidRDefault="00031DB7" w:rsidP="002942DC">
            <w:pPr>
              <w:pStyle w:val="T"/>
              <w:spacing w:before="0" w:line="240" w:lineRule="exact"/>
              <w:rPr>
                <w:color w:val="auto"/>
              </w:rPr>
            </w:pPr>
            <w:r>
              <w:t>Needs further discussion. 12 May 2022</w:t>
            </w:r>
          </w:p>
        </w:tc>
      </w:tr>
      <w:tr w:rsidR="002942DC" w14:paraId="5DDB1678" w14:textId="77777777" w:rsidTr="007447DE">
        <w:tc>
          <w:tcPr>
            <w:tcW w:w="444" w:type="dxa"/>
            <w:shd w:val="clear" w:color="auto" w:fill="auto"/>
          </w:tcPr>
          <w:p w14:paraId="66CDF562" w14:textId="696D8FD5" w:rsidR="002942DC" w:rsidRDefault="002942DC" w:rsidP="002942DC">
            <w:pPr>
              <w:pStyle w:val="T"/>
              <w:spacing w:before="0" w:line="240" w:lineRule="exact"/>
            </w:pPr>
            <w:r>
              <w:t>24</w:t>
            </w:r>
          </w:p>
        </w:tc>
        <w:tc>
          <w:tcPr>
            <w:tcW w:w="4861" w:type="dxa"/>
            <w:shd w:val="clear" w:color="auto" w:fill="auto"/>
          </w:tcPr>
          <w:p w14:paraId="41AF4AE0" w14:textId="22626EDE" w:rsidR="002942DC" w:rsidRDefault="009220B8" w:rsidP="002942DC">
            <w:pPr>
              <w:pStyle w:val="T"/>
              <w:spacing w:before="0" w:line="240" w:lineRule="exact"/>
              <w:rPr>
                <w:color w:val="auto"/>
                <w:kern w:val="24"/>
              </w:rPr>
            </w:pPr>
            <w:r w:rsidRPr="00950D5E">
              <w:rPr>
                <w:color w:val="auto"/>
                <w:kern w:val="24"/>
              </w:rPr>
              <w:t>11bi shall define a mechanism to carry the private MAC address of 11bi non-AP STA or 11bi non-AP MLD in protected (Re)Association Request frame</w:t>
            </w:r>
            <w:r w:rsidR="00031DB7">
              <w:rPr>
                <w:color w:val="auto"/>
                <w:kern w:val="24"/>
              </w:rPr>
              <w:t>.</w:t>
            </w:r>
          </w:p>
          <w:p w14:paraId="3543EF2D" w14:textId="77777777" w:rsidR="00031DB7" w:rsidRDefault="00031DB7" w:rsidP="002942DC">
            <w:pPr>
              <w:pStyle w:val="T"/>
              <w:spacing w:before="0" w:line="240" w:lineRule="exact"/>
              <w:rPr>
                <w:rFonts w:eastAsia="MS Gothic"/>
                <w:color w:val="auto"/>
                <w:kern w:val="24"/>
              </w:rPr>
            </w:pPr>
          </w:p>
          <w:p w14:paraId="064BA4BF" w14:textId="7CD34761" w:rsidR="00031DB7" w:rsidRPr="00950D5E" w:rsidRDefault="00031DB7" w:rsidP="002942DC">
            <w:pPr>
              <w:pStyle w:val="T"/>
              <w:spacing w:before="0" w:line="240" w:lineRule="exact"/>
              <w:rPr>
                <w:rFonts w:eastAsia="MS Gothic"/>
                <w:color w:val="auto"/>
                <w:kern w:val="24"/>
              </w:rPr>
            </w:pPr>
            <w:r>
              <w:rPr>
                <w:rFonts w:eastAsia="MS Gothic"/>
                <w:color w:val="auto"/>
                <w:kern w:val="24"/>
              </w:rPr>
              <w:t xml:space="preserve">Edited to: </w:t>
            </w:r>
            <w:r w:rsidRPr="00031DB7">
              <w:rPr>
                <w:rFonts w:eastAsia="MS Gothic"/>
                <w:color w:val="auto"/>
                <w:kern w:val="24"/>
                <w:lang w:val="en-GB"/>
              </w:rPr>
              <w:t>11bi shall define a mechanism to carry the private MAC address of a 11bi non-AP STA or a 11bi non-AP MLD for the DS in a protected management frame from the 11bi non-AP STA to a 11bi AP or from the 11bi non-AP MLD to a 11bi AP MLD.</w:t>
            </w:r>
          </w:p>
        </w:tc>
        <w:tc>
          <w:tcPr>
            <w:tcW w:w="114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3E33DC38" w14:textId="053CB4B9"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66942EFA" w14:textId="1D2F1F76" w:rsidR="00031DB7" w:rsidRPr="00950D5E" w:rsidRDefault="00031DB7" w:rsidP="002942DC">
            <w:pPr>
              <w:pStyle w:val="T"/>
              <w:spacing w:before="0" w:line="240" w:lineRule="exact"/>
              <w:rPr>
                <w:color w:val="auto"/>
              </w:rPr>
            </w:pPr>
            <w:r>
              <w:t>Needs further discussion. 12 May 2022</w:t>
            </w:r>
          </w:p>
        </w:tc>
      </w:tr>
      <w:tr w:rsidR="002942DC" w14:paraId="59A6B695" w14:textId="77777777" w:rsidTr="007447DE">
        <w:tc>
          <w:tcPr>
            <w:tcW w:w="444" w:type="dxa"/>
            <w:shd w:val="clear" w:color="auto" w:fill="auto"/>
          </w:tcPr>
          <w:p w14:paraId="3385EE11" w14:textId="7D2BAB9D" w:rsidR="002942DC" w:rsidRDefault="002942DC" w:rsidP="002942DC">
            <w:pPr>
              <w:pStyle w:val="T"/>
              <w:spacing w:before="0" w:line="240" w:lineRule="exact"/>
            </w:pPr>
            <w:r>
              <w:t>25</w:t>
            </w:r>
          </w:p>
        </w:tc>
        <w:tc>
          <w:tcPr>
            <w:tcW w:w="4861" w:type="dxa"/>
            <w:shd w:val="clear" w:color="auto" w:fill="auto"/>
          </w:tcPr>
          <w:p w14:paraId="0D70669A" w14:textId="77777777"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4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5445FA33" w14:textId="6E433FA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7447DE">
        <w:tc>
          <w:tcPr>
            <w:tcW w:w="444" w:type="dxa"/>
            <w:shd w:val="clear" w:color="auto" w:fill="auto"/>
          </w:tcPr>
          <w:p w14:paraId="6BD8FE7E" w14:textId="654FB90F" w:rsidR="00AD2845" w:rsidRDefault="00AD2845" w:rsidP="002942DC">
            <w:pPr>
              <w:pStyle w:val="T"/>
              <w:spacing w:before="0" w:line="240" w:lineRule="exact"/>
            </w:pPr>
            <w:r>
              <w:t>26</w:t>
            </w:r>
          </w:p>
        </w:tc>
        <w:tc>
          <w:tcPr>
            <w:tcW w:w="4861" w:type="dxa"/>
            <w:shd w:val="clear" w:color="auto" w:fill="auto"/>
          </w:tcPr>
          <w:p w14:paraId="7EA81E88" w14:textId="6EB283C4" w:rsidR="00AD2845" w:rsidRPr="009220B8" w:rsidRDefault="00AD2845" w:rsidP="009220B8">
            <w:pPr>
              <w:pStyle w:val="T"/>
              <w:spacing w:before="0"/>
              <w:rPr>
                <w:rFonts w:eastAsia="MS Gothic"/>
                <w:kern w:val="24"/>
              </w:rPr>
            </w:pPr>
            <w:r>
              <w:rPr>
                <w:rFonts w:eastAsia="MS Gothic"/>
                <w:kern w:val="24"/>
              </w:rPr>
              <w:t>Unicast management frames between CPE AP and assocaited CPE Client are encrypted.</w:t>
            </w:r>
          </w:p>
        </w:tc>
        <w:tc>
          <w:tcPr>
            <w:tcW w:w="114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061" w:type="dxa"/>
            <w:shd w:val="clear" w:color="auto" w:fill="auto"/>
          </w:tcPr>
          <w:p w14:paraId="5C4043E2" w14:textId="69FE8819" w:rsidR="00AD2845" w:rsidRPr="00950D5E" w:rsidRDefault="00AD2845" w:rsidP="002942DC">
            <w:pPr>
              <w:pStyle w:val="T"/>
              <w:spacing w:before="0" w:line="240" w:lineRule="exact"/>
              <w:rPr>
                <w:color w:val="auto"/>
                <w:kern w:val="24"/>
              </w:rPr>
            </w:pPr>
            <w:r>
              <w:rPr>
                <w:color w:val="auto"/>
                <w:kern w:val="24"/>
              </w:rPr>
              <w:t xml:space="preserve">Proposed </w:t>
            </w:r>
          </w:p>
        </w:tc>
        <w:tc>
          <w:tcPr>
            <w:tcW w:w="1839" w:type="dxa"/>
            <w:shd w:val="clear" w:color="auto" w:fill="auto"/>
          </w:tcPr>
          <w:p w14:paraId="57EC8B80" w14:textId="77777777" w:rsidR="00AD2845" w:rsidRDefault="00AD2845" w:rsidP="002942DC">
            <w:pPr>
              <w:pStyle w:val="T"/>
              <w:spacing w:before="0" w:line="240" w:lineRule="exact"/>
              <w:rPr>
                <w:color w:val="auto"/>
                <w:kern w:val="24"/>
              </w:rPr>
            </w:pPr>
            <w:r>
              <w:rPr>
                <w:color w:val="auto"/>
                <w:kern w:val="24"/>
              </w:rPr>
              <w:t>Proposed – 22/623/r2 (14 April 2022)</w:t>
            </w:r>
          </w:p>
          <w:p w14:paraId="287923B3" w14:textId="28D5CFB5" w:rsidR="00193D67" w:rsidRPr="00950D5E" w:rsidRDefault="00193D67" w:rsidP="002942DC">
            <w:pPr>
              <w:pStyle w:val="T"/>
              <w:spacing w:before="0" w:line="240" w:lineRule="exact"/>
              <w:rPr>
                <w:color w:val="auto"/>
                <w:kern w:val="24"/>
              </w:rPr>
            </w:pPr>
            <w:r>
              <w:rPr>
                <w:color w:val="auto"/>
                <w:kern w:val="24"/>
              </w:rPr>
              <w:t>Needs further discussion</w:t>
            </w:r>
            <w:r w:rsidR="00731F9B">
              <w:rPr>
                <w:color w:val="auto"/>
                <w:kern w:val="24"/>
              </w:rPr>
              <w:t>,</w:t>
            </w:r>
            <w:r>
              <w:rPr>
                <w:color w:val="auto"/>
                <w:kern w:val="24"/>
              </w:rPr>
              <w:t xml:space="preserve"> 21 April 2022</w:t>
            </w:r>
          </w:p>
        </w:tc>
      </w:tr>
      <w:tr w:rsidR="00AD2845" w14:paraId="213298ED" w14:textId="77777777" w:rsidTr="007447DE">
        <w:tc>
          <w:tcPr>
            <w:tcW w:w="444" w:type="dxa"/>
            <w:shd w:val="clear" w:color="auto" w:fill="auto"/>
          </w:tcPr>
          <w:p w14:paraId="50F3C1D2" w14:textId="17EEAA4C" w:rsidR="00AD2845" w:rsidRDefault="00AD2845" w:rsidP="00AD2845">
            <w:pPr>
              <w:pStyle w:val="T"/>
              <w:spacing w:before="0" w:line="240" w:lineRule="exact"/>
            </w:pPr>
            <w:r>
              <w:t>27</w:t>
            </w:r>
          </w:p>
        </w:tc>
        <w:tc>
          <w:tcPr>
            <w:tcW w:w="4861"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4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t>I3, I2</w:t>
            </w:r>
          </w:p>
        </w:tc>
        <w:tc>
          <w:tcPr>
            <w:tcW w:w="1061" w:type="dxa"/>
            <w:shd w:val="clear" w:color="auto" w:fill="auto"/>
          </w:tcPr>
          <w:p w14:paraId="68540ED9" w14:textId="25FD28E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FC719D9" w14:textId="77777777"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7447DE">
        <w:tc>
          <w:tcPr>
            <w:tcW w:w="444" w:type="dxa"/>
            <w:shd w:val="clear" w:color="auto" w:fill="auto"/>
          </w:tcPr>
          <w:p w14:paraId="68C16363" w14:textId="0E93DC20" w:rsidR="00AD2845" w:rsidRDefault="00AD2845" w:rsidP="00AD2845">
            <w:pPr>
              <w:pStyle w:val="T"/>
              <w:spacing w:before="0" w:line="240" w:lineRule="exact"/>
            </w:pPr>
            <w:r>
              <w:t>28</w:t>
            </w:r>
          </w:p>
        </w:tc>
        <w:tc>
          <w:tcPr>
            <w:tcW w:w="4861" w:type="dxa"/>
            <w:shd w:val="clear" w:color="auto" w:fill="auto"/>
          </w:tcPr>
          <w:p w14:paraId="3E244500" w14:textId="77777777" w:rsidR="00AD2845" w:rsidRDefault="00AD2845" w:rsidP="00AD2845">
            <w:pPr>
              <w:pStyle w:val="T"/>
              <w:spacing w:before="0"/>
              <w:rPr>
                <w:rFonts w:eastAsia="MS Gothic"/>
                <w:kern w:val="24"/>
              </w:rPr>
            </w:pPr>
            <w:r>
              <w:rPr>
                <w:rFonts w:eastAsia="MS Gothic"/>
                <w:kern w:val="24"/>
              </w:rPr>
              <w:t>11bi shall define a mechanism for CPE A</w:t>
            </w:r>
            <w:r w:rsidR="00193D67">
              <w:rPr>
                <w:rFonts w:eastAsia="MS Gothic"/>
                <w:kern w:val="24"/>
              </w:rPr>
              <w:t>P</w:t>
            </w:r>
            <w:r>
              <w:rPr>
                <w:rFonts w:eastAsia="MS Gothic"/>
                <w:kern w:val="24"/>
              </w:rPr>
              <w:t>s and CPE Clients to use different MAC addresses for ongoing sensing measurements and dta transmissions.</w:t>
            </w:r>
          </w:p>
          <w:p w14:paraId="1B04A2A4" w14:textId="77777777" w:rsidR="00731F9B" w:rsidRPr="00731F9B" w:rsidRDefault="00731F9B" w:rsidP="00731F9B">
            <w:pPr>
              <w:pStyle w:val="T"/>
              <w:rPr>
                <w:rFonts w:eastAsia="MS Gothic"/>
                <w:kern w:val="24"/>
              </w:rPr>
            </w:pPr>
            <w:r>
              <w:rPr>
                <w:rFonts w:eastAsia="MS Gothic"/>
                <w:kern w:val="24"/>
              </w:rPr>
              <w:t xml:space="preserve">Edited to: </w:t>
            </w:r>
            <w:r w:rsidRPr="00731F9B">
              <w:rPr>
                <w:rFonts w:eastAsia="MS Gothic"/>
                <w:kern w:val="24"/>
              </w:rPr>
              <w:t xml:space="preserve">11bi shall define a mechanism for CPE APs and CPE Clients to use </w:t>
            </w:r>
            <w:r w:rsidRPr="00731F9B">
              <w:rPr>
                <w:rFonts w:eastAsia="MS Gothic"/>
                <w:b/>
                <w:bCs/>
                <w:kern w:val="24"/>
              </w:rPr>
              <w:t>separate</w:t>
            </w:r>
            <w:r w:rsidRPr="00731F9B">
              <w:rPr>
                <w:rFonts w:eastAsia="MS Gothic"/>
                <w:kern w:val="24"/>
              </w:rPr>
              <w:t xml:space="preserve"> MAC addresses for ongoing sensing measurements </w:t>
            </w:r>
            <w:r w:rsidRPr="00731F9B">
              <w:rPr>
                <w:rFonts w:eastAsia="MS Gothic"/>
                <w:b/>
                <w:bCs/>
                <w:kern w:val="24"/>
              </w:rPr>
              <w:t>versus</w:t>
            </w:r>
            <w:r w:rsidRPr="00731F9B">
              <w:rPr>
                <w:rFonts w:eastAsia="MS Gothic"/>
                <w:kern w:val="24"/>
              </w:rPr>
              <w:t xml:space="preserve"> data transmissions. (TGbf sensing, TGaz location determination)</w:t>
            </w:r>
          </w:p>
          <w:p w14:paraId="5E0EC5F9" w14:textId="1BE02DB8" w:rsidR="00731F9B" w:rsidRPr="009220B8" w:rsidRDefault="00731F9B" w:rsidP="00AD2845">
            <w:pPr>
              <w:pStyle w:val="T"/>
              <w:spacing w:before="0"/>
              <w:rPr>
                <w:rFonts w:eastAsia="MS Gothic"/>
                <w:kern w:val="24"/>
              </w:rPr>
            </w:pPr>
          </w:p>
        </w:tc>
        <w:tc>
          <w:tcPr>
            <w:tcW w:w="114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2C99AD22" w14:textId="66EBD03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C0DCBCC" w14:textId="77777777" w:rsidR="00AD2845" w:rsidRDefault="00AD2845" w:rsidP="00AD2845">
            <w:pPr>
              <w:pStyle w:val="T"/>
              <w:spacing w:before="0" w:line="240" w:lineRule="exact"/>
              <w:rPr>
                <w:color w:val="auto"/>
                <w:kern w:val="24"/>
              </w:rPr>
            </w:pPr>
            <w:r>
              <w:rPr>
                <w:color w:val="auto"/>
                <w:kern w:val="24"/>
              </w:rPr>
              <w:t>Proposed – 22/623/r2 (14 April 2022)</w:t>
            </w:r>
          </w:p>
          <w:p w14:paraId="3484355C" w14:textId="77777777" w:rsidR="00731F9B" w:rsidRDefault="00731F9B" w:rsidP="00AD2845">
            <w:pPr>
              <w:pStyle w:val="T"/>
              <w:spacing w:before="0" w:line="240" w:lineRule="exact"/>
              <w:rPr>
                <w:color w:val="auto"/>
                <w:kern w:val="24"/>
              </w:rPr>
            </w:pPr>
          </w:p>
          <w:p w14:paraId="1E93C20D" w14:textId="037A7B0E" w:rsidR="00731F9B" w:rsidRPr="00950D5E" w:rsidRDefault="00731F9B" w:rsidP="00AD2845">
            <w:pPr>
              <w:pStyle w:val="T"/>
              <w:spacing w:before="0" w:line="240" w:lineRule="exact"/>
              <w:rPr>
                <w:color w:val="auto"/>
                <w:kern w:val="24"/>
              </w:rPr>
            </w:pPr>
            <w:r>
              <w:rPr>
                <w:color w:val="auto"/>
                <w:kern w:val="24"/>
              </w:rPr>
              <w:t>No action for now. 12 May 2022</w:t>
            </w:r>
          </w:p>
        </w:tc>
      </w:tr>
      <w:tr w:rsidR="00AD2845" w14:paraId="52B49678" w14:textId="77777777" w:rsidTr="007447DE">
        <w:tc>
          <w:tcPr>
            <w:tcW w:w="444" w:type="dxa"/>
            <w:shd w:val="clear" w:color="auto" w:fill="auto"/>
          </w:tcPr>
          <w:p w14:paraId="2A69EEF5" w14:textId="1E46DFDD" w:rsidR="00AD2845" w:rsidRDefault="00AD2845" w:rsidP="00AD2845">
            <w:pPr>
              <w:pStyle w:val="T"/>
              <w:spacing w:before="0" w:line="240" w:lineRule="exact"/>
            </w:pPr>
            <w:r>
              <w:t>29</w:t>
            </w:r>
          </w:p>
        </w:tc>
        <w:tc>
          <w:tcPr>
            <w:tcW w:w="4861" w:type="dxa"/>
            <w:shd w:val="clear" w:color="auto" w:fill="auto"/>
          </w:tcPr>
          <w:p w14:paraId="3D00E56D" w14:textId="4A226751" w:rsidR="00AD2845" w:rsidRPr="009220B8" w:rsidRDefault="00AD2845" w:rsidP="00AD2845">
            <w:pPr>
              <w:pStyle w:val="T"/>
              <w:spacing w:before="0"/>
              <w:rPr>
                <w:rFonts w:eastAsia="MS Gothic"/>
                <w:kern w:val="24"/>
              </w:rPr>
            </w:pPr>
            <w:r>
              <w:rPr>
                <w:rFonts w:eastAsia="MS Gothic"/>
                <w:kern w:val="24"/>
              </w:rPr>
              <w:t>11 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322BE93C" w14:textId="1F625A4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E1DB7C5" w14:textId="77777777" w:rsidR="00AD2845" w:rsidRDefault="00AD2845" w:rsidP="00AD2845">
            <w:pPr>
              <w:pStyle w:val="T"/>
              <w:spacing w:before="0" w:line="240" w:lineRule="exact"/>
              <w:rPr>
                <w:color w:val="auto"/>
                <w:kern w:val="24"/>
              </w:rPr>
            </w:pPr>
            <w:r>
              <w:rPr>
                <w:color w:val="auto"/>
                <w:kern w:val="24"/>
              </w:rPr>
              <w:t>Proposed – 22/623/r2 (14 April 2022)</w:t>
            </w:r>
          </w:p>
          <w:p w14:paraId="599F6362" w14:textId="10CB71C3" w:rsidR="00731F9B" w:rsidRPr="00950D5E" w:rsidRDefault="00731F9B" w:rsidP="00AD2845">
            <w:pPr>
              <w:pStyle w:val="T"/>
              <w:spacing w:before="0" w:line="240" w:lineRule="exact"/>
              <w:rPr>
                <w:color w:val="auto"/>
                <w:kern w:val="24"/>
              </w:rPr>
            </w:pPr>
            <w:r>
              <w:rPr>
                <w:color w:val="auto"/>
                <w:kern w:val="24"/>
              </w:rPr>
              <w:t>No action for now. 12 May 2022</w:t>
            </w:r>
          </w:p>
        </w:tc>
      </w:tr>
      <w:tr w:rsidR="00AD2845" w14:paraId="1AA00038" w14:textId="77777777" w:rsidTr="007447DE">
        <w:tc>
          <w:tcPr>
            <w:tcW w:w="444" w:type="dxa"/>
            <w:shd w:val="clear" w:color="auto" w:fill="auto"/>
          </w:tcPr>
          <w:p w14:paraId="0BAB20A4" w14:textId="213A1502" w:rsidR="00AD2845" w:rsidRDefault="00AD2845" w:rsidP="00AD2845">
            <w:pPr>
              <w:pStyle w:val="T"/>
              <w:spacing w:before="0" w:line="240" w:lineRule="exact"/>
            </w:pPr>
            <w:r>
              <w:lastRenderedPageBreak/>
              <w:t>30</w:t>
            </w:r>
          </w:p>
        </w:tc>
        <w:tc>
          <w:tcPr>
            <w:tcW w:w="4861"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4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061" w:type="dxa"/>
            <w:shd w:val="clear" w:color="auto" w:fill="auto"/>
          </w:tcPr>
          <w:p w14:paraId="75E26683" w14:textId="7129718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CE8233A" w14:textId="77777777"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w:t>
            </w:r>
            <w:r>
              <w:t>4</w:t>
            </w:r>
            <w:r>
              <w:t>, 13 May 2022)</w:t>
            </w:r>
          </w:p>
        </w:tc>
      </w:tr>
      <w:tr w:rsidR="00AD2845" w14:paraId="629DA211" w14:textId="77777777" w:rsidTr="007447DE">
        <w:tc>
          <w:tcPr>
            <w:tcW w:w="444" w:type="dxa"/>
            <w:shd w:val="clear" w:color="auto" w:fill="auto"/>
          </w:tcPr>
          <w:p w14:paraId="293E02AC" w14:textId="3278ABE1" w:rsidR="00AD2845" w:rsidRDefault="00AD2845" w:rsidP="00AD2845">
            <w:pPr>
              <w:pStyle w:val="T"/>
              <w:spacing w:before="0" w:line="240" w:lineRule="exact"/>
            </w:pPr>
            <w:r>
              <w:t>31</w:t>
            </w:r>
          </w:p>
        </w:tc>
        <w:tc>
          <w:tcPr>
            <w:tcW w:w="4861" w:type="dxa"/>
            <w:shd w:val="clear" w:color="auto" w:fill="auto"/>
          </w:tcPr>
          <w:p w14:paraId="4AF95767" w14:textId="5E3AEC1C"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power save related MAC Header fields (PM, EOSP, MD).</w:t>
            </w:r>
          </w:p>
        </w:tc>
        <w:tc>
          <w:tcPr>
            <w:tcW w:w="114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017E9D4F" w14:textId="1599662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BE62947" w14:textId="4E9D65C5" w:rsidR="00AD2845" w:rsidRDefault="00AD2845" w:rsidP="00AD2845">
            <w:pPr>
              <w:pStyle w:val="T"/>
              <w:spacing w:before="0" w:line="240" w:lineRule="exact"/>
              <w:rPr>
                <w:color w:val="auto"/>
                <w:kern w:val="24"/>
              </w:rPr>
            </w:pPr>
            <w:r>
              <w:rPr>
                <w:color w:val="auto"/>
                <w:kern w:val="24"/>
              </w:rPr>
              <w:t>Proposed – 22/623/r2 (14 April 2022)</w:t>
            </w:r>
          </w:p>
          <w:p w14:paraId="07561A3A" w14:textId="77777777" w:rsidR="006F3B25" w:rsidRDefault="006F3B25" w:rsidP="00AD2845">
            <w:pPr>
              <w:pStyle w:val="T"/>
              <w:spacing w:before="0" w:line="240" w:lineRule="exact"/>
              <w:rPr>
                <w:color w:val="auto"/>
                <w:kern w:val="24"/>
              </w:rPr>
            </w:pPr>
          </w:p>
          <w:p w14:paraId="71659F50" w14:textId="3FA240D1" w:rsidR="006F3B25" w:rsidRPr="00950D5E" w:rsidRDefault="006F3B25" w:rsidP="00AD2845">
            <w:pPr>
              <w:pStyle w:val="T"/>
              <w:spacing w:before="0" w:line="240" w:lineRule="exact"/>
              <w:rPr>
                <w:color w:val="auto"/>
                <w:kern w:val="24"/>
              </w:rPr>
            </w:pPr>
            <w:r>
              <w:rPr>
                <w:color w:val="auto"/>
                <w:kern w:val="24"/>
              </w:rPr>
              <w:t xml:space="preserve">Needs further discussion, </w:t>
            </w:r>
            <w:r>
              <w:rPr>
                <w:color w:val="auto"/>
                <w:kern w:val="24"/>
              </w:rPr>
              <w:t>13 May</w:t>
            </w:r>
            <w:r>
              <w:rPr>
                <w:color w:val="auto"/>
                <w:kern w:val="24"/>
              </w:rPr>
              <w:t xml:space="preserve"> 2022</w:t>
            </w:r>
          </w:p>
        </w:tc>
      </w:tr>
      <w:tr w:rsidR="00AD2845" w14:paraId="44EB1123" w14:textId="77777777" w:rsidTr="007447DE">
        <w:tc>
          <w:tcPr>
            <w:tcW w:w="444" w:type="dxa"/>
            <w:shd w:val="clear" w:color="auto" w:fill="auto"/>
          </w:tcPr>
          <w:p w14:paraId="589FD03B" w14:textId="2D7BB4EF" w:rsidR="00AD2845" w:rsidRDefault="00AD2845" w:rsidP="00AD2845">
            <w:pPr>
              <w:pStyle w:val="T"/>
              <w:spacing w:before="0" w:line="240" w:lineRule="exact"/>
            </w:pPr>
            <w:r>
              <w:t>32</w:t>
            </w:r>
          </w:p>
        </w:tc>
        <w:tc>
          <w:tcPr>
            <w:tcW w:w="4861"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4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4E18EF27" w14:textId="0C5E00B7"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237FC0F2" w14:textId="323576A3"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2D9B968B" w14:textId="7719C207"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724493F1" w14:textId="77777777" w:rsidTr="007447DE">
        <w:tc>
          <w:tcPr>
            <w:tcW w:w="444" w:type="dxa"/>
            <w:shd w:val="clear" w:color="auto" w:fill="auto"/>
          </w:tcPr>
          <w:p w14:paraId="73582E77" w14:textId="07E6E608" w:rsidR="00AD2845" w:rsidRDefault="00AD2845" w:rsidP="00AD2845">
            <w:pPr>
              <w:pStyle w:val="T"/>
              <w:spacing w:before="0" w:line="240" w:lineRule="exact"/>
            </w:pPr>
            <w:r>
              <w:t>33</w:t>
            </w:r>
          </w:p>
        </w:tc>
        <w:tc>
          <w:tcPr>
            <w:tcW w:w="4861" w:type="dxa"/>
            <w:shd w:val="clear" w:color="auto" w:fill="auto"/>
          </w:tcPr>
          <w:p w14:paraId="18FB7794" w14:textId="099140B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Retry bit.</w:t>
            </w:r>
          </w:p>
        </w:tc>
        <w:tc>
          <w:tcPr>
            <w:tcW w:w="114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35391CBE" w14:textId="07B9FC5D"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60D3B9BC" w14:textId="6ED0A6D0"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6B107AD1" w14:textId="35894960"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0D052F51" w14:textId="77777777" w:rsidTr="007447DE">
        <w:tc>
          <w:tcPr>
            <w:tcW w:w="444" w:type="dxa"/>
            <w:shd w:val="clear" w:color="auto" w:fill="auto"/>
          </w:tcPr>
          <w:p w14:paraId="208BD862" w14:textId="59781F18" w:rsidR="00AD2845" w:rsidRDefault="00AD2845" w:rsidP="00AD2845">
            <w:pPr>
              <w:pStyle w:val="T"/>
              <w:spacing w:before="0" w:line="240" w:lineRule="exact"/>
            </w:pPr>
            <w:r>
              <w:t>34</w:t>
            </w:r>
          </w:p>
        </w:tc>
        <w:tc>
          <w:tcPr>
            <w:tcW w:w="4861" w:type="dxa"/>
            <w:shd w:val="clear" w:color="auto" w:fill="auto"/>
          </w:tcPr>
          <w:p w14:paraId="2E216E6B" w14:textId="77777777" w:rsidR="00AD2845" w:rsidRDefault="00AD2845" w:rsidP="00AD2845">
            <w:pPr>
              <w:pStyle w:val="T"/>
              <w:spacing w:before="0"/>
              <w:rPr>
                <w:rFonts w:eastAsia="MS Gothic"/>
                <w:color w:val="auto"/>
                <w:kern w:val="24"/>
              </w:rPr>
            </w:pPr>
            <w:r w:rsidRPr="00AD2845">
              <w:rPr>
                <w:rFonts w:eastAsia="MS Gothic"/>
                <w:color w:val="auto"/>
                <w:kern w:val="24"/>
              </w:rPr>
              <w:t xml:space="preserve">11bi shall define a mechanism for the BPE AP to transmit encrypted management frames. </w:t>
            </w:r>
          </w:p>
          <w:p w14:paraId="662075B5" w14:textId="35008CB9" w:rsidR="00731F9B" w:rsidRPr="00731F9B" w:rsidRDefault="00731F9B" w:rsidP="00731F9B">
            <w:pPr>
              <w:pStyle w:val="T"/>
              <w:rPr>
                <w:rFonts w:eastAsia="MS Gothic"/>
                <w:kern w:val="24"/>
              </w:rPr>
            </w:pPr>
            <w:r>
              <w:rPr>
                <w:rFonts w:eastAsia="MS Gothic"/>
                <w:kern w:val="24"/>
              </w:rPr>
              <w:t xml:space="preserve">Edited to: </w:t>
            </w:r>
            <w:r w:rsidRPr="00731F9B">
              <w:rPr>
                <w:rFonts w:eastAsia="MS Gothic"/>
                <w:kern w:val="24"/>
              </w:rPr>
              <w:t xml:space="preserve">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4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4A7F86B6" w14:textId="3A49ACD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4EA4A6C7" w14:textId="77777777"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0DC160A1" w:rsidR="00731F9B" w:rsidRPr="00950D5E" w:rsidRDefault="00731F9B" w:rsidP="00AD2845">
            <w:pPr>
              <w:pStyle w:val="T"/>
              <w:spacing w:before="0" w:line="240" w:lineRule="exact"/>
              <w:rPr>
                <w:color w:val="auto"/>
                <w:kern w:val="24"/>
              </w:rPr>
            </w:pPr>
          </w:p>
        </w:tc>
      </w:tr>
      <w:tr w:rsidR="00AD2845" w14:paraId="23E6CEA9" w14:textId="77777777" w:rsidTr="007447DE">
        <w:tc>
          <w:tcPr>
            <w:tcW w:w="444" w:type="dxa"/>
            <w:shd w:val="clear" w:color="auto" w:fill="auto"/>
          </w:tcPr>
          <w:p w14:paraId="5660FB77" w14:textId="6F77896A" w:rsidR="00AD2845" w:rsidRDefault="00AD2845" w:rsidP="00AD2845">
            <w:pPr>
              <w:pStyle w:val="T"/>
              <w:spacing w:before="0" w:line="240" w:lineRule="exact"/>
            </w:pPr>
            <w:r>
              <w:t>35</w:t>
            </w:r>
          </w:p>
        </w:tc>
        <w:tc>
          <w:tcPr>
            <w:tcW w:w="4861" w:type="dxa"/>
            <w:shd w:val="clear" w:color="auto" w:fill="auto"/>
          </w:tcPr>
          <w:p w14:paraId="619BF9F1" w14:textId="3A309EF1"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to randomize Beacon transmission times.</w:t>
            </w:r>
            <w:r w:rsidR="00731F9B">
              <w:rPr>
                <w:rFonts w:eastAsia="MS Gothic"/>
                <w:color w:val="auto"/>
                <w:kern w:val="24"/>
              </w:rPr>
              <w:t xml:space="preserve"> (mobile AP)</w:t>
            </w:r>
          </w:p>
        </w:tc>
        <w:tc>
          <w:tcPr>
            <w:tcW w:w="114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5E280BC2" w14:textId="77777777" w:rsidR="0049711E" w:rsidRDefault="00AD2845" w:rsidP="0049711E">
            <w:pPr>
              <w:pStyle w:val="T"/>
              <w:rPr>
                <w:kern w:val="24"/>
              </w:rPr>
            </w:pPr>
            <w:r>
              <w:rPr>
                <w:color w:val="auto"/>
                <w:kern w:val="24"/>
              </w:rPr>
              <w:t>Proposed – 22/623/r2 (14 April 2022)</w:t>
            </w:r>
            <w:r w:rsidR="0049711E" w:rsidRPr="00731F9B">
              <w:rPr>
                <w:kern w:val="24"/>
              </w:rPr>
              <w:t xml:space="preserve"> </w:t>
            </w:r>
          </w:p>
          <w:p w14:paraId="2F712D62" w14:textId="2E90753D" w:rsidR="00731F9B" w:rsidRPr="0049711E" w:rsidRDefault="0049711E" w:rsidP="0049711E">
            <w:pPr>
              <w:pStyle w:val="T"/>
              <w:rPr>
                <w:kern w:val="24"/>
              </w:rPr>
            </w:pPr>
            <w:r w:rsidRPr="00731F9B">
              <w:rPr>
                <w:kern w:val="24"/>
              </w:rPr>
              <w:t>Needs more discussion. May 12, 2022.</w:t>
            </w:r>
          </w:p>
        </w:tc>
      </w:tr>
      <w:tr w:rsidR="00AD2845" w14:paraId="13A9C515" w14:textId="77777777" w:rsidTr="007447DE">
        <w:tc>
          <w:tcPr>
            <w:tcW w:w="444" w:type="dxa"/>
            <w:shd w:val="clear" w:color="auto" w:fill="auto"/>
          </w:tcPr>
          <w:p w14:paraId="08ACAC61" w14:textId="3626F16C" w:rsidR="00AD2845" w:rsidRDefault="00AD2845" w:rsidP="00AD2845">
            <w:pPr>
              <w:pStyle w:val="T"/>
              <w:spacing w:before="0" w:line="240" w:lineRule="exact"/>
            </w:pPr>
            <w:r>
              <w:t>36</w:t>
            </w:r>
          </w:p>
        </w:tc>
        <w:tc>
          <w:tcPr>
            <w:tcW w:w="4861" w:type="dxa"/>
            <w:shd w:val="clear" w:color="auto" w:fill="auto"/>
          </w:tcPr>
          <w:p w14:paraId="635DB5DD" w14:textId="6971AF9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the BPE Client and BPE AP to fast active and passive scan available PBE APs in the channel.</w:t>
            </w:r>
          </w:p>
        </w:tc>
        <w:tc>
          <w:tcPr>
            <w:tcW w:w="114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0DEF7B7" w14:textId="48591FDB"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1BCAC06" w14:textId="77777777" w:rsidR="00AD2845" w:rsidRDefault="00AD2845" w:rsidP="00AD2845">
            <w:pPr>
              <w:pStyle w:val="T"/>
              <w:spacing w:before="0" w:line="240" w:lineRule="exact"/>
              <w:rPr>
                <w:color w:val="auto"/>
                <w:kern w:val="24"/>
              </w:rPr>
            </w:pPr>
            <w:r>
              <w:rPr>
                <w:color w:val="auto"/>
                <w:kern w:val="24"/>
              </w:rPr>
              <w:t>Proposed – 22/623/r2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7447DE">
        <w:tc>
          <w:tcPr>
            <w:tcW w:w="444" w:type="dxa"/>
            <w:shd w:val="clear" w:color="auto" w:fill="auto"/>
          </w:tcPr>
          <w:p w14:paraId="43C49C9B" w14:textId="5689530C" w:rsidR="00AD2845" w:rsidRDefault="00AD2845" w:rsidP="00AD2845">
            <w:pPr>
              <w:pStyle w:val="T"/>
              <w:spacing w:before="0" w:line="240" w:lineRule="exact"/>
            </w:pPr>
            <w:r>
              <w:t>37</w:t>
            </w:r>
          </w:p>
        </w:tc>
        <w:tc>
          <w:tcPr>
            <w:tcW w:w="4861" w:type="dxa"/>
            <w:shd w:val="clear" w:color="auto" w:fill="auto"/>
          </w:tcPr>
          <w:p w14:paraId="68B8C3E4" w14:textId="496B0C27" w:rsidR="00AD2845" w:rsidRPr="00AD2845" w:rsidRDefault="00AD2845" w:rsidP="00AD2845">
            <w:pPr>
              <w:pStyle w:val="T"/>
              <w:spacing w:before="0"/>
              <w:rPr>
                <w:rFonts w:eastAsia="MS Gothic"/>
                <w:color w:val="auto"/>
                <w:kern w:val="24"/>
              </w:rPr>
            </w:pPr>
            <w:r w:rsidRPr="00AD2845">
              <w:rPr>
                <w:rFonts w:eastAsia="MS Gothic"/>
                <w:color w:val="auto"/>
                <w:kern w:val="24"/>
              </w:rPr>
              <w:t xml:space="preserve">11bi shall define new RNR element to include obfuscated BPE AP identifiers for out-of-the-band discovery of the </w:t>
            </w:r>
            <w:r w:rsidRPr="00AD2845">
              <w:rPr>
                <w:rFonts w:eastAsia="MS Gothic"/>
                <w:color w:val="auto"/>
                <w:kern w:val="24"/>
              </w:rPr>
              <w:lastRenderedPageBreak/>
              <w:t xml:space="preserve">BPE AP. </w:t>
            </w:r>
          </w:p>
        </w:tc>
        <w:tc>
          <w:tcPr>
            <w:tcW w:w="114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lastRenderedPageBreak/>
              <w:t>I2, I6</w:t>
            </w:r>
          </w:p>
        </w:tc>
        <w:tc>
          <w:tcPr>
            <w:tcW w:w="1061" w:type="dxa"/>
            <w:shd w:val="clear" w:color="auto" w:fill="auto"/>
          </w:tcPr>
          <w:p w14:paraId="18DA273F" w14:textId="176FB2DE"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47490335" w14:textId="77777777" w:rsidR="00AD2845" w:rsidRDefault="00AD2845" w:rsidP="00AD2845">
            <w:pPr>
              <w:pStyle w:val="T"/>
              <w:spacing w:before="0" w:line="240" w:lineRule="exact"/>
              <w:rPr>
                <w:color w:val="auto"/>
                <w:kern w:val="24"/>
              </w:rPr>
            </w:pPr>
            <w:r>
              <w:rPr>
                <w:color w:val="auto"/>
                <w:kern w:val="24"/>
              </w:rPr>
              <w:t xml:space="preserve">Proposed – 22/623/r2 (14 April </w:t>
            </w:r>
            <w:r>
              <w:rPr>
                <w:color w:val="auto"/>
                <w:kern w:val="24"/>
              </w:rPr>
              <w:lastRenderedPageBreak/>
              <w:t>2022)</w:t>
            </w:r>
          </w:p>
          <w:p w14:paraId="0420567C" w14:textId="5559AAE1" w:rsidR="0049711E" w:rsidRPr="0049711E" w:rsidRDefault="0049711E" w:rsidP="0049711E">
            <w:pPr>
              <w:pStyle w:val="T"/>
              <w:rPr>
                <w:kern w:val="24"/>
              </w:rPr>
            </w:pPr>
            <w:r w:rsidRPr="00731F9B">
              <w:rPr>
                <w:kern w:val="24"/>
              </w:rPr>
              <w:t>Needs more discussion. May 12, 2022.</w:t>
            </w:r>
          </w:p>
        </w:tc>
      </w:tr>
      <w:tr w:rsidR="00AD2845" w14:paraId="49C253B3" w14:textId="77777777" w:rsidTr="007447DE">
        <w:tc>
          <w:tcPr>
            <w:tcW w:w="444" w:type="dxa"/>
            <w:shd w:val="clear" w:color="auto" w:fill="auto"/>
          </w:tcPr>
          <w:p w14:paraId="17658EBB" w14:textId="611AA18C" w:rsidR="00AD2845" w:rsidRDefault="00AD2845" w:rsidP="00AD2845">
            <w:pPr>
              <w:pStyle w:val="T"/>
              <w:spacing w:before="0" w:line="240" w:lineRule="exact"/>
            </w:pPr>
            <w:r>
              <w:lastRenderedPageBreak/>
              <w:t>38</w:t>
            </w:r>
          </w:p>
        </w:tc>
        <w:tc>
          <w:tcPr>
            <w:tcW w:w="4861" w:type="dxa"/>
            <w:shd w:val="clear" w:color="auto" w:fill="auto"/>
          </w:tcPr>
          <w:p w14:paraId="2E216CB5" w14:textId="2ABE0026" w:rsidR="00AD2845" w:rsidRPr="00AD2845" w:rsidRDefault="00AD2845" w:rsidP="00AD2845">
            <w:pPr>
              <w:pStyle w:val="T"/>
              <w:spacing w:before="0"/>
              <w:rPr>
                <w:rFonts w:eastAsia="MS Gothic"/>
                <w:color w:val="auto"/>
                <w:kern w:val="24"/>
              </w:rPr>
            </w:pPr>
            <w:r w:rsidRPr="00AD2845">
              <w:rPr>
                <w:rFonts w:asciiTheme="minorHAnsi" w:eastAsiaTheme="minorEastAsia" w:cstheme="minorBidi"/>
                <w:color w:val="auto"/>
                <w:kern w:val="24"/>
              </w:rPr>
              <w:t>11bi shall define a mechanism to obfuscate affiliated BPE APs parameters so that eavesdropping STAs cannot determine that they belong to the same AP MLD.</w:t>
            </w:r>
          </w:p>
        </w:tc>
        <w:tc>
          <w:tcPr>
            <w:tcW w:w="114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F7F2690" w14:textId="336EDE61"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18D3A26" w14:textId="77777777" w:rsidR="00AD2845" w:rsidRDefault="00AD2845" w:rsidP="00AD2845">
            <w:pPr>
              <w:pStyle w:val="T"/>
              <w:spacing w:before="0" w:line="240" w:lineRule="exact"/>
              <w:rPr>
                <w:color w:val="auto"/>
                <w:kern w:val="24"/>
              </w:rPr>
            </w:pPr>
            <w:r>
              <w:rPr>
                <w:color w:val="auto"/>
                <w:kern w:val="24"/>
              </w:rPr>
              <w:t>Proposed – 22/623/r2 (14 April 2022)</w:t>
            </w:r>
          </w:p>
          <w:p w14:paraId="2BF74FEF" w14:textId="1260933B" w:rsidR="0049711E" w:rsidRPr="0049711E" w:rsidRDefault="0049711E" w:rsidP="0049711E">
            <w:pPr>
              <w:pStyle w:val="T"/>
              <w:rPr>
                <w:kern w:val="24"/>
              </w:rPr>
            </w:pPr>
            <w:r w:rsidRPr="00731F9B">
              <w:rPr>
                <w:kern w:val="24"/>
              </w:rPr>
              <w:t>Needs more discussion. May 12, 2022.</w:t>
            </w:r>
          </w:p>
        </w:tc>
      </w:tr>
      <w:tr w:rsidR="00E77672" w14:paraId="7E5595D0" w14:textId="77777777" w:rsidTr="007447DE">
        <w:tc>
          <w:tcPr>
            <w:tcW w:w="444" w:type="dxa"/>
            <w:shd w:val="clear" w:color="auto" w:fill="auto"/>
          </w:tcPr>
          <w:p w14:paraId="7B72794D" w14:textId="02168D0C" w:rsidR="00E77672" w:rsidRDefault="00E77672" w:rsidP="00E77672">
            <w:pPr>
              <w:pStyle w:val="T"/>
              <w:spacing w:before="0" w:line="240" w:lineRule="exact"/>
            </w:pPr>
            <w:r>
              <w:t>39</w:t>
            </w:r>
          </w:p>
        </w:tc>
        <w:tc>
          <w:tcPr>
            <w:tcW w:w="4861" w:type="dxa"/>
            <w:shd w:val="clear" w:color="auto" w:fill="auto"/>
          </w:tcPr>
          <w:p w14:paraId="71A47B93" w14:textId="2FECD2BA"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and BPE Client to change the OTA MAC addresses, SN and PN they use for unicast transmissions at STA specific schedule.</w:t>
            </w:r>
          </w:p>
        </w:tc>
        <w:tc>
          <w:tcPr>
            <w:tcW w:w="114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1842A567" w14:textId="35BE38D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4FD01F82" w14:textId="5D984F60"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5D91B971" w14:textId="77777777" w:rsidTr="007447DE">
        <w:tc>
          <w:tcPr>
            <w:tcW w:w="444" w:type="dxa"/>
            <w:shd w:val="clear" w:color="auto" w:fill="auto"/>
          </w:tcPr>
          <w:p w14:paraId="2E260D25" w14:textId="2EC48306" w:rsidR="00E77672" w:rsidRDefault="00E77672" w:rsidP="00E77672">
            <w:pPr>
              <w:pStyle w:val="T"/>
              <w:spacing w:before="0" w:line="240" w:lineRule="exact"/>
            </w:pPr>
            <w:r>
              <w:t>40</w:t>
            </w:r>
          </w:p>
        </w:tc>
        <w:tc>
          <w:tcPr>
            <w:tcW w:w="4861" w:type="dxa"/>
            <w:shd w:val="clear" w:color="auto" w:fill="auto"/>
          </w:tcPr>
          <w:p w14:paraId="04D30C00" w14:textId="2B5D061C"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to obfuscate the RA, SN and PN of the group frames to avoid BPE AP tracking.</w:t>
            </w:r>
          </w:p>
        </w:tc>
        <w:tc>
          <w:tcPr>
            <w:tcW w:w="114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618D8E15" w14:textId="0C91939F"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E90A189" w14:textId="47D8E0E6"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3E600646" w14:textId="77777777" w:rsidTr="007447DE">
        <w:tc>
          <w:tcPr>
            <w:tcW w:w="444" w:type="dxa"/>
            <w:shd w:val="clear" w:color="auto" w:fill="auto"/>
          </w:tcPr>
          <w:p w14:paraId="52C838DE" w14:textId="031571ED" w:rsidR="00E77672" w:rsidRDefault="00E77672" w:rsidP="00E77672">
            <w:pPr>
              <w:pStyle w:val="T"/>
              <w:spacing w:before="0" w:line="240" w:lineRule="exact"/>
            </w:pPr>
            <w:r>
              <w:t>41</w:t>
            </w:r>
          </w:p>
        </w:tc>
        <w:tc>
          <w:tcPr>
            <w:tcW w:w="4861" w:type="dxa"/>
            <w:shd w:val="clear" w:color="auto" w:fill="auto"/>
          </w:tcPr>
          <w:p w14:paraId="663A8A57" w14:textId="2AC0202A" w:rsidR="00E77672" w:rsidRPr="00E77672" w:rsidRDefault="00E77672" w:rsidP="00E77672">
            <w:pPr>
              <w:pStyle w:val="T"/>
              <w:spacing w:before="0"/>
              <w:rPr>
                <w:rFonts w:eastAsia="MS Gothic"/>
                <w:color w:val="auto"/>
                <w:kern w:val="24"/>
              </w:rPr>
            </w:pPr>
            <w:r w:rsidRPr="00E77672">
              <w:rPr>
                <w:rFonts w:eastAsia="MS Gothic"/>
                <w:color w:val="auto"/>
                <w:kern w:val="24"/>
              </w:rPr>
              <w:t>BPE Client and BPE AP shall reset the Scrambler Seed on individual and group addressed frames when MAC address is changed.</w:t>
            </w:r>
          </w:p>
        </w:tc>
        <w:tc>
          <w:tcPr>
            <w:tcW w:w="114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425C7B0B" w14:textId="2A98033B"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0E939EC" w14:textId="24C0C6B3"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E98236E" w14:textId="77777777" w:rsidTr="007447DE">
        <w:tc>
          <w:tcPr>
            <w:tcW w:w="444" w:type="dxa"/>
            <w:shd w:val="clear" w:color="auto" w:fill="auto"/>
          </w:tcPr>
          <w:p w14:paraId="39618D65" w14:textId="09F0BC75" w:rsidR="00E77672" w:rsidRDefault="00E77672" w:rsidP="00E77672">
            <w:pPr>
              <w:pStyle w:val="T"/>
              <w:spacing w:before="0" w:line="240" w:lineRule="exact"/>
            </w:pPr>
            <w:r>
              <w:t>42</w:t>
            </w:r>
          </w:p>
        </w:tc>
        <w:tc>
          <w:tcPr>
            <w:tcW w:w="4861" w:type="dxa"/>
            <w:shd w:val="clear" w:color="auto" w:fill="auto"/>
          </w:tcPr>
          <w:p w14:paraId="6E7A2365" w14:textId="7CCA0A60"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BPE-F-111bi shall define a mechanism for BPE APs and BPE Clients to use different MAC addresses for ongoing sensing measurements and data transmissions. </w:t>
            </w:r>
          </w:p>
        </w:tc>
        <w:tc>
          <w:tcPr>
            <w:tcW w:w="114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A5AFA85" w14:textId="77777777" w:rsidR="00E77672" w:rsidRDefault="00E77672" w:rsidP="00E77672">
            <w:pPr>
              <w:pStyle w:val="T"/>
              <w:spacing w:before="0" w:line="240" w:lineRule="exact"/>
              <w:rPr>
                <w:color w:val="auto"/>
                <w:kern w:val="24"/>
              </w:rPr>
            </w:pPr>
            <w:r>
              <w:rPr>
                <w:color w:val="auto"/>
                <w:kern w:val="24"/>
              </w:rPr>
              <w:t>Proposed – 22/623/r2 (14 April 2022)</w:t>
            </w:r>
          </w:p>
          <w:p w14:paraId="5F497E5B" w14:textId="77777777" w:rsidR="0049711E" w:rsidRPr="00731F9B" w:rsidRDefault="0049711E" w:rsidP="0049711E">
            <w:pPr>
              <w:pStyle w:val="T"/>
              <w:rPr>
                <w:kern w:val="24"/>
              </w:rPr>
            </w:pPr>
            <w:r w:rsidRPr="00731F9B">
              <w:rPr>
                <w:kern w:val="24"/>
              </w:rPr>
              <w:t>Needs more discussion. May 12, 2022.</w:t>
            </w:r>
          </w:p>
          <w:p w14:paraId="5956B630" w14:textId="1DFCE7F2" w:rsidR="0049711E" w:rsidRPr="00950D5E" w:rsidRDefault="0049711E" w:rsidP="00E77672">
            <w:pPr>
              <w:pStyle w:val="T"/>
              <w:spacing w:before="0" w:line="240" w:lineRule="exact"/>
              <w:rPr>
                <w:color w:val="auto"/>
                <w:kern w:val="24"/>
              </w:rPr>
            </w:pPr>
          </w:p>
        </w:tc>
      </w:tr>
      <w:tr w:rsidR="00E77672" w14:paraId="75D058DD" w14:textId="77777777" w:rsidTr="007447DE">
        <w:tc>
          <w:tcPr>
            <w:tcW w:w="444" w:type="dxa"/>
            <w:shd w:val="clear" w:color="auto" w:fill="auto"/>
          </w:tcPr>
          <w:p w14:paraId="1FC93422" w14:textId="3C865376" w:rsidR="00E77672" w:rsidRDefault="00E77672" w:rsidP="00E77672">
            <w:pPr>
              <w:pStyle w:val="T"/>
              <w:spacing w:before="0" w:line="240" w:lineRule="exact"/>
            </w:pPr>
            <w:r>
              <w:t>43</w:t>
            </w:r>
          </w:p>
        </w:tc>
        <w:tc>
          <w:tcPr>
            <w:tcW w:w="4861" w:type="dxa"/>
            <w:shd w:val="clear" w:color="auto" w:fill="auto"/>
          </w:tcPr>
          <w:p w14:paraId="04E1C93B" w14:textId="6DFCF38B"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4415744" w14:textId="345E191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93AA8D7" w14:textId="77777777" w:rsidR="00E77672" w:rsidRDefault="00E77672" w:rsidP="00E77672">
            <w:pPr>
              <w:pStyle w:val="T"/>
              <w:spacing w:before="0" w:line="240" w:lineRule="exact"/>
              <w:rPr>
                <w:color w:val="auto"/>
                <w:kern w:val="24"/>
              </w:rPr>
            </w:pPr>
            <w:r>
              <w:rPr>
                <w:color w:val="auto"/>
                <w:kern w:val="24"/>
              </w:rPr>
              <w:t>Proposed – 22/623/r2 (14 April 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7447DE">
        <w:tc>
          <w:tcPr>
            <w:tcW w:w="444" w:type="dxa"/>
            <w:shd w:val="clear" w:color="auto" w:fill="auto"/>
          </w:tcPr>
          <w:p w14:paraId="0966DF0F" w14:textId="79594165" w:rsidR="00E77672" w:rsidRDefault="00E77672" w:rsidP="00E77672">
            <w:pPr>
              <w:pStyle w:val="T"/>
              <w:spacing w:before="0" w:line="240" w:lineRule="exact"/>
            </w:pPr>
            <w:r>
              <w:t>44</w:t>
            </w:r>
          </w:p>
        </w:tc>
        <w:tc>
          <w:tcPr>
            <w:tcW w:w="4861" w:type="dxa"/>
            <w:shd w:val="clear" w:color="auto" w:fill="auto"/>
          </w:tcPr>
          <w:p w14:paraId="4A87EAC3" w14:textId="221F82DB"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a BPE Client and BPE AP to obfuscate the transmitted TID to an uncorrelated new value in Associate STA in State 4, without any loss of connection.</w:t>
            </w:r>
          </w:p>
        </w:tc>
        <w:tc>
          <w:tcPr>
            <w:tcW w:w="114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28FBFB40" w14:textId="7D326D7E"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65E28304" w14:textId="129F80C0"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006B72A4" w14:textId="77777777" w:rsidTr="007447DE">
        <w:tc>
          <w:tcPr>
            <w:tcW w:w="444" w:type="dxa"/>
            <w:shd w:val="clear" w:color="auto" w:fill="auto"/>
          </w:tcPr>
          <w:p w14:paraId="1BAC5222" w14:textId="49120D91" w:rsidR="00E77672" w:rsidRDefault="00E77672" w:rsidP="00E77672">
            <w:pPr>
              <w:pStyle w:val="T"/>
              <w:spacing w:before="0" w:line="240" w:lineRule="exact"/>
            </w:pPr>
            <w:r>
              <w:t>45</w:t>
            </w:r>
          </w:p>
        </w:tc>
        <w:tc>
          <w:tcPr>
            <w:tcW w:w="4861" w:type="dxa"/>
            <w:shd w:val="clear" w:color="auto" w:fill="auto"/>
          </w:tcPr>
          <w:p w14:paraId="3CD79155" w14:textId="2DEBDE22"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power save related MAC Header fields (PM, EOSP, MD).</w:t>
            </w:r>
          </w:p>
        </w:tc>
        <w:tc>
          <w:tcPr>
            <w:tcW w:w="114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5961E2E3" w14:textId="0EE667F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1B49FC94" w14:textId="382FFE45"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9396B3D" w14:textId="77777777" w:rsidTr="007447DE">
        <w:tc>
          <w:tcPr>
            <w:tcW w:w="444" w:type="dxa"/>
            <w:shd w:val="clear" w:color="auto" w:fill="auto"/>
          </w:tcPr>
          <w:p w14:paraId="0061358D" w14:textId="7E3F94B1" w:rsidR="00E77672" w:rsidRDefault="00E77672" w:rsidP="00E77672">
            <w:pPr>
              <w:pStyle w:val="T"/>
              <w:spacing w:before="0" w:line="240" w:lineRule="exact"/>
            </w:pPr>
            <w:r>
              <w:t>46</w:t>
            </w:r>
          </w:p>
        </w:tc>
        <w:tc>
          <w:tcPr>
            <w:tcW w:w="4861"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4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7C5C4445" w14:textId="7377625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AB41292" w14:textId="46057229"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24B25DC9" w14:textId="77777777" w:rsidTr="007447DE">
        <w:tc>
          <w:tcPr>
            <w:tcW w:w="444" w:type="dxa"/>
            <w:shd w:val="clear" w:color="auto" w:fill="auto"/>
          </w:tcPr>
          <w:p w14:paraId="598C9895" w14:textId="50DFDC02" w:rsidR="00E77672" w:rsidRDefault="00E77672" w:rsidP="00E77672">
            <w:pPr>
              <w:pStyle w:val="T"/>
              <w:spacing w:before="0" w:line="240" w:lineRule="exact"/>
            </w:pPr>
            <w:r>
              <w:t>47</w:t>
            </w:r>
          </w:p>
        </w:tc>
        <w:tc>
          <w:tcPr>
            <w:tcW w:w="4861" w:type="dxa"/>
            <w:shd w:val="clear" w:color="auto" w:fill="auto"/>
          </w:tcPr>
          <w:p w14:paraId="01C67AF4" w14:textId="68D3D890"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Retry bit.</w:t>
            </w:r>
          </w:p>
        </w:tc>
        <w:tc>
          <w:tcPr>
            <w:tcW w:w="114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3CEE85FB" w14:textId="505C0428"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2596C939" w14:textId="75185EF3" w:rsidR="00E77672" w:rsidRPr="00950D5E" w:rsidRDefault="00E77672" w:rsidP="00E77672">
            <w:pPr>
              <w:pStyle w:val="T"/>
              <w:spacing w:before="0" w:line="240" w:lineRule="exact"/>
              <w:rPr>
                <w:color w:val="auto"/>
                <w:kern w:val="24"/>
              </w:rPr>
            </w:pPr>
            <w:r>
              <w:rPr>
                <w:color w:val="auto"/>
                <w:kern w:val="24"/>
              </w:rPr>
              <w:t>Proposed – 22/623/r2 (14 April 2022)</w:t>
            </w:r>
          </w:p>
        </w:tc>
      </w:tr>
    </w:tbl>
    <w:p w14:paraId="3E1702A7" w14:textId="77777777" w:rsidR="007025F7" w:rsidRDefault="007025F7" w:rsidP="00CB746C">
      <w:pPr>
        <w:pStyle w:val="T"/>
        <w:spacing w:line="240" w:lineRule="exact"/>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3682" w14:textId="77777777" w:rsidR="00472DEF" w:rsidRDefault="00472DEF">
      <w:r>
        <w:separator/>
      </w:r>
    </w:p>
  </w:endnote>
  <w:endnote w:type="continuationSeparator" w:id="0">
    <w:p w14:paraId="54969766" w14:textId="77777777" w:rsidR="00472DEF" w:rsidRDefault="0047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F77510" w:rsidP="0084561A">
    <w:pPr>
      <w:pStyle w:val="Footer"/>
      <w:tabs>
        <w:tab w:val="clear" w:pos="6480"/>
        <w:tab w:val="center" w:pos="4680"/>
        <w:tab w:val="right" w:pos="9360"/>
      </w:tabs>
    </w:pPr>
    <w:r>
      <w:fldChar w:fldCharType="begin"/>
    </w:r>
    <w:r>
      <w:instrText xml:space="preserve"> SUBJECT  \* MERGEFORMAT </w:instrText>
    </w:r>
    <w:r>
      <w:fldChar w:fldCharType="separate"/>
    </w:r>
    <w:r w:rsidR="00D65011">
      <w:t>Submission</w:t>
    </w:r>
    <w:r>
      <w:fldChar w:fldCharType="end"/>
    </w:r>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39A1" w14:textId="77777777" w:rsidR="00472DEF" w:rsidRDefault="00472DEF">
      <w:r>
        <w:separator/>
      </w:r>
    </w:p>
  </w:footnote>
  <w:footnote w:type="continuationSeparator" w:id="0">
    <w:p w14:paraId="67B08944" w14:textId="77777777" w:rsidR="00472DEF" w:rsidRDefault="0047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1CAD9BCC" w:rsidR="0029020B" w:rsidRDefault="00202EDB">
    <w:pPr>
      <w:pStyle w:val="Header"/>
      <w:tabs>
        <w:tab w:val="clear" w:pos="6480"/>
        <w:tab w:val="center" w:pos="4680"/>
        <w:tab w:val="right" w:pos="9360"/>
      </w:tabs>
    </w:pPr>
    <w:r>
      <w:t>May</w:t>
    </w:r>
    <w:r w:rsidR="00B442BD">
      <w:t xml:space="preserve"> 2022</w:t>
    </w:r>
    <w:r w:rsidR="00F13EB5">
      <w:tab/>
    </w:r>
    <w:r w:rsidR="00F13EB5">
      <w:tab/>
    </w:r>
    <w:fldSimple w:instr=" TITLE  \* MERGEFORMAT ">
      <w:r w:rsidR="00F13EB5">
        <w:t>doc.: IEEE 802.11-21/1848r</w:t>
      </w:r>
      <w:r>
        <w:t xml:space="preserve">8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2"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2"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8"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9"/>
  </w:num>
  <w:num w:numId="2" w16cid:durableId="1030497213">
    <w:abstractNumId w:val="31"/>
  </w:num>
  <w:num w:numId="3" w16cid:durableId="297733957">
    <w:abstractNumId w:val="30"/>
  </w:num>
  <w:num w:numId="4" w16cid:durableId="67266761">
    <w:abstractNumId w:val="8"/>
  </w:num>
  <w:num w:numId="5" w16cid:durableId="921718475">
    <w:abstractNumId w:val="24"/>
  </w:num>
  <w:num w:numId="6" w16cid:durableId="2103601907">
    <w:abstractNumId w:val="2"/>
  </w:num>
  <w:num w:numId="7" w16cid:durableId="2031298337">
    <w:abstractNumId w:val="20"/>
  </w:num>
  <w:num w:numId="8" w16cid:durableId="196116362">
    <w:abstractNumId w:val="6"/>
  </w:num>
  <w:num w:numId="9" w16cid:durableId="780343746">
    <w:abstractNumId w:val="32"/>
  </w:num>
  <w:num w:numId="10" w16cid:durableId="642933368">
    <w:abstractNumId w:val="19"/>
  </w:num>
  <w:num w:numId="11" w16cid:durableId="763918384">
    <w:abstractNumId w:val="13"/>
  </w:num>
  <w:num w:numId="12" w16cid:durableId="141389599">
    <w:abstractNumId w:val="29"/>
  </w:num>
  <w:num w:numId="13" w16cid:durableId="1016927852">
    <w:abstractNumId w:val="14"/>
  </w:num>
  <w:num w:numId="14" w16cid:durableId="9338683">
    <w:abstractNumId w:val="0"/>
  </w:num>
  <w:num w:numId="15" w16cid:durableId="2116948459">
    <w:abstractNumId w:val="28"/>
  </w:num>
  <w:num w:numId="16" w16cid:durableId="599727481">
    <w:abstractNumId w:val="15"/>
  </w:num>
  <w:num w:numId="17" w16cid:durableId="1841578877">
    <w:abstractNumId w:val="25"/>
  </w:num>
  <w:num w:numId="18" w16cid:durableId="877355644">
    <w:abstractNumId w:val="11"/>
  </w:num>
  <w:num w:numId="19" w16cid:durableId="1324969033">
    <w:abstractNumId w:val="18"/>
  </w:num>
  <w:num w:numId="20" w16cid:durableId="1626236308">
    <w:abstractNumId w:val="22"/>
  </w:num>
  <w:num w:numId="21" w16cid:durableId="1023164793">
    <w:abstractNumId w:val="16"/>
  </w:num>
  <w:num w:numId="22" w16cid:durableId="2118790723">
    <w:abstractNumId w:val="23"/>
  </w:num>
  <w:num w:numId="23" w16cid:durableId="885719668">
    <w:abstractNumId w:val="5"/>
  </w:num>
  <w:num w:numId="24" w16cid:durableId="686248461">
    <w:abstractNumId w:val="17"/>
  </w:num>
  <w:num w:numId="25" w16cid:durableId="278225172">
    <w:abstractNumId w:val="10"/>
  </w:num>
  <w:num w:numId="26" w16cid:durableId="2096514574">
    <w:abstractNumId w:val="7"/>
  </w:num>
  <w:num w:numId="27" w16cid:durableId="1578710432">
    <w:abstractNumId w:val="21"/>
  </w:num>
  <w:num w:numId="28" w16cid:durableId="1555114350">
    <w:abstractNumId w:val="1"/>
  </w:num>
  <w:num w:numId="29" w16cid:durableId="1620529725">
    <w:abstractNumId w:val="27"/>
  </w:num>
  <w:num w:numId="30" w16cid:durableId="620302394">
    <w:abstractNumId w:val="4"/>
  </w:num>
  <w:num w:numId="31" w16cid:durableId="79062815">
    <w:abstractNumId w:val="33"/>
  </w:num>
  <w:num w:numId="32" w16cid:durableId="1360231744">
    <w:abstractNumId w:val="12"/>
  </w:num>
  <w:num w:numId="33" w16cid:durableId="1065103873">
    <w:abstractNumId w:val="26"/>
  </w:num>
  <w:num w:numId="34" w16cid:durableId="628632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31DB7"/>
    <w:rsid w:val="0004420F"/>
    <w:rsid w:val="00056444"/>
    <w:rsid w:val="000773C3"/>
    <w:rsid w:val="000961B7"/>
    <w:rsid w:val="000970DE"/>
    <w:rsid w:val="000A7682"/>
    <w:rsid w:val="000B161D"/>
    <w:rsid w:val="000B3971"/>
    <w:rsid w:val="000B3E0F"/>
    <w:rsid w:val="000B63AC"/>
    <w:rsid w:val="000B6826"/>
    <w:rsid w:val="000C4E20"/>
    <w:rsid w:val="000E37E3"/>
    <w:rsid w:val="000E58B7"/>
    <w:rsid w:val="000F1692"/>
    <w:rsid w:val="00103075"/>
    <w:rsid w:val="001437BB"/>
    <w:rsid w:val="00150CF1"/>
    <w:rsid w:val="00154F49"/>
    <w:rsid w:val="00167F79"/>
    <w:rsid w:val="00171621"/>
    <w:rsid w:val="0017632B"/>
    <w:rsid w:val="001937BA"/>
    <w:rsid w:val="00193D67"/>
    <w:rsid w:val="0019679B"/>
    <w:rsid w:val="001C1FA0"/>
    <w:rsid w:val="001D723B"/>
    <w:rsid w:val="001E1AE1"/>
    <w:rsid w:val="002003FB"/>
    <w:rsid w:val="00202EDB"/>
    <w:rsid w:val="00205296"/>
    <w:rsid w:val="00225439"/>
    <w:rsid w:val="00230B75"/>
    <w:rsid w:val="00254613"/>
    <w:rsid w:val="00274141"/>
    <w:rsid w:val="00277E61"/>
    <w:rsid w:val="002870A0"/>
    <w:rsid w:val="0029020B"/>
    <w:rsid w:val="00291E51"/>
    <w:rsid w:val="002942DC"/>
    <w:rsid w:val="00294A33"/>
    <w:rsid w:val="002975BF"/>
    <w:rsid w:val="002A1D04"/>
    <w:rsid w:val="002B716E"/>
    <w:rsid w:val="002D44BE"/>
    <w:rsid w:val="002D6A4A"/>
    <w:rsid w:val="002F4045"/>
    <w:rsid w:val="00323966"/>
    <w:rsid w:val="00330FB6"/>
    <w:rsid w:val="00353A5E"/>
    <w:rsid w:val="0037446B"/>
    <w:rsid w:val="003B308D"/>
    <w:rsid w:val="003B5DB2"/>
    <w:rsid w:val="003C3852"/>
    <w:rsid w:val="003C41EA"/>
    <w:rsid w:val="003F5F2C"/>
    <w:rsid w:val="00406060"/>
    <w:rsid w:val="0041720B"/>
    <w:rsid w:val="00431A02"/>
    <w:rsid w:val="00442037"/>
    <w:rsid w:val="00444542"/>
    <w:rsid w:val="00462800"/>
    <w:rsid w:val="00472DEF"/>
    <w:rsid w:val="00477028"/>
    <w:rsid w:val="00496D2A"/>
    <w:rsid w:val="00497070"/>
    <w:rsid w:val="0049711E"/>
    <w:rsid w:val="004A637B"/>
    <w:rsid w:val="004B0892"/>
    <w:rsid w:val="004B190B"/>
    <w:rsid w:val="004B6201"/>
    <w:rsid w:val="004D41B9"/>
    <w:rsid w:val="004E1B80"/>
    <w:rsid w:val="004F291B"/>
    <w:rsid w:val="00510DB2"/>
    <w:rsid w:val="00516802"/>
    <w:rsid w:val="00521626"/>
    <w:rsid w:val="00523FD5"/>
    <w:rsid w:val="005256E0"/>
    <w:rsid w:val="00537E25"/>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350A9"/>
    <w:rsid w:val="006418DB"/>
    <w:rsid w:val="00652E8E"/>
    <w:rsid w:val="00657DBE"/>
    <w:rsid w:val="0067446F"/>
    <w:rsid w:val="00687397"/>
    <w:rsid w:val="00691C6D"/>
    <w:rsid w:val="0069594D"/>
    <w:rsid w:val="006A09DA"/>
    <w:rsid w:val="006B6162"/>
    <w:rsid w:val="006C0727"/>
    <w:rsid w:val="006D50D0"/>
    <w:rsid w:val="006E145F"/>
    <w:rsid w:val="006E2662"/>
    <w:rsid w:val="006F3B25"/>
    <w:rsid w:val="007025F7"/>
    <w:rsid w:val="007042BC"/>
    <w:rsid w:val="0072124C"/>
    <w:rsid w:val="0072379D"/>
    <w:rsid w:val="00724C1C"/>
    <w:rsid w:val="00731F9B"/>
    <w:rsid w:val="007324BE"/>
    <w:rsid w:val="007403DB"/>
    <w:rsid w:val="007447DE"/>
    <w:rsid w:val="007459A8"/>
    <w:rsid w:val="00762395"/>
    <w:rsid w:val="00763770"/>
    <w:rsid w:val="00770572"/>
    <w:rsid w:val="007745EC"/>
    <w:rsid w:val="00784064"/>
    <w:rsid w:val="00786906"/>
    <w:rsid w:val="007923A5"/>
    <w:rsid w:val="007923EE"/>
    <w:rsid w:val="00796E2E"/>
    <w:rsid w:val="007B11A0"/>
    <w:rsid w:val="007D048A"/>
    <w:rsid w:val="007F0A60"/>
    <w:rsid w:val="008000D5"/>
    <w:rsid w:val="0080764D"/>
    <w:rsid w:val="00834AB2"/>
    <w:rsid w:val="0084561A"/>
    <w:rsid w:val="00870D38"/>
    <w:rsid w:val="00877749"/>
    <w:rsid w:val="008A32CD"/>
    <w:rsid w:val="008C048A"/>
    <w:rsid w:val="008C7BF6"/>
    <w:rsid w:val="008D139B"/>
    <w:rsid w:val="009036D7"/>
    <w:rsid w:val="00921123"/>
    <w:rsid w:val="009220B8"/>
    <w:rsid w:val="00931504"/>
    <w:rsid w:val="00950D5E"/>
    <w:rsid w:val="009555C7"/>
    <w:rsid w:val="009A29EE"/>
    <w:rsid w:val="009D56A3"/>
    <w:rsid w:val="00A040FA"/>
    <w:rsid w:val="00A076D3"/>
    <w:rsid w:val="00A10E28"/>
    <w:rsid w:val="00A22348"/>
    <w:rsid w:val="00A2284F"/>
    <w:rsid w:val="00A72962"/>
    <w:rsid w:val="00A72C5D"/>
    <w:rsid w:val="00A82C23"/>
    <w:rsid w:val="00A84336"/>
    <w:rsid w:val="00AA00F6"/>
    <w:rsid w:val="00AA427C"/>
    <w:rsid w:val="00AB5D9F"/>
    <w:rsid w:val="00AC4B6E"/>
    <w:rsid w:val="00AD2845"/>
    <w:rsid w:val="00AD69F4"/>
    <w:rsid w:val="00AE2E41"/>
    <w:rsid w:val="00AE7169"/>
    <w:rsid w:val="00AF220D"/>
    <w:rsid w:val="00AF593F"/>
    <w:rsid w:val="00B00260"/>
    <w:rsid w:val="00B05D3F"/>
    <w:rsid w:val="00B328F3"/>
    <w:rsid w:val="00B333A1"/>
    <w:rsid w:val="00B360E7"/>
    <w:rsid w:val="00B442BD"/>
    <w:rsid w:val="00B4507D"/>
    <w:rsid w:val="00B574DD"/>
    <w:rsid w:val="00B66F57"/>
    <w:rsid w:val="00B835E1"/>
    <w:rsid w:val="00BC1469"/>
    <w:rsid w:val="00BD39A6"/>
    <w:rsid w:val="00BE68C2"/>
    <w:rsid w:val="00C10E16"/>
    <w:rsid w:val="00C11360"/>
    <w:rsid w:val="00C11515"/>
    <w:rsid w:val="00C241E5"/>
    <w:rsid w:val="00C308E7"/>
    <w:rsid w:val="00C5646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22800"/>
    <w:rsid w:val="00D22CD7"/>
    <w:rsid w:val="00D35E95"/>
    <w:rsid w:val="00D42828"/>
    <w:rsid w:val="00D61A39"/>
    <w:rsid w:val="00D61C64"/>
    <w:rsid w:val="00D65011"/>
    <w:rsid w:val="00D742B5"/>
    <w:rsid w:val="00D80624"/>
    <w:rsid w:val="00D85723"/>
    <w:rsid w:val="00D858FA"/>
    <w:rsid w:val="00D86B43"/>
    <w:rsid w:val="00DA021C"/>
    <w:rsid w:val="00DB5BC1"/>
    <w:rsid w:val="00DC1DAF"/>
    <w:rsid w:val="00DC5A7B"/>
    <w:rsid w:val="00E01C06"/>
    <w:rsid w:val="00E029F5"/>
    <w:rsid w:val="00E11AE2"/>
    <w:rsid w:val="00E244A1"/>
    <w:rsid w:val="00E456FF"/>
    <w:rsid w:val="00E47084"/>
    <w:rsid w:val="00E50C6A"/>
    <w:rsid w:val="00E51385"/>
    <w:rsid w:val="00E77672"/>
    <w:rsid w:val="00E95ED9"/>
    <w:rsid w:val="00E9708A"/>
    <w:rsid w:val="00EC4248"/>
    <w:rsid w:val="00EC5CF4"/>
    <w:rsid w:val="00EE2EA6"/>
    <w:rsid w:val="00EE31CF"/>
    <w:rsid w:val="00EF5BF4"/>
    <w:rsid w:val="00F04FBF"/>
    <w:rsid w:val="00F07BEA"/>
    <w:rsid w:val="00F112F5"/>
    <w:rsid w:val="00F13EB5"/>
    <w:rsid w:val="00F15A01"/>
    <w:rsid w:val="00F176A6"/>
    <w:rsid w:val="00F276D5"/>
    <w:rsid w:val="00F33678"/>
    <w:rsid w:val="00F349B6"/>
    <w:rsid w:val="00F47383"/>
    <w:rsid w:val="00F50FF3"/>
    <w:rsid w:val="00F60BC2"/>
    <w:rsid w:val="00F64BBD"/>
    <w:rsid w:val="00F77510"/>
    <w:rsid w:val="00F932D3"/>
    <w:rsid w:val="00FA4151"/>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207</TotalTime>
  <Pages>11</Pages>
  <Words>3052</Words>
  <Characters>15289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18305</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Carol Ansley</cp:lastModifiedBy>
  <cp:revision>6</cp:revision>
  <cp:lastPrinted>1900-01-01T05:00:00Z</cp:lastPrinted>
  <dcterms:created xsi:type="dcterms:W3CDTF">2022-05-23T15:21:00Z</dcterms:created>
  <dcterms:modified xsi:type="dcterms:W3CDTF">2022-05-23T18:31:00Z</dcterms:modified>
</cp:coreProperties>
</file>