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1260"/>
        <w:gridCol w:w="1958"/>
        <w:gridCol w:w="1979"/>
      </w:tblGrid>
      <w:tr w:rsidR="00CA09B2" w14:paraId="781BFBEF" w14:textId="77777777" w:rsidTr="00521626"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206A0856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Requirements </w:t>
            </w:r>
            <w:r w:rsidR="0084561A">
              <w:t>Tracking</w:t>
            </w:r>
          </w:p>
        </w:tc>
      </w:tr>
      <w:tr w:rsidR="00CA09B2" w14:paraId="75BDC239" w14:textId="77777777" w:rsidTr="00521626"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6528ED9B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7447DE">
              <w:rPr>
                <w:b w:val="0"/>
                <w:sz w:val="20"/>
              </w:rPr>
              <w:t>2-03-14</w:t>
            </w:r>
          </w:p>
        </w:tc>
      </w:tr>
      <w:tr w:rsidR="00CA09B2" w14:paraId="68CAFD99" w14:textId="77777777" w:rsidTr="00521626"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CA1D8C"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58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CA1D8C"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1260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8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778C271A" w:rsidR="00F15A01" w:rsidRDefault="00F15A01" w:rsidP="00F15A01">
      <w:r>
        <w:t xml:space="preserve">This </w:t>
      </w:r>
      <w:r w:rsidR="0084561A">
        <w:t>document tracks</w:t>
      </w:r>
      <w:r w:rsidR="007025F7">
        <w:t xml:space="preserve"> Requirements </w:t>
      </w:r>
      <w:r w:rsidR="0084561A">
        <w:t xml:space="preserve">against Issues and Use Cases for </w:t>
      </w:r>
      <w:proofErr w:type="spellStart"/>
      <w:r w:rsidR="0084561A">
        <w:t>TGbi</w:t>
      </w:r>
      <w:proofErr w:type="spellEnd"/>
      <w:r w:rsidR="007025F7">
        <w:t>.</w:t>
      </w:r>
    </w:p>
    <w:p w14:paraId="56C5190A" w14:textId="77777777" w:rsidR="00CA1D8C" w:rsidRDefault="00CA1D8C" w:rsidP="00F15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A1D8C" w14:paraId="4EE76299" w14:textId="77777777" w:rsidTr="00CA1D8C">
        <w:tc>
          <w:tcPr>
            <w:tcW w:w="895" w:type="dxa"/>
          </w:tcPr>
          <w:p w14:paraId="1C8C3622" w14:textId="438F1F2F" w:rsidR="00CA1D8C" w:rsidRDefault="00CA1D8C" w:rsidP="00F15A01">
            <w:r>
              <w:t>R0</w:t>
            </w:r>
          </w:p>
        </w:tc>
        <w:tc>
          <w:tcPr>
            <w:tcW w:w="8455" w:type="dxa"/>
          </w:tcPr>
          <w:p w14:paraId="4A05785D" w14:textId="04A9234E" w:rsidR="00CA1D8C" w:rsidRDefault="00CA1D8C" w:rsidP="00F15A01">
            <w:r>
              <w:t>Initial Draft for Discussion</w:t>
            </w:r>
          </w:p>
        </w:tc>
      </w:tr>
      <w:tr w:rsidR="00CA1D8C" w14:paraId="46B7365C" w14:textId="77777777" w:rsidTr="00CA1D8C">
        <w:tc>
          <w:tcPr>
            <w:tcW w:w="895" w:type="dxa"/>
          </w:tcPr>
          <w:p w14:paraId="1DBE671E" w14:textId="5C8460D5" w:rsidR="00CA1D8C" w:rsidRDefault="00CA1D8C" w:rsidP="00F15A01">
            <w:r>
              <w:t>R1</w:t>
            </w:r>
          </w:p>
        </w:tc>
        <w:tc>
          <w:tcPr>
            <w:tcW w:w="8455" w:type="dxa"/>
          </w:tcPr>
          <w:p w14:paraId="2C86B414" w14:textId="150F65CA" w:rsidR="00CA1D8C" w:rsidRDefault="00CA1D8C" w:rsidP="00F15A01">
            <w:r>
              <w:t>Update after discussion</w:t>
            </w:r>
          </w:p>
        </w:tc>
      </w:tr>
      <w:tr w:rsidR="00CA1D8C" w14:paraId="57EB52F4" w14:textId="77777777" w:rsidTr="00CA1D8C">
        <w:tc>
          <w:tcPr>
            <w:tcW w:w="895" w:type="dxa"/>
          </w:tcPr>
          <w:p w14:paraId="7DAD521E" w14:textId="2ACDBF1D" w:rsidR="00CA1D8C" w:rsidRDefault="00F112F5" w:rsidP="00F15A01">
            <w:r>
              <w:t>R2</w:t>
            </w:r>
          </w:p>
        </w:tc>
        <w:tc>
          <w:tcPr>
            <w:tcW w:w="8455" w:type="dxa"/>
          </w:tcPr>
          <w:p w14:paraId="7D343BE9" w14:textId="308F8FDA" w:rsidR="00CA1D8C" w:rsidRDefault="00F112F5" w:rsidP="00F15A01">
            <w:r>
              <w:t>Update after discussion, including process addition and examples</w:t>
            </w:r>
          </w:p>
        </w:tc>
      </w:tr>
      <w:tr w:rsidR="00B442BD" w14:paraId="5D568D8C" w14:textId="77777777" w:rsidTr="00CA1D8C">
        <w:tc>
          <w:tcPr>
            <w:tcW w:w="895" w:type="dxa"/>
          </w:tcPr>
          <w:p w14:paraId="01CF4375" w14:textId="626C2E58" w:rsidR="00B442BD" w:rsidRDefault="00B442BD" w:rsidP="00F15A01">
            <w:r>
              <w:t>R3</w:t>
            </w:r>
          </w:p>
        </w:tc>
        <w:tc>
          <w:tcPr>
            <w:tcW w:w="8455" w:type="dxa"/>
          </w:tcPr>
          <w:p w14:paraId="075B86FF" w14:textId="275D14F4" w:rsidR="00B442BD" w:rsidRDefault="00B442BD" w:rsidP="00F15A01">
            <w:r>
              <w:t>Adding first round of Requirements from 22/107r2 and 22/109r2</w:t>
            </w:r>
          </w:p>
        </w:tc>
      </w:tr>
      <w:tr w:rsidR="007447DE" w14:paraId="61A69406" w14:textId="77777777" w:rsidTr="00CA1D8C">
        <w:tc>
          <w:tcPr>
            <w:tcW w:w="895" w:type="dxa"/>
          </w:tcPr>
          <w:p w14:paraId="7B8DEF29" w14:textId="0CE26242" w:rsidR="007447DE" w:rsidRDefault="007447DE" w:rsidP="00F15A01">
            <w:r>
              <w:t>R4</w:t>
            </w:r>
          </w:p>
        </w:tc>
        <w:tc>
          <w:tcPr>
            <w:tcW w:w="8455" w:type="dxa"/>
          </w:tcPr>
          <w:p w14:paraId="0F1CDF13" w14:textId="725E0A6E" w:rsidR="007447DE" w:rsidRDefault="007447DE" w:rsidP="00F15A01">
            <w:r>
              <w:t>Updating with Use Case/Issue list, and other items from Plenary discussions</w:t>
            </w:r>
          </w:p>
        </w:tc>
      </w:tr>
      <w:tr w:rsidR="009555C7" w14:paraId="525751E9" w14:textId="77777777" w:rsidTr="00CA1D8C">
        <w:tc>
          <w:tcPr>
            <w:tcW w:w="895" w:type="dxa"/>
          </w:tcPr>
          <w:p w14:paraId="2E23E3F1" w14:textId="5634DF62" w:rsidR="009555C7" w:rsidRDefault="00C241E5" w:rsidP="00F15A01">
            <w:r>
              <w:t>R5</w:t>
            </w:r>
          </w:p>
        </w:tc>
        <w:tc>
          <w:tcPr>
            <w:tcW w:w="8455" w:type="dxa"/>
          </w:tcPr>
          <w:p w14:paraId="31EC53CB" w14:textId="704FA88F" w:rsidR="009555C7" w:rsidRDefault="00C241E5" w:rsidP="00F15A01">
            <w:r>
              <w:t xml:space="preserve">Altered </w:t>
            </w:r>
            <w:r w:rsidR="00E11AE2">
              <w:t>22/109r2 requirements to 22/109r3 requirements text</w:t>
            </w:r>
          </w:p>
        </w:tc>
      </w:tr>
    </w:tbl>
    <w:p w14:paraId="02600930" w14:textId="77777777" w:rsidR="00CA1D8C" w:rsidRDefault="00CA1D8C" w:rsidP="00F15A01"/>
    <w:p w14:paraId="77119585" w14:textId="459AED67" w:rsidR="007025F7" w:rsidRDefault="00CA09B2" w:rsidP="007025F7">
      <w:pPr>
        <w:pStyle w:val="Heading1"/>
      </w:pPr>
      <w:r>
        <w:br w:type="page"/>
      </w:r>
      <w:r w:rsidR="007025F7">
        <w:lastRenderedPageBreak/>
        <w:t>Requirements</w:t>
      </w:r>
    </w:p>
    <w:p w14:paraId="78A20FAA" w14:textId="0A4A234D" w:rsidR="00CB746C" w:rsidRDefault="007025F7" w:rsidP="00CB746C">
      <w:pPr>
        <w:pStyle w:val="T"/>
        <w:spacing w:line="240" w:lineRule="exact"/>
      </w:pPr>
      <w:r>
        <w:t xml:space="preserve">The following table summarizes the requirements for </w:t>
      </w:r>
      <w:r w:rsidR="0084561A">
        <w:t>TGbi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4861"/>
        <w:gridCol w:w="1145"/>
        <w:gridCol w:w="1061"/>
        <w:gridCol w:w="1839"/>
      </w:tblGrid>
      <w:tr w:rsidR="000A7682" w14:paraId="7AD8C5FB" w14:textId="53B5BEDC" w:rsidTr="00950D5E">
        <w:tc>
          <w:tcPr>
            <w:tcW w:w="444" w:type="dxa"/>
          </w:tcPr>
          <w:p w14:paraId="7C3FF2CD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4861" w:type="dxa"/>
          </w:tcPr>
          <w:p w14:paraId="3C52A107" w14:textId="77777777" w:rsidR="000A7682" w:rsidRPr="002870A0" w:rsidRDefault="000A7682" w:rsidP="002870A0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Requirement</w:t>
            </w:r>
          </w:p>
        </w:tc>
        <w:tc>
          <w:tcPr>
            <w:tcW w:w="1145" w:type="dxa"/>
          </w:tcPr>
          <w:p w14:paraId="48F85B70" w14:textId="425E09D5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Issue / Use Case</w:t>
            </w:r>
            <w:r w:rsidRPr="002870A0">
              <w:rPr>
                <w:b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1061" w:type="dxa"/>
          </w:tcPr>
          <w:p w14:paraId="622A8650" w14:textId="2ABD38FF" w:rsidR="000A7682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839" w:type="dxa"/>
          </w:tcPr>
          <w:p w14:paraId="7E67F1C2" w14:textId="652A6E17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950D5E" w14:paraId="36D6A4B1" w14:textId="5CFF3BD9" w:rsidTr="00950D5E">
        <w:tc>
          <w:tcPr>
            <w:tcW w:w="444" w:type="dxa"/>
          </w:tcPr>
          <w:p w14:paraId="69301668" w14:textId="77777777" w:rsidR="00950D5E" w:rsidRDefault="00950D5E" w:rsidP="00950D5E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4861" w:type="dxa"/>
          </w:tcPr>
          <w:p w14:paraId="74D88718" w14:textId="3F3AEAFF" w:rsidR="00950D5E" w:rsidRDefault="00950D5E" w:rsidP="00950D5E">
            <w:pPr>
              <w:pStyle w:val="T"/>
              <w:spacing w:line="240" w:lineRule="exact"/>
            </w:pPr>
            <w:r w:rsidRPr="00C11515">
              <w:t xml:space="preserve">11bi shall define a mechanism to prevent an eavesdropper distinguishing whether authentication exchanges between CPE Clients and CPE AP use identical </w:t>
            </w:r>
            <w:r w:rsidRPr="00C11515">
              <w:rPr>
                <w:b/>
                <w:bCs/>
              </w:rPr>
              <w:t>SAE credentials</w:t>
            </w:r>
            <w:r w:rsidRPr="00C11515">
              <w:t xml:space="preserve"> or distinct SAE credentials (where a CPE AP supports multiple SAE credentials).</w:t>
            </w:r>
          </w:p>
        </w:tc>
        <w:tc>
          <w:tcPr>
            <w:tcW w:w="1145" w:type="dxa"/>
          </w:tcPr>
          <w:p w14:paraId="3B1B6A43" w14:textId="77777777" w:rsidR="00950D5E" w:rsidRPr="00C11515" w:rsidRDefault="00950D5E" w:rsidP="00950D5E">
            <w:pPr>
              <w:pStyle w:val="T"/>
              <w:spacing w:line="240" w:lineRule="exact"/>
            </w:pPr>
            <w:r w:rsidRPr="00C11515">
              <w:t>I1, I5</w:t>
            </w:r>
          </w:p>
          <w:p w14:paraId="31C39277" w14:textId="79CD0886" w:rsidR="00950D5E" w:rsidRDefault="00950D5E" w:rsidP="00950D5E">
            <w:pPr>
              <w:pStyle w:val="T"/>
              <w:spacing w:line="240" w:lineRule="exact"/>
            </w:pPr>
          </w:p>
        </w:tc>
        <w:tc>
          <w:tcPr>
            <w:tcW w:w="1061" w:type="dxa"/>
          </w:tcPr>
          <w:p w14:paraId="2468192F" w14:textId="12B32D90" w:rsidR="00950D5E" w:rsidRDefault="00950D5E" w:rsidP="00950D5E">
            <w:pPr>
              <w:pStyle w:val="T"/>
              <w:spacing w:line="240" w:lineRule="exact"/>
            </w:pPr>
            <w:r>
              <w:t xml:space="preserve">Proposed </w:t>
            </w:r>
          </w:p>
        </w:tc>
        <w:tc>
          <w:tcPr>
            <w:tcW w:w="1839" w:type="dxa"/>
          </w:tcPr>
          <w:p w14:paraId="668F1F4D" w14:textId="6A33FF31" w:rsidR="00950D5E" w:rsidRDefault="00950D5E" w:rsidP="00950D5E">
            <w:pPr>
              <w:pStyle w:val="T"/>
              <w:spacing w:line="240" w:lineRule="exact"/>
            </w:pPr>
            <w:r>
              <w:t>Proposed</w:t>
            </w:r>
            <w:r w:rsidR="00167F79">
              <w:t xml:space="preserve"> </w:t>
            </w:r>
            <w:r w:rsidR="00CB2C04">
              <w:t>-</w:t>
            </w:r>
            <w:r w:rsidR="00167F79">
              <w:t xml:space="preserve"> 22/107r2</w:t>
            </w:r>
          </w:p>
          <w:p w14:paraId="46A7D803" w14:textId="4FAACD34" w:rsidR="00950D5E" w:rsidRDefault="00950D5E" w:rsidP="00950D5E">
            <w:pPr>
              <w:pStyle w:val="T"/>
              <w:spacing w:before="0"/>
            </w:pPr>
            <w:r>
              <w:t xml:space="preserve"> (9 March 2022)</w:t>
            </w:r>
          </w:p>
        </w:tc>
      </w:tr>
      <w:tr w:rsidR="002942DC" w14:paraId="1A72D007" w14:textId="2C09DBF1" w:rsidTr="00950D5E">
        <w:tc>
          <w:tcPr>
            <w:tcW w:w="444" w:type="dxa"/>
          </w:tcPr>
          <w:p w14:paraId="6378DC63" w14:textId="77777777" w:rsidR="002942DC" w:rsidRDefault="002942DC" w:rsidP="002942DC">
            <w:pPr>
              <w:pStyle w:val="T"/>
              <w:spacing w:before="0" w:line="240" w:lineRule="exact"/>
            </w:pPr>
            <w:r>
              <w:t>2</w:t>
            </w:r>
          </w:p>
        </w:tc>
        <w:tc>
          <w:tcPr>
            <w:tcW w:w="4861" w:type="dxa"/>
          </w:tcPr>
          <w:p w14:paraId="2EABA3BF" w14:textId="67B20F06" w:rsidR="002942DC" w:rsidRDefault="002942DC" w:rsidP="002942DC">
            <w:pPr>
              <w:pStyle w:val="T"/>
              <w:spacing w:before="0" w:line="240" w:lineRule="exact"/>
            </w:pPr>
            <w:r w:rsidRPr="00C11515">
              <w:t xml:space="preserve">11bi shall define a mechanism to prevent an eavesdropper distinguishing whether reassociation exchanges between CPE Clients and CPE APs use identical </w:t>
            </w:r>
            <w:r w:rsidRPr="00C11515">
              <w:rPr>
                <w:b/>
                <w:bCs/>
              </w:rPr>
              <w:t>PMK</w:t>
            </w:r>
            <w:r w:rsidRPr="00C11515">
              <w:t xml:space="preserve"> or distinct PMK</w:t>
            </w:r>
          </w:p>
        </w:tc>
        <w:tc>
          <w:tcPr>
            <w:tcW w:w="1145" w:type="dxa"/>
          </w:tcPr>
          <w:p w14:paraId="7CA654C6" w14:textId="77777777" w:rsidR="002942DC" w:rsidRPr="00C11515" w:rsidRDefault="002942DC" w:rsidP="002942DC">
            <w:pPr>
              <w:pStyle w:val="T"/>
              <w:spacing w:before="0" w:line="240" w:lineRule="exact"/>
            </w:pPr>
            <w:r w:rsidRPr="00C11515">
              <w:t>I1, I5</w:t>
            </w:r>
          </w:p>
          <w:p w14:paraId="09B5B1CE" w14:textId="02689E74" w:rsidR="002942DC" w:rsidRDefault="002942DC" w:rsidP="002942DC">
            <w:pPr>
              <w:pStyle w:val="T"/>
              <w:spacing w:before="0" w:line="240" w:lineRule="exact"/>
            </w:pPr>
          </w:p>
        </w:tc>
        <w:tc>
          <w:tcPr>
            <w:tcW w:w="1061" w:type="dxa"/>
          </w:tcPr>
          <w:p w14:paraId="78B4690E" w14:textId="74076479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2FBF351D" w14:textId="79818C2F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11478532" w14:textId="556563CA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39CA2FBC" w14:textId="4D37F862" w:rsidTr="00950D5E">
        <w:tc>
          <w:tcPr>
            <w:tcW w:w="444" w:type="dxa"/>
          </w:tcPr>
          <w:p w14:paraId="41A36C1E" w14:textId="77777777" w:rsidR="002942DC" w:rsidRDefault="002942DC" w:rsidP="002942DC">
            <w:pPr>
              <w:pStyle w:val="T"/>
              <w:spacing w:before="0" w:line="240" w:lineRule="exact"/>
            </w:pPr>
            <w:r>
              <w:t>3</w:t>
            </w:r>
          </w:p>
        </w:tc>
        <w:tc>
          <w:tcPr>
            <w:tcW w:w="4861" w:type="dxa"/>
          </w:tcPr>
          <w:p w14:paraId="357790FE" w14:textId="07046E3E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minimal set of Elements for transmission by a CPE Client in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a probe request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prior to authentication.</w:t>
            </w:r>
          </w:p>
        </w:tc>
        <w:tc>
          <w:tcPr>
            <w:tcW w:w="1145" w:type="dxa"/>
          </w:tcPr>
          <w:p w14:paraId="47022ECC" w14:textId="3355BDD0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12961E4C" w14:textId="3AD42579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2EB6DF9" w14:textId="46D0277B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7740AC4D" w14:textId="5CE6B9B4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657D96FA" w14:textId="62EFF814" w:rsidTr="00950D5E">
        <w:tc>
          <w:tcPr>
            <w:tcW w:w="444" w:type="dxa"/>
          </w:tcPr>
          <w:p w14:paraId="1C962128" w14:textId="77777777" w:rsidR="002942DC" w:rsidRDefault="002942DC" w:rsidP="002942DC">
            <w:pPr>
              <w:pStyle w:val="T"/>
              <w:spacing w:before="0" w:line="240" w:lineRule="exact"/>
            </w:pPr>
            <w:r>
              <w:t>4</w:t>
            </w:r>
          </w:p>
        </w:tc>
        <w:tc>
          <w:tcPr>
            <w:tcW w:w="4861" w:type="dxa"/>
          </w:tcPr>
          <w:p w14:paraId="4682B78C" w14:textId="5005FCB1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establish keys from an Authentication exchange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which can then be used to protect the (Re)Association Request/Response. </w:t>
            </w:r>
          </w:p>
        </w:tc>
        <w:tc>
          <w:tcPr>
            <w:tcW w:w="1145" w:type="dxa"/>
          </w:tcPr>
          <w:p w14:paraId="1FC862A8" w14:textId="1C8DC6D0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1BCB4CE3" w14:textId="78B349BC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178031D" w14:textId="29F79702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B0CF959" w14:textId="641C4328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100F510D" w14:textId="31D67F6F" w:rsidTr="00950D5E">
        <w:tc>
          <w:tcPr>
            <w:tcW w:w="444" w:type="dxa"/>
          </w:tcPr>
          <w:p w14:paraId="1E15EDC2" w14:textId="77777777" w:rsidR="002942DC" w:rsidRDefault="002942DC" w:rsidP="002942DC">
            <w:pPr>
              <w:pStyle w:val="T"/>
              <w:spacing w:before="0" w:line="240" w:lineRule="exact"/>
            </w:pPr>
            <w:r>
              <w:t>5</w:t>
            </w:r>
          </w:p>
        </w:tc>
        <w:tc>
          <w:tcPr>
            <w:tcW w:w="4861" w:type="dxa"/>
          </w:tcPr>
          <w:p w14:paraId="4A4EE565" w14:textId="10BBE6AC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protect the (Re)Association Request/Response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. </w:t>
            </w:r>
          </w:p>
        </w:tc>
        <w:tc>
          <w:tcPr>
            <w:tcW w:w="1145" w:type="dxa"/>
          </w:tcPr>
          <w:p w14:paraId="4FC33D31" w14:textId="0610E52B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0D362411" w14:textId="2FC77BEB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18028E9" w14:textId="75DC171C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0CE38D7C" w14:textId="6CAE4CDB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3224849" w14:textId="77777777" w:rsidTr="00950D5E">
        <w:tc>
          <w:tcPr>
            <w:tcW w:w="444" w:type="dxa"/>
          </w:tcPr>
          <w:p w14:paraId="552E0864" w14:textId="3A589177" w:rsidR="002942DC" w:rsidRDefault="002942DC" w:rsidP="002942DC">
            <w:pPr>
              <w:pStyle w:val="T"/>
              <w:spacing w:before="0" w:line="240" w:lineRule="exact"/>
            </w:pPr>
            <w:r>
              <w:t>6</w:t>
            </w:r>
          </w:p>
        </w:tc>
        <w:tc>
          <w:tcPr>
            <w:tcW w:w="4861" w:type="dxa"/>
          </w:tcPr>
          <w:p w14:paraId="6204D29F" w14:textId="4019B0EC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to change 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when reassociating from a CPE AP to another CPE AP</w:t>
            </w:r>
          </w:p>
        </w:tc>
        <w:tc>
          <w:tcPr>
            <w:tcW w:w="1145" w:type="dxa"/>
          </w:tcPr>
          <w:p w14:paraId="6E1105FC" w14:textId="553B7D75" w:rsidR="002942DC" w:rsidRDefault="002942DC" w:rsidP="002942DC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061" w:type="dxa"/>
          </w:tcPr>
          <w:p w14:paraId="1E1F87CA" w14:textId="2B35182A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531A93D4" w14:textId="540865A0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AA911F2" w14:textId="3DA6171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98CBA05" w14:textId="77777777" w:rsidTr="00950D5E">
        <w:tc>
          <w:tcPr>
            <w:tcW w:w="444" w:type="dxa"/>
          </w:tcPr>
          <w:p w14:paraId="6C9541F8" w14:textId="72D14969" w:rsidR="002942DC" w:rsidRDefault="002942DC" w:rsidP="002942DC">
            <w:pPr>
              <w:pStyle w:val="T"/>
              <w:spacing w:before="0" w:line="240" w:lineRule="exact"/>
            </w:pPr>
            <w:r>
              <w:t>7</w:t>
            </w:r>
          </w:p>
        </w:tc>
        <w:tc>
          <w:tcPr>
            <w:tcW w:w="4861" w:type="dxa"/>
          </w:tcPr>
          <w:p w14:paraId="3510C43A" w14:textId="34A51C09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to initiate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>changing</w:t>
            </w:r>
            <w:r>
              <w:rPr>
                <w:rFonts w:eastAsia="MS Gothic"/>
                <w:color w:val="000000" w:themeColor="text1"/>
                <w:kern w:val="24"/>
              </w:rPr>
              <w:t xml:space="preserve">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used with a CPE AP in Associate STA State 4 without any loss of connection.</w:t>
            </w:r>
          </w:p>
        </w:tc>
        <w:tc>
          <w:tcPr>
            <w:tcW w:w="1145" w:type="dxa"/>
          </w:tcPr>
          <w:p w14:paraId="5F44A5BB" w14:textId="418F6E57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6796EDC5" w14:textId="4C222556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16EA564C" w14:textId="60E08661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42C7B8E" w14:textId="36FD4E44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4BF80488" w14:textId="77777777" w:rsidTr="00950D5E">
        <w:tc>
          <w:tcPr>
            <w:tcW w:w="444" w:type="dxa"/>
          </w:tcPr>
          <w:p w14:paraId="2596EE9A" w14:textId="61FA3069" w:rsidR="002942DC" w:rsidRDefault="002942DC" w:rsidP="002942DC">
            <w:pPr>
              <w:pStyle w:val="T"/>
              <w:spacing w:before="0" w:line="240" w:lineRule="exact"/>
            </w:pPr>
            <w:r>
              <w:t>8</w:t>
            </w:r>
          </w:p>
        </w:tc>
        <w:tc>
          <w:tcPr>
            <w:tcW w:w="4861" w:type="dxa"/>
          </w:tcPr>
          <w:p w14:paraId="2A4C419E" w14:textId="3D3157FE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AP to initiate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changing the OTA MAC Addresses of all associated CPE Client’s </w:t>
            </w:r>
            <w:r>
              <w:rPr>
                <w:rFonts w:eastAsia="MS Gothic"/>
                <w:color w:val="000000" w:themeColor="text1"/>
                <w:kern w:val="24"/>
              </w:rPr>
              <w:t>in the BSS (those CPE Clients in Associate STA State 4) simultaneously without any loss of connection</w:t>
            </w:r>
          </w:p>
        </w:tc>
        <w:tc>
          <w:tcPr>
            <w:tcW w:w="1145" w:type="dxa"/>
          </w:tcPr>
          <w:p w14:paraId="4A7E22AA" w14:textId="3688DD1E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6404AC8C" w14:textId="5DAE80C1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656E59E" w14:textId="5D614877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25C5A11" w14:textId="7EB3C2B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C5EC170" w14:textId="77777777" w:rsidTr="00950D5E">
        <w:tc>
          <w:tcPr>
            <w:tcW w:w="444" w:type="dxa"/>
          </w:tcPr>
          <w:p w14:paraId="5391787A" w14:textId="5620224E" w:rsidR="002942DC" w:rsidRDefault="002942DC" w:rsidP="002942DC">
            <w:pPr>
              <w:pStyle w:val="T"/>
              <w:spacing w:before="0" w:line="240" w:lineRule="exact"/>
            </w:pPr>
            <w:r>
              <w:t>9</w:t>
            </w:r>
          </w:p>
        </w:tc>
        <w:tc>
          <w:tcPr>
            <w:tcW w:w="4861" w:type="dxa"/>
          </w:tcPr>
          <w:p w14:paraId="0EC7C1BB" w14:textId="29097322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SN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to an uncorrelated new value on downlink and uplink to new values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205FDB82" w14:textId="3B9795C0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1874C306" w14:textId="1262EDAF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6A08AFC1" w14:textId="4BBA9DA3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526A8AE1" w14:textId="6A4B7340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664B876F" w14:textId="77777777" w:rsidTr="00950D5E">
        <w:tc>
          <w:tcPr>
            <w:tcW w:w="444" w:type="dxa"/>
          </w:tcPr>
          <w:p w14:paraId="50DDAE46" w14:textId="5060A667" w:rsidR="002942DC" w:rsidRDefault="002942DC" w:rsidP="002942DC">
            <w:pPr>
              <w:pStyle w:val="T"/>
              <w:spacing w:before="0" w:line="240" w:lineRule="exact"/>
            </w:pPr>
            <w:r>
              <w:t>10</w:t>
            </w:r>
          </w:p>
        </w:tc>
        <w:tc>
          <w:tcPr>
            <w:tcW w:w="4861" w:type="dxa"/>
          </w:tcPr>
          <w:p w14:paraId="63738B52" w14:textId="6A929A3E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PN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to an uncorrelated new value on downlink and uplink to new values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62B4A519" w14:textId="4158B606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472EA7E4" w14:textId="09766460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37A9104" w14:textId="450DC3CC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63EBC0AD" w14:textId="401A422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72C430AA" w14:textId="77777777" w:rsidTr="00950D5E">
        <w:tc>
          <w:tcPr>
            <w:tcW w:w="444" w:type="dxa"/>
          </w:tcPr>
          <w:p w14:paraId="122E0142" w14:textId="79DF96E9" w:rsidR="002942DC" w:rsidRDefault="002942DC" w:rsidP="002942DC">
            <w:pPr>
              <w:pStyle w:val="T"/>
              <w:spacing w:before="0" w:line="240" w:lineRule="exact"/>
            </w:pPr>
            <w:r>
              <w:t>11</w:t>
            </w:r>
          </w:p>
        </w:tc>
        <w:tc>
          <w:tcPr>
            <w:tcW w:w="4861" w:type="dxa"/>
          </w:tcPr>
          <w:p w14:paraId="09F30251" w14:textId="153433E3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change the CPE Client’s AID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to an uncorrelated new value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4AAC9FE3" w14:textId="034BE4C4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5B7EA5B9" w14:textId="0E5E07C8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011A0926" w14:textId="06070EF8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4A89761" w14:textId="5EDD977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1CDB8B64" w14:textId="77777777" w:rsidTr="00950D5E">
        <w:tc>
          <w:tcPr>
            <w:tcW w:w="444" w:type="dxa"/>
          </w:tcPr>
          <w:p w14:paraId="6C828E03" w14:textId="4260183D" w:rsidR="002942DC" w:rsidRDefault="002942DC" w:rsidP="002942DC">
            <w:pPr>
              <w:pStyle w:val="T"/>
              <w:spacing w:before="0" w:line="240" w:lineRule="exact"/>
            </w:pPr>
            <w:r>
              <w:t>12</w:t>
            </w:r>
          </w:p>
        </w:tc>
        <w:tc>
          <w:tcPr>
            <w:tcW w:w="4861" w:type="dxa"/>
          </w:tcPr>
          <w:p w14:paraId="678EF249" w14:textId="4A0E7475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>11bi shall define a mechanism for a CPE Client and CPE AP to establish the CPE Client’s DS MAC Address without the CPE Client’s DS MAC Address being transmitted in the clear.</w:t>
            </w:r>
          </w:p>
        </w:tc>
        <w:tc>
          <w:tcPr>
            <w:tcW w:w="1145" w:type="dxa"/>
          </w:tcPr>
          <w:p w14:paraId="71F1DB9E" w14:textId="241D2DC3" w:rsidR="002942DC" w:rsidRDefault="002942DC" w:rsidP="002942DC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061" w:type="dxa"/>
          </w:tcPr>
          <w:p w14:paraId="66833B53" w14:textId="3D1B6DE0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D44A050" w14:textId="5053D38D" w:rsidR="002942DC" w:rsidRDefault="002942DC" w:rsidP="002942DC">
            <w:pPr>
              <w:pStyle w:val="T"/>
              <w:spacing w:line="240" w:lineRule="exact"/>
            </w:pPr>
            <w:r>
              <w:t>Proposed</w:t>
            </w:r>
            <w:r w:rsidR="00CB2C04">
              <w:t xml:space="preserve"> -</w:t>
            </w:r>
            <w:r>
              <w:t xml:space="preserve"> 22/107r2</w:t>
            </w:r>
          </w:p>
          <w:p w14:paraId="5387D3F7" w14:textId="5CC6F866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1A095A54" w14:textId="77777777" w:rsidTr="00950D5E">
        <w:tc>
          <w:tcPr>
            <w:tcW w:w="444" w:type="dxa"/>
          </w:tcPr>
          <w:p w14:paraId="5133E88F" w14:textId="2F02777D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13</w:t>
            </w:r>
          </w:p>
        </w:tc>
        <w:tc>
          <w:tcPr>
            <w:tcW w:w="4861" w:type="dxa"/>
          </w:tcPr>
          <w:p w14:paraId="4F6D9362" w14:textId="3BE1366C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CPE Clients and CPE APs to transmit and receive the CPE Client’s 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 xml:space="preserve">DS MAC Address </w:t>
            </w:r>
            <w:r>
              <w:rPr>
                <w:rFonts w:eastAsia="MS Gothic"/>
                <w:color w:val="000000" w:themeColor="text1"/>
                <w:kern w:val="24"/>
              </w:rPr>
              <w:t>in SA and DA in protected form on both the downlink and uplink.</w:t>
            </w:r>
          </w:p>
        </w:tc>
        <w:tc>
          <w:tcPr>
            <w:tcW w:w="1145" w:type="dxa"/>
          </w:tcPr>
          <w:p w14:paraId="39BC03D9" w14:textId="2BA518C7" w:rsidR="002942DC" w:rsidRDefault="002942DC" w:rsidP="002942DC">
            <w:pPr>
              <w:pStyle w:val="T"/>
              <w:spacing w:before="0" w:line="240" w:lineRule="exact"/>
            </w:pPr>
            <w:r>
              <w:t>I4</w:t>
            </w:r>
          </w:p>
        </w:tc>
        <w:tc>
          <w:tcPr>
            <w:tcW w:w="1061" w:type="dxa"/>
          </w:tcPr>
          <w:p w14:paraId="7CEC6F39" w14:textId="6A73F38F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692E390E" w14:textId="648E827B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1573E448" w14:textId="2D4FCA2B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A32244F" w14:textId="77777777" w:rsidTr="00950D5E">
        <w:tc>
          <w:tcPr>
            <w:tcW w:w="444" w:type="dxa"/>
          </w:tcPr>
          <w:p w14:paraId="12ED0330" w14:textId="28E83F64" w:rsidR="002942DC" w:rsidRDefault="002942DC" w:rsidP="002942DC">
            <w:pPr>
              <w:pStyle w:val="T"/>
              <w:spacing w:before="0" w:line="240" w:lineRule="exact"/>
            </w:pPr>
            <w:r>
              <w:t>14</w:t>
            </w:r>
          </w:p>
        </w:tc>
        <w:tc>
          <w:tcPr>
            <w:tcW w:w="4861" w:type="dxa"/>
          </w:tcPr>
          <w:p w14:paraId="29A01025" w14:textId="49F1A739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CPE Clients and CPE APs to transmit and receive other 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 xml:space="preserve">DS MAC Addresses </w:t>
            </w:r>
            <w:r>
              <w:rPr>
                <w:rFonts w:eastAsia="MS Gothic"/>
                <w:color w:val="000000" w:themeColor="text1"/>
                <w:kern w:val="24"/>
              </w:rPr>
              <w:t>in SA and DA in protected form on both the downlink and uplink.</w:t>
            </w:r>
          </w:p>
        </w:tc>
        <w:tc>
          <w:tcPr>
            <w:tcW w:w="1145" w:type="dxa"/>
          </w:tcPr>
          <w:p w14:paraId="7C982EC2" w14:textId="5E022311" w:rsidR="002942DC" w:rsidRDefault="002942DC" w:rsidP="002942DC">
            <w:pPr>
              <w:pStyle w:val="T"/>
              <w:spacing w:before="0" w:line="240" w:lineRule="exact"/>
            </w:pPr>
            <w:r>
              <w:t>I4</w:t>
            </w:r>
          </w:p>
        </w:tc>
        <w:tc>
          <w:tcPr>
            <w:tcW w:w="1061" w:type="dxa"/>
          </w:tcPr>
          <w:p w14:paraId="7546C814" w14:textId="0AC1BFBD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EDF66FC" w14:textId="45143D6F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7768DFE" w14:textId="5B7ED7E4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351ED00E" w14:textId="77777777" w:rsidTr="00950D5E">
        <w:tc>
          <w:tcPr>
            <w:tcW w:w="444" w:type="dxa"/>
          </w:tcPr>
          <w:p w14:paraId="1413DCE9" w14:textId="586953DB" w:rsidR="002942DC" w:rsidRDefault="002942DC" w:rsidP="002942DC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4861" w:type="dxa"/>
          </w:tcPr>
          <w:p w14:paraId="590E8985" w14:textId="0093C44D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to determine  which of the BPE Client’s configured networks a BPE AP belongs to (if any), while  providing some mitigation against an eavesdropper easily  identifying the ESS of the BPE AP.</w:t>
            </w:r>
          </w:p>
        </w:tc>
        <w:tc>
          <w:tcPr>
            <w:tcW w:w="1145" w:type="dxa"/>
          </w:tcPr>
          <w:p w14:paraId="1DBE99F8" w14:textId="1BE63D45" w:rsidR="002942DC" w:rsidRDefault="002942DC" w:rsidP="002942DC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061" w:type="dxa"/>
          </w:tcPr>
          <w:p w14:paraId="34259317" w14:textId="0C91FA4E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291FE651" w14:textId="1EA2A162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-22/107r2</w:t>
            </w:r>
          </w:p>
          <w:p w14:paraId="2088A496" w14:textId="47D37F80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2B94183" w14:textId="77777777" w:rsidTr="00950D5E">
        <w:tc>
          <w:tcPr>
            <w:tcW w:w="444" w:type="dxa"/>
          </w:tcPr>
          <w:p w14:paraId="25CEE6B5" w14:textId="5EAC2698" w:rsidR="002942DC" w:rsidRDefault="002942DC" w:rsidP="002942DC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4861" w:type="dxa"/>
          </w:tcPr>
          <w:p w14:paraId="0D7573AA" w14:textId="61E5620E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the BPE AP to refrain from transmitting Beacon frames containing elements except TBD element(s). </w:t>
            </w:r>
          </w:p>
        </w:tc>
        <w:tc>
          <w:tcPr>
            <w:tcW w:w="1145" w:type="dxa"/>
          </w:tcPr>
          <w:p w14:paraId="6DE3064A" w14:textId="58A94960" w:rsidR="002942DC" w:rsidRDefault="002942DC" w:rsidP="002942DC">
            <w:pPr>
              <w:pStyle w:val="T"/>
              <w:spacing w:before="0" w:line="240" w:lineRule="exact"/>
            </w:pPr>
            <w:r>
              <w:t>I2, I6</w:t>
            </w:r>
          </w:p>
        </w:tc>
        <w:tc>
          <w:tcPr>
            <w:tcW w:w="1061" w:type="dxa"/>
          </w:tcPr>
          <w:p w14:paraId="3975344D" w14:textId="3C50B994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17CF35AF" w14:textId="3CAD88F3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60644BB5" w14:textId="034B286F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BFFEA15" w14:textId="77777777" w:rsidTr="00950D5E">
        <w:tc>
          <w:tcPr>
            <w:tcW w:w="444" w:type="dxa"/>
          </w:tcPr>
          <w:p w14:paraId="20068FB9" w14:textId="07E206D7" w:rsidR="002942DC" w:rsidRDefault="002942DC" w:rsidP="002942DC">
            <w:pPr>
              <w:pStyle w:val="T"/>
              <w:spacing w:before="0" w:line="240" w:lineRule="exact"/>
            </w:pPr>
            <w:r>
              <w:t>17</w:t>
            </w:r>
          </w:p>
        </w:tc>
        <w:tc>
          <w:tcPr>
            <w:tcW w:w="4861" w:type="dxa"/>
          </w:tcPr>
          <w:p w14:paraId="36C46202" w14:textId="5A582044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 BPE AP may change its BSSID while there are no Clients associated.</w:t>
            </w:r>
          </w:p>
        </w:tc>
        <w:tc>
          <w:tcPr>
            <w:tcW w:w="1145" w:type="dxa"/>
          </w:tcPr>
          <w:p w14:paraId="26F0AA3D" w14:textId="63976841" w:rsidR="002942DC" w:rsidRDefault="002942DC" w:rsidP="002942DC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061" w:type="dxa"/>
          </w:tcPr>
          <w:p w14:paraId="79BFB2E2" w14:textId="25900FF7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55AE417" w14:textId="53F69933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4A3E884E" w14:textId="3AED484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9FFE226" w14:textId="77777777" w:rsidTr="00950D5E">
        <w:tc>
          <w:tcPr>
            <w:tcW w:w="444" w:type="dxa"/>
          </w:tcPr>
          <w:p w14:paraId="5D362E1B" w14:textId="2FA28AA3" w:rsidR="002942DC" w:rsidRDefault="002942DC" w:rsidP="002942DC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4861" w:type="dxa"/>
          </w:tcPr>
          <w:p w14:paraId="0293BA39" w14:textId="01DABAE1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BSSID while there are Clients associated, without disrupting the connectivity from the Clients.</w:t>
            </w:r>
          </w:p>
        </w:tc>
        <w:tc>
          <w:tcPr>
            <w:tcW w:w="1145" w:type="dxa"/>
          </w:tcPr>
          <w:p w14:paraId="785BCC35" w14:textId="07B8FE53" w:rsidR="002942DC" w:rsidRDefault="002942DC" w:rsidP="002942DC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061" w:type="dxa"/>
          </w:tcPr>
          <w:p w14:paraId="74B6139A" w14:textId="695FEF32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BFAE1BA" w14:textId="7C7D3EAF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081ADF94" w14:textId="22B261CE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23FDD665" w14:textId="77777777" w:rsidTr="00950D5E">
        <w:tc>
          <w:tcPr>
            <w:tcW w:w="444" w:type="dxa"/>
          </w:tcPr>
          <w:p w14:paraId="1533AE21" w14:textId="5A1D4CDB" w:rsidR="002942DC" w:rsidRDefault="002942DC" w:rsidP="002942DC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4861" w:type="dxa"/>
          </w:tcPr>
          <w:p w14:paraId="7AABDE75" w14:textId="1333C307" w:rsidR="002942DC" w:rsidRPr="00B574DD" w:rsidRDefault="002942DC" w:rsidP="002942DC">
            <w:pPr>
              <w:pStyle w:val="T"/>
              <w:spacing w:before="0" w:line="240" w:lineRule="exact"/>
              <w:rPr>
                <w:rFonts w:eastAsia="MS Gothic"/>
                <w:i/>
                <w:iCs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and BPE AP to establish the BPE AP’s DS MAC Address without the CPE AP’s DS MAC Address being transmitted in the clear.</w:t>
            </w:r>
            <w:r w:rsidRPr="00B574DD">
              <w:rPr>
                <w:rFonts w:eastAsia="MS Gothic"/>
                <w:i/>
                <w:iCs/>
                <w:color w:val="000000" w:themeColor="text1"/>
                <w:kern w:val="24"/>
              </w:rPr>
              <w:t xml:space="preserve"> This will likely be the same mechanism as used in </w:t>
            </w:r>
            <w:r>
              <w:rPr>
                <w:rFonts w:eastAsia="MS Gothic"/>
                <w:i/>
                <w:iCs/>
                <w:color w:val="000000" w:themeColor="text1"/>
                <w:kern w:val="24"/>
              </w:rPr>
              <w:t>Req 12.</w:t>
            </w:r>
          </w:p>
        </w:tc>
        <w:tc>
          <w:tcPr>
            <w:tcW w:w="1145" w:type="dxa"/>
          </w:tcPr>
          <w:p w14:paraId="2E8230BB" w14:textId="540499BF" w:rsidR="002942DC" w:rsidRDefault="002942DC" w:rsidP="002942DC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061" w:type="dxa"/>
          </w:tcPr>
          <w:p w14:paraId="53944415" w14:textId="5CB018B3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05EEF62" w14:textId="0497DAF6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- 22/107r2</w:t>
            </w:r>
          </w:p>
          <w:p w14:paraId="7A04C4C6" w14:textId="45124A62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D12D51A" w14:textId="77777777" w:rsidTr="007447DE">
        <w:tc>
          <w:tcPr>
            <w:tcW w:w="444" w:type="dxa"/>
            <w:shd w:val="clear" w:color="auto" w:fill="auto"/>
          </w:tcPr>
          <w:p w14:paraId="52671A3A" w14:textId="5139781A" w:rsidR="002942DC" w:rsidRDefault="002942DC" w:rsidP="002942DC">
            <w:pPr>
              <w:pStyle w:val="T"/>
              <w:spacing w:before="0" w:line="240" w:lineRule="exact"/>
            </w:pPr>
            <w:r>
              <w:t>20</w:t>
            </w:r>
          </w:p>
        </w:tc>
        <w:tc>
          <w:tcPr>
            <w:tcW w:w="4861" w:type="dxa"/>
            <w:shd w:val="clear" w:color="auto" w:fill="auto"/>
          </w:tcPr>
          <w:p w14:paraId="5865F976" w14:textId="59527FC2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for the 11bi non-AP STA to refrain from transmitting Probe Request frames containing elements except TBD element(s)</w:t>
            </w:r>
          </w:p>
        </w:tc>
        <w:tc>
          <w:tcPr>
            <w:tcW w:w="1145" w:type="dxa"/>
            <w:shd w:val="clear" w:color="auto" w:fill="auto"/>
          </w:tcPr>
          <w:p w14:paraId="5B200E44" w14:textId="4FE7A26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 I2 </w:t>
            </w:r>
          </w:p>
        </w:tc>
        <w:tc>
          <w:tcPr>
            <w:tcW w:w="1061" w:type="dxa"/>
            <w:shd w:val="clear" w:color="auto" w:fill="auto"/>
          </w:tcPr>
          <w:p w14:paraId="77D01DD7" w14:textId="00F2196A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150BB2DE" w14:textId="6F7CA51D" w:rsidR="002942DC" w:rsidRDefault="002942DC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Proposed</w:t>
            </w:r>
            <w:r>
              <w:rPr>
                <w:color w:val="auto"/>
                <w:kern w:val="24"/>
              </w:rPr>
              <w:t xml:space="preserve"> </w:t>
            </w:r>
            <w:r>
              <w:t>– 22/109r</w:t>
            </w:r>
            <w:r w:rsidR="009220B8">
              <w:t>3</w:t>
            </w:r>
            <w:r>
              <w:rPr>
                <w:color w:val="auto"/>
                <w:kern w:val="24"/>
              </w:rPr>
              <w:t xml:space="preserve">             </w:t>
            </w:r>
          </w:p>
          <w:p w14:paraId="0615CAD4" w14:textId="6FA12B6C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>
              <w:t>(10 March 2022; SP Y15, N7, A14)</w:t>
            </w:r>
          </w:p>
        </w:tc>
      </w:tr>
      <w:tr w:rsidR="002942DC" w14:paraId="23B2B9F6" w14:textId="77777777" w:rsidTr="007447DE">
        <w:tc>
          <w:tcPr>
            <w:tcW w:w="444" w:type="dxa"/>
            <w:shd w:val="clear" w:color="auto" w:fill="auto"/>
          </w:tcPr>
          <w:p w14:paraId="11D0B36F" w14:textId="61D01FCC" w:rsidR="002942DC" w:rsidRDefault="002942DC" w:rsidP="002942DC">
            <w:pPr>
              <w:pStyle w:val="T"/>
              <w:spacing w:before="0" w:line="240" w:lineRule="exact"/>
            </w:pPr>
            <w:r>
              <w:t>21</w:t>
            </w:r>
          </w:p>
        </w:tc>
        <w:tc>
          <w:tcPr>
            <w:tcW w:w="4861" w:type="dxa"/>
            <w:shd w:val="clear" w:color="auto" w:fill="auto"/>
          </w:tcPr>
          <w:p w14:paraId="0E80595B" w14:textId="5570E962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to protect the Frame Body field of the (Re)Association Request frame</w:t>
            </w:r>
          </w:p>
        </w:tc>
        <w:tc>
          <w:tcPr>
            <w:tcW w:w="1145" w:type="dxa"/>
            <w:shd w:val="clear" w:color="auto" w:fill="auto"/>
          </w:tcPr>
          <w:p w14:paraId="6CF0BC17" w14:textId="044E7E00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 I2 </w:t>
            </w:r>
          </w:p>
        </w:tc>
        <w:tc>
          <w:tcPr>
            <w:tcW w:w="1061" w:type="dxa"/>
            <w:shd w:val="clear" w:color="auto" w:fill="auto"/>
          </w:tcPr>
          <w:p w14:paraId="6A6CBBDC" w14:textId="51EFC46E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686FCA59" w14:textId="294696AC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</w:p>
        </w:tc>
      </w:tr>
      <w:tr w:rsidR="002942DC" w14:paraId="0056637E" w14:textId="77777777" w:rsidTr="007447DE">
        <w:tc>
          <w:tcPr>
            <w:tcW w:w="444" w:type="dxa"/>
            <w:shd w:val="clear" w:color="auto" w:fill="auto"/>
          </w:tcPr>
          <w:p w14:paraId="0BF3604E" w14:textId="028E7626" w:rsidR="002942DC" w:rsidRDefault="002942DC" w:rsidP="002942DC">
            <w:pPr>
              <w:pStyle w:val="T"/>
              <w:spacing w:before="0" w:line="240" w:lineRule="exact"/>
            </w:pPr>
            <w:r>
              <w:t>22</w:t>
            </w:r>
          </w:p>
        </w:tc>
        <w:tc>
          <w:tcPr>
            <w:tcW w:w="4861" w:type="dxa"/>
            <w:shd w:val="clear" w:color="auto" w:fill="auto"/>
          </w:tcPr>
          <w:p w14:paraId="12C240F8" w14:textId="668E3650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 xml:space="preserve">11bi shall define a mechanism to protect the Frame Body field of the (Re)Association Response frame  </w:t>
            </w:r>
          </w:p>
        </w:tc>
        <w:tc>
          <w:tcPr>
            <w:tcW w:w="1145" w:type="dxa"/>
            <w:shd w:val="clear" w:color="auto" w:fill="auto"/>
          </w:tcPr>
          <w:p w14:paraId="41431926" w14:textId="5244700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I2 </w:t>
            </w:r>
          </w:p>
        </w:tc>
        <w:tc>
          <w:tcPr>
            <w:tcW w:w="1061" w:type="dxa"/>
            <w:shd w:val="clear" w:color="auto" w:fill="auto"/>
          </w:tcPr>
          <w:p w14:paraId="4628A357" w14:textId="729BFB46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200F26F6" w14:textId="64196317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</w:p>
        </w:tc>
      </w:tr>
      <w:tr w:rsidR="002942DC" w14:paraId="5BAAFE20" w14:textId="77777777" w:rsidTr="007447DE">
        <w:tc>
          <w:tcPr>
            <w:tcW w:w="444" w:type="dxa"/>
            <w:shd w:val="clear" w:color="auto" w:fill="auto"/>
          </w:tcPr>
          <w:p w14:paraId="4D2A4F1F" w14:textId="6ED81810" w:rsidR="002942DC" w:rsidRDefault="002942DC" w:rsidP="002942DC">
            <w:pPr>
              <w:pStyle w:val="T"/>
              <w:spacing w:before="0" w:line="240" w:lineRule="exact"/>
            </w:pPr>
            <w:r>
              <w:t>23</w:t>
            </w:r>
          </w:p>
        </w:tc>
        <w:tc>
          <w:tcPr>
            <w:tcW w:w="4861" w:type="dxa"/>
            <w:shd w:val="clear" w:color="auto" w:fill="auto"/>
          </w:tcPr>
          <w:p w14:paraId="776DE4BE" w14:textId="77777777" w:rsidR="009220B8" w:rsidRPr="009220B8" w:rsidRDefault="009220B8" w:rsidP="009220B8">
            <w:pPr>
              <w:pStyle w:val="T"/>
              <w:spacing w:line="240" w:lineRule="exact"/>
              <w:rPr>
                <w:kern w:val="24"/>
              </w:rPr>
            </w:pPr>
            <w:r w:rsidRPr="009220B8">
              <w:rPr>
                <w:kern w:val="24"/>
              </w:rPr>
              <w:t xml:space="preserve">11bi shall define a private MAC address that is used  by the 11bi non-AP STA or 11bi non-AP MLD for the DS and can be different for different ESS. </w:t>
            </w:r>
          </w:p>
          <w:p w14:paraId="4DED564B" w14:textId="77777777" w:rsidR="009220B8" w:rsidRPr="009220B8" w:rsidRDefault="009220B8" w:rsidP="009220B8">
            <w:pPr>
              <w:pStyle w:val="T"/>
              <w:numPr>
                <w:ilvl w:val="0"/>
                <w:numId w:val="34"/>
              </w:numPr>
              <w:spacing w:line="240" w:lineRule="exact"/>
              <w:rPr>
                <w:kern w:val="24"/>
              </w:rPr>
            </w:pPr>
            <w:r w:rsidRPr="009220B8">
              <w:rPr>
                <w:kern w:val="24"/>
              </w:rPr>
              <w:t>The private MAC address of a 11bi non-AP STA or a 11bi non-AP MLD shall not be carried in the MAC header of the frame and shall not be carried in the frame body of a frame without protection</w:t>
            </w:r>
          </w:p>
          <w:p w14:paraId="25144C18" w14:textId="77777777" w:rsidR="009220B8" w:rsidRPr="009220B8" w:rsidRDefault="009220B8" w:rsidP="009220B8">
            <w:pPr>
              <w:pStyle w:val="T"/>
              <w:numPr>
                <w:ilvl w:val="1"/>
                <w:numId w:val="34"/>
              </w:numPr>
              <w:spacing w:line="240" w:lineRule="exact"/>
              <w:rPr>
                <w:kern w:val="24"/>
              </w:rPr>
            </w:pPr>
            <w:r w:rsidRPr="009220B8">
              <w:rPr>
                <w:kern w:val="24"/>
              </w:rPr>
              <w:t>if the frame is transmitted by the 11bi non-AP STA or any non-AP STA affiliated with the 11bi non-AP MLD or</w:t>
            </w:r>
          </w:p>
          <w:p w14:paraId="16B80E30" w14:textId="77777777" w:rsidR="009220B8" w:rsidRPr="009220B8" w:rsidRDefault="009220B8" w:rsidP="009220B8">
            <w:pPr>
              <w:pStyle w:val="T"/>
              <w:numPr>
                <w:ilvl w:val="1"/>
                <w:numId w:val="34"/>
              </w:numPr>
              <w:spacing w:line="240" w:lineRule="exact"/>
              <w:rPr>
                <w:kern w:val="24"/>
              </w:rPr>
            </w:pPr>
            <w:r w:rsidRPr="009220B8">
              <w:rPr>
                <w:kern w:val="24"/>
              </w:rPr>
              <w:t>if the frame is transmitted by the 11bi AP to the 11bi non-AP STA or by any AP affiliated with a 11bi AP MLD to any non-AP STA affiliated with the 11bi non-AP MLD</w:t>
            </w:r>
          </w:p>
          <w:p w14:paraId="2E04F645" w14:textId="77777777" w:rsidR="009220B8" w:rsidRPr="009220B8" w:rsidRDefault="009220B8" w:rsidP="009220B8">
            <w:pPr>
              <w:pStyle w:val="T"/>
              <w:numPr>
                <w:ilvl w:val="0"/>
                <w:numId w:val="34"/>
              </w:numPr>
              <w:spacing w:line="240" w:lineRule="exact"/>
              <w:rPr>
                <w:kern w:val="24"/>
              </w:rPr>
            </w:pPr>
            <w:r w:rsidRPr="009220B8">
              <w:rPr>
                <w:kern w:val="24"/>
              </w:rPr>
              <w:t xml:space="preserve">11bi non-AP STA or 11bi non-AP MLD can decide </w:t>
            </w:r>
            <w:r w:rsidRPr="009220B8">
              <w:rPr>
                <w:kern w:val="24"/>
              </w:rPr>
              <w:lastRenderedPageBreak/>
              <w:t xml:space="preserve">the lifetime of the private MAC address </w:t>
            </w:r>
          </w:p>
          <w:p w14:paraId="6B2A3F5C" w14:textId="14E02EBE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4ECDAA3A" w14:textId="268ADF4A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lastRenderedPageBreak/>
              <w:t xml:space="preserve">I2 </w:t>
            </w:r>
          </w:p>
        </w:tc>
        <w:tc>
          <w:tcPr>
            <w:tcW w:w="1061" w:type="dxa"/>
            <w:shd w:val="clear" w:color="auto" w:fill="auto"/>
          </w:tcPr>
          <w:p w14:paraId="43084C03" w14:textId="26E9FF92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3058D9DF" w14:textId="44F3ED74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</w:t>
            </w:r>
            <w:r>
              <w:t>– 22/109r</w:t>
            </w:r>
            <w:r w:rsidR="009220B8">
              <w:t>3</w:t>
            </w:r>
            <w:r w:rsidRPr="00950D5E">
              <w:rPr>
                <w:color w:val="auto"/>
                <w:kern w:val="24"/>
              </w:rPr>
              <w:t> </w:t>
            </w:r>
            <w:r>
              <w:t>(10 March 2022)</w:t>
            </w:r>
          </w:p>
        </w:tc>
      </w:tr>
      <w:tr w:rsidR="002942DC" w14:paraId="5DDB1678" w14:textId="77777777" w:rsidTr="007447DE">
        <w:tc>
          <w:tcPr>
            <w:tcW w:w="444" w:type="dxa"/>
            <w:shd w:val="clear" w:color="auto" w:fill="auto"/>
          </w:tcPr>
          <w:p w14:paraId="66CDF562" w14:textId="696D8FD5" w:rsidR="002942DC" w:rsidRDefault="002942DC" w:rsidP="002942DC">
            <w:pPr>
              <w:pStyle w:val="T"/>
              <w:spacing w:before="0" w:line="240" w:lineRule="exact"/>
            </w:pPr>
            <w:r>
              <w:t>24</w:t>
            </w:r>
          </w:p>
        </w:tc>
        <w:tc>
          <w:tcPr>
            <w:tcW w:w="4861" w:type="dxa"/>
            <w:shd w:val="clear" w:color="auto" w:fill="auto"/>
          </w:tcPr>
          <w:p w14:paraId="064BA4BF" w14:textId="26CF10DA" w:rsidR="002942DC" w:rsidRPr="00950D5E" w:rsidRDefault="009220B8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to carry the private MAC address of 11bi non-AP STA or 11bi non-AP MLD in protected (Re)Association Request frame</w:t>
            </w:r>
            <w:r w:rsidRPr="00950D5E">
              <w:rPr>
                <w:rFonts w:eastAsia="MS Gothic"/>
                <w:color w:val="auto"/>
                <w:kern w:val="24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</w:tcPr>
          <w:p w14:paraId="1EFBD555" w14:textId="38A4E171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I3 </w:t>
            </w:r>
          </w:p>
        </w:tc>
        <w:tc>
          <w:tcPr>
            <w:tcW w:w="1061" w:type="dxa"/>
            <w:shd w:val="clear" w:color="auto" w:fill="auto"/>
          </w:tcPr>
          <w:p w14:paraId="3E33DC38" w14:textId="053CB4B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66942EFA" w14:textId="2F3AA0D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</w:p>
        </w:tc>
      </w:tr>
      <w:tr w:rsidR="002942DC" w14:paraId="59A6B695" w14:textId="77777777" w:rsidTr="007447DE">
        <w:tc>
          <w:tcPr>
            <w:tcW w:w="444" w:type="dxa"/>
            <w:shd w:val="clear" w:color="auto" w:fill="auto"/>
          </w:tcPr>
          <w:p w14:paraId="3385EE11" w14:textId="7D2BAB9D" w:rsidR="002942DC" w:rsidRDefault="002942DC" w:rsidP="002942DC">
            <w:pPr>
              <w:pStyle w:val="T"/>
              <w:spacing w:before="0" w:line="240" w:lineRule="exact"/>
            </w:pPr>
            <w:r>
              <w:t>25</w:t>
            </w:r>
          </w:p>
        </w:tc>
        <w:tc>
          <w:tcPr>
            <w:tcW w:w="4861" w:type="dxa"/>
            <w:shd w:val="clear" w:color="auto" w:fill="auto"/>
          </w:tcPr>
          <w:p w14:paraId="340ADA84" w14:textId="73FEE3EA" w:rsidR="002942DC" w:rsidRPr="009220B8" w:rsidRDefault="009220B8" w:rsidP="009220B8">
            <w:pPr>
              <w:pStyle w:val="T"/>
              <w:spacing w:before="0"/>
              <w:rPr>
                <w:rFonts w:eastAsia="MS Gothic"/>
                <w:kern w:val="24"/>
              </w:rPr>
            </w:pPr>
            <w:r w:rsidRPr="009220B8">
              <w:rPr>
                <w:rFonts w:eastAsia="MS Gothic"/>
                <w:kern w:val="24"/>
              </w:rPr>
              <w:t>11bi shall define a mechanism to randomize over the air MAC address of the 11bi non-AP STA or 11bi non-AP MLD (carried in Address 1 field or Address 2 field of the MAC header) during BSS transition</w:t>
            </w:r>
          </w:p>
        </w:tc>
        <w:tc>
          <w:tcPr>
            <w:tcW w:w="1145" w:type="dxa"/>
            <w:shd w:val="clear" w:color="auto" w:fill="auto"/>
          </w:tcPr>
          <w:p w14:paraId="1F6DD9B7" w14:textId="28697170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I3 </w:t>
            </w:r>
          </w:p>
        </w:tc>
        <w:tc>
          <w:tcPr>
            <w:tcW w:w="1061" w:type="dxa"/>
            <w:shd w:val="clear" w:color="auto" w:fill="auto"/>
          </w:tcPr>
          <w:p w14:paraId="5445FA33" w14:textId="6E433FAE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1B9C63A0" w14:textId="3A7AE05E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</w:t>
            </w:r>
            <w:r w:rsidR="009220B8">
              <w:t>3</w:t>
            </w:r>
            <w:r>
              <w:t xml:space="preserve"> (10 March 2022)</w:t>
            </w:r>
          </w:p>
        </w:tc>
      </w:tr>
    </w:tbl>
    <w:p w14:paraId="3E1702A7" w14:textId="77777777" w:rsidR="007025F7" w:rsidRDefault="007025F7" w:rsidP="00CB746C">
      <w:pPr>
        <w:pStyle w:val="T"/>
        <w:spacing w:line="240" w:lineRule="exact"/>
      </w:pPr>
    </w:p>
    <w:p w14:paraId="073331EB" w14:textId="5CA4507B" w:rsidR="00762395" w:rsidRDefault="007025F7" w:rsidP="0084561A">
      <w:pPr>
        <w:pStyle w:val="Heading1"/>
      </w:pPr>
      <w:r>
        <w:br w:type="page"/>
      </w:r>
      <w:r w:rsidR="00762395">
        <w:lastRenderedPageBreak/>
        <w:t>References:</w:t>
      </w:r>
    </w:p>
    <w:p w14:paraId="26B06364" w14:textId="61B3BFC7" w:rsidR="0084561A" w:rsidRPr="0084561A" w:rsidRDefault="00277E61" w:rsidP="0084561A">
      <w:r>
        <w:t>The following table contains relevant reference information including:</w:t>
      </w:r>
    </w:p>
    <w:p w14:paraId="4BDB2B29" w14:textId="29FB2696" w:rsidR="007025F7" w:rsidRDefault="00762395" w:rsidP="00762395">
      <w:pPr>
        <w:numPr>
          <w:ilvl w:val="0"/>
          <w:numId w:val="25"/>
        </w:numPr>
      </w:pPr>
      <w:r>
        <w:t xml:space="preserve">Motioned </w:t>
      </w:r>
      <w:r w:rsidR="007025F7">
        <w:t>Use cases</w:t>
      </w:r>
      <w:r>
        <w:t>/Issues document</w:t>
      </w:r>
    </w:p>
    <w:p w14:paraId="280EDF3B" w14:textId="4751CA29" w:rsidR="00762395" w:rsidRDefault="00762395" w:rsidP="00762395">
      <w:pPr>
        <w:numPr>
          <w:ilvl w:val="0"/>
          <w:numId w:val="25"/>
        </w:numPr>
      </w:pPr>
      <w:r>
        <w:t>Minutes</w:t>
      </w:r>
    </w:p>
    <w:p w14:paraId="04A994BA" w14:textId="3D4C0E0B" w:rsidR="00762395" w:rsidRDefault="00762395" w:rsidP="00762395">
      <w:pPr>
        <w:numPr>
          <w:ilvl w:val="0"/>
          <w:numId w:val="25"/>
        </w:numPr>
      </w:pPr>
      <w:r>
        <w:t>Presentations</w:t>
      </w:r>
    </w:p>
    <w:p w14:paraId="5617DE88" w14:textId="77777777" w:rsidR="00762395" w:rsidRDefault="00762395" w:rsidP="00762395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  <w:gridCol w:w="2231"/>
      </w:tblGrid>
      <w:tr w:rsidR="00277E61" w14:paraId="5035ECF7" w14:textId="77777777" w:rsidTr="00D03D85">
        <w:tc>
          <w:tcPr>
            <w:tcW w:w="553" w:type="dxa"/>
          </w:tcPr>
          <w:p w14:paraId="5C018A17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21B79F5" w14:textId="6819B301" w:rsidR="00277E61" w:rsidRPr="002870A0" w:rsidRDefault="00277E61" w:rsidP="00D03D85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</w:t>
            </w:r>
            <w:r>
              <w:rPr>
                <w:b/>
              </w:rPr>
              <w:t>ferences</w:t>
            </w:r>
          </w:p>
        </w:tc>
        <w:tc>
          <w:tcPr>
            <w:tcW w:w="2231" w:type="dxa"/>
          </w:tcPr>
          <w:p w14:paraId="669A8AA7" w14:textId="77777777" w:rsidR="00277E61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Relevant Requirement(s)</w:t>
            </w:r>
          </w:p>
          <w:p w14:paraId="33229188" w14:textId="70DCF7C2" w:rsidR="00277E61" w:rsidRPr="002870A0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(optional)</w:t>
            </w:r>
          </w:p>
        </w:tc>
      </w:tr>
      <w:tr w:rsidR="00277E61" w14:paraId="7DBD4360" w14:textId="77777777" w:rsidTr="00D03D85">
        <w:tc>
          <w:tcPr>
            <w:tcW w:w="553" w:type="dxa"/>
          </w:tcPr>
          <w:p w14:paraId="3FD0A269" w14:textId="77777777" w:rsidR="00277E61" w:rsidRDefault="00277E61" w:rsidP="00D03D85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6566" w:type="dxa"/>
          </w:tcPr>
          <w:p w14:paraId="41F37873" w14:textId="085B0220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11-21-641r7 Proposed Issues</w:t>
            </w:r>
          </w:p>
        </w:tc>
        <w:tc>
          <w:tcPr>
            <w:tcW w:w="2231" w:type="dxa"/>
          </w:tcPr>
          <w:p w14:paraId="3460B99B" w14:textId="511031D2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27F0F333" w14:textId="77777777" w:rsidTr="00D03D85">
        <w:tc>
          <w:tcPr>
            <w:tcW w:w="553" w:type="dxa"/>
          </w:tcPr>
          <w:p w14:paraId="60CEB26F" w14:textId="77777777" w:rsidR="00277E61" w:rsidRDefault="00277E61" w:rsidP="00D03D85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6566" w:type="dxa"/>
          </w:tcPr>
          <w:p w14:paraId="74A03033" w14:textId="1D5DC5D4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11-21-1848r2 Requirements Document</w:t>
            </w:r>
          </w:p>
        </w:tc>
        <w:tc>
          <w:tcPr>
            <w:tcW w:w="2231" w:type="dxa"/>
          </w:tcPr>
          <w:p w14:paraId="4066199A" w14:textId="62FB8E1D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727770B" w14:textId="77777777" w:rsidTr="00D03D85">
        <w:tc>
          <w:tcPr>
            <w:tcW w:w="553" w:type="dxa"/>
          </w:tcPr>
          <w:p w14:paraId="61AEC597" w14:textId="77777777" w:rsidR="00277E61" w:rsidRDefault="00277E61" w:rsidP="00D03D85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6566" w:type="dxa"/>
          </w:tcPr>
          <w:p w14:paraId="08DF1870" w14:textId="12EEB2BD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  <w:lang w:val="en-GB"/>
              </w:rPr>
              <w:t>11-21-0109r1 Proposed 11bi Requirements</w:t>
            </w:r>
          </w:p>
        </w:tc>
        <w:tc>
          <w:tcPr>
            <w:tcW w:w="2231" w:type="dxa"/>
          </w:tcPr>
          <w:p w14:paraId="71B92759" w14:textId="3175C6E0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DAF76D4" w14:textId="77777777" w:rsidTr="00D03D85">
        <w:tc>
          <w:tcPr>
            <w:tcW w:w="553" w:type="dxa"/>
          </w:tcPr>
          <w:p w14:paraId="700EC89F" w14:textId="77777777" w:rsidR="00277E61" w:rsidRDefault="00277E61" w:rsidP="00D03D85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6566" w:type="dxa"/>
          </w:tcPr>
          <w:p w14:paraId="02335D9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079B58EF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32E4ACB" w14:textId="77777777" w:rsidTr="00D03D85">
        <w:tc>
          <w:tcPr>
            <w:tcW w:w="553" w:type="dxa"/>
          </w:tcPr>
          <w:p w14:paraId="7F6EA813" w14:textId="77777777" w:rsidR="00277E61" w:rsidRDefault="00277E61" w:rsidP="00D03D85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6566" w:type="dxa"/>
          </w:tcPr>
          <w:p w14:paraId="5332E8B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6317CD5D" w14:textId="77777777" w:rsidR="00277E61" w:rsidRDefault="00277E61" w:rsidP="00D03D85">
            <w:pPr>
              <w:pStyle w:val="T"/>
              <w:spacing w:line="240" w:lineRule="exact"/>
            </w:pPr>
          </w:p>
        </w:tc>
      </w:tr>
    </w:tbl>
    <w:p w14:paraId="6EE19CED" w14:textId="08DC6A01" w:rsidR="00F932D3" w:rsidRDefault="00F932D3" w:rsidP="0084561A">
      <w:r>
        <w:t xml:space="preserve"> </w:t>
      </w:r>
    </w:p>
    <w:p w14:paraId="0ADB6DC0" w14:textId="3ABF51A7" w:rsidR="00F112F5" w:rsidRDefault="00F112F5">
      <w:r>
        <w:br w:type="page"/>
      </w:r>
    </w:p>
    <w:p w14:paraId="6682163F" w14:textId="61618FCA" w:rsidR="001C1FA0" w:rsidRDefault="001C1FA0" w:rsidP="001C1FA0">
      <w:pPr>
        <w:pStyle w:val="Heading1"/>
      </w:pPr>
      <w:r>
        <w:lastRenderedPageBreak/>
        <w:t>List of Use Cases and Issues:</w:t>
      </w:r>
    </w:p>
    <w:p w14:paraId="375037AD" w14:textId="54F9301F" w:rsidR="001C1FA0" w:rsidRDefault="001C1FA0" w:rsidP="00B05D3F">
      <w:r>
        <w:t xml:space="preserve">The following table contains </w:t>
      </w:r>
      <w:r w:rsidR="00B05D3F">
        <w:t>a list of use cases and issues from the latest m</w:t>
      </w:r>
      <w:r>
        <w:t>otioned Use cases/Issues document</w:t>
      </w:r>
      <w:r w:rsidR="00B05D3F">
        <w:t>.</w:t>
      </w:r>
    </w:p>
    <w:p w14:paraId="5CF90CA1" w14:textId="77777777" w:rsidR="001C1FA0" w:rsidRDefault="001C1FA0" w:rsidP="001C1FA0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</w:tblGrid>
      <w:tr w:rsidR="00FE6234" w14:paraId="6A683C87" w14:textId="77777777" w:rsidTr="0030388C">
        <w:tc>
          <w:tcPr>
            <w:tcW w:w="553" w:type="dxa"/>
          </w:tcPr>
          <w:p w14:paraId="596662C4" w14:textId="77777777" w:rsidR="00FE6234" w:rsidRDefault="00FE6234" w:rsidP="0030388C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7E7D0B8" w14:textId="735BBD62" w:rsidR="00FE6234" w:rsidRPr="002870A0" w:rsidRDefault="00FE6234" w:rsidP="0030388C">
            <w:pPr>
              <w:pStyle w:val="T"/>
              <w:spacing w:line="240" w:lineRule="exact"/>
              <w:rPr>
                <w:b/>
              </w:rPr>
            </w:pPr>
            <w:r>
              <w:rPr>
                <w:b/>
              </w:rPr>
              <w:t>Issues/Use Cases</w:t>
            </w:r>
          </w:p>
        </w:tc>
      </w:tr>
      <w:tr w:rsidR="00FE6234" w14:paraId="7BAEF1B0" w14:textId="77777777" w:rsidTr="0030388C">
        <w:tc>
          <w:tcPr>
            <w:tcW w:w="553" w:type="dxa"/>
          </w:tcPr>
          <w:p w14:paraId="3BE6F33D" w14:textId="6BE95450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1</w:t>
            </w:r>
          </w:p>
        </w:tc>
        <w:tc>
          <w:tcPr>
            <w:tcW w:w="6566" w:type="dxa"/>
          </w:tcPr>
          <w:p w14:paraId="260E5017" w14:textId="1F03E407" w:rsidR="00FE6234" w:rsidRDefault="00FE6234" w:rsidP="0030388C">
            <w:pPr>
              <w:pStyle w:val="T"/>
              <w:spacing w:line="240" w:lineRule="exact"/>
            </w:pPr>
            <w:r>
              <w:rPr>
                <w:b/>
                <w:bCs/>
              </w:rPr>
              <w:t xml:space="preserve">Protecting </w:t>
            </w:r>
            <w:r w:rsidR="00510DB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assword </w:t>
            </w:r>
            <w:r w:rsidR="00510DB2">
              <w:rPr>
                <w:b/>
                <w:bCs/>
              </w:rPr>
              <w:t>i</w:t>
            </w:r>
            <w:r>
              <w:rPr>
                <w:b/>
                <w:bCs/>
              </w:rPr>
              <w:t>dentifiers</w:t>
            </w:r>
          </w:p>
        </w:tc>
      </w:tr>
      <w:tr w:rsidR="00FE6234" w14:paraId="7C46E791" w14:textId="77777777" w:rsidTr="0030388C">
        <w:tc>
          <w:tcPr>
            <w:tcW w:w="553" w:type="dxa"/>
          </w:tcPr>
          <w:p w14:paraId="017AF29D" w14:textId="715474D3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2</w:t>
            </w:r>
          </w:p>
        </w:tc>
        <w:tc>
          <w:tcPr>
            <w:tcW w:w="6566" w:type="dxa"/>
          </w:tcPr>
          <w:p w14:paraId="64BA264F" w14:textId="0FA1905D" w:rsidR="00FE6234" w:rsidRDefault="00FE6234" w:rsidP="0030388C">
            <w:pPr>
              <w:pStyle w:val="T"/>
              <w:spacing w:line="240" w:lineRule="exact"/>
            </w:pPr>
            <w:r>
              <w:rPr>
                <w:b/>
                <w:bCs/>
              </w:rPr>
              <w:t xml:space="preserve">Avoid </w:t>
            </w:r>
            <w:r w:rsidR="00510DB2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lement </w:t>
            </w:r>
            <w:r w:rsidR="00510DB2">
              <w:rPr>
                <w:b/>
                <w:bCs/>
              </w:rPr>
              <w:t>f</w:t>
            </w:r>
            <w:r>
              <w:rPr>
                <w:b/>
                <w:bCs/>
              </w:rPr>
              <w:t>ingerprint</w:t>
            </w:r>
          </w:p>
        </w:tc>
      </w:tr>
      <w:tr w:rsidR="00FE6234" w14:paraId="0A132E19" w14:textId="77777777" w:rsidTr="0030388C">
        <w:tc>
          <w:tcPr>
            <w:tcW w:w="553" w:type="dxa"/>
          </w:tcPr>
          <w:p w14:paraId="472E9B3D" w14:textId="5012B4EB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3</w:t>
            </w:r>
          </w:p>
        </w:tc>
        <w:tc>
          <w:tcPr>
            <w:tcW w:w="6566" w:type="dxa"/>
          </w:tcPr>
          <w:p w14:paraId="62064CD9" w14:textId="7C86EB01" w:rsidR="00FE6234" w:rsidRDefault="00C308E7" w:rsidP="00C308E7">
            <w:pPr>
              <w:pStyle w:val="T"/>
              <w:spacing w:line="240" w:lineRule="exact"/>
              <w:ind w:left="720" w:hanging="720"/>
            </w:pPr>
            <w:r>
              <w:rPr>
                <w:b/>
                <w:bCs/>
                <w:lang w:val="en-GB"/>
              </w:rPr>
              <w:t>STA MAC address persistence within an ESS</w:t>
            </w:r>
          </w:p>
        </w:tc>
      </w:tr>
      <w:tr w:rsidR="00FE6234" w14:paraId="67D70CEF" w14:textId="77777777" w:rsidTr="0030388C">
        <w:tc>
          <w:tcPr>
            <w:tcW w:w="553" w:type="dxa"/>
          </w:tcPr>
          <w:p w14:paraId="1CDC1C32" w14:textId="78B3755B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4</w:t>
            </w:r>
          </w:p>
        </w:tc>
        <w:tc>
          <w:tcPr>
            <w:tcW w:w="6566" w:type="dxa"/>
          </w:tcPr>
          <w:p w14:paraId="43327CF6" w14:textId="6E689CA1" w:rsidR="00FE6234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Tracking SA and DA OTA</w:t>
            </w:r>
          </w:p>
        </w:tc>
      </w:tr>
      <w:tr w:rsidR="00FE6234" w14:paraId="345A2A55" w14:textId="77777777" w:rsidTr="0030388C">
        <w:tc>
          <w:tcPr>
            <w:tcW w:w="553" w:type="dxa"/>
          </w:tcPr>
          <w:p w14:paraId="40182490" w14:textId="17AA2A08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5</w:t>
            </w:r>
          </w:p>
        </w:tc>
        <w:tc>
          <w:tcPr>
            <w:tcW w:w="6566" w:type="dxa"/>
          </w:tcPr>
          <w:p w14:paraId="793F7CD4" w14:textId="067F50A3" w:rsidR="00FE6234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Protecting authentication identifiers and key identifiers</w:t>
            </w:r>
          </w:p>
        </w:tc>
      </w:tr>
      <w:tr w:rsidR="00C308E7" w14:paraId="49EBBB9D" w14:textId="77777777" w:rsidTr="0030388C">
        <w:tc>
          <w:tcPr>
            <w:tcW w:w="553" w:type="dxa"/>
          </w:tcPr>
          <w:p w14:paraId="0CE7F4E1" w14:textId="761B460D" w:rsidR="00C308E7" w:rsidRDefault="00510DB2" w:rsidP="0030388C">
            <w:pPr>
              <w:pStyle w:val="T"/>
              <w:spacing w:line="240" w:lineRule="exact"/>
            </w:pPr>
            <w:r>
              <w:t>I</w:t>
            </w:r>
            <w:r w:rsidR="00C308E7">
              <w:t>6</w:t>
            </w:r>
          </w:p>
        </w:tc>
        <w:tc>
          <w:tcPr>
            <w:tcW w:w="6566" w:type="dxa"/>
          </w:tcPr>
          <w:p w14:paraId="39AA00C1" w14:textId="4D9C6FBD" w:rsidR="00C308E7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Mobile AP privacy</w:t>
            </w:r>
          </w:p>
        </w:tc>
      </w:tr>
      <w:tr w:rsidR="00C308E7" w14:paraId="2B9B956E" w14:textId="77777777" w:rsidTr="0030388C">
        <w:tc>
          <w:tcPr>
            <w:tcW w:w="553" w:type="dxa"/>
          </w:tcPr>
          <w:p w14:paraId="1D7E1A62" w14:textId="0F5B5610" w:rsidR="00C308E7" w:rsidRDefault="00510DB2" w:rsidP="0030388C">
            <w:pPr>
              <w:pStyle w:val="T"/>
              <w:spacing w:line="240" w:lineRule="exact"/>
            </w:pPr>
            <w:r>
              <w:t>I</w:t>
            </w:r>
            <w:r w:rsidR="00C308E7">
              <w:t>7</w:t>
            </w:r>
          </w:p>
        </w:tc>
        <w:tc>
          <w:tcPr>
            <w:tcW w:w="6566" w:type="dxa"/>
          </w:tcPr>
          <w:p w14:paraId="09C6D30F" w14:textId="16FA55F1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Protecting behavioral figerprinting while associated</w:t>
            </w:r>
          </w:p>
        </w:tc>
      </w:tr>
      <w:tr w:rsidR="00510DB2" w14:paraId="342B9078" w14:textId="77777777" w:rsidTr="0030388C">
        <w:tc>
          <w:tcPr>
            <w:tcW w:w="553" w:type="dxa"/>
          </w:tcPr>
          <w:p w14:paraId="7A0C24FE" w14:textId="3E0168AC" w:rsidR="00510DB2" w:rsidRDefault="00510DB2" w:rsidP="0030388C">
            <w:pPr>
              <w:pStyle w:val="T"/>
              <w:spacing w:line="240" w:lineRule="exact"/>
            </w:pPr>
            <w:r>
              <w:t>I8</w:t>
            </w:r>
          </w:p>
        </w:tc>
        <w:tc>
          <w:tcPr>
            <w:tcW w:w="6566" w:type="dxa"/>
          </w:tcPr>
          <w:p w14:paraId="3EF4108C" w14:textId="20241DF2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PHY/RF related privacy</w:t>
            </w:r>
          </w:p>
        </w:tc>
      </w:tr>
      <w:tr w:rsidR="00510DB2" w14:paraId="570EDEF3" w14:textId="77777777" w:rsidTr="0030388C">
        <w:tc>
          <w:tcPr>
            <w:tcW w:w="553" w:type="dxa"/>
          </w:tcPr>
          <w:p w14:paraId="5C996735" w14:textId="5719658D" w:rsidR="00510DB2" w:rsidRDefault="00510DB2" w:rsidP="0030388C">
            <w:pPr>
              <w:pStyle w:val="T"/>
              <w:spacing w:line="240" w:lineRule="exact"/>
            </w:pPr>
            <w:r>
              <w:t>U1</w:t>
            </w:r>
          </w:p>
        </w:tc>
        <w:tc>
          <w:tcPr>
            <w:tcW w:w="6566" w:type="dxa"/>
          </w:tcPr>
          <w:p w14:paraId="04193B91" w14:textId="28C0DDF5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Smart home environment</w:t>
            </w:r>
          </w:p>
        </w:tc>
      </w:tr>
      <w:tr w:rsidR="00510DB2" w14:paraId="36EECB43" w14:textId="77777777" w:rsidTr="0030388C">
        <w:tc>
          <w:tcPr>
            <w:tcW w:w="553" w:type="dxa"/>
          </w:tcPr>
          <w:p w14:paraId="50CDAAEA" w14:textId="0459AE9D" w:rsidR="00510DB2" w:rsidRDefault="00510DB2" w:rsidP="0030388C">
            <w:pPr>
              <w:pStyle w:val="T"/>
              <w:spacing w:line="240" w:lineRule="exact"/>
            </w:pPr>
            <w:r>
              <w:t>U2</w:t>
            </w:r>
          </w:p>
        </w:tc>
        <w:tc>
          <w:tcPr>
            <w:tcW w:w="6566" w:type="dxa"/>
          </w:tcPr>
          <w:p w14:paraId="7D22B10A" w14:textId="1C87B291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Remote stalking in public places</w:t>
            </w:r>
          </w:p>
        </w:tc>
      </w:tr>
      <w:tr w:rsidR="00510DB2" w14:paraId="5292670C" w14:textId="77777777" w:rsidTr="0030388C">
        <w:tc>
          <w:tcPr>
            <w:tcW w:w="553" w:type="dxa"/>
          </w:tcPr>
          <w:p w14:paraId="390D7F58" w14:textId="7F8C6F15" w:rsidR="00510DB2" w:rsidRDefault="00510DB2" w:rsidP="0030388C">
            <w:pPr>
              <w:pStyle w:val="T"/>
              <w:spacing w:line="240" w:lineRule="exact"/>
            </w:pPr>
            <w:r>
              <w:t>U3</w:t>
            </w:r>
          </w:p>
        </w:tc>
        <w:tc>
          <w:tcPr>
            <w:tcW w:w="6566" w:type="dxa"/>
          </w:tcPr>
          <w:p w14:paraId="55DB211E" w14:textId="0FCDEAFD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Avoid fingerprinting from SSID elements or SSID list elements in probe requests</w:t>
            </w:r>
          </w:p>
        </w:tc>
      </w:tr>
    </w:tbl>
    <w:p w14:paraId="0216DFD7" w14:textId="77777777" w:rsidR="001C1FA0" w:rsidRDefault="001C1FA0" w:rsidP="001C1FA0">
      <w:r>
        <w:t xml:space="preserve"> </w:t>
      </w:r>
    </w:p>
    <w:p w14:paraId="4295F03B" w14:textId="77777777" w:rsidR="001C1FA0" w:rsidRDefault="001C1FA0" w:rsidP="001C1FA0">
      <w:r>
        <w:br w:type="page"/>
      </w:r>
    </w:p>
    <w:p w14:paraId="58AC5692" w14:textId="77777777" w:rsidR="001C1FA0" w:rsidRDefault="001C1FA0"/>
    <w:p w14:paraId="35719D98" w14:textId="08617AB0" w:rsidR="00F112F5" w:rsidRDefault="00F112F5" w:rsidP="00F112F5">
      <w:pPr>
        <w:pStyle w:val="Heading1"/>
      </w:pPr>
      <w:r>
        <w:t>Requirements Tracking Document Process:</w:t>
      </w:r>
    </w:p>
    <w:p w14:paraId="1A132E52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Proposed Requirements from Submissions:</w:t>
      </w:r>
    </w:p>
    <w:p w14:paraId="6CE4B044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submission can propose requirements related to one or more issues or use cases from the Use Case Document (21/641).</w:t>
      </w:r>
    </w:p>
    <w:p w14:paraId="1C4B0E8D" w14:textId="0E8E63BB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one or more straw polls on a requirement to determine the level of consensus on that requirement.</w:t>
      </w:r>
    </w:p>
    <w:p w14:paraId="0679F5CB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a requirement that has been presented to the group to be added to the Requirements Table as a proposed requirement.</w:t>
      </w:r>
    </w:p>
    <w:p w14:paraId="0FD71390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No specific straw poll results or other indicators are required for a requirement to be added to the Requirements table.</w:t>
      </w:r>
    </w:p>
    <w:p w14:paraId="4916323C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A presenter may choose to work further on a requirement instead of asking for it to be added to the Requirements Tracking document.</w:t>
      </w:r>
    </w:p>
    <w:p w14:paraId="7392071A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Brainstorming for Requirements</w:t>
      </w:r>
    </w:p>
    <w:p w14:paraId="44277272" w14:textId="77777777" w:rsidR="00F112F5" w:rsidRPr="00F112F5" w:rsidRDefault="00F112F5" w:rsidP="00F112F5">
      <w:pPr>
        <w:numPr>
          <w:ilvl w:val="0"/>
          <w:numId w:val="28"/>
        </w:numPr>
        <w:rPr>
          <w:lang w:val="en-US"/>
        </w:rPr>
      </w:pPr>
      <w:r w:rsidRPr="00F112F5">
        <w:rPr>
          <w:lang w:val="en-US"/>
        </w:rPr>
        <w:t>Chair may dedicate one or more meetings to review existing requirements and lead brainstorming for additional requirements, if needed</w:t>
      </w:r>
    </w:p>
    <w:p w14:paraId="385E5EF3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Conversion of Proposed Requirements to Approved Requirements</w:t>
      </w:r>
    </w:p>
    <w:p w14:paraId="1156D136" w14:textId="77777777" w:rsid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A presenter may initiate a motion to approve one or more proposed requirements.</w:t>
      </w:r>
    </w:p>
    <w:p w14:paraId="59340D99" w14:textId="4054D406" w:rsidR="00F112F5" w:rsidRPr="00F112F5" w:rsidRDefault="00F112F5" w:rsidP="00F112F5">
      <w:pPr>
        <w:numPr>
          <w:ilvl w:val="1"/>
          <w:numId w:val="29"/>
        </w:numPr>
        <w:rPr>
          <w:lang w:val="en-US"/>
        </w:rPr>
      </w:pPr>
      <w:r w:rsidRPr="00F112F5">
        <w:rPr>
          <w:lang w:val="en-US"/>
        </w:rPr>
        <w:t>The approval metric is the standard Y&gt;=.75(Y+N).</w:t>
      </w:r>
    </w:p>
    <w:p w14:paraId="3CFA9148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With notice, the chair may dedicate one or more meetings to review existing requirements and motion one or more proposed requirements for approval.</w:t>
      </w:r>
    </w:p>
    <w:p w14:paraId="73A443CE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If a motion to approve a requirement fails, the status of that requirement is updated to Failed in the table.</w:t>
      </w:r>
    </w:p>
    <w:p w14:paraId="70242378" w14:textId="71F7FA8D" w:rsidR="00F112F5" w:rsidRDefault="00F112F5" w:rsidP="0084561A"/>
    <w:p w14:paraId="5153F6A5" w14:textId="3446E5EA" w:rsidR="00F112F5" w:rsidRDefault="00F112F5" w:rsidP="0084561A">
      <w:r>
        <w:t>Examples:</w:t>
      </w:r>
    </w:p>
    <w:tbl>
      <w:tblPr>
        <w:tblW w:w="96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"/>
        <w:gridCol w:w="3345"/>
        <w:gridCol w:w="1482"/>
        <w:gridCol w:w="1168"/>
        <w:gridCol w:w="3228"/>
      </w:tblGrid>
      <w:tr w:rsidR="00F112F5" w:rsidRPr="00F112F5" w14:paraId="32567ED5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74FD8" w14:textId="77777777" w:rsidR="00F112F5" w:rsidRPr="00F112F5" w:rsidRDefault="00F112F5" w:rsidP="00F112F5">
            <w:pPr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ED5E2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FEC5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Issue / Use case Reference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B542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Status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90089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Information</w:t>
            </w:r>
          </w:p>
        </w:tc>
      </w:tr>
      <w:tr w:rsidR="00F112F5" w:rsidRPr="00F112F5" w14:paraId="623EFC76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C7CFB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38D9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B9C9F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I-1,2,5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42D2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Proposed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5B5AE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Proposed</w:t>
            </w:r>
            <w:r w:rsidRPr="00F112F5">
              <w:rPr>
                <w:lang w:val="en-US"/>
              </w:rPr>
              <w:t xml:space="preserve"> </w:t>
            </w:r>
          </w:p>
          <w:p w14:paraId="17C7ACDB" w14:textId="330FDBA8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(12 Nov 2021; SP Y</w:t>
            </w:r>
            <w:proofErr w:type="gramStart"/>
            <w:r w:rsidRPr="00F112F5">
              <w:rPr>
                <w:lang w:val="en-US"/>
              </w:rPr>
              <w:t>4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,N</w:t>
            </w:r>
            <w:proofErr w:type="gramEnd"/>
            <w:r w:rsidRPr="00F112F5">
              <w:rPr>
                <w:lang w:val="en-US"/>
              </w:rPr>
              <w:t>16)</w:t>
            </w:r>
          </w:p>
        </w:tc>
      </w:tr>
      <w:tr w:rsidR="00F112F5" w:rsidRPr="00F112F5" w14:paraId="648423CE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82FD5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2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FC69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play music while 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32C6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I-1,2,5 </w:t>
            </w:r>
          </w:p>
          <w:p w14:paraId="187B748A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U-3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2953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Approved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2687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49BDA99E" w14:textId="026A87CA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Y13,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N2)</w:t>
            </w:r>
          </w:p>
          <w:p w14:paraId="0C20E1D3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Approved</w:t>
            </w:r>
            <w:r w:rsidRPr="00F112F5">
              <w:rPr>
                <w:lang w:val="en-US"/>
              </w:rPr>
              <w:t xml:space="preserve"> (Motion #12, 14 May 2022)</w:t>
            </w:r>
          </w:p>
        </w:tc>
      </w:tr>
      <w:tr w:rsidR="00F112F5" w:rsidRPr="00F112F5" w14:paraId="177CE062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E92F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3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8F49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must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CC736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3217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Failed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854B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23877D1A" w14:textId="1531D046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Y13,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N2)</w:t>
            </w:r>
          </w:p>
          <w:p w14:paraId="1FD708E4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Failed</w:t>
            </w:r>
            <w:r w:rsidRPr="00F112F5">
              <w:rPr>
                <w:lang w:val="en-US"/>
              </w:rPr>
              <w:t xml:space="preserve"> (Motion #1, 14 May 2022)</w:t>
            </w:r>
          </w:p>
        </w:tc>
      </w:tr>
    </w:tbl>
    <w:p w14:paraId="1EEF10AF" w14:textId="77777777" w:rsidR="00F112F5" w:rsidRPr="00E95ED9" w:rsidRDefault="00F112F5" w:rsidP="0084561A"/>
    <w:sectPr w:rsidR="00F112F5" w:rsidRPr="00E95ED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3682" w14:textId="77777777" w:rsidR="00472DEF" w:rsidRDefault="00472DEF">
      <w:r>
        <w:separator/>
      </w:r>
    </w:p>
  </w:endnote>
  <w:endnote w:type="continuationSeparator" w:id="0">
    <w:p w14:paraId="54969766" w14:textId="77777777" w:rsidR="00472DEF" w:rsidRDefault="0047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CB2C04" w:rsidP="008456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6501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6444">
      <w:rPr>
        <w:noProof/>
      </w:rPr>
      <w:t>4</w:t>
    </w:r>
    <w:r w:rsidR="0029020B">
      <w:fldChar w:fldCharType="end"/>
    </w:r>
    <w:r w:rsidR="0029020B"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39A1" w14:textId="77777777" w:rsidR="00472DEF" w:rsidRDefault="00472DEF">
      <w:r>
        <w:separator/>
      </w:r>
    </w:p>
  </w:footnote>
  <w:footnote w:type="continuationSeparator" w:id="0">
    <w:p w14:paraId="67B08944" w14:textId="77777777" w:rsidR="00472DEF" w:rsidRDefault="0047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2526F5FA" w:rsidR="0029020B" w:rsidRDefault="009555C7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B442BD">
      <w:t xml:space="preserve"> 2022</w:t>
    </w:r>
    <w:r w:rsidR="00F13EB5">
      <w:tab/>
    </w:r>
    <w:r w:rsidR="00F13EB5">
      <w:tab/>
    </w:r>
    <w:r w:rsidR="00F13EB5">
      <w:fldChar w:fldCharType="begin"/>
    </w:r>
    <w:r w:rsidR="00F13EB5">
      <w:instrText xml:space="preserve"> TITLE  \* MERGEFORMAT </w:instrText>
    </w:r>
    <w:r w:rsidR="00F13EB5">
      <w:fldChar w:fldCharType="separate"/>
    </w:r>
    <w:r w:rsidR="00F13EB5">
      <w:t>doc.: IEEE 802.11-21/1848r</w:t>
    </w:r>
    <w:r>
      <w:t>5</w:t>
    </w:r>
    <w:r w:rsidR="00F13EB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546AB4"/>
    <w:multiLevelType w:val="hybridMultilevel"/>
    <w:tmpl w:val="9D542C56"/>
    <w:lvl w:ilvl="0" w:tplc="5B44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2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66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7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7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2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23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5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C8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4F25"/>
    <w:multiLevelType w:val="hybridMultilevel"/>
    <w:tmpl w:val="1C121F78"/>
    <w:lvl w:ilvl="0" w:tplc="A51EF6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A892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B8E80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B8F8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EE15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F8F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4CE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4A66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8C02F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D020C1F"/>
    <w:multiLevelType w:val="hybridMultilevel"/>
    <w:tmpl w:val="53C07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6A1B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351D"/>
    <w:multiLevelType w:val="hybridMultilevel"/>
    <w:tmpl w:val="67DCB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97EE9"/>
    <w:multiLevelType w:val="hybridMultilevel"/>
    <w:tmpl w:val="03E6D44E"/>
    <w:lvl w:ilvl="0" w:tplc="7382E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C9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9AC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D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0F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2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4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B058A"/>
    <w:multiLevelType w:val="hybridMultilevel"/>
    <w:tmpl w:val="48BA80A8"/>
    <w:lvl w:ilvl="0" w:tplc="32B2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00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C9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8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A3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0B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C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28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96B742C"/>
    <w:multiLevelType w:val="hybridMultilevel"/>
    <w:tmpl w:val="9AA2E130"/>
    <w:lvl w:ilvl="0" w:tplc="21D8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3C4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5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6D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2C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80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37D41"/>
    <w:multiLevelType w:val="hybridMultilevel"/>
    <w:tmpl w:val="D78C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10595">
    <w:abstractNumId w:val="9"/>
  </w:num>
  <w:num w:numId="2" w16cid:durableId="1030497213">
    <w:abstractNumId w:val="31"/>
  </w:num>
  <w:num w:numId="3" w16cid:durableId="297733957">
    <w:abstractNumId w:val="30"/>
  </w:num>
  <w:num w:numId="4" w16cid:durableId="67266761">
    <w:abstractNumId w:val="8"/>
  </w:num>
  <w:num w:numId="5" w16cid:durableId="921718475">
    <w:abstractNumId w:val="24"/>
  </w:num>
  <w:num w:numId="6" w16cid:durableId="2103601907">
    <w:abstractNumId w:val="2"/>
  </w:num>
  <w:num w:numId="7" w16cid:durableId="2031298337">
    <w:abstractNumId w:val="20"/>
  </w:num>
  <w:num w:numId="8" w16cid:durableId="196116362">
    <w:abstractNumId w:val="6"/>
  </w:num>
  <w:num w:numId="9" w16cid:durableId="780343746">
    <w:abstractNumId w:val="32"/>
  </w:num>
  <w:num w:numId="10" w16cid:durableId="642933368">
    <w:abstractNumId w:val="19"/>
  </w:num>
  <w:num w:numId="11" w16cid:durableId="763918384">
    <w:abstractNumId w:val="13"/>
  </w:num>
  <w:num w:numId="12" w16cid:durableId="141389599">
    <w:abstractNumId w:val="29"/>
  </w:num>
  <w:num w:numId="13" w16cid:durableId="1016927852">
    <w:abstractNumId w:val="14"/>
  </w:num>
  <w:num w:numId="14" w16cid:durableId="9338683">
    <w:abstractNumId w:val="0"/>
  </w:num>
  <w:num w:numId="15" w16cid:durableId="2116948459">
    <w:abstractNumId w:val="28"/>
  </w:num>
  <w:num w:numId="16" w16cid:durableId="599727481">
    <w:abstractNumId w:val="15"/>
  </w:num>
  <w:num w:numId="17" w16cid:durableId="1841578877">
    <w:abstractNumId w:val="25"/>
  </w:num>
  <w:num w:numId="18" w16cid:durableId="877355644">
    <w:abstractNumId w:val="11"/>
  </w:num>
  <w:num w:numId="19" w16cid:durableId="1324969033">
    <w:abstractNumId w:val="18"/>
  </w:num>
  <w:num w:numId="20" w16cid:durableId="1626236308">
    <w:abstractNumId w:val="22"/>
  </w:num>
  <w:num w:numId="21" w16cid:durableId="1023164793">
    <w:abstractNumId w:val="16"/>
  </w:num>
  <w:num w:numId="22" w16cid:durableId="2118790723">
    <w:abstractNumId w:val="23"/>
  </w:num>
  <w:num w:numId="23" w16cid:durableId="885719668">
    <w:abstractNumId w:val="5"/>
  </w:num>
  <w:num w:numId="24" w16cid:durableId="686248461">
    <w:abstractNumId w:val="17"/>
  </w:num>
  <w:num w:numId="25" w16cid:durableId="278225172">
    <w:abstractNumId w:val="10"/>
  </w:num>
  <w:num w:numId="26" w16cid:durableId="2096514574">
    <w:abstractNumId w:val="7"/>
  </w:num>
  <w:num w:numId="27" w16cid:durableId="1578710432">
    <w:abstractNumId w:val="21"/>
  </w:num>
  <w:num w:numId="28" w16cid:durableId="1555114350">
    <w:abstractNumId w:val="1"/>
  </w:num>
  <w:num w:numId="29" w16cid:durableId="1620529725">
    <w:abstractNumId w:val="27"/>
  </w:num>
  <w:num w:numId="30" w16cid:durableId="620302394">
    <w:abstractNumId w:val="4"/>
  </w:num>
  <w:num w:numId="31" w16cid:durableId="79062815">
    <w:abstractNumId w:val="33"/>
  </w:num>
  <w:num w:numId="32" w16cid:durableId="1360231744">
    <w:abstractNumId w:val="12"/>
  </w:num>
  <w:num w:numId="33" w16cid:durableId="1065103873">
    <w:abstractNumId w:val="26"/>
  </w:num>
  <w:num w:numId="34" w16cid:durableId="62863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458E"/>
    <w:rsid w:val="00013DA6"/>
    <w:rsid w:val="0004420F"/>
    <w:rsid w:val="00056444"/>
    <w:rsid w:val="000773C3"/>
    <w:rsid w:val="000961B7"/>
    <w:rsid w:val="000970DE"/>
    <w:rsid w:val="000A7682"/>
    <w:rsid w:val="000B161D"/>
    <w:rsid w:val="000B3971"/>
    <w:rsid w:val="000B3E0F"/>
    <w:rsid w:val="000B6826"/>
    <w:rsid w:val="000C4E20"/>
    <w:rsid w:val="000E37E3"/>
    <w:rsid w:val="000E58B7"/>
    <w:rsid w:val="000F1692"/>
    <w:rsid w:val="00103075"/>
    <w:rsid w:val="001437BB"/>
    <w:rsid w:val="00150CF1"/>
    <w:rsid w:val="00154F49"/>
    <w:rsid w:val="00167F79"/>
    <w:rsid w:val="00171621"/>
    <w:rsid w:val="0017632B"/>
    <w:rsid w:val="001937BA"/>
    <w:rsid w:val="0019679B"/>
    <w:rsid w:val="001C1FA0"/>
    <w:rsid w:val="001D723B"/>
    <w:rsid w:val="001E1AE1"/>
    <w:rsid w:val="002003FB"/>
    <w:rsid w:val="00205296"/>
    <w:rsid w:val="00225439"/>
    <w:rsid w:val="00230B75"/>
    <w:rsid w:val="00254613"/>
    <w:rsid w:val="00274141"/>
    <w:rsid w:val="00277E61"/>
    <w:rsid w:val="002870A0"/>
    <w:rsid w:val="0029020B"/>
    <w:rsid w:val="00291E51"/>
    <w:rsid w:val="002942DC"/>
    <w:rsid w:val="00294A33"/>
    <w:rsid w:val="002975BF"/>
    <w:rsid w:val="002A1D04"/>
    <w:rsid w:val="002B716E"/>
    <w:rsid w:val="002D44BE"/>
    <w:rsid w:val="002D6A4A"/>
    <w:rsid w:val="002F4045"/>
    <w:rsid w:val="00323966"/>
    <w:rsid w:val="00330FB6"/>
    <w:rsid w:val="00353A5E"/>
    <w:rsid w:val="003B308D"/>
    <w:rsid w:val="003B5DB2"/>
    <w:rsid w:val="003C3852"/>
    <w:rsid w:val="003C41EA"/>
    <w:rsid w:val="003F5F2C"/>
    <w:rsid w:val="00406060"/>
    <w:rsid w:val="0041720B"/>
    <w:rsid w:val="00431A02"/>
    <w:rsid w:val="00442037"/>
    <w:rsid w:val="00444542"/>
    <w:rsid w:val="00462800"/>
    <w:rsid w:val="00472DEF"/>
    <w:rsid w:val="00477028"/>
    <w:rsid w:val="00496D2A"/>
    <w:rsid w:val="00497070"/>
    <w:rsid w:val="004B0892"/>
    <w:rsid w:val="004B190B"/>
    <w:rsid w:val="004B6201"/>
    <w:rsid w:val="004D41B9"/>
    <w:rsid w:val="004E1B80"/>
    <w:rsid w:val="004F291B"/>
    <w:rsid w:val="00510DB2"/>
    <w:rsid w:val="00516802"/>
    <w:rsid w:val="00521626"/>
    <w:rsid w:val="00523FD5"/>
    <w:rsid w:val="005256E0"/>
    <w:rsid w:val="00537E25"/>
    <w:rsid w:val="005551D1"/>
    <w:rsid w:val="0056404D"/>
    <w:rsid w:val="005745CC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350A9"/>
    <w:rsid w:val="006418DB"/>
    <w:rsid w:val="00652E8E"/>
    <w:rsid w:val="00657DBE"/>
    <w:rsid w:val="0067446F"/>
    <w:rsid w:val="00687397"/>
    <w:rsid w:val="00691C6D"/>
    <w:rsid w:val="0069594D"/>
    <w:rsid w:val="006A09DA"/>
    <w:rsid w:val="006B6162"/>
    <w:rsid w:val="006C0727"/>
    <w:rsid w:val="006D50D0"/>
    <w:rsid w:val="006E145F"/>
    <w:rsid w:val="006E2662"/>
    <w:rsid w:val="007025F7"/>
    <w:rsid w:val="007042BC"/>
    <w:rsid w:val="0072124C"/>
    <w:rsid w:val="0072379D"/>
    <w:rsid w:val="00724C1C"/>
    <w:rsid w:val="007324BE"/>
    <w:rsid w:val="007403DB"/>
    <w:rsid w:val="007447DE"/>
    <w:rsid w:val="007459A8"/>
    <w:rsid w:val="00762395"/>
    <w:rsid w:val="00763770"/>
    <w:rsid w:val="00770572"/>
    <w:rsid w:val="007745EC"/>
    <w:rsid w:val="00784064"/>
    <w:rsid w:val="00786906"/>
    <w:rsid w:val="007923A5"/>
    <w:rsid w:val="007923EE"/>
    <w:rsid w:val="00796E2E"/>
    <w:rsid w:val="007B11A0"/>
    <w:rsid w:val="007D048A"/>
    <w:rsid w:val="007F0A60"/>
    <w:rsid w:val="008000D5"/>
    <w:rsid w:val="0080764D"/>
    <w:rsid w:val="00834AB2"/>
    <w:rsid w:val="0084561A"/>
    <w:rsid w:val="00870D38"/>
    <w:rsid w:val="00877749"/>
    <w:rsid w:val="008A32CD"/>
    <w:rsid w:val="008C048A"/>
    <w:rsid w:val="008C7BF6"/>
    <w:rsid w:val="008D139B"/>
    <w:rsid w:val="009036D7"/>
    <w:rsid w:val="00921123"/>
    <w:rsid w:val="009220B8"/>
    <w:rsid w:val="00931504"/>
    <w:rsid w:val="00950D5E"/>
    <w:rsid w:val="009555C7"/>
    <w:rsid w:val="009A29EE"/>
    <w:rsid w:val="009D56A3"/>
    <w:rsid w:val="00A040FA"/>
    <w:rsid w:val="00A076D3"/>
    <w:rsid w:val="00A10E28"/>
    <w:rsid w:val="00A22348"/>
    <w:rsid w:val="00A2284F"/>
    <w:rsid w:val="00A72962"/>
    <w:rsid w:val="00A72C5D"/>
    <w:rsid w:val="00A82C23"/>
    <w:rsid w:val="00A84336"/>
    <w:rsid w:val="00AA00F6"/>
    <w:rsid w:val="00AA427C"/>
    <w:rsid w:val="00AB5D9F"/>
    <w:rsid w:val="00AC4B6E"/>
    <w:rsid w:val="00AD69F4"/>
    <w:rsid w:val="00AE7169"/>
    <w:rsid w:val="00AF220D"/>
    <w:rsid w:val="00AF593F"/>
    <w:rsid w:val="00B00260"/>
    <w:rsid w:val="00B05D3F"/>
    <w:rsid w:val="00B328F3"/>
    <w:rsid w:val="00B333A1"/>
    <w:rsid w:val="00B360E7"/>
    <w:rsid w:val="00B442BD"/>
    <w:rsid w:val="00B4507D"/>
    <w:rsid w:val="00B574DD"/>
    <w:rsid w:val="00B66F57"/>
    <w:rsid w:val="00B835E1"/>
    <w:rsid w:val="00BC1469"/>
    <w:rsid w:val="00BD39A6"/>
    <w:rsid w:val="00BE68C2"/>
    <w:rsid w:val="00C11515"/>
    <w:rsid w:val="00C241E5"/>
    <w:rsid w:val="00C308E7"/>
    <w:rsid w:val="00C56460"/>
    <w:rsid w:val="00CA09B2"/>
    <w:rsid w:val="00CA1B73"/>
    <w:rsid w:val="00CA1D8C"/>
    <w:rsid w:val="00CA25CC"/>
    <w:rsid w:val="00CA29BC"/>
    <w:rsid w:val="00CB18A0"/>
    <w:rsid w:val="00CB2C04"/>
    <w:rsid w:val="00CB746C"/>
    <w:rsid w:val="00CD0F68"/>
    <w:rsid w:val="00CD14AE"/>
    <w:rsid w:val="00CD276C"/>
    <w:rsid w:val="00CD5D7F"/>
    <w:rsid w:val="00CE1AAE"/>
    <w:rsid w:val="00CE592A"/>
    <w:rsid w:val="00D22800"/>
    <w:rsid w:val="00D22CD7"/>
    <w:rsid w:val="00D35E95"/>
    <w:rsid w:val="00D42828"/>
    <w:rsid w:val="00D61A39"/>
    <w:rsid w:val="00D61C64"/>
    <w:rsid w:val="00D65011"/>
    <w:rsid w:val="00D742B5"/>
    <w:rsid w:val="00D80624"/>
    <w:rsid w:val="00D85723"/>
    <w:rsid w:val="00D858FA"/>
    <w:rsid w:val="00D86B43"/>
    <w:rsid w:val="00DA021C"/>
    <w:rsid w:val="00DB5BC1"/>
    <w:rsid w:val="00DC1DAF"/>
    <w:rsid w:val="00DC5A7B"/>
    <w:rsid w:val="00E01C06"/>
    <w:rsid w:val="00E029F5"/>
    <w:rsid w:val="00E11AE2"/>
    <w:rsid w:val="00E244A1"/>
    <w:rsid w:val="00E456FF"/>
    <w:rsid w:val="00E47084"/>
    <w:rsid w:val="00E50C6A"/>
    <w:rsid w:val="00E51385"/>
    <w:rsid w:val="00E95ED9"/>
    <w:rsid w:val="00E9708A"/>
    <w:rsid w:val="00EC4248"/>
    <w:rsid w:val="00EC5CF4"/>
    <w:rsid w:val="00EE2EA6"/>
    <w:rsid w:val="00EE31CF"/>
    <w:rsid w:val="00EF5BF4"/>
    <w:rsid w:val="00F04FBF"/>
    <w:rsid w:val="00F07BEA"/>
    <w:rsid w:val="00F112F5"/>
    <w:rsid w:val="00F13EB5"/>
    <w:rsid w:val="00F15A01"/>
    <w:rsid w:val="00F176A6"/>
    <w:rsid w:val="00F276D5"/>
    <w:rsid w:val="00F33678"/>
    <w:rsid w:val="00F349B6"/>
    <w:rsid w:val="00F47383"/>
    <w:rsid w:val="00F50FF3"/>
    <w:rsid w:val="00F60BC2"/>
    <w:rsid w:val="00F64BBD"/>
    <w:rsid w:val="00F932D3"/>
    <w:rsid w:val="00FA4151"/>
    <w:rsid w:val="00FC4662"/>
    <w:rsid w:val="00FD2DFD"/>
    <w:rsid w:val="00FE623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styleId="ListParagraph">
    <w:name w:val="List Paragraph"/>
    <w:basedOn w:val="Normal"/>
    <w:uiPriority w:val="34"/>
    <w:qFormat/>
    <w:rsid w:val="00F1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1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5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</TotalTime>
  <Pages>7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9501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Carol Ansley</cp:lastModifiedBy>
  <cp:revision>8</cp:revision>
  <cp:lastPrinted>1900-01-01T05:00:00Z</cp:lastPrinted>
  <dcterms:created xsi:type="dcterms:W3CDTF">2022-04-07T14:42:00Z</dcterms:created>
  <dcterms:modified xsi:type="dcterms:W3CDTF">2022-04-07T14:46:00Z</dcterms:modified>
</cp:coreProperties>
</file>