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3B364759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4B6201">
              <w:rPr>
                <w:b w:val="0"/>
                <w:sz w:val="20"/>
              </w:rPr>
              <w:t>1</w:t>
            </w:r>
            <w:r w:rsidR="0084561A">
              <w:rPr>
                <w:b w:val="0"/>
                <w:sz w:val="20"/>
              </w:rPr>
              <w:t>-11-1</w:t>
            </w:r>
            <w:r w:rsidR="0041720B">
              <w:rPr>
                <w:b w:val="0"/>
                <w:sz w:val="20"/>
              </w:rPr>
              <w:t>2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  <w:tr w:rsidR="00B442BD" w14:paraId="5D568D8C" w14:textId="77777777" w:rsidTr="00CA1D8C">
        <w:tc>
          <w:tcPr>
            <w:tcW w:w="895" w:type="dxa"/>
          </w:tcPr>
          <w:p w14:paraId="01CF4375" w14:textId="626C2E58" w:rsidR="00B442BD" w:rsidRDefault="00B442BD" w:rsidP="00F15A01">
            <w:r>
              <w:t>R3</w:t>
            </w:r>
          </w:p>
        </w:tc>
        <w:tc>
          <w:tcPr>
            <w:tcW w:w="8455" w:type="dxa"/>
          </w:tcPr>
          <w:p w14:paraId="075B86FF" w14:textId="275D14F4" w:rsidR="00B442BD" w:rsidRDefault="00B442BD" w:rsidP="00F15A01">
            <w:r>
              <w:t>Adding first round of Requirements from 22/107r2 and 22/109r2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861"/>
        <w:gridCol w:w="1145"/>
        <w:gridCol w:w="1061"/>
        <w:gridCol w:w="1839"/>
      </w:tblGrid>
      <w:tr w:rsidR="000A7682" w14:paraId="7AD8C5FB" w14:textId="53B5BEDC" w:rsidTr="00950D5E">
        <w:tc>
          <w:tcPr>
            <w:tcW w:w="444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861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145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061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39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950D5E" w14:paraId="36D6A4B1" w14:textId="5CFF3BD9" w:rsidTr="00950D5E">
        <w:tc>
          <w:tcPr>
            <w:tcW w:w="444" w:type="dxa"/>
          </w:tcPr>
          <w:p w14:paraId="69301668" w14:textId="77777777" w:rsidR="00950D5E" w:rsidRDefault="00950D5E" w:rsidP="00950D5E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861" w:type="dxa"/>
          </w:tcPr>
          <w:p w14:paraId="74D88718" w14:textId="3F3AEAFF" w:rsidR="00950D5E" w:rsidRDefault="00950D5E" w:rsidP="00950D5E">
            <w:pPr>
              <w:pStyle w:val="T"/>
              <w:spacing w:line="240" w:lineRule="exact"/>
            </w:pPr>
            <w:r w:rsidRPr="00C11515">
              <w:t xml:space="preserve">11bi shall define a mechanism to prevent an eavesdropper distinguishing whether authentication exchanges between CPE Clients and CPE AP use identical </w:t>
            </w:r>
            <w:r w:rsidRPr="00C11515">
              <w:rPr>
                <w:b/>
                <w:bCs/>
              </w:rPr>
              <w:t>SAE credentials</w:t>
            </w:r>
            <w:r w:rsidRPr="00C11515">
              <w:t xml:space="preserve"> or distinct SAE credentials (where a CPE AP supports multiple SAE credentials).</w:t>
            </w:r>
          </w:p>
        </w:tc>
        <w:tc>
          <w:tcPr>
            <w:tcW w:w="1145" w:type="dxa"/>
          </w:tcPr>
          <w:p w14:paraId="3B1B6A43" w14:textId="77777777" w:rsidR="00950D5E" w:rsidRPr="00C11515" w:rsidRDefault="00950D5E" w:rsidP="00950D5E">
            <w:pPr>
              <w:pStyle w:val="T"/>
              <w:spacing w:line="240" w:lineRule="exact"/>
            </w:pPr>
            <w:r w:rsidRPr="00C11515">
              <w:t>I1, I5</w:t>
            </w:r>
          </w:p>
          <w:p w14:paraId="31C39277" w14:textId="79CD0886" w:rsidR="00950D5E" w:rsidRDefault="00950D5E" w:rsidP="00950D5E">
            <w:pPr>
              <w:pStyle w:val="T"/>
              <w:spacing w:line="240" w:lineRule="exact"/>
            </w:pPr>
          </w:p>
        </w:tc>
        <w:tc>
          <w:tcPr>
            <w:tcW w:w="1061" w:type="dxa"/>
          </w:tcPr>
          <w:p w14:paraId="2468192F" w14:textId="12B32D90" w:rsidR="00950D5E" w:rsidRDefault="00950D5E" w:rsidP="00950D5E">
            <w:pPr>
              <w:pStyle w:val="T"/>
              <w:spacing w:line="240" w:lineRule="exact"/>
            </w:pPr>
            <w:r>
              <w:t xml:space="preserve">Proposed </w:t>
            </w:r>
          </w:p>
        </w:tc>
        <w:tc>
          <w:tcPr>
            <w:tcW w:w="1839" w:type="dxa"/>
          </w:tcPr>
          <w:p w14:paraId="668F1F4D" w14:textId="77777777" w:rsidR="00950D5E" w:rsidRDefault="00950D5E" w:rsidP="00950D5E">
            <w:pPr>
              <w:pStyle w:val="T"/>
              <w:spacing w:line="240" w:lineRule="exact"/>
            </w:pPr>
            <w:r>
              <w:t>Proposed</w:t>
            </w:r>
          </w:p>
          <w:p w14:paraId="46A7D803" w14:textId="4FAACD34" w:rsidR="00950D5E" w:rsidRDefault="00950D5E" w:rsidP="00950D5E">
            <w:pPr>
              <w:pStyle w:val="T"/>
              <w:spacing w:before="0"/>
            </w:pPr>
            <w:r>
              <w:t xml:space="preserve"> (</w:t>
            </w:r>
            <w:r>
              <w:t>9 March 2022</w:t>
            </w:r>
            <w:r>
              <w:t>)</w:t>
            </w:r>
          </w:p>
        </w:tc>
      </w:tr>
      <w:tr w:rsidR="00950D5E" w14:paraId="1A72D007" w14:textId="2C09DBF1" w:rsidTr="00950D5E">
        <w:tc>
          <w:tcPr>
            <w:tcW w:w="444" w:type="dxa"/>
          </w:tcPr>
          <w:p w14:paraId="6378DC63" w14:textId="77777777" w:rsidR="00950D5E" w:rsidRDefault="00950D5E" w:rsidP="00950D5E">
            <w:pPr>
              <w:pStyle w:val="T"/>
              <w:spacing w:before="0" w:line="240" w:lineRule="exact"/>
            </w:pPr>
            <w:r>
              <w:t>2</w:t>
            </w:r>
          </w:p>
        </w:tc>
        <w:tc>
          <w:tcPr>
            <w:tcW w:w="4861" w:type="dxa"/>
          </w:tcPr>
          <w:p w14:paraId="2EABA3BF" w14:textId="67B20F06" w:rsidR="00950D5E" w:rsidRDefault="00950D5E" w:rsidP="00950D5E">
            <w:pPr>
              <w:pStyle w:val="T"/>
              <w:spacing w:before="0" w:line="240" w:lineRule="exact"/>
            </w:pPr>
            <w:r w:rsidRPr="00C11515">
              <w:t xml:space="preserve">11bi shall define a mechanism to prevent an eavesdropper distinguishing whether reassociation exchanges between CPE Clients and CPE APs use identical </w:t>
            </w:r>
            <w:r w:rsidRPr="00C11515">
              <w:rPr>
                <w:b/>
                <w:bCs/>
              </w:rPr>
              <w:t>PMK</w:t>
            </w:r>
            <w:r w:rsidRPr="00C11515">
              <w:t xml:space="preserve"> or distinct PMK</w:t>
            </w:r>
          </w:p>
        </w:tc>
        <w:tc>
          <w:tcPr>
            <w:tcW w:w="1145" w:type="dxa"/>
          </w:tcPr>
          <w:p w14:paraId="7CA654C6" w14:textId="77777777" w:rsidR="00950D5E" w:rsidRPr="00C11515" w:rsidRDefault="00950D5E" w:rsidP="00950D5E">
            <w:pPr>
              <w:pStyle w:val="T"/>
              <w:spacing w:before="0" w:line="240" w:lineRule="exact"/>
            </w:pPr>
            <w:r w:rsidRPr="00C11515">
              <w:t>I1, I5</w:t>
            </w:r>
          </w:p>
          <w:p w14:paraId="09B5B1CE" w14:textId="02689E74" w:rsidR="00950D5E" w:rsidRDefault="00950D5E" w:rsidP="00950D5E">
            <w:pPr>
              <w:pStyle w:val="T"/>
              <w:spacing w:before="0" w:line="240" w:lineRule="exact"/>
            </w:pPr>
          </w:p>
        </w:tc>
        <w:tc>
          <w:tcPr>
            <w:tcW w:w="1061" w:type="dxa"/>
          </w:tcPr>
          <w:p w14:paraId="78B4690E" w14:textId="74076479" w:rsidR="00950D5E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1905B42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11478532" w14:textId="4A09D9DA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39CA2FBC" w14:textId="4D37F862" w:rsidTr="00950D5E">
        <w:tc>
          <w:tcPr>
            <w:tcW w:w="444" w:type="dxa"/>
          </w:tcPr>
          <w:p w14:paraId="41A36C1E" w14:textId="77777777" w:rsidR="00950D5E" w:rsidRDefault="00950D5E" w:rsidP="00950D5E">
            <w:pPr>
              <w:pStyle w:val="T"/>
              <w:spacing w:before="0" w:line="240" w:lineRule="exact"/>
            </w:pPr>
            <w:r>
              <w:t>3</w:t>
            </w:r>
          </w:p>
        </w:tc>
        <w:tc>
          <w:tcPr>
            <w:tcW w:w="4861" w:type="dxa"/>
          </w:tcPr>
          <w:p w14:paraId="357790FE" w14:textId="07046E3E" w:rsidR="00950D5E" w:rsidRPr="00B574DD" w:rsidRDefault="00950D5E" w:rsidP="00950D5E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minimal set of Elements for transmission by a CPE Client in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a probe request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prior to authentication.</w:t>
            </w:r>
          </w:p>
        </w:tc>
        <w:tc>
          <w:tcPr>
            <w:tcW w:w="1145" w:type="dxa"/>
          </w:tcPr>
          <w:p w14:paraId="47022ECC" w14:textId="3355BDD0" w:rsidR="00950D5E" w:rsidRDefault="00950D5E" w:rsidP="00950D5E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2961E4C" w14:textId="3AD42579" w:rsidR="00950D5E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0C8A82D2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7740AC4D" w14:textId="38C970DB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657D96FA" w14:textId="62EFF814" w:rsidTr="00950D5E">
        <w:tc>
          <w:tcPr>
            <w:tcW w:w="444" w:type="dxa"/>
          </w:tcPr>
          <w:p w14:paraId="1C962128" w14:textId="77777777" w:rsidR="00950D5E" w:rsidRDefault="00950D5E" w:rsidP="00950D5E">
            <w:pPr>
              <w:pStyle w:val="T"/>
              <w:spacing w:before="0" w:line="240" w:lineRule="exact"/>
            </w:pPr>
            <w:r>
              <w:t>4</w:t>
            </w:r>
          </w:p>
        </w:tc>
        <w:tc>
          <w:tcPr>
            <w:tcW w:w="4861" w:type="dxa"/>
          </w:tcPr>
          <w:p w14:paraId="4682B78C" w14:textId="5005FCB1" w:rsidR="00950D5E" w:rsidRPr="00B574DD" w:rsidRDefault="00950D5E" w:rsidP="00950D5E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establish keys from an Authentication exchange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which can then be used to protect the (Re)Association Request/Response. </w:t>
            </w:r>
          </w:p>
        </w:tc>
        <w:tc>
          <w:tcPr>
            <w:tcW w:w="1145" w:type="dxa"/>
          </w:tcPr>
          <w:p w14:paraId="1FC862A8" w14:textId="1C8DC6D0" w:rsidR="00950D5E" w:rsidRDefault="00950D5E" w:rsidP="00950D5E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BCB4CE3" w14:textId="78B349BC" w:rsidR="00950D5E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E085F96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2B0CF959" w14:textId="4247B670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100F510D" w14:textId="31D67F6F" w:rsidTr="00950D5E">
        <w:tc>
          <w:tcPr>
            <w:tcW w:w="444" w:type="dxa"/>
          </w:tcPr>
          <w:p w14:paraId="1E15EDC2" w14:textId="77777777" w:rsidR="00950D5E" w:rsidRDefault="00950D5E" w:rsidP="00950D5E">
            <w:pPr>
              <w:pStyle w:val="T"/>
              <w:spacing w:before="0" w:line="240" w:lineRule="exact"/>
            </w:pPr>
            <w:r>
              <w:t>5</w:t>
            </w:r>
          </w:p>
        </w:tc>
        <w:tc>
          <w:tcPr>
            <w:tcW w:w="4861" w:type="dxa"/>
          </w:tcPr>
          <w:p w14:paraId="4A4EE565" w14:textId="10BBE6AC" w:rsidR="00950D5E" w:rsidRPr="00B574DD" w:rsidRDefault="00950D5E" w:rsidP="00950D5E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protect the (Re)Association Request/Response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145" w:type="dxa"/>
          </w:tcPr>
          <w:p w14:paraId="4FC33D31" w14:textId="0610E52B" w:rsidR="00950D5E" w:rsidRDefault="00950D5E" w:rsidP="00950D5E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0D362411" w14:textId="2FC77BEB" w:rsidR="00950D5E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0E1C99D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0CE38D7C" w14:textId="11004F40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03224849" w14:textId="77777777" w:rsidTr="00950D5E">
        <w:tc>
          <w:tcPr>
            <w:tcW w:w="444" w:type="dxa"/>
          </w:tcPr>
          <w:p w14:paraId="552E0864" w14:textId="3A589177" w:rsidR="00950D5E" w:rsidRDefault="00950D5E" w:rsidP="00950D5E">
            <w:pPr>
              <w:pStyle w:val="T"/>
              <w:spacing w:before="0" w:line="240" w:lineRule="exact"/>
            </w:pPr>
            <w:r>
              <w:t>6</w:t>
            </w:r>
          </w:p>
        </w:tc>
        <w:tc>
          <w:tcPr>
            <w:tcW w:w="4861" w:type="dxa"/>
          </w:tcPr>
          <w:p w14:paraId="6204D29F" w14:textId="4019B0EC" w:rsidR="00950D5E" w:rsidRDefault="00950D5E" w:rsidP="00950D5E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to change 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when reassociating from a CPE AP to another CPE AP</w:t>
            </w:r>
          </w:p>
        </w:tc>
        <w:tc>
          <w:tcPr>
            <w:tcW w:w="1145" w:type="dxa"/>
          </w:tcPr>
          <w:p w14:paraId="6E1105FC" w14:textId="553B7D75" w:rsidR="00950D5E" w:rsidRDefault="00950D5E" w:rsidP="00950D5E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1E1F87CA" w14:textId="2B35182A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569FEC5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3AA911F2" w14:textId="0E5F9BBE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598CBA05" w14:textId="77777777" w:rsidTr="00950D5E">
        <w:tc>
          <w:tcPr>
            <w:tcW w:w="444" w:type="dxa"/>
          </w:tcPr>
          <w:p w14:paraId="6C9541F8" w14:textId="72D14969" w:rsidR="00950D5E" w:rsidRDefault="00950D5E" w:rsidP="00950D5E">
            <w:pPr>
              <w:pStyle w:val="T"/>
              <w:spacing w:before="0" w:line="240" w:lineRule="exact"/>
            </w:pPr>
            <w:r>
              <w:t>7</w:t>
            </w:r>
          </w:p>
        </w:tc>
        <w:tc>
          <w:tcPr>
            <w:tcW w:w="4861" w:type="dxa"/>
          </w:tcPr>
          <w:p w14:paraId="3510C43A" w14:textId="34A51C09" w:rsidR="00950D5E" w:rsidRDefault="00950D5E" w:rsidP="00950D5E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>changing</w:t>
            </w:r>
            <w:r>
              <w:rPr>
                <w:rFonts w:eastAsia="MS Gothic"/>
                <w:color w:val="000000" w:themeColor="text1"/>
                <w:kern w:val="24"/>
              </w:rPr>
              <w:t xml:space="preserve">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used with a CPE AP in Associate STA State 4 without any loss of connection.</w:t>
            </w:r>
          </w:p>
        </w:tc>
        <w:tc>
          <w:tcPr>
            <w:tcW w:w="1145" w:type="dxa"/>
          </w:tcPr>
          <w:p w14:paraId="5F44A5BB" w14:textId="418F6E57" w:rsidR="00950D5E" w:rsidRDefault="00950D5E" w:rsidP="00950D5E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796EDC5" w14:textId="4C222556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B27D7A3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242C7B8E" w14:textId="62884C79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4BF80488" w14:textId="77777777" w:rsidTr="00950D5E">
        <w:tc>
          <w:tcPr>
            <w:tcW w:w="444" w:type="dxa"/>
          </w:tcPr>
          <w:p w14:paraId="2596EE9A" w14:textId="61FA3069" w:rsidR="00950D5E" w:rsidRDefault="00950D5E" w:rsidP="00950D5E">
            <w:pPr>
              <w:pStyle w:val="T"/>
              <w:spacing w:before="0" w:line="240" w:lineRule="exact"/>
            </w:pPr>
            <w:r>
              <w:t>8</w:t>
            </w:r>
          </w:p>
        </w:tc>
        <w:tc>
          <w:tcPr>
            <w:tcW w:w="4861" w:type="dxa"/>
          </w:tcPr>
          <w:p w14:paraId="2A4C419E" w14:textId="3D3157FE" w:rsidR="00950D5E" w:rsidRDefault="00950D5E" w:rsidP="00950D5E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AP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changing the OTA MAC Addresses of all associated CPE Client’s </w:t>
            </w:r>
            <w:r>
              <w:rPr>
                <w:rFonts w:eastAsia="MS Gothic"/>
                <w:color w:val="000000" w:themeColor="text1"/>
                <w:kern w:val="24"/>
              </w:rPr>
              <w:t>in the BSS (those CPE Clients in Associate STA State 4) simultaneously without any loss of connection</w:t>
            </w:r>
          </w:p>
        </w:tc>
        <w:tc>
          <w:tcPr>
            <w:tcW w:w="1145" w:type="dxa"/>
          </w:tcPr>
          <w:p w14:paraId="4A7E22AA" w14:textId="3688DD1E" w:rsidR="00950D5E" w:rsidRDefault="00950D5E" w:rsidP="00950D5E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404AC8C" w14:textId="5DAE80C1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288BF5B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225C5A11" w14:textId="1321DB7B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5C5EC170" w14:textId="77777777" w:rsidTr="00950D5E">
        <w:tc>
          <w:tcPr>
            <w:tcW w:w="444" w:type="dxa"/>
          </w:tcPr>
          <w:p w14:paraId="5391787A" w14:textId="5620224E" w:rsidR="00950D5E" w:rsidRDefault="00950D5E" w:rsidP="00950D5E">
            <w:pPr>
              <w:pStyle w:val="T"/>
              <w:spacing w:before="0" w:line="240" w:lineRule="exact"/>
            </w:pPr>
            <w:r>
              <w:t>9</w:t>
            </w:r>
          </w:p>
        </w:tc>
        <w:tc>
          <w:tcPr>
            <w:tcW w:w="4861" w:type="dxa"/>
          </w:tcPr>
          <w:p w14:paraId="0EC7C1BB" w14:textId="29097322" w:rsidR="00950D5E" w:rsidRPr="00B574DD" w:rsidRDefault="00950D5E" w:rsidP="00950D5E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SN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205FDB82" w14:textId="3B9795C0" w:rsidR="00950D5E" w:rsidRDefault="00950D5E" w:rsidP="00950D5E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1874C306" w14:textId="1262EDAF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E19BEE8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526A8AE1" w14:textId="3CBDCF21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664B876F" w14:textId="77777777" w:rsidTr="00950D5E">
        <w:tc>
          <w:tcPr>
            <w:tcW w:w="444" w:type="dxa"/>
          </w:tcPr>
          <w:p w14:paraId="50DDAE46" w14:textId="5060A667" w:rsidR="00950D5E" w:rsidRDefault="00950D5E" w:rsidP="00950D5E">
            <w:pPr>
              <w:pStyle w:val="T"/>
              <w:spacing w:before="0" w:line="240" w:lineRule="exact"/>
            </w:pPr>
            <w:r>
              <w:t>10</w:t>
            </w:r>
          </w:p>
        </w:tc>
        <w:tc>
          <w:tcPr>
            <w:tcW w:w="4861" w:type="dxa"/>
          </w:tcPr>
          <w:p w14:paraId="63738B52" w14:textId="6A929A3E" w:rsidR="00950D5E" w:rsidRPr="00B574DD" w:rsidRDefault="00950D5E" w:rsidP="00950D5E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PN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62B4A519" w14:textId="4158B606" w:rsidR="00950D5E" w:rsidRDefault="00950D5E" w:rsidP="00950D5E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472EA7E4" w14:textId="09766460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58EA9953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63EBC0AD" w14:textId="3B08E67C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72C430AA" w14:textId="77777777" w:rsidTr="00950D5E">
        <w:tc>
          <w:tcPr>
            <w:tcW w:w="444" w:type="dxa"/>
          </w:tcPr>
          <w:p w14:paraId="122E0142" w14:textId="79DF96E9" w:rsidR="00950D5E" w:rsidRDefault="00950D5E" w:rsidP="00950D5E">
            <w:pPr>
              <w:pStyle w:val="T"/>
              <w:spacing w:before="0" w:line="240" w:lineRule="exact"/>
            </w:pPr>
            <w:r>
              <w:t>11</w:t>
            </w:r>
          </w:p>
        </w:tc>
        <w:tc>
          <w:tcPr>
            <w:tcW w:w="4861" w:type="dxa"/>
          </w:tcPr>
          <w:p w14:paraId="09F30251" w14:textId="153433E3" w:rsidR="00950D5E" w:rsidRPr="00B574DD" w:rsidRDefault="00950D5E" w:rsidP="00950D5E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change the CPE Client’s AID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to an uncorrelated new value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4AAC9FE3" w14:textId="034BE4C4" w:rsidR="00950D5E" w:rsidRDefault="00950D5E" w:rsidP="00950D5E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5B7EA5B9" w14:textId="0E5E07C8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5F7EFB03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24A89761" w14:textId="2570855F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1CDB8B64" w14:textId="77777777" w:rsidTr="00950D5E">
        <w:tc>
          <w:tcPr>
            <w:tcW w:w="444" w:type="dxa"/>
          </w:tcPr>
          <w:p w14:paraId="6C828E03" w14:textId="4260183D" w:rsidR="00950D5E" w:rsidRDefault="00950D5E" w:rsidP="00950D5E">
            <w:pPr>
              <w:pStyle w:val="T"/>
              <w:spacing w:before="0" w:line="240" w:lineRule="exact"/>
            </w:pPr>
            <w:r>
              <w:t>12</w:t>
            </w:r>
          </w:p>
        </w:tc>
        <w:tc>
          <w:tcPr>
            <w:tcW w:w="4861" w:type="dxa"/>
          </w:tcPr>
          <w:p w14:paraId="678EF249" w14:textId="4A0E7475" w:rsidR="00950D5E" w:rsidRPr="00B574DD" w:rsidRDefault="00950D5E" w:rsidP="00950D5E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>11bi shall define a mechanism for a CPE Client and CPE AP to establish the CPE Client’s DS MAC Address without the CPE Client’s DS MAC Address being transmitted in the clear.</w:t>
            </w:r>
          </w:p>
        </w:tc>
        <w:tc>
          <w:tcPr>
            <w:tcW w:w="1145" w:type="dxa"/>
          </w:tcPr>
          <w:p w14:paraId="71F1DB9E" w14:textId="241D2DC3" w:rsidR="00950D5E" w:rsidRDefault="00950D5E" w:rsidP="00950D5E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66833B53" w14:textId="3D1B6DE0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8B95AD6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5387D3F7" w14:textId="29DEAEF7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1A095A54" w14:textId="77777777" w:rsidTr="00950D5E">
        <w:tc>
          <w:tcPr>
            <w:tcW w:w="444" w:type="dxa"/>
          </w:tcPr>
          <w:p w14:paraId="5133E88F" w14:textId="2F02777D" w:rsidR="00950D5E" w:rsidRDefault="00950D5E" w:rsidP="00950D5E">
            <w:pPr>
              <w:pStyle w:val="T"/>
              <w:spacing w:before="0" w:line="240" w:lineRule="exact"/>
            </w:pPr>
            <w:r>
              <w:t>13</w:t>
            </w:r>
          </w:p>
        </w:tc>
        <w:tc>
          <w:tcPr>
            <w:tcW w:w="4861" w:type="dxa"/>
          </w:tcPr>
          <w:p w14:paraId="4F6D9362" w14:textId="3BE1366C" w:rsidR="00950D5E" w:rsidRDefault="00950D5E" w:rsidP="00950D5E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</w:t>
            </w:r>
            <w:r>
              <w:rPr>
                <w:rFonts w:eastAsia="MS Gothic"/>
                <w:color w:val="000000" w:themeColor="text1"/>
                <w:kern w:val="24"/>
              </w:rPr>
              <w:lastRenderedPageBreak/>
              <w:t xml:space="preserve">APs to transmit and receive the CPE Client’s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39BC03D9" w14:textId="2BA518C7" w:rsidR="00950D5E" w:rsidRDefault="00950D5E" w:rsidP="00950D5E">
            <w:pPr>
              <w:pStyle w:val="T"/>
              <w:spacing w:before="0" w:line="240" w:lineRule="exact"/>
            </w:pPr>
            <w:r>
              <w:lastRenderedPageBreak/>
              <w:t>I4</w:t>
            </w:r>
          </w:p>
        </w:tc>
        <w:tc>
          <w:tcPr>
            <w:tcW w:w="1061" w:type="dxa"/>
          </w:tcPr>
          <w:p w14:paraId="7CEC6F39" w14:textId="6A73F38F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5EEB10CC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1573E448" w14:textId="7AF03E7E" w:rsidR="00950D5E" w:rsidRDefault="00950D5E" w:rsidP="00950D5E">
            <w:pPr>
              <w:pStyle w:val="T"/>
              <w:spacing w:before="0" w:line="240" w:lineRule="exact"/>
            </w:pPr>
            <w:r>
              <w:lastRenderedPageBreak/>
              <w:t xml:space="preserve"> (9 March 2022)</w:t>
            </w:r>
          </w:p>
        </w:tc>
      </w:tr>
      <w:tr w:rsidR="00950D5E" w14:paraId="5A32244F" w14:textId="77777777" w:rsidTr="00950D5E">
        <w:tc>
          <w:tcPr>
            <w:tcW w:w="444" w:type="dxa"/>
          </w:tcPr>
          <w:p w14:paraId="12ED0330" w14:textId="28E83F64" w:rsidR="00950D5E" w:rsidRDefault="00950D5E" w:rsidP="00950D5E">
            <w:pPr>
              <w:pStyle w:val="T"/>
              <w:spacing w:before="0" w:line="240" w:lineRule="exact"/>
            </w:pPr>
            <w:r>
              <w:lastRenderedPageBreak/>
              <w:t>14</w:t>
            </w:r>
          </w:p>
        </w:tc>
        <w:tc>
          <w:tcPr>
            <w:tcW w:w="4861" w:type="dxa"/>
          </w:tcPr>
          <w:p w14:paraId="29A01025" w14:textId="49F1A739" w:rsidR="00950D5E" w:rsidRDefault="00950D5E" w:rsidP="00950D5E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other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Addresses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7C982EC2" w14:textId="5E022311" w:rsidR="00950D5E" w:rsidRDefault="00950D5E" w:rsidP="00950D5E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546C814" w14:textId="0AC1BFBD" w:rsidR="00950D5E" w:rsidRPr="004A514C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D9A668D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37768DFE" w14:textId="575D15F3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351ED00E" w14:textId="77777777" w:rsidTr="00950D5E">
        <w:tc>
          <w:tcPr>
            <w:tcW w:w="444" w:type="dxa"/>
          </w:tcPr>
          <w:p w14:paraId="1413DCE9" w14:textId="586953DB" w:rsidR="00950D5E" w:rsidRDefault="00950D5E" w:rsidP="00950D5E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4861" w:type="dxa"/>
          </w:tcPr>
          <w:p w14:paraId="590E8985" w14:textId="0093C44D" w:rsid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 which of the BPE Client’s configured networks a BPE AP belongs to (if any), while  providing some mitigation against an eavesdropper easily  identifying the ESS of the BPE AP.</w:t>
            </w:r>
          </w:p>
        </w:tc>
        <w:tc>
          <w:tcPr>
            <w:tcW w:w="1145" w:type="dxa"/>
          </w:tcPr>
          <w:p w14:paraId="1DBE99F8" w14:textId="1BE63D45" w:rsidR="00950D5E" w:rsidRDefault="00950D5E" w:rsidP="00950D5E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34259317" w14:textId="0C91FA4E" w:rsidR="00950D5E" w:rsidRPr="00B951ED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91FE651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2088A496" w14:textId="47D37F80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02B94183" w14:textId="77777777" w:rsidTr="00950D5E">
        <w:tc>
          <w:tcPr>
            <w:tcW w:w="444" w:type="dxa"/>
          </w:tcPr>
          <w:p w14:paraId="25CEE6B5" w14:textId="5EAC2698" w:rsidR="00950D5E" w:rsidRDefault="00950D5E" w:rsidP="00950D5E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4861" w:type="dxa"/>
          </w:tcPr>
          <w:p w14:paraId="0D7573AA" w14:textId="61E5620E" w:rsid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the BPE AP to refrain from transmitting Beacon frames containing elements except TBD element(s). </w:t>
            </w:r>
          </w:p>
        </w:tc>
        <w:tc>
          <w:tcPr>
            <w:tcW w:w="1145" w:type="dxa"/>
          </w:tcPr>
          <w:p w14:paraId="6DE3064A" w14:textId="58A94960" w:rsidR="00950D5E" w:rsidRDefault="00950D5E" w:rsidP="00950D5E">
            <w:pPr>
              <w:pStyle w:val="T"/>
              <w:spacing w:before="0" w:line="240" w:lineRule="exact"/>
            </w:pPr>
            <w:r>
              <w:t>I2, I6</w:t>
            </w:r>
          </w:p>
        </w:tc>
        <w:tc>
          <w:tcPr>
            <w:tcW w:w="1061" w:type="dxa"/>
          </w:tcPr>
          <w:p w14:paraId="3975344D" w14:textId="3C50B994" w:rsidR="00950D5E" w:rsidRPr="00B951ED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7CF35AF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60644BB5" w14:textId="034B286F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5BFFEA15" w14:textId="77777777" w:rsidTr="00950D5E">
        <w:tc>
          <w:tcPr>
            <w:tcW w:w="444" w:type="dxa"/>
          </w:tcPr>
          <w:p w14:paraId="20068FB9" w14:textId="07E206D7" w:rsidR="00950D5E" w:rsidRDefault="00950D5E" w:rsidP="00950D5E">
            <w:pPr>
              <w:pStyle w:val="T"/>
              <w:spacing w:before="0" w:line="240" w:lineRule="exact"/>
            </w:pPr>
            <w:r>
              <w:t>17</w:t>
            </w:r>
          </w:p>
        </w:tc>
        <w:tc>
          <w:tcPr>
            <w:tcW w:w="4861" w:type="dxa"/>
          </w:tcPr>
          <w:p w14:paraId="36C46202" w14:textId="5A582044" w:rsid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 BPE AP may change its BSSID while there are no Clients associated.</w:t>
            </w:r>
          </w:p>
        </w:tc>
        <w:tc>
          <w:tcPr>
            <w:tcW w:w="1145" w:type="dxa"/>
          </w:tcPr>
          <w:p w14:paraId="26F0AA3D" w14:textId="63976841" w:rsidR="00950D5E" w:rsidRDefault="00950D5E" w:rsidP="00950D5E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9BFB2E2" w14:textId="25900FF7" w:rsidR="00950D5E" w:rsidRPr="00B951ED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55AE417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4A3E884E" w14:textId="3AED4849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09FFE226" w14:textId="77777777" w:rsidTr="00950D5E">
        <w:tc>
          <w:tcPr>
            <w:tcW w:w="444" w:type="dxa"/>
          </w:tcPr>
          <w:p w14:paraId="5D362E1B" w14:textId="2FA28AA3" w:rsidR="00950D5E" w:rsidRDefault="00950D5E" w:rsidP="00950D5E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4861" w:type="dxa"/>
          </w:tcPr>
          <w:p w14:paraId="0293BA39" w14:textId="01DABAE1" w:rsid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BSSID while there are Clients associated, without disrupting the connectivity from the Clients.</w:t>
            </w:r>
          </w:p>
        </w:tc>
        <w:tc>
          <w:tcPr>
            <w:tcW w:w="1145" w:type="dxa"/>
          </w:tcPr>
          <w:p w14:paraId="785BCC35" w14:textId="07B8FE53" w:rsidR="00950D5E" w:rsidRDefault="00950D5E" w:rsidP="00950D5E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4B6139A" w14:textId="695FEF32" w:rsidR="00950D5E" w:rsidRPr="00B951ED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BFAE1BA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081ADF94" w14:textId="22B261CE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23FDD665" w14:textId="77777777" w:rsidTr="00950D5E">
        <w:tc>
          <w:tcPr>
            <w:tcW w:w="444" w:type="dxa"/>
          </w:tcPr>
          <w:p w14:paraId="1533AE21" w14:textId="5A1D4CDB" w:rsidR="00950D5E" w:rsidRDefault="00950D5E" w:rsidP="00950D5E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4861" w:type="dxa"/>
          </w:tcPr>
          <w:p w14:paraId="7AABDE75" w14:textId="1333C307" w:rsidR="00950D5E" w:rsidRPr="00B574DD" w:rsidRDefault="00950D5E" w:rsidP="00950D5E">
            <w:pPr>
              <w:pStyle w:val="T"/>
              <w:spacing w:before="0" w:line="240" w:lineRule="exact"/>
              <w:rPr>
                <w:rFonts w:eastAsia="MS Gothic"/>
                <w:i/>
                <w:iCs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and BPE AP to establish the BPE AP’s DS MAC Address without the CPE AP’s DS MAC Address being transmitted in the clear.</w:t>
            </w:r>
            <w:r w:rsidRPr="00B574DD">
              <w:rPr>
                <w:rFonts w:eastAsia="MS Gothic"/>
                <w:i/>
                <w:iCs/>
                <w:color w:val="000000" w:themeColor="text1"/>
                <w:kern w:val="24"/>
              </w:rPr>
              <w:t xml:space="preserve"> This will likely be the same mechanism as used in </w:t>
            </w:r>
            <w:r>
              <w:rPr>
                <w:rFonts w:eastAsia="MS Gothic"/>
                <w:i/>
                <w:iCs/>
                <w:color w:val="000000" w:themeColor="text1"/>
                <w:kern w:val="24"/>
              </w:rPr>
              <w:t>Req 12.</w:t>
            </w:r>
          </w:p>
        </w:tc>
        <w:tc>
          <w:tcPr>
            <w:tcW w:w="1145" w:type="dxa"/>
          </w:tcPr>
          <w:p w14:paraId="2E8230BB" w14:textId="540499BF" w:rsidR="00950D5E" w:rsidRDefault="00950D5E" w:rsidP="00950D5E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53944415" w14:textId="5CB018B3" w:rsidR="00950D5E" w:rsidRPr="00B951ED" w:rsidRDefault="00950D5E" w:rsidP="00950D5E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05EEF62" w14:textId="77777777" w:rsidR="00950D5E" w:rsidRDefault="00950D5E" w:rsidP="00950D5E">
            <w:pPr>
              <w:pStyle w:val="T"/>
              <w:spacing w:before="0" w:line="240" w:lineRule="exact"/>
            </w:pPr>
            <w:r>
              <w:t>Proposed</w:t>
            </w:r>
          </w:p>
          <w:p w14:paraId="7A04C4C6" w14:textId="45124A62" w:rsidR="00950D5E" w:rsidRDefault="00950D5E" w:rsidP="00950D5E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950D5E" w14:paraId="0D12D51A" w14:textId="77777777" w:rsidTr="00950D5E">
        <w:tc>
          <w:tcPr>
            <w:tcW w:w="444" w:type="dxa"/>
            <w:shd w:val="clear" w:color="auto" w:fill="D9D9D9" w:themeFill="background1" w:themeFillShade="D9"/>
          </w:tcPr>
          <w:p w14:paraId="52671A3A" w14:textId="5139781A" w:rsidR="00950D5E" w:rsidRDefault="00950D5E" w:rsidP="00950D5E">
            <w:pPr>
              <w:pStyle w:val="T"/>
              <w:spacing w:before="0" w:line="240" w:lineRule="exact"/>
            </w:pPr>
            <w:r>
              <w:t>20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14:paraId="5865F976" w14:textId="59527FC2" w:rsidR="00950D5E" w:rsidRP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for the 11bi non-AP STA to refrain from transmitting Probe Request frames containing elements except TBD element(s)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5B200E44" w14:textId="4CFC2A5D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I2 Avoid Element Fingerprint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77D01DD7" w14:textId="00F2196A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0615CAD4" w14:textId="62C5B300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</w:p>
        </w:tc>
      </w:tr>
      <w:tr w:rsidR="00950D5E" w14:paraId="23B2B9F6" w14:textId="77777777" w:rsidTr="00950D5E">
        <w:tc>
          <w:tcPr>
            <w:tcW w:w="444" w:type="dxa"/>
            <w:shd w:val="clear" w:color="auto" w:fill="D9D9D9" w:themeFill="background1" w:themeFillShade="D9"/>
          </w:tcPr>
          <w:p w14:paraId="11D0B36F" w14:textId="61D01FCC" w:rsidR="00950D5E" w:rsidRDefault="00950D5E" w:rsidP="00950D5E">
            <w:pPr>
              <w:pStyle w:val="T"/>
              <w:spacing w:before="0" w:line="240" w:lineRule="exact"/>
            </w:pPr>
            <w:r>
              <w:t>21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14:paraId="0E80595B" w14:textId="5570E962" w:rsidR="00950D5E" w:rsidRP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protect the Frame Body field of the (Re)Association Request frame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6CF0BC17" w14:textId="67B6267F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I2 Avoid Element Fingerprint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6A6CBBDC" w14:textId="51EFC46E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86FCA59" w14:textId="764F982F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</w:p>
        </w:tc>
      </w:tr>
      <w:tr w:rsidR="00950D5E" w14:paraId="0056637E" w14:textId="77777777" w:rsidTr="00950D5E">
        <w:tc>
          <w:tcPr>
            <w:tcW w:w="444" w:type="dxa"/>
            <w:shd w:val="clear" w:color="auto" w:fill="D9D9D9" w:themeFill="background1" w:themeFillShade="D9"/>
          </w:tcPr>
          <w:p w14:paraId="0BF3604E" w14:textId="028E7626" w:rsidR="00950D5E" w:rsidRDefault="00950D5E" w:rsidP="00950D5E">
            <w:pPr>
              <w:pStyle w:val="T"/>
              <w:spacing w:before="0" w:line="240" w:lineRule="exact"/>
            </w:pPr>
            <w:r>
              <w:t>22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14:paraId="12C240F8" w14:textId="668E3650" w:rsidR="00950D5E" w:rsidRP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Body field of the (Re)Association Response frame  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1431926" w14:textId="78C682FC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I2 Avoid Element Fingerprint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4628A357" w14:textId="729BFB46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00F26F6" w14:textId="6503A4D6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</w:p>
        </w:tc>
      </w:tr>
      <w:tr w:rsidR="00950D5E" w14:paraId="5BAAFE20" w14:textId="77777777" w:rsidTr="00950D5E">
        <w:tc>
          <w:tcPr>
            <w:tcW w:w="444" w:type="dxa"/>
            <w:shd w:val="clear" w:color="auto" w:fill="D9D9D9" w:themeFill="background1" w:themeFillShade="D9"/>
          </w:tcPr>
          <w:p w14:paraId="4D2A4F1F" w14:textId="6ED81810" w:rsidR="00950D5E" w:rsidRDefault="00950D5E" w:rsidP="00950D5E">
            <w:pPr>
              <w:pStyle w:val="T"/>
              <w:spacing w:before="0" w:line="240" w:lineRule="exact"/>
            </w:pPr>
            <w:r>
              <w:t>23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14:paraId="6B2A3F5C" w14:textId="57D7A20C" w:rsidR="00950D5E" w:rsidRP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The mechanism defined in 11bi to protect the Frame Body field of the (Re)Association Request/Response frame shall use existing cryptographic encapsulation mechanisms (e.g. GCMP 256) in 802.11 specification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ECDAA3A" w14:textId="06708D51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I2 Avoid Element Fingerprint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43084C03" w14:textId="26E9FF92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058D9DF" w14:textId="79FE3EC8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</w:p>
        </w:tc>
      </w:tr>
      <w:tr w:rsidR="00950D5E" w14:paraId="5DDB1678" w14:textId="77777777" w:rsidTr="00950D5E">
        <w:tc>
          <w:tcPr>
            <w:tcW w:w="444" w:type="dxa"/>
            <w:shd w:val="clear" w:color="auto" w:fill="D9D9D9" w:themeFill="background1" w:themeFillShade="D9"/>
          </w:tcPr>
          <w:p w14:paraId="66CDF562" w14:textId="696D8FD5" w:rsidR="00950D5E" w:rsidRDefault="00950D5E" w:rsidP="00950D5E">
            <w:pPr>
              <w:pStyle w:val="T"/>
              <w:spacing w:before="0" w:line="240" w:lineRule="exact"/>
            </w:pPr>
            <w:r>
              <w:t>24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14:paraId="064BA4BF" w14:textId="29BB6815" w:rsidR="00950D5E" w:rsidRP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Details in the next slide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EFBD555" w14:textId="1594B6FD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I3 STA MAC address persistence within an ESS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3E33DC38" w14:textId="053CB4B9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66942EFA" w14:textId="04EDC227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</w:p>
        </w:tc>
      </w:tr>
      <w:tr w:rsidR="00950D5E" w14:paraId="59A6B695" w14:textId="77777777" w:rsidTr="00950D5E">
        <w:tc>
          <w:tcPr>
            <w:tcW w:w="444" w:type="dxa"/>
            <w:shd w:val="clear" w:color="auto" w:fill="D9D9D9" w:themeFill="background1" w:themeFillShade="D9"/>
          </w:tcPr>
          <w:p w14:paraId="3385EE11" w14:textId="7D2BAB9D" w:rsidR="00950D5E" w:rsidRDefault="00950D5E" w:rsidP="00950D5E">
            <w:pPr>
              <w:pStyle w:val="T"/>
              <w:spacing w:before="0" w:line="240" w:lineRule="exact"/>
            </w:pPr>
            <w:r>
              <w:t>25</w:t>
            </w:r>
          </w:p>
        </w:tc>
        <w:tc>
          <w:tcPr>
            <w:tcW w:w="4861" w:type="dxa"/>
            <w:shd w:val="clear" w:color="auto" w:fill="D9D9D9" w:themeFill="background1" w:themeFillShade="D9"/>
          </w:tcPr>
          <w:p w14:paraId="340ADA84" w14:textId="303DF456" w:rsidR="00950D5E" w:rsidRPr="00950D5E" w:rsidRDefault="00950D5E" w:rsidP="00950D5E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carry the private MAC address of 11bi non-AP STA or 11bi non-AP MLD in protected (Re)Association Request frame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F6DD9B7" w14:textId="53D35A7D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I3 STA MAC address persistence within an ESS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5445FA33" w14:textId="6E433FAE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B9C63A0" w14:textId="24EEE0FC" w:rsidR="00950D5E" w:rsidRPr="00950D5E" w:rsidRDefault="00950D5E" w:rsidP="00950D5E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085B0220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11-21-641r7 Proposed Issues</w:t>
            </w:r>
          </w:p>
        </w:tc>
        <w:tc>
          <w:tcPr>
            <w:tcW w:w="2231" w:type="dxa"/>
          </w:tcPr>
          <w:p w14:paraId="3460B99B" w14:textId="511031D2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1D5DC5D4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11-21-1848r2 Requirements Document</w:t>
            </w:r>
          </w:p>
        </w:tc>
        <w:tc>
          <w:tcPr>
            <w:tcW w:w="2231" w:type="dxa"/>
          </w:tcPr>
          <w:p w14:paraId="4066199A" w14:textId="62FB8E1D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12EEB2BD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  <w:lang w:val="en-GB"/>
              </w:rPr>
              <w:t>11-21-0109r1 Proposed 11bi Requirements</w:t>
            </w:r>
          </w:p>
        </w:tc>
        <w:tc>
          <w:tcPr>
            <w:tcW w:w="2231" w:type="dxa"/>
          </w:tcPr>
          <w:p w14:paraId="71B92759" w14:textId="3175C6E0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60BA8F9B" w:rsidR="00F112F5" w:rsidRDefault="00F112F5">
      <w:r>
        <w:br w:type="page"/>
      </w:r>
    </w:p>
    <w:p w14:paraId="35719D98" w14:textId="08617AB0" w:rsidR="00F112F5" w:rsidRDefault="00F112F5" w:rsidP="00F112F5">
      <w:pPr>
        <w:pStyle w:val="Heading1"/>
      </w:pPr>
      <w:r>
        <w:lastRenderedPageBreak/>
        <w:t>Requirements Tracking Document Process: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</w:t>
            </w:r>
            <w:proofErr w:type="gramStart"/>
            <w:r w:rsidRPr="00F112F5">
              <w:rPr>
                <w:lang w:val="en-US"/>
              </w:rPr>
              <w:t>13,N</w:t>
            </w:r>
            <w:proofErr w:type="gramEnd"/>
            <w:r w:rsidRPr="00F112F5">
              <w:rPr>
                <w:lang w:val="en-US"/>
              </w:rPr>
              <w:t>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</w:t>
            </w:r>
            <w:proofErr w:type="gramStart"/>
            <w:r w:rsidRPr="00F112F5">
              <w:rPr>
                <w:lang w:val="en-US"/>
              </w:rPr>
              <w:t>13,N</w:t>
            </w:r>
            <w:proofErr w:type="gramEnd"/>
            <w:r w:rsidRPr="00F112F5">
              <w:rPr>
                <w:lang w:val="en-US"/>
              </w:rPr>
              <w:t>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35B4" w14:textId="77777777" w:rsidR="00A10E28" w:rsidRDefault="00A10E28">
      <w:r>
        <w:separator/>
      </w:r>
    </w:p>
  </w:endnote>
  <w:endnote w:type="continuationSeparator" w:id="0">
    <w:p w14:paraId="1C9AFAAE" w14:textId="77777777" w:rsidR="00A10E28" w:rsidRDefault="00A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B442BD" w:rsidP="008456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6501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07D" w14:textId="77777777" w:rsidR="00A10E28" w:rsidRDefault="00A10E28">
      <w:r>
        <w:separator/>
      </w:r>
    </w:p>
  </w:footnote>
  <w:footnote w:type="continuationSeparator" w:id="0">
    <w:p w14:paraId="534B0B66" w14:textId="77777777" w:rsidR="00A10E28" w:rsidRDefault="00A1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1B28CA56" w:rsidR="0029020B" w:rsidRDefault="00B442BD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B6201">
      <w:t>doc.: IEEE 802.11-</w:t>
    </w:r>
    <w:r w:rsidR="0084561A">
      <w:t>21</w:t>
    </w:r>
    <w:r w:rsidR="004B6201">
      <w:t>/</w:t>
    </w:r>
    <w:r w:rsidR="0084561A">
      <w:t>1848</w:t>
    </w:r>
    <w:r w:rsidR="004B6201">
      <w:t>r</w:t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7"/>
  </w:num>
  <w:num w:numId="5">
    <w:abstractNumId w:val="22"/>
  </w:num>
  <w:num w:numId="6">
    <w:abstractNumId w:val="2"/>
  </w:num>
  <w:num w:numId="7">
    <w:abstractNumId w:val="18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6"/>
  </w:num>
  <w:num w:numId="13">
    <w:abstractNumId w:val="12"/>
  </w:num>
  <w:num w:numId="14">
    <w:abstractNumId w:val="0"/>
  </w:num>
  <w:num w:numId="15">
    <w:abstractNumId w:val="25"/>
  </w:num>
  <w:num w:numId="16">
    <w:abstractNumId w:val="13"/>
  </w:num>
  <w:num w:numId="17">
    <w:abstractNumId w:val="23"/>
  </w:num>
  <w:num w:numId="18">
    <w:abstractNumId w:val="10"/>
  </w:num>
  <w:num w:numId="19">
    <w:abstractNumId w:val="16"/>
  </w:num>
  <w:num w:numId="20">
    <w:abstractNumId w:val="20"/>
  </w:num>
  <w:num w:numId="21">
    <w:abstractNumId w:val="14"/>
  </w:num>
  <w:num w:numId="22">
    <w:abstractNumId w:val="21"/>
  </w:num>
  <w:num w:numId="23">
    <w:abstractNumId w:val="4"/>
  </w:num>
  <w:num w:numId="24">
    <w:abstractNumId w:val="15"/>
  </w:num>
  <w:num w:numId="25">
    <w:abstractNumId w:val="9"/>
  </w:num>
  <w:num w:numId="26">
    <w:abstractNumId w:val="6"/>
  </w:num>
  <w:num w:numId="27">
    <w:abstractNumId w:val="19"/>
  </w:num>
  <w:num w:numId="28">
    <w:abstractNumId w:val="1"/>
  </w:num>
  <w:num w:numId="29">
    <w:abstractNumId w:val="24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A7682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71621"/>
    <w:rsid w:val="0017632B"/>
    <w:rsid w:val="001937BA"/>
    <w:rsid w:val="0019679B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62800"/>
    <w:rsid w:val="00477028"/>
    <w:rsid w:val="00496D2A"/>
    <w:rsid w:val="00497070"/>
    <w:rsid w:val="004B0892"/>
    <w:rsid w:val="004B190B"/>
    <w:rsid w:val="004B6201"/>
    <w:rsid w:val="004D41B9"/>
    <w:rsid w:val="004E1B80"/>
    <w:rsid w:val="004F291B"/>
    <w:rsid w:val="00516802"/>
    <w:rsid w:val="00521626"/>
    <w:rsid w:val="00523FD5"/>
    <w:rsid w:val="005256E0"/>
    <w:rsid w:val="00537E25"/>
    <w:rsid w:val="0056404D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31504"/>
    <w:rsid w:val="00950D5E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D69F4"/>
    <w:rsid w:val="00AE7169"/>
    <w:rsid w:val="00AF220D"/>
    <w:rsid w:val="00AF593F"/>
    <w:rsid w:val="00B00260"/>
    <w:rsid w:val="00B328F3"/>
    <w:rsid w:val="00B333A1"/>
    <w:rsid w:val="00B360E7"/>
    <w:rsid w:val="00B442BD"/>
    <w:rsid w:val="00B4507D"/>
    <w:rsid w:val="00B574DD"/>
    <w:rsid w:val="00B66F57"/>
    <w:rsid w:val="00B835E1"/>
    <w:rsid w:val="00BC1469"/>
    <w:rsid w:val="00BD39A6"/>
    <w:rsid w:val="00BE68C2"/>
    <w:rsid w:val="00C11515"/>
    <w:rsid w:val="00C56460"/>
    <w:rsid w:val="00CA09B2"/>
    <w:rsid w:val="00CA1B73"/>
    <w:rsid w:val="00CA1D8C"/>
    <w:rsid w:val="00CA25CC"/>
    <w:rsid w:val="00CA29BC"/>
    <w:rsid w:val="00CB18A0"/>
    <w:rsid w:val="00CB746C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E01C06"/>
    <w:rsid w:val="00E029F5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12F5"/>
    <w:rsid w:val="00F15A01"/>
    <w:rsid w:val="00F176A6"/>
    <w:rsid w:val="00F276D5"/>
    <w:rsid w:val="00F33678"/>
    <w:rsid w:val="00F349B6"/>
    <w:rsid w:val="00F47383"/>
    <w:rsid w:val="00F50FF3"/>
    <w:rsid w:val="00F60BC2"/>
    <w:rsid w:val="00F932D3"/>
    <w:rsid w:val="00FA4151"/>
    <w:rsid w:val="00FC4662"/>
    <w:rsid w:val="00FD2DF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7859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Ansley, Carol (CCI-Atlanta)</cp:lastModifiedBy>
  <cp:revision>2</cp:revision>
  <cp:lastPrinted>1900-01-01T05:00:00Z</cp:lastPrinted>
  <dcterms:created xsi:type="dcterms:W3CDTF">2022-03-10T14:03:00Z</dcterms:created>
  <dcterms:modified xsi:type="dcterms:W3CDTF">2022-03-10T14:03:00Z</dcterms:modified>
</cp:coreProperties>
</file>