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0B3BC99E" w:rsidR="00CA09B2" w:rsidRDefault="002771BD" w:rsidP="00480D8B">
            <w:pPr>
              <w:pStyle w:val="T2"/>
            </w:pPr>
            <w:r>
              <w:t>Clause 6 – Is it serving any real purpose?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03385D6D" w:rsidR="00CA09B2" w:rsidRDefault="00CA09B2" w:rsidP="002771B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2021-</w:t>
            </w:r>
            <w:r w:rsidR="00A458E4">
              <w:rPr>
                <w:b w:val="0"/>
                <w:sz w:val="20"/>
              </w:rPr>
              <w:t>1</w:t>
            </w:r>
            <w:r w:rsidR="002771BD">
              <w:rPr>
                <w:b w:val="0"/>
                <w:sz w:val="20"/>
              </w:rPr>
              <w:t>1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</w:t>
            </w:r>
            <w:bookmarkStart w:id="0" w:name="_GoBack"/>
            <w:bookmarkEnd w:id="0"/>
            <w:r>
              <w:rPr>
                <w:b w:val="0"/>
                <w:sz w:val="20"/>
              </w:rPr>
              <w:t>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3D70BF" w:rsidRDefault="003D70B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338AC616" w:rsidR="003D70BF" w:rsidRDefault="003D70BF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Look at Clause 6 - </w:t>
                            </w:r>
                          </w:p>
                          <w:p w14:paraId="13E6A1F1" w14:textId="77777777" w:rsidR="003D70BF" w:rsidRDefault="003D70BF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4012167F" w:rsidR="003D70BF" w:rsidRDefault="003D70B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338AC616" w:rsidR="003D70BF" w:rsidRDefault="003D70BF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Look at Clause 6 - </w:t>
                      </w:r>
                    </w:p>
                    <w:p w14:paraId="13E6A1F1" w14:textId="77777777" w:rsidR="003D70BF" w:rsidRDefault="003D70BF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61369C2E" w:rsidR="00DE655E" w:rsidRDefault="00CA09B2" w:rsidP="00DE655E">
      <w:r>
        <w:br w:type="page"/>
      </w:r>
    </w:p>
    <w:p w14:paraId="197FFFA6" w14:textId="16E87E2F" w:rsidR="00DE655E" w:rsidRPr="00DE655E" w:rsidRDefault="00DE655E" w:rsidP="0023415F">
      <w:pPr>
        <w:rPr>
          <w:b/>
        </w:rPr>
      </w:pPr>
      <w:r w:rsidRPr="00DE655E">
        <w:rPr>
          <w:b/>
        </w:rPr>
        <w:lastRenderedPageBreak/>
        <w:t>Background:</w:t>
      </w:r>
      <w:r w:rsidR="00B8449F" w:rsidRPr="00DE655E">
        <w:rPr>
          <w:b/>
        </w:rPr>
        <w:t xml:space="preserve"> </w:t>
      </w:r>
    </w:p>
    <w:p w14:paraId="3E928E45" w14:textId="03817C08" w:rsidR="0023415F" w:rsidRDefault="00DE655E" w:rsidP="0023415F">
      <w:r>
        <w:t>In writing some proposed new text, I realized I needed to add text to Clause 6.  I then went through the “boiler plate” routine of writing 3 descriptions for each Request, plus the Response.</w:t>
      </w:r>
    </w:p>
    <w:p w14:paraId="1F368BB9" w14:textId="191FBCD5" w:rsidR="00DE655E" w:rsidRDefault="00DE655E" w:rsidP="0023415F"/>
    <w:p w14:paraId="719C030E" w14:textId="52D9943C" w:rsidR="00DE655E" w:rsidRDefault="00DE655E" w:rsidP="0023415F">
      <w:r>
        <w:t xml:space="preserve">I then noticed that Clause 6 consumes 434 pages MORE THAN Clause </w:t>
      </w:r>
      <w:proofErr w:type="gramStart"/>
      <w:r>
        <w:t>11  (</w:t>
      </w:r>
      <w:proofErr w:type="gramEnd"/>
      <w:r>
        <w:t xml:space="preserve">398 pages) !!! </w:t>
      </w:r>
    </w:p>
    <w:p w14:paraId="1545A10B" w14:textId="77777777" w:rsidR="00DE655E" w:rsidRDefault="00DE655E" w:rsidP="0023415F">
      <w:pPr>
        <w:rPr>
          <w:b/>
        </w:rPr>
      </w:pPr>
    </w:p>
    <w:p w14:paraId="51AE442D" w14:textId="5A89B321" w:rsidR="0023415F" w:rsidRDefault="00DE655E" w:rsidP="0023415F">
      <w:r w:rsidRPr="00DE655E">
        <w:t>Boy</w:t>
      </w:r>
      <w:r w:rsidR="00303CFE">
        <w:t>,</w:t>
      </w:r>
      <w:r w:rsidRPr="00DE655E">
        <w:t xml:space="preserve"> this must be good stuff, thinks I</w:t>
      </w:r>
      <w:r w:rsidR="00303CFE">
        <w:t>…</w:t>
      </w:r>
      <w:r w:rsidRPr="00DE655E">
        <w:t xml:space="preserve"> </w:t>
      </w:r>
      <w:r w:rsidR="00303CFE">
        <w:t>then I realized that what I am adding, in fact, has no real value that I can see.</w:t>
      </w:r>
    </w:p>
    <w:p w14:paraId="6FA9CEA1" w14:textId="6E4C96EA" w:rsidR="00303CFE" w:rsidRDefault="00303CFE" w:rsidP="0023415F"/>
    <w:p w14:paraId="0B467763" w14:textId="77B1A547" w:rsidR="00303CFE" w:rsidRDefault="00303CFE" w:rsidP="0023415F">
      <w:r>
        <w:t>Hence, I gave myself the task of looking into this Clause further.</w:t>
      </w:r>
    </w:p>
    <w:p w14:paraId="751E9032" w14:textId="42157FB6" w:rsidR="00303CFE" w:rsidRDefault="00303CFE" w:rsidP="0023415F"/>
    <w:p w14:paraId="77F31B31" w14:textId="26C119C2" w:rsidR="00303CFE" w:rsidRDefault="00303CFE" w:rsidP="0023415F">
      <w:r>
        <w:t>I am informed that it all comes from ITU-T X,210 dated 11/1993, in particular Clauses 6 and 7.</w:t>
      </w:r>
    </w:p>
    <w:p w14:paraId="0853350D" w14:textId="77777777" w:rsidR="00303CFE" w:rsidRPr="00DE655E" w:rsidRDefault="00303CFE" w:rsidP="0023415F"/>
    <w:p w14:paraId="1A76B715" w14:textId="4FAB9063" w:rsidR="00737E22" w:rsidRDefault="00303CFE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Anyhow, let’s look at what Clause 6 itself says.</w:t>
      </w:r>
    </w:p>
    <w:p w14:paraId="03CF0C65" w14:textId="5C08936C" w:rsidR="00303CFE" w:rsidRDefault="00303CFE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00C90BE" w14:textId="546AE051" w:rsidR="00303CFE" w:rsidRDefault="00303CFE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6.1. Overview</w:t>
      </w:r>
    </w:p>
    <w:p w14:paraId="232C6835" w14:textId="10037E7A" w:rsidR="00303CFE" w:rsidRDefault="00303CFE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First some acronyms:</w:t>
      </w:r>
    </w:p>
    <w:p w14:paraId="7117D32D" w14:textId="73143691" w:rsidR="00303CFE" w:rsidRDefault="00303CFE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SME – Station management entity</w:t>
      </w:r>
    </w:p>
    <w:p w14:paraId="697E3B34" w14:textId="1D383779" w:rsidR="00303CFE" w:rsidRDefault="00303CFE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MLME – MAC sublayer management entity</w:t>
      </w:r>
    </w:p>
    <w:p w14:paraId="07F400BB" w14:textId="0E1668BA" w:rsidR="00C97B6D" w:rsidRDefault="00C97B6D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PLME – PHY layer management entity</w:t>
      </w:r>
    </w:p>
    <w:p w14:paraId="10B4CD5D" w14:textId="6289177B" w:rsidR="00303CFE" w:rsidRDefault="00303CFE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SAP – Service Access Point</w:t>
      </w:r>
    </w:p>
    <w:p w14:paraId="4056BDD3" w14:textId="01000969" w:rsidR="00C97B6D" w:rsidRDefault="00C97B6D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7975BEBB" w14:textId="456679BA" w:rsidR="00C97B6D" w:rsidRDefault="00C97B6D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The SME “talks” via </w:t>
      </w:r>
      <w:r w:rsidR="00650DC1">
        <w:rPr>
          <w:rFonts w:eastAsia="TimesNewRoman"/>
          <w:lang w:val="en-US" w:eastAsia="ja-JP"/>
        </w:rPr>
        <w:t>SME-</w:t>
      </w:r>
      <w:r>
        <w:rPr>
          <w:rFonts w:eastAsia="TimesNewRoman"/>
          <w:lang w:val="en-US" w:eastAsia="ja-JP"/>
        </w:rPr>
        <w:t>MLME</w:t>
      </w:r>
      <w:r w:rsidR="00650DC1">
        <w:rPr>
          <w:rFonts w:eastAsia="TimesNewRoman"/>
          <w:lang w:val="en-US" w:eastAsia="ja-JP"/>
        </w:rPr>
        <w:t xml:space="preserve"> SAP </w:t>
      </w:r>
    </w:p>
    <w:p w14:paraId="0758A51F" w14:textId="38740605" w:rsidR="00650DC1" w:rsidRDefault="00650DC1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44BF3495" w14:textId="743CE17E" w:rsidR="00D00BE5" w:rsidRPr="003A39C0" w:rsidRDefault="00D00BE5" w:rsidP="00737E2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3A39C0">
        <w:rPr>
          <w:rFonts w:eastAsia="TimesNewRoman"/>
          <w:b/>
          <w:lang w:val="en-US" w:eastAsia="ja-JP"/>
        </w:rPr>
        <w:t>6.2 Generic management primitives</w:t>
      </w:r>
    </w:p>
    <w:p w14:paraId="128C1B98" w14:textId="77777777" w:rsidR="003A39C0" w:rsidRDefault="00D00BE5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This deals with MIBs </w:t>
      </w:r>
      <w:r w:rsidR="00BE70B4">
        <w:rPr>
          <w:rFonts w:eastAsia="TimesNewRoman"/>
          <w:lang w:val="en-US" w:eastAsia="ja-JP"/>
        </w:rPr>
        <w:t xml:space="preserve">and </w:t>
      </w:r>
      <w:r w:rsidR="003A39C0">
        <w:rPr>
          <w:rFonts w:eastAsia="TimesNewRoman"/>
          <w:lang w:val="en-US" w:eastAsia="ja-JP"/>
        </w:rPr>
        <w:t xml:space="preserve">is </w:t>
      </w:r>
    </w:p>
    <w:p w14:paraId="5EA38CFE" w14:textId="7767C18F" w:rsidR="00D00BE5" w:rsidRDefault="003A39C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XX-GET to request the </w:t>
      </w:r>
      <w:proofErr w:type="spellStart"/>
      <w:r>
        <w:rPr>
          <w:rFonts w:eastAsia="TimesNewRoman"/>
          <w:lang w:val="en-US" w:eastAsia="ja-JP"/>
        </w:rPr>
        <w:t>vaue</w:t>
      </w:r>
      <w:proofErr w:type="spellEnd"/>
      <w:r>
        <w:rPr>
          <w:rFonts w:eastAsia="TimesNewRoman"/>
          <w:lang w:val="en-US" w:eastAsia="ja-JP"/>
        </w:rPr>
        <w:t xml:space="preserve"> of a </w:t>
      </w:r>
      <w:proofErr w:type="spellStart"/>
      <w:r>
        <w:rPr>
          <w:rFonts w:eastAsia="TimesNewRoman"/>
          <w:lang w:val="en-US" w:eastAsia="ja-JP"/>
        </w:rPr>
        <w:t>MIBattribute</w:t>
      </w:r>
      <w:proofErr w:type="spellEnd"/>
      <w:r>
        <w:rPr>
          <w:rFonts w:eastAsia="TimesNewRoman"/>
          <w:lang w:val="en-US" w:eastAsia="ja-JP"/>
        </w:rPr>
        <w:t xml:space="preserve"> </w:t>
      </w:r>
    </w:p>
    <w:p w14:paraId="62797160" w14:textId="2C3F4EEA" w:rsidR="003A39C0" w:rsidRDefault="003A39C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XX-SET to </w:t>
      </w:r>
      <w:proofErr w:type="spellStart"/>
      <w:r>
        <w:rPr>
          <w:rFonts w:eastAsia="TimesNewRoman"/>
          <w:lang w:val="en-US" w:eastAsia="ja-JP"/>
        </w:rPr>
        <w:t>to</w:t>
      </w:r>
      <w:proofErr w:type="spellEnd"/>
      <w:r>
        <w:rPr>
          <w:rFonts w:eastAsia="TimesNewRoman"/>
          <w:lang w:val="en-US" w:eastAsia="ja-JP"/>
        </w:rPr>
        <w:t xml:space="preserve"> request a MIB attribute is set to a given value.</w:t>
      </w:r>
    </w:p>
    <w:p w14:paraId="07643427" w14:textId="02438E41" w:rsidR="003A39C0" w:rsidRDefault="003A39C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74B4FD0C" w14:textId="5629A333" w:rsidR="003A39C0" w:rsidRDefault="003A39C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Sequence is </w:t>
      </w:r>
    </w:p>
    <w:p w14:paraId="1666CAF3" w14:textId="1C6511AC" w:rsidR="003A39C0" w:rsidRDefault="003A39C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XX-</w:t>
      </w:r>
      <w:proofErr w:type="spellStart"/>
      <w:r>
        <w:rPr>
          <w:rFonts w:eastAsia="TimesNewRoman"/>
          <w:lang w:val="en-US" w:eastAsia="ja-JP"/>
        </w:rPr>
        <w:t>GET.request</w:t>
      </w:r>
      <w:proofErr w:type="spellEnd"/>
    </w:p>
    <w:p w14:paraId="6C63A502" w14:textId="1692289C" w:rsidR="003A39C0" w:rsidRDefault="003A39C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XX-</w:t>
      </w:r>
      <w:proofErr w:type="spellStart"/>
      <w:r>
        <w:rPr>
          <w:rFonts w:eastAsia="TimesNewRoman"/>
          <w:lang w:val="en-US" w:eastAsia="ja-JP"/>
        </w:rPr>
        <w:t>GET.confirm</w:t>
      </w:r>
      <w:proofErr w:type="spellEnd"/>
      <w:r>
        <w:rPr>
          <w:rFonts w:eastAsia="TimesNewRoman"/>
          <w:lang w:val="en-US" w:eastAsia="ja-JP"/>
        </w:rPr>
        <w:t xml:space="preserve"> (success?)</w:t>
      </w:r>
    </w:p>
    <w:p w14:paraId="0D4BF109" w14:textId="4E92C4F8" w:rsidR="003A39C0" w:rsidRDefault="003A39C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XX-</w:t>
      </w:r>
      <w:proofErr w:type="spellStart"/>
      <w:r>
        <w:rPr>
          <w:rFonts w:eastAsia="TimesNewRoman"/>
          <w:lang w:val="en-US" w:eastAsia="ja-JP"/>
        </w:rPr>
        <w:t>SET.request</w:t>
      </w:r>
      <w:proofErr w:type="spellEnd"/>
    </w:p>
    <w:p w14:paraId="6F9B3036" w14:textId="41ACA50D" w:rsidR="003A39C0" w:rsidRDefault="003A39C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XX-</w:t>
      </w:r>
      <w:proofErr w:type="spellStart"/>
      <w:r>
        <w:rPr>
          <w:rFonts w:eastAsia="TimesNewRoman"/>
          <w:lang w:val="en-US" w:eastAsia="ja-JP"/>
        </w:rPr>
        <w:t>SET.confirm</w:t>
      </w:r>
      <w:proofErr w:type="spellEnd"/>
    </w:p>
    <w:p w14:paraId="6D7E33EC" w14:textId="1E4AACC5" w:rsidR="00BE70B4" w:rsidRDefault="00BE70B4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31D2CA2C" w14:textId="77777777" w:rsidR="00BE70B4" w:rsidRDefault="00BE70B4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617D13F" w14:textId="3B4D6720" w:rsidR="00650DC1" w:rsidRPr="003A39C0" w:rsidRDefault="00650DC1" w:rsidP="00737E2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3A39C0">
        <w:rPr>
          <w:rFonts w:eastAsia="TimesNewRoman"/>
          <w:b/>
          <w:lang w:val="en-US" w:eastAsia="ja-JP"/>
        </w:rPr>
        <w:t>6.3 MLME SAP interface</w:t>
      </w:r>
    </w:p>
    <w:p w14:paraId="413265FB" w14:textId="159990C1" w:rsidR="00650DC1" w:rsidRDefault="00650DC1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“These services are described in an abstract way…and do not imply any particular implementation….</w:t>
      </w:r>
    </w:p>
    <w:p w14:paraId="6440F65C" w14:textId="77777777" w:rsidR="00650DC1" w:rsidRDefault="00650DC1" w:rsidP="00737E22">
      <w:pPr>
        <w:autoSpaceDE w:val="0"/>
        <w:autoSpaceDN w:val="0"/>
        <w:adjustRightInd w:val="0"/>
      </w:pPr>
    </w:p>
    <w:p w14:paraId="7864C693" w14:textId="77777777" w:rsidR="00650DC1" w:rsidRDefault="00650DC1" w:rsidP="00737E22">
      <w:pPr>
        <w:autoSpaceDE w:val="0"/>
        <w:autoSpaceDN w:val="0"/>
        <w:adjustRightInd w:val="0"/>
      </w:pPr>
      <w:r>
        <w:t xml:space="preserve">MLME SAP primitives are of the general form </w:t>
      </w:r>
    </w:p>
    <w:p w14:paraId="6FBAA8FE" w14:textId="39DEA8B8" w:rsidR="00650DC1" w:rsidRPr="003A39C0" w:rsidRDefault="00650DC1" w:rsidP="00650D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="TimesNewRoman"/>
          <w:lang w:val="en-US" w:eastAsia="ja-JP"/>
        </w:rPr>
      </w:pPr>
      <w:proofErr w:type="spellStart"/>
      <w:r>
        <w:t>ACTION.request</w:t>
      </w:r>
      <w:proofErr w:type="spellEnd"/>
      <w:r>
        <w:t xml:space="preserve"> primitive, </w:t>
      </w:r>
    </w:p>
    <w:p w14:paraId="2DFB7A27" w14:textId="346A6027" w:rsidR="003A39C0" w:rsidRPr="00650DC1" w:rsidRDefault="003A39C0" w:rsidP="003A39C0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t>Initiates request for a procedure</w:t>
      </w:r>
    </w:p>
    <w:p w14:paraId="282EC6D1" w14:textId="55858749" w:rsidR="00650DC1" w:rsidRPr="003A39C0" w:rsidRDefault="00650DC1" w:rsidP="00650D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="TimesNewRoman"/>
          <w:lang w:val="en-US" w:eastAsia="ja-JP"/>
        </w:rPr>
      </w:pPr>
      <w:proofErr w:type="spellStart"/>
      <w:r>
        <w:t>ACTION.confirm</w:t>
      </w:r>
      <w:proofErr w:type="spellEnd"/>
      <w:r>
        <w:t xml:space="preserve"> primitive (for an exchange initiated by the SAP client) </w:t>
      </w:r>
    </w:p>
    <w:p w14:paraId="7EA3D9DA" w14:textId="2619025D" w:rsidR="003A39C0" w:rsidRPr="00650DC1" w:rsidRDefault="003A39C0" w:rsidP="003A39C0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t>Reports result of request (success?)</w:t>
      </w:r>
    </w:p>
    <w:p w14:paraId="4528ED59" w14:textId="16DEEADB" w:rsidR="00650DC1" w:rsidRPr="003A39C0" w:rsidRDefault="00650DC1" w:rsidP="00650D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="TimesNewRoman"/>
          <w:lang w:val="en-US" w:eastAsia="ja-JP"/>
        </w:rPr>
      </w:pPr>
      <w:proofErr w:type="spellStart"/>
      <w:r>
        <w:t>ACTION.indication</w:t>
      </w:r>
      <w:proofErr w:type="spellEnd"/>
      <w:r>
        <w:t xml:space="preserve"> primitive </w:t>
      </w:r>
    </w:p>
    <w:p w14:paraId="00E4986C" w14:textId="6DF96E0F" w:rsidR="003A39C0" w:rsidRPr="00650DC1" w:rsidRDefault="003A39C0" w:rsidP="003A39C0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t>Result of receipt of request for procedure</w:t>
      </w:r>
    </w:p>
    <w:p w14:paraId="3F52EE17" w14:textId="0A2E79A4" w:rsidR="00650DC1" w:rsidRPr="003A39C0" w:rsidRDefault="00650DC1" w:rsidP="00650D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="TimesNewRoman"/>
          <w:lang w:val="en-US" w:eastAsia="ja-JP"/>
        </w:rPr>
      </w:pPr>
      <w:proofErr w:type="spellStart"/>
      <w:r>
        <w:t>ACTION.response</w:t>
      </w:r>
      <w:proofErr w:type="spellEnd"/>
      <w:r>
        <w:t xml:space="preserve"> primitive (for an exchange initiated by the MLME)</w:t>
      </w:r>
    </w:p>
    <w:p w14:paraId="41BFC931" w14:textId="4B127C1D" w:rsidR="003A39C0" w:rsidRPr="003A39C0" w:rsidRDefault="003A39C0" w:rsidP="003A39C0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t>Initiate transmission of the requested procedure</w:t>
      </w:r>
    </w:p>
    <w:p w14:paraId="77E8E8BF" w14:textId="2E692878" w:rsidR="00650DC1" w:rsidRDefault="00650DC1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13425AAA" w14:textId="77777777" w:rsidR="003A39C0" w:rsidRDefault="003A39C0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03BF75BF" w14:textId="1E99FD07" w:rsidR="00650DC1" w:rsidRDefault="00650DC1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Let’s look at “Associate”6.3.7.</w:t>
      </w:r>
      <w:r w:rsidR="003A39C0">
        <w:rPr>
          <w:rFonts w:eastAsia="TimesNewRoman"/>
          <w:lang w:val="en-US" w:eastAsia="ja-JP"/>
        </w:rPr>
        <w:t xml:space="preserve"> as example:</w:t>
      </w:r>
    </w:p>
    <w:p w14:paraId="5EAA413F" w14:textId="4CEA248F" w:rsidR="00650DC1" w:rsidRDefault="00650DC1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4D895738" w14:textId="2BA25E94" w:rsidR="00650DC1" w:rsidRDefault="00650DC1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MLME-</w:t>
      </w:r>
      <w:proofErr w:type="spellStart"/>
      <w:r>
        <w:rPr>
          <w:rFonts w:eastAsia="TimesNewRoman"/>
          <w:lang w:val="en-US" w:eastAsia="ja-JP"/>
        </w:rPr>
        <w:t>ASSOCIATE.request</w:t>
      </w:r>
      <w:proofErr w:type="spellEnd"/>
    </w:p>
    <w:p w14:paraId="0F132BA9" w14:textId="0F00AF9D" w:rsidR="00650DC1" w:rsidRDefault="00650DC1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 w:rsidRPr="007441F1">
        <w:rPr>
          <w:rFonts w:eastAsia="TimesNewRoman"/>
          <w:b/>
          <w:lang w:val="en-US" w:eastAsia="ja-JP"/>
        </w:rPr>
        <w:lastRenderedPageBreak/>
        <w:t>The primitive parameters number 27</w:t>
      </w:r>
      <w:r>
        <w:rPr>
          <w:rFonts w:eastAsia="TimesNewRoman"/>
          <w:lang w:val="en-US" w:eastAsia="ja-JP"/>
        </w:rPr>
        <w:t xml:space="preserve">.  </w:t>
      </w:r>
      <w:r w:rsidR="007441F1">
        <w:rPr>
          <w:rFonts w:eastAsia="TimesNewRoman"/>
          <w:lang w:val="en-US" w:eastAsia="ja-JP"/>
        </w:rPr>
        <w:t xml:space="preserve">All described in detail, but (hopefully) the same as in table in the Association Request frame format.  What’s new?  </w:t>
      </w:r>
    </w:p>
    <w:p w14:paraId="0E7E2F52" w14:textId="6A697ED4" w:rsidR="00650DC1" w:rsidRDefault="00650DC1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Now let’s look at the frame Associa</w:t>
      </w:r>
      <w:r w:rsidR="007441F1">
        <w:rPr>
          <w:rFonts w:eastAsia="TimesNewRoman"/>
          <w:lang w:val="en-US" w:eastAsia="ja-JP"/>
        </w:rPr>
        <w:t xml:space="preserve">tion Request frame 9.3.3.5 </w:t>
      </w:r>
      <w:r w:rsidR="007441F1" w:rsidRPr="007441F1">
        <w:rPr>
          <w:rFonts w:eastAsia="TimesNewRoman"/>
          <w:b/>
          <w:lang w:val="en-US" w:eastAsia="ja-JP"/>
        </w:rPr>
        <w:t xml:space="preserve">I see 45 fields in the </w:t>
      </w:r>
      <w:proofErr w:type="spellStart"/>
      <w:r w:rsidR="007441F1" w:rsidRPr="007441F1">
        <w:rPr>
          <w:rFonts w:eastAsia="TimesNewRoman"/>
          <w:b/>
          <w:lang w:val="en-US" w:eastAsia="ja-JP"/>
        </w:rPr>
        <w:t>framebody</w:t>
      </w:r>
      <w:proofErr w:type="spellEnd"/>
      <w:r w:rsidR="007441F1">
        <w:rPr>
          <w:rFonts w:eastAsia="TimesNewRoman"/>
          <w:lang w:val="en-US" w:eastAsia="ja-JP"/>
        </w:rPr>
        <w:t xml:space="preserve">   </w:t>
      </w:r>
    </w:p>
    <w:p w14:paraId="6C338A51" w14:textId="6D8E35CA" w:rsidR="007441F1" w:rsidRDefault="007441F1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This is explained as follows:</w:t>
      </w:r>
    </w:p>
    <w:p w14:paraId="03B28611" w14:textId="2F1D5EA3" w:rsidR="007441F1" w:rsidRPr="007441F1" w:rsidRDefault="007441F1" w:rsidP="00650DC1">
      <w:pPr>
        <w:autoSpaceDE w:val="0"/>
        <w:autoSpaceDN w:val="0"/>
        <w:adjustRightInd w:val="0"/>
        <w:rPr>
          <w:rFonts w:eastAsia="TimesNewRoman"/>
          <w:i/>
          <w:lang w:val="en-US" w:eastAsia="ja-JP"/>
        </w:rPr>
      </w:pPr>
      <w:r w:rsidRPr="007441F1">
        <w:rPr>
          <w:i/>
        </w:rPr>
        <w:t>Additional parameters needed to perform the association procedure are not included in the primitive parameter list since the MLME already has that data (maintained as internal state)</w:t>
      </w:r>
    </w:p>
    <w:p w14:paraId="503AA337" w14:textId="1C833A16" w:rsidR="007441F1" w:rsidRDefault="007441F1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71582865" w14:textId="7B9E4384" w:rsidR="007441F1" w:rsidRDefault="007441F1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OK, but is this </w:t>
      </w:r>
      <w:r w:rsidR="006F7B7A">
        <w:rPr>
          <w:rFonts w:eastAsia="TimesNewRoman"/>
          <w:lang w:val="en-US" w:eastAsia="ja-JP"/>
        </w:rPr>
        <w:t xml:space="preserve">list </w:t>
      </w:r>
      <w:r>
        <w:rPr>
          <w:rFonts w:eastAsia="TimesNewRoman"/>
          <w:lang w:val="en-US" w:eastAsia="ja-JP"/>
        </w:rPr>
        <w:t xml:space="preserve">checked and confirmed?  I guess it is.  But who makes that decision? For example, “Supported Channels” is present, but “Capabilities” and “Extended </w:t>
      </w:r>
      <w:proofErr w:type="spellStart"/>
      <w:r>
        <w:rPr>
          <w:rFonts w:eastAsia="TimesNewRoman"/>
          <w:lang w:val="en-US" w:eastAsia="ja-JP"/>
        </w:rPr>
        <w:t>Capabilites</w:t>
      </w:r>
      <w:proofErr w:type="spellEnd"/>
      <w:r>
        <w:rPr>
          <w:rFonts w:eastAsia="TimesNewRoman"/>
          <w:lang w:val="en-US" w:eastAsia="ja-JP"/>
        </w:rPr>
        <w:t xml:space="preserve">” are not.  </w:t>
      </w:r>
      <w:r w:rsidR="006F7B7A">
        <w:rPr>
          <w:rFonts w:eastAsia="TimesNewRoman"/>
          <w:lang w:val="en-US" w:eastAsia="ja-JP"/>
        </w:rPr>
        <w:t xml:space="preserve">What does it mean that the MLME already knows?  The services </w:t>
      </w:r>
      <w:r w:rsidR="006F7B7A" w:rsidRPr="006F7B7A">
        <w:rPr>
          <w:rFonts w:eastAsia="TimesNewRoman"/>
          <w:i/>
          <w:lang w:val="en-US" w:eastAsia="ja-JP"/>
        </w:rPr>
        <w:t>do not imply any particular implementation</w:t>
      </w:r>
      <w:r w:rsidR="006F7B7A">
        <w:rPr>
          <w:rFonts w:eastAsia="TimesNewRoman"/>
          <w:i/>
          <w:lang w:val="en-US" w:eastAsia="ja-JP"/>
        </w:rPr>
        <w:t xml:space="preserve"> </w:t>
      </w:r>
      <w:r w:rsidR="006F7B7A">
        <w:rPr>
          <w:rFonts w:eastAsia="TimesNewRoman"/>
          <w:lang w:val="en-US" w:eastAsia="ja-JP"/>
        </w:rPr>
        <w:t>so is this independent on implementation as to where certain parameters reside?</w:t>
      </w:r>
    </w:p>
    <w:p w14:paraId="01912BBF" w14:textId="2A9935F6" w:rsidR="006F7B7A" w:rsidRDefault="006F7B7A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4E96E00" w14:textId="77777777" w:rsidR="0052397A" w:rsidRDefault="0052397A" w:rsidP="0052397A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Then we have next the: </w:t>
      </w:r>
    </w:p>
    <w:p w14:paraId="1A2DC8E0" w14:textId="7859994F" w:rsidR="0052397A" w:rsidRDefault="0052397A" w:rsidP="0052397A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MLME-</w:t>
      </w:r>
      <w:proofErr w:type="spellStart"/>
      <w:r>
        <w:rPr>
          <w:rFonts w:eastAsia="TimesNewRoman"/>
          <w:lang w:val="en-US" w:eastAsia="ja-JP"/>
        </w:rPr>
        <w:t>ASSOCIATE.confirm</w:t>
      </w:r>
      <w:proofErr w:type="spellEnd"/>
    </w:p>
    <w:p w14:paraId="697FF444" w14:textId="19846A85" w:rsidR="0052397A" w:rsidRDefault="0052397A" w:rsidP="0052397A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Repeat the same 27 parameters as a list and then in detail in a Table, with STATUS.</w:t>
      </w:r>
    </w:p>
    <w:p w14:paraId="5A75424F" w14:textId="77777777" w:rsidR="0052397A" w:rsidRDefault="0052397A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2B7DF08" w14:textId="33C1AD3A" w:rsidR="006F7B7A" w:rsidRDefault="006F7B7A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Then we have</w:t>
      </w:r>
      <w:r w:rsidR="00B149F9">
        <w:rPr>
          <w:rFonts w:eastAsia="TimesNewRoman"/>
          <w:lang w:val="en-US" w:eastAsia="ja-JP"/>
        </w:rPr>
        <w:t xml:space="preserve"> next</w:t>
      </w:r>
      <w:r>
        <w:rPr>
          <w:rFonts w:eastAsia="TimesNewRoman"/>
          <w:lang w:val="en-US" w:eastAsia="ja-JP"/>
        </w:rPr>
        <w:t xml:space="preserve"> the</w:t>
      </w:r>
      <w:r w:rsidR="00B149F9">
        <w:rPr>
          <w:rFonts w:eastAsia="TimesNewRoman"/>
          <w:lang w:val="en-US" w:eastAsia="ja-JP"/>
        </w:rPr>
        <w:t>:</w:t>
      </w:r>
      <w:r>
        <w:rPr>
          <w:rFonts w:eastAsia="TimesNewRoman"/>
          <w:lang w:val="en-US" w:eastAsia="ja-JP"/>
        </w:rPr>
        <w:t xml:space="preserve"> </w:t>
      </w:r>
    </w:p>
    <w:p w14:paraId="693D64D1" w14:textId="2E20D403" w:rsidR="006F7B7A" w:rsidRDefault="006F7B7A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MLME-</w:t>
      </w:r>
      <w:proofErr w:type="spellStart"/>
      <w:r>
        <w:rPr>
          <w:rFonts w:eastAsia="TimesNewRoman"/>
          <w:lang w:val="en-US" w:eastAsia="ja-JP"/>
        </w:rPr>
        <w:t>ASSOCIATE.indication</w:t>
      </w:r>
      <w:proofErr w:type="spellEnd"/>
    </w:p>
    <w:p w14:paraId="3C72452A" w14:textId="40914979" w:rsidR="00B149F9" w:rsidRDefault="00B149F9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Repeat the same 27 parameters as a list and then in detail in a Table.</w:t>
      </w:r>
    </w:p>
    <w:p w14:paraId="20BC8FC9" w14:textId="5272559E" w:rsidR="00B149F9" w:rsidRDefault="00B149F9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074B6C10" w14:textId="3492B15C" w:rsidR="00B149F9" w:rsidRDefault="003D70BF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Th</w:t>
      </w:r>
      <w:r w:rsidR="00B149F9">
        <w:rPr>
          <w:rFonts w:eastAsia="TimesNewRoman"/>
          <w:lang w:val="en-US" w:eastAsia="ja-JP"/>
        </w:rPr>
        <w:t xml:space="preserve">en we have the </w:t>
      </w:r>
    </w:p>
    <w:p w14:paraId="0B7613EA" w14:textId="747894AE" w:rsidR="00B149F9" w:rsidRPr="006F7B7A" w:rsidRDefault="00B149F9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MLME-</w:t>
      </w:r>
      <w:proofErr w:type="spellStart"/>
      <w:r>
        <w:rPr>
          <w:rFonts w:eastAsia="TimesNewRoman"/>
          <w:lang w:val="en-US" w:eastAsia="ja-JP"/>
        </w:rPr>
        <w:t>ASSOCIATE.response</w:t>
      </w:r>
      <w:proofErr w:type="spellEnd"/>
    </w:p>
    <w:p w14:paraId="2CAE9EAB" w14:textId="4C88C662" w:rsidR="007441F1" w:rsidRDefault="005A402B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This is </w:t>
      </w:r>
      <w:r w:rsidRPr="0052397A">
        <w:rPr>
          <w:rFonts w:eastAsia="TimesNewRoman"/>
          <w:b/>
          <w:lang w:val="en-US" w:eastAsia="ja-JP"/>
        </w:rPr>
        <w:t xml:space="preserve">not the Association </w:t>
      </w:r>
      <w:proofErr w:type="gramStart"/>
      <w:r w:rsidRPr="0052397A">
        <w:rPr>
          <w:rFonts w:eastAsia="TimesNewRoman"/>
          <w:b/>
          <w:lang w:val="en-US" w:eastAsia="ja-JP"/>
        </w:rPr>
        <w:t>Response</w:t>
      </w:r>
      <w:r>
        <w:rPr>
          <w:rFonts w:eastAsia="TimesNewRoman"/>
          <w:lang w:val="en-US" w:eastAsia="ja-JP"/>
        </w:rPr>
        <w:t>,</w:t>
      </w:r>
      <w:proofErr w:type="gramEnd"/>
      <w:r>
        <w:rPr>
          <w:rFonts w:eastAsia="TimesNewRoman"/>
          <w:lang w:val="en-US" w:eastAsia="ja-JP"/>
        </w:rPr>
        <w:t xml:space="preserve"> it is the response to the MAC entity that ordered it.  Again the list of parameters plus a “Result Code”.  </w:t>
      </w:r>
    </w:p>
    <w:p w14:paraId="0B51F55B" w14:textId="77777777" w:rsidR="007441F1" w:rsidRDefault="007441F1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3D88E2FF" w14:textId="16225E2E" w:rsidR="00650DC1" w:rsidRDefault="005A402B" w:rsidP="00650DC1">
      <w:pPr>
        <w:autoSpaceDE w:val="0"/>
        <w:autoSpaceDN w:val="0"/>
        <w:adjustRightInd w:val="0"/>
        <w:rPr>
          <w:rFonts w:eastAsia="TimesNewRoman"/>
          <w:b/>
          <w:u w:val="single"/>
          <w:lang w:val="en-US" w:eastAsia="ja-JP"/>
        </w:rPr>
      </w:pPr>
      <w:r w:rsidRPr="0052397A">
        <w:rPr>
          <w:rFonts w:eastAsia="TimesNewRoman"/>
          <w:b/>
          <w:u w:val="single"/>
          <w:lang w:val="en-US" w:eastAsia="ja-JP"/>
        </w:rPr>
        <w:t>So I now ask, “where is the Association Request?  Does the M</w:t>
      </w:r>
      <w:r w:rsidR="0052397A">
        <w:rPr>
          <w:rFonts w:eastAsia="TimesNewRoman"/>
          <w:b/>
          <w:u w:val="single"/>
          <w:lang w:val="en-US" w:eastAsia="ja-JP"/>
        </w:rPr>
        <w:t>AC see to that all on its own?</w:t>
      </w:r>
    </w:p>
    <w:p w14:paraId="3F83CEF9" w14:textId="2E3AC779" w:rsidR="0052397A" w:rsidRDefault="0052397A" w:rsidP="00650DC1">
      <w:pPr>
        <w:autoSpaceDE w:val="0"/>
        <w:autoSpaceDN w:val="0"/>
        <w:adjustRightInd w:val="0"/>
        <w:rPr>
          <w:rFonts w:eastAsia="TimesNewRoman"/>
          <w:b/>
          <w:u w:val="single"/>
          <w:lang w:val="en-US" w:eastAsia="ja-JP"/>
        </w:rPr>
      </w:pPr>
    </w:p>
    <w:p w14:paraId="145856A4" w14:textId="31018E28" w:rsidR="005A402B" w:rsidRDefault="005A402B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19F635D8" w14:textId="1993EFB8" w:rsidR="005A402B" w:rsidRDefault="005A402B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Look at all the information </w:t>
      </w:r>
      <w:r w:rsidR="0052397A">
        <w:rPr>
          <w:rFonts w:eastAsia="TimesNewRoman"/>
          <w:lang w:val="en-US" w:eastAsia="ja-JP"/>
        </w:rPr>
        <w:t>in the</w:t>
      </w:r>
      <w:r>
        <w:rPr>
          <w:rFonts w:eastAsia="TimesNewRoman"/>
          <w:lang w:val="en-US" w:eastAsia="ja-JP"/>
        </w:rPr>
        <w:t xml:space="preserve"> tables (all 4 of them).  Anything new? </w:t>
      </w:r>
      <w:r w:rsidR="0052397A">
        <w:rPr>
          <w:rFonts w:eastAsia="TimesNewRoman"/>
          <w:lang w:val="en-US" w:eastAsia="ja-JP"/>
        </w:rPr>
        <w:br/>
      </w:r>
    </w:p>
    <w:p w14:paraId="5B601F76" w14:textId="20DFA120" w:rsidR="0052397A" w:rsidRDefault="0052397A" w:rsidP="00650DC1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52397A">
        <w:rPr>
          <w:rFonts w:eastAsia="TimesNewRoman"/>
          <w:b/>
          <w:lang w:val="en-US" w:eastAsia="ja-JP"/>
        </w:rPr>
        <w:t xml:space="preserve">18 pages in all for Association </w:t>
      </w:r>
      <w:proofErr w:type="gramStart"/>
      <w:r w:rsidRPr="0052397A">
        <w:rPr>
          <w:rFonts w:eastAsia="TimesNewRoman"/>
          <w:b/>
          <w:lang w:val="en-US" w:eastAsia="ja-JP"/>
        </w:rPr>
        <w:t>Request</w:t>
      </w:r>
      <w:r>
        <w:rPr>
          <w:rFonts w:eastAsia="TimesNewRoman"/>
          <w:b/>
          <w:lang w:val="en-US" w:eastAsia="ja-JP"/>
        </w:rPr>
        <w:t xml:space="preserve"> !!!</w:t>
      </w:r>
      <w:proofErr w:type="gramEnd"/>
    </w:p>
    <w:p w14:paraId="3E350BFC" w14:textId="39CE9156" w:rsidR="0052397A" w:rsidRDefault="0052397A" w:rsidP="00650DC1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</w:p>
    <w:p w14:paraId="44AA6C08" w14:textId="1EDE758B" w:rsidR="0052397A" w:rsidRPr="0052397A" w:rsidRDefault="0052397A" w:rsidP="00650DC1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>
        <w:rPr>
          <w:rFonts w:eastAsia="TimesNewRoman"/>
          <w:b/>
          <w:lang w:val="en-US" w:eastAsia="ja-JP"/>
        </w:rPr>
        <w:t xml:space="preserve">Repeat this for </w:t>
      </w:r>
      <w:proofErr w:type="spellStart"/>
      <w:r>
        <w:rPr>
          <w:rFonts w:eastAsia="TimesNewRoman"/>
          <w:b/>
          <w:lang w:val="en-US" w:eastAsia="ja-JP"/>
        </w:rPr>
        <w:t>Reassociation</w:t>
      </w:r>
      <w:proofErr w:type="spellEnd"/>
      <w:r>
        <w:rPr>
          <w:rFonts w:eastAsia="TimesNewRoman"/>
          <w:b/>
          <w:lang w:val="en-US" w:eastAsia="ja-JP"/>
        </w:rPr>
        <w:t xml:space="preserve"> Request.</w:t>
      </w:r>
    </w:p>
    <w:p w14:paraId="26CB99A9" w14:textId="63EB88AF" w:rsidR="005A402B" w:rsidRDefault="005A402B" w:rsidP="00650DC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21C18AAE" w14:textId="29E9F1F6" w:rsidR="005A402B" w:rsidRDefault="005A402B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748F63B4" w14:textId="70F969A2" w:rsidR="00D51B2F" w:rsidRPr="0052397A" w:rsidRDefault="00D51B2F" w:rsidP="00D51B2F">
      <w:pPr>
        <w:autoSpaceDE w:val="0"/>
        <w:autoSpaceDN w:val="0"/>
        <w:adjustRightInd w:val="0"/>
        <w:rPr>
          <w:rFonts w:eastAsia="TimesNewRoman"/>
          <w:b/>
          <w:u w:val="single"/>
          <w:lang w:val="en-US" w:eastAsia="ja-JP"/>
        </w:rPr>
      </w:pPr>
      <w:r>
        <w:rPr>
          <w:rFonts w:eastAsia="TimesNewRoman"/>
          <w:b/>
          <w:u w:val="single"/>
          <w:lang w:val="en-US" w:eastAsia="ja-JP"/>
        </w:rPr>
        <w:t xml:space="preserve">What about “responses” that provide information?  Why does “Measurement Report” only have request and confirm? </w:t>
      </w:r>
    </w:p>
    <w:p w14:paraId="0EF4360C" w14:textId="2BD8355C" w:rsidR="0052397A" w:rsidRDefault="0052397A" w:rsidP="00650DC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1ED69D58" w14:textId="1C629CDA" w:rsidR="00D51B2F" w:rsidRDefault="00D51B2F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4140D10B" w14:textId="1E90E564" w:rsidR="00D51B2F" w:rsidRDefault="00D51B2F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Am informed that MLME-SCAN is useful, but we have 11.1.4.3.2 Active Scanning procedure for a mon-DMG STA and 11.1.4.3.3 for DMG.  Is this not good enough?</w:t>
      </w:r>
    </w:p>
    <w:p w14:paraId="37BCE42D" w14:textId="467C696D" w:rsidR="00D51B2F" w:rsidRDefault="00D51B2F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2DE555DD" w14:textId="619B1263" w:rsidR="00D51B2F" w:rsidRDefault="00D51B2F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I am struggling to see why we have both Clause 6 and Clause 11.  Clause 11 is readable. </w:t>
      </w:r>
    </w:p>
    <w:p w14:paraId="151D38E8" w14:textId="3D813235" w:rsidR="00D51B2F" w:rsidRDefault="00D51B2F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206FFA44" w14:textId="59940753" w:rsidR="00D51B2F" w:rsidRPr="00D51B2F" w:rsidRDefault="002F7A17" w:rsidP="00650DC1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>
        <w:rPr>
          <w:rFonts w:eastAsia="TimesNewRoman"/>
          <w:b/>
          <w:lang w:val="en-US" w:eastAsia="ja-JP"/>
        </w:rPr>
        <w:t>ARE OTHERS CONCERNED</w:t>
      </w:r>
    </w:p>
    <w:p w14:paraId="0ED5BC4C" w14:textId="08D04612" w:rsidR="00D51B2F" w:rsidRDefault="00D51B2F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I would like to see if there is any support for the direction I am moving in.</w:t>
      </w:r>
    </w:p>
    <w:p w14:paraId="391CCCD3" w14:textId="1A8CC019" w:rsidR="00D51B2F" w:rsidRDefault="00D51B2F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I am not an expert in this ISO primitive stuff, so if it is essential for an 802.11 programmer, then OK, but I would then say that the “rules” need to be much better explained such that ordinary folk, such as myself, have a good idea of what to write in this Clause – because I am struggling and all I am proposing is pretty standard Action frame exchanges.</w:t>
      </w:r>
    </w:p>
    <w:p w14:paraId="24B23B1B" w14:textId="04D38EA2" w:rsidR="002F7A17" w:rsidRDefault="002F7A17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43139D24" w14:textId="6EDB7FE4" w:rsidR="002F7A17" w:rsidRDefault="002F7A17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75C647CF" w14:textId="12047515" w:rsidR="002F7A17" w:rsidRDefault="002F7A17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00C6F3C" w14:textId="4AD267CD" w:rsidR="002F7A17" w:rsidRDefault="002F7A17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04E4FEAA" w14:textId="1BA6895C" w:rsidR="002F7A17" w:rsidRDefault="002F7A17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STRAW POLL</w:t>
      </w:r>
    </w:p>
    <w:p w14:paraId="5EF03ED3" w14:textId="5CE31BD2" w:rsidR="002F7A17" w:rsidRDefault="002F7A17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0FAF38E2" w14:textId="039BC903" w:rsidR="002F7A17" w:rsidRDefault="002F7A17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Should you agree that Clause 6 needs to be investigated as to:</w:t>
      </w:r>
    </w:p>
    <w:p w14:paraId="0A7B213B" w14:textId="64324824" w:rsidR="002F7A17" w:rsidRDefault="002F7A17" w:rsidP="002F7A1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TimesNewRoman"/>
          <w:lang w:val="en-US" w:eastAsia="ja-JP"/>
        </w:rPr>
      </w:pPr>
      <w:proofErr w:type="spellStart"/>
      <w:r>
        <w:rPr>
          <w:rFonts w:eastAsia="TimesNewRoman"/>
          <w:lang w:val="en-US" w:eastAsia="ja-JP"/>
        </w:rPr>
        <w:t>Usefullness</w:t>
      </w:r>
      <w:proofErr w:type="spellEnd"/>
    </w:p>
    <w:p w14:paraId="780680D7" w14:textId="0549339D" w:rsidR="002F7A17" w:rsidRDefault="002F7A17" w:rsidP="002F7A1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Better clarification on how it is used (i.e., clear rules)</w:t>
      </w:r>
    </w:p>
    <w:p w14:paraId="4758C192" w14:textId="29E2D0AF" w:rsidR="002F7A17" w:rsidRDefault="002F7A17" w:rsidP="002F7A1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Accuracy </w:t>
      </w:r>
    </w:p>
    <w:p w14:paraId="427436CB" w14:textId="36285B2C" w:rsidR="002F7A17" w:rsidRPr="002F7A17" w:rsidRDefault="002F7A17" w:rsidP="002F7A1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Possible </w:t>
      </w:r>
      <w:proofErr w:type="spellStart"/>
      <w:r>
        <w:rPr>
          <w:rFonts w:eastAsia="TimesNewRoman"/>
          <w:lang w:val="en-US" w:eastAsia="ja-JP"/>
        </w:rPr>
        <w:t>obsolesence</w:t>
      </w:r>
      <w:proofErr w:type="spellEnd"/>
      <w:r>
        <w:rPr>
          <w:rFonts w:eastAsia="TimesNewRoman"/>
          <w:lang w:val="en-US" w:eastAsia="ja-JP"/>
        </w:rPr>
        <w:t xml:space="preserve"> </w:t>
      </w:r>
    </w:p>
    <w:p w14:paraId="0E280F3F" w14:textId="1ADEF669" w:rsidR="00D51B2F" w:rsidRDefault="00D51B2F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 </w:t>
      </w:r>
    </w:p>
    <w:p w14:paraId="4D1EAE1D" w14:textId="77777777" w:rsidR="0052397A" w:rsidRDefault="0052397A" w:rsidP="00650DC1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sectPr w:rsidR="0052397A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B8668" w14:textId="77777777" w:rsidR="0032198E" w:rsidRDefault="0032198E">
      <w:r>
        <w:separator/>
      </w:r>
    </w:p>
  </w:endnote>
  <w:endnote w:type="continuationSeparator" w:id="0">
    <w:p w14:paraId="216A0C80" w14:textId="77777777" w:rsidR="0032198E" w:rsidRDefault="0032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6E7D4C83" w:rsidR="003D70BF" w:rsidRDefault="00C6337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D70BF">
        <w:t>Submission</w:t>
      </w:r>
    </w:fldSimple>
    <w:r w:rsidR="003D70BF">
      <w:tab/>
      <w:t xml:space="preserve">page </w:t>
    </w:r>
    <w:r w:rsidR="003D70BF">
      <w:fldChar w:fldCharType="begin"/>
    </w:r>
    <w:r w:rsidR="003D70BF">
      <w:instrText xml:space="preserve">page </w:instrText>
    </w:r>
    <w:r w:rsidR="003D70BF">
      <w:fldChar w:fldCharType="separate"/>
    </w:r>
    <w:r w:rsidR="00A055B8">
      <w:rPr>
        <w:noProof/>
      </w:rPr>
      <w:t>4</w:t>
    </w:r>
    <w:r w:rsidR="003D70BF">
      <w:rPr>
        <w:noProof/>
      </w:rPr>
      <w:fldChar w:fldCharType="end"/>
    </w:r>
    <w:r w:rsidR="003D70BF">
      <w:tab/>
    </w:r>
    <w:fldSimple w:instr=" COMMENTS  \* MERGEFORMAT ">
      <w:r w:rsidR="003D70BF">
        <w:t>Graham SMIT</w:t>
      </w:r>
    </w:fldSimple>
    <w:r w:rsidR="003D70BF">
      <w:t>H (SRT Wireless)</w:t>
    </w:r>
  </w:p>
  <w:p w14:paraId="5B8624E2" w14:textId="77777777" w:rsidR="003D70BF" w:rsidRDefault="003D70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35022" w14:textId="77777777" w:rsidR="0032198E" w:rsidRDefault="0032198E">
      <w:r>
        <w:separator/>
      </w:r>
    </w:p>
  </w:footnote>
  <w:footnote w:type="continuationSeparator" w:id="0">
    <w:p w14:paraId="7F6965F1" w14:textId="77777777" w:rsidR="0032198E" w:rsidRDefault="0032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060EA4F2" w:rsidR="003D70BF" w:rsidRDefault="003D70BF" w:rsidP="00E06DE9">
    <w:pPr>
      <w:pStyle w:val="Header"/>
      <w:tabs>
        <w:tab w:val="clear" w:pos="6480"/>
        <w:tab w:val="center" w:pos="4680"/>
        <w:tab w:val="right" w:pos="9360"/>
      </w:tabs>
    </w:pPr>
    <w:r>
      <w:t>Nov 2021</w:t>
    </w:r>
    <w:r>
      <w:tab/>
    </w:r>
    <w:r>
      <w:tab/>
      <w:t xml:space="preserve">   </w:t>
    </w:r>
    <w:fldSimple w:instr=" TITLE  \* MERGEFORMAT ">
      <w:r>
        <w:t>doc.: IEEE 802.11-21/</w:t>
      </w:r>
    </w:fldSimple>
    <w:r w:rsidR="00A055B8">
      <w:t>1822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6A59"/>
    <w:multiLevelType w:val="hybridMultilevel"/>
    <w:tmpl w:val="64E6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D9E76BC"/>
    <w:multiLevelType w:val="hybridMultilevel"/>
    <w:tmpl w:val="D1925C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5E08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DF1"/>
    <w:rsid w:val="00105EB4"/>
    <w:rsid w:val="00105F3F"/>
    <w:rsid w:val="00106140"/>
    <w:rsid w:val="00106D2E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214E"/>
    <w:rsid w:val="0012217B"/>
    <w:rsid w:val="00122558"/>
    <w:rsid w:val="00122B6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DA4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1BD"/>
    <w:rsid w:val="002775D0"/>
    <w:rsid w:val="00277834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623"/>
    <w:rsid w:val="002F1A31"/>
    <w:rsid w:val="002F1F8F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2F7A17"/>
    <w:rsid w:val="00301DB8"/>
    <w:rsid w:val="0030322B"/>
    <w:rsid w:val="00303CFE"/>
    <w:rsid w:val="00303D38"/>
    <w:rsid w:val="0030417D"/>
    <w:rsid w:val="00304F04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198E"/>
    <w:rsid w:val="0032432D"/>
    <w:rsid w:val="00325959"/>
    <w:rsid w:val="00325B21"/>
    <w:rsid w:val="00325D8E"/>
    <w:rsid w:val="00326844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A0B8B"/>
    <w:rsid w:val="003A15E1"/>
    <w:rsid w:val="003A1FC7"/>
    <w:rsid w:val="003A283A"/>
    <w:rsid w:val="003A2A87"/>
    <w:rsid w:val="003A2CAF"/>
    <w:rsid w:val="003A39C0"/>
    <w:rsid w:val="003A3EF9"/>
    <w:rsid w:val="003A54C3"/>
    <w:rsid w:val="003A5854"/>
    <w:rsid w:val="003A62F2"/>
    <w:rsid w:val="003A777D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0BF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AA0"/>
    <w:rsid w:val="00414BA2"/>
    <w:rsid w:val="004156FF"/>
    <w:rsid w:val="00415E63"/>
    <w:rsid w:val="00416A8E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EE9"/>
    <w:rsid w:val="004B2702"/>
    <w:rsid w:val="004B49CA"/>
    <w:rsid w:val="004B537D"/>
    <w:rsid w:val="004B6AB6"/>
    <w:rsid w:val="004B6C30"/>
    <w:rsid w:val="004C0C52"/>
    <w:rsid w:val="004C128B"/>
    <w:rsid w:val="004C1A63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22D"/>
    <w:rsid w:val="005049C3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216B6"/>
    <w:rsid w:val="00522288"/>
    <w:rsid w:val="0052397A"/>
    <w:rsid w:val="00524CDB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402B"/>
    <w:rsid w:val="005A604F"/>
    <w:rsid w:val="005A7380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0DC1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4D8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1CA5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6F7B7A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1F1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7811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67C8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7728"/>
    <w:rsid w:val="00937C7E"/>
    <w:rsid w:val="0094191C"/>
    <w:rsid w:val="00942DAD"/>
    <w:rsid w:val="00943F8C"/>
    <w:rsid w:val="00943FE1"/>
    <w:rsid w:val="00950569"/>
    <w:rsid w:val="00950D9E"/>
    <w:rsid w:val="009519A2"/>
    <w:rsid w:val="00951B52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55B8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149F9"/>
    <w:rsid w:val="00B20510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E70B4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337F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97B6D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BE5"/>
    <w:rsid w:val="00D00F13"/>
    <w:rsid w:val="00D0196E"/>
    <w:rsid w:val="00D02A54"/>
    <w:rsid w:val="00D043CF"/>
    <w:rsid w:val="00D05655"/>
    <w:rsid w:val="00D05AA0"/>
    <w:rsid w:val="00D05AEB"/>
    <w:rsid w:val="00D062BB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1B2F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55E"/>
    <w:rsid w:val="00DE68BB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21C7"/>
    <w:rsid w:val="00EA3ECA"/>
    <w:rsid w:val="00EA4F78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1859"/>
    <w:rsid w:val="00FD284E"/>
    <w:rsid w:val="00FD35C6"/>
    <w:rsid w:val="00FD3641"/>
    <w:rsid w:val="00FD3C5C"/>
    <w:rsid w:val="00FD4015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5582A-C778-4EDF-BB9D-EF3A60F4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172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User</cp:lastModifiedBy>
  <cp:revision>6</cp:revision>
  <cp:lastPrinted>1901-01-01T05:00:00Z</cp:lastPrinted>
  <dcterms:created xsi:type="dcterms:W3CDTF">2021-11-02T18:54:00Z</dcterms:created>
  <dcterms:modified xsi:type="dcterms:W3CDTF">2021-11-08T18:36:00Z</dcterms:modified>
</cp:coreProperties>
</file>