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2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75"/>
        <w:gridCol w:w="1890"/>
        <w:gridCol w:w="2111"/>
      </w:tblGrid>
      <w:tr w:rsidR="00CA09B2" w14:paraId="7E68B388" w14:textId="77777777" w:rsidTr="00DF7A3C">
        <w:trPr>
          <w:trHeight w:val="485"/>
          <w:jc w:val="center"/>
        </w:trPr>
        <w:tc>
          <w:tcPr>
            <w:tcW w:w="9576" w:type="dxa"/>
            <w:gridSpan w:val="5"/>
            <w:vAlign w:val="center"/>
          </w:tcPr>
          <w:p w14:paraId="7CD47A67" w14:textId="1B7D515D" w:rsidR="00CA09B2" w:rsidRDefault="00BA5BF8">
            <w:pPr>
              <w:pStyle w:val="T2"/>
            </w:pPr>
            <w:r w:rsidRPr="00BA5BF8">
              <w:t>CC35 -- 1</w:t>
            </w:r>
            <w:r w:rsidR="0030725C">
              <w:t>3</w:t>
            </w:r>
            <w:r w:rsidRPr="00BA5BF8">
              <w:t xml:space="preserve"> GEN CID</w:t>
            </w:r>
            <w:r>
              <w:t>s</w:t>
            </w:r>
          </w:p>
        </w:tc>
      </w:tr>
      <w:tr w:rsidR="00CA09B2" w14:paraId="01F51238" w14:textId="77777777" w:rsidTr="00DF7A3C">
        <w:trPr>
          <w:trHeight w:val="359"/>
          <w:jc w:val="center"/>
        </w:trPr>
        <w:tc>
          <w:tcPr>
            <w:tcW w:w="9576" w:type="dxa"/>
            <w:gridSpan w:val="5"/>
            <w:vAlign w:val="center"/>
          </w:tcPr>
          <w:p w14:paraId="11BC5AD3" w14:textId="127E89E8" w:rsidR="00CA09B2" w:rsidRDefault="00CA09B2">
            <w:pPr>
              <w:pStyle w:val="T2"/>
              <w:ind w:left="0"/>
              <w:rPr>
                <w:sz w:val="20"/>
              </w:rPr>
            </w:pPr>
            <w:r>
              <w:rPr>
                <w:sz w:val="20"/>
              </w:rPr>
              <w:t>Date:</w:t>
            </w:r>
            <w:r>
              <w:rPr>
                <w:b w:val="0"/>
                <w:sz w:val="20"/>
              </w:rPr>
              <w:t xml:space="preserve">  </w:t>
            </w:r>
            <w:r w:rsidR="009F2C67">
              <w:rPr>
                <w:b w:val="0"/>
                <w:sz w:val="20"/>
              </w:rPr>
              <w:t>2021-11-</w:t>
            </w:r>
            <w:r w:rsidR="004478F1">
              <w:rPr>
                <w:b w:val="0"/>
                <w:sz w:val="20"/>
              </w:rPr>
              <w:t>1</w:t>
            </w:r>
            <w:r w:rsidR="008721C4">
              <w:rPr>
                <w:b w:val="0"/>
                <w:sz w:val="20"/>
              </w:rPr>
              <w:t>1</w:t>
            </w:r>
          </w:p>
        </w:tc>
      </w:tr>
      <w:tr w:rsidR="00CA09B2" w14:paraId="7895EB3A" w14:textId="77777777" w:rsidTr="00DF7A3C">
        <w:trPr>
          <w:cantSplit/>
          <w:jc w:val="center"/>
        </w:trPr>
        <w:tc>
          <w:tcPr>
            <w:tcW w:w="9576" w:type="dxa"/>
            <w:gridSpan w:val="5"/>
            <w:vAlign w:val="center"/>
          </w:tcPr>
          <w:p w14:paraId="31C89F59" w14:textId="77777777" w:rsidR="00CA09B2" w:rsidRDefault="00CA09B2">
            <w:pPr>
              <w:pStyle w:val="T2"/>
              <w:spacing w:after="0"/>
              <w:ind w:left="0" w:right="0"/>
              <w:jc w:val="left"/>
              <w:rPr>
                <w:sz w:val="20"/>
              </w:rPr>
            </w:pPr>
            <w:r>
              <w:rPr>
                <w:sz w:val="20"/>
              </w:rPr>
              <w:t>Author(s):</w:t>
            </w:r>
          </w:p>
        </w:tc>
      </w:tr>
      <w:tr w:rsidR="00CA09B2" w14:paraId="10930AD2" w14:textId="77777777" w:rsidTr="00DF7A3C">
        <w:trPr>
          <w:jc w:val="center"/>
        </w:trPr>
        <w:tc>
          <w:tcPr>
            <w:tcW w:w="1336" w:type="dxa"/>
            <w:vAlign w:val="center"/>
          </w:tcPr>
          <w:p w14:paraId="2A6E155F" w14:textId="77777777" w:rsidR="00CA09B2" w:rsidRDefault="00CA09B2">
            <w:pPr>
              <w:pStyle w:val="T2"/>
              <w:spacing w:after="0"/>
              <w:ind w:left="0" w:right="0"/>
              <w:jc w:val="left"/>
              <w:rPr>
                <w:sz w:val="20"/>
              </w:rPr>
            </w:pPr>
            <w:r>
              <w:rPr>
                <w:sz w:val="20"/>
              </w:rPr>
              <w:t>Name</w:t>
            </w:r>
          </w:p>
        </w:tc>
        <w:tc>
          <w:tcPr>
            <w:tcW w:w="2064" w:type="dxa"/>
            <w:vAlign w:val="center"/>
          </w:tcPr>
          <w:p w14:paraId="5C369662" w14:textId="77777777" w:rsidR="00CA09B2" w:rsidRDefault="0062440B">
            <w:pPr>
              <w:pStyle w:val="T2"/>
              <w:spacing w:after="0"/>
              <w:ind w:left="0" w:right="0"/>
              <w:jc w:val="left"/>
              <w:rPr>
                <w:sz w:val="20"/>
              </w:rPr>
            </w:pPr>
            <w:r>
              <w:rPr>
                <w:sz w:val="20"/>
              </w:rPr>
              <w:t>Affiliation</w:t>
            </w:r>
          </w:p>
        </w:tc>
        <w:tc>
          <w:tcPr>
            <w:tcW w:w="2175" w:type="dxa"/>
            <w:vAlign w:val="center"/>
          </w:tcPr>
          <w:p w14:paraId="35340246" w14:textId="77777777" w:rsidR="00CA09B2" w:rsidRDefault="00CA09B2">
            <w:pPr>
              <w:pStyle w:val="T2"/>
              <w:spacing w:after="0"/>
              <w:ind w:left="0" w:right="0"/>
              <w:jc w:val="left"/>
              <w:rPr>
                <w:sz w:val="20"/>
              </w:rPr>
            </w:pPr>
            <w:r>
              <w:rPr>
                <w:sz w:val="20"/>
              </w:rPr>
              <w:t>Address</w:t>
            </w:r>
          </w:p>
        </w:tc>
        <w:tc>
          <w:tcPr>
            <w:tcW w:w="1890" w:type="dxa"/>
            <w:vAlign w:val="center"/>
          </w:tcPr>
          <w:p w14:paraId="2747F4A6" w14:textId="77777777" w:rsidR="00CA09B2" w:rsidRDefault="00CA09B2">
            <w:pPr>
              <w:pStyle w:val="T2"/>
              <w:spacing w:after="0"/>
              <w:ind w:left="0" w:right="0"/>
              <w:jc w:val="left"/>
              <w:rPr>
                <w:sz w:val="20"/>
              </w:rPr>
            </w:pPr>
            <w:r>
              <w:rPr>
                <w:sz w:val="20"/>
              </w:rPr>
              <w:t>Phone</w:t>
            </w:r>
          </w:p>
        </w:tc>
        <w:tc>
          <w:tcPr>
            <w:tcW w:w="2111" w:type="dxa"/>
            <w:vAlign w:val="center"/>
          </w:tcPr>
          <w:p w14:paraId="0E814725" w14:textId="77777777" w:rsidR="00CA09B2" w:rsidRDefault="00CA09B2">
            <w:pPr>
              <w:pStyle w:val="T2"/>
              <w:spacing w:after="0"/>
              <w:ind w:left="0" w:right="0"/>
              <w:jc w:val="left"/>
              <w:rPr>
                <w:sz w:val="20"/>
              </w:rPr>
            </w:pPr>
            <w:r>
              <w:rPr>
                <w:sz w:val="20"/>
              </w:rPr>
              <w:t>email</w:t>
            </w:r>
          </w:p>
        </w:tc>
      </w:tr>
      <w:tr w:rsidR="00CA09B2" w14:paraId="759A4240" w14:textId="77777777" w:rsidTr="00DF7A3C">
        <w:trPr>
          <w:jc w:val="center"/>
        </w:trPr>
        <w:tc>
          <w:tcPr>
            <w:tcW w:w="1336" w:type="dxa"/>
            <w:vAlign w:val="center"/>
          </w:tcPr>
          <w:p w14:paraId="7412CC7D" w14:textId="780B905C" w:rsidR="00CA09B2" w:rsidRDefault="009F2C67">
            <w:pPr>
              <w:pStyle w:val="T2"/>
              <w:spacing w:after="0"/>
              <w:ind w:left="0" w:right="0"/>
              <w:rPr>
                <w:b w:val="0"/>
                <w:sz w:val="20"/>
              </w:rPr>
            </w:pPr>
            <w:r>
              <w:rPr>
                <w:b w:val="0"/>
                <w:sz w:val="20"/>
              </w:rPr>
              <w:t>Jon Rosdahl</w:t>
            </w:r>
          </w:p>
        </w:tc>
        <w:tc>
          <w:tcPr>
            <w:tcW w:w="2064" w:type="dxa"/>
            <w:vAlign w:val="center"/>
          </w:tcPr>
          <w:p w14:paraId="103BCC14" w14:textId="2E29FB3C" w:rsidR="00CA09B2" w:rsidRDefault="009F2C67">
            <w:pPr>
              <w:pStyle w:val="T2"/>
              <w:spacing w:after="0"/>
              <w:ind w:left="0" w:right="0"/>
              <w:rPr>
                <w:b w:val="0"/>
                <w:sz w:val="20"/>
              </w:rPr>
            </w:pPr>
            <w:r>
              <w:rPr>
                <w:b w:val="0"/>
                <w:sz w:val="20"/>
              </w:rPr>
              <w:t>Qualcomm Technology, Inc.</w:t>
            </w:r>
          </w:p>
        </w:tc>
        <w:tc>
          <w:tcPr>
            <w:tcW w:w="2175" w:type="dxa"/>
            <w:vAlign w:val="center"/>
          </w:tcPr>
          <w:p w14:paraId="44A9CB85" w14:textId="77777777" w:rsidR="00CA09B2" w:rsidRDefault="009F2C67">
            <w:pPr>
              <w:pStyle w:val="T2"/>
              <w:spacing w:after="0"/>
              <w:ind w:left="0" w:right="0"/>
              <w:rPr>
                <w:b w:val="0"/>
                <w:sz w:val="20"/>
              </w:rPr>
            </w:pPr>
            <w:r>
              <w:rPr>
                <w:b w:val="0"/>
                <w:sz w:val="20"/>
              </w:rPr>
              <w:t>10871 N 5750 W</w:t>
            </w:r>
          </w:p>
          <w:p w14:paraId="6110C7B2" w14:textId="237D8E65" w:rsidR="009F2C67" w:rsidRDefault="009F2C67">
            <w:pPr>
              <w:pStyle w:val="T2"/>
              <w:spacing w:after="0"/>
              <w:ind w:left="0" w:right="0"/>
              <w:rPr>
                <w:b w:val="0"/>
                <w:sz w:val="20"/>
              </w:rPr>
            </w:pPr>
            <w:r>
              <w:rPr>
                <w:b w:val="0"/>
                <w:sz w:val="20"/>
              </w:rPr>
              <w:t>Highland, UT 84003</w:t>
            </w:r>
          </w:p>
        </w:tc>
        <w:tc>
          <w:tcPr>
            <w:tcW w:w="1890" w:type="dxa"/>
            <w:vAlign w:val="center"/>
          </w:tcPr>
          <w:p w14:paraId="5BC9ECDA" w14:textId="62662826" w:rsidR="00CA09B2" w:rsidRDefault="009F2C67">
            <w:pPr>
              <w:pStyle w:val="T2"/>
              <w:spacing w:after="0"/>
              <w:ind w:left="0" w:right="0"/>
              <w:rPr>
                <w:b w:val="0"/>
                <w:sz w:val="20"/>
              </w:rPr>
            </w:pPr>
            <w:r>
              <w:rPr>
                <w:b w:val="0"/>
                <w:sz w:val="20"/>
              </w:rPr>
              <w:t>801-492-4023</w:t>
            </w:r>
          </w:p>
        </w:tc>
        <w:tc>
          <w:tcPr>
            <w:tcW w:w="2111" w:type="dxa"/>
            <w:vAlign w:val="center"/>
          </w:tcPr>
          <w:p w14:paraId="6C904454" w14:textId="20AE8067" w:rsidR="00CA09B2" w:rsidRDefault="00DF7A3C">
            <w:pPr>
              <w:pStyle w:val="T2"/>
              <w:spacing w:after="0"/>
              <w:ind w:left="0" w:right="0"/>
              <w:rPr>
                <w:b w:val="0"/>
                <w:sz w:val="16"/>
              </w:rPr>
            </w:pPr>
            <w:proofErr w:type="spellStart"/>
            <w:r>
              <w:rPr>
                <w:b w:val="0"/>
                <w:sz w:val="16"/>
              </w:rPr>
              <w:t>j</w:t>
            </w:r>
            <w:r w:rsidR="009F2C67">
              <w:rPr>
                <w:b w:val="0"/>
                <w:sz w:val="16"/>
              </w:rPr>
              <w:t>rosdahl</w:t>
            </w:r>
            <w:proofErr w:type="spellEnd"/>
            <w:r w:rsidR="009F2C67">
              <w:rPr>
                <w:b w:val="0"/>
                <w:sz w:val="16"/>
              </w:rPr>
              <w:t xml:space="preserve"> @ </w:t>
            </w:r>
            <w:proofErr w:type="spellStart"/>
            <w:proofErr w:type="gramStart"/>
            <w:r w:rsidR="009F2C67">
              <w:rPr>
                <w:b w:val="0"/>
                <w:sz w:val="16"/>
              </w:rPr>
              <w:t>gmail</w:t>
            </w:r>
            <w:proofErr w:type="spellEnd"/>
            <w:r w:rsidR="009F2C67">
              <w:rPr>
                <w:b w:val="0"/>
                <w:sz w:val="16"/>
              </w:rPr>
              <w:t xml:space="preserve"> .</w:t>
            </w:r>
            <w:proofErr w:type="gramEnd"/>
            <w:r w:rsidR="009F2C67">
              <w:rPr>
                <w:b w:val="0"/>
                <w:sz w:val="16"/>
              </w:rPr>
              <w:t xml:space="preserve"> com</w:t>
            </w:r>
          </w:p>
        </w:tc>
      </w:tr>
      <w:tr w:rsidR="00CA09B2" w14:paraId="39765FF1" w14:textId="77777777" w:rsidTr="00DF7A3C">
        <w:trPr>
          <w:jc w:val="center"/>
        </w:trPr>
        <w:tc>
          <w:tcPr>
            <w:tcW w:w="1336" w:type="dxa"/>
            <w:vAlign w:val="center"/>
          </w:tcPr>
          <w:p w14:paraId="39EC7548" w14:textId="77777777" w:rsidR="00CA09B2" w:rsidRDefault="00CA09B2">
            <w:pPr>
              <w:pStyle w:val="T2"/>
              <w:spacing w:after="0"/>
              <w:ind w:left="0" w:right="0"/>
              <w:rPr>
                <w:b w:val="0"/>
                <w:sz w:val="20"/>
              </w:rPr>
            </w:pPr>
          </w:p>
        </w:tc>
        <w:tc>
          <w:tcPr>
            <w:tcW w:w="2064" w:type="dxa"/>
            <w:vAlign w:val="center"/>
          </w:tcPr>
          <w:p w14:paraId="3F5C1184" w14:textId="77777777" w:rsidR="00CA09B2" w:rsidRDefault="00CA09B2">
            <w:pPr>
              <w:pStyle w:val="T2"/>
              <w:spacing w:after="0"/>
              <w:ind w:left="0" w:right="0"/>
              <w:rPr>
                <w:b w:val="0"/>
                <w:sz w:val="20"/>
              </w:rPr>
            </w:pPr>
          </w:p>
        </w:tc>
        <w:tc>
          <w:tcPr>
            <w:tcW w:w="2175" w:type="dxa"/>
            <w:vAlign w:val="center"/>
          </w:tcPr>
          <w:p w14:paraId="4A18BDEF" w14:textId="77777777" w:rsidR="00CA09B2" w:rsidRDefault="00CA09B2">
            <w:pPr>
              <w:pStyle w:val="T2"/>
              <w:spacing w:after="0"/>
              <w:ind w:left="0" w:right="0"/>
              <w:rPr>
                <w:b w:val="0"/>
                <w:sz w:val="20"/>
              </w:rPr>
            </w:pPr>
          </w:p>
        </w:tc>
        <w:tc>
          <w:tcPr>
            <w:tcW w:w="1890" w:type="dxa"/>
            <w:vAlign w:val="center"/>
          </w:tcPr>
          <w:p w14:paraId="323B5084" w14:textId="77777777" w:rsidR="00CA09B2" w:rsidRDefault="00CA09B2">
            <w:pPr>
              <w:pStyle w:val="T2"/>
              <w:spacing w:after="0"/>
              <w:ind w:left="0" w:right="0"/>
              <w:rPr>
                <w:b w:val="0"/>
                <w:sz w:val="20"/>
              </w:rPr>
            </w:pPr>
          </w:p>
        </w:tc>
        <w:tc>
          <w:tcPr>
            <w:tcW w:w="2111" w:type="dxa"/>
            <w:vAlign w:val="center"/>
          </w:tcPr>
          <w:p w14:paraId="288CB7DD" w14:textId="77777777" w:rsidR="00CA09B2" w:rsidRDefault="00CA09B2">
            <w:pPr>
              <w:pStyle w:val="T2"/>
              <w:spacing w:after="0"/>
              <w:ind w:left="0" w:right="0"/>
              <w:rPr>
                <w:b w:val="0"/>
                <w:sz w:val="16"/>
              </w:rPr>
            </w:pPr>
          </w:p>
        </w:tc>
      </w:tr>
    </w:tbl>
    <w:p w14:paraId="0D4B8568" w14:textId="0CD5214B" w:rsidR="00CA09B2" w:rsidRDefault="00BA5B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536817" wp14:editId="320BE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77777777" w:rsidR="00C6762F" w:rsidRDefault="00C6762F">
                            <w:pPr>
                              <w:jc w:val="both"/>
                            </w:pPr>
                            <w:r>
                              <w:t xml:space="preserve">       Updates to 182, 184, 563 (related) and 372 updated, but still need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6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77777777" w:rsidR="00C6762F" w:rsidRDefault="00C6762F">
                      <w:pPr>
                        <w:jc w:val="both"/>
                      </w:pPr>
                      <w:r>
                        <w:t xml:space="preserve">       Updates to 182, 184, 563 (related) and 372 updated, but still need discussion.</w:t>
                      </w:r>
                    </w:p>
                  </w:txbxContent>
                </v:textbox>
              </v:shape>
            </w:pict>
          </mc:Fallback>
        </mc:AlternateContent>
      </w:r>
    </w:p>
    <w:p w14:paraId="22662EEA" w14:textId="11C3C5EC" w:rsidR="00CA09B2" w:rsidRDefault="00CA09B2" w:rsidP="005A5E0B">
      <w:r>
        <w:br w:type="page"/>
      </w:r>
    </w:p>
    <w:tbl>
      <w:tblPr>
        <w:tblW w:w="9270" w:type="dxa"/>
        <w:tblLayout w:type="fixed"/>
        <w:tblLook w:val="04A0" w:firstRow="1" w:lastRow="0" w:firstColumn="1" w:lastColumn="0" w:noHBand="0" w:noVBand="1"/>
      </w:tblPr>
      <w:tblGrid>
        <w:gridCol w:w="561"/>
        <w:gridCol w:w="695"/>
        <w:gridCol w:w="872"/>
        <w:gridCol w:w="2372"/>
        <w:gridCol w:w="4770"/>
      </w:tblGrid>
      <w:tr w:rsidR="000643A5" w:rsidRPr="000643A5" w14:paraId="155B395D" w14:textId="77777777" w:rsidTr="004D6F7A">
        <w:trPr>
          <w:trHeight w:val="351"/>
        </w:trPr>
        <w:tc>
          <w:tcPr>
            <w:tcW w:w="561" w:type="dxa"/>
            <w:tcBorders>
              <w:top w:val="nil"/>
              <w:left w:val="nil"/>
              <w:bottom w:val="nil"/>
              <w:right w:val="nil"/>
            </w:tcBorders>
            <w:shd w:val="clear" w:color="auto" w:fill="auto"/>
            <w:hideMark/>
          </w:tcPr>
          <w:p w14:paraId="643BAD4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60745F5A"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Page</w:t>
            </w:r>
          </w:p>
        </w:tc>
        <w:tc>
          <w:tcPr>
            <w:tcW w:w="872" w:type="dxa"/>
            <w:tcBorders>
              <w:top w:val="nil"/>
              <w:left w:val="nil"/>
              <w:bottom w:val="nil"/>
              <w:right w:val="nil"/>
            </w:tcBorders>
            <w:shd w:val="clear" w:color="auto" w:fill="auto"/>
            <w:hideMark/>
          </w:tcPr>
          <w:p w14:paraId="6B7AED9D"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Clause</w:t>
            </w:r>
          </w:p>
        </w:tc>
        <w:tc>
          <w:tcPr>
            <w:tcW w:w="2372" w:type="dxa"/>
            <w:tcBorders>
              <w:top w:val="nil"/>
              <w:left w:val="nil"/>
              <w:bottom w:val="nil"/>
              <w:right w:val="nil"/>
            </w:tcBorders>
            <w:shd w:val="clear" w:color="auto" w:fill="auto"/>
            <w:hideMark/>
          </w:tcPr>
          <w:p w14:paraId="65FA8BC8"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Comment</w:t>
            </w:r>
          </w:p>
        </w:tc>
        <w:tc>
          <w:tcPr>
            <w:tcW w:w="4770" w:type="dxa"/>
            <w:tcBorders>
              <w:top w:val="nil"/>
              <w:left w:val="nil"/>
              <w:bottom w:val="nil"/>
              <w:right w:val="nil"/>
            </w:tcBorders>
            <w:shd w:val="clear" w:color="auto" w:fill="auto"/>
            <w:hideMark/>
          </w:tcPr>
          <w:p w14:paraId="57D15949" w14:textId="77777777" w:rsidR="000643A5" w:rsidRPr="000643A5" w:rsidRDefault="000643A5" w:rsidP="000643A5">
            <w:pPr>
              <w:rPr>
                <w:rFonts w:ascii="Arial" w:hAnsi="Arial" w:cs="Arial"/>
                <w:b/>
                <w:bCs/>
                <w:sz w:val="20"/>
                <w:lang w:val="en-US"/>
              </w:rPr>
            </w:pPr>
            <w:r w:rsidRPr="000643A5">
              <w:rPr>
                <w:rFonts w:ascii="Arial" w:hAnsi="Arial" w:cs="Arial"/>
                <w:b/>
                <w:bCs/>
                <w:sz w:val="20"/>
                <w:lang w:val="en-US"/>
              </w:rPr>
              <w:t>Proposed Change</w:t>
            </w:r>
          </w:p>
        </w:tc>
      </w:tr>
      <w:tr w:rsidR="000643A5" w:rsidRPr="000643A5" w14:paraId="3B204DE7" w14:textId="77777777" w:rsidTr="004D6F7A">
        <w:trPr>
          <w:trHeight w:val="1035"/>
        </w:trPr>
        <w:tc>
          <w:tcPr>
            <w:tcW w:w="561" w:type="dxa"/>
            <w:tcBorders>
              <w:top w:val="nil"/>
              <w:left w:val="nil"/>
              <w:bottom w:val="nil"/>
              <w:right w:val="nil"/>
            </w:tcBorders>
            <w:shd w:val="clear" w:color="auto" w:fill="auto"/>
            <w:hideMark/>
          </w:tcPr>
          <w:p w14:paraId="67B45137" w14:textId="77777777" w:rsidR="000643A5" w:rsidRPr="000643A5" w:rsidRDefault="000643A5" w:rsidP="000643A5">
            <w:pPr>
              <w:jc w:val="right"/>
              <w:rPr>
                <w:rFonts w:ascii="Arial" w:hAnsi="Arial" w:cs="Arial"/>
                <w:sz w:val="20"/>
                <w:lang w:val="en-US"/>
              </w:rPr>
            </w:pPr>
            <w:r w:rsidRPr="000643A5">
              <w:rPr>
                <w:rFonts w:ascii="Arial" w:hAnsi="Arial" w:cs="Arial"/>
                <w:sz w:val="20"/>
                <w:lang w:val="en-US"/>
              </w:rPr>
              <w:t>497</w:t>
            </w:r>
          </w:p>
        </w:tc>
        <w:tc>
          <w:tcPr>
            <w:tcW w:w="695" w:type="dxa"/>
            <w:tcBorders>
              <w:top w:val="nil"/>
              <w:left w:val="nil"/>
              <w:bottom w:val="nil"/>
              <w:right w:val="nil"/>
            </w:tcBorders>
            <w:shd w:val="clear" w:color="auto" w:fill="auto"/>
            <w:hideMark/>
          </w:tcPr>
          <w:p w14:paraId="0B9CA02C" w14:textId="77777777" w:rsidR="000643A5" w:rsidRPr="000643A5" w:rsidRDefault="000643A5" w:rsidP="000643A5">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12B96EC3" w14:textId="77777777" w:rsidR="000643A5" w:rsidRPr="000643A5" w:rsidRDefault="000643A5" w:rsidP="000643A5">
            <w:pPr>
              <w:rPr>
                <w:rFonts w:ascii="Arial" w:hAnsi="Arial" w:cs="Arial"/>
                <w:sz w:val="20"/>
                <w:lang w:val="en-US"/>
              </w:rPr>
            </w:pPr>
            <w:r w:rsidRPr="000643A5">
              <w:rPr>
                <w:rFonts w:ascii="Arial" w:hAnsi="Arial" w:cs="Arial"/>
                <w:sz w:val="20"/>
                <w:lang w:val="en-US"/>
              </w:rPr>
              <w:t>C.3</w:t>
            </w:r>
          </w:p>
        </w:tc>
        <w:tc>
          <w:tcPr>
            <w:tcW w:w="2372" w:type="dxa"/>
            <w:tcBorders>
              <w:top w:val="nil"/>
              <w:left w:val="nil"/>
              <w:bottom w:val="nil"/>
              <w:right w:val="nil"/>
            </w:tcBorders>
            <w:shd w:val="clear" w:color="auto" w:fill="auto"/>
            <w:hideMark/>
          </w:tcPr>
          <w:p w14:paraId="6EDAD9D9" w14:textId="77777777" w:rsidR="000643A5" w:rsidRPr="000643A5" w:rsidRDefault="000643A5" w:rsidP="000643A5">
            <w:pPr>
              <w:rPr>
                <w:rFonts w:ascii="Arial" w:hAnsi="Arial" w:cs="Arial"/>
                <w:sz w:val="20"/>
                <w:lang w:val="en-US"/>
              </w:rPr>
            </w:pPr>
            <w:r w:rsidRPr="000643A5">
              <w:rPr>
                <w:rFonts w:ascii="Arial" w:hAnsi="Arial" w:cs="Arial"/>
                <w:sz w:val="20"/>
                <w:lang w:val="en-US"/>
              </w:rPr>
              <w:t>It is meaningless for capability MIB attributes to have defaults</w:t>
            </w:r>
          </w:p>
        </w:tc>
        <w:tc>
          <w:tcPr>
            <w:tcW w:w="4770" w:type="dxa"/>
            <w:tcBorders>
              <w:top w:val="nil"/>
              <w:left w:val="nil"/>
              <w:bottom w:val="nil"/>
              <w:right w:val="nil"/>
            </w:tcBorders>
            <w:shd w:val="clear" w:color="auto" w:fill="auto"/>
            <w:hideMark/>
          </w:tcPr>
          <w:p w14:paraId="5CE43DB6" w14:textId="77777777" w:rsidR="000643A5" w:rsidRPr="000643A5" w:rsidRDefault="000643A5" w:rsidP="000643A5">
            <w:pPr>
              <w:rPr>
                <w:rFonts w:ascii="Arial" w:hAnsi="Arial" w:cs="Arial"/>
                <w:sz w:val="20"/>
                <w:lang w:val="en-US"/>
              </w:rPr>
            </w:pPr>
            <w:r w:rsidRPr="000643A5">
              <w:rPr>
                <w:rFonts w:ascii="Arial" w:hAnsi="Arial" w:cs="Arial"/>
                <w:sz w:val="20"/>
                <w:lang w:val="en-US"/>
              </w:rPr>
              <w:t>Delete all DEFAULT lines for MIB attributes where the DESCRIPTION says the attribute is a "capability variable" (</w:t>
            </w:r>
            <w:proofErr w:type="gramStart"/>
            <w:r w:rsidRPr="000643A5">
              <w:rPr>
                <w:rFonts w:ascii="Arial" w:hAnsi="Arial" w:cs="Arial"/>
                <w:sz w:val="20"/>
                <w:lang w:val="en-US"/>
              </w:rPr>
              <w:t>e.g.</w:t>
            </w:r>
            <w:proofErr w:type="gramEnd"/>
            <w:r w:rsidRPr="000643A5">
              <w:rPr>
                <w:rFonts w:ascii="Arial" w:hAnsi="Arial" w:cs="Arial"/>
                <w:sz w:val="20"/>
                <w:lang w:val="en-US"/>
              </w:rPr>
              <w:t xml:space="preserve"> dot11OpportunisticTransmissionsImplemented)</w:t>
            </w:r>
          </w:p>
        </w:tc>
      </w:tr>
    </w:tbl>
    <w:p w14:paraId="56BED8D9" w14:textId="1FAB2E26" w:rsidR="00CA09B2" w:rsidRDefault="00CA09B2"/>
    <w:p w14:paraId="05162F5D" w14:textId="7797E761" w:rsidR="009E459F" w:rsidRDefault="005736F3">
      <w:proofErr w:type="spellStart"/>
      <w:r>
        <w:t>AdHoc</w:t>
      </w:r>
      <w:proofErr w:type="spellEnd"/>
      <w:r>
        <w:t xml:space="preserve"> Notes:</w:t>
      </w:r>
    </w:p>
    <w:p w14:paraId="25A917B1" w14:textId="77777777" w:rsidR="005736F3" w:rsidRDefault="005736F3" w:rsidP="005736F3">
      <w:pPr>
        <w:ind w:left="720"/>
      </w:pPr>
      <w:r>
        <w:t xml:space="preserve">"GEN: 2021-09-16 21:55:45Z - status set to: Submission Required - </w:t>
      </w:r>
    </w:p>
    <w:p w14:paraId="62FE9AC5" w14:textId="77777777" w:rsidR="005736F3" w:rsidRDefault="005736F3" w:rsidP="005736F3">
      <w:pPr>
        <w:ind w:left="720"/>
      </w:pPr>
      <w:r>
        <w:t>Check the ARC Template - No value in having a DEFAULT, so look for how many need to be removed.</w:t>
      </w:r>
    </w:p>
    <w:p w14:paraId="5C845D9E" w14:textId="77777777" w:rsidR="005736F3" w:rsidRDefault="005736F3" w:rsidP="005736F3">
      <w:pPr>
        <w:ind w:left="720"/>
      </w:pPr>
    </w:p>
    <w:p w14:paraId="5D085F5F" w14:textId="77777777" w:rsidR="005736F3" w:rsidRDefault="005736F3" w:rsidP="005736F3">
      <w:pPr>
        <w:ind w:left="720"/>
      </w:pPr>
      <w:r>
        <w:t>IF a Submission is not submitted, this CID will be resolved with ""Reject; The comment fails to identify changes in sufficient detail so that the specific wording of the changes that will satisfy the commenter can be determined.""</w:t>
      </w:r>
    </w:p>
    <w:p w14:paraId="253FABB6" w14:textId="77777777" w:rsidR="005736F3" w:rsidRDefault="005736F3" w:rsidP="005736F3">
      <w:pPr>
        <w:ind w:left="720"/>
      </w:pPr>
    </w:p>
    <w:p w14:paraId="790833C7" w14:textId="16AB23AF" w:rsidR="005736F3" w:rsidRDefault="005736F3" w:rsidP="005736F3">
      <w:pPr>
        <w:ind w:left="720"/>
      </w:pPr>
      <w:r>
        <w:t>GEN: 2021-05-15 23:39:25Z - status set to: Discuss"</w:t>
      </w:r>
    </w:p>
    <w:p w14:paraId="6ADF701E" w14:textId="77777777" w:rsidR="00771474" w:rsidRDefault="00771474"/>
    <w:p w14:paraId="0A5A3F98" w14:textId="77777777" w:rsidR="00771474" w:rsidRDefault="00771474">
      <w:r>
        <w:t>Offline discussion:</w:t>
      </w:r>
    </w:p>
    <w:p w14:paraId="7C3E563A" w14:textId="5799821A" w:rsidR="00771474" w:rsidRDefault="00771474" w:rsidP="00771474">
      <w:pPr>
        <w:ind w:left="720"/>
      </w:pPr>
      <w:r>
        <w:t xml:space="preserve">RFC 2578, section 7.9 gives a pretty good description.  It </w:t>
      </w:r>
      <w:proofErr w:type="gramStart"/>
      <w:r>
        <w:t>pretty clearly</w:t>
      </w:r>
      <w:proofErr w:type="gramEnd"/>
      <w:r>
        <w:t xml:space="preserve"> says DEFVAL is appropriate for anything that's read-only.  </w:t>
      </w:r>
      <w:r>
        <w:t>And</w:t>
      </w:r>
      <w:r>
        <w:t xml:space="preserve"> it is optional for anything that is read-write.  </w:t>
      </w:r>
    </w:p>
    <w:p w14:paraId="7E7EFC4F" w14:textId="0752F3D5" w:rsidR="00771474" w:rsidRDefault="00771474" w:rsidP="00771474">
      <w:pPr>
        <w:ind w:left="720"/>
      </w:pPr>
    </w:p>
    <w:p w14:paraId="1460ED5A" w14:textId="2BB5FB84" w:rsidR="00771474" w:rsidRDefault="00771474" w:rsidP="00771474">
      <w:pPr>
        <w:ind w:left="720"/>
      </w:pPr>
      <w:proofErr w:type="gramStart"/>
      <w:r w:rsidRPr="00771474">
        <w:t>so</w:t>
      </w:r>
      <w:proofErr w:type="gramEnd"/>
      <w:r w:rsidRPr="00771474">
        <w:t xml:space="preserve"> a capability having a default is really not that bad IMHO...kind of gives minimum capability that a STA</w:t>
      </w:r>
      <w:r>
        <w:t>/device</w:t>
      </w:r>
      <w:r w:rsidRPr="00771474">
        <w:t xml:space="preserve"> should have.</w:t>
      </w:r>
    </w:p>
    <w:p w14:paraId="01A9B779" w14:textId="77777777" w:rsidR="00771474" w:rsidRDefault="00771474" w:rsidP="00771474">
      <w:pPr>
        <w:ind w:left="720"/>
      </w:pPr>
    </w:p>
    <w:p w14:paraId="68A24BAC" w14:textId="3720FB3C" w:rsidR="00771474" w:rsidRDefault="00771474" w:rsidP="00771474">
      <w:pPr>
        <w:ind w:left="720"/>
      </w:pPr>
      <w:r>
        <w:t>That's a different point-of-view than CID 497.  I can see both points-of-view.  Interesting...</w:t>
      </w:r>
    </w:p>
    <w:p w14:paraId="353DF1C2" w14:textId="77777777" w:rsidR="00771474" w:rsidRDefault="00771474" w:rsidP="00771474">
      <w:pPr>
        <w:ind w:left="720"/>
      </w:pPr>
    </w:p>
    <w:p w14:paraId="5C6AF378" w14:textId="3567367C" w:rsidR="00771474" w:rsidRDefault="00771474" w:rsidP="00771474">
      <w:pPr>
        <w:ind w:left="720"/>
      </w:pPr>
      <w:r>
        <w:t>C</w:t>
      </w:r>
      <w:r>
        <w:t>laim that ARC (or anybody else in 802.11) has no guidance on this.  So, we need to decide as a TG what we think is sensible.</w:t>
      </w:r>
    </w:p>
    <w:p w14:paraId="53A2113B" w14:textId="77777777" w:rsidR="00771474" w:rsidRDefault="00771474" w:rsidP="00771474">
      <w:pPr>
        <w:ind w:left="720"/>
      </w:pPr>
    </w:p>
    <w:p w14:paraId="7179A9B2" w14:textId="0B7BEAA4" w:rsidR="00771474" w:rsidRDefault="00771474" w:rsidP="00771474">
      <w:r>
        <w:t>Proposed Resolution:</w:t>
      </w:r>
    </w:p>
    <w:p w14:paraId="2BE53FC4" w14:textId="7BE7107A" w:rsidR="00771474" w:rsidRDefault="00771474" w:rsidP="00771474">
      <w:pPr>
        <w:ind w:left="720"/>
      </w:pPr>
      <w:r>
        <w:t xml:space="preserve">Reject: </w:t>
      </w:r>
      <w:r>
        <w:t xml:space="preserve">RFC 2578, section 7.9 gives a pretty good description.  It </w:t>
      </w:r>
      <w:proofErr w:type="gramStart"/>
      <w:r>
        <w:t>pretty clearly</w:t>
      </w:r>
      <w:proofErr w:type="gramEnd"/>
      <w:r>
        <w:t xml:space="preserve"> says DEFVAL is appropriate for anything that's read-only.  And it is optional for anything that is read-write</w:t>
      </w:r>
      <w:r>
        <w:t>.  A Capability entry having a default indicates a minimum capability a device should have.</w:t>
      </w:r>
    </w:p>
    <w:p w14:paraId="4E770428" w14:textId="77777777" w:rsidR="00771474" w:rsidRDefault="00771474" w:rsidP="00771474">
      <w:pPr>
        <w:ind w:left="720"/>
      </w:pPr>
    </w:p>
    <w:p w14:paraId="74DDCD6E" w14:textId="46E75630" w:rsidR="00771474" w:rsidRDefault="00771474">
      <w:r>
        <w:br w:type="page"/>
      </w:r>
    </w:p>
    <w:tbl>
      <w:tblPr>
        <w:tblW w:w="9660" w:type="dxa"/>
        <w:tblLook w:val="04A0" w:firstRow="1" w:lastRow="0" w:firstColumn="1" w:lastColumn="0" w:noHBand="0" w:noVBand="1"/>
      </w:tblPr>
      <w:tblGrid>
        <w:gridCol w:w="579"/>
        <w:gridCol w:w="815"/>
        <w:gridCol w:w="855"/>
        <w:gridCol w:w="721"/>
        <w:gridCol w:w="450"/>
        <w:gridCol w:w="3772"/>
        <w:gridCol w:w="2468"/>
      </w:tblGrid>
      <w:tr w:rsidR="009E459F" w:rsidRPr="009E459F" w14:paraId="29C1AA89" w14:textId="77777777" w:rsidTr="004D6F7A">
        <w:trPr>
          <w:trHeight w:val="810"/>
        </w:trPr>
        <w:tc>
          <w:tcPr>
            <w:tcW w:w="579" w:type="dxa"/>
            <w:tcBorders>
              <w:top w:val="nil"/>
              <w:left w:val="nil"/>
              <w:bottom w:val="nil"/>
              <w:right w:val="nil"/>
            </w:tcBorders>
            <w:shd w:val="clear" w:color="auto" w:fill="auto"/>
            <w:hideMark/>
          </w:tcPr>
          <w:p w14:paraId="6B1CB496" w14:textId="77777777" w:rsidR="009E459F" w:rsidRPr="009E459F" w:rsidRDefault="009E459F" w:rsidP="009E459F">
            <w:pPr>
              <w:jc w:val="right"/>
              <w:rPr>
                <w:rFonts w:ascii="Arial" w:hAnsi="Arial" w:cs="Arial"/>
                <w:sz w:val="20"/>
                <w:lang w:val="en-US"/>
              </w:rPr>
            </w:pPr>
            <w:r w:rsidRPr="009E459F">
              <w:rPr>
                <w:rFonts w:ascii="Arial" w:hAnsi="Arial" w:cs="Arial"/>
                <w:sz w:val="20"/>
                <w:lang w:val="en-US"/>
              </w:rPr>
              <w:t>230</w:t>
            </w:r>
          </w:p>
        </w:tc>
        <w:tc>
          <w:tcPr>
            <w:tcW w:w="815" w:type="dxa"/>
            <w:tcBorders>
              <w:top w:val="nil"/>
              <w:left w:val="nil"/>
              <w:bottom w:val="nil"/>
              <w:right w:val="nil"/>
            </w:tcBorders>
            <w:shd w:val="clear" w:color="auto" w:fill="auto"/>
            <w:hideMark/>
          </w:tcPr>
          <w:p w14:paraId="4748DEB2" w14:textId="77777777" w:rsidR="009E459F" w:rsidRPr="009E459F" w:rsidRDefault="009E459F" w:rsidP="009E459F">
            <w:pPr>
              <w:jc w:val="right"/>
              <w:rPr>
                <w:rFonts w:ascii="Arial" w:hAnsi="Arial" w:cs="Arial"/>
                <w:sz w:val="20"/>
                <w:lang w:val="en-US"/>
              </w:rPr>
            </w:pPr>
          </w:p>
        </w:tc>
        <w:tc>
          <w:tcPr>
            <w:tcW w:w="855" w:type="dxa"/>
            <w:tcBorders>
              <w:top w:val="nil"/>
              <w:left w:val="nil"/>
              <w:bottom w:val="nil"/>
              <w:right w:val="nil"/>
            </w:tcBorders>
            <w:shd w:val="clear" w:color="auto" w:fill="auto"/>
            <w:hideMark/>
          </w:tcPr>
          <w:p w14:paraId="51942469" w14:textId="77777777" w:rsidR="009E459F" w:rsidRPr="009E459F" w:rsidRDefault="009E459F" w:rsidP="009E459F">
            <w:pPr>
              <w:rPr>
                <w:rFonts w:ascii="Arial" w:hAnsi="Arial" w:cs="Arial"/>
                <w:sz w:val="20"/>
                <w:lang w:val="en-US"/>
              </w:rPr>
            </w:pPr>
            <w:r w:rsidRPr="009E459F">
              <w:rPr>
                <w:rFonts w:ascii="Arial" w:hAnsi="Arial" w:cs="Arial"/>
                <w:sz w:val="20"/>
                <w:lang w:val="en-US"/>
              </w:rPr>
              <w:t>C.3</w:t>
            </w:r>
          </w:p>
        </w:tc>
        <w:tc>
          <w:tcPr>
            <w:tcW w:w="721" w:type="dxa"/>
            <w:tcBorders>
              <w:top w:val="nil"/>
              <w:left w:val="nil"/>
              <w:bottom w:val="nil"/>
              <w:right w:val="nil"/>
            </w:tcBorders>
            <w:shd w:val="clear" w:color="auto" w:fill="auto"/>
            <w:hideMark/>
          </w:tcPr>
          <w:p w14:paraId="3B45B081" w14:textId="77777777" w:rsidR="009E459F" w:rsidRPr="009E459F" w:rsidRDefault="009E459F" w:rsidP="009E459F">
            <w:pPr>
              <w:rPr>
                <w:rFonts w:ascii="Arial" w:hAnsi="Arial" w:cs="Arial"/>
                <w:sz w:val="20"/>
                <w:lang w:val="en-US"/>
              </w:rPr>
            </w:pPr>
          </w:p>
        </w:tc>
        <w:tc>
          <w:tcPr>
            <w:tcW w:w="450" w:type="dxa"/>
            <w:tcBorders>
              <w:top w:val="nil"/>
              <w:left w:val="nil"/>
              <w:bottom w:val="nil"/>
              <w:right w:val="nil"/>
            </w:tcBorders>
            <w:shd w:val="clear" w:color="auto" w:fill="auto"/>
            <w:hideMark/>
          </w:tcPr>
          <w:p w14:paraId="7B910EF7" w14:textId="77777777" w:rsidR="009E459F" w:rsidRPr="009E459F" w:rsidRDefault="009E459F" w:rsidP="009E459F">
            <w:pPr>
              <w:rPr>
                <w:sz w:val="20"/>
                <w:lang w:val="en-US"/>
              </w:rPr>
            </w:pPr>
          </w:p>
        </w:tc>
        <w:tc>
          <w:tcPr>
            <w:tcW w:w="3772" w:type="dxa"/>
            <w:tcBorders>
              <w:top w:val="nil"/>
              <w:left w:val="nil"/>
              <w:bottom w:val="nil"/>
              <w:right w:val="nil"/>
            </w:tcBorders>
            <w:shd w:val="clear" w:color="auto" w:fill="auto"/>
            <w:hideMark/>
          </w:tcPr>
          <w:p w14:paraId="06F80C3A" w14:textId="77777777" w:rsidR="009E459F" w:rsidRPr="009E459F" w:rsidRDefault="009E459F" w:rsidP="009E459F">
            <w:pPr>
              <w:rPr>
                <w:rFonts w:ascii="Arial" w:hAnsi="Arial" w:cs="Arial"/>
                <w:sz w:val="20"/>
                <w:lang w:val="en-US"/>
              </w:rPr>
            </w:pPr>
            <w:r w:rsidRPr="009E459F">
              <w:rPr>
                <w:rFonts w:ascii="Arial" w:hAnsi="Arial" w:cs="Arial"/>
                <w:sz w:val="20"/>
                <w:lang w:val="en-US"/>
              </w:rPr>
              <w:t xml:space="preserve">Status variables, </w:t>
            </w:r>
            <w:proofErr w:type="gramStart"/>
            <w:r w:rsidRPr="009E459F">
              <w:rPr>
                <w:rFonts w:ascii="Arial" w:hAnsi="Arial" w:cs="Arial"/>
                <w:sz w:val="20"/>
                <w:lang w:val="en-US"/>
              </w:rPr>
              <w:t>e.g.</w:t>
            </w:r>
            <w:proofErr w:type="gramEnd"/>
            <w:r w:rsidRPr="009E459F">
              <w:rPr>
                <w:rFonts w:ascii="Arial" w:hAnsi="Arial" w:cs="Arial"/>
                <w:sz w:val="20"/>
                <w:lang w:val="en-US"/>
              </w:rPr>
              <w:t xml:space="preserve"> dot11CMMGCurrentChannelWidth, should not have defaults</w:t>
            </w:r>
          </w:p>
        </w:tc>
        <w:tc>
          <w:tcPr>
            <w:tcW w:w="2468" w:type="dxa"/>
            <w:tcBorders>
              <w:top w:val="nil"/>
              <w:left w:val="nil"/>
              <w:bottom w:val="nil"/>
              <w:right w:val="nil"/>
            </w:tcBorders>
            <w:shd w:val="clear" w:color="auto" w:fill="auto"/>
            <w:hideMark/>
          </w:tcPr>
          <w:p w14:paraId="74F9AF29" w14:textId="77777777" w:rsidR="009E459F" w:rsidRPr="009E459F" w:rsidRDefault="009E459F" w:rsidP="009E459F">
            <w:pPr>
              <w:rPr>
                <w:rFonts w:ascii="Arial" w:hAnsi="Arial" w:cs="Arial"/>
                <w:sz w:val="20"/>
                <w:lang w:val="en-US"/>
              </w:rPr>
            </w:pPr>
            <w:r w:rsidRPr="009E459F">
              <w:rPr>
                <w:rFonts w:ascii="Arial" w:hAnsi="Arial" w:cs="Arial"/>
                <w:sz w:val="20"/>
                <w:lang w:val="en-US"/>
              </w:rPr>
              <w:t>Remove the DEFVAL line for all status variables</w:t>
            </w:r>
          </w:p>
        </w:tc>
      </w:tr>
    </w:tbl>
    <w:p w14:paraId="69BC035E" w14:textId="45357139" w:rsidR="009E459F" w:rsidRDefault="009E459F"/>
    <w:p w14:paraId="2E45833B" w14:textId="0F19602B" w:rsidR="009C27EA" w:rsidRDefault="009C27EA">
      <w:proofErr w:type="spellStart"/>
      <w:r>
        <w:t>AdHoc</w:t>
      </w:r>
      <w:proofErr w:type="spellEnd"/>
      <w:r>
        <w:t xml:space="preserve"> Notes: </w:t>
      </w:r>
    </w:p>
    <w:p w14:paraId="54493A7E" w14:textId="35660AC1" w:rsidR="009C27EA" w:rsidRDefault="009C27EA" w:rsidP="009C27EA">
      <w:pPr>
        <w:ind w:firstLine="720"/>
        <w:rPr>
          <w:rFonts w:ascii="Arial" w:hAnsi="Arial" w:cs="Arial"/>
          <w:sz w:val="20"/>
          <w:lang w:val="en-US"/>
        </w:rPr>
      </w:pPr>
      <w:r w:rsidRPr="009C27EA">
        <w:rPr>
          <w:rFonts w:ascii="Arial" w:hAnsi="Arial" w:cs="Arial"/>
          <w:sz w:val="20"/>
          <w:lang w:val="en-US"/>
        </w:rPr>
        <w:t>GEN: 2021-05-12 22:26:40Z - status set to: Submission Required</w:t>
      </w:r>
    </w:p>
    <w:p w14:paraId="26B74CC1" w14:textId="61085C42" w:rsidR="009C27EA" w:rsidRDefault="009C27EA" w:rsidP="009C27EA">
      <w:pPr>
        <w:rPr>
          <w:rFonts w:ascii="Arial" w:hAnsi="Arial" w:cs="Arial"/>
          <w:sz w:val="20"/>
          <w:lang w:val="en-US"/>
        </w:rPr>
      </w:pPr>
    </w:p>
    <w:p w14:paraId="18C82925" w14:textId="29E51EF7" w:rsidR="009C27EA" w:rsidRDefault="00107244" w:rsidP="009C27EA">
      <w:pPr>
        <w:rPr>
          <w:rFonts w:ascii="Arial" w:hAnsi="Arial" w:cs="Arial"/>
          <w:sz w:val="20"/>
          <w:lang w:val="en-US"/>
        </w:rPr>
      </w:pPr>
      <w:r>
        <w:rPr>
          <w:rFonts w:ascii="Arial" w:hAnsi="Arial" w:cs="Arial"/>
          <w:sz w:val="20"/>
          <w:lang w:val="en-US"/>
        </w:rPr>
        <w:t>From offline discussions:</w:t>
      </w:r>
    </w:p>
    <w:p w14:paraId="3A15F324" w14:textId="78B631A2" w:rsidR="00107244" w:rsidRPr="00107244" w:rsidRDefault="00107244" w:rsidP="00771474">
      <w:pPr>
        <w:ind w:left="720"/>
        <w:rPr>
          <w:rFonts w:ascii="Arial" w:hAnsi="Arial" w:cs="Arial"/>
          <w:sz w:val="20"/>
          <w:lang w:val="en-US"/>
        </w:rPr>
      </w:pPr>
      <w:r w:rsidRPr="00107244">
        <w:rPr>
          <w:rFonts w:ascii="Arial" w:hAnsi="Arial" w:cs="Arial"/>
          <w:sz w:val="20"/>
          <w:lang w:val="en-US"/>
        </w:rPr>
        <w:t xml:space="preserve">RFC 2578, section 7.9 gives a pretty good description.  It </w:t>
      </w:r>
      <w:proofErr w:type="gramStart"/>
      <w:r w:rsidRPr="00107244">
        <w:rPr>
          <w:rFonts w:ascii="Arial" w:hAnsi="Arial" w:cs="Arial"/>
          <w:sz w:val="20"/>
          <w:lang w:val="en-US"/>
        </w:rPr>
        <w:t>pretty clearly</w:t>
      </w:r>
      <w:proofErr w:type="gramEnd"/>
      <w:r w:rsidRPr="00107244">
        <w:rPr>
          <w:rFonts w:ascii="Arial" w:hAnsi="Arial" w:cs="Arial"/>
          <w:sz w:val="20"/>
          <w:lang w:val="en-US"/>
        </w:rPr>
        <w:t xml:space="preserve"> says DEFVAL is appropriate for anything that's read-only.  </w:t>
      </w:r>
      <w:r w:rsidR="00771474" w:rsidRPr="00107244">
        <w:rPr>
          <w:rFonts w:ascii="Arial" w:hAnsi="Arial" w:cs="Arial"/>
          <w:sz w:val="20"/>
          <w:lang w:val="en-US"/>
        </w:rPr>
        <w:t>And</w:t>
      </w:r>
      <w:r w:rsidRPr="00107244">
        <w:rPr>
          <w:rFonts w:ascii="Arial" w:hAnsi="Arial" w:cs="Arial"/>
          <w:sz w:val="20"/>
          <w:lang w:val="en-US"/>
        </w:rPr>
        <w:t xml:space="preserve"> it is optional for anything that is read-write.  </w:t>
      </w:r>
    </w:p>
    <w:p w14:paraId="771D7488" w14:textId="009B090B" w:rsidR="00107244" w:rsidRDefault="00107244" w:rsidP="00771474">
      <w:pPr>
        <w:ind w:left="720"/>
        <w:rPr>
          <w:rFonts w:ascii="Arial" w:hAnsi="Arial" w:cs="Arial"/>
          <w:sz w:val="20"/>
          <w:lang w:val="en-US"/>
        </w:rPr>
      </w:pPr>
    </w:p>
    <w:p w14:paraId="0B09DD43" w14:textId="789D8FBE" w:rsidR="00771474" w:rsidRDefault="00771474" w:rsidP="00771474">
      <w:pPr>
        <w:ind w:left="720"/>
        <w:rPr>
          <w:rFonts w:ascii="Arial" w:hAnsi="Arial" w:cs="Arial"/>
          <w:sz w:val="20"/>
          <w:lang w:val="en-US"/>
        </w:rPr>
      </w:pPr>
      <w:proofErr w:type="gramStart"/>
      <w:r w:rsidRPr="00771474">
        <w:rPr>
          <w:rFonts w:ascii="Arial" w:hAnsi="Arial" w:cs="Arial"/>
          <w:sz w:val="20"/>
          <w:lang w:val="en-US"/>
        </w:rPr>
        <w:t>so</w:t>
      </w:r>
      <w:proofErr w:type="gramEnd"/>
      <w:r w:rsidRPr="00771474">
        <w:rPr>
          <w:rFonts w:ascii="Arial" w:hAnsi="Arial" w:cs="Arial"/>
          <w:sz w:val="20"/>
          <w:lang w:val="en-US"/>
        </w:rPr>
        <w:t xml:space="preserve"> a </w:t>
      </w:r>
      <w:r>
        <w:rPr>
          <w:rFonts w:ascii="Arial" w:hAnsi="Arial" w:cs="Arial"/>
          <w:sz w:val="20"/>
          <w:lang w:val="en-US"/>
        </w:rPr>
        <w:t>status variable</w:t>
      </w:r>
      <w:r w:rsidRPr="00771474">
        <w:rPr>
          <w:rFonts w:ascii="Arial" w:hAnsi="Arial" w:cs="Arial"/>
          <w:sz w:val="20"/>
          <w:lang w:val="en-US"/>
        </w:rPr>
        <w:t xml:space="preserve"> having a default is really not that bad IMHO...kind of gives </w:t>
      </w:r>
      <w:r>
        <w:rPr>
          <w:rFonts w:ascii="Arial" w:hAnsi="Arial" w:cs="Arial"/>
          <w:sz w:val="20"/>
          <w:lang w:val="en-US"/>
        </w:rPr>
        <w:t>expected initial starting value</w:t>
      </w:r>
      <w:r w:rsidRPr="00771474">
        <w:rPr>
          <w:rFonts w:ascii="Arial" w:hAnsi="Arial" w:cs="Arial"/>
          <w:sz w:val="20"/>
          <w:lang w:val="en-US"/>
        </w:rPr>
        <w:t xml:space="preserve"> that a STA should have.</w:t>
      </w:r>
    </w:p>
    <w:p w14:paraId="39663AE7" w14:textId="77777777" w:rsidR="00107244" w:rsidRPr="00107244" w:rsidRDefault="00107244" w:rsidP="00771474">
      <w:pPr>
        <w:ind w:left="720"/>
        <w:rPr>
          <w:rFonts w:ascii="Arial" w:hAnsi="Arial" w:cs="Arial"/>
          <w:sz w:val="20"/>
          <w:lang w:val="en-US"/>
        </w:rPr>
      </w:pPr>
    </w:p>
    <w:p w14:paraId="55E1BC9A" w14:textId="5F95827F" w:rsidR="00107244" w:rsidRDefault="00107244" w:rsidP="00771474">
      <w:pPr>
        <w:ind w:left="720"/>
        <w:rPr>
          <w:rFonts w:ascii="Arial" w:hAnsi="Arial" w:cs="Arial"/>
          <w:sz w:val="20"/>
          <w:lang w:val="en-US"/>
        </w:rPr>
      </w:pPr>
      <w:r w:rsidRPr="00107244">
        <w:rPr>
          <w:rFonts w:ascii="Arial" w:hAnsi="Arial" w:cs="Arial"/>
          <w:sz w:val="20"/>
          <w:lang w:val="en-US"/>
        </w:rPr>
        <w:t>ARC (or anybody else in 802.11) has no guidance on this.  So, we need to decide as a TG what we think is sensible.</w:t>
      </w:r>
    </w:p>
    <w:p w14:paraId="05BC31B5" w14:textId="1FCBB1FD" w:rsidR="00771474" w:rsidRDefault="00771474" w:rsidP="00107244">
      <w:pPr>
        <w:rPr>
          <w:rFonts w:ascii="Arial" w:hAnsi="Arial" w:cs="Arial"/>
          <w:sz w:val="20"/>
          <w:lang w:val="en-US"/>
        </w:rPr>
      </w:pPr>
    </w:p>
    <w:p w14:paraId="64780A74" w14:textId="616BA823" w:rsidR="00771474" w:rsidRDefault="00771474" w:rsidP="00107244">
      <w:pPr>
        <w:rPr>
          <w:rFonts w:ascii="Arial" w:hAnsi="Arial" w:cs="Arial"/>
          <w:sz w:val="20"/>
          <w:lang w:val="en-US"/>
        </w:rPr>
      </w:pPr>
      <w:r>
        <w:rPr>
          <w:rFonts w:ascii="Arial" w:hAnsi="Arial" w:cs="Arial"/>
          <w:sz w:val="20"/>
          <w:lang w:val="en-US"/>
        </w:rPr>
        <w:t xml:space="preserve">Proposed Resolution: </w:t>
      </w:r>
    </w:p>
    <w:p w14:paraId="7454C9B0" w14:textId="77777777" w:rsidR="00C6762F" w:rsidRDefault="00771474" w:rsidP="00C6762F">
      <w:pPr>
        <w:ind w:left="720"/>
        <w:rPr>
          <w:rFonts w:ascii="Arial" w:hAnsi="Arial" w:cs="Arial"/>
          <w:sz w:val="20"/>
          <w:lang w:val="en-US"/>
        </w:rPr>
      </w:pPr>
      <w:r>
        <w:rPr>
          <w:rFonts w:ascii="Arial" w:hAnsi="Arial" w:cs="Arial"/>
          <w:sz w:val="20"/>
          <w:lang w:val="en-US"/>
        </w:rPr>
        <w:t>Reject:</w:t>
      </w:r>
      <w:r w:rsidRPr="00771474">
        <w:rPr>
          <w:rFonts w:ascii="Arial" w:hAnsi="Arial" w:cs="Arial"/>
          <w:sz w:val="20"/>
          <w:lang w:val="en-US"/>
        </w:rPr>
        <w:t xml:space="preserve"> RFC 2578, section 7.9 gives a pretty good description.  It </w:t>
      </w:r>
      <w:proofErr w:type="gramStart"/>
      <w:r w:rsidRPr="00771474">
        <w:rPr>
          <w:rFonts w:ascii="Arial" w:hAnsi="Arial" w:cs="Arial"/>
          <w:sz w:val="20"/>
          <w:lang w:val="en-US"/>
        </w:rPr>
        <w:t>pretty clearly</w:t>
      </w:r>
      <w:proofErr w:type="gramEnd"/>
      <w:r w:rsidRPr="00771474">
        <w:rPr>
          <w:rFonts w:ascii="Arial" w:hAnsi="Arial" w:cs="Arial"/>
          <w:sz w:val="20"/>
          <w:lang w:val="en-US"/>
        </w:rPr>
        <w:t xml:space="preserve"> says DEFVAL is appropriate for anything that's read-only.  And it is optional for anything that is read-write.  A </w:t>
      </w:r>
      <w:r w:rsidR="00C6762F">
        <w:rPr>
          <w:rFonts w:ascii="Arial" w:hAnsi="Arial" w:cs="Arial"/>
          <w:sz w:val="20"/>
          <w:lang w:val="en-US"/>
        </w:rPr>
        <w:t xml:space="preserve">DEFVAL for a status variable could </w:t>
      </w:r>
      <w:r w:rsidRPr="00771474">
        <w:rPr>
          <w:rFonts w:ascii="Arial" w:hAnsi="Arial" w:cs="Arial"/>
          <w:sz w:val="20"/>
          <w:lang w:val="en-US"/>
        </w:rPr>
        <w:t xml:space="preserve">indicate </w:t>
      </w:r>
      <w:r w:rsidR="00C6762F">
        <w:rPr>
          <w:rFonts w:ascii="Arial" w:hAnsi="Arial" w:cs="Arial"/>
          <w:sz w:val="20"/>
          <w:lang w:val="en-US"/>
        </w:rPr>
        <w:t>expected initial starting value</w:t>
      </w:r>
      <w:r w:rsidR="00C6762F" w:rsidRPr="00771474">
        <w:rPr>
          <w:rFonts w:ascii="Arial" w:hAnsi="Arial" w:cs="Arial"/>
          <w:sz w:val="20"/>
          <w:lang w:val="en-US"/>
        </w:rPr>
        <w:t xml:space="preserve"> that a STA should have.</w:t>
      </w:r>
    </w:p>
    <w:p w14:paraId="7A1E34DB" w14:textId="73CA5939" w:rsidR="00771474" w:rsidRPr="009C27EA" w:rsidRDefault="00771474" w:rsidP="00771474">
      <w:pPr>
        <w:ind w:left="720"/>
        <w:rPr>
          <w:rFonts w:ascii="Arial" w:hAnsi="Arial" w:cs="Arial"/>
          <w:sz w:val="20"/>
          <w:lang w:val="en-US"/>
        </w:rPr>
      </w:pPr>
    </w:p>
    <w:p w14:paraId="5B8B0DB6" w14:textId="77777777" w:rsidR="009C27EA" w:rsidRDefault="009C27EA" w:rsidP="009C27EA">
      <w:pPr>
        <w:ind w:left="720"/>
      </w:pPr>
    </w:p>
    <w:p w14:paraId="416FFC8B" w14:textId="176509A8" w:rsidR="009C27EA" w:rsidRDefault="009C27EA">
      <w:r>
        <w:br w:type="page"/>
      </w:r>
    </w:p>
    <w:p w14:paraId="1A302CDA" w14:textId="77777777" w:rsidR="009E459F" w:rsidRDefault="009E459F" w:rsidP="009C27EA"/>
    <w:tbl>
      <w:tblPr>
        <w:tblW w:w="9270" w:type="dxa"/>
        <w:tblLook w:val="04A0" w:firstRow="1" w:lastRow="0" w:firstColumn="1" w:lastColumn="0" w:noHBand="0" w:noVBand="1"/>
      </w:tblPr>
      <w:tblGrid>
        <w:gridCol w:w="600"/>
        <w:gridCol w:w="920"/>
        <w:gridCol w:w="920"/>
        <w:gridCol w:w="4220"/>
        <w:gridCol w:w="2610"/>
      </w:tblGrid>
      <w:tr w:rsidR="008F4CE5" w:rsidRPr="008F4CE5" w14:paraId="4D6EA659" w14:textId="77777777" w:rsidTr="002513B5">
        <w:trPr>
          <w:trHeight w:val="288"/>
        </w:trPr>
        <w:tc>
          <w:tcPr>
            <w:tcW w:w="600" w:type="dxa"/>
            <w:tcBorders>
              <w:top w:val="nil"/>
              <w:left w:val="nil"/>
              <w:bottom w:val="nil"/>
              <w:right w:val="nil"/>
            </w:tcBorders>
            <w:shd w:val="clear" w:color="auto" w:fill="auto"/>
            <w:hideMark/>
          </w:tcPr>
          <w:p w14:paraId="25EB1A5E"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CID</w:t>
            </w:r>
          </w:p>
        </w:tc>
        <w:tc>
          <w:tcPr>
            <w:tcW w:w="920" w:type="dxa"/>
            <w:tcBorders>
              <w:top w:val="nil"/>
              <w:left w:val="nil"/>
              <w:bottom w:val="nil"/>
              <w:right w:val="nil"/>
            </w:tcBorders>
            <w:shd w:val="clear" w:color="auto" w:fill="auto"/>
            <w:hideMark/>
          </w:tcPr>
          <w:p w14:paraId="475F4C7C"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E05FDB3"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Clause</w:t>
            </w:r>
          </w:p>
        </w:tc>
        <w:tc>
          <w:tcPr>
            <w:tcW w:w="4220" w:type="dxa"/>
            <w:tcBorders>
              <w:top w:val="nil"/>
              <w:left w:val="nil"/>
              <w:bottom w:val="nil"/>
              <w:right w:val="nil"/>
            </w:tcBorders>
            <w:shd w:val="clear" w:color="auto" w:fill="auto"/>
            <w:hideMark/>
          </w:tcPr>
          <w:p w14:paraId="36E28EE6"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Comment</w:t>
            </w:r>
          </w:p>
        </w:tc>
        <w:tc>
          <w:tcPr>
            <w:tcW w:w="2610" w:type="dxa"/>
            <w:tcBorders>
              <w:top w:val="nil"/>
              <w:left w:val="nil"/>
              <w:bottom w:val="nil"/>
              <w:right w:val="nil"/>
            </w:tcBorders>
            <w:shd w:val="clear" w:color="auto" w:fill="auto"/>
            <w:hideMark/>
          </w:tcPr>
          <w:p w14:paraId="2C90E359" w14:textId="77777777" w:rsidR="008F4CE5" w:rsidRPr="008F4CE5" w:rsidRDefault="008F4CE5" w:rsidP="008F4CE5">
            <w:pPr>
              <w:rPr>
                <w:rFonts w:ascii="Arial" w:hAnsi="Arial" w:cs="Arial"/>
                <w:b/>
                <w:bCs/>
                <w:sz w:val="20"/>
                <w:lang w:val="en-US"/>
              </w:rPr>
            </w:pPr>
            <w:r w:rsidRPr="008F4CE5">
              <w:rPr>
                <w:rFonts w:ascii="Arial" w:hAnsi="Arial" w:cs="Arial"/>
                <w:b/>
                <w:bCs/>
                <w:sz w:val="20"/>
                <w:lang w:val="en-US"/>
              </w:rPr>
              <w:t>Proposed Change</w:t>
            </w:r>
          </w:p>
        </w:tc>
      </w:tr>
      <w:tr w:rsidR="008F4CE5" w:rsidRPr="008F4CE5" w14:paraId="436CE558" w14:textId="77777777" w:rsidTr="002513B5">
        <w:trPr>
          <w:trHeight w:val="990"/>
        </w:trPr>
        <w:tc>
          <w:tcPr>
            <w:tcW w:w="600" w:type="dxa"/>
            <w:tcBorders>
              <w:top w:val="nil"/>
              <w:left w:val="nil"/>
              <w:bottom w:val="nil"/>
              <w:right w:val="nil"/>
            </w:tcBorders>
            <w:shd w:val="clear" w:color="auto" w:fill="auto"/>
            <w:hideMark/>
          </w:tcPr>
          <w:p w14:paraId="28F07615" w14:textId="77777777" w:rsidR="008F4CE5" w:rsidRPr="008F4CE5" w:rsidRDefault="008F4CE5" w:rsidP="008F4CE5">
            <w:pPr>
              <w:jc w:val="right"/>
              <w:rPr>
                <w:rFonts w:ascii="Arial" w:hAnsi="Arial" w:cs="Arial"/>
                <w:sz w:val="20"/>
                <w:lang w:val="en-US"/>
              </w:rPr>
            </w:pPr>
            <w:r w:rsidRPr="008F4CE5">
              <w:rPr>
                <w:rFonts w:ascii="Arial" w:hAnsi="Arial" w:cs="Arial"/>
                <w:sz w:val="20"/>
                <w:lang w:val="en-US"/>
              </w:rPr>
              <w:t>423</w:t>
            </w:r>
          </w:p>
        </w:tc>
        <w:tc>
          <w:tcPr>
            <w:tcW w:w="920" w:type="dxa"/>
            <w:tcBorders>
              <w:top w:val="nil"/>
              <w:left w:val="nil"/>
              <w:bottom w:val="nil"/>
              <w:right w:val="nil"/>
            </w:tcBorders>
            <w:shd w:val="clear" w:color="auto" w:fill="auto"/>
            <w:hideMark/>
          </w:tcPr>
          <w:p w14:paraId="2BEEBDA0" w14:textId="77777777" w:rsidR="008F4CE5" w:rsidRPr="008F4CE5" w:rsidRDefault="008F4CE5" w:rsidP="008F4CE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00ED6D3C" w14:textId="77777777" w:rsidR="008F4CE5" w:rsidRPr="008F4CE5" w:rsidRDefault="008F4CE5" w:rsidP="008F4CE5">
            <w:pPr>
              <w:rPr>
                <w:rFonts w:ascii="Arial" w:hAnsi="Arial" w:cs="Arial"/>
                <w:sz w:val="20"/>
                <w:lang w:val="en-US"/>
              </w:rPr>
            </w:pPr>
            <w:r w:rsidRPr="008F4CE5">
              <w:rPr>
                <w:rFonts w:ascii="Arial" w:hAnsi="Arial" w:cs="Arial"/>
                <w:sz w:val="20"/>
                <w:lang w:val="en-US"/>
              </w:rPr>
              <w:t>B.4</w:t>
            </w:r>
          </w:p>
        </w:tc>
        <w:tc>
          <w:tcPr>
            <w:tcW w:w="4220" w:type="dxa"/>
            <w:tcBorders>
              <w:top w:val="nil"/>
              <w:left w:val="nil"/>
              <w:bottom w:val="nil"/>
              <w:right w:val="nil"/>
            </w:tcBorders>
            <w:shd w:val="clear" w:color="auto" w:fill="auto"/>
            <w:hideMark/>
          </w:tcPr>
          <w:p w14:paraId="2F843C90" w14:textId="77777777" w:rsidR="008F4CE5" w:rsidRPr="008F4CE5" w:rsidRDefault="008F4CE5" w:rsidP="008F4CE5">
            <w:pPr>
              <w:rPr>
                <w:rFonts w:ascii="Arial" w:hAnsi="Arial" w:cs="Arial"/>
                <w:sz w:val="20"/>
                <w:lang w:val="en-US"/>
              </w:rPr>
            </w:pPr>
            <w:r w:rsidRPr="008F4CE5">
              <w:rPr>
                <w:rFonts w:ascii="Arial" w:hAnsi="Arial" w:cs="Arial"/>
                <w:sz w:val="20"/>
                <w:lang w:val="en-US"/>
              </w:rPr>
              <w:t>DMG only uses Extended Channel Switch Announcement, but PICS doesn't capture this (SM4.5 has the DMG exclusion, but SM20 and DSE9 don't mention DMG)</w:t>
            </w:r>
          </w:p>
        </w:tc>
        <w:tc>
          <w:tcPr>
            <w:tcW w:w="2610" w:type="dxa"/>
            <w:tcBorders>
              <w:top w:val="nil"/>
              <w:left w:val="nil"/>
              <w:bottom w:val="nil"/>
              <w:right w:val="nil"/>
            </w:tcBorders>
            <w:shd w:val="clear" w:color="auto" w:fill="auto"/>
            <w:hideMark/>
          </w:tcPr>
          <w:p w14:paraId="7F1428C4" w14:textId="77777777" w:rsidR="008F4CE5" w:rsidRPr="008F4CE5" w:rsidRDefault="008F4CE5" w:rsidP="008F4CE5">
            <w:pPr>
              <w:rPr>
                <w:rFonts w:ascii="Arial" w:hAnsi="Arial" w:cs="Arial"/>
                <w:sz w:val="20"/>
                <w:lang w:val="en-US"/>
              </w:rPr>
            </w:pPr>
            <w:r w:rsidRPr="008F4CE5">
              <w:rPr>
                <w:rFonts w:ascii="Arial" w:hAnsi="Arial" w:cs="Arial"/>
                <w:sz w:val="20"/>
                <w:lang w:val="en-US"/>
              </w:rPr>
              <w:t>As it says in the comment</w:t>
            </w:r>
          </w:p>
        </w:tc>
      </w:tr>
    </w:tbl>
    <w:p w14:paraId="670E04B9" w14:textId="733F97FF" w:rsidR="009E459F" w:rsidRDefault="009E459F"/>
    <w:p w14:paraId="05E2D168" w14:textId="77777777" w:rsidR="005736F3" w:rsidRDefault="005736F3">
      <w:proofErr w:type="spellStart"/>
      <w:r>
        <w:t>AdHoc</w:t>
      </w:r>
      <w:proofErr w:type="spellEnd"/>
      <w:r>
        <w:t xml:space="preserve"> Notes:</w:t>
      </w:r>
    </w:p>
    <w:p w14:paraId="5AA0BAF8" w14:textId="77777777" w:rsidR="003C31AB" w:rsidRDefault="003C31AB" w:rsidP="003C31AB">
      <w:pPr>
        <w:ind w:left="720"/>
      </w:pPr>
      <w:r>
        <w:t xml:space="preserve">"GEN: 2021-09-16 21:50:22Z - status set to: Submission Required </w:t>
      </w:r>
    </w:p>
    <w:p w14:paraId="63319F86" w14:textId="19BA39BB" w:rsidR="003C31AB" w:rsidRDefault="00DD4CAF" w:rsidP="003C31AB">
      <w:pPr>
        <w:ind w:left="720"/>
      </w:pPr>
      <w:r>
        <w:t>Correct cited c</w:t>
      </w:r>
      <w:r w:rsidR="003C31AB">
        <w:t>lause should be B.4</w:t>
      </w:r>
    </w:p>
    <w:p w14:paraId="01C1B2F2" w14:textId="4F718828" w:rsidR="003C31AB" w:rsidRDefault="003C31AB" w:rsidP="003C31AB">
      <w:pPr>
        <w:ind w:left="720"/>
      </w:pPr>
      <w:r>
        <w:t>""AND NOT CFDMG:M"" to SM</w:t>
      </w:r>
      <w:r w:rsidR="00526352">
        <w:t>20. *</w:t>
      </w:r>
      <w:r>
        <w:t xml:space="preserve"> and DSE</w:t>
      </w:r>
      <w:proofErr w:type="gramStart"/>
      <w:r>
        <w:t>9.*</w:t>
      </w:r>
      <w:proofErr w:type="gramEnd"/>
      <w:r>
        <w:t xml:space="preserve"> would be the change to the PICs - need to have page and line number - about 20 instances.</w:t>
      </w:r>
    </w:p>
    <w:p w14:paraId="7EFAAA87" w14:textId="77777777" w:rsidR="003C31AB" w:rsidRDefault="003C31AB" w:rsidP="003C31AB">
      <w:pPr>
        <w:ind w:left="720"/>
      </w:pPr>
    </w:p>
    <w:p w14:paraId="610DB705" w14:textId="656A0A8B" w:rsidR="00FE14EA" w:rsidRDefault="003C31AB" w:rsidP="003C31AB">
      <w:pPr>
        <w:ind w:left="720"/>
      </w:pPr>
      <w:r>
        <w:t>GEN: 2021-05-15 23:41:15Z - status set to: Discuss"</w:t>
      </w:r>
    </w:p>
    <w:p w14:paraId="30236AB6" w14:textId="77777777" w:rsidR="004D6F7A" w:rsidRDefault="004D6F7A" w:rsidP="003C31AB">
      <w:pPr>
        <w:ind w:left="720"/>
      </w:pPr>
    </w:p>
    <w:p w14:paraId="5195183A" w14:textId="77EBC3BB" w:rsidR="00FE14EA" w:rsidRDefault="00EE2106" w:rsidP="00EE2106">
      <w:r>
        <w:t xml:space="preserve">From the Minutes – Sept </w:t>
      </w:r>
      <w:r w:rsidR="002B042C">
        <w:t>16:</w:t>
      </w:r>
    </w:p>
    <w:p w14:paraId="0EE78F0F" w14:textId="77777777" w:rsidR="002B042C" w:rsidRDefault="002B042C" w:rsidP="002B042C">
      <w:pPr>
        <w:ind w:left="720"/>
      </w:pPr>
      <w:r>
        <w:t>3.8.8</w:t>
      </w:r>
      <w:r>
        <w:tab/>
        <w:t>CID 423 (GEN):</w:t>
      </w:r>
    </w:p>
    <w:p w14:paraId="6467F4AF" w14:textId="77777777" w:rsidR="002B042C" w:rsidRDefault="002B042C" w:rsidP="002B042C">
      <w:pPr>
        <w:ind w:left="1440"/>
      </w:pPr>
      <w:r>
        <w:t>3.8.8.1</w:t>
      </w:r>
      <w:r>
        <w:tab/>
        <w:t>Do we agree on the direction suggested?</w:t>
      </w:r>
    </w:p>
    <w:p w14:paraId="0322CD4C" w14:textId="77777777" w:rsidR="002B042C" w:rsidRDefault="002B042C" w:rsidP="002B042C">
      <w:pPr>
        <w:ind w:left="1440"/>
      </w:pPr>
      <w:r>
        <w:t>3.8.8.2</w:t>
      </w:r>
      <w:r>
        <w:tab/>
        <w:t>Note the clause reference should be B.4, not D.4.</w:t>
      </w:r>
    </w:p>
    <w:p w14:paraId="692A896A" w14:textId="77777777" w:rsidR="002B042C" w:rsidRDefault="002B042C" w:rsidP="002B042C">
      <w:pPr>
        <w:ind w:left="1440"/>
      </w:pPr>
      <w:r>
        <w:t>3.8.8.3</w:t>
      </w:r>
      <w:r>
        <w:tab/>
        <w:t>Suggestion is to add “AND NOT CFDMG:M" to SM</w:t>
      </w:r>
      <w:proofErr w:type="gramStart"/>
      <w:r>
        <w:t>20.*</w:t>
      </w:r>
      <w:proofErr w:type="gramEnd"/>
      <w:r>
        <w:t xml:space="preserve"> and DSE9.*.  About 20 instances.</w:t>
      </w:r>
    </w:p>
    <w:p w14:paraId="2AC0CE60" w14:textId="6EB346B5" w:rsidR="002B042C" w:rsidRDefault="002B042C" w:rsidP="002B042C">
      <w:pPr>
        <w:ind w:left="1440"/>
      </w:pPr>
      <w:r>
        <w:t>3.8.8.4</w:t>
      </w:r>
      <w:r>
        <w:tab/>
        <w:t>Assign to Jon ROSDAHL.</w:t>
      </w:r>
    </w:p>
    <w:p w14:paraId="6EAC87BC" w14:textId="77777777" w:rsidR="002B042C" w:rsidRDefault="002B042C" w:rsidP="002B042C">
      <w:pPr>
        <w:ind w:left="1440"/>
      </w:pPr>
    </w:p>
    <w:p w14:paraId="3B38FC77" w14:textId="77777777" w:rsidR="00F55E26" w:rsidRDefault="00F55E26" w:rsidP="00FE14EA">
      <w:r>
        <w:t>Proposed resolution:</w:t>
      </w:r>
    </w:p>
    <w:p w14:paraId="28A6DB8A" w14:textId="0194B135" w:rsidR="00D9736A" w:rsidRDefault="00D9736A" w:rsidP="002B042C">
      <w:pPr>
        <w:ind w:left="720"/>
      </w:pPr>
      <w:r>
        <w:t>Revised:</w:t>
      </w:r>
      <w:r w:rsidR="00107244">
        <w:t xml:space="preserve"> Make the changes as noted:</w:t>
      </w:r>
    </w:p>
    <w:p w14:paraId="25EC84E8" w14:textId="09F52D9F" w:rsidR="005306D0" w:rsidRDefault="00D9736A" w:rsidP="00C52E8F">
      <w:pPr>
        <w:autoSpaceDE w:val="0"/>
        <w:autoSpaceDN w:val="0"/>
        <w:adjustRightInd w:val="0"/>
        <w:ind w:left="1440"/>
        <w:rPr>
          <w:rFonts w:ascii="TimesNewRoman" w:eastAsia="TimesNewRoman" w:cs="TimesNewRoman"/>
          <w:sz w:val="18"/>
          <w:szCs w:val="18"/>
          <w:lang w:val="en-US"/>
        </w:rPr>
      </w:pPr>
      <w:r>
        <w:t xml:space="preserve">P3642.49 </w:t>
      </w:r>
      <w:r w:rsidR="005306D0">
        <w:t>–</w:t>
      </w:r>
      <w:r>
        <w:t xml:space="preserve"> </w:t>
      </w:r>
      <w:r w:rsidR="005306D0">
        <w:t>add “</w:t>
      </w:r>
      <w:r w:rsidR="005306D0">
        <w:rPr>
          <w:rFonts w:ascii="TimesNewRoman" w:eastAsia="TimesNewRoman" w:cs="TimesNewRoman"/>
          <w:sz w:val="18"/>
          <w:szCs w:val="18"/>
          <w:lang w:val="en-US"/>
        </w:rPr>
        <w:t>AND NOT</w:t>
      </w:r>
      <w:r w:rsidR="005306D0">
        <w:rPr>
          <w:rFonts w:ascii="TimesNewRoman" w:eastAsia="TimesNewRoman" w:cs="TimesNewRoman"/>
          <w:sz w:val="18"/>
          <w:szCs w:val="18"/>
          <w:lang w:val="en-US"/>
        </w:rPr>
        <w:t xml:space="preserve"> </w:t>
      </w:r>
      <w:r w:rsidR="005306D0">
        <w:rPr>
          <w:rFonts w:ascii="TimesNewRoman" w:eastAsia="TimesNewRoman" w:cs="TimesNewRoman"/>
          <w:sz w:val="18"/>
          <w:szCs w:val="18"/>
          <w:lang w:val="en-US"/>
        </w:rPr>
        <w:t>CFDMG:M</w:t>
      </w:r>
      <w:r w:rsidR="005306D0">
        <w:rPr>
          <w:rFonts w:ascii="TimesNewRoman" w:eastAsia="TimesNewRoman" w:cs="TimesNewRoman"/>
          <w:sz w:val="18"/>
          <w:szCs w:val="18"/>
          <w:lang w:val="en-US"/>
        </w:rPr>
        <w:t>”</w:t>
      </w:r>
      <w:r w:rsidR="005306D0">
        <w:rPr>
          <w:rFonts w:ascii="TimesNewRoman" w:eastAsia="TimesNewRoman" w:cs="TimesNewRoman"/>
          <w:sz w:val="18"/>
          <w:szCs w:val="18"/>
          <w:lang w:val="en-US"/>
        </w:rPr>
        <w:t xml:space="preserve"> to SM20.1 Status cell</w:t>
      </w:r>
    </w:p>
    <w:p w14:paraId="2EF93461" w14:textId="652835E2" w:rsidR="005306D0" w:rsidRDefault="005306D0" w:rsidP="00C52E8F">
      <w:pPr>
        <w:autoSpaceDE w:val="0"/>
        <w:autoSpaceDN w:val="0"/>
        <w:adjustRightInd w:val="0"/>
        <w:ind w:left="1440"/>
        <w:rPr>
          <w:rFonts w:ascii="TimesNewRoman" w:eastAsia="TimesNewRoman" w:cs="TimesNewRoman"/>
          <w:sz w:val="18"/>
          <w:szCs w:val="18"/>
          <w:lang w:val="en-US"/>
        </w:rPr>
      </w:pPr>
      <w:r>
        <w:t>P3642.</w:t>
      </w:r>
      <w:r>
        <w:t>53</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Pr>
          <w:rFonts w:ascii="TimesNewRoman" w:eastAsia="TimesNewRoman" w:cs="TimesNewRoman"/>
          <w:sz w:val="18"/>
          <w:szCs w:val="18"/>
          <w:lang w:val="en-US"/>
        </w:rPr>
        <w:t>2 Status cell</w:t>
      </w:r>
    </w:p>
    <w:p w14:paraId="12FFF077" w14:textId="55D11EEC" w:rsidR="00442700" w:rsidRDefault="00442700" w:rsidP="00C52E8F">
      <w:pPr>
        <w:autoSpaceDE w:val="0"/>
        <w:autoSpaceDN w:val="0"/>
        <w:adjustRightInd w:val="0"/>
        <w:ind w:left="1440"/>
        <w:rPr>
          <w:rFonts w:ascii="TimesNewRoman" w:eastAsia="TimesNewRoman" w:cs="TimesNewRoman"/>
          <w:sz w:val="18"/>
          <w:szCs w:val="18"/>
          <w:lang w:val="en-US"/>
        </w:rPr>
      </w:pPr>
      <w:r>
        <w:t>P3642.</w:t>
      </w:r>
      <w:r>
        <w:t>57</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Pr>
          <w:rFonts w:ascii="TimesNewRoman" w:eastAsia="TimesNewRoman" w:cs="TimesNewRoman"/>
          <w:sz w:val="18"/>
          <w:szCs w:val="18"/>
          <w:lang w:val="en-US"/>
        </w:rPr>
        <w:t>3 Status cell</w:t>
      </w:r>
    </w:p>
    <w:p w14:paraId="4A8EDD6B" w14:textId="5EC15AE6" w:rsidR="00BF27B7" w:rsidRDefault="00BF27B7" w:rsidP="00C52E8F">
      <w:pPr>
        <w:autoSpaceDE w:val="0"/>
        <w:autoSpaceDN w:val="0"/>
        <w:adjustRightInd w:val="0"/>
        <w:ind w:left="1440"/>
        <w:rPr>
          <w:rFonts w:ascii="TimesNewRoman" w:eastAsia="TimesNewRoman" w:cs="TimesNewRoman"/>
          <w:sz w:val="18"/>
          <w:szCs w:val="18"/>
          <w:lang w:val="en-US"/>
        </w:rPr>
      </w:pPr>
      <w:r>
        <w:t>P36</w:t>
      </w:r>
      <w:r>
        <w:t>43</w:t>
      </w:r>
      <w:r>
        <w:t>.</w:t>
      </w:r>
      <w:r>
        <w:t xml:space="preserve">6  </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A17F66">
        <w:rPr>
          <w:rFonts w:ascii="TimesNewRoman" w:eastAsia="TimesNewRoman" w:cs="TimesNewRoman"/>
          <w:sz w:val="18"/>
          <w:szCs w:val="18"/>
          <w:lang w:val="en-US"/>
        </w:rPr>
        <w:t>4</w:t>
      </w:r>
      <w:r>
        <w:rPr>
          <w:rFonts w:ascii="TimesNewRoman" w:eastAsia="TimesNewRoman" w:cs="TimesNewRoman"/>
          <w:sz w:val="18"/>
          <w:szCs w:val="18"/>
          <w:lang w:val="en-US"/>
        </w:rPr>
        <w:t xml:space="preserve"> Status cell</w:t>
      </w:r>
    </w:p>
    <w:p w14:paraId="5020E153" w14:textId="37656E7E" w:rsidR="00A17F66" w:rsidRDefault="00A17F66" w:rsidP="00C52E8F">
      <w:pPr>
        <w:autoSpaceDE w:val="0"/>
        <w:autoSpaceDN w:val="0"/>
        <w:adjustRightInd w:val="0"/>
        <w:ind w:left="1440"/>
        <w:rPr>
          <w:rFonts w:ascii="TimesNewRoman" w:eastAsia="TimesNewRoman" w:cs="TimesNewRoman"/>
          <w:sz w:val="18"/>
          <w:szCs w:val="18"/>
          <w:lang w:val="en-US"/>
        </w:rPr>
      </w:pPr>
      <w:r>
        <w:t>P3643.</w:t>
      </w:r>
      <w:r w:rsidR="00CF3F42">
        <w:t>20</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Pr>
          <w:rFonts w:ascii="TimesNewRoman" w:eastAsia="TimesNewRoman" w:cs="TimesNewRoman"/>
          <w:sz w:val="18"/>
          <w:szCs w:val="18"/>
          <w:lang w:val="en-US"/>
        </w:rPr>
        <w:t>5</w:t>
      </w:r>
      <w:r>
        <w:rPr>
          <w:rFonts w:ascii="TimesNewRoman" w:eastAsia="TimesNewRoman" w:cs="TimesNewRoman"/>
          <w:sz w:val="18"/>
          <w:szCs w:val="18"/>
          <w:lang w:val="en-US"/>
        </w:rPr>
        <w:t xml:space="preserve"> Status cell</w:t>
      </w:r>
    </w:p>
    <w:p w14:paraId="26205D48" w14:textId="31BB1DD2" w:rsidR="00CF3F42" w:rsidRDefault="00CF3F42" w:rsidP="00C52E8F">
      <w:pPr>
        <w:autoSpaceDE w:val="0"/>
        <w:autoSpaceDN w:val="0"/>
        <w:adjustRightInd w:val="0"/>
        <w:ind w:left="1440"/>
        <w:rPr>
          <w:rFonts w:ascii="TimesNewRoman" w:eastAsia="TimesNewRoman" w:cs="TimesNewRoman"/>
          <w:sz w:val="18"/>
          <w:szCs w:val="18"/>
          <w:lang w:val="en-US"/>
        </w:rPr>
      </w:pPr>
      <w:r>
        <w:t>P3643.</w:t>
      </w:r>
      <w:r w:rsidR="00725BD6">
        <w:t>31</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725BD6">
        <w:rPr>
          <w:rFonts w:ascii="TimesNewRoman" w:eastAsia="TimesNewRoman" w:cs="TimesNewRoman"/>
          <w:sz w:val="18"/>
          <w:szCs w:val="18"/>
          <w:lang w:val="en-US"/>
        </w:rPr>
        <w:t>6</w:t>
      </w:r>
      <w:r>
        <w:rPr>
          <w:rFonts w:ascii="TimesNewRoman" w:eastAsia="TimesNewRoman" w:cs="TimesNewRoman"/>
          <w:sz w:val="18"/>
          <w:szCs w:val="18"/>
          <w:lang w:val="en-US"/>
        </w:rPr>
        <w:t xml:space="preserve"> Status cell</w:t>
      </w:r>
    </w:p>
    <w:p w14:paraId="1E91507C" w14:textId="6E04A8E7" w:rsidR="00CF3F42" w:rsidRDefault="00CF3F42" w:rsidP="00C52E8F">
      <w:pPr>
        <w:autoSpaceDE w:val="0"/>
        <w:autoSpaceDN w:val="0"/>
        <w:adjustRightInd w:val="0"/>
        <w:ind w:left="1440"/>
        <w:rPr>
          <w:rFonts w:ascii="TimesNewRoman" w:eastAsia="TimesNewRoman" w:cs="TimesNewRoman"/>
          <w:sz w:val="18"/>
          <w:szCs w:val="18"/>
          <w:lang w:val="en-US"/>
        </w:rPr>
      </w:pPr>
      <w:r>
        <w:t>P3643.</w:t>
      </w:r>
      <w:r w:rsidR="00725BD6">
        <w:t>40</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725BD6">
        <w:rPr>
          <w:rFonts w:ascii="TimesNewRoman" w:eastAsia="TimesNewRoman" w:cs="TimesNewRoman"/>
          <w:sz w:val="18"/>
          <w:szCs w:val="18"/>
          <w:lang w:val="en-US"/>
        </w:rPr>
        <w:t>7</w:t>
      </w:r>
      <w:r>
        <w:rPr>
          <w:rFonts w:ascii="TimesNewRoman" w:eastAsia="TimesNewRoman" w:cs="TimesNewRoman"/>
          <w:sz w:val="18"/>
          <w:szCs w:val="18"/>
          <w:lang w:val="en-US"/>
        </w:rPr>
        <w:t xml:space="preserve"> Status cell</w:t>
      </w:r>
    </w:p>
    <w:p w14:paraId="5B637634" w14:textId="27FE3B6D" w:rsidR="00CF3F42" w:rsidRDefault="00CF3F42" w:rsidP="00C52E8F">
      <w:pPr>
        <w:autoSpaceDE w:val="0"/>
        <w:autoSpaceDN w:val="0"/>
        <w:adjustRightInd w:val="0"/>
        <w:ind w:left="1440"/>
        <w:rPr>
          <w:rFonts w:ascii="TimesNewRoman" w:eastAsia="TimesNewRoman" w:cs="TimesNewRoman"/>
          <w:sz w:val="18"/>
          <w:szCs w:val="18"/>
          <w:lang w:val="en-US"/>
        </w:rPr>
      </w:pPr>
      <w:r>
        <w:t>P3643.</w:t>
      </w:r>
      <w:r w:rsidR="00725BD6">
        <w:t>50</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725BD6">
        <w:rPr>
          <w:rFonts w:ascii="TimesNewRoman" w:eastAsia="TimesNewRoman" w:cs="TimesNewRoman"/>
          <w:sz w:val="18"/>
          <w:szCs w:val="18"/>
          <w:lang w:val="en-US"/>
        </w:rPr>
        <w:t>8</w:t>
      </w:r>
      <w:r w:rsidR="009201FA">
        <w:rPr>
          <w:rFonts w:ascii="TimesNewRoman" w:eastAsia="TimesNewRoman" w:cs="TimesNewRoman"/>
          <w:sz w:val="18"/>
          <w:szCs w:val="18"/>
          <w:lang w:val="en-US"/>
        </w:rPr>
        <w:t xml:space="preserve"> </w:t>
      </w:r>
      <w:r>
        <w:rPr>
          <w:rFonts w:ascii="TimesNewRoman" w:eastAsia="TimesNewRoman" w:cs="TimesNewRoman"/>
          <w:sz w:val="18"/>
          <w:szCs w:val="18"/>
          <w:lang w:val="en-US"/>
        </w:rPr>
        <w:t>Status cell</w:t>
      </w:r>
    </w:p>
    <w:p w14:paraId="376BC24B" w14:textId="3919A5E6" w:rsidR="00725BD6" w:rsidRDefault="00725BD6" w:rsidP="00C52E8F">
      <w:pPr>
        <w:autoSpaceDE w:val="0"/>
        <w:autoSpaceDN w:val="0"/>
        <w:adjustRightInd w:val="0"/>
        <w:ind w:left="1440"/>
        <w:rPr>
          <w:rFonts w:ascii="TimesNewRoman" w:eastAsia="TimesNewRoman" w:cs="TimesNewRoman"/>
          <w:sz w:val="18"/>
          <w:szCs w:val="18"/>
          <w:lang w:val="en-US"/>
        </w:rPr>
      </w:pPr>
      <w:r>
        <w:t>P364</w:t>
      </w:r>
      <w:r w:rsidR="00511DE8">
        <w:t>4</w:t>
      </w:r>
      <w:r>
        <w:t>.</w:t>
      </w:r>
      <w:r w:rsidR="00511DE8">
        <w:t>08</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9201FA">
        <w:rPr>
          <w:rFonts w:ascii="TimesNewRoman" w:eastAsia="TimesNewRoman" w:cs="TimesNewRoman"/>
          <w:sz w:val="18"/>
          <w:szCs w:val="18"/>
          <w:lang w:val="en-US"/>
        </w:rPr>
        <w:t xml:space="preserve">9 </w:t>
      </w:r>
      <w:r>
        <w:rPr>
          <w:rFonts w:ascii="TimesNewRoman" w:eastAsia="TimesNewRoman" w:cs="TimesNewRoman"/>
          <w:sz w:val="18"/>
          <w:szCs w:val="18"/>
          <w:lang w:val="en-US"/>
        </w:rPr>
        <w:t>Status cell</w:t>
      </w:r>
    </w:p>
    <w:p w14:paraId="1F3238A3" w14:textId="7DAE65C0" w:rsidR="00725BD6" w:rsidRDefault="00725BD6" w:rsidP="00C52E8F">
      <w:pPr>
        <w:autoSpaceDE w:val="0"/>
        <w:autoSpaceDN w:val="0"/>
        <w:adjustRightInd w:val="0"/>
        <w:ind w:left="1440"/>
        <w:rPr>
          <w:rFonts w:ascii="TimesNewRoman" w:eastAsia="TimesNewRoman" w:cs="TimesNewRoman"/>
          <w:sz w:val="18"/>
          <w:szCs w:val="18"/>
          <w:lang w:val="en-US"/>
        </w:rPr>
      </w:pPr>
      <w:r>
        <w:t>P364</w:t>
      </w:r>
      <w:r w:rsidR="009201FA">
        <w:t>4</w:t>
      </w:r>
      <w:r>
        <w:t>.</w:t>
      </w:r>
      <w:r w:rsidR="009201FA">
        <w:t>16</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9201FA">
        <w:rPr>
          <w:rFonts w:ascii="TimesNewRoman" w:eastAsia="TimesNewRoman" w:cs="TimesNewRoman"/>
          <w:sz w:val="18"/>
          <w:szCs w:val="18"/>
          <w:lang w:val="en-US"/>
        </w:rPr>
        <w:t xml:space="preserve">10 </w:t>
      </w:r>
      <w:r>
        <w:rPr>
          <w:rFonts w:ascii="TimesNewRoman" w:eastAsia="TimesNewRoman" w:cs="TimesNewRoman"/>
          <w:sz w:val="18"/>
          <w:szCs w:val="18"/>
          <w:lang w:val="en-US"/>
        </w:rPr>
        <w:t>Status cell</w:t>
      </w:r>
    </w:p>
    <w:p w14:paraId="2CE77139" w14:textId="6D2F5BEB" w:rsidR="00725BD6" w:rsidRDefault="00725BD6" w:rsidP="00C52E8F">
      <w:pPr>
        <w:autoSpaceDE w:val="0"/>
        <w:autoSpaceDN w:val="0"/>
        <w:adjustRightInd w:val="0"/>
        <w:ind w:left="1440"/>
        <w:rPr>
          <w:rFonts w:ascii="TimesNewRoman" w:eastAsia="TimesNewRoman" w:cs="TimesNewRoman"/>
          <w:sz w:val="18"/>
          <w:szCs w:val="18"/>
          <w:lang w:val="en-US"/>
        </w:rPr>
      </w:pPr>
      <w:r>
        <w:t>P364</w:t>
      </w:r>
      <w:r w:rsidR="009201FA">
        <w:t>4</w:t>
      </w:r>
      <w:r>
        <w:t>.</w:t>
      </w:r>
      <w:r w:rsidR="009201FA">
        <w:t>21</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w:t>
      </w:r>
      <w:r w:rsidR="009201FA">
        <w:rPr>
          <w:rFonts w:ascii="TimesNewRoman" w:eastAsia="TimesNewRoman" w:cs="TimesNewRoman"/>
          <w:sz w:val="18"/>
          <w:szCs w:val="18"/>
          <w:lang w:val="en-US"/>
        </w:rPr>
        <w:t xml:space="preserve">11 </w:t>
      </w:r>
      <w:r>
        <w:rPr>
          <w:rFonts w:ascii="TimesNewRoman" w:eastAsia="TimesNewRoman" w:cs="TimesNewRoman"/>
          <w:sz w:val="18"/>
          <w:szCs w:val="18"/>
          <w:lang w:val="en-US"/>
        </w:rPr>
        <w:t>Status cell</w:t>
      </w:r>
    </w:p>
    <w:p w14:paraId="4CE63EC8" w14:textId="3803549A" w:rsidR="00107244" w:rsidRDefault="00107244" w:rsidP="00C52E8F">
      <w:pPr>
        <w:autoSpaceDE w:val="0"/>
        <w:autoSpaceDN w:val="0"/>
        <w:adjustRightInd w:val="0"/>
        <w:ind w:left="1440"/>
        <w:rPr>
          <w:rFonts w:ascii="TimesNewRoman" w:eastAsia="TimesNewRoman" w:cs="TimesNewRoman"/>
          <w:sz w:val="18"/>
          <w:szCs w:val="18"/>
          <w:lang w:val="en-US"/>
        </w:rPr>
      </w:pPr>
    </w:p>
    <w:p w14:paraId="72D15888" w14:textId="124D8ADA" w:rsidR="00107244" w:rsidRDefault="00107244" w:rsidP="00C52E8F">
      <w:pPr>
        <w:autoSpaceDE w:val="0"/>
        <w:autoSpaceDN w:val="0"/>
        <w:adjustRightInd w:val="0"/>
        <w:ind w:left="1440"/>
        <w:rPr>
          <w:rFonts w:ascii="TimesNewRoman" w:eastAsia="TimesNewRoman" w:cs="TimesNewRoman"/>
          <w:sz w:val="18"/>
          <w:szCs w:val="18"/>
          <w:lang w:val="en-US"/>
        </w:rPr>
      </w:pPr>
      <w:r>
        <w:rPr>
          <w:rFonts w:ascii="TimesNewRoman" w:eastAsia="TimesNewRoman" w:cs="TimesNewRoman"/>
          <w:sz w:val="18"/>
          <w:szCs w:val="18"/>
          <w:lang w:val="en-US"/>
        </w:rPr>
        <w:t xml:space="preserve">And at </w:t>
      </w:r>
    </w:p>
    <w:p w14:paraId="59B60454" w14:textId="6F935DFF"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w:t>
      </w:r>
      <w:r>
        <w:t>.</w:t>
      </w:r>
      <w:r w:rsidR="00107244">
        <w:t>12</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1 Status cell</w:t>
      </w:r>
    </w:p>
    <w:p w14:paraId="36D0FB49" w14:textId="39B2C375"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w:t>
      </w:r>
      <w:r>
        <w:t>.</w:t>
      </w:r>
      <w:r w:rsidR="00107244">
        <w:t>21</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2 Status cell</w:t>
      </w:r>
    </w:p>
    <w:p w14:paraId="0A44E129" w14:textId="1A17A2E1"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w:t>
      </w:r>
      <w:r>
        <w:t>.</w:t>
      </w:r>
      <w:r w:rsidR="00107244">
        <w:t>28</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3 Status cell</w:t>
      </w:r>
    </w:p>
    <w:p w14:paraId="0F7E99DF" w14:textId="6C16F001" w:rsidR="00D7618A" w:rsidRDefault="00107244" w:rsidP="00D7618A">
      <w:pPr>
        <w:autoSpaceDE w:val="0"/>
        <w:autoSpaceDN w:val="0"/>
        <w:adjustRightInd w:val="0"/>
        <w:ind w:left="1440"/>
        <w:rPr>
          <w:rFonts w:ascii="TimesNewRoman" w:eastAsia="TimesNewRoman" w:cs="TimesNewRoman"/>
          <w:sz w:val="18"/>
          <w:szCs w:val="18"/>
          <w:lang w:val="en-US"/>
        </w:rPr>
      </w:pPr>
      <w:r>
        <w:t>P3662.37 –</w:t>
      </w:r>
      <w:r w:rsidR="00D7618A">
        <w:t xml:space="preserve"> add “</w:t>
      </w:r>
      <w:r w:rsidR="00D7618A">
        <w:rPr>
          <w:rFonts w:ascii="TimesNewRoman" w:eastAsia="TimesNewRoman" w:cs="TimesNewRoman"/>
          <w:sz w:val="18"/>
          <w:szCs w:val="18"/>
          <w:lang w:val="en-US"/>
        </w:rPr>
        <w:t>AND NOT CFDMG:M</w:t>
      </w:r>
      <w:r w:rsidR="00D7618A">
        <w:rPr>
          <w:rFonts w:ascii="TimesNewRoman" w:eastAsia="TimesNewRoman" w:cs="TimesNewRoman"/>
          <w:sz w:val="18"/>
          <w:szCs w:val="18"/>
          <w:lang w:val="en-US"/>
        </w:rPr>
        <w:t>”</w:t>
      </w:r>
      <w:r w:rsidR="00D7618A">
        <w:rPr>
          <w:rFonts w:ascii="TimesNewRoman" w:eastAsia="TimesNewRoman" w:cs="TimesNewRoman"/>
          <w:sz w:val="18"/>
          <w:szCs w:val="18"/>
          <w:lang w:val="en-US"/>
        </w:rPr>
        <w:t xml:space="preserve"> to </w:t>
      </w:r>
      <w:r>
        <w:rPr>
          <w:rFonts w:ascii="TimesNewRoman" w:eastAsia="TimesNewRoman" w:cs="TimesNewRoman"/>
          <w:sz w:val="18"/>
          <w:szCs w:val="18"/>
          <w:lang w:val="en-US"/>
        </w:rPr>
        <w:t>DSE9.</w:t>
      </w:r>
      <w:r w:rsidR="00D7618A">
        <w:rPr>
          <w:rFonts w:ascii="TimesNewRoman" w:eastAsia="TimesNewRoman" w:cs="TimesNewRoman"/>
          <w:sz w:val="18"/>
          <w:szCs w:val="18"/>
          <w:lang w:val="en-US"/>
        </w:rPr>
        <w:t>4 Status cell</w:t>
      </w:r>
    </w:p>
    <w:p w14:paraId="06E1A76E" w14:textId="4C65E443"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w:t>
      </w:r>
      <w:r>
        <w:t>.</w:t>
      </w:r>
      <w:r w:rsidR="00107244">
        <w:t>46</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5 Status cell</w:t>
      </w:r>
    </w:p>
    <w:p w14:paraId="19E0C8E8" w14:textId="0086CA18"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62.55</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6 Status cell</w:t>
      </w:r>
    </w:p>
    <w:p w14:paraId="5F882A9F" w14:textId="5694ED9F"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08</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7 Status cell</w:t>
      </w:r>
    </w:p>
    <w:p w14:paraId="05D7F466" w14:textId="63F3DA08"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18</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8 Status cell</w:t>
      </w:r>
    </w:p>
    <w:p w14:paraId="48C7B057" w14:textId="6FD7A40D"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26</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9 Status cell</w:t>
      </w:r>
    </w:p>
    <w:p w14:paraId="2FC4D7CB" w14:textId="6CEDF1CA"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37</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10 Status cell</w:t>
      </w:r>
    </w:p>
    <w:p w14:paraId="2D974696" w14:textId="404F7964" w:rsidR="00D7618A" w:rsidRDefault="00D7618A" w:rsidP="00D7618A">
      <w:pPr>
        <w:autoSpaceDE w:val="0"/>
        <w:autoSpaceDN w:val="0"/>
        <w:adjustRightInd w:val="0"/>
        <w:ind w:left="1440"/>
        <w:rPr>
          <w:rFonts w:ascii="TimesNewRoman" w:eastAsia="TimesNewRoman" w:cs="TimesNewRoman"/>
          <w:sz w:val="18"/>
          <w:szCs w:val="18"/>
          <w:lang w:val="en-US"/>
        </w:rPr>
      </w:pPr>
      <w:r>
        <w:t>P36</w:t>
      </w:r>
      <w:r w:rsidR="00107244">
        <w:t>63</w:t>
      </w:r>
      <w:r>
        <w:t>.</w:t>
      </w:r>
      <w:r w:rsidR="00107244">
        <w:t>46</w:t>
      </w:r>
      <w:r>
        <w:t xml:space="preserve">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w:t>
      </w:r>
      <w:r w:rsidR="00107244">
        <w:rPr>
          <w:rFonts w:ascii="TimesNewRoman" w:eastAsia="TimesNewRoman" w:cs="TimesNewRoman"/>
          <w:sz w:val="18"/>
          <w:szCs w:val="18"/>
          <w:lang w:val="en-US"/>
        </w:rPr>
        <w:t>DSE9.</w:t>
      </w:r>
      <w:r>
        <w:rPr>
          <w:rFonts w:ascii="TimesNewRoman" w:eastAsia="TimesNewRoman" w:cs="TimesNewRoman"/>
          <w:sz w:val="18"/>
          <w:szCs w:val="18"/>
          <w:lang w:val="en-US"/>
        </w:rPr>
        <w:t>11 Status cell</w:t>
      </w:r>
    </w:p>
    <w:p w14:paraId="005BFD78" w14:textId="77777777" w:rsidR="00725BD6" w:rsidRDefault="00725BD6" w:rsidP="00CF3F42">
      <w:pPr>
        <w:autoSpaceDE w:val="0"/>
        <w:autoSpaceDN w:val="0"/>
        <w:adjustRightInd w:val="0"/>
        <w:rPr>
          <w:rFonts w:ascii="TimesNewRoman" w:eastAsia="TimesNewRoman" w:cs="TimesNewRoman"/>
          <w:sz w:val="18"/>
          <w:szCs w:val="18"/>
          <w:lang w:val="en-US"/>
        </w:rPr>
      </w:pPr>
    </w:p>
    <w:p w14:paraId="40DD7EBE" w14:textId="77777777" w:rsidR="00A17F66" w:rsidRDefault="00A17F66" w:rsidP="00A17F66">
      <w:pPr>
        <w:autoSpaceDE w:val="0"/>
        <w:autoSpaceDN w:val="0"/>
        <w:adjustRightInd w:val="0"/>
        <w:rPr>
          <w:rFonts w:ascii="TimesNewRoman" w:eastAsia="TimesNewRoman" w:cs="TimesNewRoman"/>
          <w:sz w:val="18"/>
          <w:szCs w:val="18"/>
          <w:lang w:val="en-US"/>
        </w:rPr>
      </w:pPr>
    </w:p>
    <w:p w14:paraId="69B7180F" w14:textId="359EBE05" w:rsidR="008F4CE5" w:rsidRDefault="008F4CE5" w:rsidP="005306D0">
      <w:pPr>
        <w:autoSpaceDE w:val="0"/>
        <w:autoSpaceDN w:val="0"/>
        <w:adjustRightInd w:val="0"/>
      </w:pPr>
      <w:r>
        <w:br/>
      </w:r>
    </w:p>
    <w:p w14:paraId="56BE2C15" w14:textId="77777777" w:rsidR="008F4CE5" w:rsidRDefault="008F4CE5">
      <w:r>
        <w:br w:type="page"/>
      </w:r>
    </w:p>
    <w:tbl>
      <w:tblPr>
        <w:tblW w:w="9450" w:type="dxa"/>
        <w:tblLook w:val="04A0" w:firstRow="1" w:lastRow="0" w:firstColumn="1" w:lastColumn="0" w:noHBand="0" w:noVBand="1"/>
      </w:tblPr>
      <w:tblGrid>
        <w:gridCol w:w="600"/>
        <w:gridCol w:w="920"/>
        <w:gridCol w:w="920"/>
        <w:gridCol w:w="4670"/>
        <w:gridCol w:w="2340"/>
      </w:tblGrid>
      <w:tr w:rsidR="00D918C6" w:rsidRPr="00D918C6" w14:paraId="19C69B7A" w14:textId="77777777" w:rsidTr="004D6F7A">
        <w:trPr>
          <w:trHeight w:val="351"/>
        </w:trPr>
        <w:tc>
          <w:tcPr>
            <w:tcW w:w="600" w:type="dxa"/>
            <w:tcBorders>
              <w:top w:val="nil"/>
              <w:left w:val="nil"/>
              <w:bottom w:val="nil"/>
              <w:right w:val="nil"/>
            </w:tcBorders>
            <w:shd w:val="clear" w:color="auto" w:fill="auto"/>
            <w:hideMark/>
          </w:tcPr>
          <w:p w14:paraId="076F6ECA"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8F9EFE8"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7757DC9"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Clause</w:t>
            </w:r>
          </w:p>
        </w:tc>
        <w:tc>
          <w:tcPr>
            <w:tcW w:w="4670" w:type="dxa"/>
            <w:tcBorders>
              <w:top w:val="nil"/>
              <w:left w:val="nil"/>
              <w:bottom w:val="nil"/>
              <w:right w:val="nil"/>
            </w:tcBorders>
            <w:shd w:val="clear" w:color="auto" w:fill="auto"/>
            <w:hideMark/>
          </w:tcPr>
          <w:p w14:paraId="41674E14"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332B28BD" w14:textId="77777777" w:rsidR="00D918C6" w:rsidRPr="00D918C6" w:rsidRDefault="00D918C6" w:rsidP="00D918C6">
            <w:pPr>
              <w:rPr>
                <w:rFonts w:ascii="Arial" w:hAnsi="Arial" w:cs="Arial"/>
                <w:b/>
                <w:bCs/>
                <w:sz w:val="20"/>
                <w:lang w:val="en-US"/>
              </w:rPr>
            </w:pPr>
            <w:r w:rsidRPr="00D918C6">
              <w:rPr>
                <w:rFonts w:ascii="Arial" w:hAnsi="Arial" w:cs="Arial"/>
                <w:b/>
                <w:bCs/>
                <w:sz w:val="20"/>
                <w:lang w:val="en-US"/>
              </w:rPr>
              <w:t>Proposed Change</w:t>
            </w:r>
          </w:p>
        </w:tc>
      </w:tr>
      <w:tr w:rsidR="00D918C6" w:rsidRPr="00D918C6" w14:paraId="579C455C" w14:textId="77777777" w:rsidTr="00864212">
        <w:trPr>
          <w:trHeight w:val="3105"/>
        </w:trPr>
        <w:tc>
          <w:tcPr>
            <w:tcW w:w="600" w:type="dxa"/>
            <w:tcBorders>
              <w:top w:val="nil"/>
              <w:left w:val="nil"/>
              <w:bottom w:val="nil"/>
              <w:right w:val="nil"/>
            </w:tcBorders>
            <w:shd w:val="clear" w:color="auto" w:fill="auto"/>
            <w:hideMark/>
          </w:tcPr>
          <w:p w14:paraId="73474F5D"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372</w:t>
            </w:r>
          </w:p>
        </w:tc>
        <w:tc>
          <w:tcPr>
            <w:tcW w:w="920" w:type="dxa"/>
            <w:tcBorders>
              <w:top w:val="nil"/>
              <w:left w:val="nil"/>
              <w:bottom w:val="nil"/>
              <w:right w:val="nil"/>
            </w:tcBorders>
            <w:shd w:val="clear" w:color="auto" w:fill="auto"/>
            <w:hideMark/>
          </w:tcPr>
          <w:p w14:paraId="11BC9DE5"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t>199.00</w:t>
            </w:r>
          </w:p>
        </w:tc>
        <w:tc>
          <w:tcPr>
            <w:tcW w:w="920" w:type="dxa"/>
            <w:tcBorders>
              <w:top w:val="nil"/>
              <w:left w:val="nil"/>
              <w:bottom w:val="nil"/>
              <w:right w:val="nil"/>
            </w:tcBorders>
            <w:shd w:val="clear" w:color="auto" w:fill="auto"/>
            <w:hideMark/>
          </w:tcPr>
          <w:p w14:paraId="0C021E74" w14:textId="77777777" w:rsidR="00D918C6" w:rsidRPr="00D918C6" w:rsidRDefault="00D918C6" w:rsidP="00D918C6">
            <w:pPr>
              <w:rPr>
                <w:rFonts w:ascii="Arial" w:hAnsi="Arial" w:cs="Arial"/>
                <w:sz w:val="20"/>
                <w:lang w:val="en-US"/>
              </w:rPr>
            </w:pPr>
            <w:r w:rsidRPr="00D918C6">
              <w:rPr>
                <w:rFonts w:ascii="Arial" w:hAnsi="Arial" w:cs="Arial"/>
                <w:sz w:val="20"/>
                <w:lang w:val="en-US"/>
              </w:rPr>
              <w:t>3.2</w:t>
            </w:r>
          </w:p>
        </w:tc>
        <w:tc>
          <w:tcPr>
            <w:tcW w:w="4670" w:type="dxa"/>
            <w:tcBorders>
              <w:top w:val="nil"/>
              <w:left w:val="nil"/>
              <w:bottom w:val="nil"/>
              <w:right w:val="nil"/>
            </w:tcBorders>
            <w:shd w:val="clear" w:color="auto" w:fill="auto"/>
            <w:hideMark/>
          </w:tcPr>
          <w:p w14:paraId="48570DD3" w14:textId="77777777" w:rsidR="00D918C6" w:rsidRPr="00D918C6" w:rsidRDefault="00D918C6" w:rsidP="00D918C6">
            <w:pPr>
              <w:rPr>
                <w:rFonts w:ascii="Arial" w:hAnsi="Arial" w:cs="Arial"/>
                <w:sz w:val="20"/>
                <w:lang w:val="en-US"/>
              </w:rPr>
            </w:pPr>
            <w:r w:rsidRPr="00D918C6">
              <w:rPr>
                <w:rFonts w:ascii="Arial" w:hAnsi="Arial" w:cs="Arial"/>
                <w:sz w:val="20"/>
                <w:lang w:val="en-US"/>
              </w:rPr>
              <w:t>"</w:t>
            </w:r>
            <w:proofErr w:type="gramStart"/>
            <w:r w:rsidRPr="00D918C6">
              <w:rPr>
                <w:rFonts w:ascii="Arial" w:hAnsi="Arial" w:cs="Arial"/>
                <w:sz w:val="20"/>
                <w:lang w:val="en-US"/>
              </w:rPr>
              <w:t>transmitted  basic</w:t>
            </w:r>
            <w:proofErr w:type="gramEnd"/>
            <w:r w:rsidRPr="00D918C6">
              <w:rPr>
                <w:rFonts w:ascii="Arial" w:hAnsi="Arial" w:cs="Arial"/>
                <w:sz w:val="20"/>
                <w:lang w:val="en-US"/>
              </w:rPr>
              <w:t xml:space="preserve">  service  set  identifier  (BSSID):  The  BSSID  included  in  the  medium  access  control</w:t>
            </w:r>
            <w:r w:rsidRPr="00D918C6">
              <w:rPr>
                <w:rFonts w:ascii="Arial" w:hAnsi="Arial" w:cs="Arial"/>
                <w:sz w:val="20"/>
                <w:lang w:val="en-US"/>
              </w:rPr>
              <w:br/>
              <w:t>(MAC) header transmitter address field of a Beacon frame when the multiple BSSID capability is supported." -- "transmitter address" should be "TA" since the field is referred to as the TA field</w:t>
            </w:r>
          </w:p>
        </w:tc>
        <w:tc>
          <w:tcPr>
            <w:tcW w:w="2340" w:type="dxa"/>
            <w:tcBorders>
              <w:top w:val="nil"/>
              <w:left w:val="nil"/>
              <w:bottom w:val="nil"/>
              <w:right w:val="nil"/>
            </w:tcBorders>
            <w:shd w:val="clear" w:color="auto" w:fill="auto"/>
            <w:hideMark/>
          </w:tcPr>
          <w:p w14:paraId="4EBA2EA5"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735AF3F3" w14:textId="1320708C" w:rsidR="008F4CE5" w:rsidRDefault="008F4CE5"/>
    <w:p w14:paraId="4F16A19B" w14:textId="77777777" w:rsidR="00864212" w:rsidRDefault="00864212">
      <w:proofErr w:type="spellStart"/>
      <w:r>
        <w:t>AdHoc</w:t>
      </w:r>
      <w:proofErr w:type="spellEnd"/>
      <w:r>
        <w:t xml:space="preserve"> Notes:</w:t>
      </w:r>
    </w:p>
    <w:p w14:paraId="4444EE27" w14:textId="77777777" w:rsidR="00907F06" w:rsidRDefault="00907F06" w:rsidP="00907F06">
      <w:pPr>
        <w:ind w:left="720"/>
      </w:pPr>
      <w:r>
        <w:t xml:space="preserve">"GEN: 2021-10-25 16:44:13Z - AI: Jon circulated discussion on reflector. - </w:t>
      </w:r>
    </w:p>
    <w:p w14:paraId="23711FC4" w14:textId="77777777" w:rsidR="00907F06" w:rsidRDefault="00907F06" w:rsidP="00907F06">
      <w:pPr>
        <w:ind w:left="720"/>
      </w:pPr>
      <w:r>
        <w:t>Options for resolution:</w:t>
      </w:r>
    </w:p>
    <w:p w14:paraId="45DC74A0" w14:textId="77777777" w:rsidR="00907F06" w:rsidRDefault="00907F06" w:rsidP="00907F06">
      <w:pPr>
        <w:ind w:left="720"/>
      </w:pPr>
      <w:r>
        <w:t xml:space="preserve">         A) </w:t>
      </w:r>
      <w:r>
        <w:tab/>
        <w:t>Change ""...transmitter address field..."" to ""...transmitter address (TA) field…""</w:t>
      </w:r>
    </w:p>
    <w:p w14:paraId="3572F079" w14:textId="77777777" w:rsidR="00907F06" w:rsidRDefault="00907F06" w:rsidP="00907F06">
      <w:pPr>
        <w:ind w:left="720"/>
      </w:pPr>
      <w:r>
        <w:t xml:space="preserve">         B)</w:t>
      </w:r>
      <w:r>
        <w:tab/>
        <w:t xml:space="preserve"> Change to ""...transmitter address field..."" to ""...TA field…""</w:t>
      </w:r>
    </w:p>
    <w:p w14:paraId="15801D56" w14:textId="77777777" w:rsidR="00907F06" w:rsidRDefault="00907F06" w:rsidP="00907F06">
      <w:pPr>
        <w:ind w:left="720"/>
      </w:pPr>
      <w:r>
        <w:t xml:space="preserve">         </w:t>
      </w:r>
      <w:r w:rsidRPr="00155E6F">
        <w:rPr>
          <w:highlight w:val="yellow"/>
        </w:rPr>
        <w:t>C) Change ""...transmitter address field… to ""... Address 2 field…""</w:t>
      </w:r>
    </w:p>
    <w:p w14:paraId="5DEAB725" w14:textId="77777777" w:rsidR="00907F06" w:rsidRDefault="00907F06" w:rsidP="00907F06">
      <w:pPr>
        <w:ind w:left="720"/>
      </w:pPr>
    </w:p>
    <w:p w14:paraId="1080FF74" w14:textId="77777777" w:rsidR="00907F06" w:rsidRDefault="00907F06" w:rsidP="00907F06">
      <w:pPr>
        <w:ind w:left="720"/>
      </w:pPr>
      <w:r>
        <w:t>GEN: 2021-05-24 15:51:34Z - status set to: Discuss</w:t>
      </w:r>
    </w:p>
    <w:p w14:paraId="3FD4C607" w14:textId="77777777" w:rsidR="00907F06" w:rsidRDefault="00907F06" w:rsidP="00907F06">
      <w:pPr>
        <w:ind w:left="720"/>
      </w:pPr>
      <w:r>
        <w:t xml:space="preserve">     Straw Poll for a Proposed Resolution for CID 372</w:t>
      </w:r>
    </w:p>
    <w:p w14:paraId="60BDDFEB" w14:textId="77777777" w:rsidR="00907F06" w:rsidRDefault="00907F06" w:rsidP="00907F06">
      <w:pPr>
        <w:ind w:left="720"/>
      </w:pPr>
      <w:r>
        <w:t xml:space="preserve">         A) </w:t>
      </w:r>
      <w:r>
        <w:tab/>
        <w:t>Change ""...transmitter address field..."" to ""...transmitter address (TA) field…""</w:t>
      </w:r>
    </w:p>
    <w:p w14:paraId="6F44315B" w14:textId="77777777" w:rsidR="00907F06" w:rsidRDefault="00907F06" w:rsidP="00907F06">
      <w:pPr>
        <w:ind w:left="720"/>
      </w:pPr>
      <w:r>
        <w:t xml:space="preserve">         B)</w:t>
      </w:r>
      <w:r>
        <w:tab/>
        <w:t xml:space="preserve"> Change to ""...transmitter address field..."" to ""...TA field…""</w:t>
      </w:r>
    </w:p>
    <w:p w14:paraId="26265AFC" w14:textId="77777777" w:rsidR="00907F06" w:rsidRDefault="00907F06" w:rsidP="00907F06">
      <w:pPr>
        <w:ind w:left="720"/>
      </w:pPr>
      <w:r>
        <w:t xml:space="preserve">         C) </w:t>
      </w:r>
      <w:r>
        <w:tab/>
        <w:t>Abstain.</w:t>
      </w:r>
    </w:p>
    <w:p w14:paraId="287D30D1" w14:textId="77777777" w:rsidR="00907F06" w:rsidRDefault="00907F06" w:rsidP="00907F06">
      <w:pPr>
        <w:ind w:left="720"/>
      </w:pPr>
      <w:r>
        <w:t xml:space="preserve">     </w:t>
      </w:r>
      <w:r>
        <w:tab/>
        <w:t>Results: 4-4-2 (8 no response)</w:t>
      </w:r>
    </w:p>
    <w:p w14:paraId="65C68F66" w14:textId="77777777" w:rsidR="00907F06" w:rsidRDefault="00907F06" w:rsidP="00907F06">
      <w:pPr>
        <w:ind w:left="720"/>
      </w:pPr>
    </w:p>
    <w:p w14:paraId="0D783538" w14:textId="77777777" w:rsidR="00907F06" w:rsidRDefault="00907F06" w:rsidP="00907F06">
      <w:pPr>
        <w:ind w:left="720"/>
      </w:pPr>
      <w:r>
        <w:t>GEN: 2021-05-14 15:57:02Z - status set to: Review</w:t>
      </w:r>
    </w:p>
    <w:p w14:paraId="579E4DCE" w14:textId="77777777" w:rsidR="00907F06" w:rsidRDefault="00907F06" w:rsidP="00907F06">
      <w:pPr>
        <w:ind w:left="720"/>
      </w:pPr>
      <w:r>
        <w:t xml:space="preserve">GEN: 2021-05-14 14:15:38Z - </w:t>
      </w:r>
    </w:p>
    <w:p w14:paraId="6F1BB4F8" w14:textId="77777777" w:rsidR="00907F06" w:rsidRDefault="00907F06" w:rsidP="00907F06">
      <w:pPr>
        <w:ind w:left="720"/>
      </w:pPr>
      <w:r>
        <w:t>Proposed Resolution: Revised</w:t>
      </w:r>
    </w:p>
    <w:p w14:paraId="14FA85D5" w14:textId="77777777" w:rsidR="00907F06" w:rsidRDefault="00907F06" w:rsidP="00907F06">
      <w:pPr>
        <w:ind w:left="720"/>
      </w:pPr>
      <w:r>
        <w:t>p199.51</w:t>
      </w:r>
    </w:p>
    <w:p w14:paraId="69ECFA0B" w14:textId="77777777" w:rsidR="00907F06" w:rsidRDefault="00907F06" w:rsidP="00907F06">
      <w:pPr>
        <w:ind w:left="720"/>
      </w:pPr>
      <w:r>
        <w:t>""</w:t>
      </w:r>
      <w:proofErr w:type="gramStart"/>
      <w:r>
        <w:t>transmitted  basic</w:t>
      </w:r>
      <w:proofErr w:type="gramEnd"/>
      <w:r>
        <w:t xml:space="preserve">  service  set  identifier  (BSSID):  The  BSSID  included  in  the  medium  access  control</w:t>
      </w:r>
    </w:p>
    <w:p w14:paraId="434164A4" w14:textId="77777777" w:rsidR="00907F06" w:rsidRDefault="00907F06" w:rsidP="00907F06">
      <w:pPr>
        <w:ind w:left="720"/>
      </w:pPr>
      <w:r>
        <w:t xml:space="preserve">(MAC) header transmitter address field of a Beacon frame when the multiple BSSID capability is supported."" -- </w:t>
      </w:r>
    </w:p>
    <w:p w14:paraId="3EBECFF4" w14:textId="77777777" w:rsidR="00907F06" w:rsidRDefault="00907F06" w:rsidP="00907F06">
      <w:pPr>
        <w:ind w:left="720"/>
      </w:pPr>
    </w:p>
    <w:p w14:paraId="64D52C5B" w14:textId="77777777" w:rsidR="000658CC" w:rsidRDefault="00907F06" w:rsidP="00907F06">
      <w:pPr>
        <w:ind w:left="720"/>
      </w:pPr>
      <w:r>
        <w:t>Change ""...transmitter address field..."" to ""...transmitter address (TA) field…"""</w:t>
      </w:r>
    </w:p>
    <w:p w14:paraId="4661DB13" w14:textId="77777777" w:rsidR="000658CC" w:rsidRDefault="000658CC" w:rsidP="00907F06">
      <w:pPr>
        <w:ind w:left="720"/>
      </w:pPr>
    </w:p>
    <w:p w14:paraId="7A697F2A" w14:textId="77777777" w:rsidR="000658CC" w:rsidRPr="000658CC" w:rsidRDefault="000658CC" w:rsidP="000658CC">
      <w:pPr>
        <w:rPr>
          <w:b/>
          <w:bCs/>
        </w:rPr>
      </w:pPr>
      <w:r w:rsidRPr="000658CC">
        <w:rPr>
          <w:b/>
          <w:bCs/>
        </w:rPr>
        <w:t xml:space="preserve">Discussion: </w:t>
      </w:r>
    </w:p>
    <w:p w14:paraId="79410E79" w14:textId="77777777" w:rsidR="004A1C2C" w:rsidRDefault="004A1C2C" w:rsidP="004A1C2C">
      <w:pPr>
        <w:ind w:left="720"/>
      </w:pPr>
      <w:r>
        <w:t>Discussion:</w:t>
      </w:r>
    </w:p>
    <w:p w14:paraId="4FD52281" w14:textId="77777777" w:rsidR="004A1C2C" w:rsidRDefault="004A1C2C" w:rsidP="004A1C2C">
      <w:pPr>
        <w:ind w:left="720"/>
      </w:pPr>
      <w:r>
        <w:t>There are 32 instances of "transmitter address" in the D0.0 standard.</w:t>
      </w:r>
    </w:p>
    <w:p w14:paraId="3E999418" w14:textId="77777777" w:rsidR="004A1C2C" w:rsidRDefault="004A1C2C" w:rsidP="004A1C2C">
      <w:pPr>
        <w:ind w:left="720"/>
      </w:pPr>
    </w:p>
    <w:p w14:paraId="24D31F68" w14:textId="77777777" w:rsidR="004A1C2C" w:rsidRDefault="004A1C2C" w:rsidP="004A1C2C">
      <w:pPr>
        <w:ind w:left="720"/>
      </w:pPr>
      <w:r>
        <w:t>In the definitions clause 3.2, transmitter address is used 3 times:</w:t>
      </w:r>
    </w:p>
    <w:p w14:paraId="5268A595" w14:textId="03F0A7F4" w:rsidR="004A1C2C" w:rsidRDefault="004A1C2C" w:rsidP="008A3C2C">
      <w:pPr>
        <w:pStyle w:val="ListParagraph"/>
        <w:numPr>
          <w:ilvl w:val="0"/>
          <w:numId w:val="1"/>
        </w:numPr>
      </w:pPr>
      <w:r>
        <w:t xml:space="preserve">p175.58: "bandwidth </w:t>
      </w:r>
      <w:proofErr w:type="spellStart"/>
      <w:r>
        <w:t>signaling</w:t>
      </w:r>
      <w:proofErr w:type="spellEnd"/>
      <w:r>
        <w:t xml:space="preserve"> transmitter address (TA): A TA that is used......"</w:t>
      </w:r>
    </w:p>
    <w:p w14:paraId="13A525F0" w14:textId="2124B71D" w:rsidR="004A1C2C" w:rsidRDefault="004A1C2C" w:rsidP="008A3C2C">
      <w:pPr>
        <w:pStyle w:val="ListParagraph"/>
        <w:numPr>
          <w:ilvl w:val="0"/>
          <w:numId w:val="1"/>
        </w:numPr>
      </w:pPr>
      <w:r>
        <w:t>p187.27: "</w:t>
      </w:r>
      <w:proofErr w:type="spellStart"/>
      <w:r>
        <w:t>nonbandwidth</w:t>
      </w:r>
      <w:proofErr w:type="spellEnd"/>
      <w:r>
        <w:t xml:space="preserve"> </w:t>
      </w:r>
      <w:proofErr w:type="spellStart"/>
      <w:r>
        <w:t>signaling</w:t>
      </w:r>
      <w:proofErr w:type="spellEnd"/>
      <w:r>
        <w:t xml:space="preserve"> transmitter address (TA): An address in the TA field of </w:t>
      </w:r>
      <w:proofErr w:type="gramStart"/>
      <w:r>
        <w:t>an</w:t>
      </w:r>
      <w:proofErr w:type="gramEnd"/>
      <w:r>
        <w:t xml:space="preserve"> medium access"</w:t>
      </w:r>
    </w:p>
    <w:p w14:paraId="41AD35BD" w14:textId="5C35D5C3" w:rsidR="004A1C2C" w:rsidRDefault="004A1C2C" w:rsidP="008A3C2C">
      <w:pPr>
        <w:pStyle w:val="ListParagraph"/>
        <w:numPr>
          <w:ilvl w:val="0"/>
          <w:numId w:val="1"/>
        </w:numPr>
      </w:pPr>
      <w:r>
        <w:t xml:space="preserve">p199.51(D0.0) </w:t>
      </w:r>
      <w:r w:rsidR="008A3C2C">
        <w:t>–</w:t>
      </w:r>
      <w:r>
        <w:t xml:space="preserve"> </w:t>
      </w:r>
      <w:r w:rsidR="008A3C2C">
        <w:t xml:space="preserve">the </w:t>
      </w:r>
      <w:r>
        <w:t>one in question.</w:t>
      </w:r>
    </w:p>
    <w:p w14:paraId="2CF36D6D" w14:textId="6BEEBF1A" w:rsidR="004A1C2C" w:rsidRDefault="004A1C2C" w:rsidP="004A1C2C">
      <w:pPr>
        <w:ind w:left="1440"/>
      </w:pPr>
      <w:r>
        <w:t>"</w:t>
      </w:r>
      <w:r w:rsidR="002E1611">
        <w:t xml:space="preserve">transmitted </w:t>
      </w:r>
      <w:proofErr w:type="gramStart"/>
      <w:r w:rsidR="002E1611">
        <w:t>basic</w:t>
      </w:r>
      <w:r>
        <w:t xml:space="preserve">  service</w:t>
      </w:r>
      <w:proofErr w:type="gramEnd"/>
      <w:r>
        <w:t xml:space="preserve">  set  identifier  (BSSID):  The  BSSID  included  in  the  medium  access  control (MAC) header transmitter address field of a Beacon frame when the multiple BSSID capability is supported."</w:t>
      </w:r>
    </w:p>
    <w:p w14:paraId="11B9B94E" w14:textId="77777777" w:rsidR="004A1C2C" w:rsidRDefault="004A1C2C" w:rsidP="004A1C2C">
      <w:pPr>
        <w:ind w:left="720"/>
      </w:pPr>
      <w:r>
        <w:lastRenderedPageBreak/>
        <w:t>In clause 3.4 Acronyms:</w:t>
      </w:r>
    </w:p>
    <w:p w14:paraId="1D069C7C" w14:textId="77777777" w:rsidR="004A1C2C" w:rsidRDefault="004A1C2C" w:rsidP="004A1C2C">
      <w:pPr>
        <w:ind w:left="720"/>
      </w:pPr>
      <w:r>
        <w:t>TA          transmitter address or transmitting station address</w:t>
      </w:r>
    </w:p>
    <w:p w14:paraId="21AE0EE6" w14:textId="77777777" w:rsidR="004A1C2C" w:rsidRDefault="004A1C2C" w:rsidP="004A1C2C">
      <w:pPr>
        <w:ind w:left="720"/>
      </w:pPr>
      <w:r>
        <w:t>TTAK      TKIP-mixed transmitter address and key</w:t>
      </w:r>
    </w:p>
    <w:p w14:paraId="2D7E5CD5" w14:textId="77777777" w:rsidR="004A1C2C" w:rsidRDefault="004A1C2C" w:rsidP="004A1C2C">
      <w:pPr>
        <w:ind w:left="720"/>
      </w:pPr>
    </w:p>
    <w:p w14:paraId="63BC1199" w14:textId="77777777" w:rsidR="004A1C2C" w:rsidRDefault="004A1C2C" w:rsidP="004A1C2C">
      <w:pPr>
        <w:ind w:left="720"/>
      </w:pPr>
      <w:r>
        <w:t>The use of "transmitter address" followed by (TA) in two of 3 instances in the definition clause leads to justification for using it in the 3rd definition.  Interesting the TA in the first two instances has a pre adjective given in both cases, but the acronym TA is used without the pre adjective when used in the definition.</w:t>
      </w:r>
    </w:p>
    <w:p w14:paraId="40FBF997" w14:textId="77777777" w:rsidR="004A1C2C" w:rsidRDefault="004A1C2C" w:rsidP="004A1C2C">
      <w:pPr>
        <w:ind w:left="720"/>
      </w:pPr>
      <w:r>
        <w:t>The "Medium Access Control (MAC)" is spelled out and an acronym given, which also gives support for the use of transmitter address (TA).</w:t>
      </w:r>
    </w:p>
    <w:p w14:paraId="478F6A7F" w14:textId="77777777" w:rsidR="007F3A2A" w:rsidRDefault="004A1C2C" w:rsidP="004A1C2C">
      <w:pPr>
        <w:ind w:left="720"/>
      </w:pPr>
      <w:r>
        <w:t xml:space="preserve">There are 8 instances of "transmitter address (TA)" in the standard. </w:t>
      </w:r>
    </w:p>
    <w:p w14:paraId="57B8C31D" w14:textId="77777777" w:rsidR="007F3A2A" w:rsidRDefault="007F3A2A" w:rsidP="004A1C2C">
      <w:pPr>
        <w:ind w:left="720"/>
      </w:pPr>
    </w:p>
    <w:p w14:paraId="5E8A6035" w14:textId="224B6C03" w:rsidR="00D918C6" w:rsidRDefault="00D918C6" w:rsidP="004A1C2C">
      <w:pPr>
        <w:ind w:left="720"/>
      </w:pPr>
      <w:r>
        <w:br w:type="page"/>
      </w:r>
    </w:p>
    <w:tbl>
      <w:tblPr>
        <w:tblW w:w="9090" w:type="dxa"/>
        <w:tblLook w:val="04A0" w:firstRow="1" w:lastRow="0" w:firstColumn="1" w:lastColumn="0" w:noHBand="0" w:noVBand="1"/>
      </w:tblPr>
      <w:tblGrid>
        <w:gridCol w:w="600"/>
        <w:gridCol w:w="920"/>
        <w:gridCol w:w="920"/>
        <w:gridCol w:w="3770"/>
        <w:gridCol w:w="2880"/>
      </w:tblGrid>
      <w:tr w:rsidR="00D918C6" w:rsidRPr="00D918C6" w14:paraId="6DC172A6" w14:textId="77777777" w:rsidTr="004D6F7A">
        <w:trPr>
          <w:trHeight w:val="801"/>
        </w:trPr>
        <w:tc>
          <w:tcPr>
            <w:tcW w:w="600" w:type="dxa"/>
            <w:tcBorders>
              <w:top w:val="nil"/>
              <w:left w:val="nil"/>
              <w:bottom w:val="nil"/>
              <w:right w:val="nil"/>
            </w:tcBorders>
            <w:shd w:val="clear" w:color="auto" w:fill="auto"/>
            <w:hideMark/>
          </w:tcPr>
          <w:p w14:paraId="062D2221" w14:textId="77777777" w:rsidR="00D918C6" w:rsidRPr="00D918C6" w:rsidRDefault="00D918C6" w:rsidP="00D918C6">
            <w:pPr>
              <w:jc w:val="right"/>
              <w:rPr>
                <w:rFonts w:ascii="Arial" w:hAnsi="Arial" w:cs="Arial"/>
                <w:sz w:val="20"/>
                <w:lang w:val="en-US"/>
              </w:rPr>
            </w:pPr>
            <w:r w:rsidRPr="00D918C6">
              <w:rPr>
                <w:rFonts w:ascii="Arial" w:hAnsi="Arial" w:cs="Arial"/>
                <w:sz w:val="20"/>
                <w:lang w:val="en-US"/>
              </w:rPr>
              <w:lastRenderedPageBreak/>
              <w:t>336</w:t>
            </w:r>
          </w:p>
        </w:tc>
        <w:tc>
          <w:tcPr>
            <w:tcW w:w="920" w:type="dxa"/>
            <w:tcBorders>
              <w:top w:val="nil"/>
              <w:left w:val="nil"/>
              <w:bottom w:val="nil"/>
              <w:right w:val="nil"/>
            </w:tcBorders>
            <w:shd w:val="clear" w:color="auto" w:fill="auto"/>
            <w:hideMark/>
          </w:tcPr>
          <w:p w14:paraId="0C82FE32" w14:textId="77777777" w:rsidR="00D918C6" w:rsidRPr="00D918C6" w:rsidRDefault="00D918C6" w:rsidP="00D918C6">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85E6C1B" w14:textId="77777777" w:rsidR="00D918C6" w:rsidRPr="00D918C6" w:rsidRDefault="00D918C6" w:rsidP="00D918C6">
            <w:pPr>
              <w:rPr>
                <w:rFonts w:ascii="Arial" w:hAnsi="Arial" w:cs="Arial"/>
                <w:sz w:val="20"/>
                <w:lang w:val="en-US"/>
              </w:rPr>
            </w:pPr>
            <w:r w:rsidRPr="00D918C6">
              <w:rPr>
                <w:rFonts w:ascii="Arial" w:hAnsi="Arial" w:cs="Arial"/>
                <w:sz w:val="20"/>
                <w:lang w:val="en-US"/>
              </w:rPr>
              <w:t>C.3</w:t>
            </w:r>
          </w:p>
        </w:tc>
        <w:tc>
          <w:tcPr>
            <w:tcW w:w="3770" w:type="dxa"/>
            <w:tcBorders>
              <w:top w:val="nil"/>
              <w:left w:val="nil"/>
              <w:bottom w:val="nil"/>
              <w:right w:val="nil"/>
            </w:tcBorders>
            <w:shd w:val="clear" w:color="auto" w:fill="auto"/>
            <w:hideMark/>
          </w:tcPr>
          <w:p w14:paraId="7965F42A" w14:textId="77777777" w:rsidR="00D918C6" w:rsidRPr="00D918C6" w:rsidRDefault="00D918C6" w:rsidP="00D918C6">
            <w:pPr>
              <w:rPr>
                <w:rFonts w:ascii="Arial" w:hAnsi="Arial" w:cs="Arial"/>
                <w:sz w:val="20"/>
                <w:lang w:val="en-US"/>
              </w:rPr>
            </w:pPr>
            <w:r w:rsidRPr="00D918C6">
              <w:rPr>
                <w:rFonts w:ascii="Arial" w:hAnsi="Arial" w:cs="Arial"/>
                <w:sz w:val="20"/>
                <w:lang w:val="en-US"/>
              </w:rPr>
              <w:t>"Its value is determined by device capabilities." should be "Its value is determined by STA capabilities."</w:t>
            </w:r>
          </w:p>
        </w:tc>
        <w:tc>
          <w:tcPr>
            <w:tcW w:w="2880" w:type="dxa"/>
            <w:tcBorders>
              <w:top w:val="nil"/>
              <w:left w:val="nil"/>
              <w:bottom w:val="nil"/>
              <w:right w:val="nil"/>
            </w:tcBorders>
            <w:shd w:val="clear" w:color="auto" w:fill="auto"/>
            <w:hideMark/>
          </w:tcPr>
          <w:p w14:paraId="5754DD7A" w14:textId="77777777" w:rsidR="00D918C6" w:rsidRPr="00D918C6" w:rsidRDefault="00D918C6" w:rsidP="00D918C6">
            <w:pPr>
              <w:rPr>
                <w:rFonts w:ascii="Arial" w:hAnsi="Arial" w:cs="Arial"/>
                <w:sz w:val="20"/>
                <w:lang w:val="en-US"/>
              </w:rPr>
            </w:pPr>
            <w:r w:rsidRPr="00D918C6">
              <w:rPr>
                <w:rFonts w:ascii="Arial" w:hAnsi="Arial" w:cs="Arial"/>
                <w:sz w:val="20"/>
                <w:lang w:val="en-US"/>
              </w:rPr>
              <w:t>As it says in the comment</w:t>
            </w:r>
          </w:p>
        </w:tc>
      </w:tr>
    </w:tbl>
    <w:p w14:paraId="0D2873AB" w14:textId="1F4C6F6C" w:rsidR="00D918C6" w:rsidRDefault="00D918C6"/>
    <w:p w14:paraId="0A5A07A4" w14:textId="77777777" w:rsidR="00BF4922" w:rsidRDefault="00BF4922">
      <w:proofErr w:type="spellStart"/>
      <w:r>
        <w:t>AdHoc</w:t>
      </w:r>
      <w:proofErr w:type="spellEnd"/>
      <w:r>
        <w:t xml:space="preserve"> Notes:</w:t>
      </w:r>
    </w:p>
    <w:p w14:paraId="48675400" w14:textId="26B9C131" w:rsidR="00EC57C5" w:rsidRDefault="00BF4922" w:rsidP="00BF4922">
      <w:pPr>
        <w:ind w:left="720"/>
      </w:pPr>
      <w:r>
        <w:t xml:space="preserve">"GEN: 2021-09-16 21:42:43Z - status set to: Submission Required </w:t>
      </w:r>
      <w:r w:rsidR="00EC57C5">
        <w:t>–</w:t>
      </w:r>
      <w:r>
        <w:t xml:space="preserve"> </w:t>
      </w:r>
    </w:p>
    <w:p w14:paraId="7C32DBED" w14:textId="5462C112" w:rsidR="00BF4922" w:rsidRDefault="00BF4922" w:rsidP="00BF4922">
      <w:pPr>
        <w:ind w:left="720"/>
      </w:pPr>
      <w:r>
        <w:t xml:space="preserve">Some MIB </w:t>
      </w:r>
      <w:r w:rsidR="00C6762F">
        <w:t>Attributes</w:t>
      </w:r>
      <w:r>
        <w:t xml:space="preserve"> have co-located logical entities, so a check for each would have to be </w:t>
      </w:r>
      <w:r w:rsidR="00EC57C5">
        <w:t>made</w:t>
      </w:r>
      <w:r>
        <w:t xml:space="preserve"> to make a global change.</w:t>
      </w:r>
    </w:p>
    <w:p w14:paraId="462C07B0" w14:textId="3D084F7A" w:rsidR="00BF4922" w:rsidRDefault="00BF4922" w:rsidP="00BF4922">
      <w:pPr>
        <w:ind w:left="720"/>
      </w:pPr>
      <w:r>
        <w:t xml:space="preserve">The Use of ""device"" is in an ARC Doc - Jon </w:t>
      </w:r>
      <w:proofErr w:type="gramStart"/>
      <w:r>
        <w:t>To</w:t>
      </w:r>
      <w:proofErr w:type="gramEnd"/>
      <w:r>
        <w:t xml:space="preserve"> check on the template doc and look for definition of ""Device"" as </w:t>
      </w:r>
      <w:r w:rsidR="002650D5">
        <w:t>opposed</w:t>
      </w:r>
      <w:r>
        <w:t xml:space="preserve"> to ""STA"". If a thing contains multiple devices, then it may be ambiguous.</w:t>
      </w:r>
    </w:p>
    <w:p w14:paraId="222FB6B1" w14:textId="110F1AF4" w:rsidR="00BF4922" w:rsidRDefault="00BF4922" w:rsidP="00BF4922">
      <w:pPr>
        <w:ind w:left="720"/>
      </w:pPr>
      <w:r>
        <w:t xml:space="preserve">Device is used in many </w:t>
      </w:r>
      <w:r w:rsidR="002650D5">
        <w:t>places,</w:t>
      </w:r>
      <w:r>
        <w:t xml:space="preserve"> and it is not always a STA.  There is a large number of ""Device"</w:t>
      </w:r>
      <w:proofErr w:type="gramStart"/>
      <w:r>
        <w:t>"</w:t>
      </w:r>
      <w:proofErr w:type="gramEnd"/>
      <w:r>
        <w:t xml:space="preserve"> and it would require a check one by one.</w:t>
      </w:r>
    </w:p>
    <w:p w14:paraId="1B807048" w14:textId="77777777" w:rsidR="00BF4922" w:rsidRDefault="00BF4922" w:rsidP="00BF4922">
      <w:pPr>
        <w:ind w:left="720"/>
      </w:pPr>
    </w:p>
    <w:p w14:paraId="296034AD" w14:textId="77777777" w:rsidR="00BF4922" w:rsidRDefault="00BF4922" w:rsidP="00BF4922">
      <w:pPr>
        <w:ind w:left="720"/>
      </w:pPr>
      <w:r>
        <w:t>ED2: 2021-04-26 16:05:47Z - Transfer to GEN ad-hoc.</w:t>
      </w:r>
    </w:p>
    <w:p w14:paraId="7CA09A4B" w14:textId="77777777" w:rsidR="00025010" w:rsidRDefault="00BF4922" w:rsidP="00BF4922">
      <w:pPr>
        <w:ind w:left="720"/>
      </w:pPr>
      <w:r>
        <w:t>ED2: 2021-04-25 11:08:40Z - status set to: Discuss"</w:t>
      </w:r>
    </w:p>
    <w:p w14:paraId="5C273325" w14:textId="77777777" w:rsidR="00025010" w:rsidRDefault="00025010" w:rsidP="00025010"/>
    <w:p w14:paraId="3A82A661" w14:textId="650D7A74" w:rsidR="00025010" w:rsidRDefault="00025010" w:rsidP="00025010">
      <w:r>
        <w:t>From Minutes:</w:t>
      </w:r>
      <w:r w:rsidR="001A6052" w:rsidRPr="001A6052">
        <w:rPr>
          <w:b/>
          <w:bCs/>
          <w:szCs w:val="22"/>
        </w:rPr>
        <w:t xml:space="preserve"> </w:t>
      </w:r>
      <w:r w:rsidR="001A6052">
        <w:rPr>
          <w:b/>
          <w:bCs/>
          <w:szCs w:val="22"/>
        </w:rPr>
        <w:t xml:space="preserve">Thursday </w:t>
      </w:r>
      <w:r w:rsidR="001A6052">
        <w:rPr>
          <w:b/>
          <w:bCs/>
          <w:szCs w:val="22"/>
        </w:rPr>
        <w:t xml:space="preserve">Sept </w:t>
      </w:r>
      <w:r w:rsidR="001A6052">
        <w:rPr>
          <w:b/>
          <w:bCs/>
          <w:szCs w:val="22"/>
        </w:rPr>
        <w:t>16, 2021</w:t>
      </w:r>
      <w:r w:rsidR="001A6052" w:rsidRPr="001F2A97">
        <w:rPr>
          <w:b/>
          <w:bCs/>
          <w:szCs w:val="22"/>
        </w:rPr>
        <w:t>,</w:t>
      </w:r>
    </w:p>
    <w:p w14:paraId="5C088D55" w14:textId="77777777" w:rsidR="00D75DCA" w:rsidRDefault="00D75DCA" w:rsidP="00D75DCA">
      <w:pPr>
        <w:ind w:left="720"/>
      </w:pPr>
      <w:r>
        <w:t>3.8.5</w:t>
      </w:r>
      <w:r>
        <w:tab/>
        <w:t>CID 336 (GEN):</w:t>
      </w:r>
    </w:p>
    <w:p w14:paraId="4F22CE12" w14:textId="77777777" w:rsidR="00D75DCA" w:rsidRDefault="00D75DCA" w:rsidP="001A6052">
      <w:pPr>
        <w:ind w:left="1440"/>
      </w:pPr>
      <w:r>
        <w:t>3.8.5.1</w:t>
      </w:r>
      <w:r>
        <w:tab/>
        <w:t>Should MIB attributes apply to a “device” or a “STA”?</w:t>
      </w:r>
    </w:p>
    <w:p w14:paraId="05485A5D" w14:textId="77777777" w:rsidR="00D75DCA" w:rsidRDefault="00D75DCA" w:rsidP="001A6052">
      <w:pPr>
        <w:ind w:left="1440"/>
      </w:pPr>
      <w:r>
        <w:t>3.8.5.2</w:t>
      </w:r>
      <w:r>
        <w:tab/>
        <w:t>This came from the ARC document with recommendations on MIB wording.</w:t>
      </w:r>
    </w:p>
    <w:p w14:paraId="43BF62C0" w14:textId="77777777" w:rsidR="00D75DCA" w:rsidRDefault="00D75DCA" w:rsidP="001A6052">
      <w:pPr>
        <w:ind w:left="1440"/>
      </w:pPr>
      <w:r>
        <w:t>3.8.5.3</w:t>
      </w:r>
      <w:r>
        <w:tab/>
        <w:t>ARC Chair commented that he thinks there was discussion of this in ARC, and because some attributes apply to more than one STA (for example, apply to the relationship to co-located STAs), the decision was to leave it open as “device”.</w:t>
      </w:r>
    </w:p>
    <w:p w14:paraId="203C25BC" w14:textId="77777777" w:rsidR="00D75DCA" w:rsidRDefault="00D75DCA" w:rsidP="001A6052">
      <w:pPr>
        <w:ind w:left="1440"/>
      </w:pPr>
      <w:r>
        <w:t>3.8.5.4</w:t>
      </w:r>
      <w:r>
        <w:tab/>
        <w:t>But, “device” is vague, in those cases where it is a specific capability of the specific STA.  Should we make specific changes?</w:t>
      </w:r>
    </w:p>
    <w:p w14:paraId="3E8069CD" w14:textId="77777777" w:rsidR="00D75DCA" w:rsidRDefault="00D75DCA" w:rsidP="001A6052">
      <w:pPr>
        <w:ind w:left="1440"/>
      </w:pPr>
      <w:r>
        <w:t>3.8.5.5</w:t>
      </w:r>
      <w:r>
        <w:tab/>
        <w:t>Agree, we should not make a global change.  Either leave as “device” or make only specific changes that are accurate.</w:t>
      </w:r>
    </w:p>
    <w:p w14:paraId="36A72AC6" w14:textId="77777777" w:rsidR="00F3585B" w:rsidRDefault="00D75DCA" w:rsidP="001A6052">
      <w:pPr>
        <w:ind w:left="1440"/>
      </w:pPr>
      <w:r>
        <w:t>3.8.5.6</w:t>
      </w:r>
      <w:r>
        <w:tab/>
        <w:t>Currently assigned to Jon ROSDAHL.  He will do some more investigation and bring it back.</w:t>
      </w:r>
    </w:p>
    <w:p w14:paraId="702FBE2C" w14:textId="77777777" w:rsidR="00F3585B" w:rsidRDefault="00F3585B" w:rsidP="001A6052">
      <w:pPr>
        <w:ind w:left="1440"/>
      </w:pPr>
    </w:p>
    <w:p w14:paraId="6D25FDDE" w14:textId="77777777" w:rsidR="00F3585B" w:rsidRDefault="00F3585B" w:rsidP="00F3585B">
      <w:r>
        <w:t>Discussion:</w:t>
      </w:r>
    </w:p>
    <w:p w14:paraId="7796CFAC" w14:textId="77777777" w:rsidR="00300286" w:rsidRDefault="00F3585B" w:rsidP="00F3585B">
      <w:r>
        <w:tab/>
        <w:t xml:space="preserve">There is no ARC Template to address Device vs </w:t>
      </w:r>
      <w:r w:rsidR="00300286">
        <w:t>STA.</w:t>
      </w:r>
    </w:p>
    <w:p w14:paraId="525B3EDA" w14:textId="708924DB" w:rsidR="009B0140" w:rsidRDefault="00300286" w:rsidP="00F3585B">
      <w:pPr>
        <w:rPr>
          <w:rFonts w:ascii="Arial" w:hAnsi="Arial" w:cs="Arial"/>
          <w:sz w:val="20"/>
          <w:lang w:val="en-US"/>
        </w:rPr>
      </w:pPr>
      <w:r>
        <w:tab/>
        <w:t xml:space="preserve">There are 292 Instances of </w:t>
      </w:r>
      <w:r w:rsidR="009B0140" w:rsidRPr="00D918C6">
        <w:rPr>
          <w:rFonts w:ascii="Arial" w:hAnsi="Arial" w:cs="Arial"/>
          <w:sz w:val="20"/>
          <w:lang w:val="en-US"/>
        </w:rPr>
        <w:t xml:space="preserve">"Its value is determined by device capabilities." </w:t>
      </w:r>
    </w:p>
    <w:p w14:paraId="5857DF2B" w14:textId="78FB4BD3" w:rsidR="009B0140" w:rsidRDefault="00C50C13" w:rsidP="00F3585B">
      <w:pPr>
        <w:rPr>
          <w:rFonts w:ascii="Arial" w:hAnsi="Arial" w:cs="Arial"/>
          <w:sz w:val="20"/>
          <w:lang w:val="en-US"/>
        </w:rPr>
      </w:pPr>
      <w:r>
        <w:rPr>
          <w:rFonts w:ascii="Arial" w:hAnsi="Arial" w:cs="Arial"/>
          <w:sz w:val="20"/>
          <w:lang w:val="en-US"/>
        </w:rPr>
        <w:tab/>
        <w:t>The statement is not incorrect.</w:t>
      </w:r>
    </w:p>
    <w:p w14:paraId="5B98C62D" w14:textId="77777777" w:rsidR="00C50C13" w:rsidRDefault="00C50C13" w:rsidP="00F3585B">
      <w:pPr>
        <w:rPr>
          <w:rFonts w:ascii="Arial" w:hAnsi="Arial" w:cs="Arial"/>
          <w:sz w:val="20"/>
          <w:lang w:val="en-US"/>
        </w:rPr>
      </w:pPr>
    </w:p>
    <w:p w14:paraId="42CA4A7F" w14:textId="0EF7952D" w:rsidR="00C50C13" w:rsidRDefault="00C50C13" w:rsidP="00F3585B">
      <w:pPr>
        <w:rPr>
          <w:rFonts w:ascii="Arial" w:hAnsi="Arial" w:cs="Arial"/>
          <w:sz w:val="20"/>
          <w:lang w:val="en-US"/>
        </w:rPr>
      </w:pPr>
      <w:r>
        <w:rPr>
          <w:rFonts w:ascii="Arial" w:hAnsi="Arial" w:cs="Arial"/>
          <w:sz w:val="20"/>
          <w:lang w:val="en-US"/>
        </w:rPr>
        <w:t>Proposed Resolution:</w:t>
      </w:r>
    </w:p>
    <w:p w14:paraId="4B22973E" w14:textId="5FC00CDB" w:rsidR="00C50C13" w:rsidRDefault="00C50C13" w:rsidP="00C50C13">
      <w:pPr>
        <w:ind w:left="720"/>
      </w:pPr>
      <w:r>
        <w:rPr>
          <w:rFonts w:ascii="Arial" w:hAnsi="Arial" w:cs="Arial"/>
          <w:sz w:val="20"/>
          <w:lang w:val="en-US"/>
        </w:rPr>
        <w:t xml:space="preserve">Reject; </w:t>
      </w:r>
      <w:r w:rsidR="005811CC">
        <w:rPr>
          <w:rFonts w:ascii="Arial" w:hAnsi="Arial" w:cs="Arial"/>
          <w:sz w:val="20"/>
          <w:lang w:val="en-US"/>
        </w:rPr>
        <w:t>The current</w:t>
      </w:r>
      <w:r w:rsidR="00943D98">
        <w:rPr>
          <w:rFonts w:ascii="Arial" w:hAnsi="Arial" w:cs="Arial"/>
          <w:sz w:val="20"/>
          <w:lang w:val="en-US"/>
        </w:rPr>
        <w:t xml:space="preserve"> text</w:t>
      </w:r>
      <w:r w:rsidR="007B3789">
        <w:rPr>
          <w:rFonts w:ascii="Arial" w:hAnsi="Arial" w:cs="Arial"/>
          <w:sz w:val="20"/>
          <w:lang w:val="en-US"/>
        </w:rPr>
        <w:t xml:space="preserve"> is not inc</w:t>
      </w:r>
      <w:r w:rsidR="00776971">
        <w:rPr>
          <w:rFonts w:ascii="Arial" w:hAnsi="Arial" w:cs="Arial"/>
          <w:sz w:val="20"/>
          <w:lang w:val="en-US"/>
        </w:rPr>
        <w:t>orrect.</w:t>
      </w:r>
      <w:r w:rsidR="00943D98">
        <w:rPr>
          <w:rFonts w:ascii="Arial" w:hAnsi="Arial" w:cs="Arial"/>
          <w:sz w:val="20"/>
          <w:lang w:val="en-US"/>
        </w:rPr>
        <w:t xml:space="preserve">  There are 292 instances of </w:t>
      </w:r>
      <w:r w:rsidR="00943D98">
        <w:t>“</w:t>
      </w:r>
      <w:r w:rsidR="00943D98" w:rsidRPr="00D918C6">
        <w:rPr>
          <w:rFonts w:ascii="Arial" w:hAnsi="Arial" w:cs="Arial"/>
          <w:sz w:val="20"/>
          <w:lang w:val="en-US"/>
        </w:rPr>
        <w:t>Its value is determined by device capabilities."</w:t>
      </w:r>
      <w:r w:rsidR="00943D98">
        <w:rPr>
          <w:rFonts w:ascii="Arial" w:hAnsi="Arial" w:cs="Arial"/>
          <w:sz w:val="20"/>
          <w:lang w:val="en-US"/>
        </w:rPr>
        <w:t xml:space="preserve">.  </w:t>
      </w:r>
      <w:r w:rsidR="00E37D73">
        <w:rPr>
          <w:rFonts w:ascii="Arial" w:hAnsi="Arial" w:cs="Arial"/>
          <w:sz w:val="20"/>
          <w:lang w:val="en-US"/>
        </w:rPr>
        <w:t xml:space="preserve">The commentor is objecting to the use of “device” instead of “STA”.  The </w:t>
      </w:r>
      <w:proofErr w:type="spellStart"/>
      <w:r w:rsidR="00E37D73">
        <w:rPr>
          <w:rFonts w:ascii="Arial" w:hAnsi="Arial" w:cs="Arial"/>
          <w:sz w:val="20"/>
          <w:lang w:val="en-US"/>
        </w:rPr>
        <w:t>TGme</w:t>
      </w:r>
      <w:proofErr w:type="spellEnd"/>
      <w:r w:rsidR="00E37D73">
        <w:rPr>
          <w:rFonts w:ascii="Arial" w:hAnsi="Arial" w:cs="Arial"/>
          <w:sz w:val="20"/>
          <w:lang w:val="en-US"/>
        </w:rPr>
        <w:t xml:space="preserve"> (</w:t>
      </w:r>
      <w:proofErr w:type="spellStart"/>
      <w:r w:rsidR="00E37D73">
        <w:rPr>
          <w:rFonts w:ascii="Arial" w:hAnsi="Arial" w:cs="Arial"/>
          <w:sz w:val="20"/>
          <w:lang w:val="en-US"/>
        </w:rPr>
        <w:t>REVme</w:t>
      </w:r>
      <w:proofErr w:type="spellEnd"/>
      <w:r w:rsidR="00E37D73">
        <w:rPr>
          <w:rFonts w:ascii="Arial" w:hAnsi="Arial" w:cs="Arial"/>
          <w:sz w:val="20"/>
          <w:lang w:val="en-US"/>
        </w:rPr>
        <w:t xml:space="preserve">) </w:t>
      </w:r>
      <w:r w:rsidR="00F24A23">
        <w:rPr>
          <w:rFonts w:ascii="Arial" w:hAnsi="Arial" w:cs="Arial"/>
          <w:sz w:val="20"/>
          <w:lang w:val="en-US"/>
        </w:rPr>
        <w:t>task group determined that “device” was sufficient and did not need to be changed.</w:t>
      </w:r>
    </w:p>
    <w:p w14:paraId="583A4D82" w14:textId="77777777" w:rsidR="009B0140" w:rsidRDefault="009B0140">
      <w:r>
        <w:br w:type="page"/>
      </w:r>
    </w:p>
    <w:p w14:paraId="5303B066" w14:textId="77777777" w:rsidR="00D918C6" w:rsidRDefault="00D918C6" w:rsidP="00F3585B"/>
    <w:p w14:paraId="180DB93F" w14:textId="08220AA9" w:rsidR="003B7A13" w:rsidRDefault="003B7A13"/>
    <w:tbl>
      <w:tblPr>
        <w:tblW w:w="9360" w:type="dxa"/>
        <w:tblLook w:val="04A0" w:firstRow="1" w:lastRow="0" w:firstColumn="1" w:lastColumn="0" w:noHBand="0" w:noVBand="1"/>
      </w:tblPr>
      <w:tblGrid>
        <w:gridCol w:w="600"/>
        <w:gridCol w:w="920"/>
        <w:gridCol w:w="920"/>
        <w:gridCol w:w="4580"/>
        <w:gridCol w:w="2340"/>
      </w:tblGrid>
      <w:tr w:rsidR="003B7A13" w:rsidRPr="003B7A13" w14:paraId="05BD24AF" w14:textId="77777777" w:rsidTr="004D6F7A">
        <w:trPr>
          <w:trHeight w:val="297"/>
        </w:trPr>
        <w:tc>
          <w:tcPr>
            <w:tcW w:w="600" w:type="dxa"/>
            <w:tcBorders>
              <w:top w:val="nil"/>
              <w:left w:val="nil"/>
              <w:bottom w:val="nil"/>
              <w:right w:val="nil"/>
            </w:tcBorders>
            <w:shd w:val="clear" w:color="auto" w:fill="auto"/>
            <w:hideMark/>
          </w:tcPr>
          <w:p w14:paraId="03F2ABB2"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CID</w:t>
            </w:r>
          </w:p>
        </w:tc>
        <w:tc>
          <w:tcPr>
            <w:tcW w:w="920" w:type="dxa"/>
            <w:tcBorders>
              <w:top w:val="nil"/>
              <w:left w:val="nil"/>
              <w:bottom w:val="nil"/>
              <w:right w:val="nil"/>
            </w:tcBorders>
            <w:shd w:val="clear" w:color="auto" w:fill="auto"/>
            <w:hideMark/>
          </w:tcPr>
          <w:p w14:paraId="0FB17314"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5988E93"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Clause</w:t>
            </w:r>
          </w:p>
        </w:tc>
        <w:tc>
          <w:tcPr>
            <w:tcW w:w="4580" w:type="dxa"/>
            <w:tcBorders>
              <w:top w:val="nil"/>
              <w:left w:val="nil"/>
              <w:bottom w:val="nil"/>
              <w:right w:val="nil"/>
            </w:tcBorders>
            <w:shd w:val="clear" w:color="auto" w:fill="auto"/>
            <w:hideMark/>
          </w:tcPr>
          <w:p w14:paraId="68A25BBE"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37A666A9" w14:textId="77777777" w:rsidR="003B7A13" w:rsidRPr="003B7A13" w:rsidRDefault="003B7A13" w:rsidP="003B7A13">
            <w:pPr>
              <w:rPr>
                <w:rFonts w:ascii="Arial" w:hAnsi="Arial" w:cs="Arial"/>
                <w:b/>
                <w:bCs/>
                <w:sz w:val="20"/>
                <w:lang w:val="en-US"/>
              </w:rPr>
            </w:pPr>
            <w:r w:rsidRPr="003B7A13">
              <w:rPr>
                <w:rFonts w:ascii="Arial" w:hAnsi="Arial" w:cs="Arial"/>
                <w:b/>
                <w:bCs/>
                <w:sz w:val="20"/>
                <w:lang w:val="en-US"/>
              </w:rPr>
              <w:t>Proposed Change</w:t>
            </w:r>
          </w:p>
        </w:tc>
      </w:tr>
      <w:tr w:rsidR="003B7A13" w:rsidRPr="003B7A13" w14:paraId="5A34A29D" w14:textId="77777777" w:rsidTr="004D6F7A">
        <w:trPr>
          <w:trHeight w:val="1890"/>
        </w:trPr>
        <w:tc>
          <w:tcPr>
            <w:tcW w:w="600" w:type="dxa"/>
            <w:tcBorders>
              <w:top w:val="nil"/>
              <w:left w:val="nil"/>
              <w:bottom w:val="nil"/>
              <w:right w:val="nil"/>
            </w:tcBorders>
            <w:shd w:val="clear" w:color="auto" w:fill="auto"/>
            <w:hideMark/>
          </w:tcPr>
          <w:p w14:paraId="44350565" w14:textId="77777777" w:rsidR="003B7A13" w:rsidRPr="003B7A13" w:rsidRDefault="003B7A13" w:rsidP="003B7A13">
            <w:pPr>
              <w:jc w:val="right"/>
              <w:rPr>
                <w:rFonts w:ascii="Arial" w:hAnsi="Arial" w:cs="Arial"/>
                <w:sz w:val="20"/>
                <w:lang w:val="en-US"/>
              </w:rPr>
            </w:pPr>
            <w:r w:rsidRPr="003B7A13">
              <w:rPr>
                <w:rFonts w:ascii="Arial" w:hAnsi="Arial" w:cs="Arial"/>
                <w:sz w:val="20"/>
                <w:lang w:val="en-US"/>
              </w:rPr>
              <w:t>393</w:t>
            </w:r>
          </w:p>
        </w:tc>
        <w:tc>
          <w:tcPr>
            <w:tcW w:w="920" w:type="dxa"/>
            <w:tcBorders>
              <w:top w:val="nil"/>
              <w:left w:val="nil"/>
              <w:bottom w:val="nil"/>
              <w:right w:val="nil"/>
            </w:tcBorders>
            <w:shd w:val="clear" w:color="auto" w:fill="auto"/>
            <w:hideMark/>
          </w:tcPr>
          <w:p w14:paraId="411CD9E5" w14:textId="77777777" w:rsidR="003B7A13" w:rsidRPr="003B7A13" w:rsidRDefault="003B7A13" w:rsidP="003B7A13">
            <w:pPr>
              <w:jc w:val="right"/>
              <w:rPr>
                <w:rFonts w:ascii="Arial" w:hAnsi="Arial" w:cs="Arial"/>
                <w:sz w:val="20"/>
                <w:lang w:val="en-US"/>
              </w:rPr>
            </w:pPr>
            <w:r w:rsidRPr="003B7A13">
              <w:rPr>
                <w:rFonts w:ascii="Arial" w:hAnsi="Arial" w:cs="Arial"/>
                <w:sz w:val="20"/>
                <w:lang w:val="en-US"/>
              </w:rPr>
              <w:t>300.00</w:t>
            </w:r>
          </w:p>
        </w:tc>
        <w:tc>
          <w:tcPr>
            <w:tcW w:w="920" w:type="dxa"/>
            <w:tcBorders>
              <w:top w:val="nil"/>
              <w:left w:val="nil"/>
              <w:bottom w:val="nil"/>
              <w:right w:val="nil"/>
            </w:tcBorders>
            <w:shd w:val="clear" w:color="auto" w:fill="auto"/>
            <w:hideMark/>
          </w:tcPr>
          <w:p w14:paraId="0ADFF6BE" w14:textId="77777777" w:rsidR="003B7A13" w:rsidRPr="003B7A13" w:rsidRDefault="003B7A13" w:rsidP="003B7A13">
            <w:pPr>
              <w:rPr>
                <w:rFonts w:ascii="Arial" w:hAnsi="Arial" w:cs="Arial"/>
                <w:sz w:val="20"/>
                <w:lang w:val="en-US"/>
              </w:rPr>
            </w:pPr>
            <w:r w:rsidRPr="003B7A13">
              <w:rPr>
                <w:rFonts w:ascii="Arial" w:hAnsi="Arial" w:cs="Arial"/>
                <w:sz w:val="20"/>
                <w:lang w:val="en-US"/>
              </w:rPr>
              <w:t>5.1.1.4</w:t>
            </w:r>
          </w:p>
        </w:tc>
        <w:tc>
          <w:tcPr>
            <w:tcW w:w="4580" w:type="dxa"/>
            <w:tcBorders>
              <w:top w:val="nil"/>
              <w:left w:val="nil"/>
              <w:bottom w:val="nil"/>
              <w:right w:val="nil"/>
            </w:tcBorders>
            <w:shd w:val="clear" w:color="auto" w:fill="auto"/>
            <w:hideMark/>
          </w:tcPr>
          <w:p w14:paraId="4D09949D" w14:textId="77777777" w:rsidR="003B7A13" w:rsidRPr="003B7A13" w:rsidRDefault="003B7A13" w:rsidP="003B7A13">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r w:rsidRPr="003B7A13">
              <w:rPr>
                <w:rFonts w:ascii="Arial" w:hAnsi="Arial" w:cs="Arial"/>
                <w:sz w:val="20"/>
                <w:lang w:val="en-US"/>
              </w:rPr>
              <w:b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xml:space="preserve">, if the frame is a group addressed frame and is not acknowledged by the STA." is weird, because it suggests you might have a unicast Data frame that is not </w:t>
            </w:r>
            <w:proofErr w:type="spellStart"/>
            <w:r w:rsidRPr="003B7A13">
              <w:rPr>
                <w:rFonts w:ascii="Arial" w:hAnsi="Arial" w:cs="Arial"/>
                <w:sz w:val="20"/>
                <w:lang w:val="en-US"/>
              </w:rPr>
              <w:t>acked</w:t>
            </w:r>
            <w:proofErr w:type="spellEnd"/>
            <w:r w:rsidRPr="003B7A13">
              <w:rPr>
                <w:rFonts w:ascii="Arial" w:hAnsi="Arial" w:cs="Arial"/>
                <w:sz w:val="20"/>
                <w:lang w:val="en-US"/>
              </w:rPr>
              <w:t xml:space="preserve">, or a group-addressed Data frame that is </w:t>
            </w:r>
            <w:proofErr w:type="spellStart"/>
            <w:r w:rsidRPr="003B7A13">
              <w:rPr>
                <w:rFonts w:ascii="Arial" w:hAnsi="Arial" w:cs="Arial"/>
                <w:sz w:val="20"/>
                <w:lang w:val="en-US"/>
              </w:rPr>
              <w:t>acked</w:t>
            </w:r>
            <w:proofErr w:type="spellEnd"/>
          </w:p>
        </w:tc>
        <w:tc>
          <w:tcPr>
            <w:tcW w:w="2340" w:type="dxa"/>
            <w:tcBorders>
              <w:top w:val="nil"/>
              <w:left w:val="nil"/>
              <w:bottom w:val="nil"/>
              <w:right w:val="nil"/>
            </w:tcBorders>
            <w:shd w:val="clear" w:color="auto" w:fill="auto"/>
            <w:hideMark/>
          </w:tcPr>
          <w:p w14:paraId="039730B8" w14:textId="77777777" w:rsidR="003B7A13" w:rsidRPr="003B7A13" w:rsidRDefault="003B7A13" w:rsidP="003B7A13">
            <w:pPr>
              <w:rPr>
                <w:rFonts w:ascii="Arial" w:hAnsi="Arial" w:cs="Arial"/>
                <w:sz w:val="20"/>
                <w:lang w:val="en-US"/>
              </w:rPr>
            </w:pPr>
            <w:r w:rsidRPr="003B7A13">
              <w:rPr>
                <w:rFonts w:ascii="Arial" w:hAnsi="Arial" w:cs="Arial"/>
                <w:sz w:val="20"/>
                <w:lang w:val="en-US"/>
              </w:rPr>
              <w:t>Change to "(and so is acknowledged by the STA)" or similar</w:t>
            </w:r>
          </w:p>
        </w:tc>
      </w:tr>
    </w:tbl>
    <w:p w14:paraId="48B0813F" w14:textId="77777777" w:rsidR="003B7A13" w:rsidRDefault="003B7A13"/>
    <w:p w14:paraId="487F6BF6" w14:textId="17CC1AF5" w:rsidR="0029740B" w:rsidRDefault="0029740B">
      <w:r>
        <w:t>Discussion:</w:t>
      </w:r>
    </w:p>
    <w:p w14:paraId="0C32E733" w14:textId="32576A3D" w:rsidR="008B4278" w:rsidRDefault="008B4278">
      <w:r>
        <w:t>Context:</w:t>
      </w:r>
    </w:p>
    <w:p w14:paraId="557B49F1" w14:textId="579B92BB" w:rsidR="005C21EC" w:rsidRDefault="005C21EC" w:rsidP="005C21EC">
      <w:pPr>
        <w:rPr>
          <w:rFonts w:ascii="TimesNewRoman" w:eastAsia="TimesNewRoman" w:cs="TimesNewRoman"/>
          <w:sz w:val="20"/>
          <w:lang w:val="en-US"/>
        </w:rPr>
      </w:pPr>
      <w:r>
        <w:t xml:space="preserve">P300.1: </w:t>
      </w:r>
      <w:r>
        <w:rPr>
          <w:rFonts w:ascii="TimesNewRoman" w:eastAsia="TimesNewRoman" w:cs="TimesNewRoman"/>
          <w:sz w:val="20"/>
          <w:lang w:val="en-US"/>
        </w:rPr>
        <w:t>When a non-QoS Data frame is received at a QoS STA, the service class parameter in the</w:t>
      </w:r>
    </w:p>
    <w:p w14:paraId="54FEAD60" w14:textId="75D08AA0" w:rsidR="005C21EC" w:rsidRDefault="005C21EC" w:rsidP="005C21EC">
      <w:r>
        <w:rPr>
          <w:rFonts w:ascii="TimesNewRoman" w:eastAsia="TimesNewRoman" w:cs="TimesNewRoman"/>
          <w:sz w:val="20"/>
          <w:lang w:val="en-US"/>
        </w:rPr>
        <w:t>MA-</w:t>
      </w:r>
      <w:proofErr w:type="spellStart"/>
      <w:r>
        <w:rPr>
          <w:rFonts w:ascii="TimesNewRoman" w:eastAsia="TimesNewRoman" w:cs="TimesNewRoman"/>
          <w:sz w:val="20"/>
          <w:lang w:val="en-US"/>
        </w:rPr>
        <w:t>UNITDATA.indication</w:t>
      </w:r>
      <w:proofErr w:type="spellEnd"/>
      <w:r>
        <w:rPr>
          <w:rFonts w:ascii="TimesNewRoman" w:eastAsia="TimesNewRoman" w:cs="TimesNewRoman"/>
          <w:sz w:val="20"/>
          <w:lang w:val="en-US"/>
        </w:rPr>
        <w:t xml:space="preserve"> primitive is set to</w:t>
      </w:r>
    </w:p>
    <w:p w14:paraId="38D01898" w14:textId="3CACB67D" w:rsidR="0029740B" w:rsidRDefault="0029740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p>
    <w:p w14:paraId="48E1A0E4" w14:textId="69837189" w:rsidR="0029740B" w:rsidRDefault="00BA3608">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if the frame is a group addressed frame and is not acknowledged by the STA."</w:t>
      </w:r>
    </w:p>
    <w:p w14:paraId="20FF8494" w14:textId="77777777" w:rsidR="00C843D1" w:rsidRDefault="008B4278">
      <w:r>
        <w:t xml:space="preserve">The “and” makes it seem that </w:t>
      </w:r>
      <w:r w:rsidR="009679CA">
        <w:t xml:space="preserve">if a frame is not acknowledged by the STA, that it may not be </w:t>
      </w:r>
      <w:proofErr w:type="spellStart"/>
      <w:r w:rsidR="00C843D1">
        <w:t>acked</w:t>
      </w:r>
      <w:proofErr w:type="spellEnd"/>
      <w:r w:rsidR="00C843D1">
        <w:t>.</w:t>
      </w:r>
    </w:p>
    <w:p w14:paraId="72A77247" w14:textId="42BAD09A" w:rsidR="00C935C8" w:rsidRDefault="00C843D1">
      <w:r>
        <w:t xml:space="preserve">Given that this not the case, the proposed change can be applied as shown in the proposed </w:t>
      </w:r>
      <w:r w:rsidR="003A7249">
        <w:t>resolution</w:t>
      </w:r>
      <w:r>
        <w:t>.</w:t>
      </w:r>
    </w:p>
    <w:p w14:paraId="08E404EB" w14:textId="77777777" w:rsidR="00C843D1" w:rsidRDefault="00C843D1"/>
    <w:p w14:paraId="7291DA57" w14:textId="1EDE12AE" w:rsidR="00CA09B2" w:rsidRDefault="00FF6416">
      <w:r>
        <w:t>Proposed Resolution:</w:t>
      </w:r>
    </w:p>
    <w:p w14:paraId="58BB2046" w14:textId="3D058500" w:rsidR="00FF6416" w:rsidRDefault="00FF6416">
      <w:pPr>
        <w:rPr>
          <w:rFonts w:ascii="Arial" w:hAnsi="Arial" w:cs="Arial"/>
          <w:sz w:val="20"/>
          <w:lang w:val="en-US"/>
        </w:rPr>
      </w:pPr>
      <w:r>
        <w:t xml:space="preserve">Revised: </w:t>
      </w:r>
      <w:r w:rsidR="001618C8">
        <w:t>on p300.</w:t>
      </w:r>
      <w:r w:rsidR="001508F3">
        <w:t xml:space="preserve">4 </w:t>
      </w:r>
      <w:r w:rsidR="001618C8" w:rsidRPr="003B7A13">
        <w:rPr>
          <w:rFonts w:ascii="Arial" w:hAnsi="Arial" w:cs="Arial"/>
          <w:sz w:val="20"/>
          <w:lang w:val="en-US"/>
        </w:rPr>
        <w:t xml:space="preserve">Change </w:t>
      </w:r>
      <w:r w:rsidR="001508F3">
        <w:rPr>
          <w:rFonts w:ascii="Arial" w:hAnsi="Arial" w:cs="Arial"/>
          <w:sz w:val="20"/>
          <w:lang w:val="en-US"/>
        </w:rPr>
        <w:t>“</w:t>
      </w:r>
      <w:r w:rsidR="001508F3" w:rsidRPr="003B7A13">
        <w:rPr>
          <w:rFonts w:ascii="Arial" w:hAnsi="Arial" w:cs="Arial"/>
          <w:sz w:val="20"/>
          <w:lang w:val="en-US"/>
        </w:rPr>
        <w:t>frame and is acknowledged by the STA</w:t>
      </w:r>
      <w:r w:rsidR="001508F3">
        <w:rPr>
          <w:rFonts w:ascii="Arial" w:hAnsi="Arial" w:cs="Arial"/>
          <w:sz w:val="20"/>
          <w:lang w:val="en-US"/>
        </w:rPr>
        <w:t xml:space="preserve">” </w:t>
      </w:r>
      <w:r w:rsidR="001618C8" w:rsidRPr="003B7A13">
        <w:rPr>
          <w:rFonts w:ascii="Arial" w:hAnsi="Arial" w:cs="Arial"/>
          <w:sz w:val="20"/>
          <w:lang w:val="en-US"/>
        </w:rPr>
        <w:t>to "</w:t>
      </w:r>
      <w:r w:rsidR="00B76B45">
        <w:rPr>
          <w:rFonts w:ascii="Arial" w:hAnsi="Arial" w:cs="Arial"/>
          <w:sz w:val="20"/>
          <w:lang w:val="en-US"/>
        </w:rPr>
        <w:t xml:space="preserve">frame </w:t>
      </w:r>
      <w:r w:rsidR="001618C8" w:rsidRPr="003B7A13">
        <w:rPr>
          <w:rFonts w:ascii="Arial" w:hAnsi="Arial" w:cs="Arial"/>
          <w:sz w:val="20"/>
          <w:lang w:val="en-US"/>
        </w:rPr>
        <w:t>(and so is acknowledged by the STA)</w:t>
      </w:r>
      <w:r w:rsidR="008B4278">
        <w:rPr>
          <w:rFonts w:ascii="Arial" w:hAnsi="Arial" w:cs="Arial"/>
          <w:sz w:val="20"/>
          <w:lang w:val="en-US"/>
        </w:rPr>
        <w:t>.</w:t>
      </w:r>
      <w:r w:rsidR="001618C8" w:rsidRPr="003B7A13">
        <w:rPr>
          <w:rFonts w:ascii="Arial" w:hAnsi="Arial" w:cs="Arial"/>
          <w:sz w:val="20"/>
          <w:lang w:val="en-US"/>
        </w:rPr>
        <w:t>"</w:t>
      </w:r>
    </w:p>
    <w:p w14:paraId="0F0540DC" w14:textId="7C936137" w:rsidR="00B76B45" w:rsidRDefault="00B76B45">
      <w:r>
        <w:rPr>
          <w:rFonts w:ascii="Arial" w:hAnsi="Arial" w:cs="Arial"/>
          <w:sz w:val="20"/>
          <w:lang w:val="en-US"/>
        </w:rPr>
        <w:t>p300.5 Change “</w:t>
      </w:r>
      <w:r w:rsidRPr="003B7A13">
        <w:rPr>
          <w:rFonts w:ascii="Arial" w:hAnsi="Arial" w:cs="Arial"/>
          <w:sz w:val="20"/>
          <w:lang w:val="en-US"/>
        </w:rPr>
        <w:t>frame and is not acknowledged by the STA."</w:t>
      </w:r>
      <w:r w:rsidR="008B4278">
        <w:rPr>
          <w:rFonts w:ascii="Arial" w:hAnsi="Arial" w:cs="Arial"/>
          <w:sz w:val="20"/>
          <w:lang w:val="en-US"/>
        </w:rPr>
        <w:t xml:space="preserve"> to “</w:t>
      </w:r>
      <w:r w:rsidR="008B4278" w:rsidRPr="003B7A13">
        <w:rPr>
          <w:rFonts w:ascii="Arial" w:hAnsi="Arial" w:cs="Arial"/>
          <w:sz w:val="20"/>
          <w:lang w:val="en-US"/>
        </w:rPr>
        <w:t xml:space="preserve">frame </w:t>
      </w:r>
      <w:r w:rsidR="008B4278">
        <w:rPr>
          <w:rFonts w:ascii="Arial" w:hAnsi="Arial" w:cs="Arial"/>
          <w:sz w:val="20"/>
          <w:lang w:val="en-US"/>
        </w:rPr>
        <w:t>(</w:t>
      </w:r>
      <w:r w:rsidR="008B4278" w:rsidRPr="003B7A13">
        <w:rPr>
          <w:rFonts w:ascii="Arial" w:hAnsi="Arial" w:cs="Arial"/>
          <w:sz w:val="20"/>
          <w:lang w:val="en-US"/>
        </w:rPr>
        <w:t xml:space="preserve">and </w:t>
      </w:r>
      <w:r w:rsidR="008B4278">
        <w:rPr>
          <w:rFonts w:ascii="Arial" w:hAnsi="Arial" w:cs="Arial"/>
          <w:sz w:val="20"/>
          <w:lang w:val="en-US"/>
        </w:rPr>
        <w:t xml:space="preserve">so </w:t>
      </w:r>
      <w:r w:rsidR="008B4278" w:rsidRPr="003B7A13">
        <w:rPr>
          <w:rFonts w:ascii="Arial" w:hAnsi="Arial" w:cs="Arial"/>
          <w:sz w:val="20"/>
          <w:lang w:val="en-US"/>
        </w:rPr>
        <w:t>is not acknowledged by the STA</w:t>
      </w:r>
      <w:r w:rsidR="008B4278">
        <w:rPr>
          <w:rFonts w:ascii="Arial" w:hAnsi="Arial" w:cs="Arial"/>
          <w:sz w:val="20"/>
          <w:lang w:val="en-US"/>
        </w:rPr>
        <w:t>)</w:t>
      </w:r>
      <w:r w:rsidR="008B4278" w:rsidRPr="003B7A13">
        <w:rPr>
          <w:rFonts w:ascii="Arial" w:hAnsi="Arial" w:cs="Arial"/>
          <w:sz w:val="20"/>
          <w:lang w:val="en-US"/>
        </w:rPr>
        <w:t>."</w:t>
      </w:r>
    </w:p>
    <w:p w14:paraId="60722FD1" w14:textId="69788E29" w:rsidR="00FD05AE" w:rsidRDefault="00FD05AE">
      <w:r>
        <w:br w:type="page"/>
      </w:r>
    </w:p>
    <w:tbl>
      <w:tblPr>
        <w:tblW w:w="9090" w:type="dxa"/>
        <w:tblLook w:val="04A0" w:firstRow="1" w:lastRow="0" w:firstColumn="1" w:lastColumn="0" w:noHBand="0" w:noVBand="1"/>
      </w:tblPr>
      <w:tblGrid>
        <w:gridCol w:w="599"/>
        <w:gridCol w:w="917"/>
        <w:gridCol w:w="872"/>
        <w:gridCol w:w="4452"/>
        <w:gridCol w:w="2250"/>
      </w:tblGrid>
      <w:tr w:rsidR="00FD05AE" w:rsidRPr="00FD05AE" w14:paraId="696C0964" w14:textId="77777777" w:rsidTr="004D6F7A">
        <w:trPr>
          <w:trHeight w:val="288"/>
        </w:trPr>
        <w:tc>
          <w:tcPr>
            <w:tcW w:w="599" w:type="dxa"/>
            <w:tcBorders>
              <w:top w:val="nil"/>
              <w:left w:val="nil"/>
              <w:bottom w:val="nil"/>
              <w:right w:val="nil"/>
            </w:tcBorders>
            <w:shd w:val="clear" w:color="auto" w:fill="auto"/>
            <w:hideMark/>
          </w:tcPr>
          <w:p w14:paraId="304F8C91"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lastRenderedPageBreak/>
              <w:t>CID</w:t>
            </w:r>
          </w:p>
        </w:tc>
        <w:tc>
          <w:tcPr>
            <w:tcW w:w="917" w:type="dxa"/>
            <w:tcBorders>
              <w:top w:val="nil"/>
              <w:left w:val="nil"/>
              <w:bottom w:val="nil"/>
              <w:right w:val="nil"/>
            </w:tcBorders>
            <w:shd w:val="clear" w:color="auto" w:fill="auto"/>
            <w:hideMark/>
          </w:tcPr>
          <w:p w14:paraId="76D06E44"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Page</w:t>
            </w:r>
          </w:p>
        </w:tc>
        <w:tc>
          <w:tcPr>
            <w:tcW w:w="872" w:type="dxa"/>
            <w:tcBorders>
              <w:top w:val="nil"/>
              <w:left w:val="nil"/>
              <w:bottom w:val="nil"/>
              <w:right w:val="nil"/>
            </w:tcBorders>
            <w:shd w:val="clear" w:color="auto" w:fill="auto"/>
            <w:hideMark/>
          </w:tcPr>
          <w:p w14:paraId="35230D81"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Clause</w:t>
            </w:r>
          </w:p>
        </w:tc>
        <w:tc>
          <w:tcPr>
            <w:tcW w:w="4452" w:type="dxa"/>
            <w:tcBorders>
              <w:top w:val="nil"/>
              <w:left w:val="nil"/>
              <w:bottom w:val="nil"/>
              <w:right w:val="nil"/>
            </w:tcBorders>
            <w:shd w:val="clear" w:color="auto" w:fill="auto"/>
            <w:hideMark/>
          </w:tcPr>
          <w:p w14:paraId="1CC9EFCC"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Comment</w:t>
            </w:r>
          </w:p>
        </w:tc>
        <w:tc>
          <w:tcPr>
            <w:tcW w:w="2250" w:type="dxa"/>
            <w:tcBorders>
              <w:top w:val="nil"/>
              <w:left w:val="nil"/>
              <w:bottom w:val="nil"/>
              <w:right w:val="nil"/>
            </w:tcBorders>
            <w:shd w:val="clear" w:color="auto" w:fill="auto"/>
            <w:hideMark/>
          </w:tcPr>
          <w:p w14:paraId="0A012819" w14:textId="77777777" w:rsidR="00FD05AE" w:rsidRPr="00FD05AE" w:rsidRDefault="00FD05AE" w:rsidP="00FD05AE">
            <w:pPr>
              <w:rPr>
                <w:rFonts w:ascii="Arial" w:hAnsi="Arial" w:cs="Arial"/>
                <w:b/>
                <w:bCs/>
                <w:sz w:val="20"/>
                <w:lang w:val="en-US"/>
              </w:rPr>
            </w:pPr>
            <w:r w:rsidRPr="00FD05AE">
              <w:rPr>
                <w:rFonts w:ascii="Arial" w:hAnsi="Arial" w:cs="Arial"/>
                <w:b/>
                <w:bCs/>
                <w:sz w:val="20"/>
                <w:lang w:val="en-US"/>
              </w:rPr>
              <w:t>Proposed Change</w:t>
            </w:r>
          </w:p>
        </w:tc>
      </w:tr>
      <w:tr w:rsidR="00FD05AE" w:rsidRPr="00FD05AE" w14:paraId="08969F00" w14:textId="77777777" w:rsidTr="004D6F7A">
        <w:trPr>
          <w:trHeight w:val="1242"/>
        </w:trPr>
        <w:tc>
          <w:tcPr>
            <w:tcW w:w="599" w:type="dxa"/>
            <w:tcBorders>
              <w:top w:val="nil"/>
              <w:left w:val="nil"/>
              <w:bottom w:val="nil"/>
              <w:right w:val="nil"/>
            </w:tcBorders>
            <w:shd w:val="clear" w:color="auto" w:fill="auto"/>
            <w:hideMark/>
          </w:tcPr>
          <w:p w14:paraId="70B13803" w14:textId="77777777" w:rsidR="00FD05AE" w:rsidRPr="00FD05AE" w:rsidRDefault="00FD05AE" w:rsidP="00FD05AE">
            <w:pPr>
              <w:jc w:val="right"/>
              <w:rPr>
                <w:rFonts w:ascii="Arial" w:hAnsi="Arial" w:cs="Arial"/>
                <w:sz w:val="20"/>
                <w:lang w:val="en-US"/>
              </w:rPr>
            </w:pPr>
            <w:r w:rsidRPr="00FD05AE">
              <w:rPr>
                <w:rFonts w:ascii="Arial" w:hAnsi="Arial" w:cs="Arial"/>
                <w:sz w:val="20"/>
                <w:lang w:val="en-US"/>
              </w:rPr>
              <w:t>249</w:t>
            </w:r>
          </w:p>
        </w:tc>
        <w:tc>
          <w:tcPr>
            <w:tcW w:w="917" w:type="dxa"/>
            <w:tcBorders>
              <w:top w:val="nil"/>
              <w:left w:val="nil"/>
              <w:bottom w:val="nil"/>
              <w:right w:val="nil"/>
            </w:tcBorders>
            <w:shd w:val="clear" w:color="auto" w:fill="auto"/>
            <w:hideMark/>
          </w:tcPr>
          <w:p w14:paraId="59BEC080" w14:textId="77777777" w:rsidR="00FD05AE" w:rsidRPr="00FD05AE" w:rsidRDefault="00FD05AE" w:rsidP="00FD05AE">
            <w:pPr>
              <w:jc w:val="right"/>
              <w:rPr>
                <w:rFonts w:ascii="Arial" w:hAnsi="Arial" w:cs="Arial"/>
                <w:sz w:val="20"/>
                <w:lang w:val="en-US"/>
              </w:rPr>
            </w:pPr>
            <w:r w:rsidRPr="00FD05AE">
              <w:rPr>
                <w:rFonts w:ascii="Arial" w:hAnsi="Arial" w:cs="Arial"/>
                <w:sz w:val="20"/>
                <w:lang w:val="en-US"/>
              </w:rPr>
              <w:t>299.00</w:t>
            </w:r>
          </w:p>
        </w:tc>
        <w:tc>
          <w:tcPr>
            <w:tcW w:w="872" w:type="dxa"/>
            <w:tcBorders>
              <w:top w:val="nil"/>
              <w:left w:val="nil"/>
              <w:bottom w:val="nil"/>
              <w:right w:val="nil"/>
            </w:tcBorders>
            <w:shd w:val="clear" w:color="auto" w:fill="auto"/>
            <w:hideMark/>
          </w:tcPr>
          <w:p w14:paraId="05EBE09F" w14:textId="77777777" w:rsidR="00FD05AE" w:rsidRPr="00FD05AE" w:rsidRDefault="00FD05AE" w:rsidP="00FD05AE">
            <w:pPr>
              <w:rPr>
                <w:rFonts w:ascii="Arial" w:hAnsi="Arial" w:cs="Arial"/>
                <w:sz w:val="20"/>
                <w:lang w:val="en-US"/>
              </w:rPr>
            </w:pPr>
            <w:r w:rsidRPr="00FD05AE">
              <w:rPr>
                <w:rFonts w:ascii="Arial" w:hAnsi="Arial" w:cs="Arial"/>
                <w:sz w:val="20"/>
                <w:lang w:val="en-US"/>
              </w:rPr>
              <w:t>5.1.1.3</w:t>
            </w:r>
          </w:p>
        </w:tc>
        <w:tc>
          <w:tcPr>
            <w:tcW w:w="4452" w:type="dxa"/>
            <w:tcBorders>
              <w:top w:val="nil"/>
              <w:left w:val="nil"/>
              <w:bottom w:val="nil"/>
              <w:right w:val="nil"/>
            </w:tcBorders>
            <w:shd w:val="clear" w:color="auto" w:fill="auto"/>
            <w:hideMark/>
          </w:tcPr>
          <w:p w14:paraId="4514D960" w14:textId="77777777" w:rsidR="00FD05AE" w:rsidRPr="00FD05AE" w:rsidRDefault="00FD05AE" w:rsidP="00FD05AE">
            <w:pPr>
              <w:rPr>
                <w:rFonts w:ascii="Arial" w:hAnsi="Arial" w:cs="Arial"/>
                <w:sz w:val="20"/>
                <w:lang w:val="en-US"/>
              </w:rPr>
            </w:pPr>
            <w:r w:rsidRPr="00FD05AE">
              <w:rPr>
                <w:rFonts w:ascii="Arial" w:hAnsi="Arial" w:cs="Arial"/>
                <w:sz w:val="20"/>
                <w:lang w:val="en-US"/>
              </w:rPr>
              <w:t>"The received individually addressed frames at a QoS STA may be as follows:</w:t>
            </w:r>
            <w:r w:rsidRPr="00FD05AE">
              <w:rPr>
                <w:rFonts w:ascii="Arial" w:hAnsi="Arial" w:cs="Arial"/>
                <w:sz w:val="20"/>
                <w:lang w:val="en-US"/>
              </w:rPr>
              <w:br/>
              <w:t xml:space="preserve">a) </w:t>
            </w:r>
            <w:proofErr w:type="gramStart"/>
            <w:r w:rsidRPr="00FD05AE">
              <w:rPr>
                <w:rFonts w:ascii="Arial" w:hAnsi="Arial" w:cs="Arial"/>
                <w:sz w:val="20"/>
                <w:lang w:val="en-US"/>
              </w:rPr>
              <w:t>Non-QoS</w:t>
            </w:r>
            <w:proofErr w:type="gramEnd"/>
            <w:r w:rsidRPr="00FD05AE">
              <w:rPr>
                <w:rFonts w:ascii="Arial" w:hAnsi="Arial" w:cs="Arial"/>
                <w:sz w:val="20"/>
                <w:lang w:val="en-US"/>
              </w:rPr>
              <w:t xml:space="preserve"> subtypes, in which case the STA shall assign to them a priority of Contention." -- this is also true if they're group addressed</w:t>
            </w:r>
          </w:p>
        </w:tc>
        <w:tc>
          <w:tcPr>
            <w:tcW w:w="2250" w:type="dxa"/>
            <w:tcBorders>
              <w:top w:val="nil"/>
              <w:left w:val="nil"/>
              <w:bottom w:val="nil"/>
              <w:right w:val="nil"/>
            </w:tcBorders>
            <w:shd w:val="clear" w:color="auto" w:fill="auto"/>
            <w:hideMark/>
          </w:tcPr>
          <w:p w14:paraId="4BE418C2" w14:textId="77777777" w:rsidR="00FD05AE" w:rsidRPr="00FD05AE" w:rsidRDefault="00FD05AE" w:rsidP="00FD05AE">
            <w:pPr>
              <w:rPr>
                <w:rFonts w:ascii="Arial" w:hAnsi="Arial" w:cs="Arial"/>
                <w:sz w:val="20"/>
                <w:lang w:val="en-US"/>
              </w:rPr>
            </w:pPr>
            <w:r w:rsidRPr="00FD05AE">
              <w:rPr>
                <w:rFonts w:ascii="Arial" w:hAnsi="Arial" w:cs="Arial"/>
                <w:sz w:val="20"/>
                <w:lang w:val="en-US"/>
              </w:rPr>
              <w:t>Change to "Data frames received by a STA may be of: [...]"</w:t>
            </w:r>
          </w:p>
        </w:tc>
      </w:tr>
    </w:tbl>
    <w:p w14:paraId="50F29D59" w14:textId="09DCB9E1" w:rsidR="00CA09B2" w:rsidRDefault="00996AE4">
      <w:r>
        <w:t xml:space="preserve">GEN </w:t>
      </w:r>
      <w:proofErr w:type="spellStart"/>
      <w:r>
        <w:t>AdHoc</w:t>
      </w:r>
      <w:proofErr w:type="spellEnd"/>
      <w:r>
        <w:t xml:space="preserve"> Notes:</w:t>
      </w:r>
    </w:p>
    <w:p w14:paraId="29671A32" w14:textId="77777777" w:rsidR="00996AE4" w:rsidRDefault="00996AE4" w:rsidP="00BE07F6">
      <w:pPr>
        <w:ind w:left="720"/>
      </w:pPr>
      <w:r>
        <w:t>GEN: 2021-11-05 04:05:44Z - status set to: Review</w:t>
      </w:r>
    </w:p>
    <w:p w14:paraId="7364CA4D" w14:textId="77777777" w:rsidR="00996AE4" w:rsidRDefault="00996AE4" w:rsidP="00BE07F6">
      <w:pPr>
        <w:ind w:left="1440"/>
      </w:pPr>
      <w:r>
        <w:t>Email discussion offered the following options:</w:t>
      </w:r>
    </w:p>
    <w:p w14:paraId="7CB1D984" w14:textId="77777777" w:rsidR="00996AE4" w:rsidRDefault="00996AE4" w:rsidP="00BE07F6">
      <w:pPr>
        <w:ind w:left="1440"/>
      </w:pPr>
      <w:r>
        <w:t xml:space="preserve">  1) “Received Data frames as a QoS STA may be as follows:”</w:t>
      </w:r>
    </w:p>
    <w:p w14:paraId="4DF28C5F" w14:textId="77777777" w:rsidR="00996AE4" w:rsidRDefault="00996AE4" w:rsidP="00BE07F6">
      <w:pPr>
        <w:ind w:left="1440"/>
      </w:pPr>
      <w:r>
        <w:t xml:space="preserve">  2) "The received frames at a QoS STA may be as follows:"</w:t>
      </w:r>
    </w:p>
    <w:p w14:paraId="6CFFF63F" w14:textId="77777777" w:rsidR="00996AE4" w:rsidRDefault="00996AE4" w:rsidP="00BE07F6">
      <w:pPr>
        <w:ind w:left="1440"/>
      </w:pPr>
      <w:r>
        <w:t xml:space="preserve">  3) "Data frames received by a STA may be of: "</w:t>
      </w:r>
    </w:p>
    <w:p w14:paraId="3296B1A5" w14:textId="77777777" w:rsidR="00996AE4" w:rsidRDefault="00996AE4" w:rsidP="00BE07F6">
      <w:pPr>
        <w:ind w:left="1440"/>
      </w:pPr>
      <w:r>
        <w:t xml:space="preserve">  4)"Data frames received by a STA may have:"</w:t>
      </w:r>
    </w:p>
    <w:p w14:paraId="5A29CA00" w14:textId="77777777" w:rsidR="00996AE4" w:rsidRDefault="00996AE4" w:rsidP="00BE07F6">
      <w:pPr>
        <w:ind w:left="1440"/>
      </w:pPr>
      <w:r>
        <w:t xml:space="preserve">  </w:t>
      </w:r>
      <w:r w:rsidRPr="00C814DA">
        <w:rPr>
          <w:highlight w:val="yellow"/>
        </w:rPr>
        <w:t>5) "Data frames received by a QoS STA may be of:"</w:t>
      </w:r>
    </w:p>
    <w:p w14:paraId="73D3B03F" w14:textId="3E29FB2B" w:rsidR="00996AE4" w:rsidRDefault="00996AE4" w:rsidP="00BE07F6">
      <w:pPr>
        <w:ind w:left="1440"/>
      </w:pPr>
      <w:r>
        <w:t xml:space="preserve">Proposed Resolution: Revised; Change ""The received individually addressed frames at a QoS STA may be as follows:" with </w:t>
      </w:r>
      <w:r w:rsidR="00C814DA" w:rsidRPr="00C814DA">
        <w:rPr>
          <w:highlight w:val="yellow"/>
        </w:rPr>
        <w:t>"Data frames received by a QoS STA may be of:"</w:t>
      </w:r>
    </w:p>
    <w:p w14:paraId="0AD3A1DE" w14:textId="77777777" w:rsidR="00996AE4" w:rsidRDefault="00996AE4" w:rsidP="00996AE4">
      <w:pPr>
        <w:ind w:left="720"/>
      </w:pPr>
    </w:p>
    <w:p w14:paraId="584C33FA" w14:textId="2C4B3B3B" w:rsidR="00BE07F6" w:rsidRPr="009C76E6" w:rsidRDefault="00BE07F6" w:rsidP="00214D69">
      <w:pPr>
        <w:rPr>
          <w:b/>
          <w:bCs/>
        </w:rPr>
      </w:pPr>
      <w:r w:rsidRPr="009C76E6">
        <w:rPr>
          <w:b/>
          <w:bCs/>
        </w:rPr>
        <w:t>From Reflector Questions</w:t>
      </w:r>
      <w:r w:rsidR="009C76E6">
        <w:rPr>
          <w:b/>
          <w:bCs/>
        </w:rPr>
        <w:t>/Comments</w:t>
      </w:r>
      <w:r w:rsidRPr="009C76E6">
        <w:rPr>
          <w:b/>
          <w:bCs/>
        </w:rPr>
        <w:t>:</w:t>
      </w:r>
    </w:p>
    <w:p w14:paraId="09673579" w14:textId="769F4CA4" w:rsidR="00875C57" w:rsidRDefault="00214D69" w:rsidP="00BE07F6">
      <w:pPr>
        <w:ind w:left="720"/>
      </w:pPr>
      <w:r>
        <w:t xml:space="preserve">5.1.1 is entitled “Data service” so why is this change required? </w:t>
      </w:r>
    </w:p>
    <w:p w14:paraId="5E832D95" w14:textId="09F6557C" w:rsidR="00FD05AE" w:rsidRDefault="00214D69" w:rsidP="00BE07F6">
      <w:pPr>
        <w:ind w:left="720"/>
      </w:pPr>
      <w:r>
        <w:t>Also why is the scope of the cited text being</w:t>
      </w:r>
      <w:r w:rsidR="00875C57">
        <w:t xml:space="preserve"> </w:t>
      </w:r>
      <w:r>
        <w:t>expanded to data (group and individual)?</w:t>
      </w:r>
    </w:p>
    <w:p w14:paraId="4A3A1A63" w14:textId="77777777" w:rsidR="00BE07F6" w:rsidRDefault="00BE07F6" w:rsidP="00BE07F6">
      <w:pPr>
        <w:ind w:left="720"/>
      </w:pPr>
    </w:p>
    <w:p w14:paraId="093863C7" w14:textId="1F45CBC3" w:rsidR="00BE07F6" w:rsidRDefault="00BE07F6">
      <w:pPr>
        <w:rPr>
          <w:highlight w:val="yellow"/>
        </w:rPr>
      </w:pPr>
      <w:r w:rsidRPr="009C76E6">
        <w:rPr>
          <w:b/>
          <w:bCs/>
        </w:rPr>
        <w:t>Proposed Resolution:</w:t>
      </w:r>
      <w:r w:rsidR="009C76E6">
        <w:t xml:space="preserve">  </w:t>
      </w:r>
      <w:r>
        <w:t xml:space="preserve">Revised; Change ""The received individually addressed frames at a QoS STA may be as follows:" with </w:t>
      </w:r>
      <w:r w:rsidRPr="00C814DA">
        <w:rPr>
          <w:highlight w:val="yellow"/>
        </w:rPr>
        <w:t>"Data frames received by a QoS STA may be of:"</w:t>
      </w:r>
    </w:p>
    <w:p w14:paraId="648C2A67" w14:textId="77777777" w:rsidR="00BE07F6" w:rsidRDefault="00BE07F6">
      <w:pPr>
        <w:rPr>
          <w:highlight w:val="yellow"/>
        </w:rPr>
      </w:pPr>
      <w:r>
        <w:rPr>
          <w:highlight w:val="yellow"/>
        </w:rPr>
        <w:br w:type="page"/>
      </w:r>
    </w:p>
    <w:p w14:paraId="64B6BBB4" w14:textId="77777777" w:rsidR="009E4DC6" w:rsidRDefault="009E4DC6"/>
    <w:tbl>
      <w:tblPr>
        <w:tblW w:w="9360" w:type="dxa"/>
        <w:tblLook w:val="04A0" w:firstRow="1" w:lastRow="0" w:firstColumn="1" w:lastColumn="0" w:noHBand="0" w:noVBand="1"/>
      </w:tblPr>
      <w:tblGrid>
        <w:gridCol w:w="600"/>
        <w:gridCol w:w="920"/>
        <w:gridCol w:w="920"/>
        <w:gridCol w:w="3860"/>
        <w:gridCol w:w="3060"/>
      </w:tblGrid>
      <w:tr w:rsidR="009E4DC6" w:rsidRPr="009E4DC6" w14:paraId="59B787E0" w14:textId="77777777" w:rsidTr="004D6F7A">
        <w:trPr>
          <w:trHeight w:val="288"/>
        </w:trPr>
        <w:tc>
          <w:tcPr>
            <w:tcW w:w="600" w:type="dxa"/>
            <w:tcBorders>
              <w:top w:val="nil"/>
              <w:left w:val="nil"/>
              <w:bottom w:val="nil"/>
              <w:right w:val="nil"/>
            </w:tcBorders>
            <w:shd w:val="clear" w:color="auto" w:fill="auto"/>
            <w:hideMark/>
          </w:tcPr>
          <w:p w14:paraId="14996A57"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CID</w:t>
            </w:r>
          </w:p>
        </w:tc>
        <w:tc>
          <w:tcPr>
            <w:tcW w:w="920" w:type="dxa"/>
            <w:tcBorders>
              <w:top w:val="nil"/>
              <w:left w:val="nil"/>
              <w:bottom w:val="nil"/>
              <w:right w:val="nil"/>
            </w:tcBorders>
            <w:shd w:val="clear" w:color="auto" w:fill="auto"/>
            <w:hideMark/>
          </w:tcPr>
          <w:p w14:paraId="5C91515D"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DEB3ABF"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Clause</w:t>
            </w:r>
          </w:p>
        </w:tc>
        <w:tc>
          <w:tcPr>
            <w:tcW w:w="3860" w:type="dxa"/>
            <w:tcBorders>
              <w:top w:val="nil"/>
              <w:left w:val="nil"/>
              <w:bottom w:val="nil"/>
              <w:right w:val="nil"/>
            </w:tcBorders>
            <w:shd w:val="clear" w:color="auto" w:fill="auto"/>
            <w:hideMark/>
          </w:tcPr>
          <w:p w14:paraId="543982AF"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Comment</w:t>
            </w:r>
          </w:p>
        </w:tc>
        <w:tc>
          <w:tcPr>
            <w:tcW w:w="3060" w:type="dxa"/>
            <w:tcBorders>
              <w:top w:val="nil"/>
              <w:left w:val="nil"/>
              <w:bottom w:val="nil"/>
              <w:right w:val="nil"/>
            </w:tcBorders>
            <w:shd w:val="clear" w:color="auto" w:fill="auto"/>
            <w:hideMark/>
          </w:tcPr>
          <w:p w14:paraId="3D57507C" w14:textId="77777777" w:rsidR="009E4DC6" w:rsidRPr="009E4DC6" w:rsidRDefault="009E4DC6" w:rsidP="009E4DC6">
            <w:pPr>
              <w:rPr>
                <w:rFonts w:ascii="Arial" w:hAnsi="Arial" w:cs="Arial"/>
                <w:b/>
                <w:bCs/>
                <w:sz w:val="20"/>
                <w:lang w:val="en-US"/>
              </w:rPr>
            </w:pPr>
            <w:r w:rsidRPr="009E4DC6">
              <w:rPr>
                <w:rFonts w:ascii="Arial" w:hAnsi="Arial" w:cs="Arial"/>
                <w:b/>
                <w:bCs/>
                <w:sz w:val="20"/>
                <w:lang w:val="en-US"/>
              </w:rPr>
              <w:t>Proposed Change</w:t>
            </w:r>
          </w:p>
        </w:tc>
      </w:tr>
      <w:tr w:rsidR="009E4DC6" w:rsidRPr="009E4DC6" w14:paraId="0ACC3F28" w14:textId="77777777" w:rsidTr="004D6F7A">
        <w:trPr>
          <w:trHeight w:val="1872"/>
        </w:trPr>
        <w:tc>
          <w:tcPr>
            <w:tcW w:w="600" w:type="dxa"/>
            <w:tcBorders>
              <w:top w:val="nil"/>
              <w:left w:val="nil"/>
              <w:bottom w:val="nil"/>
              <w:right w:val="nil"/>
            </w:tcBorders>
            <w:shd w:val="clear" w:color="auto" w:fill="auto"/>
            <w:hideMark/>
          </w:tcPr>
          <w:p w14:paraId="70E48C9D" w14:textId="77777777" w:rsidR="009E4DC6" w:rsidRPr="009E4DC6" w:rsidRDefault="009E4DC6" w:rsidP="009E4DC6">
            <w:pPr>
              <w:jc w:val="right"/>
              <w:rPr>
                <w:rFonts w:ascii="Arial" w:hAnsi="Arial" w:cs="Arial"/>
                <w:sz w:val="20"/>
                <w:lang w:val="en-US"/>
              </w:rPr>
            </w:pPr>
            <w:r w:rsidRPr="009E4DC6">
              <w:rPr>
                <w:rFonts w:ascii="Arial" w:hAnsi="Arial" w:cs="Arial"/>
                <w:sz w:val="20"/>
                <w:lang w:val="en-US"/>
              </w:rPr>
              <w:t>184</w:t>
            </w:r>
          </w:p>
        </w:tc>
        <w:tc>
          <w:tcPr>
            <w:tcW w:w="920" w:type="dxa"/>
            <w:tcBorders>
              <w:top w:val="nil"/>
              <w:left w:val="nil"/>
              <w:bottom w:val="nil"/>
              <w:right w:val="nil"/>
            </w:tcBorders>
            <w:shd w:val="clear" w:color="auto" w:fill="auto"/>
            <w:hideMark/>
          </w:tcPr>
          <w:p w14:paraId="0AF366FD" w14:textId="77777777" w:rsidR="009E4DC6" w:rsidRPr="009E4DC6" w:rsidRDefault="009E4DC6" w:rsidP="009E4DC6">
            <w:pPr>
              <w:jc w:val="right"/>
              <w:rPr>
                <w:rFonts w:ascii="Arial" w:hAnsi="Arial" w:cs="Arial"/>
                <w:sz w:val="20"/>
                <w:lang w:val="en-US"/>
              </w:rPr>
            </w:pPr>
            <w:r w:rsidRPr="009E4DC6">
              <w:rPr>
                <w:rFonts w:ascii="Arial" w:hAnsi="Arial" w:cs="Arial"/>
                <w:sz w:val="20"/>
                <w:lang w:val="en-US"/>
              </w:rPr>
              <w:t>165.00</w:t>
            </w:r>
          </w:p>
        </w:tc>
        <w:tc>
          <w:tcPr>
            <w:tcW w:w="920" w:type="dxa"/>
            <w:tcBorders>
              <w:top w:val="nil"/>
              <w:left w:val="nil"/>
              <w:bottom w:val="nil"/>
              <w:right w:val="nil"/>
            </w:tcBorders>
            <w:shd w:val="clear" w:color="auto" w:fill="auto"/>
            <w:hideMark/>
          </w:tcPr>
          <w:p w14:paraId="36C2A671" w14:textId="77777777" w:rsidR="009E4DC6" w:rsidRPr="009E4DC6" w:rsidRDefault="009E4DC6" w:rsidP="009E4DC6">
            <w:pPr>
              <w:rPr>
                <w:rFonts w:ascii="Arial" w:hAnsi="Arial" w:cs="Arial"/>
                <w:sz w:val="20"/>
                <w:lang w:val="en-US"/>
              </w:rPr>
            </w:pPr>
            <w:r w:rsidRPr="009E4DC6">
              <w:rPr>
                <w:rFonts w:ascii="Arial" w:hAnsi="Arial" w:cs="Arial"/>
                <w:sz w:val="20"/>
                <w:lang w:val="en-US"/>
              </w:rPr>
              <w:t>3.2</w:t>
            </w:r>
          </w:p>
        </w:tc>
        <w:tc>
          <w:tcPr>
            <w:tcW w:w="3860" w:type="dxa"/>
            <w:tcBorders>
              <w:top w:val="nil"/>
              <w:left w:val="nil"/>
              <w:bottom w:val="nil"/>
              <w:right w:val="nil"/>
            </w:tcBorders>
            <w:shd w:val="clear" w:color="auto" w:fill="auto"/>
            <w:hideMark/>
          </w:tcPr>
          <w:p w14:paraId="64780F2C" w14:textId="77777777" w:rsidR="009E4DC6" w:rsidRPr="009E4DC6" w:rsidRDefault="009E4DC6" w:rsidP="009E4DC6">
            <w:pPr>
              <w:rPr>
                <w:rFonts w:ascii="Arial" w:hAnsi="Arial" w:cs="Arial"/>
                <w:sz w:val="20"/>
                <w:lang w:val="en-US"/>
              </w:rPr>
            </w:pPr>
            <w:r w:rsidRPr="009E4DC6">
              <w:rPr>
                <w:rFonts w:ascii="Arial" w:hAnsi="Arial" w:cs="Arial"/>
                <w:sz w:val="20"/>
                <w:lang w:val="en-US"/>
              </w:rPr>
              <w:t>"peer-to-peer link: A direct link within a quality-of-service (QoS) basic service set (BSS), a tunneled direct-</w:t>
            </w:r>
            <w:r w:rsidRPr="009E4DC6">
              <w:rPr>
                <w:rFonts w:ascii="Arial" w:hAnsi="Arial" w:cs="Arial"/>
                <w:sz w:val="20"/>
                <w:lang w:val="en-US"/>
              </w:rPr>
              <w:br/>
            </w:r>
            <w:proofErr w:type="gramStart"/>
            <w:r w:rsidRPr="009E4DC6">
              <w:rPr>
                <w:rFonts w:ascii="Arial" w:hAnsi="Arial" w:cs="Arial"/>
                <w:sz w:val="20"/>
                <w:lang w:val="en-US"/>
              </w:rPr>
              <w:t>link  setup</w:t>
            </w:r>
            <w:proofErr w:type="gramEnd"/>
            <w:r w:rsidRPr="009E4DC6">
              <w:rPr>
                <w:rFonts w:ascii="Arial" w:hAnsi="Arial" w:cs="Arial"/>
                <w:sz w:val="20"/>
                <w:lang w:val="en-US"/>
              </w:rPr>
              <w:t xml:space="preserve">  (TDLS)  link,  or  a  station-to-station  (STA-to-STA)  communication  in  an  independent  basic</w:t>
            </w:r>
            <w:r w:rsidRPr="009E4DC6">
              <w:rPr>
                <w:rFonts w:ascii="Arial" w:hAnsi="Arial" w:cs="Arial"/>
                <w:sz w:val="20"/>
                <w:lang w:val="en-US"/>
              </w:rPr>
              <w:br/>
              <w:t>service set (IBSS)." is broken since it mixes "link" with "communication"</w:t>
            </w:r>
          </w:p>
        </w:tc>
        <w:tc>
          <w:tcPr>
            <w:tcW w:w="3060" w:type="dxa"/>
            <w:tcBorders>
              <w:top w:val="nil"/>
              <w:left w:val="nil"/>
              <w:bottom w:val="nil"/>
              <w:right w:val="nil"/>
            </w:tcBorders>
            <w:shd w:val="clear" w:color="auto" w:fill="auto"/>
            <w:hideMark/>
          </w:tcPr>
          <w:p w14:paraId="6CEAE7D1" w14:textId="77777777" w:rsidR="009E4DC6" w:rsidRPr="009E4DC6" w:rsidRDefault="009E4DC6" w:rsidP="009E4DC6">
            <w:pPr>
              <w:rPr>
                <w:rFonts w:ascii="Arial" w:hAnsi="Arial" w:cs="Arial"/>
                <w:sz w:val="20"/>
                <w:lang w:val="en-US"/>
              </w:rPr>
            </w:pPr>
            <w:r w:rsidRPr="009E4DC6">
              <w:rPr>
                <w:rFonts w:ascii="Arial" w:hAnsi="Arial" w:cs="Arial"/>
                <w:sz w:val="20"/>
                <w:lang w:val="en-US"/>
              </w:rPr>
              <w:t>Change to "peer-to-peer link: A station-to-station (STA-to-STA) link between tunneled direct-</w:t>
            </w:r>
            <w:r w:rsidRPr="009E4DC6">
              <w:rPr>
                <w:rFonts w:ascii="Arial" w:hAnsi="Arial" w:cs="Arial"/>
                <w:sz w:val="20"/>
                <w:lang w:val="en-US"/>
              </w:rPr>
              <w:br/>
              <w:t>link setup (TDLS) peer STAs in an infrastructure basic service set (BSS) or between STAs in an independent basic service set (IBSS)."</w:t>
            </w:r>
          </w:p>
        </w:tc>
      </w:tr>
    </w:tbl>
    <w:p w14:paraId="23D9D516" w14:textId="77777777" w:rsidR="009E4DC6" w:rsidRDefault="009E4DC6"/>
    <w:p w14:paraId="5729E16D" w14:textId="0A846BF6" w:rsidR="009E4DC6" w:rsidRDefault="004448FC" w:rsidP="009E4DC6">
      <w:r>
        <w:t xml:space="preserve">GEN </w:t>
      </w:r>
      <w:proofErr w:type="spellStart"/>
      <w:r w:rsidR="009E4DC6">
        <w:t>Adhoc</w:t>
      </w:r>
      <w:proofErr w:type="spellEnd"/>
      <w:r w:rsidR="009E4DC6">
        <w:t xml:space="preserve"> Notes: </w:t>
      </w:r>
    </w:p>
    <w:p w14:paraId="5A97C870" w14:textId="77777777" w:rsidR="00A307E7" w:rsidRDefault="00A307E7" w:rsidP="00A307E7">
      <w:pPr>
        <w:ind w:left="720"/>
      </w:pPr>
      <w:r>
        <w:t>GEN: 2021-05-24 15:40:09Z - status set to: Discuss</w:t>
      </w:r>
    </w:p>
    <w:p w14:paraId="0BF165CE" w14:textId="77777777" w:rsidR="00A307E7" w:rsidRDefault="00A307E7" w:rsidP="00A307E7">
      <w:pPr>
        <w:ind w:left="720"/>
      </w:pPr>
    </w:p>
    <w:p w14:paraId="46DB3FA4" w14:textId="77777777" w:rsidR="00A307E7" w:rsidRDefault="00A307E7" w:rsidP="00A307E7">
      <w:pPr>
        <w:ind w:left="720"/>
      </w:pPr>
      <w:r>
        <w:t>GEN: 2021-05-13 13:17:16Z - status set to: Review</w:t>
      </w:r>
    </w:p>
    <w:p w14:paraId="64254C12" w14:textId="77777777" w:rsidR="00A307E7" w:rsidRDefault="00A307E7" w:rsidP="00A307E7">
      <w:pPr>
        <w:ind w:left="720"/>
      </w:pPr>
      <w:proofErr w:type="gramStart"/>
      <w:r>
        <w:t>Similar to</w:t>
      </w:r>
      <w:proofErr w:type="gramEnd"/>
      <w:r>
        <w:t xml:space="preserve"> CID 563, 183 and 184</w:t>
      </w:r>
    </w:p>
    <w:p w14:paraId="05E4320C" w14:textId="77777777" w:rsidR="00A307E7" w:rsidRDefault="00A307E7" w:rsidP="00A307E7">
      <w:pPr>
        <w:ind w:left="720"/>
      </w:pPr>
      <w:r>
        <w:t xml:space="preserve">Proposed Resolution: Change peer to peer link definition: </w:t>
      </w:r>
    </w:p>
    <w:p w14:paraId="1E60B23B" w14:textId="77777777" w:rsidR="00A307E7" w:rsidRDefault="00A307E7" w:rsidP="00A307E7">
      <w:pPr>
        <w:ind w:left="720"/>
      </w:pPr>
    </w:p>
    <w:p w14:paraId="7EA239ED" w14:textId="77777777" w:rsidR="00A307E7" w:rsidRDefault="00A307E7" w:rsidP="00A307E7">
      <w:pPr>
        <w:ind w:left="720"/>
      </w:pPr>
      <w:r>
        <w:t>Option 1: (Revised)</w:t>
      </w:r>
    </w:p>
    <w:p w14:paraId="309537A7" w14:textId="77777777" w:rsidR="00A307E7" w:rsidRDefault="00A307E7" w:rsidP="00A307E7">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6784D390" w14:textId="77777777" w:rsidR="00A307E7" w:rsidRDefault="00A307E7" w:rsidP="00A307E7">
      <w:pPr>
        <w:ind w:left="720"/>
      </w:pPr>
    </w:p>
    <w:p w14:paraId="6DB5299B" w14:textId="77777777" w:rsidR="00A307E7" w:rsidRDefault="00A307E7" w:rsidP="00A307E7">
      <w:pPr>
        <w:ind w:left="720"/>
      </w:pPr>
      <w:r>
        <w:t>Option2: (Accept)</w:t>
      </w:r>
    </w:p>
    <w:p w14:paraId="5A0A0788" w14:textId="77777777" w:rsidR="00A307E7" w:rsidRDefault="00A307E7" w:rsidP="00A307E7">
      <w:pPr>
        <w:ind w:left="720"/>
      </w:pPr>
      <w:r>
        <w:t xml:space="preserve">peer-to-peer link: A station-to-station (STA-to-STA) link between </w:t>
      </w:r>
      <w:proofErr w:type="spellStart"/>
      <w:r>
        <w:t>tunneled</w:t>
      </w:r>
      <w:proofErr w:type="spellEnd"/>
      <w:r>
        <w:t xml:space="preserve"> direct-</w:t>
      </w:r>
    </w:p>
    <w:p w14:paraId="6CD95A29" w14:textId="77777777" w:rsidR="00A307E7" w:rsidRDefault="00A307E7" w:rsidP="00A307E7">
      <w:pPr>
        <w:ind w:left="720"/>
      </w:pPr>
      <w:r>
        <w:t>link setup (TDLS) peer STAs in an infrastructure basic service set (BSS) or between STAs in an independent basic service set (IBSS).</w:t>
      </w:r>
    </w:p>
    <w:p w14:paraId="5CB68A97" w14:textId="77777777" w:rsidR="00A307E7" w:rsidRDefault="00A307E7">
      <w:r>
        <w:br w:type="page"/>
      </w:r>
    </w:p>
    <w:tbl>
      <w:tblPr>
        <w:tblW w:w="8820" w:type="dxa"/>
        <w:tblLook w:val="04A0" w:firstRow="1" w:lastRow="0" w:firstColumn="1" w:lastColumn="0" w:noHBand="0" w:noVBand="1"/>
      </w:tblPr>
      <w:tblGrid>
        <w:gridCol w:w="598"/>
        <w:gridCol w:w="914"/>
        <w:gridCol w:w="872"/>
        <w:gridCol w:w="4096"/>
        <w:gridCol w:w="2340"/>
      </w:tblGrid>
      <w:tr w:rsidR="00FF095C" w:rsidRPr="00FF095C" w14:paraId="09583DB4" w14:textId="77777777" w:rsidTr="00465D71">
        <w:trPr>
          <w:trHeight w:val="288"/>
        </w:trPr>
        <w:tc>
          <w:tcPr>
            <w:tcW w:w="598" w:type="dxa"/>
            <w:tcBorders>
              <w:top w:val="nil"/>
              <w:left w:val="nil"/>
              <w:bottom w:val="nil"/>
              <w:right w:val="nil"/>
            </w:tcBorders>
            <w:shd w:val="clear" w:color="auto" w:fill="auto"/>
            <w:hideMark/>
          </w:tcPr>
          <w:p w14:paraId="370E9A4D"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lastRenderedPageBreak/>
              <w:t>CID</w:t>
            </w:r>
          </w:p>
        </w:tc>
        <w:tc>
          <w:tcPr>
            <w:tcW w:w="914" w:type="dxa"/>
            <w:tcBorders>
              <w:top w:val="nil"/>
              <w:left w:val="nil"/>
              <w:bottom w:val="nil"/>
              <w:right w:val="nil"/>
            </w:tcBorders>
            <w:shd w:val="clear" w:color="auto" w:fill="auto"/>
            <w:hideMark/>
          </w:tcPr>
          <w:p w14:paraId="46424973"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Page</w:t>
            </w:r>
          </w:p>
        </w:tc>
        <w:tc>
          <w:tcPr>
            <w:tcW w:w="872" w:type="dxa"/>
            <w:tcBorders>
              <w:top w:val="nil"/>
              <w:left w:val="nil"/>
              <w:bottom w:val="nil"/>
              <w:right w:val="nil"/>
            </w:tcBorders>
            <w:shd w:val="clear" w:color="auto" w:fill="auto"/>
            <w:hideMark/>
          </w:tcPr>
          <w:p w14:paraId="78089392"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Clause</w:t>
            </w:r>
          </w:p>
        </w:tc>
        <w:tc>
          <w:tcPr>
            <w:tcW w:w="4096" w:type="dxa"/>
            <w:tcBorders>
              <w:top w:val="nil"/>
              <w:left w:val="nil"/>
              <w:bottom w:val="nil"/>
              <w:right w:val="nil"/>
            </w:tcBorders>
            <w:shd w:val="clear" w:color="auto" w:fill="auto"/>
            <w:hideMark/>
          </w:tcPr>
          <w:p w14:paraId="7C123D39"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62C3B734" w14:textId="77777777" w:rsidR="00FF095C" w:rsidRPr="00FF095C" w:rsidRDefault="00FF095C" w:rsidP="00FF095C">
            <w:pPr>
              <w:rPr>
                <w:rFonts w:ascii="Arial" w:hAnsi="Arial" w:cs="Arial"/>
                <w:b/>
                <w:bCs/>
                <w:sz w:val="20"/>
                <w:lang w:val="en-US"/>
              </w:rPr>
            </w:pPr>
            <w:r w:rsidRPr="00FF095C">
              <w:rPr>
                <w:rFonts w:ascii="Arial" w:hAnsi="Arial" w:cs="Arial"/>
                <w:b/>
                <w:bCs/>
                <w:sz w:val="20"/>
                <w:lang w:val="en-US"/>
              </w:rPr>
              <w:t>Proposed Change</w:t>
            </w:r>
          </w:p>
        </w:tc>
      </w:tr>
      <w:tr w:rsidR="00FF095C" w:rsidRPr="00FF095C" w14:paraId="7FCC2F3B" w14:textId="77777777" w:rsidTr="00465D71">
        <w:trPr>
          <w:trHeight w:val="2160"/>
        </w:trPr>
        <w:tc>
          <w:tcPr>
            <w:tcW w:w="598" w:type="dxa"/>
            <w:tcBorders>
              <w:top w:val="nil"/>
              <w:left w:val="nil"/>
              <w:bottom w:val="nil"/>
              <w:right w:val="nil"/>
            </w:tcBorders>
            <w:shd w:val="clear" w:color="auto" w:fill="auto"/>
            <w:hideMark/>
          </w:tcPr>
          <w:p w14:paraId="1943E6E1" w14:textId="77777777" w:rsidR="00FF095C" w:rsidRPr="00FF095C" w:rsidRDefault="00FF095C" w:rsidP="00FF095C">
            <w:pPr>
              <w:jc w:val="right"/>
              <w:rPr>
                <w:rFonts w:ascii="Arial" w:hAnsi="Arial" w:cs="Arial"/>
                <w:sz w:val="20"/>
                <w:lang w:val="en-US"/>
              </w:rPr>
            </w:pPr>
            <w:r w:rsidRPr="00FF095C">
              <w:rPr>
                <w:rFonts w:ascii="Arial" w:hAnsi="Arial" w:cs="Arial"/>
                <w:sz w:val="20"/>
                <w:lang w:val="en-US"/>
              </w:rPr>
              <w:t>183</w:t>
            </w:r>
          </w:p>
        </w:tc>
        <w:tc>
          <w:tcPr>
            <w:tcW w:w="914" w:type="dxa"/>
            <w:tcBorders>
              <w:top w:val="nil"/>
              <w:left w:val="nil"/>
              <w:bottom w:val="nil"/>
              <w:right w:val="nil"/>
            </w:tcBorders>
            <w:shd w:val="clear" w:color="auto" w:fill="auto"/>
            <w:hideMark/>
          </w:tcPr>
          <w:p w14:paraId="5CFCF9F6" w14:textId="77777777" w:rsidR="00FF095C" w:rsidRPr="00FF095C" w:rsidRDefault="00FF095C" w:rsidP="00FF095C">
            <w:pPr>
              <w:jc w:val="right"/>
              <w:rPr>
                <w:rFonts w:ascii="Arial" w:hAnsi="Arial" w:cs="Arial"/>
                <w:sz w:val="20"/>
                <w:lang w:val="en-US"/>
              </w:rPr>
            </w:pPr>
            <w:r w:rsidRPr="00FF095C">
              <w:rPr>
                <w:rFonts w:ascii="Arial" w:hAnsi="Arial" w:cs="Arial"/>
                <w:sz w:val="20"/>
                <w:lang w:val="en-US"/>
              </w:rPr>
              <w:t>165.00</w:t>
            </w:r>
          </w:p>
        </w:tc>
        <w:tc>
          <w:tcPr>
            <w:tcW w:w="872" w:type="dxa"/>
            <w:tcBorders>
              <w:top w:val="nil"/>
              <w:left w:val="nil"/>
              <w:bottom w:val="nil"/>
              <w:right w:val="nil"/>
            </w:tcBorders>
            <w:shd w:val="clear" w:color="auto" w:fill="auto"/>
            <w:hideMark/>
          </w:tcPr>
          <w:p w14:paraId="700E435B" w14:textId="77777777" w:rsidR="00FF095C" w:rsidRPr="00FF095C" w:rsidRDefault="00FF095C" w:rsidP="00FF095C">
            <w:pPr>
              <w:rPr>
                <w:rFonts w:ascii="Arial" w:hAnsi="Arial" w:cs="Arial"/>
                <w:sz w:val="20"/>
                <w:lang w:val="en-US"/>
              </w:rPr>
            </w:pPr>
            <w:r w:rsidRPr="00FF095C">
              <w:rPr>
                <w:rFonts w:ascii="Arial" w:hAnsi="Arial" w:cs="Arial"/>
                <w:sz w:val="20"/>
                <w:lang w:val="en-US"/>
              </w:rPr>
              <w:t>3.2</w:t>
            </w:r>
          </w:p>
        </w:tc>
        <w:tc>
          <w:tcPr>
            <w:tcW w:w="4096" w:type="dxa"/>
            <w:tcBorders>
              <w:top w:val="nil"/>
              <w:left w:val="nil"/>
              <w:bottom w:val="nil"/>
              <w:right w:val="nil"/>
            </w:tcBorders>
            <w:shd w:val="clear" w:color="auto" w:fill="auto"/>
            <w:hideMark/>
          </w:tcPr>
          <w:p w14:paraId="6E3AF6F6" w14:textId="77777777" w:rsidR="00FF095C" w:rsidRPr="00FF095C" w:rsidRDefault="00FF095C" w:rsidP="00FF095C">
            <w:pPr>
              <w:rPr>
                <w:rFonts w:ascii="Arial" w:hAnsi="Arial" w:cs="Arial"/>
                <w:sz w:val="20"/>
                <w:lang w:val="en-US"/>
              </w:rPr>
            </w:pPr>
            <w:r w:rsidRPr="00FF095C">
              <w:rPr>
                <w:rFonts w:ascii="Arial" w:hAnsi="Arial" w:cs="Arial"/>
                <w:sz w:val="20"/>
                <w:lang w:val="en-US"/>
              </w:rPr>
              <w:t>"peer-to-peer link: A direct link within a quality-of-service (QoS) basic service set (BSS),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 is broken since there are no direct links other than TDLS and IBSS ones</w:t>
            </w:r>
          </w:p>
        </w:tc>
        <w:tc>
          <w:tcPr>
            <w:tcW w:w="2340" w:type="dxa"/>
            <w:tcBorders>
              <w:top w:val="nil"/>
              <w:left w:val="nil"/>
              <w:bottom w:val="nil"/>
              <w:right w:val="nil"/>
            </w:tcBorders>
            <w:shd w:val="clear" w:color="auto" w:fill="auto"/>
            <w:hideMark/>
          </w:tcPr>
          <w:p w14:paraId="672133C6" w14:textId="77777777" w:rsidR="00FF095C" w:rsidRPr="00FF095C" w:rsidRDefault="00FF095C" w:rsidP="00FF095C">
            <w:pPr>
              <w:rPr>
                <w:rFonts w:ascii="Arial" w:hAnsi="Arial" w:cs="Arial"/>
                <w:sz w:val="20"/>
                <w:lang w:val="en-US"/>
              </w:rPr>
            </w:pPr>
            <w:r w:rsidRPr="00FF095C">
              <w:rPr>
                <w:rFonts w:ascii="Arial" w:hAnsi="Arial" w:cs="Arial"/>
                <w:sz w:val="20"/>
                <w:lang w:val="en-US"/>
              </w:rPr>
              <w:t>Change to "peer-to-peer link: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w:t>
            </w:r>
          </w:p>
        </w:tc>
      </w:tr>
    </w:tbl>
    <w:p w14:paraId="47BDD00D" w14:textId="77777777" w:rsidR="00FF095C" w:rsidRDefault="00FF095C" w:rsidP="00A307E7"/>
    <w:p w14:paraId="3ED3A052" w14:textId="77777777" w:rsidR="00FF095C" w:rsidRDefault="00FF095C" w:rsidP="00A307E7">
      <w:proofErr w:type="spellStart"/>
      <w:r>
        <w:t>AdHoc</w:t>
      </w:r>
      <w:proofErr w:type="spellEnd"/>
      <w:r>
        <w:t xml:space="preserve"> Notes: </w:t>
      </w:r>
    </w:p>
    <w:p w14:paraId="09269A0B" w14:textId="77777777" w:rsidR="00FF095C" w:rsidRDefault="00FF095C" w:rsidP="00FF095C">
      <w:pPr>
        <w:ind w:left="720"/>
      </w:pPr>
      <w:r>
        <w:t>GEN: 2021-05-24 15:39:22Z - status set to: Discuss</w:t>
      </w:r>
    </w:p>
    <w:p w14:paraId="28F04A20" w14:textId="77777777" w:rsidR="00FF095C" w:rsidRDefault="00FF095C" w:rsidP="00FF095C">
      <w:pPr>
        <w:ind w:left="720"/>
      </w:pPr>
    </w:p>
    <w:p w14:paraId="255874F5" w14:textId="77777777" w:rsidR="00FF095C" w:rsidRDefault="00FF095C" w:rsidP="00FF095C">
      <w:pPr>
        <w:ind w:left="720"/>
      </w:pPr>
      <w:r>
        <w:t>GEN: 2021-05-13 13:11:44Z - status set to: Review</w:t>
      </w:r>
    </w:p>
    <w:p w14:paraId="4D8BB1D8" w14:textId="77777777" w:rsidR="00FF095C" w:rsidRDefault="00FF095C" w:rsidP="00FF095C">
      <w:pPr>
        <w:ind w:left="720"/>
      </w:pPr>
      <w:proofErr w:type="gramStart"/>
      <w:r>
        <w:t>Similar to</w:t>
      </w:r>
      <w:proofErr w:type="gramEnd"/>
      <w:r>
        <w:t xml:space="preserve"> CID 563, 183 and 184</w:t>
      </w:r>
    </w:p>
    <w:p w14:paraId="03329951" w14:textId="77777777" w:rsidR="00FF095C" w:rsidRDefault="00FF095C" w:rsidP="00FF095C">
      <w:pPr>
        <w:ind w:left="720"/>
      </w:pPr>
      <w:r>
        <w:t xml:space="preserve">Proposed Resolution: Revised; Change peer to peer link definition: </w:t>
      </w:r>
    </w:p>
    <w:p w14:paraId="473076D7" w14:textId="77777777" w:rsidR="00FF095C" w:rsidRDefault="00FF095C" w:rsidP="00FF095C">
      <w:pPr>
        <w:ind w:left="720"/>
      </w:pPr>
    </w:p>
    <w:p w14:paraId="294BFBB6" w14:textId="263D5646" w:rsidR="00FF095C" w:rsidRDefault="00FF095C" w:rsidP="00FF095C">
      <w:pPr>
        <w:ind w:left="720"/>
      </w:pPr>
      <w:r>
        <w:t xml:space="preserve">Option 1: </w:t>
      </w:r>
      <w:r w:rsidR="000358B7">
        <w:t>(Accept)</w:t>
      </w:r>
    </w:p>
    <w:p w14:paraId="63044B48" w14:textId="77777777" w:rsidR="00FF095C" w:rsidRDefault="00FF095C" w:rsidP="00FF095C">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36C90503" w14:textId="77777777" w:rsidR="00FF095C" w:rsidRDefault="00FF095C" w:rsidP="00FF095C">
      <w:pPr>
        <w:ind w:left="720"/>
      </w:pPr>
    </w:p>
    <w:p w14:paraId="58D22798" w14:textId="74347263" w:rsidR="00FF095C" w:rsidRDefault="00FF095C" w:rsidP="00FF095C">
      <w:pPr>
        <w:ind w:left="720"/>
      </w:pPr>
      <w:r>
        <w:t>Option2:</w:t>
      </w:r>
      <w:r w:rsidR="000358B7">
        <w:t xml:space="preserve"> </w:t>
      </w:r>
      <w:r w:rsidR="000358B7">
        <w:t>(Revised)</w:t>
      </w:r>
    </w:p>
    <w:p w14:paraId="1145D474" w14:textId="77777777" w:rsidR="00FF095C" w:rsidRDefault="00FF095C" w:rsidP="00FF095C">
      <w:pPr>
        <w:ind w:left="720"/>
      </w:pPr>
      <w:r>
        <w:t xml:space="preserve">peer-to-peer link: A station-to-station (STA-to-STA) link between </w:t>
      </w:r>
      <w:proofErr w:type="spellStart"/>
      <w:r>
        <w:t>tunneled</w:t>
      </w:r>
      <w:proofErr w:type="spellEnd"/>
      <w:r>
        <w:t xml:space="preserve"> direct-</w:t>
      </w:r>
    </w:p>
    <w:p w14:paraId="5923EFD7" w14:textId="77777777" w:rsidR="002A0C8F" w:rsidRDefault="00FF095C" w:rsidP="00FF095C">
      <w:pPr>
        <w:ind w:left="720"/>
      </w:pPr>
      <w:r>
        <w:t>link setup (TDLS) peer STAs in an infrastructure basic service set (BSS) or between STAs in an independent basic service set (IBSS).</w:t>
      </w:r>
    </w:p>
    <w:p w14:paraId="01836E6F" w14:textId="77777777" w:rsidR="002A0C8F" w:rsidRDefault="002A0C8F" w:rsidP="00FF095C">
      <w:pPr>
        <w:ind w:left="720"/>
      </w:pPr>
    </w:p>
    <w:p w14:paraId="185D5A38" w14:textId="77777777" w:rsidR="002A0C8F" w:rsidRDefault="002A0C8F">
      <w:r>
        <w:br w:type="page"/>
      </w:r>
    </w:p>
    <w:p w14:paraId="43B8BADF" w14:textId="31C421FF" w:rsidR="006527E6" w:rsidRDefault="006527E6"/>
    <w:tbl>
      <w:tblPr>
        <w:tblW w:w="9900" w:type="dxa"/>
        <w:tblLook w:val="04A0" w:firstRow="1" w:lastRow="0" w:firstColumn="1" w:lastColumn="0" w:noHBand="0" w:noVBand="1"/>
      </w:tblPr>
      <w:tblGrid>
        <w:gridCol w:w="599"/>
        <w:gridCol w:w="917"/>
        <w:gridCol w:w="872"/>
        <w:gridCol w:w="2845"/>
        <w:gridCol w:w="1214"/>
        <w:gridCol w:w="3453"/>
      </w:tblGrid>
      <w:tr w:rsidR="006527E6" w:rsidRPr="006527E6" w14:paraId="2258C285" w14:textId="77777777" w:rsidTr="000358B7">
        <w:trPr>
          <w:trHeight w:val="306"/>
        </w:trPr>
        <w:tc>
          <w:tcPr>
            <w:tcW w:w="600" w:type="dxa"/>
            <w:tcBorders>
              <w:top w:val="nil"/>
              <w:left w:val="nil"/>
              <w:bottom w:val="nil"/>
              <w:right w:val="nil"/>
            </w:tcBorders>
            <w:shd w:val="clear" w:color="auto" w:fill="auto"/>
            <w:hideMark/>
          </w:tcPr>
          <w:p w14:paraId="2ADD831D"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CID</w:t>
            </w:r>
          </w:p>
        </w:tc>
        <w:tc>
          <w:tcPr>
            <w:tcW w:w="920" w:type="dxa"/>
            <w:tcBorders>
              <w:top w:val="nil"/>
              <w:left w:val="nil"/>
              <w:bottom w:val="nil"/>
              <w:right w:val="nil"/>
            </w:tcBorders>
            <w:shd w:val="clear" w:color="auto" w:fill="auto"/>
            <w:hideMark/>
          </w:tcPr>
          <w:p w14:paraId="0EFBB11A"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Page</w:t>
            </w:r>
          </w:p>
        </w:tc>
        <w:tc>
          <w:tcPr>
            <w:tcW w:w="730" w:type="dxa"/>
            <w:tcBorders>
              <w:top w:val="nil"/>
              <w:left w:val="nil"/>
              <w:bottom w:val="nil"/>
              <w:right w:val="nil"/>
            </w:tcBorders>
            <w:shd w:val="clear" w:color="auto" w:fill="auto"/>
            <w:hideMark/>
          </w:tcPr>
          <w:p w14:paraId="68C5E372"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0AB384AD"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Comment</w:t>
            </w:r>
          </w:p>
        </w:tc>
        <w:tc>
          <w:tcPr>
            <w:tcW w:w="4760" w:type="dxa"/>
            <w:gridSpan w:val="2"/>
            <w:tcBorders>
              <w:top w:val="nil"/>
              <w:left w:val="nil"/>
              <w:bottom w:val="nil"/>
              <w:right w:val="nil"/>
            </w:tcBorders>
            <w:shd w:val="clear" w:color="auto" w:fill="auto"/>
            <w:hideMark/>
          </w:tcPr>
          <w:p w14:paraId="23F5A8C8" w14:textId="77777777" w:rsidR="006527E6" w:rsidRPr="006527E6" w:rsidRDefault="006527E6" w:rsidP="006527E6">
            <w:pPr>
              <w:rPr>
                <w:rFonts w:ascii="Arial" w:hAnsi="Arial" w:cs="Arial"/>
                <w:b/>
                <w:bCs/>
                <w:sz w:val="20"/>
                <w:lang w:val="en-US"/>
              </w:rPr>
            </w:pPr>
            <w:r w:rsidRPr="006527E6">
              <w:rPr>
                <w:rFonts w:ascii="Arial" w:hAnsi="Arial" w:cs="Arial"/>
                <w:b/>
                <w:bCs/>
                <w:sz w:val="20"/>
                <w:lang w:val="en-US"/>
              </w:rPr>
              <w:t>Proposed Change</w:t>
            </w:r>
          </w:p>
        </w:tc>
      </w:tr>
      <w:tr w:rsidR="006527E6" w:rsidRPr="006527E6" w14:paraId="16125D39" w14:textId="77777777" w:rsidTr="000358B7">
        <w:trPr>
          <w:trHeight w:val="2700"/>
        </w:trPr>
        <w:tc>
          <w:tcPr>
            <w:tcW w:w="600" w:type="dxa"/>
            <w:tcBorders>
              <w:top w:val="nil"/>
              <w:left w:val="nil"/>
              <w:bottom w:val="nil"/>
              <w:right w:val="nil"/>
            </w:tcBorders>
            <w:shd w:val="clear" w:color="auto" w:fill="auto"/>
            <w:hideMark/>
          </w:tcPr>
          <w:p w14:paraId="422B3531" w14:textId="77777777" w:rsidR="006527E6" w:rsidRPr="006527E6" w:rsidRDefault="006527E6" w:rsidP="006527E6">
            <w:pPr>
              <w:jc w:val="right"/>
              <w:rPr>
                <w:rFonts w:ascii="Arial" w:hAnsi="Arial" w:cs="Arial"/>
                <w:sz w:val="20"/>
                <w:lang w:val="en-US"/>
              </w:rPr>
            </w:pPr>
            <w:r w:rsidRPr="006527E6">
              <w:rPr>
                <w:rFonts w:ascii="Arial" w:hAnsi="Arial" w:cs="Arial"/>
                <w:sz w:val="20"/>
                <w:lang w:val="en-US"/>
              </w:rPr>
              <w:t>563</w:t>
            </w:r>
          </w:p>
        </w:tc>
        <w:tc>
          <w:tcPr>
            <w:tcW w:w="920" w:type="dxa"/>
            <w:tcBorders>
              <w:top w:val="nil"/>
              <w:left w:val="nil"/>
              <w:bottom w:val="nil"/>
              <w:right w:val="nil"/>
            </w:tcBorders>
            <w:shd w:val="clear" w:color="auto" w:fill="auto"/>
            <w:hideMark/>
          </w:tcPr>
          <w:p w14:paraId="0EA48094" w14:textId="77777777" w:rsidR="006527E6" w:rsidRPr="006527E6" w:rsidRDefault="006527E6" w:rsidP="006527E6">
            <w:pPr>
              <w:jc w:val="right"/>
              <w:rPr>
                <w:rFonts w:ascii="Arial" w:hAnsi="Arial" w:cs="Arial"/>
                <w:sz w:val="20"/>
                <w:lang w:val="en-US"/>
              </w:rPr>
            </w:pPr>
            <w:r w:rsidRPr="006527E6">
              <w:rPr>
                <w:rFonts w:ascii="Arial" w:hAnsi="Arial" w:cs="Arial"/>
                <w:sz w:val="20"/>
                <w:lang w:val="en-US"/>
              </w:rPr>
              <w:t>165.00</w:t>
            </w:r>
          </w:p>
        </w:tc>
        <w:tc>
          <w:tcPr>
            <w:tcW w:w="730" w:type="dxa"/>
            <w:tcBorders>
              <w:top w:val="nil"/>
              <w:left w:val="nil"/>
              <w:bottom w:val="nil"/>
              <w:right w:val="nil"/>
            </w:tcBorders>
            <w:shd w:val="clear" w:color="auto" w:fill="auto"/>
            <w:hideMark/>
          </w:tcPr>
          <w:p w14:paraId="57E57732" w14:textId="77777777" w:rsidR="006527E6" w:rsidRPr="006527E6" w:rsidRDefault="006527E6" w:rsidP="006527E6">
            <w:pPr>
              <w:rPr>
                <w:rFonts w:ascii="Arial" w:hAnsi="Arial" w:cs="Arial"/>
                <w:sz w:val="20"/>
                <w:lang w:val="en-US"/>
              </w:rPr>
            </w:pPr>
            <w:r w:rsidRPr="006527E6">
              <w:rPr>
                <w:rFonts w:ascii="Arial" w:hAnsi="Arial" w:cs="Arial"/>
                <w:sz w:val="20"/>
                <w:lang w:val="en-US"/>
              </w:rPr>
              <w:t>3.1</w:t>
            </w:r>
          </w:p>
        </w:tc>
        <w:tc>
          <w:tcPr>
            <w:tcW w:w="4140" w:type="dxa"/>
            <w:gridSpan w:val="2"/>
            <w:tcBorders>
              <w:top w:val="nil"/>
              <w:left w:val="nil"/>
              <w:bottom w:val="nil"/>
              <w:right w:val="nil"/>
            </w:tcBorders>
            <w:shd w:val="clear" w:color="auto" w:fill="auto"/>
            <w:hideMark/>
          </w:tcPr>
          <w:p w14:paraId="191A934E" w14:textId="77777777" w:rsidR="006527E6" w:rsidRPr="006527E6" w:rsidRDefault="006527E6" w:rsidP="006527E6">
            <w:pPr>
              <w:rPr>
                <w:rFonts w:ascii="Arial" w:hAnsi="Arial" w:cs="Arial"/>
                <w:sz w:val="20"/>
                <w:lang w:val="en-US"/>
              </w:rPr>
            </w:pPr>
            <w:r w:rsidRPr="006527E6">
              <w:rPr>
                <w:rFonts w:ascii="Arial" w:hAnsi="Arial" w:cs="Arial"/>
                <w:sz w:val="20"/>
                <w:lang w:val="en-US"/>
              </w:rPr>
              <w:t>We already have the following definition for "direct link": "A bidirectional link from one quality-of-service (QoS) station (STA) to another QoS STA operating in the same infrastructure QoS basic service set (BSS) that does not pass through a QoS access point (AP)..."</w:t>
            </w:r>
            <w:r w:rsidRPr="006527E6">
              <w:rPr>
                <w:rFonts w:ascii="Arial" w:hAnsi="Arial" w:cs="Arial"/>
                <w:sz w:val="20"/>
                <w:lang w:val="en-US"/>
              </w:rPr>
              <w:br/>
            </w:r>
            <w:r w:rsidRPr="006527E6">
              <w:rPr>
                <w:rFonts w:ascii="Arial" w:hAnsi="Arial" w:cs="Arial"/>
                <w:sz w:val="20"/>
                <w:lang w:val="en-US"/>
              </w:rPr>
              <w:br/>
              <w:t>and DLS has been removed in 802.11-2020. We can drop "direct link" from the peer-to-peer definition.</w:t>
            </w:r>
          </w:p>
        </w:tc>
        <w:tc>
          <w:tcPr>
            <w:tcW w:w="3510" w:type="dxa"/>
            <w:tcBorders>
              <w:top w:val="nil"/>
              <w:left w:val="nil"/>
              <w:bottom w:val="nil"/>
              <w:right w:val="nil"/>
            </w:tcBorders>
            <w:shd w:val="clear" w:color="auto" w:fill="auto"/>
            <w:hideMark/>
          </w:tcPr>
          <w:p w14:paraId="2B91DE85" w14:textId="77777777" w:rsidR="006527E6" w:rsidRPr="006527E6" w:rsidRDefault="006527E6" w:rsidP="006527E6">
            <w:pPr>
              <w:rPr>
                <w:rFonts w:ascii="Arial" w:hAnsi="Arial" w:cs="Arial"/>
                <w:sz w:val="20"/>
                <w:lang w:val="en-US"/>
              </w:rPr>
            </w:pPr>
            <w:r w:rsidRPr="006527E6">
              <w:rPr>
                <w:rFonts w:ascii="Arial" w:hAnsi="Arial" w:cs="Arial"/>
                <w:sz w:val="20"/>
                <w:lang w:val="en-US"/>
              </w:rPr>
              <w:t>Change peer-to-peer link definition to: "Peer-to-peer link: A tunneled direct-link setup (TDLS) link, or a station-to-station (STA-to-STA) communication in a directional multi-gigabit (DMG) basic service set (BSS) or independent basic service set (IBSS).</w:t>
            </w:r>
          </w:p>
        </w:tc>
      </w:tr>
    </w:tbl>
    <w:p w14:paraId="2CD7B637" w14:textId="573D1242" w:rsidR="006527E6" w:rsidRDefault="006527E6" w:rsidP="006527E6"/>
    <w:p w14:paraId="5CF25560" w14:textId="0ADAC966" w:rsidR="006527E6" w:rsidRDefault="006527E6" w:rsidP="006527E6">
      <w:proofErr w:type="spellStart"/>
      <w:r>
        <w:t>AdHoc</w:t>
      </w:r>
      <w:proofErr w:type="spellEnd"/>
      <w:r>
        <w:t xml:space="preserve"> Notes: </w:t>
      </w:r>
    </w:p>
    <w:p w14:paraId="477EA4B2" w14:textId="77777777" w:rsidR="002D7C85" w:rsidRDefault="002D7C85" w:rsidP="002D7C85">
      <w:pPr>
        <w:ind w:left="720"/>
      </w:pPr>
      <w:r>
        <w:t>"GEN: 2021-05-24 15:39:13Z - status set to: Discuss</w:t>
      </w:r>
    </w:p>
    <w:p w14:paraId="608127FD" w14:textId="77777777" w:rsidR="002D7C85" w:rsidRDefault="002D7C85" w:rsidP="002D7C85">
      <w:pPr>
        <w:ind w:left="720"/>
      </w:pPr>
    </w:p>
    <w:p w14:paraId="55E80141" w14:textId="77777777" w:rsidR="002D7C85" w:rsidRDefault="002D7C85" w:rsidP="002D7C85">
      <w:pPr>
        <w:ind w:left="720"/>
      </w:pPr>
      <w:r>
        <w:t>GEN: 2021-05-13 13:10:05Z - status set to: Review</w:t>
      </w:r>
    </w:p>
    <w:p w14:paraId="40850D7B" w14:textId="77777777" w:rsidR="002D7C85" w:rsidRDefault="002D7C85" w:rsidP="002D7C85">
      <w:pPr>
        <w:ind w:left="720"/>
      </w:pPr>
    </w:p>
    <w:p w14:paraId="4B62EC9E" w14:textId="77777777" w:rsidR="002D7C85" w:rsidRDefault="002D7C85" w:rsidP="002D7C85">
      <w:pPr>
        <w:ind w:left="720"/>
      </w:pPr>
      <w:proofErr w:type="gramStart"/>
      <w:r>
        <w:t>Similar to</w:t>
      </w:r>
      <w:proofErr w:type="gramEnd"/>
      <w:r>
        <w:t xml:space="preserve"> CID 563, 183 and 184</w:t>
      </w:r>
    </w:p>
    <w:p w14:paraId="2D1C476F" w14:textId="77777777" w:rsidR="002D7C85" w:rsidRDefault="002D7C85" w:rsidP="002D7C85">
      <w:pPr>
        <w:ind w:left="720"/>
      </w:pPr>
      <w:r>
        <w:t xml:space="preserve">Proposed Resolution:  Change peer to peer link definition: </w:t>
      </w:r>
    </w:p>
    <w:p w14:paraId="30ED4597" w14:textId="77777777" w:rsidR="002D7C85" w:rsidRDefault="002D7C85" w:rsidP="002D7C85">
      <w:pPr>
        <w:ind w:left="720"/>
      </w:pPr>
    </w:p>
    <w:p w14:paraId="19938AA6" w14:textId="77777777" w:rsidR="002D7C85" w:rsidRDefault="002D7C85" w:rsidP="002D7C85">
      <w:pPr>
        <w:ind w:left="720"/>
      </w:pPr>
      <w:r>
        <w:t>Option 1: (Accept)</w:t>
      </w:r>
    </w:p>
    <w:p w14:paraId="4C3ABF25" w14:textId="77777777" w:rsidR="002D7C85" w:rsidRDefault="002D7C85" w:rsidP="002D7C85">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04C3DB2B" w14:textId="77777777" w:rsidR="002D7C85" w:rsidRDefault="002D7C85" w:rsidP="002D7C85">
      <w:pPr>
        <w:ind w:left="720"/>
      </w:pPr>
    </w:p>
    <w:p w14:paraId="68BBA33C" w14:textId="77777777" w:rsidR="002D7C85" w:rsidRDefault="002D7C85" w:rsidP="002D7C85">
      <w:pPr>
        <w:ind w:left="720"/>
      </w:pPr>
      <w:r>
        <w:t>Option2: (Revised)</w:t>
      </w:r>
    </w:p>
    <w:p w14:paraId="017231DB" w14:textId="77777777" w:rsidR="002D7C85" w:rsidRDefault="002D7C85" w:rsidP="002D7C85">
      <w:pPr>
        <w:ind w:left="720"/>
      </w:pPr>
      <w:r>
        <w:t xml:space="preserve">peer-to-peer link: A station-to-station (STA-to-STA) link between </w:t>
      </w:r>
      <w:proofErr w:type="spellStart"/>
      <w:r>
        <w:t>tunneled</w:t>
      </w:r>
      <w:proofErr w:type="spellEnd"/>
      <w:r>
        <w:t xml:space="preserve"> direct-</w:t>
      </w:r>
    </w:p>
    <w:p w14:paraId="066CFB77" w14:textId="3D13CA78" w:rsidR="006527E6" w:rsidRDefault="002D7C85" w:rsidP="002D7C85">
      <w:pPr>
        <w:ind w:left="720"/>
      </w:pPr>
      <w:r>
        <w:t>link setup (TDLS) peer STAs in an infrastructure basic service set (BSS) or between STAs in an independent basic service set (IBSS)."</w:t>
      </w:r>
    </w:p>
    <w:p w14:paraId="3B4B2796" w14:textId="4D3A7A4F" w:rsidR="002D7C85" w:rsidRDefault="002D7C85" w:rsidP="002D7C85">
      <w:pPr>
        <w:ind w:left="720"/>
      </w:pPr>
    </w:p>
    <w:p w14:paraId="57731A37" w14:textId="43C11084" w:rsidR="00144FDF" w:rsidRDefault="00144FDF" w:rsidP="002D7C85">
      <w:r>
        <w:br/>
      </w:r>
    </w:p>
    <w:p w14:paraId="0BFCFA50" w14:textId="77777777" w:rsidR="002D21E9" w:rsidRDefault="002D21E9">
      <w:r>
        <w:br w:type="page"/>
      </w:r>
    </w:p>
    <w:tbl>
      <w:tblPr>
        <w:tblW w:w="8370" w:type="dxa"/>
        <w:tblLook w:val="04A0" w:firstRow="1" w:lastRow="0" w:firstColumn="1" w:lastColumn="0" w:noHBand="0" w:noVBand="1"/>
      </w:tblPr>
      <w:tblGrid>
        <w:gridCol w:w="600"/>
        <w:gridCol w:w="920"/>
        <w:gridCol w:w="920"/>
        <w:gridCol w:w="3410"/>
        <w:gridCol w:w="2520"/>
      </w:tblGrid>
      <w:tr w:rsidR="002D21E9" w:rsidRPr="002A0C8F" w14:paraId="7B3A9238" w14:textId="77777777" w:rsidTr="0029560D">
        <w:trPr>
          <w:trHeight w:val="351"/>
        </w:trPr>
        <w:tc>
          <w:tcPr>
            <w:tcW w:w="600" w:type="dxa"/>
            <w:tcBorders>
              <w:top w:val="nil"/>
              <w:left w:val="nil"/>
              <w:bottom w:val="nil"/>
              <w:right w:val="nil"/>
            </w:tcBorders>
            <w:shd w:val="clear" w:color="auto" w:fill="auto"/>
            <w:hideMark/>
          </w:tcPr>
          <w:p w14:paraId="031B74E8"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4F609157"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6B4A521"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1B2FAA66"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Comment</w:t>
            </w:r>
          </w:p>
        </w:tc>
        <w:tc>
          <w:tcPr>
            <w:tcW w:w="2520" w:type="dxa"/>
            <w:tcBorders>
              <w:top w:val="nil"/>
              <w:left w:val="nil"/>
              <w:bottom w:val="nil"/>
              <w:right w:val="nil"/>
            </w:tcBorders>
            <w:shd w:val="clear" w:color="auto" w:fill="auto"/>
            <w:hideMark/>
          </w:tcPr>
          <w:p w14:paraId="0EA8C281" w14:textId="77777777" w:rsidR="002D21E9" w:rsidRPr="002A0C8F" w:rsidRDefault="002D21E9" w:rsidP="001348D5">
            <w:pPr>
              <w:rPr>
                <w:rFonts w:ascii="Arial" w:hAnsi="Arial" w:cs="Arial"/>
                <w:b/>
                <w:bCs/>
                <w:sz w:val="20"/>
                <w:lang w:val="en-US"/>
              </w:rPr>
            </w:pPr>
            <w:r w:rsidRPr="002A0C8F">
              <w:rPr>
                <w:rFonts w:ascii="Arial" w:hAnsi="Arial" w:cs="Arial"/>
                <w:b/>
                <w:bCs/>
                <w:sz w:val="20"/>
                <w:lang w:val="en-US"/>
              </w:rPr>
              <w:t>Proposed Change</w:t>
            </w:r>
          </w:p>
        </w:tc>
      </w:tr>
      <w:tr w:rsidR="002D21E9" w:rsidRPr="002A0C8F" w14:paraId="4414423A" w14:textId="77777777" w:rsidTr="0029560D">
        <w:trPr>
          <w:trHeight w:val="720"/>
        </w:trPr>
        <w:tc>
          <w:tcPr>
            <w:tcW w:w="600" w:type="dxa"/>
            <w:tcBorders>
              <w:top w:val="nil"/>
              <w:left w:val="nil"/>
              <w:bottom w:val="nil"/>
              <w:right w:val="nil"/>
            </w:tcBorders>
            <w:shd w:val="clear" w:color="auto" w:fill="auto"/>
            <w:hideMark/>
          </w:tcPr>
          <w:p w14:paraId="110879DD" w14:textId="77777777" w:rsidR="002D21E9" w:rsidRPr="002A0C8F" w:rsidRDefault="002D21E9" w:rsidP="001348D5">
            <w:pPr>
              <w:jc w:val="right"/>
              <w:rPr>
                <w:rFonts w:ascii="Arial" w:hAnsi="Arial" w:cs="Arial"/>
                <w:sz w:val="20"/>
                <w:lang w:val="en-US"/>
              </w:rPr>
            </w:pPr>
            <w:r w:rsidRPr="002A0C8F">
              <w:rPr>
                <w:rFonts w:ascii="Arial" w:hAnsi="Arial" w:cs="Arial"/>
                <w:sz w:val="20"/>
                <w:lang w:val="en-US"/>
              </w:rPr>
              <w:t>181</w:t>
            </w:r>
          </w:p>
        </w:tc>
        <w:tc>
          <w:tcPr>
            <w:tcW w:w="920" w:type="dxa"/>
            <w:tcBorders>
              <w:top w:val="nil"/>
              <w:left w:val="nil"/>
              <w:bottom w:val="nil"/>
              <w:right w:val="nil"/>
            </w:tcBorders>
            <w:shd w:val="clear" w:color="auto" w:fill="auto"/>
            <w:hideMark/>
          </w:tcPr>
          <w:p w14:paraId="0D37CF28" w14:textId="77777777" w:rsidR="002D21E9" w:rsidRPr="002A0C8F" w:rsidRDefault="002D21E9" w:rsidP="001348D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3112EA07" w14:textId="77777777" w:rsidR="002D21E9" w:rsidRPr="002A0C8F" w:rsidRDefault="002D21E9" w:rsidP="001348D5">
            <w:pPr>
              <w:rPr>
                <w:sz w:val="20"/>
                <w:lang w:val="en-US"/>
              </w:rPr>
            </w:pPr>
          </w:p>
        </w:tc>
        <w:tc>
          <w:tcPr>
            <w:tcW w:w="3410" w:type="dxa"/>
            <w:tcBorders>
              <w:top w:val="nil"/>
              <w:left w:val="nil"/>
              <w:bottom w:val="nil"/>
              <w:right w:val="nil"/>
            </w:tcBorders>
            <w:shd w:val="clear" w:color="auto" w:fill="auto"/>
            <w:hideMark/>
          </w:tcPr>
          <w:p w14:paraId="3DA8E6BC" w14:textId="77777777" w:rsidR="002D21E9" w:rsidRPr="002A0C8F" w:rsidRDefault="002D21E9" w:rsidP="001348D5">
            <w:pPr>
              <w:rPr>
                <w:rFonts w:ascii="Arial" w:hAnsi="Arial" w:cs="Arial"/>
                <w:sz w:val="20"/>
                <w:lang w:val="en-US"/>
              </w:rPr>
            </w:pPr>
            <w:r w:rsidRPr="002A0C8F">
              <w:rPr>
                <w:rFonts w:ascii="Arial" w:hAnsi="Arial" w:cs="Arial"/>
                <w:sz w:val="20"/>
                <w:lang w:val="en-US"/>
              </w:rPr>
              <w:t>"</w:t>
            </w:r>
            <w:proofErr w:type="gramStart"/>
            <w:r w:rsidRPr="002A0C8F">
              <w:rPr>
                <w:rFonts w:ascii="Arial" w:hAnsi="Arial" w:cs="Arial"/>
                <w:sz w:val="20"/>
                <w:lang w:val="en-US"/>
              </w:rPr>
              <w:t>shall</w:t>
            </w:r>
            <w:proofErr w:type="gramEnd"/>
            <w:r w:rsidRPr="002A0C8F">
              <w:rPr>
                <w:rFonts w:ascii="Arial" w:hAnsi="Arial" w:cs="Arial"/>
                <w:sz w:val="20"/>
                <w:lang w:val="en-US"/>
              </w:rPr>
              <w:t xml:space="preserve"> be able to" should be "shall" or "shall, if &lt;condition&gt;,".  Ditto "shall be capable of"</w:t>
            </w:r>
          </w:p>
        </w:tc>
        <w:tc>
          <w:tcPr>
            <w:tcW w:w="2520" w:type="dxa"/>
            <w:tcBorders>
              <w:top w:val="nil"/>
              <w:left w:val="nil"/>
              <w:bottom w:val="nil"/>
              <w:right w:val="nil"/>
            </w:tcBorders>
            <w:shd w:val="clear" w:color="auto" w:fill="auto"/>
            <w:hideMark/>
          </w:tcPr>
          <w:p w14:paraId="13A88C1F" w14:textId="77777777" w:rsidR="002D21E9" w:rsidRPr="002A0C8F" w:rsidRDefault="002D21E9" w:rsidP="001348D5">
            <w:pPr>
              <w:rPr>
                <w:rFonts w:ascii="Arial" w:hAnsi="Arial" w:cs="Arial"/>
                <w:sz w:val="20"/>
                <w:lang w:val="en-US"/>
              </w:rPr>
            </w:pPr>
            <w:r w:rsidRPr="002A0C8F">
              <w:rPr>
                <w:rFonts w:ascii="Arial" w:hAnsi="Arial" w:cs="Arial"/>
                <w:sz w:val="20"/>
                <w:lang w:val="en-US"/>
              </w:rPr>
              <w:t>As it says in the comment</w:t>
            </w:r>
          </w:p>
        </w:tc>
      </w:tr>
    </w:tbl>
    <w:p w14:paraId="583D710D" w14:textId="77777777" w:rsidR="002D21E9" w:rsidRDefault="002D21E9" w:rsidP="002D21E9">
      <w:proofErr w:type="spellStart"/>
      <w:r>
        <w:t>AdHoc</w:t>
      </w:r>
      <w:proofErr w:type="spellEnd"/>
      <w:r>
        <w:t xml:space="preserve"> Notes:</w:t>
      </w:r>
    </w:p>
    <w:p w14:paraId="7C67F518" w14:textId="60C95E9F" w:rsidR="007C6C17" w:rsidRDefault="002D21E9" w:rsidP="007C6C17">
      <w:pPr>
        <w:contextualSpacing/>
        <w:rPr>
          <w:rFonts w:ascii="Arial" w:hAnsi="Arial" w:cs="Arial"/>
          <w:sz w:val="20"/>
          <w:lang w:val="en-US"/>
        </w:rPr>
      </w:pPr>
      <w:r w:rsidRPr="00BC6A4E">
        <w:rPr>
          <w:rFonts w:ascii="Arial" w:hAnsi="Arial" w:cs="Arial"/>
          <w:sz w:val="20"/>
          <w:lang w:val="en-US"/>
        </w:rPr>
        <w:t>GEN: 2021-10-01 15:32:56Z - status set to: Discuss</w:t>
      </w:r>
      <w:r w:rsidRPr="00BC6A4E">
        <w:rPr>
          <w:rFonts w:ascii="Arial" w:hAnsi="Arial" w:cs="Arial"/>
          <w:sz w:val="20"/>
          <w:lang w:val="en-US"/>
        </w:rPr>
        <w:br/>
      </w:r>
      <w:r w:rsidRPr="00BC6A4E">
        <w:rPr>
          <w:rFonts w:ascii="Arial" w:hAnsi="Arial" w:cs="Arial"/>
          <w:sz w:val="20"/>
          <w:lang w:val="en-US"/>
        </w:rPr>
        <w:br/>
        <w:t>From Minutes 2021-05-24:</w:t>
      </w:r>
    </w:p>
    <w:p w14:paraId="17317E5C" w14:textId="77777777" w:rsidR="007C6C17" w:rsidRDefault="002D21E9" w:rsidP="007C6C17">
      <w:pPr>
        <w:ind w:left="720"/>
        <w:contextualSpacing/>
        <w:rPr>
          <w:rFonts w:ascii="Arial" w:hAnsi="Arial" w:cs="Arial"/>
          <w:sz w:val="20"/>
          <w:lang w:val="en-US"/>
        </w:rPr>
      </w:pPr>
      <w:r w:rsidRPr="00BC6A4E">
        <w:rPr>
          <w:rFonts w:ascii="Arial" w:hAnsi="Arial" w:cs="Arial"/>
          <w:sz w:val="20"/>
          <w:lang w:val="en-US"/>
        </w:rPr>
        <w:t>1.9.5. CID 183 (GEN):</w:t>
      </w:r>
      <w:r w:rsidRPr="00BC6A4E">
        <w:rPr>
          <w:rFonts w:ascii="Arial" w:hAnsi="Arial" w:cs="Arial"/>
          <w:sz w:val="20"/>
          <w:lang w:val="en-US"/>
        </w:rPr>
        <w:br/>
        <w:t>1.9.5.1. See also CIDs 184 and 563.</w:t>
      </w:r>
      <w:r w:rsidRPr="00BC6A4E">
        <w:rPr>
          <w:rFonts w:ascii="Arial" w:hAnsi="Arial" w:cs="Arial"/>
          <w:sz w:val="20"/>
          <w:lang w:val="en-US"/>
        </w:rPr>
        <w:br/>
        <w:t>1.9.5.2. Presented two options.  Second option does not include DMG case in the definition of peer-to-peer link.</w:t>
      </w:r>
      <w:r w:rsidRPr="00BC6A4E">
        <w:rPr>
          <w:rFonts w:ascii="Arial" w:hAnsi="Arial" w:cs="Arial"/>
          <w:sz w:val="20"/>
          <w:lang w:val="en-US"/>
        </w:rPr>
        <w:br/>
        <w:t>1.9.5.3. Request for more time to review.</w:t>
      </w:r>
      <w:r w:rsidRPr="00BC6A4E">
        <w:rPr>
          <w:rFonts w:ascii="Arial" w:hAnsi="Arial" w:cs="Arial"/>
          <w:sz w:val="20"/>
          <w:lang w:val="en-US"/>
        </w:rPr>
        <w:br/>
        <w:t>1.9.5.4. ACTION ITEM #3: Jon ROSDAHL: Send proposed resolutions to the reflector.</w:t>
      </w:r>
      <w:r w:rsidRPr="00BC6A4E">
        <w:rPr>
          <w:rFonts w:ascii="Arial" w:hAnsi="Arial" w:cs="Arial"/>
          <w:sz w:val="20"/>
          <w:lang w:val="en-US"/>
        </w:rPr>
        <w:br/>
        <w:t>1.9.5.5. Move 183, 194 and 563 to Comment “Group Definitions Clause 3” and mark as Discuss.</w:t>
      </w:r>
      <w:r w:rsidRPr="00BC6A4E">
        <w:rPr>
          <w:rFonts w:ascii="Arial" w:hAnsi="Arial" w:cs="Arial"/>
          <w:sz w:val="20"/>
          <w:lang w:val="en-US"/>
        </w:rPr>
        <w:br/>
      </w:r>
    </w:p>
    <w:p w14:paraId="4826F296" w14:textId="2095357B" w:rsidR="002D21E9" w:rsidRPr="00BC6A4E" w:rsidRDefault="002D21E9" w:rsidP="007C6C17">
      <w:pPr>
        <w:contextualSpacing/>
        <w:rPr>
          <w:rFonts w:ascii="Arial" w:hAnsi="Arial" w:cs="Arial"/>
          <w:sz w:val="20"/>
          <w:lang w:val="en-US"/>
        </w:rPr>
      </w:pPr>
      <w:r w:rsidRPr="00BC6A4E">
        <w:rPr>
          <w:rFonts w:ascii="Arial" w:hAnsi="Arial" w:cs="Arial"/>
          <w:sz w:val="20"/>
          <w:lang w:val="en-US"/>
        </w:rPr>
        <w:t xml:space="preserve">GEN: 2021-05-20 16:19:20Z - See also 164 and 546 </w:t>
      </w:r>
      <w:r w:rsidRPr="00BC6A4E">
        <w:rPr>
          <w:rFonts w:ascii="Arial" w:hAnsi="Arial" w:cs="Arial"/>
          <w:sz w:val="20"/>
          <w:lang w:val="en-US"/>
        </w:rPr>
        <w:br/>
        <w:t>GEN: 2021-05-12 22:17:08Z - status set to: Submission Required</w:t>
      </w:r>
    </w:p>
    <w:p w14:paraId="7BDD1752" w14:textId="77777777" w:rsidR="00C15C1F" w:rsidRDefault="00C15C1F"/>
    <w:p w14:paraId="09F79390" w14:textId="77777777" w:rsidR="00C15C1F" w:rsidRDefault="00C15C1F">
      <w:r>
        <w:t>Email Exchange:</w:t>
      </w:r>
    </w:p>
    <w:p w14:paraId="45692411" w14:textId="77777777" w:rsidR="00BD1CFB" w:rsidRPr="0029560D" w:rsidRDefault="00BD1CFB" w:rsidP="00BD1CFB">
      <w:r w:rsidRPr="0029560D">
        <w:t xml:space="preserve">There are 24 instances of “shall be able to”. </w:t>
      </w:r>
    </w:p>
    <w:p w14:paraId="6D9984E0" w14:textId="77777777" w:rsidR="00BD1CFB" w:rsidRPr="00BD1CFB" w:rsidRDefault="00BD1CFB" w:rsidP="00BD1CFB">
      <w:pPr>
        <w:rPr>
          <w:rFonts w:ascii="Tahoma" w:hAnsi="Tahoma" w:cs="Tahoma"/>
          <w:sz w:val="24"/>
          <w:szCs w:val="24"/>
          <w:lang w:val="en-US"/>
        </w:rPr>
      </w:pPr>
    </w:p>
    <w:p w14:paraId="358B8A60" w14:textId="77777777" w:rsidR="00BD1CFB" w:rsidRPr="00BD1CFB" w:rsidRDefault="00BD1CFB" w:rsidP="00BD1CFB">
      <w:pPr>
        <w:rPr>
          <w:b/>
          <w:bCs/>
          <w:szCs w:val="22"/>
          <w:lang w:val="en-US"/>
        </w:rPr>
      </w:pPr>
      <w:r w:rsidRPr="00BD1CFB">
        <w:rPr>
          <w:b/>
          <w:bCs/>
          <w:szCs w:val="22"/>
        </w:rPr>
        <w:t>Discussion:</w:t>
      </w:r>
    </w:p>
    <w:p w14:paraId="4548483C" w14:textId="5BD827DB" w:rsidR="00BD1CFB" w:rsidRDefault="00BD1CFB" w:rsidP="00BD1CFB">
      <w:pPr>
        <w:rPr>
          <w:szCs w:val="22"/>
        </w:rPr>
      </w:pPr>
      <w:r w:rsidRPr="00BD1CFB">
        <w:rPr>
          <w:szCs w:val="22"/>
        </w:rPr>
        <w:t xml:space="preserve">  Changing “shall be able to" should be "shall" is fine in most cases, but it seems that for a particular STA that must be able to perform certain tasks, as described in the phrase after the “shall be able </w:t>
      </w:r>
      <w:proofErr w:type="gramStart"/>
      <w:r w:rsidRPr="00BD1CFB">
        <w:rPr>
          <w:szCs w:val="22"/>
        </w:rPr>
        <w:t>to”…</w:t>
      </w:r>
      <w:proofErr w:type="gramEnd"/>
      <w:r w:rsidRPr="00BD1CFB">
        <w:rPr>
          <w:szCs w:val="22"/>
        </w:rPr>
        <w:t>.it may be proper to leave as is.</w:t>
      </w:r>
    </w:p>
    <w:p w14:paraId="0E7DEE9A" w14:textId="65C4BE94" w:rsidR="00C83935" w:rsidRDefault="00C83935" w:rsidP="00BD1CFB">
      <w:pPr>
        <w:rPr>
          <w:szCs w:val="22"/>
        </w:rPr>
      </w:pPr>
      <w:r>
        <w:rPr>
          <w:szCs w:val="22"/>
        </w:rPr>
        <w:t xml:space="preserve">CID </w:t>
      </w:r>
      <w:r w:rsidR="008403FC">
        <w:rPr>
          <w:szCs w:val="22"/>
        </w:rPr>
        <w:t>546 changed “shall be capable of” to “shall support”.</w:t>
      </w:r>
    </w:p>
    <w:p w14:paraId="47D01E17" w14:textId="77777777" w:rsidR="004D0C7F" w:rsidRPr="00BD1CFB" w:rsidRDefault="004D0C7F" w:rsidP="00BD1CFB">
      <w:pPr>
        <w:rPr>
          <w:szCs w:val="22"/>
          <w:lang w:val="en-US"/>
        </w:rPr>
      </w:pPr>
    </w:p>
    <w:p w14:paraId="2875A647" w14:textId="77777777" w:rsidR="004D0C7F" w:rsidRPr="004D0C7F" w:rsidRDefault="004D0C7F" w:rsidP="004D0C7F">
      <w:pPr>
        <w:rPr>
          <w:b/>
          <w:bCs/>
          <w:szCs w:val="22"/>
        </w:rPr>
      </w:pPr>
      <w:r w:rsidRPr="004D0C7F">
        <w:rPr>
          <w:b/>
          <w:bCs/>
          <w:szCs w:val="22"/>
        </w:rPr>
        <w:t xml:space="preserve">Proposed resolution: </w:t>
      </w:r>
    </w:p>
    <w:p w14:paraId="01080AF4" w14:textId="0BAC103C" w:rsidR="00BD1CFB" w:rsidRDefault="004D0C7F" w:rsidP="004D0C7F">
      <w:pPr>
        <w:rPr>
          <w:szCs w:val="22"/>
        </w:rPr>
      </w:pPr>
      <w:r w:rsidRPr="004D0C7F">
        <w:rPr>
          <w:szCs w:val="22"/>
        </w:rPr>
        <w:t>Incorporate the Proposed Resolution Changes for CID 181 in doc 11-21/1821r1 &lt;</w:t>
      </w:r>
      <w:hyperlink r:id="rId7" w:history="1">
        <w:r w:rsidR="003A7249" w:rsidRPr="00E6522B">
          <w:rPr>
            <w:rStyle w:val="Hyperlink"/>
            <w:szCs w:val="22"/>
          </w:rPr>
          <w:t>https://mentor.ieee.org/802.11/dcn/21/11-21-1821-01-000m-cc35-13-gen-cids.docx</w:t>
        </w:r>
      </w:hyperlink>
      <w:r w:rsidRPr="004D0C7F">
        <w:rPr>
          <w:szCs w:val="22"/>
        </w:rPr>
        <w:t>&gt;</w:t>
      </w:r>
      <w:r w:rsidR="00BD1CFB" w:rsidRPr="00BD1CFB">
        <w:rPr>
          <w:szCs w:val="22"/>
        </w:rPr>
        <w:t> </w:t>
      </w:r>
    </w:p>
    <w:p w14:paraId="038C3BB8" w14:textId="77777777" w:rsidR="004D0C7F" w:rsidRPr="00BD1CFB" w:rsidRDefault="004D0C7F" w:rsidP="00BD1CFB">
      <w:pPr>
        <w:rPr>
          <w:szCs w:val="22"/>
          <w:lang w:val="en-US"/>
        </w:rPr>
      </w:pPr>
    </w:p>
    <w:p w14:paraId="2C98EE5C" w14:textId="7E5CE575" w:rsidR="00BD1CFB" w:rsidRPr="00BD1CFB" w:rsidRDefault="00BD1CFB" w:rsidP="00BD1CFB">
      <w:pPr>
        <w:rPr>
          <w:b/>
          <w:bCs/>
          <w:sz w:val="24"/>
          <w:szCs w:val="24"/>
          <w:lang w:val="en-US"/>
        </w:rPr>
      </w:pPr>
      <w:r w:rsidRPr="00BD1CFB">
        <w:rPr>
          <w:b/>
          <w:bCs/>
          <w:sz w:val="24"/>
          <w:szCs w:val="24"/>
        </w:rPr>
        <w:t>Proposed Resolution</w:t>
      </w:r>
      <w:r w:rsidR="004E7B7F">
        <w:rPr>
          <w:b/>
          <w:bCs/>
          <w:sz w:val="24"/>
          <w:szCs w:val="24"/>
        </w:rPr>
        <w:t xml:space="preserve"> Changes</w:t>
      </w:r>
      <w:r w:rsidRPr="00BD1CFB">
        <w:rPr>
          <w:b/>
          <w:bCs/>
          <w:sz w:val="24"/>
          <w:szCs w:val="24"/>
        </w:rPr>
        <w:t>:</w:t>
      </w:r>
    </w:p>
    <w:p w14:paraId="01FD105A" w14:textId="1FA71AB3" w:rsidR="00BD1CFB" w:rsidRPr="00BD1CFB" w:rsidRDefault="00BD1CFB" w:rsidP="00BD1CFB">
      <w:pPr>
        <w:rPr>
          <w:szCs w:val="22"/>
          <w:lang w:val="en-US"/>
        </w:rPr>
      </w:pPr>
      <w:r w:rsidRPr="00BD1CFB">
        <w:rPr>
          <w:szCs w:val="22"/>
        </w:rPr>
        <w:t>Review (remove "be able to")</w:t>
      </w:r>
      <w:r w:rsidR="00125420">
        <w:rPr>
          <w:szCs w:val="22"/>
        </w:rPr>
        <w:t xml:space="preserve"> pages </w:t>
      </w:r>
      <w:r w:rsidR="00013613">
        <w:rPr>
          <w:szCs w:val="22"/>
        </w:rPr>
        <w:t>relative</w:t>
      </w:r>
      <w:r w:rsidR="00125420">
        <w:rPr>
          <w:szCs w:val="22"/>
        </w:rPr>
        <w:t xml:space="preserve"> to D0.0</w:t>
      </w:r>
      <w:r w:rsidR="004D1E89">
        <w:rPr>
          <w:szCs w:val="22"/>
        </w:rPr>
        <w:t xml:space="preserve"> in 24 instances</w:t>
      </w:r>
    </w:p>
    <w:p w14:paraId="6468EBE7" w14:textId="77777777" w:rsidR="00BD1CFB" w:rsidRPr="00BD1CFB" w:rsidRDefault="00BD1CFB" w:rsidP="00BD1CFB">
      <w:pPr>
        <w:rPr>
          <w:szCs w:val="22"/>
          <w:lang w:val="en-US"/>
        </w:rPr>
      </w:pPr>
      <w:r w:rsidRPr="00BD1CFB">
        <w:rPr>
          <w:szCs w:val="22"/>
        </w:rPr>
        <w:t> </w:t>
      </w:r>
    </w:p>
    <w:p w14:paraId="25769763" w14:textId="64F9E550" w:rsidR="00E9052C" w:rsidRDefault="00BD1CFB" w:rsidP="00E9052C">
      <w:pPr>
        <w:autoSpaceDE w:val="0"/>
        <w:autoSpaceDN w:val="0"/>
        <w:adjustRightInd w:val="0"/>
        <w:rPr>
          <w:rFonts w:ascii="TimesNewRoman" w:eastAsia="TimesNewRoman" w:cs="TimesNewRoman"/>
          <w:sz w:val="20"/>
          <w:lang w:val="en-US"/>
        </w:rPr>
      </w:pPr>
      <w:r w:rsidRPr="00404E56">
        <w:rPr>
          <w:b/>
          <w:bCs/>
          <w:szCs w:val="22"/>
          <w:highlight w:val="green"/>
        </w:rPr>
        <w:t>P773.7</w:t>
      </w:r>
      <w:r w:rsidRPr="00BD1CFB">
        <w:rPr>
          <w:szCs w:val="22"/>
        </w:rPr>
        <w:t xml:space="preserve"> change "</w:t>
      </w:r>
      <w:r w:rsidR="00E9052C">
        <w:rPr>
          <w:rFonts w:ascii="TimesNewRoman" w:eastAsia="TimesNewRoman" w:cs="TimesNewRoman"/>
          <w:sz w:val="20"/>
          <w:lang w:val="en-US"/>
        </w:rPr>
        <w:t xml:space="preserve">A STA </w:t>
      </w:r>
      <w:r w:rsidR="00E9052C" w:rsidRPr="00E9052C">
        <w:rPr>
          <w:rFonts w:ascii="TimesNewRoman" w:eastAsia="TimesNewRoman" w:cs="TimesNewRoman"/>
          <w:sz w:val="20"/>
          <w:highlight w:val="yellow"/>
          <w:lang w:val="en-US"/>
        </w:rPr>
        <w:t>shall be able to</w:t>
      </w:r>
      <w:r w:rsidR="00E9052C">
        <w:rPr>
          <w:rFonts w:ascii="TimesNewRoman" w:eastAsia="TimesNewRoman" w:cs="TimesNewRoman"/>
          <w:sz w:val="20"/>
          <w:lang w:val="en-US"/>
        </w:rPr>
        <w:t xml:space="preserve"> properly construct a subset</w:t>
      </w:r>
    </w:p>
    <w:p w14:paraId="59304410" w14:textId="097F79B3" w:rsidR="00E9052C" w:rsidRDefault="00E9052C" w:rsidP="00E9052C">
      <w:pPr>
        <w:rPr>
          <w:rFonts w:ascii="TimesNewRoman" w:eastAsia="TimesNewRoman" w:cs="TimesNewRoman"/>
          <w:sz w:val="20"/>
          <w:lang w:val="en-US"/>
        </w:rPr>
      </w:pPr>
      <w:r>
        <w:rPr>
          <w:rFonts w:ascii="TimesNewRoman" w:eastAsia="TimesNewRoman" w:cs="TimesNewRoman"/>
          <w:sz w:val="20"/>
          <w:lang w:val="en-US"/>
        </w:rPr>
        <w:t xml:space="preserve">of the frames specified in this clause for transmission and </w:t>
      </w:r>
      <w:r w:rsidRPr="00E9052C">
        <w:rPr>
          <w:rFonts w:ascii="TimesNewRoman" w:eastAsia="TimesNewRoman" w:cs="TimesNewRoman"/>
          <w:sz w:val="20"/>
          <w:highlight w:val="yellow"/>
          <w:lang w:val="en-US"/>
        </w:rPr>
        <w:t>to</w:t>
      </w:r>
      <w:r>
        <w:rPr>
          <w:rFonts w:ascii="TimesNewRoman" w:eastAsia="TimesNewRoman" w:cs="TimesNewRoman"/>
          <w:sz w:val="20"/>
          <w:lang w:val="en-US"/>
        </w:rPr>
        <w:t xml:space="preserve"> decode a</w:t>
      </w:r>
      <w:r>
        <w:rPr>
          <w:rFonts w:ascii="TimesNewRoman" w:eastAsia="TimesNewRoman" w:cs="TimesNewRoman"/>
          <w:sz w:val="20"/>
          <w:lang w:val="en-US"/>
        </w:rPr>
        <w:t>…”</w:t>
      </w:r>
    </w:p>
    <w:p w14:paraId="7A6C7E7F" w14:textId="2F3C939C" w:rsidR="00BA5DAF" w:rsidRPr="00BA5DAF" w:rsidRDefault="00BA5DAF" w:rsidP="00BA5DAF">
      <w:pPr>
        <w:pStyle w:val="ListParagraph"/>
        <w:numPr>
          <w:ilvl w:val="0"/>
          <w:numId w:val="16"/>
        </w:numPr>
        <w:autoSpaceDE w:val="0"/>
        <w:autoSpaceDN w:val="0"/>
        <w:adjustRightInd w:val="0"/>
        <w:rPr>
          <w:rFonts w:ascii="TimesNewRoman" w:eastAsia="TimesNewRoman" w:cs="TimesNewRoman"/>
          <w:sz w:val="20"/>
          <w:lang w:val="en-US"/>
        </w:rPr>
      </w:pPr>
      <w:r w:rsidRPr="00BA5DAF">
        <w:rPr>
          <w:szCs w:val="22"/>
        </w:rPr>
        <w:t>"</w:t>
      </w:r>
      <w:r w:rsidRPr="00BA5DAF">
        <w:rPr>
          <w:rFonts w:ascii="TimesNewRoman" w:eastAsia="TimesNewRoman" w:cs="TimesNewRoman"/>
          <w:sz w:val="20"/>
          <w:lang w:val="en-US"/>
        </w:rPr>
        <w:t xml:space="preserve">A STA </w:t>
      </w:r>
      <w:r w:rsidRPr="00BA5DAF">
        <w:rPr>
          <w:rFonts w:ascii="TimesNewRoman" w:eastAsia="TimesNewRoman" w:cs="TimesNewRoman"/>
          <w:sz w:val="20"/>
          <w:highlight w:val="yellow"/>
          <w:lang w:val="en-US"/>
        </w:rPr>
        <w:t xml:space="preserve">shall </w:t>
      </w:r>
      <w:r w:rsidRPr="00BA5DAF">
        <w:rPr>
          <w:rFonts w:ascii="TimesNewRoman" w:eastAsia="TimesNewRoman" w:cs="TimesNewRoman"/>
          <w:sz w:val="20"/>
          <w:lang w:val="en-US"/>
        </w:rPr>
        <w:t>properly construct a subset</w:t>
      </w:r>
      <w:r>
        <w:rPr>
          <w:rFonts w:ascii="TimesNewRoman" w:eastAsia="TimesNewRoman" w:cs="TimesNewRoman"/>
          <w:sz w:val="20"/>
          <w:lang w:val="en-US"/>
        </w:rPr>
        <w:t xml:space="preserve"> </w:t>
      </w:r>
      <w:r w:rsidRPr="00BA5DAF">
        <w:rPr>
          <w:rFonts w:ascii="TimesNewRoman" w:eastAsia="TimesNewRoman" w:cs="TimesNewRoman"/>
          <w:sz w:val="20"/>
          <w:lang w:val="en-US"/>
        </w:rPr>
        <w:t>of the frames specified in this clause for transmission and decode a</w:t>
      </w:r>
      <w:r w:rsidRPr="00BA5DAF">
        <w:rPr>
          <w:rFonts w:ascii="TimesNewRoman" w:eastAsia="TimesNewRoman" w:cs="TimesNewRoman"/>
          <w:sz w:val="20"/>
          <w:lang w:val="en-US"/>
        </w:rPr>
        <w:t>…”</w:t>
      </w:r>
    </w:p>
    <w:p w14:paraId="074086EA" w14:textId="77777777" w:rsidR="00AF09FF" w:rsidRPr="00AC04F6" w:rsidRDefault="00AF09FF" w:rsidP="00AF09FF">
      <w:pPr>
        <w:pStyle w:val="ListParagraph"/>
        <w:rPr>
          <w:szCs w:val="22"/>
        </w:rPr>
      </w:pPr>
    </w:p>
    <w:p w14:paraId="249257B9" w14:textId="3BDF5E82" w:rsidR="00AC04F6" w:rsidRDefault="00BD1CFB" w:rsidP="00BB7EF6">
      <w:pPr>
        <w:autoSpaceDE w:val="0"/>
        <w:autoSpaceDN w:val="0"/>
        <w:adjustRightInd w:val="0"/>
        <w:rPr>
          <w:szCs w:val="22"/>
        </w:rPr>
      </w:pPr>
      <w:r w:rsidRPr="00404E56">
        <w:rPr>
          <w:b/>
          <w:bCs/>
          <w:szCs w:val="22"/>
          <w:highlight w:val="green"/>
        </w:rPr>
        <w:t>P773.12</w:t>
      </w:r>
      <w:r w:rsidRPr="00BD1CFB">
        <w:rPr>
          <w:szCs w:val="22"/>
        </w:rPr>
        <w:t xml:space="preserve"> change </w:t>
      </w:r>
      <w:r w:rsidR="00606CDB">
        <w:rPr>
          <w:rFonts w:ascii="TimesNewRoman" w:eastAsia="TimesNewRoman" w:cs="TimesNewRoman"/>
          <w:sz w:val="20"/>
          <w:lang w:val="en-US"/>
        </w:rPr>
        <w:t>A STA</w:t>
      </w:r>
      <w:r w:rsidR="00BB7EF6">
        <w:rPr>
          <w:rFonts w:ascii="TimesNewRoman" w:eastAsia="TimesNewRoman" w:cs="TimesNewRoman"/>
          <w:sz w:val="20"/>
          <w:lang w:val="en-US"/>
        </w:rPr>
        <w:t xml:space="preserve"> </w:t>
      </w:r>
      <w:r w:rsidR="00606CDB" w:rsidRPr="00BB7EF6">
        <w:rPr>
          <w:rFonts w:ascii="TimesNewRoman" w:eastAsia="TimesNewRoman" w:cs="TimesNewRoman"/>
          <w:sz w:val="20"/>
          <w:highlight w:val="yellow"/>
          <w:lang w:val="en-US"/>
        </w:rPr>
        <w:t>shall be able to</w:t>
      </w:r>
      <w:r w:rsidR="00606CDB">
        <w:rPr>
          <w:rFonts w:ascii="TimesNewRoman" w:eastAsia="TimesNewRoman" w:cs="TimesNewRoman"/>
          <w:sz w:val="20"/>
          <w:lang w:val="en-US"/>
        </w:rPr>
        <w:t xml:space="preserve"> validate every received frame using the frame check sequence (FCS) and </w:t>
      </w:r>
      <w:r w:rsidR="00606CDB" w:rsidRPr="00BB7EF6">
        <w:rPr>
          <w:rFonts w:ascii="TimesNewRoman" w:eastAsia="TimesNewRoman" w:cs="TimesNewRoman"/>
          <w:sz w:val="20"/>
          <w:highlight w:val="yellow"/>
          <w:lang w:val="en-US"/>
        </w:rPr>
        <w:t>to</w:t>
      </w:r>
      <w:r w:rsidR="00606CDB">
        <w:rPr>
          <w:rFonts w:ascii="TimesNewRoman" w:eastAsia="TimesNewRoman" w:cs="TimesNewRoman"/>
          <w:sz w:val="20"/>
          <w:lang w:val="en-US"/>
        </w:rPr>
        <w:t xml:space="preserve"> interpret certain</w:t>
      </w:r>
      <w:r w:rsidR="00BB7EF6">
        <w:rPr>
          <w:rFonts w:ascii="TimesNewRoman" w:eastAsia="TimesNewRoman" w:cs="TimesNewRoman"/>
          <w:sz w:val="20"/>
          <w:lang w:val="en-US"/>
        </w:rPr>
        <w:t xml:space="preserve"> </w:t>
      </w:r>
      <w:r w:rsidR="00606CDB">
        <w:rPr>
          <w:rFonts w:ascii="TimesNewRoman" w:eastAsia="TimesNewRoman" w:cs="TimesNewRoman"/>
          <w:sz w:val="20"/>
          <w:lang w:val="en-US"/>
        </w:rPr>
        <w:t>fields from the MAC headers of all frames.</w:t>
      </w:r>
      <w:r w:rsidR="00606CDB">
        <w:rPr>
          <w:rFonts w:ascii="TimesNewRoman" w:eastAsia="TimesNewRoman" w:cs="TimesNewRoman"/>
          <w:sz w:val="20"/>
          <w:lang w:val="en-US"/>
        </w:rPr>
        <w:t>”</w:t>
      </w:r>
    </w:p>
    <w:p w14:paraId="28D35EF7" w14:textId="22693ED1" w:rsidR="00BD1CFB" w:rsidRPr="00BB7EF6" w:rsidRDefault="006A6452" w:rsidP="008E30AB">
      <w:pPr>
        <w:pStyle w:val="ListParagraph"/>
        <w:numPr>
          <w:ilvl w:val="0"/>
          <w:numId w:val="15"/>
        </w:numPr>
        <w:autoSpaceDE w:val="0"/>
        <w:autoSpaceDN w:val="0"/>
        <w:adjustRightInd w:val="0"/>
        <w:rPr>
          <w:szCs w:val="22"/>
          <w:lang w:val="en-US"/>
        </w:rPr>
      </w:pPr>
      <w:r>
        <w:rPr>
          <w:rFonts w:ascii="TimesNewRoman" w:eastAsia="TimesNewRoman" w:cs="TimesNewRoman"/>
          <w:sz w:val="20"/>
          <w:lang w:val="en-US"/>
        </w:rPr>
        <w:t>“</w:t>
      </w:r>
      <w:r w:rsidR="00BB7EF6" w:rsidRPr="00BB7EF6">
        <w:rPr>
          <w:rFonts w:ascii="TimesNewRoman" w:eastAsia="TimesNewRoman" w:cs="TimesNewRoman"/>
          <w:sz w:val="20"/>
          <w:lang w:val="en-US"/>
        </w:rPr>
        <w:t>A STA</w:t>
      </w:r>
      <w:r w:rsidR="00BB7EF6" w:rsidRPr="00BB7EF6">
        <w:rPr>
          <w:rFonts w:ascii="TimesNewRoman" w:eastAsia="TimesNewRoman" w:cs="TimesNewRoman"/>
          <w:sz w:val="20"/>
          <w:lang w:val="en-US"/>
        </w:rPr>
        <w:t xml:space="preserve"> </w:t>
      </w:r>
      <w:r w:rsidR="00BB7EF6" w:rsidRPr="00BB7EF6">
        <w:rPr>
          <w:rFonts w:ascii="TimesNewRoman" w:eastAsia="TimesNewRoman" w:cs="TimesNewRoman"/>
          <w:sz w:val="20"/>
          <w:highlight w:val="yellow"/>
          <w:lang w:val="en-US"/>
        </w:rPr>
        <w:t>shall</w:t>
      </w:r>
      <w:r w:rsidR="00BB7EF6" w:rsidRPr="00BB7EF6">
        <w:rPr>
          <w:rFonts w:ascii="TimesNewRoman" w:eastAsia="TimesNewRoman" w:cs="TimesNewRoman"/>
          <w:sz w:val="20"/>
          <w:lang w:val="en-US"/>
        </w:rPr>
        <w:t xml:space="preserve"> validate every received frame using the frame check sequence (FCS) and interpret certain</w:t>
      </w:r>
      <w:r w:rsidR="00BB7EF6">
        <w:rPr>
          <w:rFonts w:ascii="TimesNewRoman" w:eastAsia="TimesNewRoman" w:cs="TimesNewRoman"/>
          <w:sz w:val="20"/>
          <w:lang w:val="en-US"/>
        </w:rPr>
        <w:t xml:space="preserve"> </w:t>
      </w:r>
      <w:r w:rsidR="00BB7EF6" w:rsidRPr="00BB7EF6">
        <w:rPr>
          <w:rFonts w:ascii="TimesNewRoman" w:eastAsia="TimesNewRoman" w:cs="TimesNewRoman"/>
          <w:sz w:val="20"/>
          <w:lang w:val="en-US"/>
        </w:rPr>
        <w:t>fields from the MAC headers of all frames.</w:t>
      </w:r>
      <w:r w:rsidR="00BB7EF6">
        <w:rPr>
          <w:rFonts w:ascii="TimesNewRoman" w:eastAsia="TimesNewRoman" w:cs="TimesNewRoman"/>
          <w:sz w:val="20"/>
          <w:lang w:val="en-US"/>
        </w:rPr>
        <w:t>”</w:t>
      </w:r>
    </w:p>
    <w:p w14:paraId="46D7DE75" w14:textId="77777777" w:rsidR="00AF09FF" w:rsidRPr="00AF09FF" w:rsidRDefault="00AF09FF" w:rsidP="00AF09FF">
      <w:pPr>
        <w:pStyle w:val="ListParagraph"/>
        <w:rPr>
          <w:szCs w:val="22"/>
          <w:lang w:val="en-US"/>
        </w:rPr>
      </w:pPr>
    </w:p>
    <w:p w14:paraId="5845BC79" w14:textId="77777777" w:rsidR="00AC04F6" w:rsidRDefault="00BD1CFB" w:rsidP="00AF09FF">
      <w:pPr>
        <w:rPr>
          <w:szCs w:val="22"/>
        </w:rPr>
      </w:pPr>
      <w:r w:rsidRPr="00404E56">
        <w:rPr>
          <w:b/>
          <w:bCs/>
          <w:szCs w:val="22"/>
          <w:highlight w:val="green"/>
        </w:rPr>
        <w:t>p1701.34</w:t>
      </w:r>
      <w:r w:rsidRPr="00BD1CFB">
        <w:rPr>
          <w:szCs w:val="22"/>
        </w:rPr>
        <w:t xml:space="preserve"> change "a non-DMG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interpret Control frames" </w:t>
      </w:r>
    </w:p>
    <w:p w14:paraId="4FEEE5F9" w14:textId="627E0FAF" w:rsidR="00BD1CFB" w:rsidRPr="00AF09FF" w:rsidRDefault="00BD1CFB" w:rsidP="00AF09FF">
      <w:pPr>
        <w:pStyle w:val="ListParagraph"/>
        <w:numPr>
          <w:ilvl w:val="0"/>
          <w:numId w:val="14"/>
        </w:numPr>
        <w:rPr>
          <w:szCs w:val="22"/>
          <w:lang w:val="en-US"/>
        </w:rPr>
      </w:pPr>
      <w:r w:rsidRPr="00AC04F6">
        <w:rPr>
          <w:szCs w:val="22"/>
        </w:rPr>
        <w:t xml:space="preserve">" a non-DMG STA </w:t>
      </w:r>
      <w:r w:rsidRPr="00AC04F6">
        <w:rPr>
          <w:szCs w:val="22"/>
          <w:highlight w:val="yellow"/>
        </w:rPr>
        <w:t>shall</w:t>
      </w:r>
      <w:r w:rsidRPr="00AC04F6">
        <w:rPr>
          <w:szCs w:val="22"/>
        </w:rPr>
        <w:t xml:space="preserve"> interpret Control frames"</w:t>
      </w:r>
    </w:p>
    <w:p w14:paraId="192C9CF8" w14:textId="77777777" w:rsidR="00AF09FF" w:rsidRPr="00AC04F6" w:rsidRDefault="00AF09FF" w:rsidP="00AF09FF">
      <w:pPr>
        <w:pStyle w:val="ListParagraph"/>
        <w:rPr>
          <w:szCs w:val="22"/>
          <w:lang w:val="en-US"/>
        </w:rPr>
      </w:pPr>
    </w:p>
    <w:p w14:paraId="3DC0C8E0" w14:textId="77777777" w:rsidR="00AC04F6" w:rsidRDefault="00BD1CFB" w:rsidP="00AC04F6">
      <w:pPr>
        <w:rPr>
          <w:szCs w:val="22"/>
        </w:rPr>
      </w:pPr>
      <w:r w:rsidRPr="00404E56">
        <w:rPr>
          <w:b/>
          <w:bCs/>
          <w:szCs w:val="22"/>
          <w:highlight w:val="green"/>
        </w:rPr>
        <w:t>p1701.36</w:t>
      </w:r>
      <w:r w:rsidRPr="00BD1CFB">
        <w:rPr>
          <w:szCs w:val="22"/>
        </w:rPr>
        <w:t xml:space="preserve"> change "a DMG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interpret Control Frames</w:t>
      </w:r>
      <w:r w:rsidR="00AC04F6">
        <w:rPr>
          <w:szCs w:val="22"/>
        </w:rPr>
        <w:t xml:space="preserve">” </w:t>
      </w:r>
    </w:p>
    <w:p w14:paraId="1AF95CCC" w14:textId="4A04E3C4" w:rsidR="00BD1CFB" w:rsidRPr="00AC04F6" w:rsidRDefault="00BD1CFB" w:rsidP="00AC04F6">
      <w:pPr>
        <w:pStyle w:val="ListParagraph"/>
        <w:numPr>
          <w:ilvl w:val="0"/>
          <w:numId w:val="13"/>
        </w:numPr>
        <w:rPr>
          <w:szCs w:val="22"/>
          <w:lang w:val="en-US"/>
        </w:rPr>
      </w:pPr>
      <w:r w:rsidRPr="00AC04F6">
        <w:rPr>
          <w:szCs w:val="22"/>
        </w:rPr>
        <w:t xml:space="preserve">"a DMG STA </w:t>
      </w:r>
      <w:r w:rsidRPr="00AC04F6">
        <w:rPr>
          <w:szCs w:val="22"/>
          <w:highlight w:val="yellow"/>
        </w:rPr>
        <w:t>shall</w:t>
      </w:r>
      <w:r w:rsidRPr="00AC04F6">
        <w:rPr>
          <w:szCs w:val="22"/>
        </w:rPr>
        <w:t xml:space="preserve"> interpret Control frames"</w:t>
      </w:r>
    </w:p>
    <w:p w14:paraId="38A2BD15" w14:textId="77777777" w:rsidR="00AC04F6" w:rsidRPr="00AC04F6" w:rsidRDefault="00AC04F6" w:rsidP="00AC04F6">
      <w:pPr>
        <w:pStyle w:val="ListParagraph"/>
        <w:rPr>
          <w:szCs w:val="22"/>
          <w:lang w:val="en-US"/>
        </w:rPr>
      </w:pPr>
    </w:p>
    <w:p w14:paraId="027433F0" w14:textId="77777777" w:rsidR="006B114C" w:rsidRDefault="00BD1CFB" w:rsidP="00AC04F6">
      <w:pPr>
        <w:rPr>
          <w:szCs w:val="22"/>
        </w:rPr>
      </w:pPr>
      <w:r w:rsidRPr="00404E56">
        <w:rPr>
          <w:b/>
          <w:bCs/>
          <w:szCs w:val="22"/>
          <w:highlight w:val="green"/>
        </w:rPr>
        <w:t>p1820.30</w:t>
      </w:r>
      <w:r w:rsidRPr="00BD1CFB">
        <w:rPr>
          <w:szCs w:val="22"/>
        </w:rPr>
        <w:t xml:space="preserve"> change "non-S1G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w:t>
      </w:r>
      <w:r w:rsidR="009B2503" w:rsidRPr="00BD1CFB">
        <w:rPr>
          <w:szCs w:val="22"/>
        </w:rPr>
        <w:t>respond</w:t>
      </w:r>
      <w:r w:rsidRPr="00BD1CFB">
        <w:rPr>
          <w:szCs w:val="22"/>
        </w:rPr>
        <w:t xml:space="preserve"> to Qo</w:t>
      </w:r>
      <w:r w:rsidR="00013613">
        <w:rPr>
          <w:szCs w:val="22"/>
        </w:rPr>
        <w:t>S</w:t>
      </w:r>
      <w:r w:rsidRPr="00BD1CFB">
        <w:rPr>
          <w:szCs w:val="22"/>
        </w:rPr>
        <w:t xml:space="preserve">" </w:t>
      </w:r>
    </w:p>
    <w:p w14:paraId="6B69C1B1" w14:textId="563C912A" w:rsidR="00BD1CFB" w:rsidRPr="00AC04F6" w:rsidRDefault="00BD1CFB" w:rsidP="00AC04F6">
      <w:pPr>
        <w:pStyle w:val="ListParagraph"/>
        <w:numPr>
          <w:ilvl w:val="0"/>
          <w:numId w:val="12"/>
        </w:numPr>
        <w:rPr>
          <w:szCs w:val="22"/>
          <w:lang w:val="en-US"/>
        </w:rPr>
      </w:pPr>
      <w:r w:rsidRPr="006B114C">
        <w:rPr>
          <w:szCs w:val="22"/>
        </w:rPr>
        <w:t xml:space="preserve">"non-S1G STA </w:t>
      </w:r>
      <w:r w:rsidRPr="006B114C">
        <w:rPr>
          <w:szCs w:val="22"/>
          <w:highlight w:val="yellow"/>
        </w:rPr>
        <w:t>shall</w:t>
      </w:r>
      <w:r w:rsidRPr="006B114C">
        <w:rPr>
          <w:szCs w:val="22"/>
        </w:rPr>
        <w:t xml:space="preserve"> </w:t>
      </w:r>
      <w:r w:rsidR="009B2503" w:rsidRPr="006B114C">
        <w:rPr>
          <w:szCs w:val="22"/>
        </w:rPr>
        <w:t>respond</w:t>
      </w:r>
      <w:r w:rsidRPr="006B114C">
        <w:rPr>
          <w:szCs w:val="22"/>
        </w:rPr>
        <w:t xml:space="preserve"> to Qo</w:t>
      </w:r>
      <w:r w:rsidR="00013613" w:rsidRPr="006B114C">
        <w:rPr>
          <w:szCs w:val="22"/>
        </w:rPr>
        <w:t>S</w:t>
      </w:r>
      <w:r w:rsidRPr="006B114C">
        <w:rPr>
          <w:szCs w:val="22"/>
        </w:rPr>
        <w:t>"</w:t>
      </w:r>
    </w:p>
    <w:p w14:paraId="6C99DD7C" w14:textId="77777777" w:rsidR="00AC04F6" w:rsidRPr="006B114C" w:rsidRDefault="00AC04F6" w:rsidP="00AC04F6">
      <w:pPr>
        <w:pStyle w:val="ListParagraph"/>
        <w:rPr>
          <w:szCs w:val="22"/>
          <w:lang w:val="en-US"/>
        </w:rPr>
      </w:pPr>
    </w:p>
    <w:p w14:paraId="7C960F24" w14:textId="77777777" w:rsidR="006B114C" w:rsidRDefault="00BD1CFB" w:rsidP="00AC04F6">
      <w:pPr>
        <w:rPr>
          <w:szCs w:val="22"/>
        </w:rPr>
      </w:pPr>
      <w:r w:rsidRPr="00404E56">
        <w:rPr>
          <w:b/>
          <w:bCs/>
          <w:szCs w:val="22"/>
          <w:highlight w:val="green"/>
        </w:rPr>
        <w:t>p1825.12</w:t>
      </w:r>
      <w:r w:rsidRPr="00BD1CFB">
        <w:rPr>
          <w:szCs w:val="22"/>
        </w:rPr>
        <w:t xml:space="preserve"> change "A QoS STA </w:t>
      </w:r>
      <w:r w:rsidRPr="00D15CCF">
        <w:rPr>
          <w:szCs w:val="22"/>
          <w:highlight w:val="yellow"/>
        </w:rPr>
        <w:t xml:space="preserve">shall </w:t>
      </w:r>
      <w:r w:rsidRPr="00D15CCF">
        <w:rPr>
          <w:szCs w:val="22"/>
          <w:highlight w:val="yellow"/>
          <w:shd w:val="clear" w:color="auto" w:fill="FFFF00"/>
        </w:rPr>
        <w:t>be</w:t>
      </w:r>
      <w:r w:rsidRPr="00BD1CFB">
        <w:rPr>
          <w:szCs w:val="22"/>
          <w:shd w:val="clear" w:color="auto" w:fill="FFFF00"/>
        </w:rPr>
        <w:t xml:space="preserve"> able </w:t>
      </w:r>
      <w:r w:rsidRPr="00CB59A8">
        <w:rPr>
          <w:szCs w:val="22"/>
          <w:highlight w:val="yellow"/>
          <w:shd w:val="clear" w:color="auto" w:fill="FFFF00"/>
        </w:rPr>
        <w:t>to</w:t>
      </w:r>
      <w:r w:rsidRPr="00CB59A8">
        <w:rPr>
          <w:szCs w:val="22"/>
          <w:highlight w:val="yellow"/>
        </w:rPr>
        <w:t xml:space="preserve"> receive</w:t>
      </w:r>
      <w:r w:rsidRPr="00BD1CFB">
        <w:rPr>
          <w:szCs w:val="22"/>
        </w:rPr>
        <w:t xml:space="preserve"> QoS" </w:t>
      </w:r>
    </w:p>
    <w:p w14:paraId="53389D5C" w14:textId="19001857" w:rsidR="00BD1CFB" w:rsidRPr="00AC04F6" w:rsidRDefault="00BD1CFB" w:rsidP="00AC04F6">
      <w:pPr>
        <w:pStyle w:val="ListParagraph"/>
        <w:numPr>
          <w:ilvl w:val="0"/>
          <w:numId w:val="11"/>
        </w:numPr>
        <w:rPr>
          <w:szCs w:val="22"/>
          <w:lang w:val="en-US"/>
        </w:rPr>
      </w:pPr>
      <w:r w:rsidRPr="006B114C">
        <w:rPr>
          <w:szCs w:val="22"/>
        </w:rPr>
        <w:lastRenderedPageBreak/>
        <w:t xml:space="preserve">"A QoS STA </w:t>
      </w:r>
      <w:r w:rsidR="00CE1E15" w:rsidRPr="00CB59A8">
        <w:rPr>
          <w:szCs w:val="22"/>
          <w:highlight w:val="yellow"/>
        </w:rPr>
        <w:t xml:space="preserve">shall </w:t>
      </w:r>
      <w:r w:rsidR="00694EEF">
        <w:rPr>
          <w:szCs w:val="22"/>
          <w:highlight w:val="yellow"/>
        </w:rPr>
        <w:t xml:space="preserve">support </w:t>
      </w:r>
      <w:r w:rsidR="00CE1E15" w:rsidRPr="00CB59A8">
        <w:rPr>
          <w:szCs w:val="22"/>
          <w:highlight w:val="yellow"/>
        </w:rPr>
        <w:t>receiving</w:t>
      </w:r>
      <w:r w:rsidRPr="006B114C">
        <w:rPr>
          <w:szCs w:val="22"/>
        </w:rPr>
        <w:t xml:space="preserve"> QoS" </w:t>
      </w:r>
    </w:p>
    <w:p w14:paraId="622CD708" w14:textId="77777777" w:rsidR="00AC04F6" w:rsidRPr="006B114C" w:rsidRDefault="00AC04F6" w:rsidP="00AC04F6">
      <w:pPr>
        <w:pStyle w:val="ListParagraph"/>
        <w:rPr>
          <w:szCs w:val="22"/>
          <w:lang w:val="en-US"/>
        </w:rPr>
      </w:pPr>
    </w:p>
    <w:p w14:paraId="559DCE54" w14:textId="77777777" w:rsidR="006B114C" w:rsidRDefault="00BD1CFB" w:rsidP="00AC04F6">
      <w:pPr>
        <w:rPr>
          <w:szCs w:val="22"/>
        </w:rPr>
      </w:pPr>
      <w:r w:rsidRPr="00404E56">
        <w:rPr>
          <w:b/>
          <w:bCs/>
          <w:szCs w:val="22"/>
          <w:highlight w:val="green"/>
        </w:rPr>
        <w:t>p1825.30</w:t>
      </w:r>
      <w:r w:rsidRPr="00BD1CFB">
        <w:rPr>
          <w:szCs w:val="22"/>
        </w:rPr>
        <w:t xml:space="preserve"> change "A </w:t>
      </w:r>
      <w:proofErr w:type="spellStart"/>
      <w:r w:rsidRPr="00BD1CFB">
        <w:rPr>
          <w:szCs w:val="22"/>
        </w:rPr>
        <w:t>Qos</w:t>
      </w:r>
      <w:proofErr w:type="spellEnd"/>
      <w:r w:rsidRPr="00BD1CFB">
        <w:rPr>
          <w:szCs w:val="22"/>
        </w:rPr>
        <w:t xml:space="preserve"> STA </w:t>
      </w:r>
      <w:r w:rsidRPr="00390258">
        <w:rPr>
          <w:szCs w:val="22"/>
          <w:highlight w:val="yellow"/>
        </w:rPr>
        <w:t xml:space="preserve">shall </w:t>
      </w:r>
      <w:r w:rsidRPr="00390258">
        <w:rPr>
          <w:szCs w:val="22"/>
          <w:highlight w:val="yellow"/>
          <w:shd w:val="clear" w:color="auto" w:fill="FFFF00"/>
        </w:rPr>
        <w:t>b</w:t>
      </w:r>
      <w:r w:rsidRPr="00BD1CFB">
        <w:rPr>
          <w:szCs w:val="22"/>
          <w:shd w:val="clear" w:color="auto" w:fill="FFFF00"/>
        </w:rPr>
        <w:t xml:space="preserve">e able </w:t>
      </w:r>
      <w:r w:rsidRPr="00CB59A8">
        <w:rPr>
          <w:szCs w:val="22"/>
          <w:highlight w:val="yellow"/>
          <w:shd w:val="clear" w:color="auto" w:fill="FFFF00"/>
        </w:rPr>
        <w:t>to</w:t>
      </w:r>
      <w:r w:rsidRPr="00CB59A8">
        <w:rPr>
          <w:szCs w:val="22"/>
          <w:highlight w:val="yellow"/>
        </w:rPr>
        <w:t xml:space="preserve"> process</w:t>
      </w:r>
      <w:r w:rsidRPr="00BD1CFB">
        <w:rPr>
          <w:szCs w:val="22"/>
        </w:rPr>
        <w:t xml:space="preserve"> received QoS" </w:t>
      </w:r>
    </w:p>
    <w:p w14:paraId="3DF9A837" w14:textId="24C6674C" w:rsidR="00BD1CFB" w:rsidRPr="006B114C" w:rsidRDefault="00BD1CFB" w:rsidP="006B114C">
      <w:pPr>
        <w:pStyle w:val="ListParagraph"/>
        <w:numPr>
          <w:ilvl w:val="0"/>
          <w:numId w:val="10"/>
        </w:numPr>
        <w:spacing w:after="240"/>
        <w:rPr>
          <w:szCs w:val="22"/>
          <w:lang w:val="en-US"/>
        </w:rPr>
      </w:pPr>
      <w:r w:rsidRPr="006B114C">
        <w:rPr>
          <w:szCs w:val="22"/>
        </w:rPr>
        <w:t xml:space="preserve">"A </w:t>
      </w:r>
      <w:proofErr w:type="spellStart"/>
      <w:r w:rsidRPr="006B114C">
        <w:rPr>
          <w:szCs w:val="22"/>
        </w:rPr>
        <w:t>Qos</w:t>
      </w:r>
      <w:proofErr w:type="spellEnd"/>
      <w:r w:rsidRPr="006B114C">
        <w:rPr>
          <w:szCs w:val="22"/>
        </w:rPr>
        <w:t xml:space="preserve"> STA </w:t>
      </w:r>
      <w:r w:rsidR="00CB59A8" w:rsidRPr="00CB59A8">
        <w:rPr>
          <w:szCs w:val="22"/>
          <w:highlight w:val="yellow"/>
        </w:rPr>
        <w:t xml:space="preserve">shall </w:t>
      </w:r>
      <w:r w:rsidRPr="00CB59A8">
        <w:rPr>
          <w:szCs w:val="22"/>
          <w:highlight w:val="yellow"/>
        </w:rPr>
        <w:t>process</w:t>
      </w:r>
      <w:r w:rsidRPr="006B114C">
        <w:rPr>
          <w:szCs w:val="22"/>
        </w:rPr>
        <w:t xml:space="preserve"> received QoS"</w:t>
      </w:r>
    </w:p>
    <w:p w14:paraId="423C2922" w14:textId="77777777" w:rsidR="00E003AA" w:rsidRDefault="00BD1CFB" w:rsidP="00E003AA">
      <w:pPr>
        <w:rPr>
          <w:szCs w:val="22"/>
        </w:rPr>
      </w:pPr>
      <w:r w:rsidRPr="00BD1CFB">
        <w:rPr>
          <w:b/>
          <w:bCs/>
          <w:szCs w:val="22"/>
        </w:rPr>
        <w:t>p1831.10</w:t>
      </w:r>
      <w:r w:rsidRPr="00BD1CFB">
        <w:rPr>
          <w:szCs w:val="22"/>
        </w:rPr>
        <w:t xml:space="preserve"> change "A non-AP STA with dot11RAWOperationImplemented equal to true </w:t>
      </w:r>
      <w:r w:rsidRPr="00E51070">
        <w:rPr>
          <w:szCs w:val="22"/>
          <w:highlight w:val="yellow"/>
        </w:rPr>
        <w:t xml:space="preserve">shall </w:t>
      </w:r>
      <w:r w:rsidRPr="00E51070">
        <w:rPr>
          <w:szCs w:val="22"/>
          <w:highlight w:val="yellow"/>
          <w:shd w:val="clear" w:color="auto" w:fill="FFFF00"/>
        </w:rPr>
        <w:t>be</w:t>
      </w:r>
      <w:r w:rsidRPr="00BD1CFB">
        <w:rPr>
          <w:szCs w:val="22"/>
          <w:shd w:val="clear" w:color="auto" w:fill="FFFF00"/>
        </w:rPr>
        <w:t xml:space="preserve"> able to</w:t>
      </w:r>
      <w:r w:rsidRPr="00BD1CFB">
        <w:rPr>
          <w:szCs w:val="22"/>
        </w:rPr>
        <w:t xml:space="preserve"> </w:t>
      </w:r>
      <w:r w:rsidRPr="00404E56">
        <w:rPr>
          <w:szCs w:val="22"/>
          <w:highlight w:val="yellow"/>
        </w:rPr>
        <w:t>follow</w:t>
      </w:r>
      <w:r w:rsidRPr="00BD1CFB">
        <w:rPr>
          <w:szCs w:val="22"/>
        </w:rPr>
        <w:t xml:space="preserve"> the RAW procedure, as described in this subclause." </w:t>
      </w:r>
    </w:p>
    <w:p w14:paraId="2DB71EFF" w14:textId="10A33532" w:rsidR="00BD1CFB" w:rsidRPr="00E003AA" w:rsidRDefault="00BD1CFB" w:rsidP="00E003AA">
      <w:pPr>
        <w:pStyle w:val="ListParagraph"/>
        <w:numPr>
          <w:ilvl w:val="0"/>
          <w:numId w:val="9"/>
        </w:numPr>
        <w:rPr>
          <w:szCs w:val="22"/>
          <w:lang w:val="en-US"/>
        </w:rPr>
      </w:pPr>
      <w:r w:rsidRPr="00E003AA">
        <w:rPr>
          <w:szCs w:val="22"/>
        </w:rPr>
        <w:t xml:space="preserve">"A non-AP STA with dot11RAWOperationImplemented equal to true </w:t>
      </w:r>
      <w:r w:rsidRPr="00404E56">
        <w:rPr>
          <w:szCs w:val="22"/>
          <w:highlight w:val="yellow"/>
        </w:rPr>
        <w:t>shall follow</w:t>
      </w:r>
      <w:r w:rsidRPr="00E003AA">
        <w:rPr>
          <w:szCs w:val="22"/>
        </w:rPr>
        <w:t xml:space="preserve"> the RAW procedure, as described in this subclause."</w:t>
      </w:r>
    </w:p>
    <w:p w14:paraId="603C66A6" w14:textId="77777777" w:rsidR="00E003AA" w:rsidRPr="00E003AA" w:rsidRDefault="00E003AA" w:rsidP="00E003AA">
      <w:pPr>
        <w:pStyle w:val="ListParagraph"/>
        <w:rPr>
          <w:szCs w:val="22"/>
          <w:lang w:val="en-US"/>
        </w:rPr>
      </w:pPr>
    </w:p>
    <w:p w14:paraId="64645896" w14:textId="5C87DFFA" w:rsidR="000F30E8" w:rsidRDefault="00BD1CFB" w:rsidP="00487B3B">
      <w:pPr>
        <w:rPr>
          <w:szCs w:val="22"/>
        </w:rPr>
      </w:pPr>
      <w:r w:rsidRPr="00351A95">
        <w:rPr>
          <w:b/>
          <w:bCs/>
          <w:szCs w:val="22"/>
          <w:highlight w:val="cyan"/>
        </w:rPr>
        <w:t>p1840.39</w:t>
      </w:r>
      <w:r w:rsidRPr="00BD1CFB">
        <w:rPr>
          <w:szCs w:val="22"/>
        </w:rPr>
        <w:t xml:space="preserve"> change "</w:t>
      </w:r>
      <w:r w:rsidR="000F30E8">
        <w:rPr>
          <w:rFonts w:ascii="TimesNewRoman" w:eastAsia="TimesNewRoman" w:cs="TimesNewRoman"/>
          <w:sz w:val="20"/>
          <w:lang w:val="en-US"/>
        </w:rPr>
        <w:t xml:space="preserve">A mesh STA with dot11MCCAActivated equal to </w:t>
      </w:r>
      <w:r w:rsidR="000F30E8" w:rsidRPr="00FA4A96">
        <w:rPr>
          <w:rFonts w:ascii="TimesNewRoman" w:eastAsia="TimesNewRoman" w:cs="TimesNewRoman"/>
          <w:sz w:val="20"/>
          <w:highlight w:val="yellow"/>
          <w:lang w:val="en-US"/>
        </w:rPr>
        <w:t>true shall be able to track at</w:t>
      </w:r>
      <w:r w:rsidR="000F30E8">
        <w:rPr>
          <w:rFonts w:ascii="TimesNewRoman" w:eastAsia="TimesNewRoman" w:cs="TimesNewRoman"/>
          <w:sz w:val="20"/>
          <w:lang w:val="en-US"/>
        </w:rPr>
        <w:t xml:space="preserve"> least</w:t>
      </w:r>
      <w:r w:rsidR="000F30E8">
        <w:rPr>
          <w:rFonts w:ascii="TimesNewRoman" w:eastAsia="TimesNewRoman" w:cs="TimesNewRoman"/>
          <w:sz w:val="20"/>
          <w:lang w:val="en-US"/>
        </w:rPr>
        <w:t xml:space="preserve"> </w:t>
      </w:r>
      <w:r w:rsidR="000F30E8">
        <w:rPr>
          <w:rFonts w:ascii="TimesNewRoman" w:eastAsia="TimesNewRoman" w:cs="TimesNewRoman"/>
          <w:sz w:val="20"/>
          <w:lang w:val="en-US"/>
        </w:rPr>
        <w:t>dot11MCCATrackStatesActive MCCAOP reservations, including its own reservations.</w:t>
      </w:r>
      <w:r w:rsidR="000F30E8">
        <w:rPr>
          <w:rFonts w:ascii="TimesNewRoman" w:eastAsia="TimesNewRoman" w:cs="TimesNewRoman"/>
          <w:sz w:val="20"/>
          <w:lang w:val="en-US"/>
        </w:rPr>
        <w:t>”</w:t>
      </w:r>
    </w:p>
    <w:p w14:paraId="7E869190" w14:textId="15011891" w:rsidR="00271ECF" w:rsidRPr="00120AA2" w:rsidRDefault="00271ECF" w:rsidP="00271ECF">
      <w:pPr>
        <w:pStyle w:val="ListParagraph"/>
        <w:numPr>
          <w:ilvl w:val="0"/>
          <w:numId w:val="9"/>
        </w:numPr>
        <w:autoSpaceDE w:val="0"/>
        <w:autoSpaceDN w:val="0"/>
        <w:adjustRightInd w:val="0"/>
        <w:rPr>
          <w:szCs w:val="22"/>
        </w:rPr>
      </w:pPr>
      <w:r w:rsidRPr="00271ECF">
        <w:rPr>
          <w:rFonts w:ascii="TimesNewRoman" w:eastAsia="TimesNewRoman" w:cs="TimesNewRoman"/>
          <w:sz w:val="20"/>
          <w:lang w:val="en-US"/>
        </w:rPr>
        <w:t>“</w:t>
      </w:r>
      <w:r w:rsidRPr="00271ECF">
        <w:rPr>
          <w:rFonts w:ascii="TimesNewRoman" w:eastAsia="TimesNewRoman" w:cs="TimesNewRoman"/>
          <w:sz w:val="20"/>
          <w:lang w:val="en-US"/>
        </w:rPr>
        <w:t xml:space="preserve">A mesh STA with dot11MCCAActivated equal to </w:t>
      </w:r>
      <w:r w:rsidRPr="00FA4A96">
        <w:rPr>
          <w:rFonts w:ascii="TimesNewRoman" w:eastAsia="TimesNewRoman" w:cs="TimesNewRoman"/>
          <w:sz w:val="20"/>
          <w:highlight w:val="yellow"/>
          <w:lang w:val="en-US"/>
        </w:rPr>
        <w:t>true track</w:t>
      </w:r>
      <w:r w:rsidR="00487B3B" w:rsidRPr="00FA4A96">
        <w:rPr>
          <w:rFonts w:ascii="TimesNewRoman" w:eastAsia="TimesNewRoman" w:cs="TimesNewRoman"/>
          <w:sz w:val="20"/>
          <w:highlight w:val="yellow"/>
          <w:lang w:val="en-US"/>
        </w:rPr>
        <w:t>s</w:t>
      </w:r>
      <w:r w:rsidRPr="00FA4A96">
        <w:rPr>
          <w:rFonts w:ascii="TimesNewRoman" w:eastAsia="TimesNewRoman" w:cs="TimesNewRoman"/>
          <w:sz w:val="20"/>
          <w:highlight w:val="yellow"/>
          <w:lang w:val="en-US"/>
        </w:rPr>
        <w:t xml:space="preserve"> at</w:t>
      </w:r>
      <w:r w:rsidRPr="00271ECF">
        <w:rPr>
          <w:rFonts w:ascii="TimesNewRoman" w:eastAsia="TimesNewRoman" w:cs="TimesNewRoman"/>
          <w:sz w:val="20"/>
          <w:lang w:val="en-US"/>
        </w:rPr>
        <w:t xml:space="preserve"> least dot11MCCATrackStatesActive MCCAOP reservations, including its own reservations.</w:t>
      </w:r>
      <w:r w:rsidRPr="00271ECF">
        <w:rPr>
          <w:rFonts w:ascii="TimesNewRoman" w:eastAsia="TimesNewRoman" w:cs="TimesNewRoman"/>
          <w:sz w:val="20"/>
          <w:lang w:val="en-US"/>
        </w:rPr>
        <w:t>”</w:t>
      </w:r>
    </w:p>
    <w:p w14:paraId="21F91085" w14:textId="77777777" w:rsidR="00120AA2" w:rsidRPr="00A27FF9" w:rsidRDefault="00120AA2" w:rsidP="00120AA2">
      <w:pPr>
        <w:pStyle w:val="ListParagraph"/>
        <w:numPr>
          <w:ilvl w:val="0"/>
          <w:numId w:val="9"/>
        </w:numPr>
        <w:rPr>
          <w:szCs w:val="22"/>
          <w:lang w:val="en-US"/>
        </w:rPr>
      </w:pPr>
      <w:r>
        <w:rPr>
          <w:rFonts w:ascii="TimesNewRoman" w:eastAsia="TimesNewRoman" w:cs="TimesNewRoman"/>
          <w:sz w:val="20"/>
          <w:lang w:val="en-US"/>
        </w:rPr>
        <w:t xml:space="preserve">Or </w:t>
      </w:r>
      <w:r>
        <w:rPr>
          <w:rFonts w:ascii="TimesNewRoman" w:eastAsia="TimesNewRoman" w:cs="TimesNewRoman"/>
          <w:sz w:val="20"/>
          <w:lang w:val="en-US"/>
        </w:rPr>
        <w:t>“</w:t>
      </w:r>
      <w:r w:rsidRPr="00A27FF9">
        <w:rPr>
          <w:szCs w:val="22"/>
        </w:rPr>
        <w:t xml:space="preserve">equal to true </w:t>
      </w:r>
      <w:r w:rsidRPr="00120AA2">
        <w:rPr>
          <w:szCs w:val="22"/>
          <w:highlight w:val="yellow"/>
        </w:rPr>
        <w:t>shall support tracking of</w:t>
      </w:r>
      <w:r w:rsidRPr="00A27FF9">
        <w:rPr>
          <w:szCs w:val="22"/>
        </w:rPr>
        <w:t xml:space="preserve"> at least"</w:t>
      </w:r>
    </w:p>
    <w:p w14:paraId="37BAEA5E" w14:textId="77777777" w:rsidR="00A27FF9" w:rsidRPr="00351A95" w:rsidRDefault="00A27FF9" w:rsidP="00351A95">
      <w:pPr>
        <w:rPr>
          <w:szCs w:val="22"/>
          <w:lang w:val="en-US"/>
        </w:rPr>
      </w:pPr>
    </w:p>
    <w:p w14:paraId="793DB53C" w14:textId="529A4BE4" w:rsidR="00431112" w:rsidRDefault="00BD1CFB" w:rsidP="00942C8F">
      <w:pPr>
        <w:rPr>
          <w:szCs w:val="22"/>
        </w:rPr>
      </w:pPr>
      <w:r w:rsidRPr="00BA354A">
        <w:rPr>
          <w:b/>
          <w:bCs/>
          <w:szCs w:val="22"/>
          <w:highlight w:val="cyan"/>
        </w:rPr>
        <w:t>p1840.4</w:t>
      </w:r>
      <w:r w:rsidR="009D45C8" w:rsidRPr="00BA354A">
        <w:rPr>
          <w:b/>
          <w:bCs/>
          <w:szCs w:val="22"/>
          <w:highlight w:val="cyan"/>
        </w:rPr>
        <w:t>0</w:t>
      </w:r>
      <w:r w:rsidRPr="00BD1CFB">
        <w:rPr>
          <w:szCs w:val="22"/>
        </w:rPr>
        <w:t xml:space="preserve"> change "</w:t>
      </w:r>
      <w:r w:rsidR="00431112">
        <w:rPr>
          <w:rFonts w:ascii="TimesNewRoman" w:eastAsia="TimesNewRoman" w:cs="TimesNewRoman"/>
          <w:sz w:val="20"/>
          <w:lang w:val="en-US"/>
        </w:rPr>
        <w:t>If the number of</w:t>
      </w:r>
      <w:r w:rsidR="00431112">
        <w:rPr>
          <w:rFonts w:ascii="TimesNewRoman" w:eastAsia="TimesNewRoman" w:cs="TimesNewRoman"/>
          <w:sz w:val="20"/>
          <w:lang w:val="en-US"/>
        </w:rPr>
        <w:t xml:space="preserve"> </w:t>
      </w:r>
      <w:r w:rsidR="00431112">
        <w:rPr>
          <w:rFonts w:ascii="TimesNewRoman" w:eastAsia="TimesNewRoman" w:cs="TimesNewRoman"/>
          <w:sz w:val="20"/>
          <w:lang w:val="en-US"/>
        </w:rPr>
        <w:t xml:space="preserve">tracked MCCAOP reservations is less than dot11MCCATrackStatesActive, the mesh STA </w:t>
      </w:r>
      <w:r w:rsidR="00431112" w:rsidRPr="001C7A32">
        <w:rPr>
          <w:rFonts w:ascii="TimesNewRoman" w:eastAsia="TimesNewRoman" w:cs="TimesNewRoman"/>
          <w:sz w:val="20"/>
          <w:highlight w:val="yellow"/>
          <w:lang w:val="en-US"/>
        </w:rPr>
        <w:t>shall be able to</w:t>
      </w:r>
      <w:r w:rsidR="001C7A32">
        <w:rPr>
          <w:rFonts w:ascii="TimesNewRoman" w:eastAsia="TimesNewRoman" w:cs="TimesNewRoman"/>
          <w:sz w:val="20"/>
          <w:lang w:val="en-US"/>
        </w:rPr>
        <w:t xml:space="preserve"> </w:t>
      </w:r>
      <w:r w:rsidR="00431112">
        <w:rPr>
          <w:rFonts w:ascii="TimesNewRoman" w:eastAsia="TimesNewRoman" w:cs="TimesNewRoman"/>
          <w:sz w:val="20"/>
          <w:lang w:val="en-US"/>
        </w:rPr>
        <w:t>track, set up, and accept additional reservations.</w:t>
      </w:r>
    </w:p>
    <w:p w14:paraId="0DC057C4" w14:textId="0733FBC1" w:rsidR="00705242" w:rsidRPr="0057374B" w:rsidRDefault="00BD1CFB" w:rsidP="00DD2E9C">
      <w:pPr>
        <w:pStyle w:val="ListParagraph"/>
        <w:numPr>
          <w:ilvl w:val="0"/>
          <w:numId w:val="9"/>
        </w:numPr>
        <w:autoSpaceDE w:val="0"/>
        <w:autoSpaceDN w:val="0"/>
        <w:adjustRightInd w:val="0"/>
        <w:rPr>
          <w:szCs w:val="22"/>
          <w:lang w:val="en-US"/>
        </w:rPr>
      </w:pPr>
      <w:r w:rsidRPr="00705242">
        <w:rPr>
          <w:szCs w:val="22"/>
        </w:rPr>
        <w:t>"</w:t>
      </w:r>
      <w:r w:rsidR="00705242" w:rsidRPr="00705242">
        <w:rPr>
          <w:rFonts w:ascii="TimesNewRoman" w:eastAsia="TimesNewRoman" w:cs="TimesNewRoman"/>
          <w:sz w:val="20"/>
          <w:lang w:val="en-US"/>
        </w:rPr>
        <w:t>If the number of</w:t>
      </w:r>
      <w:r w:rsidR="00705242" w:rsidRPr="00705242">
        <w:rPr>
          <w:rFonts w:ascii="TimesNewRoman" w:eastAsia="TimesNewRoman" w:cs="TimesNewRoman"/>
          <w:sz w:val="20"/>
          <w:lang w:val="en-US"/>
        </w:rPr>
        <w:t xml:space="preserve"> </w:t>
      </w:r>
      <w:r w:rsidR="00705242" w:rsidRPr="00705242">
        <w:rPr>
          <w:rFonts w:ascii="TimesNewRoman" w:eastAsia="TimesNewRoman" w:cs="TimesNewRoman"/>
          <w:sz w:val="20"/>
          <w:lang w:val="en-US"/>
        </w:rPr>
        <w:t xml:space="preserve">tracked MCCAOP reservations is less than dot11MCCATrackStatesActive, the mesh STA </w:t>
      </w:r>
      <w:r w:rsidR="00705242" w:rsidRPr="00705242">
        <w:rPr>
          <w:rFonts w:ascii="TimesNewRoman" w:eastAsia="TimesNewRoman" w:cs="TimesNewRoman"/>
          <w:sz w:val="20"/>
          <w:highlight w:val="yellow"/>
          <w:lang w:val="en-US"/>
        </w:rPr>
        <w:t>shall</w:t>
      </w:r>
      <w:r w:rsidR="00705242" w:rsidRPr="00705242">
        <w:rPr>
          <w:rFonts w:ascii="TimesNewRoman" w:eastAsia="TimesNewRoman" w:cs="TimesNewRoman"/>
          <w:sz w:val="20"/>
          <w:lang w:val="en-US"/>
        </w:rPr>
        <w:t xml:space="preserve"> track, set up, and accept additional reservations.</w:t>
      </w:r>
    </w:p>
    <w:p w14:paraId="704DDDA6" w14:textId="3FFEB749" w:rsidR="0057374B" w:rsidRPr="00705242" w:rsidRDefault="0057374B" w:rsidP="00DD2E9C">
      <w:pPr>
        <w:pStyle w:val="ListParagraph"/>
        <w:numPr>
          <w:ilvl w:val="0"/>
          <w:numId w:val="9"/>
        </w:numPr>
        <w:autoSpaceDE w:val="0"/>
        <w:autoSpaceDN w:val="0"/>
        <w:adjustRightInd w:val="0"/>
        <w:rPr>
          <w:szCs w:val="22"/>
          <w:lang w:val="en-US"/>
        </w:rPr>
      </w:pPr>
      <w:r>
        <w:rPr>
          <w:rFonts w:ascii="TimesNewRoman" w:eastAsia="TimesNewRoman" w:cs="TimesNewRoman"/>
          <w:sz w:val="20"/>
          <w:lang w:val="en-US"/>
        </w:rPr>
        <w:t xml:space="preserve">OR </w:t>
      </w:r>
      <w:r>
        <w:rPr>
          <w:rFonts w:ascii="TimesNewRoman" w:eastAsia="TimesNewRoman" w:cs="TimesNewRoman"/>
          <w:sz w:val="20"/>
          <w:lang w:val="en-US"/>
        </w:rPr>
        <w:t>“</w:t>
      </w:r>
      <w:r w:rsidR="008B2DB2">
        <w:rPr>
          <w:rFonts w:ascii="TimesNewRoman" w:eastAsia="TimesNewRoman" w:cs="TimesNewRoman"/>
          <w:sz w:val="20"/>
          <w:lang w:val="en-US"/>
        </w:rPr>
        <w:t>mesh STA shall support accepting, setting up, and tracking of additional reservation.</w:t>
      </w:r>
      <w:r w:rsidR="008B2DB2">
        <w:rPr>
          <w:rFonts w:ascii="TimesNewRoman" w:eastAsia="TimesNewRoman" w:cs="TimesNewRoman"/>
          <w:sz w:val="20"/>
          <w:lang w:val="en-US"/>
        </w:rPr>
        <w:t>”</w:t>
      </w:r>
    </w:p>
    <w:p w14:paraId="01255AB5" w14:textId="77777777" w:rsidR="00D54B27" w:rsidRPr="00AF09FF" w:rsidRDefault="00D54B27" w:rsidP="00D54B27">
      <w:pPr>
        <w:pStyle w:val="ListParagraph"/>
        <w:rPr>
          <w:szCs w:val="22"/>
          <w:lang w:val="en-US"/>
        </w:rPr>
      </w:pPr>
    </w:p>
    <w:p w14:paraId="67FD0C86" w14:textId="77777777" w:rsidR="00882B92" w:rsidRDefault="00BD1CFB" w:rsidP="00882B92">
      <w:pPr>
        <w:rPr>
          <w:rFonts w:ascii="Courier New" w:hAnsi="Courier New" w:cs="Courier New"/>
          <w:sz w:val="20"/>
        </w:rPr>
      </w:pPr>
      <w:r w:rsidRPr="00BD1CFB">
        <w:rPr>
          <w:b/>
          <w:bCs/>
          <w:szCs w:val="22"/>
        </w:rPr>
        <w:t>P1889.4</w:t>
      </w:r>
      <w:r w:rsidRPr="00BD1CFB">
        <w:rPr>
          <w:szCs w:val="22"/>
        </w:rPr>
        <w:t xml:space="preserve"> </w:t>
      </w:r>
      <w:r w:rsidR="00882B92" w:rsidRPr="00D37D1E">
        <w:rPr>
          <w:rFonts w:ascii="Courier New" w:hAnsi="Courier New" w:cs="Courier New"/>
          <w:sz w:val="20"/>
          <w:highlight w:val="yellow"/>
        </w:rPr>
        <w:t xml:space="preserve">change to "shall </w:t>
      </w:r>
      <w:r w:rsidR="00882B92" w:rsidRPr="00D37D1E">
        <w:rPr>
          <w:rStyle w:val="m-6121859289686525274spelle"/>
          <w:rFonts w:ascii="Courier New" w:hAnsi="Courier New" w:cs="Courier New"/>
          <w:sz w:val="20"/>
          <w:highlight w:val="yellow"/>
        </w:rPr>
        <w:t>support"</w:t>
      </w:r>
      <w:r w:rsidR="00882B92" w:rsidRPr="00D37D1E">
        <w:rPr>
          <w:rFonts w:ascii="Courier New" w:hAnsi="Courier New" w:cs="Courier New"/>
          <w:sz w:val="20"/>
          <w:highlight w:val="yellow"/>
        </w:rPr>
        <w:t xml:space="preserve">, in alignment with </w:t>
      </w:r>
      <w:r w:rsidR="00882B92" w:rsidRPr="00D37D1E">
        <w:rPr>
          <w:rStyle w:val="il"/>
          <w:rFonts w:ascii="Courier New" w:hAnsi="Courier New" w:cs="Courier New"/>
          <w:sz w:val="20"/>
          <w:highlight w:val="yellow"/>
        </w:rPr>
        <w:t>CID</w:t>
      </w:r>
      <w:r w:rsidR="00882B92" w:rsidRPr="00D37D1E">
        <w:rPr>
          <w:rFonts w:ascii="Courier New" w:hAnsi="Courier New" w:cs="Courier New"/>
          <w:sz w:val="20"/>
          <w:highlight w:val="yellow"/>
        </w:rPr>
        <w:t xml:space="preserve"> 546</w:t>
      </w:r>
    </w:p>
    <w:p w14:paraId="4977EE67" w14:textId="31737457" w:rsidR="00A27FF9" w:rsidRDefault="00BD1CFB" w:rsidP="00A27FF9">
      <w:pPr>
        <w:rPr>
          <w:szCs w:val="22"/>
        </w:rPr>
      </w:pPr>
      <w:r w:rsidRPr="00BD1CFB">
        <w:rPr>
          <w:szCs w:val="22"/>
        </w:rPr>
        <w:t xml:space="preserve">change "During a PSMP sequence, a STA </w:t>
      </w:r>
      <w:r w:rsidRPr="00DA4D26">
        <w:rPr>
          <w:szCs w:val="22"/>
          <w:highlight w:val="yellow"/>
        </w:rPr>
        <w:t xml:space="preserve">shall </w:t>
      </w:r>
      <w:r w:rsidRPr="00DA4D26">
        <w:rPr>
          <w:szCs w:val="22"/>
          <w:highlight w:val="yellow"/>
          <w:shd w:val="clear" w:color="auto" w:fill="FFFF00"/>
        </w:rPr>
        <w:t>be able to</w:t>
      </w:r>
      <w:r w:rsidRPr="00DA4D26">
        <w:rPr>
          <w:szCs w:val="22"/>
          <w:highlight w:val="yellow"/>
        </w:rPr>
        <w:t xml:space="preserve"> receive</w:t>
      </w:r>
      <w:r w:rsidRPr="00BD1CFB">
        <w:rPr>
          <w:szCs w:val="22"/>
        </w:rPr>
        <w:t xml:space="preserve"> frames" </w:t>
      </w:r>
    </w:p>
    <w:p w14:paraId="396B7879" w14:textId="6F354D4A" w:rsidR="00BD1CFB" w:rsidRPr="00A27FF9" w:rsidRDefault="00BD1CFB" w:rsidP="00A27FF9">
      <w:pPr>
        <w:pStyle w:val="ListParagraph"/>
        <w:numPr>
          <w:ilvl w:val="0"/>
          <w:numId w:val="9"/>
        </w:numPr>
        <w:rPr>
          <w:szCs w:val="22"/>
        </w:rPr>
      </w:pPr>
      <w:r w:rsidRPr="00A27FF9">
        <w:rPr>
          <w:szCs w:val="22"/>
        </w:rPr>
        <w:t xml:space="preserve">"During a PSMP sequence, a STA </w:t>
      </w:r>
      <w:r w:rsidR="00DA4D26" w:rsidRPr="00DA4D26">
        <w:rPr>
          <w:szCs w:val="22"/>
          <w:highlight w:val="yellow"/>
        </w:rPr>
        <w:t>shall support receiving</w:t>
      </w:r>
      <w:r w:rsidRPr="00A27FF9">
        <w:rPr>
          <w:szCs w:val="22"/>
        </w:rPr>
        <w:t xml:space="preserve"> frames"</w:t>
      </w:r>
    </w:p>
    <w:p w14:paraId="720D846A" w14:textId="77777777" w:rsidR="00A27FF9" w:rsidRPr="00BD1CFB" w:rsidRDefault="00A27FF9" w:rsidP="00A27FF9">
      <w:pPr>
        <w:rPr>
          <w:szCs w:val="22"/>
          <w:lang w:val="en-US"/>
        </w:rPr>
      </w:pPr>
    </w:p>
    <w:p w14:paraId="0B247265" w14:textId="77777777" w:rsidR="003449A8" w:rsidRDefault="00BD1CFB" w:rsidP="003449A8">
      <w:pPr>
        <w:rPr>
          <w:rFonts w:ascii="Courier New" w:hAnsi="Courier New" w:cs="Courier New"/>
          <w:sz w:val="20"/>
        </w:rPr>
      </w:pPr>
      <w:r w:rsidRPr="00BD1CFB">
        <w:rPr>
          <w:b/>
          <w:bCs/>
          <w:szCs w:val="22"/>
        </w:rPr>
        <w:t>p2051.1</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3532FDB8" w14:textId="4109C682" w:rsidR="00FA27C2" w:rsidRDefault="00BD1CFB" w:rsidP="00FA27C2">
      <w:pPr>
        <w:rPr>
          <w:szCs w:val="22"/>
        </w:rPr>
      </w:pPr>
      <w:r w:rsidRPr="00BD1CFB">
        <w:rPr>
          <w:szCs w:val="22"/>
        </w:rPr>
        <w:t xml:space="preserve">change "An S1G STA that is starting a BSS </w:t>
      </w:r>
      <w:r w:rsidRPr="00BD1CFB">
        <w:rPr>
          <w:szCs w:val="22"/>
          <w:highlight w:val="yellow"/>
        </w:rPr>
        <w:t xml:space="preserve">shall </w:t>
      </w:r>
      <w:r w:rsidRPr="00BD1CFB">
        <w:rPr>
          <w:szCs w:val="22"/>
          <w:highlight w:val="yellow"/>
          <w:shd w:val="clear" w:color="auto" w:fill="FFFF00"/>
        </w:rPr>
        <w:t>be</w:t>
      </w:r>
      <w:r w:rsidRPr="00BD1CFB">
        <w:rPr>
          <w:szCs w:val="22"/>
          <w:shd w:val="clear" w:color="auto" w:fill="FFFF00"/>
        </w:rPr>
        <w:t xml:space="preserve"> able </w:t>
      </w:r>
      <w:r w:rsidRPr="0098043D">
        <w:rPr>
          <w:szCs w:val="22"/>
          <w:highlight w:val="yellow"/>
          <w:shd w:val="clear" w:color="auto" w:fill="FFFF00"/>
        </w:rPr>
        <w:t>to</w:t>
      </w:r>
      <w:r w:rsidRPr="0098043D">
        <w:rPr>
          <w:szCs w:val="22"/>
          <w:highlight w:val="yellow"/>
        </w:rPr>
        <w:t xml:space="preserve"> receive and transmit</w:t>
      </w:r>
      <w:r w:rsidRPr="00BD1CFB">
        <w:rPr>
          <w:szCs w:val="22"/>
        </w:rPr>
        <w:t xml:space="preserve">" </w:t>
      </w:r>
    </w:p>
    <w:p w14:paraId="6AF98615" w14:textId="1F4DA0BD" w:rsidR="00BD1CFB" w:rsidRPr="00FA27C2" w:rsidRDefault="00BD1CFB" w:rsidP="00FA27C2">
      <w:pPr>
        <w:pStyle w:val="ListParagraph"/>
        <w:numPr>
          <w:ilvl w:val="0"/>
          <w:numId w:val="9"/>
        </w:numPr>
        <w:rPr>
          <w:szCs w:val="22"/>
          <w:lang w:val="en-US"/>
        </w:rPr>
      </w:pPr>
      <w:r w:rsidRPr="00FA27C2">
        <w:rPr>
          <w:szCs w:val="22"/>
        </w:rPr>
        <w:t xml:space="preserve"> "An S1G STA that is starting a BSS </w:t>
      </w:r>
      <w:r w:rsidRPr="0098043D">
        <w:rPr>
          <w:szCs w:val="22"/>
          <w:highlight w:val="yellow"/>
        </w:rPr>
        <w:t>shall</w:t>
      </w:r>
      <w:r w:rsidR="00AA04A6" w:rsidRPr="0098043D">
        <w:rPr>
          <w:szCs w:val="22"/>
          <w:highlight w:val="yellow"/>
        </w:rPr>
        <w:t xml:space="preserve"> support</w:t>
      </w:r>
      <w:r w:rsidRPr="0098043D">
        <w:rPr>
          <w:szCs w:val="22"/>
          <w:highlight w:val="yellow"/>
        </w:rPr>
        <w:t xml:space="preserve"> receiv</w:t>
      </w:r>
      <w:r w:rsidR="0098043D" w:rsidRPr="0098043D">
        <w:rPr>
          <w:szCs w:val="22"/>
          <w:highlight w:val="yellow"/>
        </w:rPr>
        <w:t>ing</w:t>
      </w:r>
      <w:r w:rsidRPr="0098043D">
        <w:rPr>
          <w:szCs w:val="22"/>
          <w:highlight w:val="yellow"/>
        </w:rPr>
        <w:t xml:space="preserve"> and </w:t>
      </w:r>
      <w:r w:rsidR="008E571E" w:rsidRPr="0098043D">
        <w:rPr>
          <w:szCs w:val="22"/>
          <w:highlight w:val="yellow"/>
        </w:rPr>
        <w:t>transmitting</w:t>
      </w:r>
      <w:r w:rsidRPr="00FA27C2">
        <w:rPr>
          <w:szCs w:val="22"/>
        </w:rPr>
        <w:t>"</w:t>
      </w:r>
    </w:p>
    <w:p w14:paraId="670636E3" w14:textId="77777777" w:rsidR="00FA27C2" w:rsidRPr="00FA27C2" w:rsidRDefault="00FA27C2" w:rsidP="00FA27C2">
      <w:pPr>
        <w:pStyle w:val="ListParagraph"/>
        <w:rPr>
          <w:szCs w:val="22"/>
          <w:lang w:val="en-US"/>
        </w:rPr>
      </w:pPr>
    </w:p>
    <w:p w14:paraId="55293298" w14:textId="77777777" w:rsidR="003449A8" w:rsidRDefault="00BD1CFB" w:rsidP="003449A8">
      <w:pPr>
        <w:rPr>
          <w:rFonts w:ascii="Courier New" w:hAnsi="Courier New" w:cs="Courier New"/>
          <w:sz w:val="20"/>
        </w:rPr>
      </w:pPr>
      <w:r w:rsidRPr="00BD1CFB">
        <w:rPr>
          <w:b/>
          <w:bCs/>
          <w:szCs w:val="22"/>
        </w:rPr>
        <w:t>p2051.4</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465F472E" w14:textId="724DA33A" w:rsidR="00FA27C2" w:rsidRDefault="00BD1CFB" w:rsidP="00FA27C2">
      <w:pPr>
        <w:rPr>
          <w:szCs w:val="22"/>
        </w:rPr>
      </w:pPr>
      <w:r w:rsidRPr="00BD1CFB">
        <w:rPr>
          <w:szCs w:val="22"/>
        </w:rPr>
        <w:t>change "MLME-</w:t>
      </w:r>
      <w:proofErr w:type="spellStart"/>
      <w:r w:rsidRPr="00BD1CFB">
        <w:rPr>
          <w:szCs w:val="22"/>
        </w:rPr>
        <w:t>START.request</w:t>
      </w:r>
      <w:proofErr w:type="spellEnd"/>
      <w:r w:rsidRPr="00BD1CFB">
        <w:rPr>
          <w:szCs w:val="22"/>
        </w:rPr>
        <w:t xml:space="preserve"> primitive and </w:t>
      </w:r>
      <w:r w:rsidRPr="00BD1CFB">
        <w:rPr>
          <w:szCs w:val="22"/>
          <w:highlight w:val="yellow"/>
        </w:rPr>
        <w:t>shall</w:t>
      </w:r>
      <w:r w:rsidRPr="00BD1CFB">
        <w:rPr>
          <w:szCs w:val="22"/>
        </w:rPr>
        <w:t xml:space="preserve"> </w:t>
      </w:r>
      <w:r w:rsidRPr="00BD1CFB">
        <w:rPr>
          <w:szCs w:val="22"/>
          <w:shd w:val="clear" w:color="auto" w:fill="FFFF00"/>
        </w:rPr>
        <w:t>be able to</w:t>
      </w:r>
      <w:r w:rsidRPr="00BD1CFB">
        <w:rPr>
          <w:szCs w:val="22"/>
        </w:rPr>
        <w:t xml:space="preserve"> receive at each" </w:t>
      </w:r>
    </w:p>
    <w:p w14:paraId="0199C274" w14:textId="282A627D" w:rsidR="00BD1CFB" w:rsidRPr="00FA27C2" w:rsidRDefault="00BD1CFB" w:rsidP="00FA27C2">
      <w:pPr>
        <w:pStyle w:val="ListParagraph"/>
        <w:numPr>
          <w:ilvl w:val="0"/>
          <w:numId w:val="9"/>
        </w:numPr>
        <w:rPr>
          <w:szCs w:val="22"/>
          <w:lang w:val="en-US"/>
        </w:rPr>
      </w:pPr>
      <w:r w:rsidRPr="00FA27C2">
        <w:rPr>
          <w:szCs w:val="22"/>
        </w:rPr>
        <w:t>"MLME-</w:t>
      </w:r>
      <w:proofErr w:type="spellStart"/>
      <w:r w:rsidRPr="00FA27C2">
        <w:rPr>
          <w:szCs w:val="22"/>
        </w:rPr>
        <w:t>START.request</w:t>
      </w:r>
      <w:proofErr w:type="spellEnd"/>
      <w:r w:rsidRPr="00FA27C2">
        <w:rPr>
          <w:szCs w:val="22"/>
        </w:rPr>
        <w:t xml:space="preserve"> primitive and </w:t>
      </w:r>
      <w:r w:rsidRPr="003449A8">
        <w:rPr>
          <w:szCs w:val="22"/>
          <w:highlight w:val="yellow"/>
        </w:rPr>
        <w:t>shall</w:t>
      </w:r>
      <w:r w:rsidR="003449A8" w:rsidRPr="003449A8">
        <w:rPr>
          <w:szCs w:val="22"/>
          <w:highlight w:val="yellow"/>
        </w:rPr>
        <w:t xml:space="preserve"> support</w:t>
      </w:r>
      <w:r w:rsidRPr="00FA27C2">
        <w:rPr>
          <w:szCs w:val="22"/>
        </w:rPr>
        <w:t xml:space="preserve"> receiv</w:t>
      </w:r>
      <w:r w:rsidR="008E571E">
        <w:rPr>
          <w:szCs w:val="22"/>
        </w:rPr>
        <w:t>ing</w:t>
      </w:r>
      <w:r w:rsidRPr="00FA27C2">
        <w:rPr>
          <w:szCs w:val="22"/>
        </w:rPr>
        <w:t xml:space="preserve"> at each"</w:t>
      </w:r>
    </w:p>
    <w:p w14:paraId="66B7AFFC" w14:textId="77777777" w:rsidR="00FA27C2" w:rsidRPr="00FA27C2" w:rsidRDefault="00FA27C2" w:rsidP="00FA27C2">
      <w:pPr>
        <w:pStyle w:val="ListParagraph"/>
        <w:rPr>
          <w:szCs w:val="22"/>
          <w:lang w:val="en-US"/>
        </w:rPr>
      </w:pPr>
    </w:p>
    <w:p w14:paraId="45B75BDF" w14:textId="264C520E" w:rsidR="000218FD" w:rsidRDefault="00BD1CFB" w:rsidP="00FA27C2">
      <w:pPr>
        <w:rPr>
          <w:szCs w:val="22"/>
        </w:rPr>
      </w:pPr>
      <w:r w:rsidRPr="00BD1CFB">
        <w:rPr>
          <w:b/>
          <w:bCs/>
          <w:szCs w:val="22"/>
        </w:rPr>
        <w:t>P2081.36</w:t>
      </w:r>
      <w:r w:rsidRPr="00BD1CFB">
        <w:rPr>
          <w:szCs w:val="22"/>
        </w:rPr>
        <w:t xml:space="preserve"> </w:t>
      </w:r>
      <w:r w:rsidR="000218FD" w:rsidRPr="00D37D1E">
        <w:rPr>
          <w:rFonts w:ascii="Courier New" w:hAnsi="Courier New" w:cs="Courier New"/>
          <w:sz w:val="20"/>
          <w:highlight w:val="yellow"/>
        </w:rPr>
        <w:t xml:space="preserve">change to "shall </w:t>
      </w:r>
      <w:r w:rsidR="000218FD" w:rsidRPr="00D37D1E">
        <w:rPr>
          <w:rStyle w:val="m-6121859289686525274spelle"/>
          <w:rFonts w:ascii="Courier New" w:hAnsi="Courier New" w:cs="Courier New"/>
          <w:sz w:val="20"/>
          <w:highlight w:val="yellow"/>
        </w:rPr>
        <w:t>support"</w:t>
      </w:r>
      <w:r w:rsidR="000218FD" w:rsidRPr="00D37D1E">
        <w:rPr>
          <w:rFonts w:ascii="Courier New" w:hAnsi="Courier New" w:cs="Courier New"/>
          <w:sz w:val="20"/>
          <w:highlight w:val="yellow"/>
        </w:rPr>
        <w:t xml:space="preserve">, in alignment with </w:t>
      </w:r>
      <w:r w:rsidR="000218FD" w:rsidRPr="00D37D1E">
        <w:rPr>
          <w:rStyle w:val="il"/>
          <w:rFonts w:ascii="Courier New" w:hAnsi="Courier New" w:cs="Courier New"/>
          <w:sz w:val="20"/>
          <w:highlight w:val="yellow"/>
        </w:rPr>
        <w:t>CID</w:t>
      </w:r>
      <w:r w:rsidR="000218FD" w:rsidRPr="00D37D1E">
        <w:rPr>
          <w:rFonts w:ascii="Courier New" w:hAnsi="Courier New" w:cs="Courier New"/>
          <w:sz w:val="20"/>
          <w:highlight w:val="yellow"/>
        </w:rPr>
        <w:t xml:space="preserve"> 546</w:t>
      </w:r>
    </w:p>
    <w:p w14:paraId="3789BD46" w14:textId="7B75954D" w:rsidR="00FA27C2" w:rsidRDefault="000218FD" w:rsidP="00FA27C2">
      <w:pPr>
        <w:rPr>
          <w:szCs w:val="22"/>
        </w:rPr>
      </w:pPr>
      <w:r>
        <w:rPr>
          <w:szCs w:val="22"/>
        </w:rPr>
        <w:t>C</w:t>
      </w:r>
      <w:r w:rsidR="00BD1CFB" w:rsidRPr="00BD1CFB">
        <w:rPr>
          <w:szCs w:val="22"/>
        </w:rPr>
        <w:t xml:space="preserve">hange "A Sectorized beam capable AP supporting TXOP-based sectorization operation </w:t>
      </w:r>
      <w:r w:rsidR="00BD1CFB" w:rsidRPr="00BD1CFB">
        <w:rPr>
          <w:szCs w:val="22"/>
          <w:highlight w:val="yellow"/>
        </w:rPr>
        <w:t>shall</w:t>
      </w:r>
      <w:r w:rsidR="00BD1CFB" w:rsidRPr="00BD1CFB">
        <w:rPr>
          <w:szCs w:val="22"/>
        </w:rPr>
        <w:t xml:space="preserve"> </w:t>
      </w:r>
      <w:r w:rsidR="00BD1CFB" w:rsidRPr="00BD1CFB">
        <w:rPr>
          <w:szCs w:val="22"/>
          <w:shd w:val="clear" w:color="auto" w:fill="FFFF00"/>
        </w:rPr>
        <w:t xml:space="preserve">be able </w:t>
      </w:r>
      <w:r w:rsidR="00BD1CFB" w:rsidRPr="008E571E">
        <w:rPr>
          <w:szCs w:val="22"/>
          <w:highlight w:val="yellow"/>
          <w:shd w:val="clear" w:color="auto" w:fill="FFFF00"/>
        </w:rPr>
        <w:t>to</w:t>
      </w:r>
      <w:r w:rsidR="00BD1CFB" w:rsidRPr="008E571E">
        <w:rPr>
          <w:szCs w:val="22"/>
          <w:highlight w:val="yellow"/>
        </w:rPr>
        <w:t xml:space="preserve"> transmit or receive</w:t>
      </w:r>
      <w:r w:rsidR="00BD1CFB" w:rsidRPr="00BD1CFB">
        <w:rPr>
          <w:szCs w:val="22"/>
        </w:rPr>
        <w:t xml:space="preserve"> through both the omnidirectional beam or the sectorized beams." </w:t>
      </w:r>
    </w:p>
    <w:p w14:paraId="02C58222" w14:textId="52ADB35A" w:rsidR="00BD1CFB" w:rsidRPr="00FA27C2" w:rsidRDefault="00BD1CFB" w:rsidP="00FA27C2">
      <w:pPr>
        <w:pStyle w:val="ListParagraph"/>
        <w:numPr>
          <w:ilvl w:val="0"/>
          <w:numId w:val="9"/>
        </w:numPr>
        <w:rPr>
          <w:szCs w:val="22"/>
          <w:lang w:val="en-US"/>
        </w:rPr>
      </w:pPr>
      <w:r w:rsidRPr="00FA27C2">
        <w:rPr>
          <w:szCs w:val="22"/>
        </w:rPr>
        <w:t xml:space="preserve">"A Sectorized beam capable AP supporting TXOP-based sectorization operation </w:t>
      </w:r>
      <w:r w:rsidRPr="008E571E">
        <w:rPr>
          <w:szCs w:val="22"/>
          <w:highlight w:val="yellow"/>
        </w:rPr>
        <w:t xml:space="preserve">shall </w:t>
      </w:r>
      <w:r w:rsidR="008E571E" w:rsidRPr="008E571E">
        <w:rPr>
          <w:szCs w:val="22"/>
          <w:highlight w:val="yellow"/>
        </w:rPr>
        <w:t xml:space="preserve">support </w:t>
      </w:r>
      <w:r w:rsidRPr="008E571E">
        <w:rPr>
          <w:szCs w:val="22"/>
          <w:highlight w:val="yellow"/>
        </w:rPr>
        <w:t>transmit</w:t>
      </w:r>
      <w:r w:rsidR="008E571E">
        <w:rPr>
          <w:szCs w:val="22"/>
          <w:highlight w:val="yellow"/>
        </w:rPr>
        <w:t>ting</w:t>
      </w:r>
      <w:r w:rsidRPr="008E571E">
        <w:rPr>
          <w:szCs w:val="22"/>
          <w:highlight w:val="yellow"/>
        </w:rPr>
        <w:t xml:space="preserve"> or receiv</w:t>
      </w:r>
      <w:r w:rsidR="008E571E">
        <w:rPr>
          <w:szCs w:val="22"/>
          <w:highlight w:val="yellow"/>
        </w:rPr>
        <w:t>ing</w:t>
      </w:r>
      <w:r w:rsidRPr="00FA27C2">
        <w:rPr>
          <w:szCs w:val="22"/>
        </w:rPr>
        <w:t xml:space="preserve"> through both the omnidirectional beam or the sectorized beams.</w:t>
      </w:r>
    </w:p>
    <w:p w14:paraId="47F7AA32" w14:textId="77777777" w:rsidR="00FA27C2" w:rsidRPr="00FA27C2" w:rsidRDefault="00FA27C2" w:rsidP="00FA27C2">
      <w:pPr>
        <w:pStyle w:val="ListParagraph"/>
        <w:rPr>
          <w:szCs w:val="22"/>
          <w:lang w:val="en-US"/>
        </w:rPr>
      </w:pPr>
    </w:p>
    <w:p w14:paraId="2579B0EB" w14:textId="77777777" w:rsidR="003449A8" w:rsidRDefault="00BD1CFB" w:rsidP="003449A8">
      <w:pPr>
        <w:rPr>
          <w:rFonts w:ascii="Courier New" w:hAnsi="Courier New" w:cs="Courier New"/>
          <w:sz w:val="20"/>
        </w:rPr>
      </w:pPr>
      <w:r w:rsidRPr="00BD1CFB">
        <w:rPr>
          <w:b/>
          <w:bCs/>
          <w:szCs w:val="22"/>
        </w:rPr>
        <w:t>P2303.3</w:t>
      </w:r>
      <w:r w:rsidRPr="00BD1CFB">
        <w:rPr>
          <w:szCs w:val="22"/>
        </w:rPr>
        <w:t xml:space="preserve"> </w:t>
      </w:r>
      <w:r w:rsidR="003449A8" w:rsidRPr="00D37D1E">
        <w:rPr>
          <w:rFonts w:ascii="Courier New" w:hAnsi="Courier New" w:cs="Courier New"/>
          <w:sz w:val="20"/>
          <w:highlight w:val="yellow"/>
        </w:rPr>
        <w:t xml:space="preserve">change to "shall </w:t>
      </w:r>
      <w:r w:rsidR="003449A8" w:rsidRPr="00D37D1E">
        <w:rPr>
          <w:rStyle w:val="m-6121859289686525274spelle"/>
          <w:rFonts w:ascii="Courier New" w:hAnsi="Courier New" w:cs="Courier New"/>
          <w:sz w:val="20"/>
          <w:highlight w:val="yellow"/>
        </w:rPr>
        <w:t>support"</w:t>
      </w:r>
      <w:r w:rsidR="003449A8" w:rsidRPr="00D37D1E">
        <w:rPr>
          <w:rFonts w:ascii="Courier New" w:hAnsi="Courier New" w:cs="Courier New"/>
          <w:sz w:val="20"/>
          <w:highlight w:val="yellow"/>
        </w:rPr>
        <w:t xml:space="preserve">, in alignment with </w:t>
      </w:r>
      <w:r w:rsidR="003449A8" w:rsidRPr="00D37D1E">
        <w:rPr>
          <w:rStyle w:val="il"/>
          <w:rFonts w:ascii="Courier New" w:hAnsi="Courier New" w:cs="Courier New"/>
          <w:sz w:val="20"/>
          <w:highlight w:val="yellow"/>
        </w:rPr>
        <w:t>CID</w:t>
      </w:r>
      <w:r w:rsidR="003449A8" w:rsidRPr="00D37D1E">
        <w:rPr>
          <w:rFonts w:ascii="Courier New" w:hAnsi="Courier New" w:cs="Courier New"/>
          <w:sz w:val="20"/>
          <w:highlight w:val="yellow"/>
        </w:rPr>
        <w:t xml:space="preserve"> 546</w:t>
      </w:r>
    </w:p>
    <w:p w14:paraId="7E747CFD" w14:textId="053BD6F0" w:rsidR="000442C6" w:rsidRDefault="000B77C7" w:rsidP="003B62A4">
      <w:pPr>
        <w:autoSpaceDE w:val="0"/>
        <w:autoSpaceDN w:val="0"/>
        <w:adjustRightInd w:val="0"/>
        <w:rPr>
          <w:szCs w:val="22"/>
        </w:rPr>
      </w:pPr>
      <w:r w:rsidRPr="00BD1CFB">
        <w:rPr>
          <w:szCs w:val="22"/>
        </w:rPr>
        <w:t>change</w:t>
      </w:r>
      <w:r w:rsidR="00BD1CFB" w:rsidRPr="00BD1CFB">
        <w:rPr>
          <w:szCs w:val="22"/>
        </w:rPr>
        <w:t xml:space="preserve"> - "</w:t>
      </w:r>
      <w:r w:rsidR="003B62A4" w:rsidRPr="003B62A4">
        <w:rPr>
          <w:szCs w:val="22"/>
        </w:rPr>
        <w:t xml:space="preserve">An HT STA that is starting or joining a BSS </w:t>
      </w:r>
      <w:r w:rsidR="003B62A4" w:rsidRPr="003B62A4">
        <w:rPr>
          <w:szCs w:val="22"/>
          <w:highlight w:val="yellow"/>
        </w:rPr>
        <w:t>shall be able to</w:t>
      </w:r>
      <w:r w:rsidR="003B62A4" w:rsidRPr="003B62A4">
        <w:rPr>
          <w:szCs w:val="22"/>
        </w:rPr>
        <w:t xml:space="preserve"> receive and transmit at each of the MCS values listed</w:t>
      </w:r>
      <w:r w:rsidR="003B62A4">
        <w:rPr>
          <w:szCs w:val="22"/>
        </w:rPr>
        <w:t>…”</w:t>
      </w:r>
      <w:r w:rsidR="00B22C28">
        <w:rPr>
          <w:szCs w:val="22"/>
        </w:rPr>
        <w:t xml:space="preserve"> </w:t>
      </w:r>
    </w:p>
    <w:p w14:paraId="4EEE4F90" w14:textId="0EF6CB20" w:rsidR="00FE19B7" w:rsidRPr="000442C6" w:rsidRDefault="00407787" w:rsidP="000442C6">
      <w:pPr>
        <w:pStyle w:val="ListParagraph"/>
        <w:numPr>
          <w:ilvl w:val="0"/>
          <w:numId w:val="7"/>
        </w:numPr>
        <w:autoSpaceDE w:val="0"/>
        <w:autoSpaceDN w:val="0"/>
        <w:adjustRightInd w:val="0"/>
        <w:rPr>
          <w:rFonts w:ascii="TimesNewRoman" w:eastAsia="TimesNewRoman" w:cs="TimesNewRoman"/>
          <w:sz w:val="20"/>
          <w:lang w:val="en-US"/>
        </w:rPr>
      </w:pPr>
      <w:r w:rsidRPr="000442C6">
        <w:rPr>
          <w:szCs w:val="22"/>
        </w:rPr>
        <w:t xml:space="preserve"> </w:t>
      </w:r>
      <w:r w:rsidR="000B77C7" w:rsidRPr="000442C6">
        <w:rPr>
          <w:szCs w:val="22"/>
        </w:rPr>
        <w:t>“</w:t>
      </w:r>
      <w:r w:rsidR="003B62A4" w:rsidRPr="000442C6">
        <w:rPr>
          <w:szCs w:val="22"/>
        </w:rPr>
        <w:t xml:space="preserve">An HT STA that is starting or joining a BSS </w:t>
      </w:r>
      <w:r w:rsidR="003B62A4" w:rsidRPr="003449A8">
        <w:rPr>
          <w:szCs w:val="22"/>
          <w:highlight w:val="yellow"/>
        </w:rPr>
        <w:t>shall</w:t>
      </w:r>
      <w:r w:rsidR="003449A8" w:rsidRPr="003449A8">
        <w:rPr>
          <w:szCs w:val="22"/>
          <w:highlight w:val="yellow"/>
        </w:rPr>
        <w:t xml:space="preserve"> support</w:t>
      </w:r>
      <w:r w:rsidR="003B62A4" w:rsidRPr="000442C6">
        <w:rPr>
          <w:szCs w:val="22"/>
        </w:rPr>
        <w:t xml:space="preserve"> receive and transmit at each of the MCS values</w:t>
      </w:r>
      <w:r w:rsidR="00FE19B7" w:rsidRPr="000442C6">
        <w:rPr>
          <w:szCs w:val="22"/>
        </w:rPr>
        <w:t xml:space="preserve"> </w:t>
      </w:r>
      <w:r w:rsidR="003B62A4" w:rsidRPr="000442C6">
        <w:rPr>
          <w:szCs w:val="22"/>
        </w:rPr>
        <w:t>listed</w:t>
      </w:r>
      <w:r w:rsidR="00FE19B7" w:rsidRPr="000442C6">
        <w:rPr>
          <w:szCs w:val="22"/>
        </w:rPr>
        <w:t>…”</w:t>
      </w:r>
    </w:p>
    <w:p w14:paraId="33D17637" w14:textId="77777777" w:rsidR="00FE19B7" w:rsidRDefault="00FE19B7" w:rsidP="003F358F">
      <w:pPr>
        <w:rPr>
          <w:szCs w:val="22"/>
        </w:rPr>
      </w:pPr>
    </w:p>
    <w:p w14:paraId="2311B8D9" w14:textId="77777777" w:rsidR="001D3EE4" w:rsidRDefault="00BD1CFB" w:rsidP="001D3EE4">
      <w:pPr>
        <w:rPr>
          <w:szCs w:val="22"/>
        </w:rPr>
      </w:pPr>
      <w:r w:rsidRPr="00BD1CFB">
        <w:rPr>
          <w:b/>
          <w:bCs/>
          <w:szCs w:val="22"/>
        </w:rPr>
        <w:t>P2426.14</w:t>
      </w:r>
      <w:r w:rsidRPr="00BD1CFB">
        <w:rPr>
          <w:szCs w:val="22"/>
        </w:rPr>
        <w:t xml:space="preserve"> </w:t>
      </w:r>
      <w:r w:rsidR="003F358F" w:rsidRPr="00BD1CFB">
        <w:rPr>
          <w:szCs w:val="22"/>
        </w:rPr>
        <w:t xml:space="preserve">change </w:t>
      </w:r>
      <w:r w:rsidRPr="00BD1CFB">
        <w:rPr>
          <w:szCs w:val="22"/>
        </w:rPr>
        <w:t xml:space="preserve">- "An HCCA AP for which dot11PublicTXOPNegotiationActivated is true or dot11ProtectedTXOPNegotiationActivated is true </w:t>
      </w:r>
      <w:r w:rsidRPr="000218FD">
        <w:rPr>
          <w:szCs w:val="22"/>
          <w:highlight w:val="yellow"/>
        </w:rPr>
        <w:t xml:space="preserve">shall </w:t>
      </w:r>
      <w:r w:rsidRPr="000218FD">
        <w:rPr>
          <w:szCs w:val="22"/>
          <w:highlight w:val="yellow"/>
          <w:shd w:val="clear" w:color="auto" w:fill="FFFF00"/>
        </w:rPr>
        <w:t>be able to</w:t>
      </w:r>
      <w:r w:rsidRPr="000218FD">
        <w:rPr>
          <w:szCs w:val="22"/>
          <w:highlight w:val="yellow"/>
        </w:rPr>
        <w:t xml:space="preserve"> maintain</w:t>
      </w:r>
      <w:r w:rsidRPr="00BD1CFB">
        <w:rPr>
          <w:szCs w:val="22"/>
        </w:rPr>
        <w:t xml:space="preserve"> one or more dot11APCEntry(s) for each collaboration candidate in the dot11APCTable. These fields indicate the schedules that the AP should try to avoid using when creating schedules for new TS requests."</w:t>
      </w:r>
    </w:p>
    <w:p w14:paraId="24F69CF6" w14:textId="765C2A34" w:rsidR="003F358F" w:rsidRPr="001D3EE4" w:rsidRDefault="003F358F" w:rsidP="001D3EE4">
      <w:pPr>
        <w:pStyle w:val="ListParagraph"/>
        <w:numPr>
          <w:ilvl w:val="0"/>
          <w:numId w:val="5"/>
        </w:numPr>
        <w:rPr>
          <w:szCs w:val="22"/>
        </w:rPr>
      </w:pPr>
      <w:r w:rsidRPr="001D3EE4">
        <w:rPr>
          <w:szCs w:val="22"/>
        </w:rPr>
        <w:t xml:space="preserve">"An HCCA AP for which dot11PublicTXOPNegotiationActivated is true or dot11ProtectedTXOPNegotiationActivated is true </w:t>
      </w:r>
      <w:r w:rsidRPr="000218FD">
        <w:rPr>
          <w:szCs w:val="22"/>
          <w:highlight w:val="yellow"/>
        </w:rPr>
        <w:t xml:space="preserve">shall </w:t>
      </w:r>
      <w:r w:rsidR="000218FD">
        <w:rPr>
          <w:szCs w:val="22"/>
          <w:highlight w:val="yellow"/>
        </w:rPr>
        <w:t xml:space="preserve">support </w:t>
      </w:r>
      <w:r w:rsidRPr="000218FD">
        <w:rPr>
          <w:szCs w:val="22"/>
          <w:highlight w:val="yellow"/>
        </w:rPr>
        <w:t>maintain</w:t>
      </w:r>
      <w:r w:rsidR="000218FD" w:rsidRPr="000218FD">
        <w:rPr>
          <w:szCs w:val="22"/>
          <w:highlight w:val="yellow"/>
        </w:rPr>
        <w:t>ing</w:t>
      </w:r>
      <w:r w:rsidRPr="001D3EE4">
        <w:rPr>
          <w:szCs w:val="22"/>
        </w:rPr>
        <w:t xml:space="preserve"> one or more dot11APCEntry(s) for each collaboration candidate in the dot11APCTable. These fields indicate the schedules that the AP should try to avoid using when creating schedules for new TS requests."</w:t>
      </w:r>
    </w:p>
    <w:p w14:paraId="2D7CD0AB" w14:textId="77777777" w:rsidR="004C016E" w:rsidRDefault="00BD1CFB" w:rsidP="00F0600B">
      <w:pPr>
        <w:rPr>
          <w:rFonts w:ascii="Courier New" w:hAnsi="Courier New" w:cs="Courier New"/>
          <w:sz w:val="20"/>
        </w:rPr>
      </w:pPr>
      <w:r w:rsidRPr="00BD1CFB">
        <w:rPr>
          <w:b/>
          <w:bCs/>
          <w:szCs w:val="22"/>
        </w:rPr>
        <w:lastRenderedPageBreak/>
        <w:t>P2470.63-2471.4</w:t>
      </w:r>
      <w:r w:rsidRPr="00BD1CFB">
        <w:rPr>
          <w:szCs w:val="22"/>
        </w:rPr>
        <w:t xml:space="preserve"> </w:t>
      </w:r>
      <w:r w:rsidR="004C016E" w:rsidRPr="00D37D1E">
        <w:rPr>
          <w:rFonts w:ascii="Courier New" w:hAnsi="Courier New" w:cs="Courier New"/>
          <w:sz w:val="20"/>
          <w:highlight w:val="yellow"/>
        </w:rPr>
        <w:t xml:space="preserve">change to "shall </w:t>
      </w:r>
      <w:r w:rsidR="004C016E" w:rsidRPr="00D37D1E">
        <w:rPr>
          <w:rStyle w:val="m-6121859289686525274spelle"/>
          <w:rFonts w:ascii="Courier New" w:hAnsi="Courier New" w:cs="Courier New"/>
          <w:sz w:val="20"/>
          <w:highlight w:val="yellow"/>
        </w:rPr>
        <w:t>support"</w:t>
      </w:r>
      <w:r w:rsidR="004C016E" w:rsidRPr="00D37D1E">
        <w:rPr>
          <w:rFonts w:ascii="Courier New" w:hAnsi="Courier New" w:cs="Courier New"/>
          <w:sz w:val="20"/>
          <w:highlight w:val="yellow"/>
        </w:rPr>
        <w:t xml:space="preserve">, in alignment with </w:t>
      </w:r>
      <w:r w:rsidR="004C016E" w:rsidRPr="00D37D1E">
        <w:rPr>
          <w:rStyle w:val="il"/>
          <w:rFonts w:ascii="Courier New" w:hAnsi="Courier New" w:cs="Courier New"/>
          <w:sz w:val="20"/>
          <w:highlight w:val="yellow"/>
        </w:rPr>
        <w:t>CID</w:t>
      </w:r>
      <w:r w:rsidR="004C016E" w:rsidRPr="00D37D1E">
        <w:rPr>
          <w:rFonts w:ascii="Courier New" w:hAnsi="Courier New" w:cs="Courier New"/>
          <w:sz w:val="20"/>
          <w:highlight w:val="yellow"/>
        </w:rPr>
        <w:t xml:space="preserve"> 546</w:t>
      </w:r>
    </w:p>
    <w:p w14:paraId="33873A5F" w14:textId="285DF7FB" w:rsidR="00BD1CFB" w:rsidRDefault="00BD1CFB" w:rsidP="00F0600B">
      <w:pPr>
        <w:rPr>
          <w:szCs w:val="22"/>
        </w:rPr>
      </w:pPr>
      <w:r w:rsidRPr="00BD1CFB">
        <w:rPr>
          <w:szCs w:val="22"/>
        </w:rPr>
        <w:t xml:space="preserve"> “A STA that is starting a VHT BSS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 and transmit</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w:t>
      </w:r>
      <w:r w:rsidRPr="00BD1CFB">
        <w:rPr>
          <w:szCs w:val="22"/>
        </w:rPr>
        <w:t xml:space="preser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73F33CE2" w14:textId="7B0F7031" w:rsidR="00C03732" w:rsidRDefault="00C03732" w:rsidP="00F0600B">
      <w:pPr>
        <w:pStyle w:val="ListParagraph"/>
        <w:numPr>
          <w:ilvl w:val="0"/>
          <w:numId w:val="3"/>
        </w:numPr>
        <w:rPr>
          <w:szCs w:val="22"/>
        </w:rPr>
      </w:pPr>
      <w:r>
        <w:rPr>
          <w:szCs w:val="22"/>
        </w:rPr>
        <w:t>“</w:t>
      </w:r>
      <w:r w:rsidR="00F0600B" w:rsidRPr="00BD1CFB">
        <w:rPr>
          <w:szCs w:val="22"/>
        </w:rPr>
        <w:t xml:space="preserve">A STA that is starting a VHT BSS </w:t>
      </w:r>
      <w:r w:rsidR="00F0600B" w:rsidRPr="00BD1CFB">
        <w:rPr>
          <w:szCs w:val="22"/>
          <w:highlight w:val="yellow"/>
        </w:rPr>
        <w:t>shall</w:t>
      </w:r>
      <w:r w:rsidR="00062674">
        <w:rPr>
          <w:szCs w:val="22"/>
          <w:highlight w:val="yellow"/>
        </w:rPr>
        <w:t xml:space="preserve"> support</w:t>
      </w:r>
      <w:r w:rsidR="00F0600B" w:rsidRPr="00BD1CFB">
        <w:rPr>
          <w:szCs w:val="22"/>
          <w:highlight w:val="yellow"/>
        </w:rPr>
        <w:t xml:space="preserve"> </w:t>
      </w:r>
      <w:r w:rsidR="00F0600B" w:rsidRPr="00BD1CFB">
        <w:rPr>
          <w:szCs w:val="22"/>
        </w:rPr>
        <w:t>receiv</w:t>
      </w:r>
      <w:r w:rsidR="00450BAA">
        <w:rPr>
          <w:szCs w:val="22"/>
        </w:rPr>
        <w:t>ing</w:t>
      </w:r>
      <w:r w:rsidR="00F0600B" w:rsidRPr="00BD1CFB">
        <w:rPr>
          <w:szCs w:val="22"/>
        </w:rPr>
        <w:t xml:space="preserve"> and transmit</w:t>
      </w:r>
      <w:r w:rsidR="00450BAA">
        <w:rPr>
          <w:szCs w:val="22"/>
        </w:rPr>
        <w:t>ting</w:t>
      </w:r>
      <w:r w:rsidR="00F0600B" w:rsidRPr="00BD1CFB">
        <w:rPr>
          <w:szCs w:val="22"/>
        </w:rPr>
        <w:t xml:space="preserve"> at each of the &lt;VHT-MCS, NSS&gt; tuple values indicated by the Basic VHT-MCS And NSS Set field of the VHT Operation parameter of the MLME-</w:t>
      </w:r>
      <w:proofErr w:type="spellStart"/>
      <w:r w:rsidR="00F0600B" w:rsidRPr="00BD1CFB">
        <w:rPr>
          <w:szCs w:val="22"/>
        </w:rPr>
        <w:t>START.request</w:t>
      </w:r>
      <w:proofErr w:type="spellEnd"/>
      <w:r w:rsidR="00F0600B" w:rsidRPr="00BD1CFB">
        <w:rPr>
          <w:szCs w:val="22"/>
        </w:rPr>
        <w:t xml:space="preserve"> primitive and </w:t>
      </w:r>
      <w:r w:rsidR="00F0600B" w:rsidRPr="00450BAA">
        <w:rPr>
          <w:szCs w:val="22"/>
          <w:highlight w:val="yellow"/>
        </w:rPr>
        <w:t>shall</w:t>
      </w:r>
      <w:r w:rsidR="00062674" w:rsidRPr="00450BAA">
        <w:rPr>
          <w:szCs w:val="22"/>
          <w:highlight w:val="yellow"/>
        </w:rPr>
        <w:t xml:space="preserve"> support</w:t>
      </w:r>
      <w:r w:rsidR="00F0600B" w:rsidRPr="00450BAA">
        <w:rPr>
          <w:szCs w:val="22"/>
          <w:highlight w:val="yellow"/>
        </w:rPr>
        <w:t xml:space="preserve"> receiv</w:t>
      </w:r>
      <w:r w:rsidR="00450BAA" w:rsidRPr="00450BAA">
        <w:rPr>
          <w:szCs w:val="22"/>
          <w:highlight w:val="yellow"/>
        </w:rPr>
        <w:t>ing</w:t>
      </w:r>
      <w:r w:rsidR="00F0600B" w:rsidRPr="00BD1CFB">
        <w:rPr>
          <w:szCs w:val="22"/>
        </w:rPr>
        <w:t xml:space="preserve"> at each of the &lt;VHT-MCS, NSS&gt; tuple values indicated by the Supported VHT-MCS And NSS Set field of the VHT Capabilities parameter of the MLME-</w:t>
      </w:r>
      <w:proofErr w:type="spellStart"/>
      <w:r w:rsidR="00F0600B" w:rsidRPr="00BD1CFB">
        <w:rPr>
          <w:szCs w:val="22"/>
        </w:rPr>
        <w:t>START.request</w:t>
      </w:r>
      <w:proofErr w:type="spellEnd"/>
      <w:r w:rsidR="00F0600B" w:rsidRPr="00BD1CFB">
        <w:rPr>
          <w:szCs w:val="22"/>
        </w:rPr>
        <w:t xml:space="preserve"> primitive.”</w:t>
      </w:r>
    </w:p>
    <w:p w14:paraId="779ABD83" w14:textId="77777777" w:rsidR="00AF09FF" w:rsidRPr="00C03732" w:rsidRDefault="00AF09FF" w:rsidP="00750327">
      <w:pPr>
        <w:pStyle w:val="ListParagraph"/>
        <w:rPr>
          <w:szCs w:val="22"/>
        </w:rPr>
      </w:pPr>
    </w:p>
    <w:p w14:paraId="59AC7FDF" w14:textId="167C3CD5" w:rsidR="00750327" w:rsidRDefault="00BD1CFB" w:rsidP="00F0600B">
      <w:pPr>
        <w:rPr>
          <w:szCs w:val="22"/>
        </w:rPr>
      </w:pPr>
      <w:r w:rsidRPr="00BD1CFB">
        <w:rPr>
          <w:b/>
          <w:bCs/>
          <w:szCs w:val="22"/>
        </w:rPr>
        <w:t>P2482.34-39</w:t>
      </w:r>
      <w:r w:rsidRPr="00BD1CFB">
        <w:rPr>
          <w:szCs w:val="22"/>
        </w:rPr>
        <w:t xml:space="preserve"> </w:t>
      </w:r>
      <w:r w:rsidR="00750327" w:rsidRPr="00D37D1E">
        <w:rPr>
          <w:rFonts w:ascii="Courier New" w:hAnsi="Courier New" w:cs="Courier New"/>
          <w:sz w:val="20"/>
          <w:highlight w:val="yellow"/>
        </w:rPr>
        <w:t xml:space="preserve">change to "shall </w:t>
      </w:r>
      <w:r w:rsidR="00750327" w:rsidRPr="00D37D1E">
        <w:rPr>
          <w:rStyle w:val="m-6121859289686525274spelle"/>
          <w:rFonts w:ascii="Courier New" w:hAnsi="Courier New" w:cs="Courier New"/>
          <w:sz w:val="20"/>
          <w:highlight w:val="yellow"/>
        </w:rPr>
        <w:t>support"</w:t>
      </w:r>
      <w:r w:rsidR="00750327" w:rsidRPr="00D37D1E">
        <w:rPr>
          <w:rFonts w:ascii="Courier New" w:hAnsi="Courier New" w:cs="Courier New"/>
          <w:sz w:val="20"/>
          <w:highlight w:val="yellow"/>
        </w:rPr>
        <w:t xml:space="preserve">, in alignment with </w:t>
      </w:r>
      <w:r w:rsidR="00750327" w:rsidRPr="00D37D1E">
        <w:rPr>
          <w:rStyle w:val="il"/>
          <w:rFonts w:ascii="Courier New" w:hAnsi="Courier New" w:cs="Courier New"/>
          <w:sz w:val="20"/>
          <w:highlight w:val="yellow"/>
        </w:rPr>
        <w:t>CID</w:t>
      </w:r>
      <w:r w:rsidR="00750327" w:rsidRPr="00D37D1E">
        <w:rPr>
          <w:rFonts w:ascii="Courier New" w:hAnsi="Courier New" w:cs="Courier New"/>
          <w:sz w:val="20"/>
          <w:highlight w:val="yellow"/>
        </w:rPr>
        <w:t xml:space="preserve"> 546</w:t>
      </w:r>
    </w:p>
    <w:p w14:paraId="65D72820" w14:textId="14CB6348" w:rsidR="00BD1CFB" w:rsidRDefault="00F0600B" w:rsidP="00F0600B">
      <w:pPr>
        <w:rPr>
          <w:szCs w:val="22"/>
        </w:rPr>
      </w:pPr>
      <w:r w:rsidRPr="00BD1CFB">
        <w:rPr>
          <w:szCs w:val="22"/>
        </w:rPr>
        <w:t xml:space="preserve"> </w:t>
      </w:r>
      <w:r w:rsidR="00BD1CFB" w:rsidRPr="00BD1CFB">
        <w:rPr>
          <w:szCs w:val="22"/>
        </w:rPr>
        <w:t xml:space="preserve">“The STA that is starting a TVHT BSS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rPr>
        <w:t xml:space="preserve"> receive and transmit at each of the &lt;VHT-MCS, NSS&gt; tuple values indicated by the Basic VHT-MCS And NSS Set field of the VHT Operation parameter of the MLME-</w:t>
      </w:r>
      <w:proofErr w:type="spellStart"/>
      <w:r w:rsidR="00BD1CFB" w:rsidRPr="00BD1CFB">
        <w:rPr>
          <w:szCs w:val="22"/>
        </w:rPr>
        <w:t>START.request</w:t>
      </w:r>
      <w:proofErr w:type="spellEnd"/>
      <w:r w:rsidR="00BD1CFB" w:rsidRPr="00BD1CFB">
        <w:rPr>
          <w:szCs w:val="22"/>
        </w:rPr>
        <w:t xml:space="preserve"> primitive and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rPr>
        <w:t xml:space="preserve"> receive at each of the &lt;VHT-MCS, NSS&gt; tuple values indicated by the Supported VHT-MCS and NSS Set field of the VHT Capabilities parameter of the </w:t>
      </w:r>
      <w:proofErr w:type="spellStart"/>
      <w:r w:rsidR="00BD1CFB" w:rsidRPr="00BD1CFB">
        <w:rPr>
          <w:szCs w:val="22"/>
        </w:rPr>
        <w:t>MLMESTART.request</w:t>
      </w:r>
      <w:proofErr w:type="spellEnd"/>
      <w:r w:rsidR="00BD1CFB" w:rsidRPr="00BD1CFB">
        <w:rPr>
          <w:szCs w:val="22"/>
        </w:rPr>
        <w:t xml:space="preserve"> primitive.</w:t>
      </w:r>
      <w:r>
        <w:rPr>
          <w:szCs w:val="22"/>
        </w:rPr>
        <w:t>”</w:t>
      </w:r>
    </w:p>
    <w:p w14:paraId="587076EA" w14:textId="67D58910" w:rsidR="00F0600B" w:rsidRPr="00F0600B" w:rsidRDefault="00F0600B" w:rsidP="00F0600B">
      <w:pPr>
        <w:pStyle w:val="ListParagraph"/>
        <w:numPr>
          <w:ilvl w:val="0"/>
          <w:numId w:val="3"/>
        </w:numPr>
        <w:rPr>
          <w:szCs w:val="22"/>
        </w:rPr>
      </w:pPr>
      <w:r w:rsidRPr="00F0600B">
        <w:rPr>
          <w:szCs w:val="22"/>
        </w:rPr>
        <w:t xml:space="preserve">“The STA that is starting a TVHT BSS </w:t>
      </w:r>
      <w:r w:rsidRPr="00F0600B">
        <w:rPr>
          <w:szCs w:val="22"/>
          <w:highlight w:val="yellow"/>
        </w:rPr>
        <w:t>shall</w:t>
      </w:r>
      <w:r w:rsidR="00D37D1E">
        <w:rPr>
          <w:szCs w:val="22"/>
          <w:highlight w:val="yellow"/>
        </w:rPr>
        <w:t xml:space="preserve"> support</w:t>
      </w:r>
      <w:r w:rsidRPr="00F0600B">
        <w:rPr>
          <w:szCs w:val="22"/>
          <w:highlight w:val="yellow"/>
        </w:rPr>
        <w:t xml:space="preserve"> </w:t>
      </w:r>
      <w:r w:rsidRPr="00BF32A9">
        <w:rPr>
          <w:szCs w:val="22"/>
          <w:highlight w:val="yellow"/>
        </w:rPr>
        <w:t>receiv</w:t>
      </w:r>
      <w:r w:rsidR="00BF32A9">
        <w:rPr>
          <w:szCs w:val="22"/>
          <w:highlight w:val="yellow"/>
        </w:rPr>
        <w:t>ing</w:t>
      </w:r>
      <w:r w:rsidRPr="00BF32A9">
        <w:rPr>
          <w:szCs w:val="22"/>
          <w:highlight w:val="yellow"/>
        </w:rPr>
        <w:t xml:space="preserve"> and transmi</w:t>
      </w:r>
      <w:r w:rsidR="00BF32A9" w:rsidRPr="00BF32A9">
        <w:rPr>
          <w:szCs w:val="22"/>
          <w:highlight w:val="yellow"/>
        </w:rPr>
        <w:t>t</w:t>
      </w:r>
      <w:r w:rsidRPr="00BF32A9">
        <w:rPr>
          <w:szCs w:val="22"/>
          <w:highlight w:val="yellow"/>
        </w:rPr>
        <w:t>t</w:t>
      </w:r>
      <w:r w:rsidR="00BF32A9" w:rsidRPr="00BF32A9">
        <w:rPr>
          <w:szCs w:val="22"/>
          <w:highlight w:val="yellow"/>
        </w:rPr>
        <w:t>ing</w:t>
      </w:r>
      <w:r w:rsidRPr="00F0600B">
        <w:rPr>
          <w:szCs w:val="22"/>
        </w:rPr>
        <w:t xml:space="preserve"> at each of the &lt;VHT-MCS, NSS&gt; tuple values indicated by the Basic VHT-MCS And NSS Set field of the VHT Operation parameter of the MLME-</w:t>
      </w:r>
      <w:proofErr w:type="spellStart"/>
      <w:r w:rsidRPr="00F0600B">
        <w:rPr>
          <w:szCs w:val="22"/>
        </w:rPr>
        <w:t>START.request</w:t>
      </w:r>
      <w:proofErr w:type="spellEnd"/>
      <w:r w:rsidRPr="00F0600B">
        <w:rPr>
          <w:szCs w:val="22"/>
        </w:rPr>
        <w:t xml:space="preserve"> primitive and </w:t>
      </w:r>
      <w:r w:rsidRPr="00BF32A9">
        <w:rPr>
          <w:szCs w:val="22"/>
          <w:highlight w:val="yellow"/>
        </w:rPr>
        <w:t>shall</w:t>
      </w:r>
      <w:r w:rsidR="00D37D1E" w:rsidRPr="00BF32A9">
        <w:rPr>
          <w:szCs w:val="22"/>
          <w:highlight w:val="yellow"/>
        </w:rPr>
        <w:t xml:space="preserve"> support</w:t>
      </w:r>
      <w:r w:rsidRPr="00BF32A9">
        <w:rPr>
          <w:szCs w:val="22"/>
          <w:highlight w:val="yellow"/>
        </w:rPr>
        <w:t xml:space="preserve"> receiv</w:t>
      </w:r>
      <w:r w:rsidR="00BF32A9">
        <w:rPr>
          <w:szCs w:val="22"/>
          <w:highlight w:val="yellow"/>
        </w:rPr>
        <w:t>ing</w:t>
      </w:r>
      <w:r w:rsidRPr="00F0600B">
        <w:rPr>
          <w:szCs w:val="22"/>
        </w:rPr>
        <w:t xml:space="preserve"> at each of the &lt;VHT-MCS, NSS&gt; tuple values indicated by the Supported VHT-MCS and NSS Set field of the VHT Capabilities parameter of the </w:t>
      </w:r>
      <w:proofErr w:type="spellStart"/>
      <w:r w:rsidRPr="00F0600B">
        <w:rPr>
          <w:szCs w:val="22"/>
        </w:rPr>
        <w:t>MLMESTART.request</w:t>
      </w:r>
      <w:proofErr w:type="spellEnd"/>
      <w:r w:rsidRPr="00F0600B">
        <w:rPr>
          <w:szCs w:val="22"/>
        </w:rPr>
        <w:t xml:space="preserve"> primitive.”</w:t>
      </w:r>
    </w:p>
    <w:p w14:paraId="0FB89B9B" w14:textId="77777777" w:rsidR="003F7274" w:rsidRDefault="003F7274" w:rsidP="0080538B">
      <w:pPr>
        <w:rPr>
          <w:b/>
          <w:bCs/>
          <w:szCs w:val="22"/>
        </w:rPr>
      </w:pPr>
    </w:p>
    <w:p w14:paraId="4F8BB743" w14:textId="295DD4C7" w:rsidR="004C016E" w:rsidRDefault="00BD1CFB" w:rsidP="0080538B">
      <w:pPr>
        <w:rPr>
          <w:szCs w:val="22"/>
        </w:rPr>
      </w:pPr>
      <w:r w:rsidRPr="00BD1CFB">
        <w:rPr>
          <w:b/>
          <w:bCs/>
          <w:szCs w:val="22"/>
        </w:rPr>
        <w:t>P2508.59-65</w:t>
      </w:r>
      <w:r w:rsidRPr="00BD1CFB">
        <w:rPr>
          <w:szCs w:val="22"/>
        </w:rPr>
        <w:t xml:space="preserve"> </w:t>
      </w:r>
      <w:r w:rsidR="00750327" w:rsidRPr="00D37D1E">
        <w:rPr>
          <w:rFonts w:ascii="Courier New" w:hAnsi="Courier New" w:cs="Courier New"/>
          <w:sz w:val="20"/>
          <w:highlight w:val="yellow"/>
        </w:rPr>
        <w:t xml:space="preserve">change to "shall </w:t>
      </w:r>
      <w:r w:rsidR="00750327" w:rsidRPr="00D37D1E">
        <w:rPr>
          <w:rStyle w:val="m-6121859289686525274spelle"/>
          <w:rFonts w:ascii="Courier New" w:hAnsi="Courier New" w:cs="Courier New"/>
          <w:sz w:val="20"/>
          <w:highlight w:val="yellow"/>
        </w:rPr>
        <w:t>support"</w:t>
      </w:r>
      <w:r w:rsidR="00750327" w:rsidRPr="00D37D1E">
        <w:rPr>
          <w:rFonts w:ascii="Courier New" w:hAnsi="Courier New" w:cs="Courier New"/>
          <w:sz w:val="20"/>
          <w:highlight w:val="yellow"/>
        </w:rPr>
        <w:t xml:space="preserve">, in alignment with </w:t>
      </w:r>
      <w:r w:rsidR="00750327" w:rsidRPr="00D37D1E">
        <w:rPr>
          <w:rStyle w:val="il"/>
          <w:rFonts w:ascii="Courier New" w:hAnsi="Courier New" w:cs="Courier New"/>
          <w:sz w:val="20"/>
          <w:highlight w:val="yellow"/>
        </w:rPr>
        <w:t>CID</w:t>
      </w:r>
      <w:r w:rsidR="00750327" w:rsidRPr="00D37D1E">
        <w:rPr>
          <w:rFonts w:ascii="Courier New" w:hAnsi="Courier New" w:cs="Courier New"/>
          <w:sz w:val="20"/>
          <w:highlight w:val="yellow"/>
        </w:rPr>
        <w:t xml:space="preserve"> 546</w:t>
      </w:r>
      <w:r w:rsidR="00750327" w:rsidRPr="00BD1CFB">
        <w:rPr>
          <w:szCs w:val="22"/>
        </w:rPr>
        <w:t xml:space="preserve"> </w:t>
      </w:r>
    </w:p>
    <w:p w14:paraId="0A2B36C2" w14:textId="37FF1314" w:rsidR="00BD1CFB" w:rsidRDefault="00BD1CFB" w:rsidP="0080538B">
      <w:pPr>
        <w:rPr>
          <w:szCs w:val="22"/>
        </w:rPr>
      </w:pPr>
      <w:r w:rsidRPr="00BD1CFB">
        <w:rPr>
          <w:szCs w:val="22"/>
        </w:rPr>
        <w:t xml:space="preserve">“A STA that is starting a CMMG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BF32A9">
        <w:rPr>
          <w:szCs w:val="22"/>
          <w:highlight w:val="yellow"/>
        </w:rPr>
        <w:t>receive and transmit</w:t>
      </w:r>
      <w:r w:rsidRPr="00BD1CFB">
        <w:rPr>
          <w:szCs w:val="22"/>
        </w:rPr>
        <w:t xml:space="preserve"> at each of the &lt;CMMG-MCS, NSS&gt; tuple values indicated by the Basic CMMG-MCS and NSS Set field of the CMMG Operation parameter of the MLME-</w:t>
      </w:r>
      <w:proofErr w:type="spellStart"/>
      <w:r w:rsidRPr="00BD1CFB">
        <w:rPr>
          <w:szCs w:val="22"/>
        </w:rPr>
        <w:t>START.request</w:t>
      </w:r>
      <w:proofErr w:type="spellEnd"/>
      <w:r w:rsidRPr="00BD1CFB">
        <w:rPr>
          <w:szCs w:val="22"/>
        </w:rPr>
        <w:t xml:space="preserve"> primitive and </w:t>
      </w:r>
      <w:r w:rsidRPr="00BF32A9">
        <w:rPr>
          <w:szCs w:val="22"/>
          <w:highlight w:val="yellow"/>
        </w:rPr>
        <w:t xml:space="preserve">shall </w:t>
      </w:r>
      <w:r w:rsidRPr="00BF32A9">
        <w:rPr>
          <w:szCs w:val="22"/>
          <w:highlight w:val="yellow"/>
          <w:shd w:val="clear" w:color="auto" w:fill="FFFF00"/>
        </w:rPr>
        <w:t>be able to</w:t>
      </w:r>
      <w:r w:rsidRPr="00BF32A9">
        <w:rPr>
          <w:szCs w:val="22"/>
          <w:highlight w:val="yellow"/>
        </w:rPr>
        <w:t xml:space="preserve"> receive</w:t>
      </w:r>
      <w:r w:rsidRPr="00BD1CFB">
        <w:rPr>
          <w:szCs w:val="22"/>
        </w:rPr>
        <w:t xml:space="preserve"> at each of the &lt;CMMG-MCS, NSS&gt; tuple values indicated by the Supported CMMG-MCS and NSS Set field of the CMMG Capabilities parameter of the MLME-</w:t>
      </w:r>
      <w:proofErr w:type="spellStart"/>
      <w:r w:rsidRPr="00BD1CFB">
        <w:rPr>
          <w:szCs w:val="22"/>
        </w:rPr>
        <w:t>START.request</w:t>
      </w:r>
      <w:proofErr w:type="spellEnd"/>
      <w:r w:rsidRPr="00BD1CFB">
        <w:rPr>
          <w:szCs w:val="22"/>
        </w:rPr>
        <w:t xml:space="preserve"> primitive.</w:t>
      </w:r>
    </w:p>
    <w:p w14:paraId="3853C37A" w14:textId="109490F5" w:rsidR="0080538B" w:rsidRPr="0080538B" w:rsidRDefault="0080538B" w:rsidP="0080538B">
      <w:pPr>
        <w:pStyle w:val="ListParagraph"/>
        <w:numPr>
          <w:ilvl w:val="0"/>
          <w:numId w:val="3"/>
        </w:numPr>
        <w:rPr>
          <w:szCs w:val="22"/>
        </w:rPr>
      </w:pPr>
      <w:r w:rsidRPr="0080538B">
        <w:rPr>
          <w:szCs w:val="22"/>
        </w:rPr>
        <w:t xml:space="preserve">“A STA that is starting a CMMG BSS </w:t>
      </w:r>
      <w:r w:rsidRPr="0080538B">
        <w:rPr>
          <w:szCs w:val="22"/>
          <w:highlight w:val="yellow"/>
        </w:rPr>
        <w:t xml:space="preserve">shall </w:t>
      </w:r>
      <w:r w:rsidR="00D37D1E" w:rsidRPr="00BF32A9">
        <w:rPr>
          <w:szCs w:val="22"/>
          <w:highlight w:val="yellow"/>
          <w:shd w:val="clear" w:color="auto" w:fill="FFFF00"/>
        </w:rPr>
        <w:t>support</w:t>
      </w:r>
      <w:r w:rsidRPr="00BF32A9">
        <w:rPr>
          <w:szCs w:val="22"/>
          <w:highlight w:val="yellow"/>
        </w:rPr>
        <w:t xml:space="preserve"> receiv</w:t>
      </w:r>
      <w:r w:rsidR="00BF32A9">
        <w:rPr>
          <w:szCs w:val="22"/>
          <w:highlight w:val="yellow"/>
        </w:rPr>
        <w:t>ing</w:t>
      </w:r>
      <w:r w:rsidRPr="00BF32A9">
        <w:rPr>
          <w:szCs w:val="22"/>
          <w:highlight w:val="yellow"/>
        </w:rPr>
        <w:t xml:space="preserve"> and transmit</w:t>
      </w:r>
      <w:r w:rsidR="00BF32A9" w:rsidRPr="00BF32A9">
        <w:rPr>
          <w:szCs w:val="22"/>
          <w:highlight w:val="yellow"/>
        </w:rPr>
        <w:t>ting</w:t>
      </w:r>
      <w:r w:rsidRPr="0080538B">
        <w:rPr>
          <w:szCs w:val="22"/>
        </w:rPr>
        <w:t xml:space="preserve"> at each of the &lt;CMMG-MCS, NSS&gt; tuple values indicated by the Basic CMMG-MCS and NSS Set field of the CMMG Operation parameter of the MLME-</w:t>
      </w:r>
      <w:proofErr w:type="spellStart"/>
      <w:r w:rsidRPr="0080538B">
        <w:rPr>
          <w:szCs w:val="22"/>
        </w:rPr>
        <w:t>START.request</w:t>
      </w:r>
      <w:proofErr w:type="spellEnd"/>
      <w:r w:rsidRPr="0080538B">
        <w:rPr>
          <w:szCs w:val="22"/>
        </w:rPr>
        <w:t xml:space="preserve"> primitive and </w:t>
      </w:r>
      <w:r w:rsidRPr="0080538B">
        <w:rPr>
          <w:szCs w:val="22"/>
          <w:highlight w:val="yellow"/>
        </w:rPr>
        <w:t xml:space="preserve">shall </w:t>
      </w:r>
      <w:r w:rsidR="00D37D1E" w:rsidRPr="00BF32A9">
        <w:rPr>
          <w:szCs w:val="22"/>
          <w:highlight w:val="yellow"/>
          <w:shd w:val="clear" w:color="auto" w:fill="FFFF00"/>
        </w:rPr>
        <w:t>support</w:t>
      </w:r>
      <w:r w:rsidRPr="00BF32A9">
        <w:rPr>
          <w:szCs w:val="22"/>
          <w:highlight w:val="yellow"/>
        </w:rPr>
        <w:t xml:space="preserve"> receiv</w:t>
      </w:r>
      <w:r w:rsidR="00BF32A9">
        <w:rPr>
          <w:szCs w:val="22"/>
          <w:highlight w:val="yellow"/>
        </w:rPr>
        <w:t>ing</w:t>
      </w:r>
      <w:r w:rsidRPr="0080538B">
        <w:rPr>
          <w:szCs w:val="22"/>
        </w:rPr>
        <w:t xml:space="preserve"> at each of the &lt;CMMG-MCS, NSS&gt; tuple values indicated by the Supported CMMG-MCS and NSS Set field of the CMMG Capabilities parameter of the MLME-</w:t>
      </w:r>
      <w:proofErr w:type="spellStart"/>
      <w:r w:rsidRPr="0080538B">
        <w:rPr>
          <w:szCs w:val="22"/>
        </w:rPr>
        <w:t>START.request</w:t>
      </w:r>
      <w:proofErr w:type="spellEnd"/>
      <w:r w:rsidRPr="0080538B">
        <w:rPr>
          <w:szCs w:val="22"/>
        </w:rPr>
        <w:t xml:space="preserve"> primitive.</w:t>
      </w:r>
    </w:p>
    <w:p w14:paraId="40C1EA7F" w14:textId="77777777" w:rsidR="00750327" w:rsidRDefault="00750327" w:rsidP="00BD1CFB">
      <w:pPr>
        <w:spacing w:after="240"/>
        <w:rPr>
          <w:szCs w:val="22"/>
        </w:rPr>
      </w:pPr>
    </w:p>
    <w:p w14:paraId="27E06204" w14:textId="77777777" w:rsidR="00505E83" w:rsidRDefault="00BD1CFB" w:rsidP="0005120F">
      <w:pPr>
        <w:rPr>
          <w:szCs w:val="22"/>
        </w:rPr>
      </w:pPr>
      <w:r w:rsidRPr="00BD1CFB">
        <w:rPr>
          <w:b/>
          <w:bCs/>
          <w:szCs w:val="22"/>
        </w:rPr>
        <w:t>P2954.38</w:t>
      </w:r>
      <w:r w:rsidRPr="00BD1CFB">
        <w:rPr>
          <w:szCs w:val="22"/>
        </w:rPr>
        <w:t xml:space="preserve"> </w:t>
      </w:r>
      <w:r w:rsidR="004C016E" w:rsidRPr="00D37D1E">
        <w:rPr>
          <w:rFonts w:ascii="Courier New" w:hAnsi="Courier New" w:cs="Courier New"/>
          <w:sz w:val="20"/>
          <w:highlight w:val="yellow"/>
        </w:rPr>
        <w:t xml:space="preserve">change to "shall </w:t>
      </w:r>
      <w:r w:rsidR="004C016E" w:rsidRPr="00D37D1E">
        <w:rPr>
          <w:rStyle w:val="m-6121859289686525274spelle"/>
          <w:rFonts w:ascii="Courier New" w:hAnsi="Courier New" w:cs="Courier New"/>
          <w:sz w:val="20"/>
          <w:highlight w:val="yellow"/>
        </w:rPr>
        <w:t>support"</w:t>
      </w:r>
      <w:r w:rsidR="004C016E" w:rsidRPr="00D37D1E">
        <w:rPr>
          <w:rFonts w:ascii="Courier New" w:hAnsi="Courier New" w:cs="Courier New"/>
          <w:sz w:val="20"/>
          <w:highlight w:val="yellow"/>
        </w:rPr>
        <w:t xml:space="preserve">, in alignment with </w:t>
      </w:r>
      <w:r w:rsidR="004C016E" w:rsidRPr="00D37D1E">
        <w:rPr>
          <w:rStyle w:val="il"/>
          <w:rFonts w:ascii="Courier New" w:hAnsi="Courier New" w:cs="Courier New"/>
          <w:sz w:val="20"/>
          <w:highlight w:val="yellow"/>
        </w:rPr>
        <w:t>CID</w:t>
      </w:r>
      <w:r w:rsidR="004C016E" w:rsidRPr="00D37D1E">
        <w:rPr>
          <w:rFonts w:ascii="Courier New" w:hAnsi="Courier New" w:cs="Courier New"/>
          <w:sz w:val="20"/>
          <w:highlight w:val="yellow"/>
        </w:rPr>
        <w:t xml:space="preserve"> 546</w:t>
      </w:r>
      <w:r w:rsidRPr="00BD1CFB">
        <w:rPr>
          <w:szCs w:val="22"/>
        </w:rPr>
        <w:t xml:space="preserve">- </w:t>
      </w:r>
    </w:p>
    <w:p w14:paraId="36E06FDE" w14:textId="79361AA8" w:rsidR="00BD1CFB" w:rsidRDefault="00505E83" w:rsidP="0005120F">
      <w:pPr>
        <w:rPr>
          <w:szCs w:val="22"/>
        </w:rPr>
      </w:pPr>
      <w:r>
        <w:rPr>
          <w:szCs w:val="22"/>
        </w:rPr>
        <w:t xml:space="preserve">Change </w:t>
      </w:r>
      <w:r w:rsidR="00BD1CFB" w:rsidRPr="00BD1CFB">
        <w:rPr>
          <w:szCs w:val="22"/>
        </w:rPr>
        <w:t xml:space="preserve">“An HT STA that does not support the reception of an HT-greenfield format packet </w:t>
      </w:r>
      <w:r w:rsidR="00BD1CFB" w:rsidRPr="00BD1CFB">
        <w:rPr>
          <w:szCs w:val="22"/>
          <w:highlight w:val="yellow"/>
        </w:rPr>
        <w:t xml:space="preserve">shall </w:t>
      </w:r>
      <w:r w:rsidR="00BD1CFB" w:rsidRPr="00BD1CFB">
        <w:rPr>
          <w:szCs w:val="22"/>
          <w:highlight w:val="yellow"/>
          <w:shd w:val="clear" w:color="auto" w:fill="FFFF00"/>
        </w:rPr>
        <w:t>be able to</w:t>
      </w:r>
      <w:r w:rsidR="00BD1CFB" w:rsidRPr="00BD1CFB">
        <w:rPr>
          <w:szCs w:val="22"/>
          <w:highlight w:val="yellow"/>
        </w:rPr>
        <w:t xml:space="preserve"> detect</w:t>
      </w:r>
      <w:r w:rsidR="00BD1CFB" w:rsidRPr="00BD1CFB">
        <w:rPr>
          <w:szCs w:val="22"/>
        </w:rPr>
        <w:t xml:space="preserve"> that an HT-greenfield format packet is an HT transmission (as opposed to a non-HT transmission)</w:t>
      </w:r>
      <w:r w:rsidR="004C016E">
        <w:rPr>
          <w:szCs w:val="22"/>
        </w:rPr>
        <w:t>”</w:t>
      </w:r>
    </w:p>
    <w:p w14:paraId="1F80A9AC" w14:textId="6A40B972" w:rsidR="004C016E" w:rsidRDefault="004C016E" w:rsidP="0005120F">
      <w:pPr>
        <w:pStyle w:val="ListParagraph"/>
        <w:numPr>
          <w:ilvl w:val="0"/>
          <w:numId w:val="3"/>
        </w:numPr>
        <w:rPr>
          <w:szCs w:val="22"/>
        </w:rPr>
      </w:pPr>
      <w:r w:rsidRPr="00BD1CFB">
        <w:rPr>
          <w:szCs w:val="22"/>
        </w:rPr>
        <w:t xml:space="preserve">“An HT STA that does not support the reception of an HT-greenfield format packet </w:t>
      </w:r>
      <w:r w:rsidRPr="00BD1CFB">
        <w:rPr>
          <w:szCs w:val="22"/>
          <w:highlight w:val="yellow"/>
        </w:rPr>
        <w:t xml:space="preserve">shall </w:t>
      </w:r>
      <w:r w:rsidRPr="0005120F">
        <w:rPr>
          <w:szCs w:val="22"/>
          <w:highlight w:val="yellow"/>
          <w:shd w:val="clear" w:color="auto" w:fill="FFFF00"/>
        </w:rPr>
        <w:t>support</w:t>
      </w:r>
      <w:r w:rsidRPr="00BD1CFB">
        <w:rPr>
          <w:szCs w:val="22"/>
          <w:highlight w:val="yellow"/>
        </w:rPr>
        <w:t xml:space="preserve"> detect</w:t>
      </w:r>
      <w:r w:rsidR="0005120F" w:rsidRPr="0005120F">
        <w:rPr>
          <w:szCs w:val="22"/>
          <w:highlight w:val="yellow"/>
        </w:rPr>
        <w:t>ion</w:t>
      </w:r>
      <w:r w:rsidRPr="00BD1CFB">
        <w:rPr>
          <w:szCs w:val="22"/>
        </w:rPr>
        <w:t xml:space="preserve"> that an HT-greenfield format packet is an HT transmission (as opposed to a non-HT transmission)</w:t>
      </w:r>
    </w:p>
    <w:p w14:paraId="501739E8" w14:textId="0F8B22B8" w:rsidR="00611682" w:rsidRDefault="00C474F8" w:rsidP="0005120F">
      <w:pPr>
        <w:pStyle w:val="ListParagraph"/>
        <w:numPr>
          <w:ilvl w:val="0"/>
          <w:numId w:val="3"/>
        </w:numPr>
        <w:rPr>
          <w:szCs w:val="22"/>
        </w:rPr>
      </w:pPr>
      <w:r>
        <w:rPr>
          <w:szCs w:val="22"/>
        </w:rPr>
        <w:t>Or No Change:</w:t>
      </w:r>
    </w:p>
    <w:p w14:paraId="599790B5" w14:textId="77777777" w:rsidR="0005120F" w:rsidRPr="004C016E" w:rsidRDefault="0005120F" w:rsidP="0005120F">
      <w:pPr>
        <w:pStyle w:val="ListParagraph"/>
        <w:rPr>
          <w:szCs w:val="22"/>
        </w:rPr>
      </w:pPr>
    </w:p>
    <w:p w14:paraId="6292A88E" w14:textId="670BA863" w:rsidR="00996118" w:rsidRDefault="00BD1CFB" w:rsidP="00996118">
      <w:pPr>
        <w:rPr>
          <w:szCs w:val="22"/>
        </w:rPr>
      </w:pPr>
      <w:r w:rsidRPr="00BD1CFB">
        <w:rPr>
          <w:b/>
          <w:bCs/>
          <w:szCs w:val="22"/>
        </w:rPr>
        <w:t>P3035.19</w:t>
      </w:r>
      <w:r w:rsidRPr="00BD1CFB">
        <w:rPr>
          <w:szCs w:val="22"/>
        </w:rPr>
        <w:t xml:space="preserve"> </w:t>
      </w:r>
      <w:r w:rsidR="00A83820" w:rsidRPr="00D37D1E">
        <w:rPr>
          <w:rFonts w:ascii="Courier New" w:hAnsi="Courier New" w:cs="Courier New"/>
          <w:sz w:val="20"/>
          <w:highlight w:val="yellow"/>
        </w:rPr>
        <w:t xml:space="preserve">change to </w:t>
      </w:r>
      <w:r w:rsidR="0071098D">
        <w:rPr>
          <w:rFonts w:ascii="Courier New" w:hAnsi="Courier New" w:cs="Courier New"/>
          <w:sz w:val="20"/>
          <w:highlight w:val="yellow"/>
        </w:rPr>
        <w:t>“</w:t>
      </w:r>
      <w:r w:rsidR="00A83820" w:rsidRPr="00D37D1E">
        <w:rPr>
          <w:rFonts w:ascii="Courier New" w:hAnsi="Courier New" w:cs="Courier New"/>
          <w:sz w:val="20"/>
          <w:highlight w:val="yellow"/>
        </w:rPr>
        <w:t xml:space="preserve">shall </w:t>
      </w:r>
      <w:r w:rsidR="00A83820" w:rsidRPr="00D37D1E">
        <w:rPr>
          <w:rStyle w:val="m-6121859289686525274spelle"/>
          <w:rFonts w:ascii="Courier New" w:hAnsi="Courier New" w:cs="Courier New"/>
          <w:sz w:val="20"/>
          <w:highlight w:val="yellow"/>
        </w:rPr>
        <w:t>support</w:t>
      </w:r>
      <w:r w:rsidR="0071098D">
        <w:rPr>
          <w:rStyle w:val="m-6121859289686525274spelle"/>
          <w:rFonts w:ascii="Courier New" w:hAnsi="Courier New" w:cs="Courier New"/>
          <w:sz w:val="20"/>
          <w:highlight w:val="yellow"/>
        </w:rPr>
        <w:t>”</w:t>
      </w:r>
      <w:r w:rsidR="00A83820" w:rsidRPr="00D37D1E">
        <w:rPr>
          <w:rFonts w:ascii="Courier New" w:hAnsi="Courier New" w:cs="Courier New"/>
          <w:sz w:val="20"/>
          <w:highlight w:val="yellow"/>
        </w:rPr>
        <w:t xml:space="preserve">, in alignment with </w:t>
      </w:r>
      <w:r w:rsidR="00A83820" w:rsidRPr="00D37D1E">
        <w:rPr>
          <w:rStyle w:val="il"/>
          <w:rFonts w:ascii="Courier New" w:hAnsi="Courier New" w:cs="Courier New"/>
          <w:sz w:val="20"/>
          <w:highlight w:val="yellow"/>
        </w:rPr>
        <w:t>CID</w:t>
      </w:r>
      <w:r w:rsidR="00A83820" w:rsidRPr="00D37D1E">
        <w:rPr>
          <w:rFonts w:ascii="Courier New" w:hAnsi="Courier New" w:cs="Courier New"/>
          <w:sz w:val="20"/>
          <w:highlight w:val="yellow"/>
        </w:rPr>
        <w:t xml:space="preserve"> 546</w:t>
      </w:r>
      <w:r w:rsidR="00A83820" w:rsidRPr="00BD1CFB">
        <w:rPr>
          <w:szCs w:val="22"/>
        </w:rPr>
        <w:t xml:space="preserve">- </w:t>
      </w:r>
      <w:r w:rsidRPr="00BD1CFB">
        <w:rPr>
          <w:szCs w:val="22"/>
        </w:rPr>
        <w:t xml:space="preserve">– “The receiver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decode</w:t>
      </w:r>
      <w:r w:rsidRPr="00BD1CFB">
        <w:rPr>
          <w:szCs w:val="22"/>
        </w:rPr>
        <w:t xml:space="preserve"> a PPDU that was transmitted with a RIFS separation from the previous PPDU.” </w:t>
      </w:r>
    </w:p>
    <w:p w14:paraId="5B3064C0" w14:textId="5556FD73" w:rsidR="00BD1CFB" w:rsidRPr="00996118" w:rsidRDefault="00BD1CFB" w:rsidP="00996118">
      <w:pPr>
        <w:pStyle w:val="ListParagraph"/>
        <w:numPr>
          <w:ilvl w:val="0"/>
          <w:numId w:val="3"/>
        </w:numPr>
        <w:rPr>
          <w:szCs w:val="22"/>
          <w:lang w:val="en-US"/>
        </w:rPr>
      </w:pPr>
      <w:r w:rsidRPr="00996118">
        <w:rPr>
          <w:szCs w:val="22"/>
        </w:rPr>
        <w:t xml:space="preserve">“The receiver </w:t>
      </w:r>
      <w:r w:rsidRPr="00996118">
        <w:rPr>
          <w:szCs w:val="22"/>
          <w:highlight w:val="yellow"/>
        </w:rPr>
        <w:t xml:space="preserve">shall </w:t>
      </w:r>
      <w:r w:rsidR="00996118">
        <w:rPr>
          <w:szCs w:val="22"/>
          <w:highlight w:val="yellow"/>
        </w:rPr>
        <w:t xml:space="preserve">support </w:t>
      </w:r>
      <w:r w:rsidRPr="00996118">
        <w:rPr>
          <w:szCs w:val="22"/>
          <w:highlight w:val="yellow"/>
        </w:rPr>
        <w:t>decod</w:t>
      </w:r>
      <w:r w:rsidR="00996118">
        <w:rPr>
          <w:szCs w:val="22"/>
          <w:highlight w:val="yellow"/>
        </w:rPr>
        <w:t>ing</w:t>
      </w:r>
      <w:r w:rsidRPr="00996118">
        <w:rPr>
          <w:szCs w:val="22"/>
        </w:rPr>
        <w:t xml:space="preserve"> a PPDU that was transmitted with a RIFS separation from the previous PPDU.”</w:t>
      </w:r>
    </w:p>
    <w:p w14:paraId="60A36EB8" w14:textId="3F7BC313" w:rsidR="00144FDF" w:rsidRDefault="00144FDF" w:rsidP="00BD1CFB">
      <w:pPr>
        <w:ind w:left="720"/>
      </w:pPr>
      <w:r>
        <w:br w:type="page"/>
      </w:r>
    </w:p>
    <w:tbl>
      <w:tblPr>
        <w:tblW w:w="9270" w:type="dxa"/>
        <w:tblLook w:val="04A0" w:firstRow="1" w:lastRow="0" w:firstColumn="1" w:lastColumn="0" w:noHBand="0" w:noVBand="1"/>
      </w:tblPr>
      <w:tblGrid>
        <w:gridCol w:w="600"/>
        <w:gridCol w:w="920"/>
        <w:gridCol w:w="920"/>
        <w:gridCol w:w="3410"/>
        <w:gridCol w:w="3420"/>
      </w:tblGrid>
      <w:tr w:rsidR="00144FDF" w:rsidRPr="00144FDF" w14:paraId="2D2AC1A7" w14:textId="77777777" w:rsidTr="003F7274">
        <w:trPr>
          <w:trHeight w:val="765"/>
        </w:trPr>
        <w:tc>
          <w:tcPr>
            <w:tcW w:w="600" w:type="dxa"/>
            <w:tcBorders>
              <w:top w:val="nil"/>
              <w:left w:val="nil"/>
              <w:bottom w:val="nil"/>
              <w:right w:val="nil"/>
            </w:tcBorders>
            <w:shd w:val="clear" w:color="auto" w:fill="auto"/>
            <w:hideMark/>
          </w:tcPr>
          <w:p w14:paraId="0917D939"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72F52803"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420CDFCB"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02F24D62"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Comment</w:t>
            </w:r>
          </w:p>
        </w:tc>
        <w:tc>
          <w:tcPr>
            <w:tcW w:w="3420" w:type="dxa"/>
            <w:tcBorders>
              <w:top w:val="nil"/>
              <w:left w:val="nil"/>
              <w:bottom w:val="nil"/>
              <w:right w:val="nil"/>
            </w:tcBorders>
            <w:shd w:val="clear" w:color="auto" w:fill="auto"/>
            <w:hideMark/>
          </w:tcPr>
          <w:p w14:paraId="248F6BE4" w14:textId="77777777" w:rsidR="00144FDF" w:rsidRPr="00144FDF" w:rsidRDefault="00144FDF" w:rsidP="00144FDF">
            <w:pPr>
              <w:rPr>
                <w:rFonts w:ascii="Arial" w:hAnsi="Arial" w:cs="Arial"/>
                <w:b/>
                <w:bCs/>
                <w:sz w:val="20"/>
                <w:lang w:val="en-US"/>
              </w:rPr>
            </w:pPr>
            <w:r w:rsidRPr="00144FDF">
              <w:rPr>
                <w:rFonts w:ascii="Arial" w:hAnsi="Arial" w:cs="Arial"/>
                <w:b/>
                <w:bCs/>
                <w:sz w:val="20"/>
                <w:lang w:val="en-US"/>
              </w:rPr>
              <w:t>Proposed Change</w:t>
            </w:r>
          </w:p>
        </w:tc>
      </w:tr>
      <w:tr w:rsidR="00144FDF" w:rsidRPr="00144FDF" w14:paraId="05AAAA1A" w14:textId="77777777" w:rsidTr="003F7274">
        <w:trPr>
          <w:trHeight w:val="1305"/>
        </w:trPr>
        <w:tc>
          <w:tcPr>
            <w:tcW w:w="600" w:type="dxa"/>
            <w:tcBorders>
              <w:top w:val="nil"/>
              <w:left w:val="nil"/>
              <w:bottom w:val="nil"/>
              <w:right w:val="nil"/>
            </w:tcBorders>
            <w:shd w:val="clear" w:color="auto" w:fill="auto"/>
            <w:hideMark/>
          </w:tcPr>
          <w:p w14:paraId="5C53FA82" w14:textId="77777777" w:rsidR="00144FDF" w:rsidRPr="00144FDF" w:rsidRDefault="00144FDF" w:rsidP="00144FDF">
            <w:pPr>
              <w:jc w:val="right"/>
              <w:rPr>
                <w:rFonts w:ascii="Arial" w:hAnsi="Arial" w:cs="Arial"/>
                <w:sz w:val="20"/>
                <w:lang w:val="en-US"/>
              </w:rPr>
            </w:pPr>
            <w:r w:rsidRPr="00144FDF">
              <w:rPr>
                <w:rFonts w:ascii="Arial" w:hAnsi="Arial" w:cs="Arial"/>
                <w:sz w:val="20"/>
                <w:lang w:val="en-US"/>
              </w:rPr>
              <w:t>164</w:t>
            </w:r>
          </w:p>
        </w:tc>
        <w:tc>
          <w:tcPr>
            <w:tcW w:w="920" w:type="dxa"/>
            <w:tcBorders>
              <w:top w:val="nil"/>
              <w:left w:val="nil"/>
              <w:bottom w:val="nil"/>
              <w:right w:val="nil"/>
            </w:tcBorders>
            <w:shd w:val="clear" w:color="auto" w:fill="auto"/>
            <w:hideMark/>
          </w:tcPr>
          <w:p w14:paraId="1CBE3B13" w14:textId="77777777" w:rsidR="00144FDF" w:rsidRPr="00144FDF" w:rsidRDefault="00144FDF" w:rsidP="00144FDF">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48ED0651" w14:textId="77777777" w:rsidR="00144FDF" w:rsidRPr="00144FDF" w:rsidRDefault="00144FDF" w:rsidP="00144FDF">
            <w:pPr>
              <w:rPr>
                <w:sz w:val="20"/>
                <w:lang w:val="en-US"/>
              </w:rPr>
            </w:pPr>
          </w:p>
        </w:tc>
        <w:tc>
          <w:tcPr>
            <w:tcW w:w="3410" w:type="dxa"/>
            <w:tcBorders>
              <w:top w:val="nil"/>
              <w:left w:val="nil"/>
              <w:bottom w:val="nil"/>
              <w:right w:val="nil"/>
            </w:tcBorders>
            <w:shd w:val="clear" w:color="auto" w:fill="auto"/>
            <w:hideMark/>
          </w:tcPr>
          <w:p w14:paraId="48183707" w14:textId="5792B1CC" w:rsidR="00144FDF" w:rsidRPr="00144FDF" w:rsidRDefault="0071098D" w:rsidP="00144FDF">
            <w:pPr>
              <w:rPr>
                <w:rFonts w:ascii="Arial" w:hAnsi="Arial" w:cs="Arial"/>
                <w:sz w:val="20"/>
                <w:lang w:val="en-US"/>
              </w:rPr>
            </w:pPr>
            <w:r>
              <w:rPr>
                <w:rFonts w:ascii="Arial" w:hAnsi="Arial" w:cs="Arial"/>
                <w:sz w:val="20"/>
                <w:lang w:val="en-US"/>
              </w:rPr>
              <w:t>“</w:t>
            </w:r>
            <w:proofErr w:type="gramStart"/>
            <w:r w:rsidR="00144FDF" w:rsidRPr="00144FDF">
              <w:rPr>
                <w:rFonts w:ascii="Arial" w:hAnsi="Arial" w:cs="Arial"/>
                <w:sz w:val="20"/>
                <w:lang w:val="en-US"/>
              </w:rPr>
              <w:t>shall</w:t>
            </w:r>
            <w:proofErr w:type="gramEnd"/>
            <w:r w:rsidR="00144FDF" w:rsidRPr="00144FDF">
              <w:rPr>
                <w:rFonts w:ascii="Arial" w:hAnsi="Arial" w:cs="Arial"/>
                <w:sz w:val="20"/>
                <w:lang w:val="en-US"/>
              </w:rPr>
              <w:t xml:space="preserve"> be capable of</w:t>
            </w:r>
            <w:r>
              <w:rPr>
                <w:rFonts w:ascii="Arial" w:hAnsi="Arial" w:cs="Arial"/>
                <w:sz w:val="20"/>
                <w:lang w:val="en-US"/>
              </w:rPr>
              <w:t>”</w:t>
            </w:r>
            <w:r w:rsidR="00144FDF" w:rsidRPr="00144FDF">
              <w:rPr>
                <w:rFonts w:ascii="Arial" w:hAnsi="Arial" w:cs="Arial"/>
                <w:sz w:val="20"/>
                <w:lang w:val="en-US"/>
              </w:rPr>
              <w:t xml:space="preserve"> is not clear.  It might allow a device to be capable of doing something, but not actually do it</w:t>
            </w:r>
          </w:p>
        </w:tc>
        <w:tc>
          <w:tcPr>
            <w:tcW w:w="3420" w:type="dxa"/>
            <w:tcBorders>
              <w:top w:val="nil"/>
              <w:left w:val="nil"/>
              <w:bottom w:val="nil"/>
              <w:right w:val="nil"/>
            </w:tcBorders>
            <w:shd w:val="clear" w:color="auto" w:fill="auto"/>
            <w:hideMark/>
          </w:tcPr>
          <w:p w14:paraId="6403ED12" w14:textId="5DF70D39" w:rsidR="00144FDF" w:rsidRPr="00144FDF" w:rsidRDefault="00144FDF" w:rsidP="00144FDF">
            <w:pPr>
              <w:rPr>
                <w:rFonts w:ascii="Arial" w:hAnsi="Arial" w:cs="Arial"/>
                <w:sz w:val="20"/>
                <w:lang w:val="en-US"/>
              </w:rPr>
            </w:pPr>
            <w:r w:rsidRPr="00144FDF">
              <w:rPr>
                <w:rFonts w:ascii="Arial" w:hAnsi="Arial" w:cs="Arial"/>
                <w:sz w:val="20"/>
                <w:lang w:val="en-US"/>
              </w:rPr>
              <w:t xml:space="preserve">Change to </w:t>
            </w:r>
            <w:r w:rsidR="0071098D">
              <w:rPr>
                <w:rFonts w:ascii="Arial" w:hAnsi="Arial" w:cs="Arial"/>
                <w:sz w:val="20"/>
                <w:lang w:val="en-US"/>
              </w:rPr>
              <w:t>“</w:t>
            </w:r>
            <w:r w:rsidRPr="00144FDF">
              <w:rPr>
                <w:rFonts w:ascii="Arial" w:hAnsi="Arial" w:cs="Arial"/>
                <w:sz w:val="20"/>
                <w:lang w:val="en-US"/>
              </w:rPr>
              <w:t>shall</w:t>
            </w:r>
            <w:r w:rsidR="0071098D">
              <w:rPr>
                <w:rFonts w:ascii="Arial" w:hAnsi="Arial" w:cs="Arial"/>
                <w:sz w:val="20"/>
                <w:lang w:val="en-US"/>
              </w:rPr>
              <w:t>”</w:t>
            </w:r>
            <w:r w:rsidRPr="00144FDF">
              <w:rPr>
                <w:rFonts w:ascii="Arial" w:hAnsi="Arial" w:cs="Arial"/>
                <w:sz w:val="20"/>
                <w:lang w:val="en-US"/>
              </w:rPr>
              <w:t xml:space="preserve"> in each case.  Ditto </w:t>
            </w:r>
            <w:r w:rsidR="0071098D">
              <w:rPr>
                <w:rFonts w:ascii="Arial" w:hAnsi="Arial" w:cs="Arial"/>
                <w:sz w:val="20"/>
                <w:lang w:val="en-US"/>
              </w:rPr>
              <w:t>“</w:t>
            </w:r>
            <w:r w:rsidRPr="00144FDF">
              <w:rPr>
                <w:rFonts w:ascii="Arial" w:hAnsi="Arial" w:cs="Arial"/>
                <w:sz w:val="20"/>
                <w:lang w:val="en-US"/>
              </w:rPr>
              <w:t>shall be able to</w:t>
            </w:r>
            <w:r w:rsidR="0071098D">
              <w:rPr>
                <w:rFonts w:ascii="Arial" w:hAnsi="Arial" w:cs="Arial"/>
                <w:sz w:val="20"/>
                <w:lang w:val="en-US"/>
              </w:rPr>
              <w:t>”</w:t>
            </w:r>
          </w:p>
        </w:tc>
      </w:tr>
    </w:tbl>
    <w:p w14:paraId="03DCAC0D" w14:textId="6DA99762" w:rsidR="002D7C85" w:rsidRDefault="00144FDF" w:rsidP="002D7C85">
      <w:proofErr w:type="spellStart"/>
      <w:r>
        <w:t>AdHoc</w:t>
      </w:r>
      <w:proofErr w:type="spellEnd"/>
      <w:r>
        <w:t xml:space="preserve"> Notes:</w:t>
      </w:r>
    </w:p>
    <w:p w14:paraId="350E94DB" w14:textId="4AA4E687" w:rsidR="00144FDF" w:rsidRPr="00144FDF" w:rsidRDefault="00144FDF" w:rsidP="00144FDF">
      <w:pPr>
        <w:ind w:left="720"/>
        <w:rPr>
          <w:rFonts w:ascii="Arial" w:hAnsi="Arial" w:cs="Arial"/>
          <w:sz w:val="20"/>
          <w:lang w:val="en-US"/>
        </w:rPr>
      </w:pPr>
      <w:r w:rsidRPr="00144FDF">
        <w:rPr>
          <w:rFonts w:ascii="Arial" w:hAnsi="Arial" w:cs="Arial"/>
          <w:sz w:val="20"/>
          <w:lang w:val="en-US"/>
        </w:rPr>
        <w:t xml:space="preserve">GEN: 2021-10-01 15:33:36Z </w:t>
      </w:r>
      <w:r w:rsidR="0071098D">
        <w:rPr>
          <w:rFonts w:ascii="Arial" w:hAnsi="Arial" w:cs="Arial"/>
          <w:sz w:val="20"/>
          <w:lang w:val="en-US"/>
        </w:rPr>
        <w:t>–</w:t>
      </w:r>
      <w:r w:rsidRPr="00144FDF">
        <w:rPr>
          <w:rFonts w:ascii="Arial" w:hAnsi="Arial" w:cs="Arial"/>
          <w:sz w:val="20"/>
          <w:lang w:val="en-US"/>
        </w:rPr>
        <w:t xml:space="preserve"> status set to: Submission Required</w:t>
      </w:r>
      <w:r w:rsidRPr="00144FDF">
        <w:rPr>
          <w:rFonts w:ascii="Arial" w:hAnsi="Arial" w:cs="Arial"/>
          <w:sz w:val="20"/>
          <w:lang w:val="en-US"/>
        </w:rPr>
        <w:br/>
      </w:r>
      <w:r w:rsidRPr="00144FDF">
        <w:rPr>
          <w:rFonts w:ascii="Arial" w:hAnsi="Arial" w:cs="Arial"/>
          <w:sz w:val="20"/>
          <w:lang w:val="en-US"/>
        </w:rPr>
        <w:br/>
        <w:t xml:space="preserve">GEN: 2021-05-12 22:27:19Z </w:t>
      </w:r>
      <w:r w:rsidR="0071098D">
        <w:rPr>
          <w:rFonts w:ascii="Arial" w:hAnsi="Arial" w:cs="Arial"/>
          <w:sz w:val="20"/>
          <w:lang w:val="en-US"/>
        </w:rPr>
        <w:t>–</w:t>
      </w:r>
      <w:r w:rsidRPr="00144FDF">
        <w:rPr>
          <w:rFonts w:ascii="Arial" w:hAnsi="Arial" w:cs="Arial"/>
          <w:sz w:val="20"/>
          <w:lang w:val="en-US"/>
        </w:rPr>
        <w:t xml:space="preserve"> status set to: Submission Required</w:t>
      </w:r>
    </w:p>
    <w:p w14:paraId="629FEC59" w14:textId="18E9C76A" w:rsidR="00C82009" w:rsidRDefault="00C82009" w:rsidP="0071098D">
      <w:r>
        <w:t>Discussion:</w:t>
      </w:r>
    </w:p>
    <w:p w14:paraId="5B93EE18" w14:textId="6E026033" w:rsidR="00C82009" w:rsidRDefault="00C82009" w:rsidP="00C82009">
      <w:pPr>
        <w:ind w:left="720"/>
      </w:pPr>
      <w:r>
        <w:t>28 Instances</w:t>
      </w:r>
      <w:r w:rsidR="007F0A66">
        <w:t xml:space="preserve"> of “shall be capable of”</w:t>
      </w:r>
    </w:p>
    <w:p w14:paraId="6C31828E" w14:textId="77777777" w:rsidR="00F171BC" w:rsidRDefault="00F171BC" w:rsidP="00C82009">
      <w:pPr>
        <w:ind w:left="720"/>
      </w:pPr>
    </w:p>
    <w:p w14:paraId="2B3A5B0F" w14:textId="7F440E0B" w:rsidR="007673D6" w:rsidRDefault="00F171BC" w:rsidP="00F171BC">
      <w:pPr>
        <w:autoSpaceDE w:val="0"/>
        <w:autoSpaceDN w:val="0"/>
        <w:adjustRightInd w:val="0"/>
      </w:pPr>
      <w:r>
        <w:t>The f</w:t>
      </w:r>
      <w:r w:rsidR="007673D6">
        <w:t xml:space="preserve">irst instance at P1745.5 </w:t>
      </w:r>
      <w:r w:rsidR="007673D6">
        <w:t>“</w:t>
      </w: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shall be capable of</w:t>
      </w:r>
      <w:r>
        <w:rPr>
          <w:rFonts w:ascii="TimesNewRoman" w:eastAsia="TimesNewRoman" w:cs="TimesNewRoman"/>
          <w:sz w:val="20"/>
          <w:lang w:val="en-US"/>
        </w:rPr>
        <w:t xml:space="preserve"> receiving MPDUs, containing all or part of an MSDU, of arbitrary length that is less</w:t>
      </w:r>
      <w:r>
        <w:rPr>
          <w:rFonts w:ascii="TimesNewRoman" w:eastAsia="TimesNewRoman" w:cs="TimesNewRoman"/>
          <w:sz w:val="20"/>
          <w:lang w:val="en-US"/>
        </w:rPr>
        <w:t xml:space="preserve"> </w:t>
      </w:r>
      <w:r>
        <w:rPr>
          <w:rFonts w:ascii="TimesNewRoman" w:eastAsia="TimesNewRoman" w:cs="TimesNewRoman"/>
          <w:sz w:val="20"/>
          <w:lang w:val="en-US"/>
        </w:rPr>
        <w:t>than or equal to the maximum MSDU size as defined in 9.2.4.7 (Frame Body field), plus any security</w:t>
      </w:r>
      <w:r>
        <w:rPr>
          <w:rFonts w:ascii="TimesNewRoman" w:eastAsia="TimesNewRoman" w:cs="TimesNewRoman"/>
          <w:sz w:val="20"/>
          <w:lang w:val="en-US"/>
        </w:rPr>
        <w:t xml:space="preserve"> </w:t>
      </w:r>
      <w:r>
        <w:rPr>
          <w:rFonts w:ascii="TimesNewRoman" w:eastAsia="TimesNewRoman" w:cs="TimesNewRoman"/>
          <w:sz w:val="20"/>
          <w:lang w:val="en-US"/>
        </w:rPr>
        <w:t>encapsulation overhead, plus MAC header and FCS.</w:t>
      </w:r>
    </w:p>
    <w:p w14:paraId="2F8B5C61" w14:textId="258CE13B" w:rsidR="00C82009" w:rsidRDefault="00C82009" w:rsidP="0071098D"/>
    <w:p w14:paraId="28A95B51" w14:textId="211155F8" w:rsidR="00F171BC" w:rsidRDefault="00F171BC" w:rsidP="0071098D">
      <w:r>
        <w:t>Changing as requested:</w:t>
      </w:r>
    </w:p>
    <w:p w14:paraId="05B7561B" w14:textId="739DA5A1" w:rsidR="00F171BC" w:rsidRDefault="00F171BC" w:rsidP="00F171BC">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 xml:space="preserve">shall </w:t>
      </w:r>
      <w:r w:rsidR="00046CE8">
        <w:rPr>
          <w:rFonts w:ascii="TimesNewRoman" w:eastAsia="TimesNewRoman" w:cs="TimesNewRoman"/>
          <w:sz w:val="20"/>
          <w:lang w:val="en-US"/>
        </w:rPr>
        <w:t>receive</w:t>
      </w:r>
      <w:r>
        <w:rPr>
          <w:rFonts w:ascii="TimesNewRoman" w:eastAsia="TimesNewRoman" w:cs="TimesNewRoman"/>
          <w:sz w:val="20"/>
          <w:lang w:val="en-US"/>
        </w:rPr>
        <w:t xml:space="preserve"> MPDUs, containing all or part of an MSDU, of arbitrary length that is less</w:t>
      </w:r>
    </w:p>
    <w:p w14:paraId="656EF364" w14:textId="77777777" w:rsidR="00F171BC" w:rsidRDefault="00F171BC" w:rsidP="00F171BC">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than or equal to the maximum MSDU size as defined in 9.2.4.7 (Frame Body field), plus any security</w:t>
      </w:r>
    </w:p>
    <w:p w14:paraId="311BD99F" w14:textId="5554A3DD" w:rsidR="00F171BC" w:rsidRDefault="00F171BC" w:rsidP="00F171BC">
      <w:pPr>
        <w:rPr>
          <w:rFonts w:ascii="TimesNewRoman" w:eastAsia="TimesNewRoman" w:cs="TimesNewRoman"/>
          <w:sz w:val="20"/>
          <w:lang w:val="en-US"/>
        </w:rPr>
      </w:pPr>
      <w:r>
        <w:rPr>
          <w:rFonts w:ascii="TimesNewRoman" w:eastAsia="TimesNewRoman" w:cs="TimesNewRoman"/>
          <w:sz w:val="20"/>
          <w:lang w:val="en-US"/>
        </w:rPr>
        <w:t>encapsulation overhead, plus MAC header and FCS.</w:t>
      </w:r>
    </w:p>
    <w:p w14:paraId="2B1F332C" w14:textId="77777777" w:rsidR="00046CE8" w:rsidRDefault="00046CE8" w:rsidP="00F171BC"/>
    <w:p w14:paraId="3634E047" w14:textId="66FAE950" w:rsidR="00F171BC" w:rsidRDefault="00046CE8" w:rsidP="0071098D">
      <w:r>
        <w:t>Does not read correctly.</w:t>
      </w:r>
    </w:p>
    <w:p w14:paraId="42D58318" w14:textId="77777777" w:rsidR="00046CE8" w:rsidRDefault="00046CE8" w:rsidP="0071098D"/>
    <w:p w14:paraId="1E21777A" w14:textId="2CD42BC5" w:rsidR="00144FDF" w:rsidRDefault="0071098D" w:rsidP="0071098D">
      <w:r>
        <w:t>Proposed Resolution:</w:t>
      </w:r>
    </w:p>
    <w:p w14:paraId="68984C6D" w14:textId="6E9E0201" w:rsidR="00021C16" w:rsidRDefault="00046CE8" w:rsidP="0071098D">
      <w:r>
        <w:t>Reject: The change of “shall be capable of” to “shall” does not provide</w:t>
      </w:r>
      <w:r w:rsidR="00125F5C">
        <w:t xml:space="preserve"> a complete sentence.  While changing the sentence to some other form may be done, the sentence is </w:t>
      </w:r>
      <w:r w:rsidR="000E02BB">
        <w:t>not wrong and unambiguous.</w:t>
      </w:r>
    </w:p>
    <w:p w14:paraId="3EBFD1E1" w14:textId="77777777" w:rsidR="000E02BB" w:rsidRDefault="000E02BB" w:rsidP="0071098D"/>
    <w:p w14:paraId="16373EAB" w14:textId="77777777" w:rsidR="00125F5C" w:rsidRDefault="00125F5C" w:rsidP="0071098D"/>
    <w:p w14:paraId="18CD8EE6" w14:textId="77777777" w:rsidR="007F0A66" w:rsidRDefault="007F0A66" w:rsidP="0071098D"/>
    <w:p w14:paraId="3479ACED" w14:textId="77777777" w:rsidR="00021C16" w:rsidRDefault="00021C16" w:rsidP="0071098D"/>
    <w:p w14:paraId="7F2E109F" w14:textId="77777777" w:rsidR="00686CEF" w:rsidRDefault="00686CEF" w:rsidP="006527E6"/>
    <w:p w14:paraId="3B8BB04E" w14:textId="78F765B7" w:rsidR="00686CEF" w:rsidRDefault="00686CEF">
      <w:r>
        <w:br w:type="page"/>
      </w:r>
    </w:p>
    <w:tbl>
      <w:tblPr>
        <w:tblW w:w="8640" w:type="dxa"/>
        <w:tblLook w:val="04A0" w:firstRow="1" w:lastRow="0" w:firstColumn="1" w:lastColumn="0" w:noHBand="0" w:noVBand="1"/>
      </w:tblPr>
      <w:tblGrid>
        <w:gridCol w:w="599"/>
        <w:gridCol w:w="912"/>
        <w:gridCol w:w="872"/>
        <w:gridCol w:w="2837"/>
        <w:gridCol w:w="3420"/>
      </w:tblGrid>
      <w:tr w:rsidR="00686CEF" w:rsidRPr="00686CEF" w14:paraId="495258B1" w14:textId="77777777" w:rsidTr="003C50FA">
        <w:trPr>
          <w:trHeight w:val="765"/>
        </w:trPr>
        <w:tc>
          <w:tcPr>
            <w:tcW w:w="600" w:type="dxa"/>
            <w:tcBorders>
              <w:top w:val="nil"/>
              <w:left w:val="nil"/>
              <w:bottom w:val="nil"/>
              <w:right w:val="nil"/>
            </w:tcBorders>
            <w:shd w:val="clear" w:color="auto" w:fill="auto"/>
            <w:hideMark/>
          </w:tcPr>
          <w:p w14:paraId="08D103A4"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55855882"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Page</w:t>
            </w:r>
          </w:p>
        </w:tc>
        <w:tc>
          <w:tcPr>
            <w:tcW w:w="730" w:type="dxa"/>
            <w:tcBorders>
              <w:top w:val="nil"/>
              <w:left w:val="nil"/>
              <w:bottom w:val="nil"/>
              <w:right w:val="nil"/>
            </w:tcBorders>
            <w:shd w:val="clear" w:color="auto" w:fill="auto"/>
            <w:hideMark/>
          </w:tcPr>
          <w:p w14:paraId="77A15A53"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04131FF6"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Comment</w:t>
            </w:r>
          </w:p>
        </w:tc>
        <w:tc>
          <w:tcPr>
            <w:tcW w:w="3500" w:type="dxa"/>
            <w:tcBorders>
              <w:top w:val="nil"/>
              <w:left w:val="nil"/>
              <w:bottom w:val="nil"/>
              <w:right w:val="nil"/>
            </w:tcBorders>
            <w:shd w:val="clear" w:color="auto" w:fill="auto"/>
            <w:hideMark/>
          </w:tcPr>
          <w:p w14:paraId="6CBDD2F1"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Proposed Change</w:t>
            </w:r>
          </w:p>
        </w:tc>
      </w:tr>
      <w:tr w:rsidR="00686CEF" w:rsidRPr="00686CEF" w14:paraId="70910101" w14:textId="77777777" w:rsidTr="003C50FA">
        <w:trPr>
          <w:trHeight w:val="2565"/>
        </w:trPr>
        <w:tc>
          <w:tcPr>
            <w:tcW w:w="600" w:type="dxa"/>
            <w:tcBorders>
              <w:top w:val="nil"/>
              <w:left w:val="nil"/>
              <w:bottom w:val="nil"/>
              <w:right w:val="nil"/>
            </w:tcBorders>
            <w:shd w:val="clear" w:color="auto" w:fill="auto"/>
            <w:hideMark/>
          </w:tcPr>
          <w:p w14:paraId="772162ED" w14:textId="77777777" w:rsidR="00686CEF" w:rsidRPr="00686CEF" w:rsidRDefault="00686CEF" w:rsidP="00686CEF">
            <w:pPr>
              <w:jc w:val="right"/>
              <w:rPr>
                <w:rFonts w:ascii="Arial" w:hAnsi="Arial" w:cs="Arial"/>
                <w:sz w:val="20"/>
                <w:lang w:val="en-US"/>
              </w:rPr>
            </w:pPr>
            <w:r w:rsidRPr="00686CEF">
              <w:rPr>
                <w:rFonts w:ascii="Arial" w:hAnsi="Arial" w:cs="Arial"/>
                <w:sz w:val="20"/>
                <w:lang w:val="en-US"/>
              </w:rPr>
              <w:t>111</w:t>
            </w:r>
          </w:p>
        </w:tc>
        <w:tc>
          <w:tcPr>
            <w:tcW w:w="920" w:type="dxa"/>
            <w:tcBorders>
              <w:top w:val="nil"/>
              <w:left w:val="nil"/>
              <w:bottom w:val="nil"/>
              <w:right w:val="nil"/>
            </w:tcBorders>
            <w:shd w:val="clear" w:color="auto" w:fill="auto"/>
            <w:hideMark/>
          </w:tcPr>
          <w:p w14:paraId="56DD1C20" w14:textId="77777777" w:rsidR="00686CEF" w:rsidRPr="00686CEF" w:rsidRDefault="00686CEF" w:rsidP="00686CEF">
            <w:pPr>
              <w:jc w:val="right"/>
              <w:rPr>
                <w:rFonts w:ascii="Arial" w:hAnsi="Arial" w:cs="Arial"/>
                <w:sz w:val="20"/>
                <w:lang w:val="en-US"/>
              </w:rPr>
            </w:pPr>
          </w:p>
        </w:tc>
        <w:tc>
          <w:tcPr>
            <w:tcW w:w="730" w:type="dxa"/>
            <w:tcBorders>
              <w:top w:val="nil"/>
              <w:left w:val="nil"/>
              <w:bottom w:val="nil"/>
              <w:right w:val="nil"/>
            </w:tcBorders>
            <w:shd w:val="clear" w:color="auto" w:fill="auto"/>
            <w:hideMark/>
          </w:tcPr>
          <w:p w14:paraId="7B8CE58B" w14:textId="77777777" w:rsidR="00686CEF" w:rsidRPr="00686CEF" w:rsidRDefault="00686CEF" w:rsidP="00686CEF">
            <w:pPr>
              <w:rPr>
                <w:sz w:val="20"/>
                <w:lang w:val="en-US"/>
              </w:rPr>
            </w:pPr>
          </w:p>
        </w:tc>
        <w:tc>
          <w:tcPr>
            <w:tcW w:w="2890" w:type="dxa"/>
            <w:tcBorders>
              <w:top w:val="nil"/>
              <w:left w:val="nil"/>
              <w:bottom w:val="nil"/>
              <w:right w:val="nil"/>
            </w:tcBorders>
            <w:shd w:val="clear" w:color="auto" w:fill="auto"/>
            <w:hideMark/>
          </w:tcPr>
          <w:p w14:paraId="674EF13E" w14:textId="77777777" w:rsidR="00686CEF" w:rsidRPr="00686CEF" w:rsidRDefault="00686CEF" w:rsidP="00686CEF">
            <w:pPr>
              <w:rPr>
                <w:rFonts w:ascii="Arial" w:hAnsi="Arial" w:cs="Arial"/>
                <w:sz w:val="20"/>
                <w:lang w:val="en-US"/>
              </w:rPr>
            </w:pPr>
            <w:r w:rsidRPr="00686CEF">
              <w:rPr>
                <w:rFonts w:ascii="Arial" w:hAnsi="Arial" w:cs="Arial"/>
                <w:sz w:val="20"/>
                <w:lang w:val="en-US"/>
              </w:rPr>
              <w:t>"</w:t>
            </w:r>
            <w:proofErr w:type="gramStart"/>
            <w:r w:rsidRPr="00686CEF">
              <w:rPr>
                <w:rFonts w:ascii="Arial" w:hAnsi="Arial" w:cs="Arial"/>
                <w:sz w:val="20"/>
                <w:lang w:val="en-US"/>
              </w:rPr>
              <w:t>that</w:t>
            </w:r>
            <w:proofErr w:type="gramEnd"/>
            <w:r w:rsidRPr="00686CEF">
              <w:rPr>
                <w:rFonts w:ascii="Arial" w:hAnsi="Arial" w:cs="Arial"/>
                <w:sz w:val="20"/>
                <w:lang w:val="en-US"/>
              </w:rPr>
              <w:t xml:space="preserve"> intends" is used 23 times in md D5.0, STAs and APs do not intend to do anything, these requirements should be reworded, and the phrase removed.</w:t>
            </w:r>
          </w:p>
        </w:tc>
        <w:tc>
          <w:tcPr>
            <w:tcW w:w="3500" w:type="dxa"/>
            <w:tcBorders>
              <w:top w:val="nil"/>
              <w:left w:val="nil"/>
              <w:bottom w:val="nil"/>
              <w:right w:val="nil"/>
            </w:tcBorders>
            <w:shd w:val="clear" w:color="auto" w:fill="auto"/>
            <w:hideMark/>
          </w:tcPr>
          <w:p w14:paraId="5A89B927" w14:textId="77777777" w:rsidR="00686CEF" w:rsidRPr="00686CEF" w:rsidRDefault="00686CEF" w:rsidP="00686CEF">
            <w:pPr>
              <w:rPr>
                <w:rFonts w:ascii="Arial" w:hAnsi="Arial" w:cs="Arial"/>
                <w:sz w:val="20"/>
                <w:lang w:val="en-US"/>
              </w:rPr>
            </w:pPr>
            <w:r w:rsidRPr="00686CEF">
              <w:rPr>
                <w:rFonts w:ascii="Arial" w:hAnsi="Arial" w:cs="Arial"/>
                <w:sz w:val="20"/>
                <w:lang w:val="en-US"/>
              </w:rPr>
              <w:t xml:space="preserve">Remove "that intends". </w:t>
            </w:r>
            <w:proofErr w:type="gramStart"/>
            <w:r w:rsidRPr="00686CEF">
              <w:rPr>
                <w:rFonts w:ascii="Arial" w:hAnsi="Arial" w:cs="Arial"/>
                <w:sz w:val="20"/>
                <w:lang w:val="en-US"/>
              </w:rPr>
              <w:t>e.g.</w:t>
            </w:r>
            <w:proofErr w:type="gramEnd"/>
            <w:r w:rsidRPr="00686CEF">
              <w:rPr>
                <w:rFonts w:ascii="Arial" w:hAnsi="Arial" w:cs="Arial"/>
                <w:sz w:val="20"/>
                <w:lang w:val="en-US"/>
              </w:rPr>
              <w:t xml:space="preserve"> 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tc>
      </w:tr>
    </w:tbl>
    <w:p w14:paraId="46062553" w14:textId="78269B8E" w:rsidR="00686CEF" w:rsidRDefault="00686CEF" w:rsidP="00686CEF">
      <w:proofErr w:type="spellStart"/>
      <w:r>
        <w:t>AdHoc</w:t>
      </w:r>
      <w:proofErr w:type="spellEnd"/>
      <w:r>
        <w:t xml:space="preserve"> Notes:</w:t>
      </w:r>
    </w:p>
    <w:p w14:paraId="7C2A8B19" w14:textId="41712DD6" w:rsidR="00686CEF" w:rsidRDefault="00EE5081" w:rsidP="00686CEF">
      <w:pPr>
        <w:ind w:left="720"/>
      </w:pPr>
      <w:r w:rsidRPr="00EE5081">
        <w:t>GEN: 2021-05-11 21:13:16Z - status set to: Submission Required</w:t>
      </w:r>
    </w:p>
    <w:p w14:paraId="2DF82F4E" w14:textId="0BC100EE" w:rsidR="003C50FA" w:rsidRDefault="003C50FA" w:rsidP="00686CEF">
      <w:pPr>
        <w:ind w:left="720"/>
      </w:pPr>
    </w:p>
    <w:p w14:paraId="064D528D" w14:textId="15905DEE" w:rsidR="003C50FA" w:rsidRDefault="003C50FA" w:rsidP="003C50FA">
      <w:r>
        <w:t>Discussion:</w:t>
      </w:r>
    </w:p>
    <w:p w14:paraId="0C65617D" w14:textId="77777777" w:rsidR="001606A1" w:rsidRDefault="003C50FA" w:rsidP="003C50FA">
      <w:pPr>
        <w:ind w:left="720"/>
        <w:rPr>
          <w:rFonts w:ascii="Arial" w:hAnsi="Arial" w:cs="Arial"/>
          <w:sz w:val="20"/>
          <w:lang w:val="en-US"/>
        </w:rPr>
      </w:pPr>
      <w:r>
        <w:t xml:space="preserve">The proposed change: </w:t>
      </w:r>
      <w:r w:rsidRPr="00686CEF">
        <w:rPr>
          <w:rFonts w:ascii="Arial" w:hAnsi="Arial" w:cs="Arial"/>
          <w:sz w:val="20"/>
          <w:lang w:val="en-US"/>
        </w:rPr>
        <w:t xml:space="preserve">Remove "that intends". e.g. </w:t>
      </w:r>
    </w:p>
    <w:p w14:paraId="6CAEB6BD" w14:textId="18928893" w:rsidR="003C50FA" w:rsidRDefault="003C50FA" w:rsidP="003C50FA">
      <w:pPr>
        <w:ind w:left="720"/>
        <w:rPr>
          <w:rFonts w:ascii="Arial" w:hAnsi="Arial" w:cs="Arial"/>
          <w:sz w:val="20"/>
          <w:lang w:val="en-US"/>
        </w:rPr>
      </w:pPr>
      <w:r w:rsidRPr="00686CEF">
        <w:rPr>
          <w:rFonts w:ascii="Arial" w:hAnsi="Arial" w:cs="Arial"/>
          <w:sz w:val="20"/>
          <w:lang w:val="en-US"/>
        </w:rPr>
        <w:t>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p w14:paraId="488E1F5B" w14:textId="7CA3F876" w:rsidR="009B404A" w:rsidRDefault="009B404A" w:rsidP="009B404A">
      <w:pPr>
        <w:rPr>
          <w:rFonts w:ascii="Arial" w:hAnsi="Arial" w:cs="Arial"/>
          <w:sz w:val="20"/>
          <w:lang w:val="en-US"/>
        </w:rPr>
      </w:pPr>
    </w:p>
    <w:p w14:paraId="397FC50C" w14:textId="33A273CB" w:rsidR="009B404A" w:rsidRDefault="009B404A" w:rsidP="009B404A">
      <w:pPr>
        <w:rPr>
          <w:rFonts w:ascii="Arial" w:hAnsi="Arial" w:cs="Arial"/>
          <w:sz w:val="20"/>
          <w:lang w:val="en-US"/>
        </w:rPr>
      </w:pPr>
      <w:r w:rsidRPr="00A22203">
        <w:rPr>
          <w:rFonts w:ascii="Arial" w:hAnsi="Arial" w:cs="Arial"/>
          <w:b/>
          <w:bCs/>
          <w:sz w:val="20"/>
          <w:lang w:val="en-US"/>
        </w:rPr>
        <w:t>Proposed Resolution</w:t>
      </w:r>
      <w:r>
        <w:rPr>
          <w:rFonts w:ascii="Arial" w:hAnsi="Arial" w:cs="Arial"/>
          <w:sz w:val="20"/>
          <w:lang w:val="en-US"/>
        </w:rPr>
        <w:t>:</w:t>
      </w:r>
    </w:p>
    <w:p w14:paraId="7A40FCFF" w14:textId="2A995728" w:rsidR="00A22203" w:rsidRDefault="001E72E4" w:rsidP="009B404A">
      <w:pPr>
        <w:rPr>
          <w:rFonts w:ascii="Arial" w:hAnsi="Arial" w:cs="Arial"/>
          <w:sz w:val="20"/>
          <w:lang w:val="en-US"/>
        </w:rPr>
      </w:pPr>
      <w:r>
        <w:rPr>
          <w:rFonts w:ascii="Arial" w:hAnsi="Arial" w:cs="Arial"/>
          <w:sz w:val="20"/>
          <w:lang w:val="en-US"/>
        </w:rPr>
        <w:t xml:space="preserve">Remove </w:t>
      </w:r>
      <w:r>
        <w:rPr>
          <w:rFonts w:ascii="Arial" w:hAnsi="Arial" w:cs="Arial"/>
          <w:sz w:val="20"/>
          <w:lang w:val="en-US"/>
        </w:rPr>
        <w:t>“</w:t>
      </w:r>
      <w:proofErr w:type="gramStart"/>
      <w:r>
        <w:rPr>
          <w:rFonts w:ascii="Arial" w:hAnsi="Arial" w:cs="Arial"/>
          <w:sz w:val="20"/>
          <w:lang w:val="en-US"/>
        </w:rPr>
        <w:t xml:space="preserve">intends” </w:t>
      </w:r>
      <w:r>
        <w:rPr>
          <w:rFonts w:ascii="Arial" w:hAnsi="Arial" w:cs="Arial"/>
          <w:sz w:val="20"/>
          <w:lang w:val="en-US"/>
        </w:rPr>
        <w:t xml:space="preserve"> in</w:t>
      </w:r>
      <w:proofErr w:type="gramEnd"/>
      <w:r w:rsidR="00A22203">
        <w:rPr>
          <w:rFonts w:ascii="Arial" w:hAnsi="Arial" w:cs="Arial"/>
          <w:sz w:val="20"/>
          <w:lang w:val="en-US"/>
        </w:rPr>
        <w:t xml:space="preserve"> 23 instances </w:t>
      </w:r>
    </w:p>
    <w:p w14:paraId="07F175A7" w14:textId="77777777" w:rsidR="00812D07" w:rsidRDefault="00812D07" w:rsidP="009B404A">
      <w:pPr>
        <w:rPr>
          <w:rFonts w:ascii="Arial" w:hAnsi="Arial" w:cs="Arial"/>
          <w:sz w:val="20"/>
          <w:lang w:val="en-US"/>
        </w:rPr>
      </w:pPr>
    </w:p>
    <w:p w14:paraId="2B55C4A2" w14:textId="5DB2CBA8" w:rsidR="00F524B9" w:rsidRDefault="008E5A6B" w:rsidP="00F524B9">
      <w:pPr>
        <w:autoSpaceDE w:val="0"/>
        <w:autoSpaceDN w:val="0"/>
        <w:adjustRightInd w:val="0"/>
        <w:rPr>
          <w:rFonts w:ascii="TimesNewRoman" w:eastAsia="TimesNewRoman" w:cs="TimesNewRoman"/>
          <w:sz w:val="20"/>
          <w:lang w:val="en-US"/>
        </w:rPr>
      </w:pPr>
      <w:r w:rsidRPr="00A22203">
        <w:rPr>
          <w:rFonts w:ascii="Arial" w:hAnsi="Arial" w:cs="Arial"/>
          <w:b/>
          <w:bCs/>
          <w:sz w:val="20"/>
          <w:lang w:val="en-US"/>
        </w:rPr>
        <w:t>P1312.22</w:t>
      </w:r>
      <w:r>
        <w:rPr>
          <w:rFonts w:ascii="Arial" w:hAnsi="Arial" w:cs="Arial"/>
          <w:sz w:val="20"/>
          <w:lang w:val="en-US"/>
        </w:rPr>
        <w:t xml:space="preserve"> – Change: </w:t>
      </w:r>
      <w:r w:rsidR="00F524B9">
        <w:rPr>
          <w:rFonts w:ascii="Arial" w:hAnsi="Arial" w:cs="Arial"/>
          <w:sz w:val="20"/>
          <w:lang w:val="en-US"/>
        </w:rPr>
        <w:t>“</w:t>
      </w:r>
      <w:r>
        <w:rPr>
          <w:rFonts w:ascii="TimesNewRoman" w:eastAsia="TimesNewRoman" w:cs="TimesNewRoman"/>
          <w:sz w:val="20"/>
          <w:lang w:val="en-US"/>
        </w:rPr>
        <w:t xml:space="preserve">A STA </w:t>
      </w:r>
      <w:r w:rsidRPr="003B4C41">
        <w:rPr>
          <w:rFonts w:ascii="TimesNewRoman" w:eastAsia="TimesNewRoman" w:cs="TimesNewRoman"/>
          <w:sz w:val="20"/>
          <w:highlight w:val="yellow"/>
          <w:lang w:val="en-US"/>
        </w:rPr>
        <w:t>that intends to</w:t>
      </w:r>
      <w:r>
        <w:rPr>
          <w:rFonts w:ascii="TimesNewRoman" w:eastAsia="TimesNewRoman" w:cs="TimesNewRoman"/>
          <w:sz w:val="20"/>
          <w:lang w:val="en-US"/>
        </w:rPr>
        <w:t xml:space="preserve"> participate in relay operation (11.34 (DMG relay procedures)) advertises its</w:t>
      </w:r>
      <w:r>
        <w:rPr>
          <w:rFonts w:ascii="TimesNewRoman" w:eastAsia="TimesNewRoman" w:cs="TimesNewRoman"/>
          <w:sz w:val="20"/>
          <w:lang w:val="en-US"/>
        </w:rPr>
        <w:t xml:space="preserve"> </w:t>
      </w:r>
      <w:r>
        <w:rPr>
          <w:rFonts w:ascii="TimesNewRoman" w:eastAsia="TimesNewRoman" w:cs="TimesNewRoman"/>
          <w:sz w:val="20"/>
          <w:lang w:val="en-US"/>
        </w:rPr>
        <w:t>capabilities through the Relay Capabilities element.</w:t>
      </w:r>
      <w:r w:rsidR="00F524B9">
        <w:rPr>
          <w:rFonts w:ascii="TimesNewRoman" w:eastAsia="TimesNewRoman" w:cs="TimesNewRoman"/>
          <w:sz w:val="20"/>
          <w:lang w:val="en-US"/>
        </w:rPr>
        <w:t>”</w:t>
      </w:r>
    </w:p>
    <w:p w14:paraId="6FA396F8" w14:textId="1E315596" w:rsidR="00F524B9" w:rsidRDefault="00F524B9" w:rsidP="00F524B9">
      <w:pPr>
        <w:pStyle w:val="ListParagraph"/>
        <w:numPr>
          <w:ilvl w:val="0"/>
          <w:numId w:val="3"/>
        </w:numPr>
        <w:autoSpaceDE w:val="0"/>
        <w:autoSpaceDN w:val="0"/>
        <w:adjustRightInd w:val="0"/>
        <w:rPr>
          <w:rFonts w:ascii="TimesNewRoman" w:eastAsia="TimesNewRoman" w:cs="TimesNewRoman"/>
          <w:sz w:val="20"/>
          <w:lang w:val="en-US"/>
        </w:rPr>
      </w:pPr>
      <w:r>
        <w:rPr>
          <w:rFonts w:ascii="Arial" w:hAnsi="Arial" w:cs="Arial"/>
          <w:sz w:val="20"/>
          <w:lang w:val="en-US"/>
        </w:rPr>
        <w:t>“</w:t>
      </w:r>
      <w:r>
        <w:rPr>
          <w:rFonts w:ascii="TimesNewRoman" w:eastAsia="TimesNewRoman" w:cs="TimesNewRoman"/>
          <w:sz w:val="20"/>
          <w:lang w:val="en-US"/>
        </w:rPr>
        <w:t>A STA advertises its capabilities through the Relay Capabilities element</w:t>
      </w:r>
      <w:r w:rsidR="002F3236">
        <w:rPr>
          <w:rFonts w:ascii="TimesNewRoman" w:eastAsia="TimesNewRoman" w:cs="TimesNewRoman"/>
          <w:sz w:val="20"/>
          <w:lang w:val="en-US"/>
        </w:rPr>
        <w:t xml:space="preserve"> prior to participation in a relay operation</w:t>
      </w:r>
      <w:r w:rsidR="00BF2EEE">
        <w:rPr>
          <w:rFonts w:ascii="TimesNewRoman" w:eastAsia="TimesNewRoman" w:cs="TimesNewRoman"/>
          <w:sz w:val="20"/>
          <w:lang w:val="en-US"/>
        </w:rPr>
        <w:t xml:space="preserve"> </w:t>
      </w:r>
      <w:r w:rsidR="00BF2EEE">
        <w:rPr>
          <w:rFonts w:ascii="TimesNewRoman" w:eastAsia="TimesNewRoman" w:cs="TimesNewRoman"/>
          <w:sz w:val="20"/>
          <w:lang w:val="en-US"/>
        </w:rPr>
        <w:t>(11.34 (DMG relay procedures))</w:t>
      </w:r>
      <w:r w:rsidR="00A22203">
        <w:rPr>
          <w:rFonts w:ascii="TimesNewRoman" w:eastAsia="TimesNewRoman" w:cs="TimesNewRoman"/>
          <w:sz w:val="20"/>
          <w:lang w:val="en-US"/>
        </w:rPr>
        <w:t>.</w:t>
      </w:r>
    </w:p>
    <w:p w14:paraId="65AD13C3" w14:textId="77777777" w:rsidR="00812D07" w:rsidRDefault="00812D07" w:rsidP="00812D07">
      <w:pPr>
        <w:pStyle w:val="ListParagraph"/>
        <w:autoSpaceDE w:val="0"/>
        <w:autoSpaceDN w:val="0"/>
        <w:adjustRightInd w:val="0"/>
        <w:rPr>
          <w:rFonts w:ascii="TimesNewRoman" w:eastAsia="TimesNewRoman" w:cs="TimesNewRoman"/>
          <w:sz w:val="20"/>
          <w:lang w:val="en-US"/>
        </w:rPr>
      </w:pPr>
    </w:p>
    <w:p w14:paraId="510B6C37" w14:textId="428428D5" w:rsidR="00A22203" w:rsidRDefault="00812D07" w:rsidP="00812D07">
      <w:pPr>
        <w:autoSpaceDE w:val="0"/>
        <w:autoSpaceDN w:val="0"/>
        <w:adjustRightInd w:val="0"/>
        <w:rPr>
          <w:rFonts w:ascii="TimesNewRoman" w:eastAsia="TimesNewRoman" w:cs="TimesNewRoman"/>
          <w:sz w:val="20"/>
          <w:lang w:val="en-US"/>
        </w:rPr>
      </w:pPr>
      <w:r w:rsidRPr="00812D07">
        <w:rPr>
          <w:rFonts w:ascii="TimesNewRoman" w:eastAsia="TimesNewRoman" w:cs="TimesNewRoman"/>
          <w:b/>
          <w:bCs/>
          <w:sz w:val="20"/>
          <w:lang w:val="en-US"/>
        </w:rPr>
        <w:t>P1313.21</w:t>
      </w:r>
      <w:r>
        <w:rPr>
          <w:rFonts w:ascii="TimesNewRoman" w:eastAsia="TimesNewRoman" w:cs="TimesNewRoman"/>
          <w:b/>
          <w:bCs/>
          <w:sz w:val="20"/>
          <w:lang w:val="en-US"/>
        </w:rPr>
        <w:t xml:space="preserve"> </w:t>
      </w:r>
      <w:r>
        <w:rPr>
          <w:rFonts w:ascii="TimesNewRoman" w:eastAsia="TimesNewRoman" w:cs="TimesNewRoman"/>
          <w:b/>
          <w:bCs/>
          <w:sz w:val="20"/>
          <w:lang w:val="en-US"/>
        </w:rPr>
        <w:t>–</w:t>
      </w:r>
      <w:r>
        <w:rPr>
          <w:rFonts w:ascii="TimesNewRoman" w:eastAsia="TimesNewRoman" w:cs="TimesNewRoman"/>
          <w:b/>
          <w:bCs/>
          <w:sz w:val="20"/>
          <w:lang w:val="en-US"/>
        </w:rPr>
        <w:t xml:space="preserve"> </w:t>
      </w:r>
      <w:r w:rsidRPr="00812D07">
        <w:rPr>
          <w:rFonts w:ascii="TimesNewRoman" w:eastAsia="TimesNewRoman" w:cs="TimesNewRoman"/>
          <w:sz w:val="20"/>
          <w:lang w:val="en-US"/>
        </w:rPr>
        <w:t>Change</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A source REDS </w:t>
      </w:r>
      <w:r w:rsidRPr="003B4C41">
        <w:rPr>
          <w:rFonts w:ascii="TimesNewRoman" w:eastAsia="TimesNewRoman" w:cs="TimesNewRoman"/>
          <w:sz w:val="20"/>
          <w:highlight w:val="yellow"/>
          <w:lang w:val="en-US"/>
        </w:rPr>
        <w:t>that intends to</w:t>
      </w:r>
      <w:r>
        <w:rPr>
          <w:rFonts w:ascii="TimesNewRoman" w:eastAsia="TimesNewRoman" w:cs="TimesNewRoman"/>
          <w:sz w:val="20"/>
          <w:lang w:val="en-US"/>
        </w:rPr>
        <w:t xml:space="preserve"> transfer frames via an RDS advertises the parameters for the relay operation</w:t>
      </w:r>
      <w:r>
        <w:rPr>
          <w:rFonts w:ascii="TimesNewRoman" w:eastAsia="TimesNewRoman" w:cs="TimesNewRoman"/>
          <w:sz w:val="20"/>
          <w:lang w:val="en-US"/>
        </w:rPr>
        <w:t xml:space="preserve"> </w:t>
      </w:r>
      <w:r>
        <w:rPr>
          <w:rFonts w:ascii="TimesNewRoman" w:eastAsia="TimesNewRoman" w:cs="TimesNewRoman"/>
          <w:sz w:val="20"/>
          <w:lang w:val="en-US"/>
        </w:rPr>
        <w:t>with the transmission of a Relay Transfer Parameter Set element (11.34 (DMG relay procedures)).</w:t>
      </w:r>
      <w:r w:rsidR="00801F15">
        <w:rPr>
          <w:rFonts w:ascii="TimesNewRoman" w:eastAsia="TimesNewRoman" w:cs="TimesNewRoman"/>
          <w:sz w:val="20"/>
          <w:lang w:val="en-US"/>
        </w:rPr>
        <w:t>”</w:t>
      </w:r>
    </w:p>
    <w:p w14:paraId="153201C7" w14:textId="72DCD97C" w:rsidR="00812D07" w:rsidRPr="00812D07" w:rsidRDefault="00812D07" w:rsidP="00812D07">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w:t>
      </w:r>
      <w:r w:rsidR="00801F15">
        <w:rPr>
          <w:rFonts w:ascii="TimesNewRoman" w:eastAsia="TimesNewRoman" w:cs="TimesNewRoman"/>
          <w:sz w:val="20"/>
          <w:lang w:val="en-US"/>
        </w:rPr>
        <w:t>A source REDS advertises the parameters for the relay operation with the transmission of a Relay Transfer Parameter Set element (11.34 (DMG relay procedures))</w:t>
      </w:r>
      <w:r w:rsidR="00DC285A">
        <w:rPr>
          <w:rFonts w:ascii="TimesNewRoman" w:eastAsia="TimesNewRoman" w:cs="TimesNewRoman"/>
          <w:sz w:val="20"/>
          <w:lang w:val="en-US"/>
        </w:rPr>
        <w:t xml:space="preserve"> prior to </w:t>
      </w:r>
      <w:r w:rsidR="00632415">
        <w:rPr>
          <w:rFonts w:ascii="TimesNewRoman" w:eastAsia="TimesNewRoman" w:cs="TimesNewRoman"/>
          <w:sz w:val="20"/>
          <w:lang w:val="en-US"/>
        </w:rPr>
        <w:t>transferring</w:t>
      </w:r>
      <w:r w:rsidR="00B327D2">
        <w:rPr>
          <w:rFonts w:ascii="TimesNewRoman" w:eastAsia="TimesNewRoman" w:cs="TimesNewRoman"/>
          <w:sz w:val="20"/>
          <w:lang w:val="en-US"/>
        </w:rPr>
        <w:t xml:space="preserve"> frames via an RDS</w:t>
      </w:r>
      <w:r w:rsidR="00632415">
        <w:rPr>
          <w:rFonts w:ascii="TimesNewRoman" w:eastAsia="TimesNewRoman" w:cs="TimesNewRoman"/>
          <w:sz w:val="20"/>
          <w:lang w:val="en-US"/>
        </w:rPr>
        <w:t>.</w:t>
      </w:r>
      <w:r w:rsidR="00B327D2">
        <w:rPr>
          <w:rFonts w:ascii="TimesNewRoman" w:eastAsia="TimesNewRoman" w:cs="TimesNewRoman"/>
          <w:sz w:val="20"/>
          <w:lang w:val="en-US"/>
        </w:rPr>
        <w:t xml:space="preserve"> </w:t>
      </w:r>
      <w:r w:rsidR="00632415">
        <w:rPr>
          <w:rFonts w:ascii="TimesNewRoman" w:eastAsia="TimesNewRoman" w:cs="TimesNewRoman"/>
          <w:sz w:val="20"/>
          <w:lang w:val="en-US"/>
        </w:rPr>
        <w:t>“</w:t>
      </w:r>
    </w:p>
    <w:p w14:paraId="7C90009D" w14:textId="154F2BAD" w:rsidR="00A22203" w:rsidRDefault="00A22203" w:rsidP="00A22203">
      <w:pPr>
        <w:pStyle w:val="ListParagraph"/>
        <w:autoSpaceDE w:val="0"/>
        <w:autoSpaceDN w:val="0"/>
        <w:adjustRightInd w:val="0"/>
        <w:rPr>
          <w:rFonts w:ascii="TimesNewRoman" w:eastAsia="TimesNewRoman" w:cs="TimesNewRoman"/>
          <w:sz w:val="20"/>
          <w:lang w:val="en-US"/>
        </w:rPr>
      </w:pPr>
    </w:p>
    <w:p w14:paraId="194B4745" w14:textId="384CD2A1" w:rsidR="00632415" w:rsidRDefault="00632415" w:rsidP="0061427F">
      <w:pPr>
        <w:autoSpaceDE w:val="0"/>
        <w:autoSpaceDN w:val="0"/>
        <w:adjustRightInd w:val="0"/>
        <w:rPr>
          <w:rFonts w:ascii="TimesNewRoman" w:eastAsia="TimesNewRoman" w:cs="TimesNewRoman"/>
          <w:sz w:val="20"/>
          <w:lang w:val="en-US"/>
        </w:rPr>
      </w:pPr>
      <w:r w:rsidRPr="00DD688D">
        <w:rPr>
          <w:rFonts w:ascii="TimesNewRoman" w:eastAsia="TimesNewRoman" w:cs="TimesNewRoman"/>
          <w:b/>
          <w:bCs/>
          <w:sz w:val="20"/>
          <w:lang w:val="en-US"/>
        </w:rPr>
        <w:t>P</w:t>
      </w:r>
      <w:r w:rsidR="00AF4A9F" w:rsidRPr="00DD688D">
        <w:rPr>
          <w:rFonts w:ascii="TimesNewRoman" w:eastAsia="TimesNewRoman" w:cs="TimesNewRoman"/>
          <w:b/>
          <w:bCs/>
          <w:sz w:val="20"/>
          <w:lang w:val="en-US"/>
        </w:rPr>
        <w:t>1424.8</w:t>
      </w:r>
      <w:r w:rsidR="00AF4A9F">
        <w:rPr>
          <w:rFonts w:ascii="TimesNewRoman" w:eastAsia="TimesNewRoman" w:cs="TimesNewRoman"/>
          <w:sz w:val="20"/>
          <w:lang w:val="en-US"/>
        </w:rPr>
        <w:t xml:space="preserve"> </w:t>
      </w:r>
      <w:r w:rsidR="0061427F">
        <w:rPr>
          <w:rFonts w:ascii="TimesNewRoman" w:eastAsia="TimesNewRoman" w:cs="TimesNewRoman"/>
          <w:sz w:val="20"/>
          <w:lang w:val="en-US"/>
        </w:rPr>
        <w:t>–</w:t>
      </w:r>
      <w:r w:rsidR="00AF4A9F">
        <w:rPr>
          <w:rFonts w:ascii="TimesNewRoman" w:eastAsia="TimesNewRoman" w:cs="TimesNewRoman"/>
          <w:sz w:val="20"/>
          <w:lang w:val="en-US"/>
        </w:rPr>
        <w:t xml:space="preserve"> Change</w:t>
      </w:r>
      <w:r w:rsidR="0061427F">
        <w:rPr>
          <w:rFonts w:ascii="TimesNewRoman" w:eastAsia="TimesNewRoman" w:cs="TimesNewRoman"/>
          <w:sz w:val="20"/>
          <w:lang w:val="en-US"/>
        </w:rPr>
        <w:t xml:space="preserve"> </w:t>
      </w:r>
      <w:r w:rsidR="0061427F">
        <w:rPr>
          <w:rFonts w:ascii="TimesNewRoman" w:eastAsia="TimesNewRoman" w:cs="TimesNewRoman"/>
          <w:sz w:val="20"/>
          <w:lang w:val="en-US"/>
        </w:rPr>
        <w:t>“</w:t>
      </w:r>
      <w:r w:rsidR="0061427F">
        <w:rPr>
          <w:rFonts w:ascii="TimesNewRoman" w:eastAsia="TimesNewRoman" w:cs="TimesNewRoman"/>
          <w:sz w:val="20"/>
          <w:lang w:val="en-US"/>
        </w:rPr>
        <w:t>The</w:t>
      </w:r>
      <w:r w:rsidR="0061427F">
        <w:rPr>
          <w:rFonts w:ascii="TimesNewRoman" w:eastAsia="TimesNewRoman" w:cs="TimesNewRoman"/>
          <w:sz w:val="20"/>
          <w:lang w:val="en-US"/>
        </w:rPr>
        <w:t xml:space="preserve"> </w:t>
      </w:r>
      <w:r w:rsidR="0061427F">
        <w:rPr>
          <w:rFonts w:ascii="TimesNewRoman" w:eastAsia="TimesNewRoman" w:cs="TimesNewRoman"/>
          <w:sz w:val="20"/>
          <w:lang w:val="en-US"/>
        </w:rPr>
        <w:t>Extended Cluster Report element is also used by an S-AP to report the cluster information of the S-A</w:t>
      </w:r>
      <w:r w:rsidR="0061427F">
        <w:rPr>
          <w:rFonts w:ascii="TimesNewRoman" w:eastAsia="TimesNewRoman" w:cs="TimesNewRoman"/>
          <w:sz w:val="20"/>
          <w:lang w:val="en-US"/>
        </w:rPr>
        <w:t>p</w:t>
      </w:r>
      <w:r w:rsidR="0061427F">
        <w:rPr>
          <w:rFonts w:ascii="TimesNewRoman" w:eastAsia="TimesNewRoman" w:cs="TimesNewRoman"/>
          <w:sz w:val="20"/>
          <w:lang w:val="en-US"/>
        </w:rPr>
        <w:t>s</w:t>
      </w:r>
      <w:r w:rsidR="0061427F">
        <w:rPr>
          <w:rFonts w:ascii="TimesNewRoman" w:eastAsia="TimesNewRoman" w:cs="TimesNewRoman"/>
          <w:sz w:val="20"/>
          <w:lang w:val="en-US"/>
        </w:rPr>
        <w:t xml:space="preserve"> </w:t>
      </w:r>
      <w:r w:rsidR="0061427F">
        <w:rPr>
          <w:rFonts w:ascii="TimesNewRoman" w:eastAsia="TimesNewRoman" w:cs="TimesNewRoman"/>
          <w:sz w:val="20"/>
          <w:lang w:val="en-US"/>
        </w:rPr>
        <w:t xml:space="preserve">within the same CCSS for an AP or PCP </w:t>
      </w:r>
      <w:r w:rsidR="0061427F" w:rsidRPr="003B4C41">
        <w:rPr>
          <w:rFonts w:ascii="TimesNewRoman" w:eastAsia="TimesNewRoman" w:cs="TimesNewRoman"/>
          <w:sz w:val="20"/>
          <w:highlight w:val="yellow"/>
          <w:lang w:val="en-US"/>
        </w:rPr>
        <w:t>that intends to</w:t>
      </w:r>
      <w:r w:rsidR="0061427F">
        <w:rPr>
          <w:rFonts w:ascii="TimesNewRoman" w:eastAsia="TimesNewRoman" w:cs="TimesNewRoman"/>
          <w:sz w:val="20"/>
          <w:lang w:val="en-US"/>
        </w:rPr>
        <w:t xml:space="preserve"> join the centralized cluster.</w:t>
      </w:r>
      <w:r w:rsidR="0061427F">
        <w:rPr>
          <w:rFonts w:ascii="TimesNewRoman" w:eastAsia="TimesNewRoman" w:cs="TimesNewRoman"/>
          <w:sz w:val="20"/>
          <w:lang w:val="en-US"/>
        </w:rPr>
        <w:t>”</w:t>
      </w:r>
    </w:p>
    <w:p w14:paraId="76393B2F" w14:textId="3EE7103B" w:rsidR="0061427F" w:rsidRDefault="0061427F" w:rsidP="0061427F">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The Extended Cluster Report element </w:t>
      </w:r>
      <w:r w:rsidR="00DD688D">
        <w:rPr>
          <w:rFonts w:ascii="TimesNewRoman" w:eastAsia="TimesNewRoman" w:cs="TimesNewRoman"/>
          <w:sz w:val="20"/>
          <w:lang w:val="en-US"/>
        </w:rPr>
        <w:t xml:space="preserve">is used </w:t>
      </w:r>
      <w:r w:rsidR="00DD688D">
        <w:rPr>
          <w:rFonts w:ascii="TimesNewRoman" w:eastAsia="TimesNewRoman" w:cs="TimesNewRoman"/>
          <w:sz w:val="20"/>
          <w:lang w:val="en-US"/>
        </w:rPr>
        <w:t>to join the centralized cluster</w:t>
      </w:r>
      <w:r w:rsidR="00DD688D">
        <w:rPr>
          <w:rFonts w:ascii="TimesNewRoman" w:eastAsia="TimesNewRoman" w:cs="TimesNewRoman"/>
          <w:sz w:val="20"/>
          <w:lang w:val="en-US"/>
        </w:rPr>
        <w:t xml:space="preserve"> and </w:t>
      </w:r>
      <w:r>
        <w:rPr>
          <w:rFonts w:ascii="TimesNewRoman" w:eastAsia="TimesNewRoman" w:cs="TimesNewRoman"/>
          <w:sz w:val="20"/>
          <w:lang w:val="en-US"/>
        </w:rPr>
        <w:t>is also used by an S-AP to report the cluster information of the S-Aps within the same CCSS for an AP or PCP.</w:t>
      </w:r>
      <w:r>
        <w:rPr>
          <w:rFonts w:ascii="TimesNewRoman" w:eastAsia="TimesNewRoman" w:cs="TimesNewRoman"/>
          <w:sz w:val="20"/>
          <w:lang w:val="en-US"/>
        </w:rPr>
        <w:t>”</w:t>
      </w:r>
    </w:p>
    <w:p w14:paraId="41667FC6" w14:textId="3A7D38DC" w:rsidR="00DD688D" w:rsidRDefault="00DD688D" w:rsidP="00DD688D">
      <w:pPr>
        <w:pStyle w:val="ListParagraph"/>
        <w:autoSpaceDE w:val="0"/>
        <w:autoSpaceDN w:val="0"/>
        <w:adjustRightInd w:val="0"/>
        <w:rPr>
          <w:rFonts w:ascii="TimesNewRoman" w:eastAsia="TimesNewRoman" w:cs="TimesNewRoman"/>
          <w:sz w:val="20"/>
          <w:lang w:val="en-US"/>
        </w:rPr>
      </w:pPr>
    </w:p>
    <w:p w14:paraId="0596B547" w14:textId="483A974B" w:rsidR="00442408" w:rsidRDefault="009403E9" w:rsidP="00442408">
      <w:pPr>
        <w:autoSpaceDE w:val="0"/>
        <w:autoSpaceDN w:val="0"/>
        <w:adjustRightInd w:val="0"/>
        <w:rPr>
          <w:rFonts w:ascii="TimesNewRoman" w:eastAsia="TimesNewRoman" w:cs="TimesNewRoman"/>
          <w:sz w:val="20"/>
          <w:lang w:val="en-US"/>
        </w:rPr>
      </w:pPr>
      <w:r w:rsidRPr="00896B63">
        <w:rPr>
          <w:rFonts w:ascii="TimesNewRoman" w:eastAsia="TimesNewRoman" w:cs="TimesNewRoman"/>
          <w:b/>
          <w:bCs/>
          <w:sz w:val="20"/>
          <w:lang w:val="en-US"/>
        </w:rPr>
        <w:t>P1732.41</w:t>
      </w:r>
      <w:r>
        <w:rPr>
          <w:rFonts w:ascii="TimesNewRoman" w:eastAsia="TimesNewRoman" w:cs="TimesNewRoman"/>
          <w:sz w:val="20"/>
          <w:lang w:val="en-US"/>
        </w:rPr>
        <w:t xml:space="preserve"> </w:t>
      </w:r>
      <w:r w:rsidR="00442408">
        <w:rPr>
          <w:rFonts w:ascii="TimesNewRoman" w:eastAsia="TimesNewRoman" w:cs="TimesNewRoman"/>
          <w:sz w:val="20"/>
          <w:lang w:val="en-US"/>
        </w:rPr>
        <w:t xml:space="preserve">Change </w:t>
      </w:r>
      <w:r w:rsidR="00442408">
        <w:rPr>
          <w:rFonts w:ascii="TimesNewRoman" w:eastAsia="TimesNewRoman" w:cs="TimesNewRoman"/>
          <w:sz w:val="20"/>
          <w:lang w:val="en-US"/>
        </w:rPr>
        <w:t>“</w:t>
      </w:r>
      <w:r w:rsidR="00442408">
        <w:rPr>
          <w:rFonts w:ascii="TimesNewRoman" w:eastAsia="TimesNewRoman" w:cs="TimesNewRoman"/>
          <w:sz w:val="20"/>
          <w:lang w:val="en-US"/>
        </w:rPr>
        <w:t xml:space="preserve">An S1G STA </w:t>
      </w:r>
      <w:r w:rsidR="00442408" w:rsidRPr="003B4C41">
        <w:rPr>
          <w:rFonts w:ascii="TimesNewRoman" w:eastAsia="TimesNewRoman" w:cs="TimesNewRoman"/>
          <w:sz w:val="20"/>
          <w:highlight w:val="yellow"/>
          <w:lang w:val="en-US"/>
        </w:rPr>
        <w:t>that intends to</w:t>
      </w:r>
      <w:r w:rsidR="00442408">
        <w:rPr>
          <w:rFonts w:ascii="TimesNewRoman" w:eastAsia="TimesNewRoman" w:cs="TimesNewRoman"/>
          <w:sz w:val="20"/>
          <w:lang w:val="en-US"/>
        </w:rPr>
        <w:t xml:space="preserve"> transmit two or more SIFS-separated PV1 frames for which it does not follow</w:t>
      </w:r>
      <w:r w:rsidR="00442408">
        <w:rPr>
          <w:rFonts w:ascii="TimesNewRoman" w:eastAsia="TimesNewRoman" w:cs="TimesNewRoman"/>
          <w:sz w:val="20"/>
          <w:lang w:val="en-US"/>
        </w:rPr>
        <w:t xml:space="preserve"> </w:t>
      </w:r>
      <w:r w:rsidR="00442408">
        <w:rPr>
          <w:rFonts w:ascii="TimesNewRoman" w:eastAsia="TimesNewRoman" w:cs="TimesNewRoman"/>
          <w:sz w:val="20"/>
          <w:lang w:val="en-US"/>
        </w:rPr>
        <w:t>the BDT rules defined in 10.50 (Bidirectional TXOP) should protect the sequence with a protective</w:t>
      </w:r>
    </w:p>
    <w:p w14:paraId="01B51547" w14:textId="77777777" w:rsidR="00442408" w:rsidRDefault="00442408" w:rsidP="00442408">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mechanism that uses multiple protection as described in 9.2.5.2 (Setting for single and multiple protection</w:t>
      </w:r>
    </w:p>
    <w:p w14:paraId="70FB3034" w14:textId="7E38D050" w:rsidR="009403E9" w:rsidRDefault="00442408" w:rsidP="00442408">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under enhanced distributed channel access (EDCA)).</w:t>
      </w:r>
      <w:r w:rsidR="00F27018">
        <w:rPr>
          <w:rFonts w:ascii="TimesNewRoman" w:eastAsia="TimesNewRoman" w:cs="TimesNewRoman"/>
          <w:sz w:val="20"/>
          <w:lang w:val="en-US"/>
        </w:rPr>
        <w:t>”</w:t>
      </w:r>
    </w:p>
    <w:p w14:paraId="0A2C2465" w14:textId="4CDF68E5" w:rsidR="00F27018" w:rsidRPr="00F27018" w:rsidRDefault="00F27018" w:rsidP="00F27018">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F27018">
        <w:rPr>
          <w:rFonts w:ascii="TimesNewRoman" w:eastAsia="TimesNewRoman" w:cs="TimesNewRoman"/>
          <w:sz w:val="20"/>
          <w:lang w:val="en-US"/>
        </w:rPr>
        <w:t>An S1G STA should protect the sequence</w:t>
      </w:r>
      <w:r w:rsidR="007F058A">
        <w:rPr>
          <w:rFonts w:ascii="TimesNewRoman" w:eastAsia="TimesNewRoman" w:cs="TimesNewRoman"/>
          <w:sz w:val="20"/>
          <w:lang w:val="en-US"/>
        </w:rPr>
        <w:t xml:space="preserve"> of two or more </w:t>
      </w:r>
      <w:r w:rsidR="007F058A" w:rsidRPr="00F27018">
        <w:rPr>
          <w:rFonts w:ascii="TimesNewRoman" w:eastAsia="TimesNewRoman" w:cs="TimesNewRoman"/>
          <w:sz w:val="20"/>
          <w:lang w:val="en-US"/>
        </w:rPr>
        <w:t xml:space="preserve">SIFS-separated PV1 frames for which it does not follow the BDT rules defined in 10.50 (Bidirectional TXOP) </w:t>
      </w:r>
      <w:r w:rsidRPr="00F27018">
        <w:rPr>
          <w:rFonts w:ascii="TimesNewRoman" w:eastAsia="TimesNewRoman" w:cs="TimesNewRoman"/>
          <w:sz w:val="20"/>
          <w:lang w:val="en-US"/>
        </w:rPr>
        <w:t>with a protective</w:t>
      </w:r>
      <w:r>
        <w:rPr>
          <w:rFonts w:ascii="TimesNewRoman" w:eastAsia="TimesNewRoman" w:cs="TimesNewRoman"/>
          <w:sz w:val="20"/>
          <w:lang w:val="en-US"/>
        </w:rPr>
        <w:t xml:space="preserve"> </w:t>
      </w:r>
      <w:r w:rsidRPr="00F27018">
        <w:rPr>
          <w:rFonts w:ascii="TimesNewRoman" w:eastAsia="TimesNewRoman" w:cs="TimesNewRoman"/>
          <w:sz w:val="20"/>
          <w:lang w:val="en-US"/>
        </w:rPr>
        <w:t>mechanism that uses multiple protection as described in 9.2.5.2 (Setting for single and multiple protection</w:t>
      </w:r>
      <w:r>
        <w:rPr>
          <w:rFonts w:ascii="TimesNewRoman" w:eastAsia="TimesNewRoman" w:cs="TimesNewRoman"/>
          <w:sz w:val="20"/>
          <w:lang w:val="en-US"/>
        </w:rPr>
        <w:t xml:space="preserve"> </w:t>
      </w:r>
      <w:r w:rsidRPr="00F27018">
        <w:rPr>
          <w:rFonts w:ascii="TimesNewRoman" w:eastAsia="TimesNewRoman" w:cs="TimesNewRoman"/>
          <w:sz w:val="20"/>
          <w:lang w:val="en-US"/>
        </w:rPr>
        <w:t>under enhanced distributed channel access (EDCA)).</w:t>
      </w:r>
      <w:r>
        <w:rPr>
          <w:rFonts w:ascii="TimesNewRoman" w:eastAsia="TimesNewRoman" w:cs="TimesNewRoman"/>
          <w:sz w:val="20"/>
          <w:lang w:val="en-US"/>
        </w:rPr>
        <w:t>”</w:t>
      </w:r>
    </w:p>
    <w:p w14:paraId="4166CCB9" w14:textId="10523EEE" w:rsidR="00F27018" w:rsidRDefault="00F27018" w:rsidP="00F27018">
      <w:pPr>
        <w:pStyle w:val="ListParagraph"/>
        <w:autoSpaceDE w:val="0"/>
        <w:autoSpaceDN w:val="0"/>
        <w:adjustRightInd w:val="0"/>
        <w:rPr>
          <w:rFonts w:ascii="TimesNewRoman" w:eastAsia="TimesNewRoman" w:cs="TimesNewRoman"/>
          <w:sz w:val="20"/>
          <w:lang w:val="en-US"/>
        </w:rPr>
      </w:pPr>
    </w:p>
    <w:p w14:paraId="13519A8A" w14:textId="57A73121" w:rsidR="00E7420D" w:rsidRDefault="00E81547" w:rsidP="00E7420D">
      <w:pPr>
        <w:autoSpaceDE w:val="0"/>
        <w:autoSpaceDN w:val="0"/>
        <w:adjustRightInd w:val="0"/>
        <w:rPr>
          <w:rFonts w:ascii="TimesNewRoman" w:eastAsia="TimesNewRoman" w:cs="TimesNewRoman"/>
          <w:sz w:val="20"/>
          <w:lang w:val="en-US"/>
        </w:rPr>
      </w:pPr>
      <w:r w:rsidRPr="00435D0A">
        <w:rPr>
          <w:rFonts w:ascii="TimesNewRoman" w:eastAsia="TimesNewRoman" w:cs="TimesNewRoman"/>
          <w:b/>
          <w:bCs/>
          <w:sz w:val="20"/>
          <w:lang w:val="en-US"/>
        </w:rPr>
        <w:t>P1808.58</w:t>
      </w:r>
      <w:r>
        <w:rPr>
          <w:rFonts w:ascii="TimesNewRoman" w:eastAsia="TimesNewRoman" w:cs="TimesNewRoman"/>
          <w:sz w:val="20"/>
          <w:lang w:val="en-US"/>
        </w:rPr>
        <w:t xml:space="preserve"> Change</w:t>
      </w:r>
      <w:r w:rsidR="00E7420D">
        <w:rPr>
          <w:rFonts w:ascii="TimesNewRoman" w:eastAsia="TimesNewRoman" w:cs="TimesNewRoman"/>
          <w:sz w:val="20"/>
          <w:lang w:val="en-US"/>
        </w:rPr>
        <w:t xml:space="preserve"> </w:t>
      </w:r>
      <w:r w:rsidR="00E7420D">
        <w:rPr>
          <w:rFonts w:ascii="TimesNewRoman" w:eastAsia="TimesNewRoman" w:cs="TimesNewRoman"/>
          <w:sz w:val="20"/>
          <w:lang w:val="en-US"/>
        </w:rPr>
        <w:t>–</w:t>
      </w:r>
      <w:r w:rsidR="00E7420D">
        <w:rPr>
          <w:rFonts w:ascii="TimesNewRoman" w:eastAsia="TimesNewRoman" w:cs="TimesNewRoman"/>
          <w:sz w:val="20"/>
          <w:lang w:val="en-US"/>
        </w:rPr>
        <w:t xml:space="preserve"> </w:t>
      </w:r>
      <w:r w:rsidR="00E7420D">
        <w:rPr>
          <w:rFonts w:ascii="TimesNewRoman" w:eastAsia="TimesNewRoman" w:cs="TimesNewRoman"/>
          <w:sz w:val="20"/>
          <w:lang w:val="en-US"/>
        </w:rPr>
        <w:t>“</w:t>
      </w:r>
      <w:r w:rsidR="00E7420D">
        <w:rPr>
          <w:rFonts w:ascii="TimesNewRoman" w:eastAsia="TimesNewRoman" w:cs="TimesNewRoman"/>
          <w:sz w:val="20"/>
          <w:lang w:val="en-US"/>
        </w:rPr>
        <w:t xml:space="preserve">An S1G STA </w:t>
      </w:r>
      <w:r w:rsidR="00E7420D" w:rsidRPr="008048B5">
        <w:rPr>
          <w:rFonts w:ascii="TimesNewRoman" w:eastAsia="TimesNewRoman" w:cs="TimesNewRoman"/>
          <w:sz w:val="20"/>
          <w:highlight w:val="yellow"/>
          <w:lang w:val="en-US"/>
        </w:rPr>
        <w:t>that intends to transmit</w:t>
      </w:r>
      <w:r w:rsidR="00E7420D">
        <w:rPr>
          <w:rFonts w:ascii="TimesNewRoman" w:eastAsia="TimesNewRoman" w:cs="TimesNewRoman"/>
          <w:sz w:val="20"/>
          <w:lang w:val="en-US"/>
        </w:rPr>
        <w:t xml:space="preserve"> an 8 or 16 MHz PPDU may also invoke a backoff procedure at</w:t>
      </w:r>
      <w:r w:rsidR="00E7420D">
        <w:rPr>
          <w:rFonts w:ascii="TimesNewRoman" w:eastAsia="TimesNewRoman" w:cs="TimesNewRoman"/>
          <w:sz w:val="20"/>
          <w:lang w:val="en-US"/>
        </w:rPr>
        <w:t xml:space="preserve"> </w:t>
      </w:r>
      <w:r w:rsidR="00E7420D">
        <w:rPr>
          <w:rFonts w:ascii="TimesNewRoman" w:eastAsia="TimesNewRoman" w:cs="TimesNewRoman"/>
          <w:sz w:val="20"/>
          <w:lang w:val="en-US"/>
        </w:rPr>
        <w:t>the primary 2 MHz channel using the CCA conditions defined in 23.3.18.5.4.2 (CCA sensitivity for</w:t>
      </w:r>
    </w:p>
    <w:p w14:paraId="7FAA18E6" w14:textId="77777777" w:rsidR="00435D0A" w:rsidRDefault="00E7420D" w:rsidP="00435D0A">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devices in type 2 channels implementing intended 8 or 16 MHz transmit channel width channel</w:t>
      </w:r>
      <w:r>
        <w:rPr>
          <w:rFonts w:ascii="TimesNewRoman" w:eastAsia="TimesNewRoman" w:cs="TimesNewRoman"/>
          <w:sz w:val="20"/>
          <w:lang w:val="en-US"/>
        </w:rPr>
        <w:t xml:space="preserve"> </w:t>
      </w:r>
      <w:r>
        <w:rPr>
          <w:rFonts w:ascii="TimesNewRoman" w:eastAsia="TimesNewRoman" w:cs="TimesNewRoman"/>
          <w:sz w:val="20"/>
          <w:lang w:val="en-US"/>
        </w:rPr>
        <w:t>access procedure), if the S1G STA is permitted to begin a TXOP (as defined in 10.23.2.4 (Obtaining</w:t>
      </w:r>
      <w:r>
        <w:rPr>
          <w:rFonts w:ascii="TimesNewRoman" w:eastAsia="TimesNewRoman" w:cs="TimesNewRoman"/>
          <w:sz w:val="20"/>
          <w:lang w:val="en-US"/>
        </w:rPr>
        <w:t xml:space="preserve"> </w:t>
      </w:r>
      <w:r>
        <w:rPr>
          <w:rFonts w:ascii="TimesNewRoman" w:eastAsia="TimesNewRoman" w:cs="TimesNewRoman"/>
          <w:sz w:val="20"/>
          <w:lang w:val="en-US"/>
        </w:rPr>
        <w:t>an EDCA TXOP)) and the S1G STA has at least one MSDU pending for transmission for the AC of</w:t>
      </w:r>
      <w:r>
        <w:rPr>
          <w:rFonts w:ascii="TimesNewRoman" w:eastAsia="TimesNewRoman" w:cs="TimesNewRoman"/>
          <w:sz w:val="20"/>
          <w:lang w:val="en-US"/>
        </w:rPr>
        <w:t xml:space="preserve"> </w:t>
      </w:r>
      <w:r>
        <w:rPr>
          <w:rFonts w:ascii="TimesNewRoman" w:eastAsia="TimesNewRoman" w:cs="TimesNewRoman"/>
          <w:sz w:val="20"/>
          <w:lang w:val="en-US"/>
        </w:rPr>
        <w:t>the permitted TXOP.</w:t>
      </w:r>
    </w:p>
    <w:p w14:paraId="07DF252F" w14:textId="46B1977B" w:rsidR="00E7420D" w:rsidRDefault="00E7420D" w:rsidP="00E07555">
      <w:pPr>
        <w:pStyle w:val="ListParagraph"/>
        <w:numPr>
          <w:ilvl w:val="0"/>
          <w:numId w:val="3"/>
        </w:numPr>
        <w:autoSpaceDE w:val="0"/>
        <w:autoSpaceDN w:val="0"/>
        <w:adjustRightInd w:val="0"/>
        <w:rPr>
          <w:rFonts w:ascii="TimesNewRoman" w:eastAsia="TimesNewRoman" w:cs="TimesNewRoman"/>
          <w:sz w:val="20"/>
          <w:lang w:val="en-US"/>
        </w:rPr>
      </w:pPr>
      <w:r w:rsidRPr="00435D0A">
        <w:rPr>
          <w:rFonts w:ascii="TimesNewRoman" w:eastAsia="TimesNewRoman" w:cs="TimesNewRoman"/>
          <w:sz w:val="20"/>
          <w:lang w:val="en-US"/>
        </w:rPr>
        <w:t>“</w:t>
      </w:r>
      <w:r w:rsidRPr="00435D0A">
        <w:rPr>
          <w:rFonts w:ascii="TimesNewRoman" w:eastAsia="TimesNewRoman" w:cs="TimesNewRoman"/>
          <w:sz w:val="20"/>
          <w:lang w:val="en-US"/>
        </w:rPr>
        <w:t xml:space="preserve">An S1G STA </w:t>
      </w:r>
      <w:r w:rsidRPr="008048B5">
        <w:rPr>
          <w:rFonts w:ascii="TimesNewRoman" w:eastAsia="TimesNewRoman" w:cs="TimesNewRoman"/>
          <w:sz w:val="20"/>
          <w:highlight w:val="yellow"/>
          <w:lang w:val="en-US"/>
        </w:rPr>
        <w:t xml:space="preserve">that </w:t>
      </w:r>
      <w:r w:rsidR="00797682">
        <w:rPr>
          <w:rFonts w:ascii="TimesNewRoman" w:eastAsia="TimesNewRoman" w:cs="TimesNewRoman"/>
          <w:sz w:val="20"/>
          <w:highlight w:val="yellow"/>
          <w:lang w:val="en-US"/>
        </w:rPr>
        <w:t xml:space="preserve">prepares to </w:t>
      </w:r>
      <w:r w:rsidRPr="008048B5">
        <w:rPr>
          <w:rFonts w:ascii="TimesNewRoman" w:eastAsia="TimesNewRoman" w:cs="TimesNewRoman"/>
          <w:sz w:val="20"/>
          <w:highlight w:val="yellow"/>
          <w:lang w:val="en-US"/>
        </w:rPr>
        <w:t>transmit</w:t>
      </w:r>
      <w:r w:rsidRPr="00435D0A">
        <w:rPr>
          <w:rFonts w:ascii="TimesNewRoman" w:eastAsia="TimesNewRoman" w:cs="TimesNewRoman"/>
          <w:sz w:val="20"/>
          <w:lang w:val="en-US"/>
        </w:rPr>
        <w:t xml:space="preserve"> an 8 or 16 MHz PPDU may also invoke a backoff procedure at</w:t>
      </w:r>
      <w:r w:rsidR="00435D0A" w:rsidRPr="00435D0A">
        <w:rPr>
          <w:rFonts w:ascii="TimesNewRoman" w:eastAsia="TimesNewRoman" w:cs="TimesNewRoman"/>
          <w:sz w:val="20"/>
          <w:lang w:val="en-US"/>
        </w:rPr>
        <w:t xml:space="preserve"> </w:t>
      </w:r>
      <w:r w:rsidRPr="00435D0A">
        <w:rPr>
          <w:rFonts w:ascii="TimesNewRoman" w:eastAsia="TimesNewRoman" w:cs="TimesNewRoman"/>
          <w:sz w:val="20"/>
          <w:lang w:val="en-US"/>
        </w:rPr>
        <w:t>the primary 2 MHz channel using the CCA conditions defined in 23.3.18.5.4.2 (CCA sensitivity for</w:t>
      </w:r>
      <w:r w:rsidR="00435D0A">
        <w:rPr>
          <w:rFonts w:ascii="TimesNewRoman" w:eastAsia="TimesNewRoman" w:cs="TimesNewRoman"/>
          <w:sz w:val="20"/>
          <w:lang w:val="en-US"/>
        </w:rPr>
        <w:t xml:space="preserve"> </w:t>
      </w:r>
      <w:r w:rsidRPr="00435D0A">
        <w:rPr>
          <w:rFonts w:ascii="TimesNewRoman" w:eastAsia="TimesNewRoman" w:cs="TimesNewRoman"/>
          <w:sz w:val="20"/>
          <w:lang w:val="en-US"/>
        </w:rPr>
        <w:t xml:space="preserve">devices in type 2 channels implementing </w:t>
      </w:r>
      <w:r w:rsidR="00435D0A" w:rsidRPr="00435D0A">
        <w:rPr>
          <w:rFonts w:ascii="TimesNewRoman" w:eastAsia="TimesNewRoman" w:cs="TimesNewRoman"/>
          <w:sz w:val="20"/>
          <w:lang w:val="en-US"/>
        </w:rPr>
        <w:t>the</w:t>
      </w:r>
      <w:r w:rsidRPr="00435D0A">
        <w:rPr>
          <w:rFonts w:ascii="TimesNewRoman" w:eastAsia="TimesNewRoman" w:cs="TimesNewRoman"/>
          <w:sz w:val="20"/>
          <w:lang w:val="en-US"/>
        </w:rPr>
        <w:t xml:space="preserve"> 8 or 16 MHz transmit channel width channel</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access procedure), if the S1G STA is permitted to begin a TXOP (as defined in 10.23.2.4 (Obtaining</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an EDCA TXOP)) and the S1G STA has at least one MSDU pending for transmission for the AC of</w:t>
      </w:r>
      <w:r w:rsidR="00990309" w:rsidRPr="00435D0A">
        <w:rPr>
          <w:rFonts w:ascii="TimesNewRoman" w:eastAsia="TimesNewRoman" w:cs="TimesNewRoman"/>
          <w:sz w:val="20"/>
          <w:lang w:val="en-US"/>
        </w:rPr>
        <w:t xml:space="preserve"> </w:t>
      </w:r>
      <w:r w:rsidRPr="00435D0A">
        <w:rPr>
          <w:rFonts w:ascii="TimesNewRoman" w:eastAsia="TimesNewRoman" w:cs="TimesNewRoman"/>
          <w:sz w:val="20"/>
          <w:lang w:val="en-US"/>
        </w:rPr>
        <w:t>the permitted TXOP.</w:t>
      </w:r>
    </w:p>
    <w:p w14:paraId="25C14A7B" w14:textId="77777777" w:rsidR="00115EBF" w:rsidRDefault="00115EBF" w:rsidP="00115EBF">
      <w:pPr>
        <w:pStyle w:val="ListParagraph"/>
        <w:autoSpaceDE w:val="0"/>
        <w:autoSpaceDN w:val="0"/>
        <w:adjustRightInd w:val="0"/>
        <w:rPr>
          <w:rFonts w:ascii="TimesNewRoman" w:eastAsia="TimesNewRoman" w:cs="TimesNewRoman"/>
          <w:sz w:val="20"/>
          <w:lang w:val="en-US"/>
        </w:rPr>
      </w:pPr>
    </w:p>
    <w:p w14:paraId="29BC7C54" w14:textId="77777777" w:rsidR="008048B5" w:rsidRDefault="00C43461" w:rsidP="00115EBF">
      <w:pPr>
        <w:autoSpaceDE w:val="0"/>
        <w:autoSpaceDN w:val="0"/>
        <w:adjustRightInd w:val="0"/>
        <w:rPr>
          <w:rFonts w:ascii="TimesNewRoman" w:eastAsia="TimesNewRoman" w:cs="TimesNewRoman"/>
          <w:sz w:val="20"/>
          <w:lang w:val="en-US"/>
        </w:rPr>
      </w:pPr>
      <w:r w:rsidRPr="008048B5">
        <w:rPr>
          <w:rFonts w:ascii="TimesNewRoman" w:eastAsia="TimesNewRoman" w:cs="TimesNewRoman"/>
          <w:b/>
          <w:bCs/>
          <w:sz w:val="20"/>
          <w:lang w:val="en-US"/>
        </w:rPr>
        <w:t>P</w:t>
      </w:r>
      <w:r w:rsidR="00DC0897" w:rsidRPr="008048B5">
        <w:rPr>
          <w:rFonts w:ascii="TimesNewRoman" w:eastAsia="TimesNewRoman" w:cs="TimesNewRoman"/>
          <w:b/>
          <w:bCs/>
          <w:sz w:val="20"/>
          <w:lang w:val="en-US"/>
        </w:rPr>
        <w:t>1813.11</w:t>
      </w:r>
      <w:r w:rsidR="00115EBF">
        <w:rPr>
          <w:rFonts w:ascii="TimesNewRoman" w:eastAsia="TimesNewRoman" w:cs="TimesNewRoman"/>
          <w:sz w:val="20"/>
          <w:lang w:val="en-US"/>
        </w:rPr>
        <w:t xml:space="preserve"> </w:t>
      </w:r>
      <w:r w:rsidR="00115EBF">
        <w:rPr>
          <w:rFonts w:ascii="TimesNewRoman" w:eastAsia="TimesNewRoman" w:cs="TimesNewRoman"/>
          <w:sz w:val="20"/>
          <w:lang w:val="en-US"/>
        </w:rPr>
        <w:t>–</w:t>
      </w:r>
      <w:r w:rsidR="00115EBF">
        <w:rPr>
          <w:rFonts w:ascii="TimesNewRoman" w:eastAsia="TimesNewRoman" w:cs="TimesNewRoman"/>
          <w:sz w:val="20"/>
          <w:lang w:val="en-US"/>
        </w:rPr>
        <w:t xml:space="preserve"> Change </w:t>
      </w:r>
      <w:r w:rsidR="00115EBF">
        <w:rPr>
          <w:rFonts w:ascii="TimesNewRoman" w:eastAsia="TimesNewRoman" w:cs="TimesNewRoman"/>
          <w:sz w:val="20"/>
          <w:lang w:val="en-US"/>
        </w:rPr>
        <w:t>“</w:t>
      </w:r>
      <w:r w:rsidR="00115EBF">
        <w:rPr>
          <w:rFonts w:ascii="TimesNewRoman" w:eastAsia="TimesNewRoman" w:cs="TimesNewRoman"/>
          <w:sz w:val="20"/>
          <w:lang w:val="en-US"/>
        </w:rPr>
        <w:t xml:space="preserve">An S1G STA </w:t>
      </w:r>
      <w:r w:rsidR="00115EBF" w:rsidRPr="008048B5">
        <w:rPr>
          <w:rFonts w:ascii="TimesNewRoman" w:eastAsia="TimesNewRoman" w:cs="TimesNewRoman"/>
          <w:sz w:val="20"/>
          <w:highlight w:val="yellow"/>
          <w:lang w:val="en-US"/>
        </w:rPr>
        <w:t>that intends to transmit</w:t>
      </w:r>
      <w:r w:rsidR="00115EBF">
        <w:rPr>
          <w:rFonts w:ascii="TimesNewRoman" w:eastAsia="TimesNewRoman" w:cs="TimesNewRoman"/>
          <w:sz w:val="20"/>
          <w:lang w:val="en-US"/>
        </w:rPr>
        <w:t xml:space="preserve"> an 8 MHz or 16 MHz PPDU invoking a backoff procedure in the</w:t>
      </w:r>
      <w:r w:rsidR="00115EBF">
        <w:rPr>
          <w:rFonts w:ascii="TimesNewRoman" w:eastAsia="TimesNewRoman" w:cs="TimesNewRoman"/>
          <w:sz w:val="20"/>
          <w:lang w:val="en-US"/>
        </w:rPr>
        <w:t xml:space="preserve"> </w:t>
      </w:r>
      <w:r w:rsidR="00115EBF">
        <w:rPr>
          <w:rFonts w:ascii="TimesNewRoman" w:eastAsia="TimesNewRoman" w:cs="TimesNewRoman"/>
          <w:sz w:val="20"/>
          <w:lang w:val="en-US"/>
        </w:rPr>
        <w:t>primary 2 MHz channel using the channel busy conditions defined in 23.3.18.5.4.2</w:t>
      </w:r>
      <w:r w:rsidR="00115EBF">
        <w:rPr>
          <w:rFonts w:ascii="TimesNewRoman" w:eastAsia="TimesNewRoman" w:cs="TimesNewRoman"/>
          <w:sz w:val="20"/>
          <w:lang w:val="en-US"/>
        </w:rPr>
        <w:t>…</w:t>
      </w:r>
      <w:r w:rsidR="00115EBF">
        <w:rPr>
          <w:rFonts w:ascii="TimesNewRoman" w:eastAsia="TimesNewRoman" w:cs="TimesNewRoman"/>
          <w:sz w:val="20"/>
          <w:lang w:val="en-US"/>
        </w:rPr>
        <w:t xml:space="preserve"> </w:t>
      </w:r>
      <w:r w:rsidR="00115EBF">
        <w:rPr>
          <w:rFonts w:ascii="TimesNewRoman" w:eastAsia="TimesNewRoman" w:cs="TimesNewRoman"/>
          <w:sz w:val="20"/>
          <w:lang w:val="en-US"/>
        </w:rPr>
        <w:t>“</w:t>
      </w:r>
    </w:p>
    <w:p w14:paraId="23972886" w14:textId="40281216" w:rsidR="00115EBF" w:rsidRDefault="00115EBF" w:rsidP="008048B5">
      <w:pPr>
        <w:pStyle w:val="ListParagraph"/>
        <w:numPr>
          <w:ilvl w:val="0"/>
          <w:numId w:val="3"/>
        </w:numPr>
        <w:autoSpaceDE w:val="0"/>
        <w:autoSpaceDN w:val="0"/>
        <w:adjustRightInd w:val="0"/>
        <w:rPr>
          <w:rFonts w:ascii="TimesNewRoman" w:eastAsia="TimesNewRoman" w:cs="TimesNewRoman"/>
          <w:sz w:val="20"/>
          <w:lang w:val="en-US"/>
        </w:rPr>
      </w:pPr>
      <w:r w:rsidRPr="008048B5">
        <w:rPr>
          <w:rFonts w:ascii="TimesNewRoman" w:eastAsia="TimesNewRoman" w:cs="TimesNewRoman"/>
          <w:sz w:val="20"/>
          <w:lang w:val="en-US"/>
        </w:rPr>
        <w:t>“</w:t>
      </w:r>
      <w:r w:rsidRPr="008048B5">
        <w:rPr>
          <w:rFonts w:ascii="TimesNewRoman" w:eastAsia="TimesNewRoman" w:cs="TimesNewRoman"/>
          <w:sz w:val="20"/>
          <w:lang w:val="en-US"/>
        </w:rPr>
        <w:t xml:space="preserve">An S1G STA </w:t>
      </w:r>
      <w:r w:rsidRPr="008048B5">
        <w:rPr>
          <w:rFonts w:ascii="TimesNewRoman" w:eastAsia="TimesNewRoman" w:cs="TimesNewRoman"/>
          <w:sz w:val="20"/>
          <w:highlight w:val="yellow"/>
          <w:lang w:val="en-US"/>
        </w:rPr>
        <w:t>that</w:t>
      </w:r>
      <w:r w:rsidR="00797682">
        <w:rPr>
          <w:rFonts w:ascii="TimesNewRoman" w:eastAsia="TimesNewRoman" w:cs="TimesNewRoman"/>
          <w:sz w:val="20"/>
          <w:highlight w:val="yellow"/>
          <w:lang w:val="en-US"/>
        </w:rPr>
        <w:t xml:space="preserve"> prepares to</w:t>
      </w:r>
      <w:r w:rsidRPr="008048B5">
        <w:rPr>
          <w:rFonts w:ascii="TimesNewRoman" w:eastAsia="TimesNewRoman" w:cs="TimesNewRoman"/>
          <w:sz w:val="20"/>
          <w:highlight w:val="yellow"/>
          <w:lang w:val="en-US"/>
        </w:rPr>
        <w:t xml:space="preserve"> transmit</w:t>
      </w:r>
      <w:r w:rsidRPr="008048B5">
        <w:rPr>
          <w:rFonts w:ascii="TimesNewRoman" w:eastAsia="TimesNewRoman" w:cs="TimesNewRoman"/>
          <w:sz w:val="20"/>
          <w:lang w:val="en-US"/>
        </w:rPr>
        <w:t xml:space="preserve"> an 8 MHz or 16 MHz PPDU invoking a backoff procedure in the primary 2 MHz channel using the channel busy conditions defined in 23.3.18.5.4.2 </w:t>
      </w:r>
    </w:p>
    <w:p w14:paraId="6DC11586" w14:textId="77777777" w:rsidR="008048B5" w:rsidRDefault="008048B5" w:rsidP="008048B5">
      <w:pPr>
        <w:pStyle w:val="ListParagraph"/>
        <w:autoSpaceDE w:val="0"/>
        <w:autoSpaceDN w:val="0"/>
        <w:adjustRightInd w:val="0"/>
        <w:rPr>
          <w:rFonts w:ascii="TimesNewRoman" w:eastAsia="TimesNewRoman" w:cs="TimesNewRoman"/>
          <w:sz w:val="20"/>
          <w:lang w:val="en-US"/>
        </w:rPr>
      </w:pPr>
    </w:p>
    <w:p w14:paraId="01BC9C0E" w14:textId="49B8627B" w:rsidR="00006F78" w:rsidRDefault="008048B5" w:rsidP="00006F78">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P</w:t>
      </w:r>
      <w:r w:rsidR="001E7AE2">
        <w:rPr>
          <w:rFonts w:ascii="TimesNewRoman" w:eastAsia="TimesNewRoman" w:cs="TimesNewRoman"/>
          <w:sz w:val="20"/>
          <w:lang w:val="en-US"/>
        </w:rPr>
        <w:t xml:space="preserve">1966.3 </w:t>
      </w:r>
      <w:r w:rsidR="005A737C">
        <w:rPr>
          <w:rFonts w:ascii="TimesNewRoman" w:eastAsia="TimesNewRoman" w:cs="TimesNewRoman"/>
          <w:sz w:val="20"/>
          <w:lang w:val="en-US"/>
        </w:rPr>
        <w:t xml:space="preserve">- Change </w:t>
      </w:r>
      <w:r w:rsidR="001E7AE2">
        <w:rPr>
          <w:rFonts w:ascii="TimesNewRoman" w:eastAsia="TimesNewRoman" w:cs="TimesNewRoman"/>
          <w:sz w:val="20"/>
          <w:lang w:val="en-US"/>
        </w:rPr>
        <w:t>“</w:t>
      </w:r>
      <w:r w:rsidR="001E7AE2">
        <w:rPr>
          <w:rFonts w:ascii="TimesNewRoman" w:eastAsia="TimesNewRoman" w:cs="TimesNewRoman"/>
          <w:sz w:val="20"/>
          <w:lang w:val="en-US"/>
        </w:rPr>
        <w:t xml:space="preserve">An AP or PCP </w:t>
      </w:r>
      <w:r w:rsidR="001E7AE2" w:rsidRPr="00006F78">
        <w:rPr>
          <w:rFonts w:ascii="TimesNewRoman" w:eastAsia="TimesNewRoman" w:cs="TimesNewRoman"/>
          <w:sz w:val="20"/>
          <w:highlight w:val="yellow"/>
          <w:lang w:val="en-US"/>
        </w:rPr>
        <w:t>that intends to dynamically allocate</w:t>
      </w:r>
      <w:r w:rsidR="001E7AE2">
        <w:rPr>
          <w:rFonts w:ascii="TimesNewRoman" w:eastAsia="TimesNewRoman" w:cs="TimesNewRoman"/>
          <w:sz w:val="20"/>
          <w:lang w:val="en-US"/>
        </w:rPr>
        <w:t xml:space="preserve"> an SP within the DTI shall commence a GP at a time</w:t>
      </w:r>
      <w:r w:rsidR="005A737C">
        <w:rPr>
          <w:rFonts w:ascii="TimesNewRoman" w:eastAsia="TimesNewRoman" w:cs="TimesNewRoman"/>
          <w:sz w:val="20"/>
          <w:lang w:val="en-US"/>
        </w:rPr>
        <w:t xml:space="preserve"> </w:t>
      </w:r>
      <w:r w:rsidR="001E7AE2">
        <w:rPr>
          <w:rFonts w:ascii="TimesNewRoman" w:eastAsia="TimesNewRoman" w:cs="TimesNewRoman"/>
          <w:sz w:val="20"/>
          <w:lang w:val="en-US"/>
        </w:rPr>
        <w:t>instant indicated by at least one of the following:</w:t>
      </w:r>
      <w:r w:rsidR="001E7AE2">
        <w:rPr>
          <w:rFonts w:ascii="TimesNewRoman" w:eastAsia="TimesNewRoman" w:cs="TimesNewRoman"/>
          <w:sz w:val="20"/>
          <w:lang w:val="en-US"/>
        </w:rPr>
        <w:t>”</w:t>
      </w:r>
    </w:p>
    <w:p w14:paraId="4FDFAC1D" w14:textId="0C30EB2F" w:rsidR="00006F78" w:rsidRDefault="00006F78" w:rsidP="00006F78">
      <w:pPr>
        <w:pStyle w:val="ListParagraph"/>
        <w:numPr>
          <w:ilvl w:val="0"/>
          <w:numId w:val="3"/>
        </w:numPr>
        <w:autoSpaceDE w:val="0"/>
        <w:autoSpaceDN w:val="0"/>
        <w:adjustRightInd w:val="0"/>
        <w:rPr>
          <w:rFonts w:ascii="TimesNewRoman" w:eastAsia="TimesNewRoman" w:cs="TimesNewRoman"/>
          <w:sz w:val="20"/>
          <w:lang w:val="en-US"/>
        </w:rPr>
      </w:pPr>
      <w:r w:rsidRPr="00006F78">
        <w:rPr>
          <w:rFonts w:ascii="TimesNewRoman" w:eastAsia="TimesNewRoman" w:cs="TimesNewRoman"/>
          <w:sz w:val="20"/>
          <w:lang w:val="en-US"/>
        </w:rPr>
        <w:t xml:space="preserve">An AP or PCP </w:t>
      </w:r>
      <w:r w:rsidRPr="00006F78">
        <w:rPr>
          <w:rFonts w:ascii="TimesNewRoman" w:eastAsia="TimesNewRoman" w:cs="TimesNewRoman"/>
          <w:sz w:val="20"/>
          <w:highlight w:val="yellow"/>
          <w:lang w:val="en-US"/>
        </w:rPr>
        <w:t xml:space="preserve">that </w:t>
      </w:r>
      <w:r w:rsidR="002279A8">
        <w:rPr>
          <w:rFonts w:ascii="TimesNewRoman" w:eastAsia="TimesNewRoman" w:cs="TimesNewRoman"/>
          <w:sz w:val="20"/>
          <w:highlight w:val="yellow"/>
          <w:lang w:val="en-US"/>
        </w:rPr>
        <w:t xml:space="preserve">prepares to </w:t>
      </w:r>
      <w:r w:rsidRPr="00006F78">
        <w:rPr>
          <w:rFonts w:ascii="TimesNewRoman" w:eastAsia="TimesNewRoman" w:cs="TimesNewRoman"/>
          <w:sz w:val="20"/>
          <w:highlight w:val="yellow"/>
          <w:lang w:val="en-US"/>
        </w:rPr>
        <w:t>dynamically allocate</w:t>
      </w:r>
      <w:r w:rsidRPr="00006F78">
        <w:rPr>
          <w:rFonts w:ascii="TimesNewRoman" w:eastAsia="TimesNewRoman" w:cs="TimesNewRoman"/>
          <w:sz w:val="20"/>
          <w:lang w:val="en-US"/>
        </w:rPr>
        <w:t xml:space="preserve"> an SP within the DTI shall commence a GP at a time</w:t>
      </w:r>
      <w:r>
        <w:rPr>
          <w:rFonts w:ascii="TimesNewRoman" w:eastAsia="TimesNewRoman" w:cs="TimesNewRoman"/>
          <w:sz w:val="20"/>
          <w:lang w:val="en-US"/>
        </w:rPr>
        <w:t xml:space="preserve"> </w:t>
      </w:r>
      <w:r w:rsidRPr="00006F78">
        <w:rPr>
          <w:rFonts w:ascii="TimesNewRoman" w:eastAsia="TimesNewRoman" w:cs="TimesNewRoman"/>
          <w:sz w:val="20"/>
          <w:lang w:val="en-US"/>
        </w:rPr>
        <w:t>instant indicated by at least one of the following:</w:t>
      </w:r>
    </w:p>
    <w:p w14:paraId="0B520FDF" w14:textId="77777777" w:rsidR="00006F78" w:rsidRDefault="00006F78" w:rsidP="00006F78">
      <w:pPr>
        <w:pStyle w:val="ListParagraph"/>
        <w:autoSpaceDE w:val="0"/>
        <w:autoSpaceDN w:val="0"/>
        <w:adjustRightInd w:val="0"/>
        <w:rPr>
          <w:rFonts w:ascii="TimesNewRoman" w:eastAsia="TimesNewRoman" w:cs="TimesNewRoman"/>
          <w:sz w:val="20"/>
          <w:lang w:val="en-US"/>
        </w:rPr>
      </w:pPr>
    </w:p>
    <w:p w14:paraId="37A2BEBE" w14:textId="77777777" w:rsidR="00E979A8" w:rsidRDefault="00006F78" w:rsidP="00E979A8">
      <w:pPr>
        <w:autoSpaceDE w:val="0"/>
        <w:autoSpaceDN w:val="0"/>
        <w:adjustRightInd w:val="0"/>
        <w:rPr>
          <w:rFonts w:ascii="TimesNewRoman" w:eastAsia="TimesNewRoman" w:cs="TimesNewRoman"/>
          <w:sz w:val="20"/>
          <w:lang w:val="en-US"/>
        </w:rPr>
      </w:pPr>
      <w:r w:rsidRPr="00E979A8">
        <w:rPr>
          <w:rFonts w:ascii="TimesNewRoman" w:eastAsia="TimesNewRoman" w:cs="TimesNewRoman"/>
          <w:b/>
          <w:bCs/>
          <w:sz w:val="20"/>
          <w:lang w:val="en-US"/>
        </w:rPr>
        <w:t>P</w:t>
      </w:r>
      <w:r w:rsidR="005A737C" w:rsidRPr="00E979A8">
        <w:rPr>
          <w:rFonts w:ascii="TimesNewRoman" w:eastAsia="TimesNewRoman" w:cs="TimesNewRoman"/>
          <w:b/>
          <w:bCs/>
          <w:sz w:val="20"/>
          <w:lang w:val="en-US"/>
        </w:rPr>
        <w:t>1992.24</w:t>
      </w:r>
      <w:r w:rsidR="005A737C">
        <w:rPr>
          <w:rFonts w:ascii="TimesNewRoman" w:eastAsia="TimesNewRoman" w:cs="TimesNewRoman"/>
          <w:sz w:val="20"/>
          <w:lang w:val="en-US"/>
        </w:rPr>
        <w:t xml:space="preserve"> Change</w:t>
      </w:r>
      <w:r w:rsidR="00E979A8">
        <w:rPr>
          <w:rFonts w:ascii="TimesNewRoman" w:eastAsia="TimesNewRoman" w:cs="TimesNewRoman"/>
          <w:sz w:val="20"/>
          <w:lang w:val="en-US"/>
        </w:rPr>
        <w:t xml:space="preserve"> </w:t>
      </w:r>
      <w:r w:rsidR="00E979A8">
        <w:rPr>
          <w:rFonts w:ascii="TimesNewRoman" w:eastAsia="TimesNewRoman" w:cs="TimesNewRoman"/>
          <w:sz w:val="20"/>
          <w:lang w:val="en-US"/>
        </w:rPr>
        <w:t>“</w:t>
      </w:r>
      <w:r w:rsidR="00E979A8">
        <w:rPr>
          <w:rFonts w:ascii="TimesNewRoman" w:eastAsia="TimesNewRoman" w:cs="TimesNewRoman"/>
          <w:sz w:val="20"/>
          <w:lang w:val="en-US"/>
        </w:rPr>
        <w:t>After receiving a DMG Beacon frame including cluster information transmitted by an S-AP, a centralized</w:t>
      </w:r>
      <w:r w:rsidR="00E979A8">
        <w:rPr>
          <w:rFonts w:ascii="TimesNewRoman" w:eastAsia="TimesNewRoman" w:cs="TimesNewRoman"/>
          <w:sz w:val="20"/>
          <w:lang w:val="en-US"/>
        </w:rPr>
        <w:t xml:space="preserve"> </w:t>
      </w:r>
      <w:r w:rsidR="00E979A8">
        <w:rPr>
          <w:rFonts w:ascii="TimesNewRoman" w:eastAsia="TimesNewRoman" w:cs="TimesNewRoman"/>
          <w:sz w:val="20"/>
          <w:lang w:val="en-US"/>
        </w:rPr>
        <w:t xml:space="preserve">clustering enabled AP or PCP </w:t>
      </w:r>
      <w:r w:rsidR="00E979A8" w:rsidRPr="00E979A8">
        <w:rPr>
          <w:rFonts w:ascii="TimesNewRoman" w:eastAsia="TimesNewRoman" w:cs="TimesNewRoman"/>
          <w:sz w:val="20"/>
          <w:highlight w:val="yellow"/>
          <w:lang w:val="en-US"/>
        </w:rPr>
        <w:t>that intends to become</w:t>
      </w:r>
      <w:r w:rsidR="00E979A8">
        <w:rPr>
          <w:rFonts w:ascii="TimesNewRoman" w:eastAsia="TimesNewRoman" w:cs="TimesNewRoman"/>
          <w:sz w:val="20"/>
          <w:lang w:val="en-US"/>
        </w:rPr>
        <w:t xml:space="preserve"> a member AP or member PCP shall successfully perform</w:t>
      </w:r>
      <w:r w:rsidR="00E979A8">
        <w:rPr>
          <w:rFonts w:ascii="TimesNewRoman" w:eastAsia="TimesNewRoman" w:cs="TimesNewRoman"/>
          <w:sz w:val="20"/>
          <w:lang w:val="en-US"/>
        </w:rPr>
        <w:t xml:space="preserve"> </w:t>
      </w:r>
      <w:r w:rsidR="00E979A8">
        <w:rPr>
          <w:rFonts w:ascii="TimesNewRoman" w:eastAsia="TimesNewRoman" w:cs="TimesNewRoman"/>
          <w:sz w:val="20"/>
          <w:lang w:val="en-US"/>
        </w:rPr>
        <w:t>the following steps in order:</w:t>
      </w:r>
    </w:p>
    <w:p w14:paraId="1503FC7A" w14:textId="3F44143F" w:rsidR="00E979A8" w:rsidRPr="00E979A8" w:rsidRDefault="00E979A8" w:rsidP="002F5110">
      <w:pPr>
        <w:pStyle w:val="ListParagraph"/>
        <w:numPr>
          <w:ilvl w:val="0"/>
          <w:numId w:val="3"/>
        </w:numPr>
        <w:autoSpaceDE w:val="0"/>
        <w:autoSpaceDN w:val="0"/>
        <w:adjustRightInd w:val="0"/>
        <w:rPr>
          <w:rFonts w:ascii="TimesNewRoman" w:eastAsia="TimesNewRoman" w:cs="TimesNewRoman"/>
          <w:sz w:val="20"/>
          <w:lang w:val="en-US"/>
        </w:rPr>
      </w:pPr>
      <w:r w:rsidRPr="00E979A8">
        <w:rPr>
          <w:rFonts w:ascii="TimesNewRoman" w:eastAsia="TimesNewRoman" w:cs="TimesNewRoman"/>
          <w:sz w:val="20"/>
          <w:lang w:val="en-US"/>
        </w:rPr>
        <w:t>After receiving a DMG Beacon frame including cluster information transmitted by an S-AP, a centralized</w:t>
      </w:r>
      <w:r w:rsidRPr="00E979A8">
        <w:rPr>
          <w:rFonts w:ascii="TimesNewRoman" w:eastAsia="TimesNewRoman" w:cs="TimesNewRoman"/>
          <w:sz w:val="20"/>
          <w:lang w:val="en-US"/>
        </w:rPr>
        <w:t xml:space="preserve"> </w:t>
      </w:r>
      <w:r w:rsidRPr="00E979A8">
        <w:rPr>
          <w:rFonts w:ascii="TimesNewRoman" w:eastAsia="TimesNewRoman" w:cs="TimesNewRoman"/>
          <w:sz w:val="20"/>
          <w:lang w:val="en-US"/>
        </w:rPr>
        <w:t xml:space="preserve">clustering enabled AP or PCP </w:t>
      </w:r>
      <w:r w:rsidRPr="002279A8">
        <w:rPr>
          <w:rFonts w:ascii="TimesNewRoman" w:eastAsia="TimesNewRoman" w:cs="TimesNewRoman"/>
          <w:sz w:val="20"/>
          <w:highlight w:val="yellow"/>
          <w:lang w:val="en-US"/>
        </w:rPr>
        <w:t xml:space="preserve">that </w:t>
      </w:r>
      <w:r w:rsidR="002279A8" w:rsidRPr="002279A8">
        <w:rPr>
          <w:rFonts w:ascii="TimesNewRoman" w:eastAsia="TimesNewRoman" w:cs="TimesNewRoman"/>
          <w:sz w:val="20"/>
          <w:highlight w:val="yellow"/>
          <w:lang w:val="en-US"/>
        </w:rPr>
        <w:t xml:space="preserve">prepares to </w:t>
      </w:r>
      <w:r w:rsidRPr="002279A8">
        <w:rPr>
          <w:rFonts w:ascii="TimesNewRoman" w:eastAsia="TimesNewRoman" w:cs="TimesNewRoman"/>
          <w:sz w:val="20"/>
          <w:highlight w:val="yellow"/>
          <w:lang w:val="en-US"/>
        </w:rPr>
        <w:t>become</w:t>
      </w:r>
      <w:r w:rsidRPr="00E979A8">
        <w:rPr>
          <w:rFonts w:ascii="TimesNewRoman" w:eastAsia="TimesNewRoman" w:cs="TimesNewRoman"/>
          <w:sz w:val="20"/>
          <w:lang w:val="en-US"/>
        </w:rPr>
        <w:t xml:space="preserve"> a member AP or member PCP shall successfully perform</w:t>
      </w:r>
      <w:r>
        <w:rPr>
          <w:rFonts w:ascii="TimesNewRoman" w:eastAsia="TimesNewRoman" w:cs="TimesNewRoman"/>
          <w:sz w:val="20"/>
          <w:lang w:val="en-US"/>
        </w:rPr>
        <w:t xml:space="preserve"> </w:t>
      </w:r>
      <w:r w:rsidRPr="00E979A8">
        <w:rPr>
          <w:rFonts w:ascii="TimesNewRoman" w:eastAsia="TimesNewRoman" w:cs="TimesNewRoman"/>
          <w:sz w:val="20"/>
          <w:lang w:val="en-US"/>
        </w:rPr>
        <w:t>the following steps in order:</w:t>
      </w:r>
    </w:p>
    <w:p w14:paraId="52A408F0" w14:textId="676743AA" w:rsidR="00115EBF" w:rsidRDefault="00115EBF" w:rsidP="008048B5">
      <w:pPr>
        <w:pStyle w:val="ListParagraph"/>
        <w:autoSpaceDE w:val="0"/>
        <w:autoSpaceDN w:val="0"/>
        <w:adjustRightInd w:val="0"/>
        <w:rPr>
          <w:rFonts w:ascii="TimesNewRoman" w:eastAsia="TimesNewRoman" w:cs="TimesNewRoman"/>
          <w:sz w:val="20"/>
          <w:lang w:val="en-US"/>
        </w:rPr>
      </w:pPr>
    </w:p>
    <w:p w14:paraId="18C7DB5C" w14:textId="1B4037D3" w:rsidR="00FE3255" w:rsidRDefault="00E979A8" w:rsidP="00FE3255">
      <w:pPr>
        <w:autoSpaceDE w:val="0"/>
        <w:autoSpaceDN w:val="0"/>
        <w:adjustRightInd w:val="0"/>
        <w:rPr>
          <w:rFonts w:ascii="TimesNewRoman" w:eastAsia="TimesNewRoman" w:cs="TimesNewRoman"/>
          <w:sz w:val="20"/>
          <w:lang w:val="en-US"/>
        </w:rPr>
      </w:pPr>
      <w:r w:rsidRPr="00AB4E40">
        <w:rPr>
          <w:rFonts w:ascii="TimesNewRoman" w:eastAsia="TimesNewRoman" w:cs="TimesNewRoman"/>
          <w:b/>
          <w:bCs/>
          <w:sz w:val="20"/>
          <w:lang w:val="en-US"/>
        </w:rPr>
        <w:t>P</w:t>
      </w:r>
      <w:r w:rsidR="000A51E2" w:rsidRPr="00AB4E40">
        <w:rPr>
          <w:rFonts w:ascii="TimesNewRoman" w:eastAsia="TimesNewRoman" w:cs="TimesNewRoman"/>
          <w:b/>
          <w:bCs/>
          <w:sz w:val="20"/>
          <w:lang w:val="en-US"/>
        </w:rPr>
        <w:t>2047.17</w:t>
      </w:r>
      <w:r w:rsidR="000A51E2">
        <w:rPr>
          <w:rFonts w:ascii="TimesNewRoman" w:eastAsia="TimesNewRoman" w:cs="TimesNewRoman"/>
          <w:sz w:val="20"/>
          <w:lang w:val="en-US"/>
        </w:rPr>
        <w:t xml:space="preserve"> </w:t>
      </w:r>
      <w:r w:rsidR="000A51E2">
        <w:rPr>
          <w:rFonts w:ascii="TimesNewRoman" w:eastAsia="TimesNewRoman" w:cs="TimesNewRoman"/>
          <w:sz w:val="20"/>
          <w:lang w:val="en-US"/>
        </w:rPr>
        <w:t>–</w:t>
      </w:r>
      <w:r w:rsidR="000A51E2">
        <w:rPr>
          <w:rFonts w:ascii="TimesNewRoman" w:eastAsia="TimesNewRoman" w:cs="TimesNewRoman"/>
          <w:sz w:val="20"/>
          <w:lang w:val="en-US"/>
        </w:rPr>
        <w:t xml:space="preserve"> Change </w:t>
      </w:r>
      <w:r w:rsidR="000A51E2">
        <w:rPr>
          <w:rFonts w:ascii="TimesNewRoman" w:eastAsia="TimesNewRoman" w:cs="TimesNewRoman"/>
          <w:sz w:val="20"/>
          <w:lang w:val="en-US"/>
        </w:rPr>
        <w:t>“</w:t>
      </w:r>
      <w:r w:rsidR="000A51E2">
        <w:rPr>
          <w:rFonts w:ascii="TimesNewRoman" w:eastAsia="TimesNewRoman" w:cs="TimesNewRoman"/>
          <w:sz w:val="20"/>
          <w:lang w:val="en-US"/>
        </w:rPr>
        <w:t xml:space="preserve">The source REDS </w:t>
      </w:r>
      <w:r w:rsidR="000A51E2" w:rsidRPr="00FE3255">
        <w:rPr>
          <w:rFonts w:ascii="TimesNewRoman" w:eastAsia="TimesNewRoman" w:cs="TimesNewRoman"/>
          <w:sz w:val="20"/>
          <w:highlight w:val="yellow"/>
          <w:lang w:val="en-US"/>
        </w:rPr>
        <w:t>that intends to use</w:t>
      </w:r>
      <w:r w:rsidR="000A51E2">
        <w:rPr>
          <w:rFonts w:ascii="TimesNewRoman" w:eastAsia="TimesNewRoman" w:cs="TimesNewRoman"/>
          <w:sz w:val="20"/>
          <w:lang w:val="en-US"/>
        </w:rPr>
        <w:t xml:space="preserve"> the block ack mechanism through the RDS shall perform the block ack</w:t>
      </w:r>
      <w:r w:rsidR="000A51E2">
        <w:rPr>
          <w:rFonts w:ascii="TimesNewRoman" w:eastAsia="TimesNewRoman" w:cs="TimesNewRoman"/>
          <w:sz w:val="20"/>
          <w:lang w:val="en-US"/>
        </w:rPr>
        <w:t xml:space="preserve"> </w:t>
      </w:r>
      <w:r w:rsidR="000A51E2">
        <w:rPr>
          <w:rFonts w:ascii="TimesNewRoman" w:eastAsia="TimesNewRoman" w:cs="TimesNewRoman"/>
          <w:sz w:val="20"/>
          <w:lang w:val="en-US"/>
        </w:rPr>
        <w:t>setup procedure with the RDS using the same TID as it is used for the direct communication between the</w:t>
      </w:r>
      <w:r w:rsidR="000A51E2">
        <w:rPr>
          <w:rFonts w:ascii="TimesNewRoman" w:eastAsia="TimesNewRoman" w:cs="TimesNewRoman"/>
          <w:sz w:val="20"/>
          <w:lang w:val="en-US"/>
        </w:rPr>
        <w:t xml:space="preserve"> </w:t>
      </w:r>
      <w:r w:rsidR="000A51E2">
        <w:rPr>
          <w:rFonts w:ascii="TimesNewRoman" w:eastAsia="TimesNewRoman" w:cs="TimesNewRoman"/>
          <w:sz w:val="20"/>
          <w:lang w:val="en-US"/>
        </w:rPr>
        <w:t>source REDS and the destination REDS.</w:t>
      </w:r>
      <w:r w:rsidR="00FE3255">
        <w:rPr>
          <w:rFonts w:ascii="TimesNewRoman" w:eastAsia="TimesNewRoman" w:cs="TimesNewRoman"/>
          <w:sz w:val="20"/>
          <w:lang w:val="en-US"/>
        </w:rPr>
        <w:t>”</w:t>
      </w:r>
    </w:p>
    <w:p w14:paraId="04EAE02E" w14:textId="3857B97F" w:rsidR="000A51E2" w:rsidRDefault="00FE3255" w:rsidP="005D2564">
      <w:pPr>
        <w:pStyle w:val="ListParagraph"/>
        <w:numPr>
          <w:ilvl w:val="0"/>
          <w:numId w:val="3"/>
        </w:numPr>
        <w:autoSpaceDE w:val="0"/>
        <w:autoSpaceDN w:val="0"/>
        <w:adjustRightInd w:val="0"/>
        <w:rPr>
          <w:rFonts w:ascii="TimesNewRoman" w:eastAsia="TimesNewRoman" w:cs="TimesNewRoman"/>
          <w:sz w:val="20"/>
          <w:lang w:val="en-US"/>
        </w:rPr>
      </w:pPr>
      <w:r w:rsidRPr="00FE3255">
        <w:rPr>
          <w:rFonts w:ascii="TimesNewRoman" w:eastAsia="TimesNewRoman" w:cs="TimesNewRoman"/>
          <w:sz w:val="20"/>
          <w:lang w:val="en-US"/>
        </w:rPr>
        <w:t>“</w:t>
      </w:r>
      <w:r w:rsidRPr="00FE3255">
        <w:rPr>
          <w:rFonts w:ascii="TimesNewRoman" w:eastAsia="TimesNewRoman" w:cs="TimesNewRoman"/>
          <w:sz w:val="20"/>
          <w:lang w:val="en-US"/>
        </w:rPr>
        <w:t xml:space="preserve">The source REDS </w:t>
      </w:r>
      <w:r w:rsidRPr="00FE3255">
        <w:rPr>
          <w:rFonts w:ascii="TimesNewRoman" w:eastAsia="TimesNewRoman" w:cs="TimesNewRoman"/>
          <w:sz w:val="20"/>
          <w:highlight w:val="yellow"/>
          <w:lang w:val="en-US"/>
        </w:rPr>
        <w:t>that use</w:t>
      </w:r>
      <w:r w:rsidRPr="00FE3255">
        <w:rPr>
          <w:rFonts w:ascii="TimesNewRoman" w:eastAsia="TimesNewRoman" w:cs="TimesNewRoman"/>
          <w:sz w:val="20"/>
          <w:highlight w:val="yellow"/>
          <w:lang w:val="en-US"/>
        </w:rPr>
        <w:t>s</w:t>
      </w:r>
      <w:r w:rsidRPr="00FE3255">
        <w:rPr>
          <w:rFonts w:ascii="TimesNewRoman" w:eastAsia="TimesNewRoman" w:cs="TimesNewRoman"/>
          <w:sz w:val="20"/>
          <w:lang w:val="en-US"/>
        </w:rPr>
        <w:t xml:space="preserve"> the block ack mechanism through the RDS shall perform the block ack</w:t>
      </w:r>
      <w:r w:rsidRPr="00FE3255">
        <w:rPr>
          <w:rFonts w:ascii="TimesNewRoman" w:eastAsia="TimesNewRoman" w:cs="TimesNewRoman"/>
          <w:sz w:val="20"/>
          <w:lang w:val="en-US"/>
        </w:rPr>
        <w:t xml:space="preserve"> </w:t>
      </w:r>
      <w:r w:rsidRPr="00FE3255">
        <w:rPr>
          <w:rFonts w:ascii="TimesNewRoman" w:eastAsia="TimesNewRoman" w:cs="TimesNewRoman"/>
          <w:sz w:val="20"/>
          <w:lang w:val="en-US"/>
        </w:rPr>
        <w:t>setup procedure with the RDS using the same TID as it is used for the direct communication between the</w:t>
      </w:r>
      <w:r>
        <w:rPr>
          <w:rFonts w:ascii="TimesNewRoman" w:eastAsia="TimesNewRoman" w:cs="TimesNewRoman"/>
          <w:sz w:val="20"/>
          <w:lang w:val="en-US"/>
        </w:rPr>
        <w:t xml:space="preserve"> </w:t>
      </w:r>
      <w:r w:rsidRPr="00FE3255">
        <w:rPr>
          <w:rFonts w:ascii="TimesNewRoman" w:eastAsia="TimesNewRoman" w:cs="TimesNewRoman"/>
          <w:sz w:val="20"/>
          <w:lang w:val="en-US"/>
        </w:rPr>
        <w:t>source REDS and the destination REDS.</w:t>
      </w:r>
      <w:r>
        <w:rPr>
          <w:rFonts w:ascii="TimesNewRoman" w:eastAsia="TimesNewRoman" w:cs="TimesNewRoman"/>
          <w:sz w:val="20"/>
          <w:lang w:val="en-US"/>
        </w:rPr>
        <w:t>”</w:t>
      </w:r>
    </w:p>
    <w:p w14:paraId="7DAFEDD4" w14:textId="1945C108" w:rsidR="00AB4E40" w:rsidRDefault="00AB4E40" w:rsidP="00AB4E40">
      <w:pPr>
        <w:pStyle w:val="ListParagraph"/>
        <w:autoSpaceDE w:val="0"/>
        <w:autoSpaceDN w:val="0"/>
        <w:adjustRightInd w:val="0"/>
        <w:rPr>
          <w:rFonts w:ascii="TimesNewRoman" w:eastAsia="TimesNewRoman" w:cs="TimesNewRoman"/>
          <w:sz w:val="20"/>
          <w:lang w:val="en-US"/>
        </w:rPr>
      </w:pPr>
    </w:p>
    <w:p w14:paraId="5C46452E" w14:textId="77777777" w:rsidR="002354FB" w:rsidRDefault="00AB4E40" w:rsidP="002354FB">
      <w:pPr>
        <w:autoSpaceDE w:val="0"/>
        <w:autoSpaceDN w:val="0"/>
        <w:adjustRightInd w:val="0"/>
        <w:rPr>
          <w:rFonts w:ascii="TimesNewRoman" w:eastAsia="TimesNewRoman" w:cs="TimesNewRoman"/>
          <w:sz w:val="20"/>
          <w:lang w:val="en-US"/>
        </w:rPr>
      </w:pPr>
      <w:r w:rsidRPr="002354FB">
        <w:rPr>
          <w:rFonts w:ascii="TimesNewRoman" w:eastAsia="TimesNewRoman" w:cs="TimesNewRoman"/>
          <w:b/>
          <w:bCs/>
          <w:sz w:val="20"/>
          <w:lang w:val="en-US"/>
        </w:rPr>
        <w:t>P</w:t>
      </w:r>
      <w:r w:rsidR="00F06296" w:rsidRPr="002354FB">
        <w:rPr>
          <w:rFonts w:ascii="TimesNewRoman" w:eastAsia="TimesNewRoman" w:cs="TimesNewRoman"/>
          <w:b/>
          <w:bCs/>
          <w:sz w:val="20"/>
          <w:lang w:val="en-US"/>
        </w:rPr>
        <w:t>2071.11</w:t>
      </w:r>
      <w:r w:rsidR="002354FB">
        <w:rPr>
          <w:rFonts w:ascii="TimesNewRoman" w:eastAsia="TimesNewRoman" w:cs="TimesNewRoman"/>
          <w:sz w:val="20"/>
          <w:lang w:val="en-US"/>
        </w:rPr>
        <w:t xml:space="preserve"> - Change </w:t>
      </w:r>
      <w:r w:rsidR="002354FB">
        <w:rPr>
          <w:rFonts w:ascii="TimesNewRoman" w:eastAsia="TimesNewRoman" w:cs="TimesNewRoman"/>
          <w:sz w:val="20"/>
          <w:lang w:val="en-US"/>
        </w:rPr>
        <w:t>“</w:t>
      </w:r>
      <w:r w:rsidR="002354FB">
        <w:rPr>
          <w:rFonts w:ascii="TimesNewRoman" w:eastAsia="TimesNewRoman" w:cs="TimesNewRoman"/>
          <w:sz w:val="20"/>
          <w:lang w:val="en-US"/>
        </w:rPr>
        <w:t xml:space="preserve">an S1G AP </w:t>
      </w:r>
      <w:r w:rsidR="002354FB" w:rsidRPr="002354FB">
        <w:rPr>
          <w:rFonts w:ascii="TimesNewRoman" w:eastAsia="TimesNewRoman" w:cs="TimesNewRoman"/>
          <w:sz w:val="20"/>
          <w:highlight w:val="yellow"/>
          <w:lang w:val="en-US"/>
        </w:rPr>
        <w:t>that intends to</w:t>
      </w:r>
      <w:r w:rsidR="002354FB" w:rsidRPr="002354FB">
        <w:rPr>
          <w:rFonts w:ascii="TimesNewRoman" w:eastAsia="TimesNewRoman" w:cs="TimesNewRoman"/>
          <w:sz w:val="20"/>
          <w:highlight w:val="yellow"/>
          <w:lang w:val="en-US"/>
        </w:rPr>
        <w:t xml:space="preserve"> </w:t>
      </w:r>
      <w:r w:rsidR="002354FB" w:rsidRPr="002354FB">
        <w:rPr>
          <w:rFonts w:ascii="TimesNewRoman" w:eastAsia="TimesNewRoman" w:cs="TimesNewRoman"/>
          <w:sz w:val="20"/>
          <w:highlight w:val="yellow"/>
          <w:lang w:val="en-US"/>
        </w:rPr>
        <w:t>respond</w:t>
      </w:r>
      <w:r w:rsidR="002354FB">
        <w:rPr>
          <w:rFonts w:ascii="TimesNewRoman" w:eastAsia="TimesNewRoman" w:cs="TimesNewRoman"/>
          <w:sz w:val="20"/>
          <w:lang w:val="en-US"/>
        </w:rPr>
        <w:t xml:space="preserve"> with immediate Data frames may use</w:t>
      </w:r>
      <w:r w:rsidR="002354FB">
        <w:rPr>
          <w:rFonts w:ascii="TimesNewRoman" w:eastAsia="TimesNewRoman" w:cs="TimesNewRoman"/>
          <w:sz w:val="20"/>
          <w:lang w:val="en-US"/>
        </w:rPr>
        <w:t>”</w:t>
      </w:r>
    </w:p>
    <w:p w14:paraId="0C357B0A" w14:textId="545DE6D1" w:rsidR="002354FB" w:rsidRDefault="002354FB" w:rsidP="002354FB">
      <w:pPr>
        <w:pStyle w:val="ListParagraph"/>
        <w:numPr>
          <w:ilvl w:val="0"/>
          <w:numId w:val="3"/>
        </w:numPr>
        <w:autoSpaceDE w:val="0"/>
        <w:autoSpaceDN w:val="0"/>
        <w:adjustRightInd w:val="0"/>
        <w:rPr>
          <w:rFonts w:ascii="TimesNewRoman" w:eastAsia="TimesNewRoman" w:cs="TimesNewRoman"/>
          <w:sz w:val="20"/>
          <w:lang w:val="en-US"/>
        </w:rPr>
      </w:pPr>
      <w:r w:rsidRPr="002354FB">
        <w:rPr>
          <w:rFonts w:ascii="TimesNewRoman" w:eastAsia="TimesNewRoman" w:cs="TimesNewRoman"/>
          <w:sz w:val="20"/>
          <w:lang w:val="en-US"/>
        </w:rPr>
        <w:t>“</w:t>
      </w:r>
      <w:proofErr w:type="gramStart"/>
      <w:r w:rsidRPr="002354FB">
        <w:rPr>
          <w:rFonts w:ascii="TimesNewRoman" w:eastAsia="TimesNewRoman" w:cs="TimesNewRoman"/>
          <w:sz w:val="20"/>
          <w:lang w:val="en-US"/>
        </w:rPr>
        <w:t>an</w:t>
      </w:r>
      <w:proofErr w:type="gramEnd"/>
      <w:r w:rsidRPr="002354FB">
        <w:rPr>
          <w:rFonts w:ascii="TimesNewRoman" w:eastAsia="TimesNewRoman" w:cs="TimesNewRoman"/>
          <w:sz w:val="20"/>
          <w:lang w:val="en-US"/>
        </w:rPr>
        <w:t xml:space="preserve"> S1G AP that respond</w:t>
      </w:r>
      <w:r>
        <w:rPr>
          <w:rFonts w:ascii="TimesNewRoman" w:eastAsia="TimesNewRoman" w:cs="TimesNewRoman"/>
          <w:sz w:val="20"/>
          <w:lang w:val="en-US"/>
        </w:rPr>
        <w:t>s</w:t>
      </w:r>
      <w:r w:rsidRPr="002354FB">
        <w:rPr>
          <w:rFonts w:ascii="TimesNewRoman" w:eastAsia="TimesNewRoman" w:cs="TimesNewRoman"/>
          <w:sz w:val="20"/>
          <w:lang w:val="en-US"/>
        </w:rPr>
        <w:t xml:space="preserve"> with immediate Data frames may use</w:t>
      </w:r>
      <w:r w:rsidRPr="002354FB">
        <w:rPr>
          <w:rFonts w:ascii="TimesNewRoman" w:eastAsia="TimesNewRoman" w:cs="TimesNewRoman"/>
          <w:sz w:val="20"/>
          <w:lang w:val="en-US"/>
        </w:rPr>
        <w:t>”</w:t>
      </w:r>
    </w:p>
    <w:p w14:paraId="316CC827" w14:textId="35474D0C" w:rsidR="002354FB" w:rsidRDefault="002354FB" w:rsidP="002354FB">
      <w:pPr>
        <w:pStyle w:val="ListParagraph"/>
        <w:autoSpaceDE w:val="0"/>
        <w:autoSpaceDN w:val="0"/>
        <w:adjustRightInd w:val="0"/>
        <w:rPr>
          <w:rFonts w:ascii="TimesNewRoman" w:eastAsia="TimesNewRoman" w:cs="TimesNewRoman"/>
          <w:sz w:val="20"/>
          <w:lang w:val="en-US"/>
        </w:rPr>
      </w:pPr>
    </w:p>
    <w:p w14:paraId="0B6386C6" w14:textId="261E12E8" w:rsidR="002354FB" w:rsidRDefault="00EF241B" w:rsidP="00EF241B">
      <w:pPr>
        <w:autoSpaceDE w:val="0"/>
        <w:autoSpaceDN w:val="0"/>
        <w:adjustRightInd w:val="0"/>
        <w:rPr>
          <w:rFonts w:ascii="TimesNewRoman" w:eastAsia="TimesNewRoman" w:cs="TimesNewRoman"/>
          <w:sz w:val="20"/>
          <w:lang w:val="en-US"/>
        </w:rPr>
      </w:pPr>
      <w:r w:rsidRPr="00A45548">
        <w:rPr>
          <w:rFonts w:ascii="TimesNewRoman" w:eastAsia="TimesNewRoman" w:cs="TimesNewRoman"/>
          <w:b/>
          <w:bCs/>
          <w:sz w:val="20"/>
          <w:lang w:val="en-US"/>
        </w:rPr>
        <w:t>P2095.22</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relay-shared TXOP starts it by sending a PV1 QoS Data frame</w:t>
      </w:r>
      <w:r>
        <w:rPr>
          <w:rFonts w:ascii="TimesNewRoman" w:eastAsia="TimesNewRoman" w:cs="TimesNewRoman"/>
          <w:sz w:val="20"/>
          <w:lang w:val="en-US"/>
        </w:rPr>
        <w:t xml:space="preserve"> </w:t>
      </w:r>
      <w:r>
        <w:rPr>
          <w:rFonts w:ascii="TimesNewRoman" w:eastAsia="TimesNewRoman" w:cs="TimesNewRoman"/>
          <w:sz w:val="20"/>
          <w:lang w:val="en-US"/>
        </w:rPr>
        <w:t>addressed to the S1G relay AP (S1G relay STA) with the Relayed Frame field equal to 1.</w:t>
      </w:r>
      <w:r>
        <w:rPr>
          <w:rFonts w:ascii="TimesNewRoman" w:eastAsia="TimesNewRoman" w:cs="TimesNewRoman"/>
          <w:sz w:val="20"/>
          <w:lang w:val="en-US"/>
        </w:rPr>
        <w:t>”</w:t>
      </w:r>
    </w:p>
    <w:p w14:paraId="6AC82280" w14:textId="191C8815" w:rsidR="003B4C41" w:rsidRDefault="003B4C41" w:rsidP="00636324">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3B4C41">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start</w:t>
      </w:r>
      <w:r w:rsidRPr="003B4C41">
        <w:rPr>
          <w:rFonts w:ascii="TimesNewRoman" w:eastAsia="TimesNewRoman" w:cs="TimesNewRoman"/>
          <w:sz w:val="20"/>
          <w:highlight w:val="yellow"/>
          <w:lang w:val="en-US"/>
        </w:rPr>
        <w:t>s</w:t>
      </w:r>
      <w:r w:rsidRPr="003B4C41">
        <w:rPr>
          <w:rFonts w:ascii="TimesNewRoman" w:eastAsia="TimesNewRoman" w:cs="TimesNewRoman"/>
          <w:sz w:val="20"/>
          <w:lang w:val="en-US"/>
        </w:rPr>
        <w:t xml:space="preserve"> a relay-shared TXOP starts it by sending a PV1 QoS Data frame</w:t>
      </w:r>
      <w:r>
        <w:rPr>
          <w:rFonts w:ascii="TimesNewRoman" w:eastAsia="TimesNewRoman" w:cs="TimesNewRoman"/>
          <w:sz w:val="20"/>
          <w:lang w:val="en-US"/>
        </w:rPr>
        <w:t xml:space="preserve"> </w:t>
      </w:r>
      <w:r w:rsidRPr="003B4C41">
        <w:rPr>
          <w:rFonts w:ascii="TimesNewRoman" w:eastAsia="TimesNewRoman" w:cs="TimesNewRoman"/>
          <w:sz w:val="20"/>
          <w:lang w:val="en-US"/>
        </w:rPr>
        <w:t>addressed to the S1G relay AP (S1G relay STA) with the Relayed Frame field equal to 1.</w:t>
      </w:r>
      <w:r>
        <w:rPr>
          <w:rFonts w:ascii="TimesNewRoman" w:eastAsia="TimesNewRoman" w:cs="TimesNewRoman"/>
          <w:sz w:val="20"/>
          <w:lang w:val="en-US"/>
        </w:rPr>
        <w:t>”</w:t>
      </w:r>
    </w:p>
    <w:p w14:paraId="769D3A22" w14:textId="08CC2683" w:rsidR="00FC4BA7" w:rsidRDefault="00FC4BA7" w:rsidP="00FC4BA7">
      <w:pPr>
        <w:pStyle w:val="ListParagraph"/>
        <w:autoSpaceDE w:val="0"/>
        <w:autoSpaceDN w:val="0"/>
        <w:adjustRightInd w:val="0"/>
        <w:ind w:left="0"/>
        <w:rPr>
          <w:rFonts w:ascii="TimesNewRoman" w:eastAsia="TimesNewRoman" w:cs="TimesNewRoman"/>
          <w:sz w:val="20"/>
          <w:lang w:val="en-US"/>
        </w:rPr>
      </w:pPr>
    </w:p>
    <w:p w14:paraId="38D45E8A" w14:textId="77777777" w:rsidR="00B81DBA" w:rsidRDefault="00FC4BA7" w:rsidP="00B81DBA">
      <w:pPr>
        <w:autoSpaceDE w:val="0"/>
        <w:autoSpaceDN w:val="0"/>
        <w:adjustRightInd w:val="0"/>
        <w:rPr>
          <w:rFonts w:ascii="TimesNewRoman" w:eastAsia="TimesNewRoman" w:cs="TimesNewRoman"/>
          <w:sz w:val="20"/>
          <w:lang w:val="en-US"/>
        </w:rPr>
      </w:pPr>
      <w:r w:rsidRPr="00B81DBA">
        <w:rPr>
          <w:rFonts w:ascii="TimesNewRoman" w:eastAsia="TimesNewRoman" w:cs="TimesNewRoman"/>
          <w:b/>
          <w:bCs/>
          <w:sz w:val="20"/>
          <w:lang w:val="en-US"/>
        </w:rPr>
        <w:t>P</w:t>
      </w:r>
      <w:r w:rsidR="00F9241F" w:rsidRPr="00B81DBA">
        <w:rPr>
          <w:rFonts w:ascii="TimesNewRoman" w:eastAsia="TimesNewRoman" w:cs="TimesNewRoman"/>
          <w:b/>
          <w:bCs/>
          <w:sz w:val="20"/>
          <w:lang w:val="en-US"/>
        </w:rPr>
        <w:t>2095.24</w:t>
      </w:r>
      <w:r w:rsidR="00F9241F">
        <w:rPr>
          <w:rFonts w:ascii="TimesNewRoman" w:eastAsia="TimesNewRoman" w:cs="TimesNewRoman"/>
          <w:sz w:val="20"/>
          <w:lang w:val="en-US"/>
        </w:rPr>
        <w:t xml:space="preserve"> </w:t>
      </w:r>
      <w:r w:rsidR="00F9241F">
        <w:rPr>
          <w:rFonts w:ascii="TimesNewRoman" w:eastAsia="TimesNewRoman" w:cs="TimesNewRoman"/>
          <w:sz w:val="20"/>
          <w:lang w:val="en-US"/>
        </w:rPr>
        <w:t>–</w:t>
      </w:r>
      <w:r w:rsidR="00F9241F">
        <w:rPr>
          <w:rFonts w:ascii="TimesNewRoman" w:eastAsia="TimesNewRoman" w:cs="TimesNewRoman"/>
          <w:sz w:val="20"/>
          <w:lang w:val="en-US"/>
        </w:rPr>
        <w:t xml:space="preserve"> Change </w:t>
      </w:r>
      <w:r w:rsidR="00F9241F">
        <w:rPr>
          <w:rFonts w:ascii="TimesNewRoman" w:eastAsia="TimesNewRoman" w:cs="TimesNewRoman"/>
          <w:sz w:val="20"/>
          <w:lang w:val="en-US"/>
        </w:rPr>
        <w:t>“</w:t>
      </w:r>
      <w:r w:rsidR="00F9241F">
        <w:rPr>
          <w:rFonts w:ascii="TimesNewRoman" w:eastAsia="TimesNewRoman" w:cs="TimesNewRoman"/>
          <w:sz w:val="20"/>
          <w:lang w:val="en-US"/>
        </w:rPr>
        <w:t>The S1G relay AP</w:t>
      </w:r>
      <w:r w:rsidR="00F9241F">
        <w:rPr>
          <w:rFonts w:ascii="TimesNewRoman" w:eastAsia="TimesNewRoman" w:cs="TimesNewRoman"/>
          <w:sz w:val="20"/>
          <w:lang w:val="en-US"/>
        </w:rPr>
        <w:t xml:space="preserve"> </w:t>
      </w:r>
      <w:r w:rsidR="00F9241F">
        <w:rPr>
          <w:rFonts w:ascii="TimesNewRoman" w:eastAsia="TimesNewRoman" w:cs="TimesNewRoman"/>
          <w:sz w:val="20"/>
          <w:lang w:val="en-US"/>
        </w:rPr>
        <w:t xml:space="preserve">(S1G relay STA), addressed by an RTS frame, </w:t>
      </w:r>
      <w:r w:rsidR="00F9241F" w:rsidRPr="00B81DBA">
        <w:rPr>
          <w:rFonts w:ascii="TimesNewRoman" w:eastAsia="TimesNewRoman" w:cs="TimesNewRoman"/>
          <w:sz w:val="20"/>
          <w:highlight w:val="yellow"/>
          <w:lang w:val="en-US"/>
        </w:rPr>
        <w:t>that intends to use</w:t>
      </w:r>
      <w:r w:rsidR="00F9241F">
        <w:rPr>
          <w:rFonts w:ascii="TimesNewRoman" w:eastAsia="TimesNewRoman" w:cs="TimesNewRoman"/>
          <w:sz w:val="20"/>
          <w:lang w:val="en-US"/>
        </w:rPr>
        <w:t xml:space="preserve"> the explicit Ack procedure,</w:t>
      </w:r>
    </w:p>
    <w:p w14:paraId="14C21311" w14:textId="678A3B10" w:rsidR="00B81DBA" w:rsidRDefault="00B81DBA" w:rsidP="00B81DBA">
      <w:pPr>
        <w:pStyle w:val="ListParagraph"/>
        <w:numPr>
          <w:ilvl w:val="0"/>
          <w:numId w:val="3"/>
        </w:numPr>
        <w:autoSpaceDE w:val="0"/>
        <w:autoSpaceDN w:val="0"/>
        <w:adjustRightInd w:val="0"/>
        <w:rPr>
          <w:rFonts w:ascii="TimesNewRoman" w:eastAsia="TimesNewRoman" w:cs="TimesNewRoman"/>
          <w:sz w:val="20"/>
          <w:lang w:val="en-US"/>
        </w:rPr>
      </w:pPr>
      <w:r w:rsidRPr="00B81DBA">
        <w:rPr>
          <w:rFonts w:ascii="TimesNewRoman" w:eastAsia="TimesNewRoman" w:cs="TimesNewRoman"/>
          <w:sz w:val="20"/>
          <w:lang w:val="en-US"/>
        </w:rPr>
        <w:t>The S1G relay AP</w:t>
      </w:r>
      <w:r w:rsidRPr="00B81DBA">
        <w:rPr>
          <w:rFonts w:ascii="TimesNewRoman" w:eastAsia="TimesNewRoman" w:cs="TimesNewRoman"/>
          <w:sz w:val="20"/>
          <w:lang w:val="en-US"/>
        </w:rPr>
        <w:t xml:space="preserve"> </w:t>
      </w:r>
      <w:r w:rsidRPr="00B81DBA">
        <w:rPr>
          <w:rFonts w:ascii="TimesNewRoman" w:eastAsia="TimesNewRoman" w:cs="TimesNewRoman"/>
          <w:sz w:val="20"/>
          <w:lang w:val="en-US"/>
        </w:rPr>
        <w:t xml:space="preserve">(S1G relay STA), addressed by an RTS frame, </w:t>
      </w:r>
      <w:r w:rsidRPr="00B81DBA">
        <w:rPr>
          <w:rFonts w:ascii="TimesNewRoman" w:eastAsia="TimesNewRoman" w:cs="TimesNewRoman"/>
          <w:sz w:val="20"/>
          <w:highlight w:val="yellow"/>
          <w:lang w:val="en-US"/>
        </w:rPr>
        <w:t>that use</w:t>
      </w:r>
      <w:r w:rsidRPr="00B81DBA">
        <w:rPr>
          <w:rFonts w:ascii="TimesNewRoman" w:eastAsia="TimesNewRoman" w:cs="TimesNewRoman"/>
          <w:sz w:val="20"/>
          <w:highlight w:val="yellow"/>
          <w:lang w:val="en-US"/>
        </w:rPr>
        <w:t>s</w:t>
      </w:r>
      <w:r w:rsidRPr="00B81DBA">
        <w:rPr>
          <w:rFonts w:ascii="TimesNewRoman" w:eastAsia="TimesNewRoman" w:cs="TimesNewRoman"/>
          <w:sz w:val="20"/>
          <w:lang w:val="en-US"/>
        </w:rPr>
        <w:t xml:space="preserve"> the explicit Ack procedure,</w:t>
      </w:r>
    </w:p>
    <w:p w14:paraId="3D08BA0B" w14:textId="12D5FAAF" w:rsidR="00B81DBA" w:rsidRDefault="00B81DBA" w:rsidP="00B81DBA">
      <w:pPr>
        <w:pStyle w:val="ListParagraph"/>
        <w:autoSpaceDE w:val="0"/>
        <w:autoSpaceDN w:val="0"/>
        <w:adjustRightInd w:val="0"/>
        <w:rPr>
          <w:rFonts w:ascii="TimesNewRoman" w:eastAsia="TimesNewRoman" w:cs="TimesNewRoman"/>
          <w:sz w:val="20"/>
          <w:lang w:val="en-US"/>
        </w:rPr>
      </w:pPr>
    </w:p>
    <w:p w14:paraId="35FED860" w14:textId="3B24A5E4" w:rsidR="00B81DBA" w:rsidRDefault="00B81DBA" w:rsidP="00B81DBA">
      <w:pPr>
        <w:pStyle w:val="ListParagraph"/>
        <w:autoSpaceDE w:val="0"/>
        <w:autoSpaceDN w:val="0"/>
        <w:adjustRightInd w:val="0"/>
        <w:ind w:left="0"/>
        <w:rPr>
          <w:rFonts w:ascii="TimesNewRoman" w:eastAsia="TimesNewRoman" w:cs="TimesNewRoman"/>
          <w:sz w:val="20"/>
          <w:lang w:val="en-US"/>
        </w:rPr>
      </w:pPr>
      <w:r w:rsidRPr="0069544B">
        <w:rPr>
          <w:rFonts w:ascii="TimesNewRoman" w:eastAsia="TimesNewRoman" w:cs="TimesNewRoman"/>
          <w:b/>
          <w:bCs/>
          <w:sz w:val="20"/>
          <w:lang w:val="en-US"/>
        </w:rPr>
        <w:t>P</w:t>
      </w:r>
      <w:r w:rsidR="00317C37" w:rsidRPr="0069544B">
        <w:rPr>
          <w:rFonts w:ascii="TimesNewRoman" w:eastAsia="TimesNewRoman" w:cs="TimesNewRoman"/>
          <w:b/>
          <w:bCs/>
          <w:sz w:val="20"/>
          <w:lang w:val="en-US"/>
        </w:rPr>
        <w:t>2096.22</w:t>
      </w:r>
      <w:r w:rsidR="00317C37">
        <w:rPr>
          <w:rFonts w:ascii="TimesNewRoman" w:eastAsia="TimesNewRoman" w:cs="TimesNewRoman"/>
          <w:sz w:val="20"/>
          <w:lang w:val="en-US"/>
        </w:rPr>
        <w:t xml:space="preserve"> </w:t>
      </w:r>
      <w:r w:rsidR="00317C37">
        <w:rPr>
          <w:rFonts w:ascii="TimesNewRoman" w:eastAsia="TimesNewRoman" w:cs="TimesNewRoman"/>
          <w:sz w:val="20"/>
          <w:lang w:val="en-US"/>
        </w:rPr>
        <w:t>–</w:t>
      </w:r>
      <w:r w:rsidR="00317C37">
        <w:rPr>
          <w:rFonts w:ascii="TimesNewRoman" w:eastAsia="TimesNewRoman" w:cs="TimesNewRoman"/>
          <w:sz w:val="20"/>
          <w:lang w:val="en-US"/>
        </w:rPr>
        <w:t xml:space="preserve"> Change </w:t>
      </w:r>
      <w:r w:rsidR="00317C37">
        <w:rPr>
          <w:rFonts w:ascii="TimesNewRoman" w:eastAsia="TimesNewRoman" w:cs="TimesNewRoman"/>
          <w:sz w:val="20"/>
          <w:lang w:val="en-US"/>
        </w:rPr>
        <w:t>“</w:t>
      </w:r>
      <w:r w:rsidR="00317C37" w:rsidRPr="00317C37">
        <w:rPr>
          <w:rFonts w:ascii="TimesNewRoman" w:eastAsia="TimesNewRoman" w:cs="TimesNewRoman"/>
          <w:sz w:val="20"/>
          <w:lang w:val="en-US"/>
        </w:rPr>
        <w:t xml:space="preserve">A STA </w:t>
      </w:r>
      <w:r w:rsidR="00317C37" w:rsidRPr="0069544B">
        <w:rPr>
          <w:rFonts w:ascii="TimesNewRoman" w:eastAsia="TimesNewRoman" w:cs="TimesNewRoman"/>
          <w:sz w:val="20"/>
          <w:highlight w:val="yellow"/>
          <w:lang w:val="en-US"/>
        </w:rPr>
        <w:t>that intends to share</w:t>
      </w:r>
      <w:r w:rsidR="00317C37" w:rsidRPr="00317C37">
        <w:rPr>
          <w:rFonts w:ascii="TimesNewRoman" w:eastAsia="TimesNewRoman" w:cs="TimesNewRoman"/>
          <w:sz w:val="20"/>
          <w:lang w:val="en-US"/>
        </w:rPr>
        <w:t xml:space="preserve"> the TXOP with the S1G relay may start the TXOP by sending</w:t>
      </w:r>
      <w:r w:rsidR="00317C37">
        <w:rPr>
          <w:rFonts w:ascii="TimesNewRoman" w:eastAsia="TimesNewRoman" w:cs="TimesNewRoman"/>
          <w:sz w:val="20"/>
          <w:lang w:val="en-US"/>
        </w:rPr>
        <w:t>”</w:t>
      </w:r>
    </w:p>
    <w:p w14:paraId="07FCED94" w14:textId="64AB4DD9" w:rsidR="00317C37" w:rsidRDefault="0069544B" w:rsidP="0069544B">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A STA </w:t>
      </w:r>
      <w:r w:rsidRPr="0069544B">
        <w:rPr>
          <w:rFonts w:ascii="TimesNewRoman" w:eastAsia="TimesNewRoman" w:cs="TimesNewRoman"/>
          <w:sz w:val="20"/>
          <w:highlight w:val="yellow"/>
          <w:lang w:val="en-US"/>
        </w:rPr>
        <w:t>that share</w:t>
      </w:r>
      <w:r w:rsidRPr="0069544B">
        <w:rPr>
          <w:rFonts w:ascii="TimesNewRoman" w:eastAsia="TimesNewRoman" w:cs="TimesNewRoman"/>
          <w:sz w:val="20"/>
          <w:highlight w:val="yellow"/>
          <w:lang w:val="en-US"/>
        </w:rPr>
        <w:t>s</w:t>
      </w:r>
      <w:r>
        <w:rPr>
          <w:rFonts w:ascii="TimesNewRoman" w:eastAsia="TimesNewRoman" w:cs="TimesNewRoman"/>
          <w:sz w:val="20"/>
          <w:lang w:val="en-US"/>
        </w:rPr>
        <w:t xml:space="preserve"> the TXOP with the S1G relay may start the TXOP by sending</w:t>
      </w:r>
      <w:r>
        <w:rPr>
          <w:rFonts w:ascii="TimesNewRoman" w:eastAsia="TimesNewRoman" w:cs="TimesNewRoman"/>
          <w:sz w:val="20"/>
          <w:lang w:val="en-US"/>
        </w:rPr>
        <w:t>”</w:t>
      </w:r>
    </w:p>
    <w:p w14:paraId="1AD65E91" w14:textId="49CE6641" w:rsidR="0069544B" w:rsidRDefault="0069544B" w:rsidP="0069544B">
      <w:pPr>
        <w:autoSpaceDE w:val="0"/>
        <w:autoSpaceDN w:val="0"/>
        <w:adjustRightInd w:val="0"/>
        <w:rPr>
          <w:rFonts w:ascii="TimesNewRoman" w:eastAsia="TimesNewRoman" w:cs="TimesNewRoman"/>
          <w:sz w:val="20"/>
          <w:lang w:val="en-US"/>
        </w:rPr>
      </w:pPr>
    </w:p>
    <w:p w14:paraId="43E82183" w14:textId="77777777" w:rsidR="00577222" w:rsidRDefault="0069544B" w:rsidP="00577222">
      <w:pPr>
        <w:autoSpaceDE w:val="0"/>
        <w:autoSpaceDN w:val="0"/>
        <w:adjustRightInd w:val="0"/>
        <w:rPr>
          <w:rFonts w:ascii="TimesNewRoman" w:eastAsia="TimesNewRoman" w:cs="TimesNewRoman"/>
          <w:sz w:val="20"/>
          <w:lang w:val="en-US"/>
        </w:rPr>
      </w:pPr>
      <w:r w:rsidRPr="003B7361">
        <w:rPr>
          <w:rFonts w:ascii="TimesNewRoman" w:eastAsia="TimesNewRoman" w:cs="TimesNewRoman"/>
          <w:b/>
          <w:bCs/>
          <w:sz w:val="20"/>
          <w:lang w:val="en-US"/>
        </w:rPr>
        <w:t>P</w:t>
      </w:r>
      <w:r w:rsidR="00577222" w:rsidRPr="003B7361">
        <w:rPr>
          <w:rFonts w:ascii="TimesNewRoman" w:eastAsia="TimesNewRoman" w:cs="TimesNewRoman"/>
          <w:b/>
          <w:bCs/>
          <w:sz w:val="20"/>
          <w:lang w:val="en-US"/>
        </w:rPr>
        <w:t>2115.42</w:t>
      </w:r>
      <w:r w:rsidR="00577222">
        <w:rPr>
          <w:rFonts w:ascii="TimesNewRoman" w:eastAsia="TimesNewRoman" w:cs="TimesNewRoman"/>
          <w:sz w:val="20"/>
          <w:lang w:val="en-US"/>
        </w:rPr>
        <w:t xml:space="preserve"> </w:t>
      </w:r>
      <w:r w:rsidR="00577222">
        <w:rPr>
          <w:rFonts w:ascii="TimesNewRoman" w:eastAsia="TimesNewRoman" w:cs="TimesNewRoman"/>
          <w:sz w:val="20"/>
          <w:lang w:val="en-US"/>
        </w:rPr>
        <w:t>–</w:t>
      </w:r>
      <w:r w:rsidR="00577222">
        <w:rPr>
          <w:rFonts w:ascii="TimesNewRoman" w:eastAsia="TimesNewRoman" w:cs="TimesNewRoman"/>
          <w:sz w:val="20"/>
          <w:lang w:val="en-US"/>
        </w:rPr>
        <w:t xml:space="preserve"> Change </w:t>
      </w:r>
      <w:r w:rsidR="00577222">
        <w:rPr>
          <w:rFonts w:ascii="TimesNewRoman" w:eastAsia="TimesNewRoman" w:cs="TimesNewRoman"/>
          <w:sz w:val="20"/>
          <w:lang w:val="en-US"/>
        </w:rPr>
        <w:t>“</w:t>
      </w:r>
      <w:r w:rsidR="00577222">
        <w:rPr>
          <w:rFonts w:ascii="TimesNewRoman" w:eastAsia="TimesNewRoman" w:cs="TimesNewRoman"/>
          <w:sz w:val="20"/>
          <w:lang w:val="en-US"/>
        </w:rPr>
        <w:t xml:space="preserve">The CDMG AP or PCP </w:t>
      </w:r>
      <w:r w:rsidR="00577222" w:rsidRPr="00DF0809">
        <w:rPr>
          <w:rFonts w:ascii="TimesNewRoman" w:eastAsia="TimesNewRoman" w:cs="TimesNewRoman"/>
          <w:sz w:val="20"/>
          <w:highlight w:val="yellow"/>
          <w:lang w:val="en-US"/>
        </w:rPr>
        <w:t>that intends to allocate</w:t>
      </w:r>
      <w:r w:rsidR="00577222">
        <w:rPr>
          <w:rFonts w:ascii="TimesNewRoman" w:eastAsia="TimesNewRoman" w:cs="TimesNewRoman"/>
          <w:sz w:val="20"/>
          <w:lang w:val="en-US"/>
        </w:rPr>
        <w:t xml:space="preserve"> time on the 2.16 GHz channel may also</w:t>
      </w:r>
    </w:p>
    <w:p w14:paraId="0E359772" w14:textId="7D32615B" w:rsidR="0069544B" w:rsidRDefault="00577222" w:rsidP="00577222">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transmit a CDMG Allocation Request frame</w:t>
      </w:r>
      <w:r w:rsidR="00DF0809">
        <w:rPr>
          <w:rFonts w:ascii="TimesNewRoman" w:eastAsia="TimesNewRoman" w:cs="TimesNewRoman"/>
          <w:sz w:val="20"/>
          <w:lang w:val="en-US"/>
        </w:rPr>
        <w:t>…”</w:t>
      </w:r>
    </w:p>
    <w:p w14:paraId="1DC1C659" w14:textId="6350657D" w:rsidR="00DF0809" w:rsidRPr="00DF0809" w:rsidRDefault="00DF0809" w:rsidP="00DF0809">
      <w:pPr>
        <w:pStyle w:val="ListParagraph"/>
        <w:numPr>
          <w:ilvl w:val="0"/>
          <w:numId w:val="3"/>
        </w:numPr>
        <w:autoSpaceDE w:val="0"/>
        <w:autoSpaceDN w:val="0"/>
        <w:adjustRightInd w:val="0"/>
        <w:rPr>
          <w:rFonts w:ascii="TimesNewRoman" w:eastAsia="TimesNewRoman" w:cs="TimesNewRoman"/>
          <w:sz w:val="20"/>
          <w:lang w:val="en-US"/>
        </w:rPr>
      </w:pPr>
      <w:r w:rsidRPr="00DF0809">
        <w:rPr>
          <w:rFonts w:ascii="TimesNewRoman" w:eastAsia="TimesNewRoman" w:cs="TimesNewRoman"/>
          <w:sz w:val="20"/>
          <w:lang w:val="en-US"/>
        </w:rPr>
        <w:t>“</w:t>
      </w:r>
      <w:r w:rsidRPr="00DF0809">
        <w:rPr>
          <w:rFonts w:ascii="TimesNewRoman" w:eastAsia="TimesNewRoman" w:cs="TimesNewRoman"/>
          <w:sz w:val="20"/>
          <w:lang w:val="en-US"/>
        </w:rPr>
        <w:t xml:space="preserve">The CDMG AP or PCP </w:t>
      </w:r>
      <w:r w:rsidRPr="00DF0809">
        <w:rPr>
          <w:rFonts w:ascii="TimesNewRoman" w:eastAsia="TimesNewRoman" w:cs="TimesNewRoman"/>
          <w:sz w:val="20"/>
          <w:highlight w:val="yellow"/>
          <w:lang w:val="en-US"/>
        </w:rPr>
        <w:t>that allocate</w:t>
      </w:r>
      <w:r w:rsidRPr="00DF0809">
        <w:rPr>
          <w:rFonts w:ascii="TimesNewRoman" w:eastAsia="TimesNewRoman" w:cs="TimesNewRoman"/>
          <w:sz w:val="20"/>
          <w:highlight w:val="yellow"/>
          <w:lang w:val="en-US"/>
        </w:rPr>
        <w:t>s</w:t>
      </w:r>
      <w:r w:rsidRPr="00DF0809">
        <w:rPr>
          <w:rFonts w:ascii="TimesNewRoman" w:eastAsia="TimesNewRoman" w:cs="TimesNewRoman"/>
          <w:sz w:val="20"/>
          <w:lang w:val="en-US"/>
        </w:rPr>
        <w:t xml:space="preserve"> time on the 2.16 GHz channel may also</w:t>
      </w:r>
      <w:r>
        <w:rPr>
          <w:rFonts w:ascii="TimesNewRoman" w:eastAsia="TimesNewRoman" w:cs="TimesNewRoman"/>
          <w:sz w:val="20"/>
          <w:lang w:val="en-US"/>
        </w:rPr>
        <w:t xml:space="preserve"> </w:t>
      </w:r>
      <w:r w:rsidRPr="00DF0809">
        <w:rPr>
          <w:rFonts w:ascii="TimesNewRoman" w:eastAsia="TimesNewRoman" w:cs="TimesNewRoman"/>
          <w:sz w:val="20"/>
          <w:lang w:val="en-US"/>
        </w:rPr>
        <w:t>transmit a CDMG Allocation Request frame</w:t>
      </w:r>
      <w:r w:rsidRPr="00DF0809">
        <w:rPr>
          <w:rFonts w:ascii="TimesNewRoman" w:eastAsia="TimesNewRoman" w:cs="TimesNewRoman"/>
          <w:sz w:val="20"/>
          <w:lang w:val="en-US"/>
        </w:rPr>
        <w:t>…”</w:t>
      </w:r>
    </w:p>
    <w:p w14:paraId="332CFF8B" w14:textId="3CDD3311" w:rsidR="003B7361" w:rsidRDefault="003B7361" w:rsidP="00DF0809">
      <w:pPr>
        <w:pStyle w:val="ListParagraph"/>
        <w:autoSpaceDE w:val="0"/>
        <w:autoSpaceDN w:val="0"/>
        <w:adjustRightInd w:val="0"/>
        <w:rPr>
          <w:rFonts w:ascii="TimesNewRoman" w:eastAsia="TimesNewRoman" w:cs="TimesNewRoman"/>
          <w:sz w:val="20"/>
          <w:lang w:val="en-US"/>
        </w:rPr>
      </w:pPr>
    </w:p>
    <w:p w14:paraId="5E71509C" w14:textId="77777777" w:rsidR="00A171F9" w:rsidRDefault="003B7361" w:rsidP="00A171F9">
      <w:pPr>
        <w:autoSpaceDE w:val="0"/>
        <w:autoSpaceDN w:val="0"/>
        <w:adjustRightInd w:val="0"/>
        <w:rPr>
          <w:rFonts w:ascii="TimesNewRoman" w:eastAsia="TimesNewRoman" w:cs="TimesNewRoman"/>
          <w:sz w:val="20"/>
          <w:lang w:val="en-US"/>
        </w:rPr>
      </w:pPr>
      <w:r w:rsidRPr="00A171F9">
        <w:rPr>
          <w:rFonts w:ascii="TimesNewRoman" w:eastAsia="TimesNewRoman" w:cs="TimesNewRoman"/>
          <w:b/>
          <w:bCs/>
          <w:sz w:val="20"/>
          <w:lang w:val="en-US"/>
        </w:rPr>
        <w:t>P</w:t>
      </w:r>
      <w:r w:rsidR="00A171F9" w:rsidRPr="00A171F9">
        <w:rPr>
          <w:rFonts w:ascii="TimesNewRoman" w:eastAsia="TimesNewRoman" w:cs="TimesNewRoman"/>
          <w:b/>
          <w:bCs/>
          <w:sz w:val="20"/>
          <w:lang w:val="en-US"/>
        </w:rPr>
        <w:t>2160.13</w:t>
      </w:r>
      <w:r w:rsidR="00A171F9">
        <w:rPr>
          <w:rFonts w:ascii="TimesNewRoman" w:eastAsia="TimesNewRoman" w:cs="TimesNewRoman"/>
          <w:b/>
          <w:bCs/>
          <w:sz w:val="20"/>
          <w:lang w:val="en-US"/>
        </w:rPr>
        <w:t xml:space="preserve"> </w:t>
      </w:r>
      <w:r w:rsidR="00A171F9">
        <w:rPr>
          <w:rFonts w:ascii="TimesNewRoman" w:eastAsia="TimesNewRoman" w:cs="TimesNewRoman"/>
          <w:b/>
          <w:bCs/>
          <w:sz w:val="20"/>
          <w:lang w:val="en-US"/>
        </w:rPr>
        <w:t>–</w:t>
      </w:r>
      <w:r w:rsidR="00A171F9">
        <w:rPr>
          <w:rFonts w:ascii="TimesNewRoman" w:eastAsia="TimesNewRoman" w:cs="TimesNewRoman"/>
          <w:b/>
          <w:bCs/>
          <w:sz w:val="20"/>
          <w:lang w:val="en-US"/>
        </w:rPr>
        <w:t xml:space="preserve"> </w:t>
      </w:r>
      <w:r w:rsidR="00A171F9" w:rsidRPr="00A171F9">
        <w:rPr>
          <w:rFonts w:ascii="TimesNewRoman" w:eastAsia="TimesNewRoman" w:cs="TimesNewRoman"/>
          <w:sz w:val="20"/>
          <w:lang w:val="en-US"/>
        </w:rPr>
        <w:t xml:space="preserve">Change </w:t>
      </w:r>
      <w:r w:rsidR="00A171F9" w:rsidRPr="00A171F9">
        <w:rPr>
          <w:rFonts w:ascii="TimesNewRoman" w:eastAsia="TimesNewRoman" w:cs="TimesNewRoman"/>
          <w:sz w:val="20"/>
          <w:lang w:val="en-US"/>
        </w:rPr>
        <w:t>“</w:t>
      </w:r>
      <w:r w:rsid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that intends to respond with immediate</w:t>
      </w:r>
    </w:p>
    <w:p w14:paraId="345F34E5" w14:textId="3A06DB80" w:rsidR="00023457" w:rsidRDefault="00A171F9" w:rsidP="00023457">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Data frame may use the RTS/CTS scheme to protect the transmission of the frame</w:t>
      </w:r>
      <w:r w:rsidR="00976425">
        <w:rPr>
          <w:rFonts w:ascii="TimesNewRoman" w:eastAsia="TimesNewRoman" w:cs="TimesNewRoman"/>
          <w:sz w:val="20"/>
          <w:lang w:val="en-US"/>
        </w:rPr>
        <w:t>.</w:t>
      </w:r>
      <w:r>
        <w:rPr>
          <w:rFonts w:ascii="TimesNewRoman" w:eastAsia="TimesNewRoman" w:cs="TimesNewRoman"/>
          <w:sz w:val="20"/>
          <w:lang w:val="en-US"/>
        </w:rPr>
        <w:t>”</w:t>
      </w:r>
    </w:p>
    <w:p w14:paraId="1ABAA382" w14:textId="04DAEB01" w:rsidR="00A171F9" w:rsidRDefault="00976425" w:rsidP="00023457">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A171F9" w:rsidRP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00A171F9" w:rsidRPr="00976425">
        <w:rPr>
          <w:rFonts w:ascii="TimesNewRoman" w:eastAsia="TimesNewRoman" w:cs="TimesNewRoman"/>
          <w:sz w:val="20"/>
          <w:highlight w:val="yellow"/>
          <w:lang w:val="en-US"/>
        </w:rPr>
        <w:t>respond with</w:t>
      </w:r>
      <w:r w:rsidR="00BB4F10" w:rsidRPr="00976425">
        <w:rPr>
          <w:rFonts w:ascii="TimesNewRoman" w:eastAsia="TimesNewRoman" w:cs="TimesNewRoman"/>
          <w:sz w:val="20"/>
          <w:highlight w:val="yellow"/>
          <w:lang w:val="en-US"/>
        </w:rPr>
        <w:t xml:space="preserve"> an</w:t>
      </w:r>
      <w:r w:rsidR="00A171F9" w:rsidRPr="00976425">
        <w:rPr>
          <w:rFonts w:ascii="TimesNewRoman" w:eastAsia="TimesNewRoman" w:cs="TimesNewRoman"/>
          <w:sz w:val="20"/>
          <w:highlight w:val="yellow"/>
          <w:lang w:val="en-US"/>
        </w:rPr>
        <w:t xml:space="preserve"> immediate</w:t>
      </w:r>
      <w:r w:rsidR="00023457">
        <w:rPr>
          <w:rFonts w:ascii="TimesNewRoman" w:eastAsia="TimesNewRoman" w:cs="TimesNewRoman"/>
          <w:sz w:val="20"/>
          <w:lang w:val="en-US"/>
        </w:rPr>
        <w:t xml:space="preserve"> </w:t>
      </w:r>
      <w:r w:rsidR="00A171F9" w:rsidRPr="00A171F9">
        <w:rPr>
          <w:rFonts w:ascii="TimesNewRoman" w:eastAsia="TimesNewRoman" w:cs="TimesNewRoman"/>
          <w:sz w:val="20"/>
          <w:lang w:val="en-US"/>
        </w:rPr>
        <w:t>Data frame may use the RTS/CTS scheme to protect the transmission of the frame</w:t>
      </w:r>
      <w:r>
        <w:rPr>
          <w:rFonts w:ascii="TimesNewRoman" w:eastAsia="TimesNewRoman" w:cs="TimesNewRoman"/>
          <w:sz w:val="20"/>
          <w:lang w:val="en-US"/>
        </w:rPr>
        <w:t>.</w:t>
      </w:r>
      <w:r>
        <w:rPr>
          <w:rFonts w:ascii="TimesNewRoman" w:eastAsia="TimesNewRoman" w:cs="TimesNewRoman"/>
          <w:sz w:val="20"/>
          <w:lang w:val="en-US"/>
        </w:rPr>
        <w:t>”</w:t>
      </w:r>
    </w:p>
    <w:p w14:paraId="2C34BBEB" w14:textId="77777777" w:rsidR="00DA0A72" w:rsidRDefault="00DA0A72" w:rsidP="00DA0A72">
      <w:pPr>
        <w:pStyle w:val="ListParagraph"/>
        <w:autoSpaceDE w:val="0"/>
        <w:autoSpaceDN w:val="0"/>
        <w:adjustRightInd w:val="0"/>
        <w:rPr>
          <w:rFonts w:ascii="TimesNewRoman" w:eastAsia="TimesNewRoman" w:cs="TimesNewRoman"/>
          <w:sz w:val="20"/>
          <w:lang w:val="en-US"/>
        </w:rPr>
      </w:pPr>
    </w:p>
    <w:p w14:paraId="499072CD" w14:textId="50E5F37A" w:rsidR="00FF4493" w:rsidRDefault="00A870C6" w:rsidP="00FF4493">
      <w:pPr>
        <w:autoSpaceDE w:val="0"/>
        <w:autoSpaceDN w:val="0"/>
        <w:adjustRightInd w:val="0"/>
        <w:rPr>
          <w:rFonts w:ascii="TimesNewRoman" w:eastAsia="TimesNewRoman" w:cs="TimesNewRoman"/>
          <w:sz w:val="20"/>
          <w:lang w:val="en-US"/>
        </w:rPr>
      </w:pPr>
      <w:r w:rsidRPr="00DA0A72">
        <w:rPr>
          <w:rFonts w:ascii="TimesNewRoman" w:eastAsia="TimesNewRoman" w:cs="TimesNewRoman"/>
          <w:b/>
          <w:bCs/>
          <w:sz w:val="20"/>
          <w:lang w:val="en-US"/>
        </w:rPr>
        <w:t>P</w:t>
      </w:r>
      <w:r w:rsidRPr="00901CAF">
        <w:rPr>
          <w:rFonts w:ascii="TimesNewRoman" w:eastAsia="TimesNewRoman" w:cs="TimesNewRoman"/>
          <w:b/>
          <w:bCs/>
          <w:sz w:val="20"/>
          <w:lang w:val="en-US"/>
        </w:rPr>
        <w:t>2164</w:t>
      </w:r>
      <w:r w:rsidR="00DA0A72" w:rsidRPr="00901CAF">
        <w:rPr>
          <w:rFonts w:ascii="TimesNewRoman" w:eastAsia="TimesNewRoman" w:cs="TimesNewRoman"/>
          <w:b/>
          <w:bCs/>
          <w:sz w:val="20"/>
          <w:lang w:val="en-US"/>
        </w:rPr>
        <w:t>.42</w:t>
      </w:r>
      <w:r>
        <w:t xml:space="preserve"> – Change “</w:t>
      </w:r>
      <w:r>
        <w:rPr>
          <w:rFonts w:ascii="TimesNewRoman" w:eastAsia="TimesNewRoman" w:cs="TimesNewRoman"/>
          <w:sz w:val="20"/>
          <w:lang w:val="en-US"/>
        </w:rPr>
        <w:t xml:space="preserve">A STA </w:t>
      </w:r>
      <w:r w:rsidRPr="00683585">
        <w:rPr>
          <w:rFonts w:ascii="TimesNewRoman" w:eastAsia="TimesNewRoman" w:cs="TimesNewRoman"/>
          <w:sz w:val="20"/>
          <w:highlight w:val="yellow"/>
          <w:lang w:val="en-US"/>
        </w:rPr>
        <w:t>that intends to enter</w:t>
      </w:r>
      <w:r>
        <w:rPr>
          <w:rFonts w:ascii="TimesNewRoman" w:eastAsia="TimesNewRoman" w:cs="TimesNewRoman"/>
          <w:sz w:val="20"/>
          <w:lang w:val="en-US"/>
        </w:rPr>
        <w:t xml:space="preserve"> TDLS peer PSM (TDLS peer PSM initiator) shall send a TDLS Peer PSM Request</w:t>
      </w:r>
      <w:r w:rsidR="00FF4493">
        <w:rPr>
          <w:rFonts w:ascii="TimesNewRoman" w:eastAsia="TimesNewRoman" w:cs="TimesNewRoman"/>
          <w:sz w:val="20"/>
          <w:lang w:val="en-US"/>
        </w:rPr>
        <w:t xml:space="preserve"> </w:t>
      </w:r>
      <w:r>
        <w:rPr>
          <w:rFonts w:ascii="TimesNewRoman" w:eastAsia="TimesNewRoman" w:cs="TimesNewRoman"/>
          <w:sz w:val="20"/>
          <w:lang w:val="en-US"/>
        </w:rPr>
        <w:t xml:space="preserve">frame to the TDLS peer STA (TDLS peer PSM </w:t>
      </w:r>
      <w:r w:rsidR="00FF4493">
        <w:rPr>
          <w:rFonts w:ascii="TimesNewRoman" w:eastAsia="TimesNewRoman" w:cs="TimesNewRoman"/>
          <w:sz w:val="20"/>
          <w:lang w:val="en-US"/>
        </w:rPr>
        <w:t xml:space="preserve">responder) </w:t>
      </w:r>
      <w:r w:rsidR="00FF4493">
        <w:rPr>
          <w:rFonts w:ascii="TimesNewRoman" w:eastAsia="TimesNewRoman" w:cs="TimesNewRoman"/>
          <w:sz w:val="20"/>
          <w:lang w:val="en-US"/>
        </w:rPr>
        <w:t>…”</w:t>
      </w:r>
    </w:p>
    <w:p w14:paraId="4DC98BCE" w14:textId="647DBE93" w:rsidR="007B1B25" w:rsidRPr="00B8078E" w:rsidRDefault="00FF4493" w:rsidP="00FF4493">
      <w:pPr>
        <w:pStyle w:val="ListParagraph"/>
        <w:numPr>
          <w:ilvl w:val="0"/>
          <w:numId w:val="3"/>
        </w:numPr>
        <w:autoSpaceDE w:val="0"/>
        <w:autoSpaceDN w:val="0"/>
        <w:adjustRightInd w:val="0"/>
        <w:rPr>
          <w:b/>
          <w:sz w:val="24"/>
        </w:rPr>
      </w:pPr>
      <w:r>
        <w:t>“A</w:t>
      </w:r>
      <w:r w:rsidRPr="00FF4493">
        <w:rPr>
          <w:rFonts w:ascii="TimesNewRoman" w:eastAsia="TimesNewRoman" w:cs="TimesNewRoman"/>
          <w:sz w:val="20"/>
          <w:lang w:val="en-US"/>
        </w:rPr>
        <w:t xml:space="preserve"> STA </w:t>
      </w:r>
      <w:r w:rsidRPr="0068358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Pr="00683585">
        <w:rPr>
          <w:rFonts w:ascii="TimesNewRoman" w:eastAsia="TimesNewRoman" w:cs="TimesNewRoman"/>
          <w:sz w:val="20"/>
          <w:highlight w:val="yellow"/>
          <w:lang w:val="en-US"/>
        </w:rPr>
        <w:t>enter</w:t>
      </w:r>
      <w:r w:rsidRPr="00FF4493">
        <w:rPr>
          <w:rFonts w:ascii="TimesNewRoman" w:eastAsia="TimesNewRoman" w:cs="TimesNewRoman"/>
          <w:sz w:val="20"/>
          <w:lang w:val="en-US"/>
        </w:rPr>
        <w:t xml:space="preserve"> TDLS peer PSM (TDLS peer PSM initiator) shall send a TDLS Peer PSM Request frame to the TDLS peer STA (TDLS peer PSM </w:t>
      </w:r>
      <w:r w:rsidR="00DA0A72" w:rsidRPr="00FF4493">
        <w:rPr>
          <w:rFonts w:ascii="TimesNewRoman" w:eastAsia="TimesNewRoman" w:cs="TimesNewRoman"/>
          <w:sz w:val="20"/>
          <w:lang w:val="en-US"/>
        </w:rPr>
        <w:t xml:space="preserve">responder) </w:t>
      </w:r>
      <w:r w:rsidR="00DA0A72" w:rsidRPr="00FF4493">
        <w:rPr>
          <w:rFonts w:ascii="TimesNewRoman" w:eastAsia="TimesNewRoman" w:cs="TimesNewRoman"/>
          <w:sz w:val="20"/>
          <w:lang w:val="en-US"/>
        </w:rPr>
        <w:t>…</w:t>
      </w:r>
      <w:r w:rsidRPr="00FF4493">
        <w:rPr>
          <w:rFonts w:ascii="TimesNewRoman" w:eastAsia="TimesNewRoman" w:cs="TimesNewRoman"/>
          <w:sz w:val="20"/>
          <w:lang w:val="en-US"/>
        </w:rPr>
        <w:t>”</w:t>
      </w:r>
    </w:p>
    <w:p w14:paraId="07EFF083" w14:textId="6FFBAD08" w:rsidR="007B1B25" w:rsidRDefault="007B1B25" w:rsidP="00770C22">
      <w:pPr>
        <w:autoSpaceDE w:val="0"/>
        <w:autoSpaceDN w:val="0"/>
        <w:adjustRightInd w:val="0"/>
        <w:rPr>
          <w:rFonts w:ascii="TimesNewRoman" w:eastAsia="TimesNewRoman" w:cs="TimesNewRoman"/>
          <w:sz w:val="20"/>
          <w:lang w:val="en-US"/>
        </w:rPr>
      </w:pPr>
      <w:r w:rsidRPr="00901CAF">
        <w:rPr>
          <w:rFonts w:ascii="TimesNewRoman" w:eastAsia="TimesNewRoman" w:cs="TimesNewRoman"/>
          <w:b/>
          <w:bCs/>
          <w:sz w:val="20"/>
          <w:lang w:val="en-US"/>
        </w:rPr>
        <w:t>P</w:t>
      </w:r>
      <w:r w:rsidR="00B8078E" w:rsidRPr="00901CAF">
        <w:rPr>
          <w:rFonts w:ascii="TimesNewRoman" w:eastAsia="TimesNewRoman" w:cs="TimesNewRoman"/>
          <w:b/>
          <w:bCs/>
          <w:sz w:val="20"/>
          <w:lang w:val="en-US"/>
        </w:rPr>
        <w:t>2239.3</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b/>
          <w:bCs/>
          <w:sz w:val="20"/>
          <w:lang w:val="en-US"/>
        </w:rPr>
        <w:t xml:space="preserve"> </w:t>
      </w:r>
      <w:r w:rsidR="00770C22" w:rsidRPr="00770C22">
        <w:rPr>
          <w:rFonts w:ascii="TimesNewRoman" w:eastAsia="TimesNewRoman" w:cs="TimesNewRoman"/>
          <w:sz w:val="20"/>
          <w:lang w:val="en-US"/>
        </w:rPr>
        <w:t>Change</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sz w:val="20"/>
          <w:lang w:val="en-US"/>
        </w:rPr>
        <w:t>Upon receipt of an MLME-</w:t>
      </w:r>
      <w:proofErr w:type="spellStart"/>
      <w:r w:rsidR="00770C22">
        <w:rPr>
          <w:rFonts w:ascii="TimesNewRoman" w:eastAsia="TimesNewRoman" w:cs="TimesNewRoman"/>
          <w:sz w:val="20"/>
          <w:lang w:val="en-US"/>
        </w:rPr>
        <w:t>ADDBA.request</w:t>
      </w:r>
      <w:proofErr w:type="spellEnd"/>
      <w:r w:rsidR="00770C22">
        <w:rPr>
          <w:rFonts w:ascii="TimesNewRoman" w:eastAsia="TimesNewRoman" w:cs="TimesNewRoman"/>
          <w:sz w:val="20"/>
          <w:lang w:val="en-US"/>
        </w:rPr>
        <w:t xml:space="preserve"> primitive, an initiating STA </w:t>
      </w:r>
      <w:r w:rsidR="00770C22" w:rsidRPr="004A27EA">
        <w:rPr>
          <w:rFonts w:ascii="TimesNewRoman" w:eastAsia="TimesNewRoman" w:cs="TimesNewRoman"/>
          <w:sz w:val="20"/>
          <w:highlight w:val="yellow"/>
          <w:lang w:val="en-US"/>
        </w:rPr>
        <w:t>that intends to send</w:t>
      </w:r>
      <w:r w:rsidR="00770C22">
        <w:rPr>
          <w:rFonts w:ascii="TimesNewRoman" w:eastAsia="TimesNewRoman" w:cs="TimesNewRoman"/>
          <w:sz w:val="20"/>
          <w:lang w:val="en-US"/>
        </w:rPr>
        <w:t xml:space="preserve"> QoS Data frames</w:t>
      </w:r>
      <w:r w:rsidR="00770C22">
        <w:rPr>
          <w:rFonts w:ascii="TimesNewRoman" w:eastAsia="TimesNewRoman" w:cs="TimesNewRoman"/>
          <w:sz w:val="20"/>
          <w:lang w:val="en-US"/>
        </w:rPr>
        <w:t xml:space="preserve"> </w:t>
      </w:r>
      <w:r w:rsidR="00770C22">
        <w:rPr>
          <w:rFonts w:ascii="TimesNewRoman" w:eastAsia="TimesNewRoman" w:cs="TimesNewRoman"/>
          <w:sz w:val="20"/>
          <w:lang w:val="en-US"/>
        </w:rPr>
        <w:t>under the block ack mechanism shall set up the block ack agreement using the following procedure:</w:t>
      </w:r>
      <w:r w:rsidR="00770C22">
        <w:rPr>
          <w:rFonts w:ascii="TimesNewRoman" w:eastAsia="TimesNewRoman" w:cs="TimesNewRoman"/>
          <w:sz w:val="20"/>
          <w:lang w:val="en-US"/>
        </w:rPr>
        <w:t>”</w:t>
      </w:r>
    </w:p>
    <w:p w14:paraId="2529F39C" w14:textId="3FD9C420" w:rsidR="00770C22" w:rsidRPr="008F0236" w:rsidRDefault="00770C22" w:rsidP="00BC1234">
      <w:pPr>
        <w:pStyle w:val="ListParagraph"/>
        <w:numPr>
          <w:ilvl w:val="0"/>
          <w:numId w:val="3"/>
        </w:numPr>
        <w:autoSpaceDE w:val="0"/>
        <w:autoSpaceDN w:val="0"/>
        <w:adjustRightInd w:val="0"/>
        <w:rPr>
          <w:rFonts w:ascii="TimesNewRoman" w:eastAsia="TimesNewRoman" w:cs="TimesNewRoman"/>
          <w:b/>
          <w:bCs/>
          <w:sz w:val="20"/>
          <w:lang w:val="en-US"/>
        </w:rPr>
      </w:pPr>
      <w:r w:rsidRPr="004A27EA">
        <w:rPr>
          <w:rFonts w:ascii="TimesNewRoman" w:eastAsia="TimesNewRoman" w:cs="TimesNewRoman"/>
          <w:sz w:val="20"/>
          <w:lang w:val="en-US"/>
        </w:rPr>
        <w:t>Upon receipt of an MLME-</w:t>
      </w:r>
      <w:proofErr w:type="spellStart"/>
      <w:r w:rsidRPr="004A27EA">
        <w:rPr>
          <w:rFonts w:ascii="TimesNewRoman" w:eastAsia="TimesNewRoman" w:cs="TimesNewRoman"/>
          <w:sz w:val="20"/>
          <w:lang w:val="en-US"/>
        </w:rPr>
        <w:t>ADDBA.request</w:t>
      </w:r>
      <w:proofErr w:type="spellEnd"/>
      <w:r w:rsidRPr="004A27EA">
        <w:rPr>
          <w:rFonts w:ascii="TimesNewRoman" w:eastAsia="TimesNewRoman" w:cs="TimesNewRoman"/>
          <w:sz w:val="20"/>
          <w:lang w:val="en-US"/>
        </w:rPr>
        <w:t xml:space="preserve"> primitive, an initiating STA </w:t>
      </w:r>
      <w:r w:rsidR="008F0236" w:rsidRPr="008F0236">
        <w:rPr>
          <w:rFonts w:ascii="TimesNewRoman" w:eastAsia="TimesNewRoman" w:cs="TimesNewRoman"/>
          <w:sz w:val="20"/>
          <w:highlight w:val="yellow"/>
          <w:lang w:val="en-US"/>
        </w:rPr>
        <w:t xml:space="preserve">that </w:t>
      </w:r>
      <w:r w:rsidR="004A27EA" w:rsidRPr="008F0236">
        <w:rPr>
          <w:rFonts w:ascii="TimesNewRoman" w:eastAsia="TimesNewRoman" w:cs="TimesNewRoman"/>
          <w:sz w:val="20"/>
          <w:highlight w:val="yellow"/>
          <w:lang w:val="en-US"/>
        </w:rPr>
        <w:t>prepares</w:t>
      </w:r>
      <w:r w:rsidRPr="008F0236">
        <w:rPr>
          <w:rFonts w:ascii="TimesNewRoman" w:eastAsia="TimesNewRoman" w:cs="TimesNewRoman"/>
          <w:sz w:val="20"/>
          <w:highlight w:val="yellow"/>
          <w:lang w:val="en-US"/>
        </w:rPr>
        <w:t xml:space="preserve"> to send</w:t>
      </w:r>
      <w:r w:rsidR="007107C7">
        <w:rPr>
          <w:rFonts w:ascii="TimesNewRoman" w:eastAsia="TimesNewRoman" w:cs="TimesNewRoman"/>
          <w:sz w:val="20"/>
          <w:lang w:val="en-US"/>
        </w:rPr>
        <w:t xml:space="preserve"> </w:t>
      </w:r>
      <w:r w:rsidRPr="004A27EA">
        <w:rPr>
          <w:rFonts w:ascii="TimesNewRoman" w:eastAsia="TimesNewRoman" w:cs="TimesNewRoman"/>
          <w:sz w:val="20"/>
          <w:lang w:val="en-US"/>
        </w:rPr>
        <w:t>QoS Data frames</w:t>
      </w:r>
      <w:r w:rsidR="004A27EA">
        <w:rPr>
          <w:rFonts w:ascii="TimesNewRoman" w:eastAsia="TimesNewRoman" w:cs="TimesNewRoman"/>
          <w:sz w:val="20"/>
          <w:lang w:val="en-US"/>
        </w:rPr>
        <w:t xml:space="preserve"> </w:t>
      </w:r>
      <w:r w:rsidRPr="004A27EA">
        <w:rPr>
          <w:rFonts w:ascii="TimesNewRoman" w:eastAsia="TimesNewRoman" w:cs="TimesNewRoman"/>
          <w:sz w:val="20"/>
          <w:lang w:val="en-US"/>
        </w:rPr>
        <w:t>under the block ack mechanism shall set up the block ack agreement using the following procedure:</w:t>
      </w:r>
    </w:p>
    <w:p w14:paraId="2045D74B" w14:textId="32611FA7" w:rsidR="008F0236" w:rsidRDefault="008F0236" w:rsidP="008F0236">
      <w:pPr>
        <w:pStyle w:val="ListParagraph"/>
        <w:autoSpaceDE w:val="0"/>
        <w:autoSpaceDN w:val="0"/>
        <w:adjustRightInd w:val="0"/>
        <w:rPr>
          <w:rFonts w:ascii="TimesNewRoman" w:eastAsia="TimesNewRoman" w:cs="TimesNewRoman"/>
          <w:sz w:val="20"/>
          <w:lang w:val="en-US"/>
        </w:rPr>
      </w:pPr>
    </w:p>
    <w:p w14:paraId="5308277A" w14:textId="51BA4017" w:rsidR="008F0236" w:rsidRDefault="008F0236" w:rsidP="00DE40CA">
      <w:pPr>
        <w:autoSpaceDE w:val="0"/>
        <w:autoSpaceDN w:val="0"/>
        <w:adjustRightInd w:val="0"/>
        <w:rPr>
          <w:rFonts w:ascii="TimesNewRoman" w:eastAsia="TimesNewRoman" w:cs="TimesNewRoman"/>
          <w:sz w:val="20"/>
          <w:lang w:val="en-US"/>
        </w:rPr>
      </w:pPr>
      <w:r w:rsidRPr="00325803">
        <w:rPr>
          <w:rFonts w:ascii="TimesNewRoman" w:eastAsia="TimesNewRoman" w:cs="TimesNewRoman"/>
          <w:b/>
          <w:bCs/>
          <w:sz w:val="20"/>
          <w:lang w:val="en-US"/>
        </w:rPr>
        <w:t>P</w:t>
      </w:r>
      <w:r w:rsidR="00DE40CA" w:rsidRPr="00325803">
        <w:rPr>
          <w:rFonts w:ascii="TimesNewRoman" w:eastAsia="TimesNewRoman" w:cs="TimesNewRoman"/>
          <w:b/>
          <w:bCs/>
          <w:sz w:val="20"/>
          <w:lang w:val="en-US"/>
        </w:rPr>
        <w:t>2319.1</w:t>
      </w:r>
      <w:r w:rsidR="00DE40CA">
        <w:rPr>
          <w:rFonts w:ascii="TimesNewRoman" w:eastAsia="TimesNewRoman" w:cs="TimesNewRoman"/>
          <w:sz w:val="20"/>
          <w:lang w:val="en-US"/>
        </w:rPr>
        <w:t xml:space="preserve"> </w:t>
      </w:r>
      <w:r w:rsidR="00DE40CA">
        <w:rPr>
          <w:rFonts w:ascii="TimesNewRoman" w:eastAsia="TimesNewRoman" w:cs="TimesNewRoman"/>
          <w:sz w:val="20"/>
          <w:lang w:val="en-US"/>
        </w:rPr>
        <w:t>–</w:t>
      </w:r>
      <w:r w:rsidR="00DE40CA">
        <w:rPr>
          <w:rFonts w:ascii="TimesNewRoman" w:eastAsia="TimesNewRoman" w:cs="TimesNewRoman"/>
          <w:sz w:val="20"/>
          <w:lang w:val="en-US"/>
        </w:rPr>
        <w:t xml:space="preserve"> Change </w:t>
      </w:r>
      <w:r w:rsidR="00DE40CA">
        <w:rPr>
          <w:rFonts w:ascii="TimesNewRoman" w:eastAsia="TimesNewRoman" w:cs="TimesNewRoman"/>
          <w:sz w:val="20"/>
          <w:lang w:val="en-US"/>
        </w:rPr>
        <w:t>“</w:t>
      </w:r>
      <w:r w:rsidR="00DE40CA">
        <w:rPr>
          <w:rFonts w:ascii="TimesNewRoman" w:eastAsia="TimesNewRoman" w:cs="TimesNewRoman"/>
          <w:sz w:val="20"/>
          <w:lang w:val="en-US"/>
        </w:rPr>
        <w:t xml:space="preserve">When admission control is required for an AC on the base channel, then the TDLS peer STA </w:t>
      </w:r>
      <w:r w:rsidR="00DE40CA" w:rsidRPr="009B23EB">
        <w:rPr>
          <w:rFonts w:ascii="TimesNewRoman" w:eastAsia="TimesNewRoman" w:cs="TimesNewRoman"/>
          <w:sz w:val="20"/>
          <w:highlight w:val="yellow"/>
          <w:lang w:val="en-US"/>
        </w:rPr>
        <w:t>that intends to use</w:t>
      </w:r>
      <w:r w:rsidR="00DE40CA">
        <w:rPr>
          <w:rFonts w:ascii="TimesNewRoman" w:eastAsia="TimesNewRoman" w:cs="TimesNewRoman"/>
          <w:sz w:val="20"/>
          <w:lang w:val="en-US"/>
        </w:rPr>
        <w:t xml:space="preserve"> </w:t>
      </w:r>
      <w:r w:rsidR="00DE40CA">
        <w:rPr>
          <w:rFonts w:ascii="TimesNewRoman" w:eastAsia="TimesNewRoman" w:cs="TimesNewRoman"/>
          <w:sz w:val="20"/>
          <w:lang w:val="en-US"/>
        </w:rPr>
        <w:t>this AC for direct-link transmissions on the base channel is responsible for setting up a TS with Direction of</w:t>
      </w:r>
      <w:r w:rsidR="00DE40CA">
        <w:rPr>
          <w:rFonts w:ascii="TimesNewRoman" w:eastAsia="TimesNewRoman" w:cs="TimesNewRoman"/>
          <w:sz w:val="20"/>
          <w:lang w:val="en-US"/>
        </w:rPr>
        <w:t xml:space="preserve"> </w:t>
      </w:r>
      <w:r w:rsidR="00DE40CA">
        <w:rPr>
          <w:rFonts w:ascii="TimesNewRoman" w:eastAsia="TimesNewRoman" w:cs="TimesNewRoman"/>
          <w:sz w:val="20"/>
          <w:lang w:val="en-US"/>
        </w:rPr>
        <w:t>Direct Link with the AP, as defined in 10.23.4.2</w:t>
      </w:r>
      <w:r w:rsidR="001B004B">
        <w:rPr>
          <w:rFonts w:ascii="TimesNewRoman" w:eastAsia="TimesNewRoman" w:cs="TimesNewRoman"/>
          <w:sz w:val="20"/>
          <w:lang w:val="en-US"/>
        </w:rPr>
        <w:t>…”</w:t>
      </w:r>
    </w:p>
    <w:p w14:paraId="2BD6EE0E" w14:textId="7E52BFB5" w:rsidR="001B004B" w:rsidRPr="00325803" w:rsidRDefault="001B004B" w:rsidP="001B004B">
      <w:pPr>
        <w:pStyle w:val="ListParagraph"/>
        <w:numPr>
          <w:ilvl w:val="0"/>
          <w:numId w:val="3"/>
        </w:numPr>
        <w:autoSpaceDE w:val="0"/>
        <w:autoSpaceDN w:val="0"/>
        <w:adjustRightInd w:val="0"/>
        <w:rPr>
          <w:rFonts w:ascii="TimesNewRoman" w:eastAsia="TimesNewRoman" w:cs="TimesNewRoman"/>
          <w:b/>
          <w:bCs/>
          <w:sz w:val="20"/>
          <w:lang w:val="en-US"/>
        </w:rPr>
      </w:pPr>
      <w:r w:rsidRPr="001B004B">
        <w:rPr>
          <w:rFonts w:ascii="TimesNewRoman" w:eastAsia="TimesNewRoman" w:cs="TimesNewRoman"/>
          <w:sz w:val="20"/>
          <w:lang w:val="en-US"/>
        </w:rPr>
        <w:t>“</w:t>
      </w:r>
      <w:r w:rsidRPr="001B004B">
        <w:rPr>
          <w:rFonts w:ascii="TimesNewRoman" w:eastAsia="TimesNewRoman" w:cs="TimesNewRoman"/>
          <w:sz w:val="20"/>
          <w:lang w:val="en-US"/>
        </w:rPr>
        <w:t xml:space="preserve">When admission control is required for an AC on the base channel, then the TDLS peer STA </w:t>
      </w:r>
      <w:r w:rsidR="005D42DA">
        <w:rPr>
          <w:rFonts w:ascii="TimesNewRoman" w:eastAsia="TimesNewRoman" w:cs="TimesNewRoman"/>
          <w:sz w:val="20"/>
          <w:highlight w:val="yellow"/>
          <w:lang w:val="en-US"/>
        </w:rPr>
        <w:t xml:space="preserve">that </w:t>
      </w:r>
      <w:proofErr w:type="gramStart"/>
      <w:r w:rsidR="005D42DA">
        <w:rPr>
          <w:rFonts w:ascii="TimesNewRoman" w:eastAsia="TimesNewRoman" w:cs="TimesNewRoman"/>
          <w:sz w:val="20"/>
          <w:highlight w:val="yellow"/>
          <w:lang w:val="en-US"/>
        </w:rPr>
        <w:t xml:space="preserve">prepares </w:t>
      </w:r>
      <w:r w:rsidRPr="009B23EB">
        <w:rPr>
          <w:rFonts w:ascii="TimesNewRoman" w:eastAsia="TimesNewRoman" w:cs="TimesNewRoman"/>
          <w:sz w:val="20"/>
          <w:highlight w:val="yellow"/>
          <w:lang w:val="en-US"/>
        </w:rPr>
        <w:t xml:space="preserve"> to</w:t>
      </w:r>
      <w:proofErr w:type="gramEnd"/>
      <w:r w:rsidRPr="009B23EB">
        <w:rPr>
          <w:rFonts w:ascii="TimesNewRoman" w:eastAsia="TimesNewRoman" w:cs="TimesNewRoman"/>
          <w:sz w:val="20"/>
          <w:highlight w:val="yellow"/>
          <w:lang w:val="en-US"/>
        </w:rPr>
        <w:t xml:space="preserve"> use</w:t>
      </w:r>
      <w:r w:rsidRPr="001B004B">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Pr="001B004B">
        <w:rPr>
          <w:rFonts w:ascii="TimesNewRoman" w:eastAsia="TimesNewRoman" w:cs="TimesNewRoman"/>
          <w:sz w:val="20"/>
          <w:lang w:val="en-US"/>
        </w:rPr>
        <w:t>…”</w:t>
      </w:r>
    </w:p>
    <w:p w14:paraId="11416971" w14:textId="1576DC36" w:rsidR="00325803" w:rsidRDefault="00325803" w:rsidP="00325803">
      <w:pPr>
        <w:pStyle w:val="ListParagraph"/>
        <w:autoSpaceDE w:val="0"/>
        <w:autoSpaceDN w:val="0"/>
        <w:adjustRightInd w:val="0"/>
        <w:rPr>
          <w:rFonts w:ascii="TimesNewRoman" w:eastAsia="TimesNewRoman" w:cs="TimesNewRoman"/>
          <w:sz w:val="20"/>
          <w:lang w:val="en-US"/>
        </w:rPr>
      </w:pPr>
    </w:p>
    <w:p w14:paraId="420ABAB8" w14:textId="2B96FBAD" w:rsidR="007032C3" w:rsidRDefault="00325803" w:rsidP="007032C3">
      <w:pPr>
        <w:autoSpaceDE w:val="0"/>
        <w:autoSpaceDN w:val="0"/>
        <w:adjustRightInd w:val="0"/>
        <w:rPr>
          <w:rFonts w:ascii="TimesNewRoman" w:eastAsia="TimesNewRoman" w:cs="TimesNewRoman"/>
          <w:sz w:val="20"/>
          <w:lang w:val="en-US"/>
        </w:rPr>
      </w:pPr>
      <w:r w:rsidRPr="000E7199">
        <w:rPr>
          <w:rFonts w:ascii="TimesNewRoman" w:eastAsia="TimesNewRoman" w:cs="TimesNewRoman"/>
          <w:b/>
          <w:bCs/>
          <w:sz w:val="20"/>
          <w:lang w:val="en-US"/>
        </w:rPr>
        <w:t>P</w:t>
      </w:r>
      <w:r w:rsidR="000E7199" w:rsidRPr="000E7199">
        <w:rPr>
          <w:rFonts w:ascii="TimesNewRoman" w:eastAsia="TimesNewRoman" w:cs="TimesNewRoman"/>
          <w:b/>
          <w:bCs/>
          <w:sz w:val="20"/>
          <w:lang w:val="en-US"/>
        </w:rPr>
        <w:t>2463.50</w:t>
      </w:r>
      <w:r w:rsidR="000E7199">
        <w:rPr>
          <w:rFonts w:ascii="TimesNewRoman" w:eastAsia="TimesNewRoman" w:cs="TimesNewRoman"/>
          <w:sz w:val="20"/>
          <w:lang w:val="en-US"/>
        </w:rPr>
        <w:t xml:space="preserve"> </w:t>
      </w:r>
      <w:r w:rsidR="000E7199">
        <w:rPr>
          <w:rFonts w:ascii="TimesNewRoman" w:eastAsia="TimesNewRoman" w:cs="TimesNewRoman"/>
          <w:sz w:val="20"/>
          <w:lang w:val="en-US"/>
        </w:rPr>
        <w:t>–</w:t>
      </w:r>
      <w:r w:rsidR="000E7199">
        <w:rPr>
          <w:rFonts w:ascii="TimesNewRoman" w:eastAsia="TimesNewRoman" w:cs="TimesNewRoman"/>
          <w:sz w:val="20"/>
          <w:lang w:val="en-US"/>
        </w:rPr>
        <w:t xml:space="preserve"> Change </w:t>
      </w:r>
      <w:r w:rsidR="000E7199">
        <w:rPr>
          <w:rFonts w:ascii="TimesNewRoman" w:eastAsia="TimesNewRoman" w:cs="TimesNewRoman"/>
          <w:sz w:val="20"/>
          <w:lang w:val="en-US"/>
        </w:rPr>
        <w:t>“</w:t>
      </w:r>
      <w:r w:rsidR="000E7199">
        <w:rPr>
          <w:rFonts w:ascii="TimesNewRoman" w:eastAsia="TimesNewRoman" w:cs="TimesNewRoman"/>
          <w:sz w:val="20"/>
          <w:lang w:val="en-US"/>
        </w:rPr>
        <w:t xml:space="preserve">A source DMG STA </w:t>
      </w:r>
      <w:r w:rsidR="000E7199" w:rsidRPr="007032C3">
        <w:rPr>
          <w:rFonts w:ascii="TimesNewRoman" w:eastAsia="TimesNewRoman" w:cs="TimesNewRoman"/>
          <w:sz w:val="20"/>
          <w:highlight w:val="yellow"/>
          <w:lang w:val="en-US"/>
        </w:rPr>
        <w:t>that intends to set up</w:t>
      </w:r>
      <w:r w:rsidR="000E7199">
        <w:rPr>
          <w:rFonts w:ascii="TimesNewRoman" w:eastAsia="TimesNewRoman" w:cs="TimesNewRoman"/>
          <w:sz w:val="20"/>
          <w:lang w:val="en-US"/>
        </w:rPr>
        <w:t xml:space="preserve"> relay operation with a destination DMG STA shall obtain the</w:t>
      </w:r>
      <w:r w:rsidR="000E7199">
        <w:rPr>
          <w:rFonts w:ascii="TimesNewRoman" w:eastAsia="TimesNewRoman" w:cs="TimesNewRoman"/>
          <w:sz w:val="20"/>
          <w:lang w:val="en-US"/>
        </w:rPr>
        <w:t xml:space="preserve"> </w:t>
      </w:r>
      <w:r w:rsidR="000E7199">
        <w:rPr>
          <w:rFonts w:ascii="TimesNewRoman" w:eastAsia="TimesNewRoman" w:cs="TimesNewRoman"/>
          <w:sz w:val="20"/>
          <w:lang w:val="en-US"/>
        </w:rPr>
        <w:t>capabilities of the destination DMG STA prior to initiating the relay setup procedure</w:t>
      </w:r>
      <w:r w:rsidR="007032C3">
        <w:rPr>
          <w:rFonts w:ascii="TimesNewRoman" w:eastAsia="TimesNewRoman" w:cs="TimesNewRoman"/>
          <w:sz w:val="20"/>
          <w:lang w:val="en-US"/>
        </w:rPr>
        <w:t>…”</w:t>
      </w:r>
    </w:p>
    <w:p w14:paraId="71A0FD1F" w14:textId="6EBABBCC" w:rsidR="007032C3" w:rsidRPr="00121AF9" w:rsidRDefault="007032C3" w:rsidP="007032C3">
      <w:pPr>
        <w:pStyle w:val="ListParagraph"/>
        <w:numPr>
          <w:ilvl w:val="0"/>
          <w:numId w:val="3"/>
        </w:numPr>
        <w:autoSpaceDE w:val="0"/>
        <w:autoSpaceDN w:val="0"/>
        <w:adjustRightInd w:val="0"/>
        <w:rPr>
          <w:rFonts w:ascii="TimesNewRoman" w:eastAsia="TimesNewRoman" w:cs="TimesNewRoman"/>
          <w:b/>
          <w:bCs/>
          <w:sz w:val="20"/>
          <w:lang w:val="en-US"/>
        </w:rPr>
      </w:pPr>
      <w:r w:rsidRPr="007032C3">
        <w:rPr>
          <w:rFonts w:ascii="TimesNewRoman" w:eastAsia="TimesNewRoman" w:cs="TimesNewRoman"/>
          <w:sz w:val="20"/>
          <w:lang w:val="en-US"/>
        </w:rPr>
        <w:t>“</w:t>
      </w:r>
      <w:r w:rsidRPr="007032C3">
        <w:rPr>
          <w:rFonts w:ascii="TimesNewRoman" w:eastAsia="TimesNewRoman" w:cs="TimesNewRoman"/>
          <w:sz w:val="20"/>
          <w:lang w:val="en-US"/>
        </w:rPr>
        <w:t xml:space="preserve">A source DMG STA </w:t>
      </w:r>
      <w:r w:rsidRPr="007032C3">
        <w:rPr>
          <w:rFonts w:ascii="TimesNewRoman" w:eastAsia="TimesNewRoman" w:cs="TimesNewRoman"/>
          <w:sz w:val="20"/>
          <w:highlight w:val="yellow"/>
          <w:lang w:val="en-US"/>
        </w:rPr>
        <w:t xml:space="preserve">that </w:t>
      </w:r>
      <w:r w:rsidRPr="007032C3">
        <w:rPr>
          <w:rFonts w:ascii="TimesNewRoman" w:eastAsia="TimesNewRoman" w:cs="TimesNewRoman"/>
          <w:sz w:val="20"/>
          <w:highlight w:val="yellow"/>
          <w:lang w:val="en-US"/>
        </w:rPr>
        <w:t>prepares</w:t>
      </w:r>
      <w:r w:rsidRPr="007032C3">
        <w:rPr>
          <w:rFonts w:ascii="TimesNewRoman" w:eastAsia="TimesNewRoman" w:cs="TimesNewRoman"/>
          <w:sz w:val="20"/>
          <w:highlight w:val="yellow"/>
          <w:lang w:val="en-US"/>
        </w:rPr>
        <w:t xml:space="preserve"> to set up</w:t>
      </w:r>
      <w:r w:rsidRPr="007032C3">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Pr="007032C3">
        <w:rPr>
          <w:rFonts w:ascii="TimesNewRoman" w:eastAsia="TimesNewRoman" w:cs="TimesNewRoman"/>
          <w:sz w:val="20"/>
          <w:lang w:val="en-US"/>
        </w:rPr>
        <w:t>…”</w:t>
      </w:r>
    </w:p>
    <w:p w14:paraId="7F2CCD89" w14:textId="77777777" w:rsidR="00B44892" w:rsidRDefault="00B44892" w:rsidP="00B44133">
      <w:pPr>
        <w:autoSpaceDE w:val="0"/>
        <w:autoSpaceDN w:val="0"/>
        <w:adjustRightInd w:val="0"/>
        <w:rPr>
          <w:rFonts w:ascii="TimesNewRoman" w:eastAsia="TimesNewRoman" w:cs="TimesNewRoman"/>
          <w:b/>
          <w:bCs/>
          <w:sz w:val="20"/>
          <w:lang w:val="en-US"/>
        </w:rPr>
      </w:pPr>
    </w:p>
    <w:p w14:paraId="0CC368D0" w14:textId="3EEF58C2" w:rsidR="00121AF9" w:rsidRDefault="00121AF9" w:rsidP="00B44133">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7E328E">
        <w:rPr>
          <w:rFonts w:ascii="TimesNewRoman" w:eastAsia="TimesNewRoman" w:cs="TimesNewRoman"/>
          <w:b/>
          <w:bCs/>
          <w:sz w:val="20"/>
          <w:lang w:val="en-US"/>
        </w:rPr>
        <w:t>2504.58</w:t>
      </w:r>
      <w:r w:rsidR="00B44133">
        <w:rPr>
          <w:rFonts w:ascii="TimesNewRoman" w:eastAsia="TimesNewRoman" w:cs="TimesNewRoman"/>
          <w:b/>
          <w:bCs/>
          <w:sz w:val="20"/>
          <w:lang w:val="en-US"/>
        </w:rPr>
        <w:t xml:space="preserve"> </w:t>
      </w:r>
      <w:r w:rsidR="00B44133" w:rsidRPr="00B44133">
        <w:rPr>
          <w:rFonts w:ascii="TimesNewRoman" w:eastAsia="TimesNewRoman" w:cs="TimesNewRoman"/>
          <w:sz w:val="20"/>
          <w:lang w:val="en-US"/>
        </w:rPr>
        <w:t>–</w:t>
      </w:r>
      <w:r w:rsidR="00B44133" w:rsidRPr="00B44133">
        <w:rPr>
          <w:rFonts w:ascii="TimesNewRoman" w:eastAsia="TimesNewRoman" w:cs="TimesNewRoman"/>
          <w:sz w:val="20"/>
          <w:lang w:val="en-US"/>
        </w:rPr>
        <w:t xml:space="preserve"> Change </w:t>
      </w:r>
      <w:r w:rsidR="00B44133" w:rsidRPr="00B44133">
        <w:rPr>
          <w:rFonts w:ascii="TimesNewRoman" w:eastAsia="TimesNewRoman" w:cs="TimesNewRoman"/>
          <w:sz w:val="20"/>
          <w:lang w:val="en-US"/>
        </w:rPr>
        <w:t>“</w:t>
      </w:r>
      <w:r w:rsidR="00B44133">
        <w:rPr>
          <w:rFonts w:ascii="TimesNewRoman" w:eastAsia="TimesNewRoman" w:cs="TimesNewRoman"/>
          <w:sz w:val="20"/>
          <w:lang w:val="en-US"/>
        </w:rPr>
        <w:t xml:space="preserve">An EL STA may indicate these limitations to an S1G STA </w:t>
      </w:r>
      <w:r w:rsidR="00B44133" w:rsidRPr="00CF6C22">
        <w:rPr>
          <w:rFonts w:ascii="TimesNewRoman" w:eastAsia="TimesNewRoman" w:cs="TimesNewRoman"/>
          <w:sz w:val="20"/>
          <w:highlight w:val="yellow"/>
          <w:lang w:val="en-US"/>
        </w:rPr>
        <w:t>that intends to communicate</w:t>
      </w:r>
      <w:r w:rsidR="00B44133">
        <w:rPr>
          <w:rFonts w:ascii="TimesNewRoman" w:eastAsia="TimesNewRoman" w:cs="TimesNewRoman"/>
          <w:sz w:val="20"/>
          <w:lang w:val="en-US"/>
        </w:rPr>
        <w:t xml:space="preserve"> with it by</w:t>
      </w:r>
      <w:r w:rsidR="00B44133">
        <w:rPr>
          <w:rFonts w:ascii="TimesNewRoman" w:eastAsia="TimesNewRoman" w:cs="TimesNewRoman"/>
          <w:sz w:val="20"/>
          <w:lang w:val="en-US"/>
        </w:rPr>
        <w:t xml:space="preserve"> </w:t>
      </w:r>
      <w:r w:rsidR="00B44133">
        <w:rPr>
          <w:rFonts w:ascii="TimesNewRoman" w:eastAsia="TimesNewRoman" w:cs="TimesNewRoman"/>
          <w:sz w:val="20"/>
          <w:lang w:val="en-US"/>
        </w:rPr>
        <w:t>using the signaling described in this subclause.</w:t>
      </w:r>
      <w:r w:rsidR="00B44133">
        <w:rPr>
          <w:rFonts w:ascii="TimesNewRoman" w:eastAsia="TimesNewRoman" w:cs="TimesNewRoman"/>
          <w:sz w:val="20"/>
          <w:lang w:val="en-US"/>
        </w:rPr>
        <w:t>”</w:t>
      </w:r>
    </w:p>
    <w:p w14:paraId="4F35C7D2" w14:textId="3F60EFAC" w:rsidR="00B44133" w:rsidRPr="00B44892" w:rsidRDefault="00B44133" w:rsidP="00B44133">
      <w:pPr>
        <w:pStyle w:val="ListParagraph"/>
        <w:numPr>
          <w:ilvl w:val="0"/>
          <w:numId w:val="3"/>
        </w:numPr>
        <w:autoSpaceDE w:val="0"/>
        <w:autoSpaceDN w:val="0"/>
        <w:adjustRightInd w:val="0"/>
        <w:rPr>
          <w:rFonts w:ascii="TimesNewRoman" w:eastAsia="TimesNewRoman" w:cs="TimesNewRoman"/>
          <w:b/>
          <w:bCs/>
          <w:sz w:val="20"/>
          <w:lang w:val="en-US"/>
        </w:rPr>
      </w:pPr>
      <w:r w:rsidRPr="00B44133">
        <w:rPr>
          <w:rFonts w:ascii="TimesNewRoman" w:eastAsia="TimesNewRoman" w:cs="TimesNewRoman"/>
          <w:sz w:val="20"/>
          <w:lang w:val="en-US"/>
        </w:rPr>
        <w:t>“</w:t>
      </w:r>
      <w:r w:rsidRPr="00B44133">
        <w:rPr>
          <w:rFonts w:ascii="TimesNewRoman" w:eastAsia="TimesNewRoman" w:cs="TimesNewRoman"/>
          <w:sz w:val="20"/>
          <w:lang w:val="en-US"/>
        </w:rPr>
        <w:t xml:space="preserve">An EL STA may indicate these limitations to an S1G STA </w:t>
      </w:r>
      <w:r w:rsidR="00B44892" w:rsidRPr="00B44892">
        <w:rPr>
          <w:rFonts w:ascii="TimesNewRoman" w:eastAsia="TimesNewRoman" w:cs="TimesNewRoman"/>
          <w:sz w:val="20"/>
          <w:highlight w:val="yellow"/>
          <w:lang w:val="en-US"/>
        </w:rPr>
        <w:t xml:space="preserve">that </w:t>
      </w:r>
      <w:r w:rsidR="005D42DA">
        <w:rPr>
          <w:rFonts w:ascii="TimesNewRoman" w:eastAsia="TimesNewRoman" w:cs="TimesNewRoman"/>
          <w:sz w:val="20"/>
          <w:highlight w:val="yellow"/>
          <w:lang w:val="en-US"/>
        </w:rPr>
        <w:t xml:space="preserve">prepares to </w:t>
      </w:r>
      <w:r w:rsidRPr="00B44892">
        <w:rPr>
          <w:rFonts w:ascii="TimesNewRoman" w:eastAsia="TimesNewRoman" w:cs="TimesNewRoman"/>
          <w:sz w:val="20"/>
          <w:highlight w:val="yellow"/>
          <w:lang w:val="en-US"/>
        </w:rPr>
        <w:t>communicate</w:t>
      </w:r>
      <w:r w:rsidRPr="00B44133">
        <w:rPr>
          <w:rFonts w:ascii="TimesNewRoman" w:eastAsia="TimesNewRoman" w:cs="TimesNewRoman"/>
          <w:sz w:val="20"/>
          <w:lang w:val="en-US"/>
        </w:rPr>
        <w:t xml:space="preserve"> with it by using the signaling described in this subclause.</w:t>
      </w:r>
      <w:r w:rsidRPr="00B44133">
        <w:rPr>
          <w:rFonts w:ascii="TimesNewRoman" w:eastAsia="TimesNewRoman" w:cs="TimesNewRoman"/>
          <w:sz w:val="20"/>
          <w:lang w:val="en-US"/>
        </w:rPr>
        <w:t>”</w:t>
      </w:r>
    </w:p>
    <w:p w14:paraId="4E74DEDC" w14:textId="53DA24B3" w:rsidR="00B44892" w:rsidRDefault="00B44892" w:rsidP="00B44892">
      <w:pPr>
        <w:autoSpaceDE w:val="0"/>
        <w:autoSpaceDN w:val="0"/>
        <w:adjustRightInd w:val="0"/>
        <w:rPr>
          <w:rFonts w:ascii="TimesNewRoman" w:eastAsia="TimesNewRoman" w:cs="TimesNewRoman"/>
          <w:b/>
          <w:bCs/>
          <w:sz w:val="20"/>
          <w:lang w:val="en-US"/>
        </w:rPr>
      </w:pPr>
    </w:p>
    <w:p w14:paraId="72BEC7FB" w14:textId="2F63252B" w:rsidR="00403AE0" w:rsidRDefault="00403AE0" w:rsidP="00403AE0">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 xml:space="preserve">P2505.36 </w:t>
      </w:r>
      <w:r w:rsidRPr="00403AE0">
        <w:rPr>
          <w:rFonts w:ascii="TimesNewRoman" w:eastAsia="TimesNewRoman" w:cs="TimesNewRoman"/>
          <w:sz w:val="20"/>
          <w:lang w:val="en-US"/>
        </w:rPr>
        <w:t>–</w:t>
      </w:r>
      <w:r w:rsidRPr="00403AE0">
        <w:rPr>
          <w:rFonts w:ascii="TimesNewRoman" w:eastAsia="TimesNewRoman" w:cs="TimesNewRoman"/>
          <w:sz w:val="20"/>
          <w:lang w:val="en-US"/>
        </w:rPr>
        <w:t xml:space="preserve"> Change </w:t>
      </w:r>
      <w:r w:rsidRPr="00403AE0">
        <w:rPr>
          <w:rFonts w:ascii="TimesNewRoman" w:eastAsia="TimesNewRoman" w:cs="TimesNewRoman"/>
          <w:sz w:val="20"/>
          <w:lang w:val="en-US"/>
        </w:rPr>
        <w:t>“</w:t>
      </w:r>
      <w:r>
        <w:rPr>
          <w:rFonts w:ascii="TimesNewRoman" w:eastAsia="TimesNewRoman" w:cs="TimesNewRoman"/>
          <w:sz w:val="20"/>
          <w:lang w:val="en-US"/>
        </w:rPr>
        <w:t xml:space="preserve">In cases 1, 2, and 3, a CDMG AP or PCP </w:t>
      </w:r>
      <w:r w:rsidRPr="00CE7437">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new BSS can request one of the two</w:t>
      </w:r>
      <w:r>
        <w:rPr>
          <w:rFonts w:ascii="TimesNewRoman" w:eastAsia="TimesNewRoman" w:cs="TimesNewRoman"/>
          <w:sz w:val="20"/>
          <w:lang w:val="en-US"/>
        </w:rPr>
        <w:t xml:space="preserve"> </w:t>
      </w:r>
      <w:r>
        <w:rPr>
          <w:rFonts w:ascii="TimesNewRoman" w:eastAsia="TimesNewRoman" w:cs="TimesNewRoman"/>
          <w:sz w:val="20"/>
          <w:lang w:val="en-US"/>
        </w:rPr>
        <w:t>BSSs operating on two occupied 1.08 GHz channels to move to one of the two idle channels.</w:t>
      </w:r>
      <w:r>
        <w:rPr>
          <w:rFonts w:ascii="TimesNewRoman" w:eastAsia="TimesNewRoman" w:cs="TimesNewRoman"/>
          <w:sz w:val="20"/>
          <w:lang w:val="en-US"/>
        </w:rPr>
        <w:t>”</w:t>
      </w:r>
    </w:p>
    <w:p w14:paraId="67E071E0" w14:textId="08B298F9" w:rsidR="00403AE0" w:rsidRPr="00356B8B" w:rsidRDefault="00403AE0" w:rsidP="00403AE0">
      <w:pPr>
        <w:pStyle w:val="ListParagraph"/>
        <w:numPr>
          <w:ilvl w:val="0"/>
          <w:numId w:val="3"/>
        </w:numPr>
        <w:autoSpaceDE w:val="0"/>
        <w:autoSpaceDN w:val="0"/>
        <w:adjustRightInd w:val="0"/>
        <w:rPr>
          <w:rFonts w:ascii="TimesNewRoman" w:eastAsia="TimesNewRoman" w:cs="TimesNewRoman"/>
          <w:b/>
          <w:bCs/>
          <w:sz w:val="20"/>
          <w:lang w:val="en-US"/>
        </w:rPr>
      </w:pPr>
      <w:r w:rsidRPr="00403AE0">
        <w:rPr>
          <w:rFonts w:ascii="TimesNewRoman" w:eastAsia="TimesNewRoman" w:cs="TimesNewRoman"/>
          <w:sz w:val="20"/>
          <w:lang w:val="en-US"/>
        </w:rPr>
        <w:t>“</w:t>
      </w:r>
      <w:r w:rsidRPr="00403AE0">
        <w:rPr>
          <w:rFonts w:ascii="TimesNewRoman" w:eastAsia="TimesNewRoman" w:cs="TimesNewRoman"/>
          <w:sz w:val="20"/>
          <w:lang w:val="en-US"/>
        </w:rPr>
        <w:t xml:space="preserve">In cases 1, 2, and 3, a CDMG AP or PCP </w:t>
      </w:r>
      <w:r w:rsidRPr="00403AE0">
        <w:rPr>
          <w:rFonts w:ascii="TimesNewRoman" w:eastAsia="TimesNewRoman" w:cs="TimesNewRoman"/>
          <w:sz w:val="20"/>
          <w:highlight w:val="yellow"/>
          <w:lang w:val="en-US"/>
        </w:rPr>
        <w:t xml:space="preserve">that </w:t>
      </w:r>
      <w:r w:rsidR="001C599C">
        <w:rPr>
          <w:rFonts w:ascii="TimesNewRoman" w:eastAsia="TimesNewRoman" w:cs="TimesNewRoman"/>
          <w:sz w:val="20"/>
          <w:highlight w:val="yellow"/>
          <w:lang w:val="en-US"/>
        </w:rPr>
        <w:t>prepares</w:t>
      </w:r>
      <w:r w:rsidRPr="00403AE0">
        <w:rPr>
          <w:rFonts w:ascii="TimesNewRoman" w:eastAsia="TimesNewRoman" w:cs="TimesNewRoman"/>
          <w:sz w:val="20"/>
          <w:highlight w:val="yellow"/>
          <w:lang w:val="en-US"/>
        </w:rPr>
        <w:t xml:space="preserve"> to start</w:t>
      </w:r>
      <w:r w:rsidRPr="00403AE0">
        <w:rPr>
          <w:rFonts w:ascii="TimesNewRoman" w:eastAsia="TimesNewRoman" w:cs="TimesNewRoman"/>
          <w:sz w:val="20"/>
          <w:lang w:val="en-US"/>
        </w:rPr>
        <w:t xml:space="preserve"> a new BSS can request one of the two BSSs operating on two occupied 1.08 GHz channels to move to one of the two idle channels.</w:t>
      </w:r>
      <w:r w:rsidRPr="00403AE0">
        <w:rPr>
          <w:rFonts w:ascii="TimesNewRoman" w:eastAsia="TimesNewRoman" w:cs="TimesNewRoman"/>
          <w:sz w:val="20"/>
          <w:lang w:val="en-US"/>
        </w:rPr>
        <w:t>”</w:t>
      </w:r>
    </w:p>
    <w:p w14:paraId="46A3490C" w14:textId="77777777" w:rsidR="00356B8B" w:rsidRPr="001C599C" w:rsidRDefault="00356B8B" w:rsidP="00356B8B">
      <w:pPr>
        <w:pStyle w:val="ListParagraph"/>
        <w:autoSpaceDE w:val="0"/>
        <w:autoSpaceDN w:val="0"/>
        <w:adjustRightInd w:val="0"/>
        <w:rPr>
          <w:rFonts w:ascii="TimesNewRoman" w:eastAsia="TimesNewRoman" w:cs="TimesNewRoman"/>
          <w:b/>
          <w:bCs/>
          <w:sz w:val="20"/>
          <w:lang w:val="en-US"/>
        </w:rPr>
      </w:pPr>
    </w:p>
    <w:p w14:paraId="72D2DD54" w14:textId="4D4D959D" w:rsidR="001C599C" w:rsidRDefault="001C599C" w:rsidP="001C599C">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356B8B">
        <w:rPr>
          <w:rFonts w:ascii="TimesNewRoman" w:eastAsia="TimesNewRoman" w:cs="TimesNewRoman"/>
          <w:b/>
          <w:bCs/>
          <w:sz w:val="20"/>
          <w:lang w:val="en-US"/>
        </w:rPr>
        <w:t>2505.42</w:t>
      </w:r>
      <w:r w:rsidR="00356B8B" w:rsidRPr="00356B8B">
        <w:rPr>
          <w:rFonts w:ascii="TimesNewRoman" w:eastAsia="TimesNewRoman" w:cs="TimesNewRoman"/>
          <w:sz w:val="20"/>
          <w:lang w:val="en-US"/>
        </w:rPr>
        <w:t xml:space="preserve"> </w:t>
      </w:r>
      <w:r w:rsidR="00356B8B" w:rsidRPr="00356B8B">
        <w:rPr>
          <w:rFonts w:ascii="TimesNewRoman" w:eastAsia="TimesNewRoman" w:cs="TimesNewRoman"/>
          <w:sz w:val="20"/>
          <w:lang w:val="en-US"/>
        </w:rPr>
        <w:t>–</w:t>
      </w:r>
      <w:r w:rsidR="00356B8B" w:rsidRPr="00356B8B">
        <w:rPr>
          <w:rFonts w:ascii="TimesNewRoman" w:eastAsia="TimesNewRoman" w:cs="TimesNewRoman"/>
          <w:sz w:val="20"/>
          <w:lang w:val="en-US"/>
        </w:rPr>
        <w:t xml:space="preserve"> Change </w:t>
      </w:r>
      <w:r w:rsidR="00356B8B" w:rsidRPr="00356B8B">
        <w:rPr>
          <w:rFonts w:ascii="TimesNewRoman" w:eastAsia="TimesNewRoman" w:cs="TimesNewRoman"/>
          <w:sz w:val="20"/>
          <w:lang w:val="en-US"/>
        </w:rPr>
        <w:t>“</w:t>
      </w:r>
      <w:r w:rsidR="00356B8B">
        <w:rPr>
          <w:rFonts w:ascii="TimesNewRoman" w:eastAsia="TimesNewRoman" w:cs="TimesNewRoman"/>
          <w:sz w:val="20"/>
          <w:lang w:val="en-US"/>
        </w:rPr>
        <w:t xml:space="preserve">In cases 4 and 5, a CDMG AP or PCP </w:t>
      </w:r>
      <w:r w:rsidR="00356B8B" w:rsidRPr="00356B8B">
        <w:rPr>
          <w:rFonts w:ascii="TimesNewRoman" w:eastAsia="TimesNewRoman" w:cs="TimesNewRoman"/>
          <w:sz w:val="20"/>
          <w:highlight w:val="yellow"/>
          <w:lang w:val="en-US"/>
        </w:rPr>
        <w:t>that intends to start</w:t>
      </w:r>
      <w:r w:rsidR="00356B8B">
        <w:rPr>
          <w:rFonts w:ascii="TimesNewRoman" w:eastAsia="TimesNewRoman" w:cs="TimesNewRoman"/>
          <w:sz w:val="20"/>
          <w:lang w:val="en-US"/>
        </w:rPr>
        <w:t xml:space="preserve"> a new BSS can request one</w:t>
      </w:r>
      <w:r w:rsidR="00356B8B">
        <w:rPr>
          <w:rFonts w:ascii="TimesNewRoman" w:eastAsia="TimesNewRoman" w:cs="TimesNewRoman"/>
          <w:sz w:val="20"/>
          <w:lang w:val="en-US"/>
        </w:rPr>
        <w:t>”</w:t>
      </w:r>
    </w:p>
    <w:p w14:paraId="34718C71" w14:textId="4AFFE308" w:rsidR="00356B8B" w:rsidRPr="00356B8B" w:rsidRDefault="00356B8B" w:rsidP="00356B8B">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lang w:val="en-US"/>
        </w:rPr>
        <w:t>“</w:t>
      </w:r>
      <w:r>
        <w:rPr>
          <w:rFonts w:ascii="TimesNewRoman" w:eastAsia="TimesNewRoman" w:cs="TimesNewRoman"/>
          <w:sz w:val="20"/>
          <w:lang w:val="en-US"/>
        </w:rPr>
        <w:t xml:space="preserve">In cases 4 and 5, a CDMG AP or PCP </w:t>
      </w:r>
      <w:r w:rsidRPr="00A737AE">
        <w:rPr>
          <w:rFonts w:ascii="TimesNewRoman" w:eastAsia="TimesNewRoman" w:cs="TimesNewRoman"/>
          <w:sz w:val="20"/>
          <w:highlight w:val="yellow"/>
          <w:lang w:val="en-US"/>
        </w:rPr>
        <w:t xml:space="preserve">that </w:t>
      </w:r>
      <w:r w:rsidRPr="00A737AE">
        <w:rPr>
          <w:rFonts w:ascii="TimesNewRoman" w:eastAsia="TimesNewRoman" w:cs="TimesNewRoman"/>
          <w:sz w:val="20"/>
          <w:highlight w:val="yellow"/>
          <w:lang w:val="en-US"/>
        </w:rPr>
        <w:t>prepares</w:t>
      </w:r>
      <w:r w:rsidRPr="00A737AE">
        <w:rPr>
          <w:rFonts w:ascii="TimesNewRoman" w:eastAsia="TimesNewRoman" w:cs="TimesNewRoman"/>
          <w:sz w:val="20"/>
          <w:highlight w:val="yellow"/>
          <w:lang w:val="en-US"/>
        </w:rPr>
        <w:t xml:space="preserve"> to start</w:t>
      </w:r>
      <w:r>
        <w:rPr>
          <w:rFonts w:ascii="TimesNewRoman" w:eastAsia="TimesNewRoman" w:cs="TimesNewRoman"/>
          <w:sz w:val="20"/>
          <w:lang w:val="en-US"/>
        </w:rPr>
        <w:t xml:space="preserve"> a new BSS can request one</w:t>
      </w:r>
      <w:r>
        <w:rPr>
          <w:rFonts w:ascii="TimesNewRoman" w:eastAsia="TimesNewRoman" w:cs="TimesNewRoman"/>
          <w:sz w:val="20"/>
          <w:lang w:val="en-US"/>
        </w:rPr>
        <w:t>”</w:t>
      </w:r>
    </w:p>
    <w:p w14:paraId="55B593EE" w14:textId="0555376A" w:rsidR="00356B8B" w:rsidRDefault="00356B8B" w:rsidP="00356B8B">
      <w:pPr>
        <w:autoSpaceDE w:val="0"/>
        <w:autoSpaceDN w:val="0"/>
        <w:adjustRightInd w:val="0"/>
        <w:rPr>
          <w:rFonts w:ascii="TimesNewRoman" w:eastAsia="TimesNewRoman" w:cs="TimesNewRoman"/>
          <w:b/>
          <w:bCs/>
          <w:sz w:val="20"/>
          <w:lang w:val="en-US"/>
        </w:rPr>
      </w:pPr>
    </w:p>
    <w:p w14:paraId="313B9435" w14:textId="4AC373A0" w:rsidR="00356B8B" w:rsidRDefault="00356B8B" w:rsidP="00592387">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592387">
        <w:rPr>
          <w:rFonts w:ascii="TimesNewRoman" w:eastAsia="TimesNewRoman" w:cs="TimesNewRoman"/>
          <w:b/>
          <w:bCs/>
          <w:sz w:val="20"/>
          <w:lang w:val="en-US"/>
        </w:rPr>
        <w:t xml:space="preserve">2506.47 </w:t>
      </w:r>
      <w:r w:rsidR="00592387">
        <w:rPr>
          <w:rFonts w:ascii="TimesNewRoman" w:eastAsia="TimesNewRoman" w:cs="TimesNewRoman"/>
          <w:sz w:val="20"/>
          <w:lang w:val="en-US"/>
        </w:rPr>
        <w:t>–</w:t>
      </w:r>
      <w:r w:rsidR="00592387" w:rsidRPr="00592387">
        <w:rPr>
          <w:rFonts w:ascii="TimesNewRoman" w:eastAsia="TimesNewRoman" w:cs="TimesNewRoman"/>
          <w:sz w:val="20"/>
          <w:lang w:val="en-US"/>
        </w:rPr>
        <w:t xml:space="preserve"> Change</w:t>
      </w:r>
      <w:r w:rsidR="00592387">
        <w:rPr>
          <w:rFonts w:ascii="TimesNewRoman" w:eastAsia="TimesNewRoman" w:cs="TimesNewRoman"/>
          <w:sz w:val="20"/>
          <w:lang w:val="en-US"/>
        </w:rPr>
        <w:t xml:space="preserve"> </w:t>
      </w:r>
      <w:r w:rsidR="00592387">
        <w:rPr>
          <w:rFonts w:ascii="TimesNewRoman" w:eastAsia="TimesNewRoman" w:cs="TimesNewRoman"/>
          <w:sz w:val="20"/>
          <w:lang w:val="en-US"/>
        </w:rPr>
        <w:t>“</w:t>
      </w:r>
      <w:r w:rsidR="00592387">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that intends to start</w:t>
      </w:r>
      <w:r w:rsidR="00592387">
        <w:rPr>
          <w:rFonts w:ascii="TimesNewRoman" w:eastAsia="TimesNewRoman" w:cs="TimesNewRoman"/>
          <w:sz w:val="20"/>
          <w:lang w:val="en-US"/>
        </w:rPr>
        <w:t xml:space="preserve"> a new BSS can assess an available channel passively by</w:t>
      </w:r>
      <w:r w:rsidR="00592387">
        <w:rPr>
          <w:rFonts w:ascii="TimesNewRoman" w:eastAsia="TimesNewRoman" w:cs="TimesNewRoman"/>
          <w:sz w:val="20"/>
          <w:lang w:val="en-US"/>
        </w:rPr>
        <w:t xml:space="preserve"> </w:t>
      </w:r>
      <w:r w:rsidR="00592387">
        <w:rPr>
          <w:rFonts w:ascii="TimesNewRoman" w:eastAsia="TimesNewRoman" w:cs="TimesNewRoman"/>
          <w:sz w:val="20"/>
          <w:lang w:val="en-US"/>
        </w:rPr>
        <w:t>performing a channel scan or clear channel assessment</w:t>
      </w:r>
      <w:r w:rsidR="00EA1DCA">
        <w:rPr>
          <w:rFonts w:ascii="TimesNewRoman" w:eastAsia="TimesNewRoman" w:cs="TimesNewRoman"/>
          <w:sz w:val="20"/>
          <w:lang w:val="en-US"/>
        </w:rPr>
        <w:t>…</w:t>
      </w:r>
      <w:r w:rsidR="00592387">
        <w:rPr>
          <w:rFonts w:ascii="TimesNewRoman" w:eastAsia="TimesNewRoman" w:cs="TimesNewRoman"/>
          <w:sz w:val="20"/>
          <w:lang w:val="en-US"/>
        </w:rPr>
        <w:t>”</w:t>
      </w:r>
    </w:p>
    <w:p w14:paraId="5A3A7CF8" w14:textId="5FB42062" w:rsidR="00592387" w:rsidRPr="00EA1DCA" w:rsidRDefault="00EA1DCA" w:rsidP="00EA1DCA">
      <w:pPr>
        <w:pStyle w:val="ListParagraph"/>
        <w:numPr>
          <w:ilvl w:val="0"/>
          <w:numId w:val="3"/>
        </w:numPr>
        <w:autoSpaceDE w:val="0"/>
        <w:autoSpaceDN w:val="0"/>
        <w:adjustRightInd w:val="0"/>
        <w:rPr>
          <w:rFonts w:ascii="TimesNewRoman" w:eastAsia="TimesNewRoman" w:cs="TimesNewRoman"/>
          <w:sz w:val="20"/>
          <w:lang w:val="en-US"/>
        </w:rPr>
      </w:pPr>
      <w:r w:rsidRPr="00EA1DCA">
        <w:rPr>
          <w:rFonts w:ascii="TimesNewRoman" w:eastAsia="TimesNewRoman" w:cs="TimesNewRoman"/>
          <w:sz w:val="20"/>
          <w:lang w:val="en-US"/>
        </w:rPr>
        <w:t>“</w:t>
      </w:r>
      <w:r w:rsidR="00592387" w:rsidRPr="00EA1DCA">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 xml:space="preserve">that </w:t>
      </w:r>
      <w:r>
        <w:rPr>
          <w:rFonts w:ascii="TimesNewRoman" w:eastAsia="TimesNewRoman" w:cs="TimesNewRoman"/>
          <w:sz w:val="20"/>
          <w:highlight w:val="yellow"/>
          <w:lang w:val="en-US"/>
        </w:rPr>
        <w:t>prepares</w:t>
      </w:r>
      <w:r w:rsidR="00592387" w:rsidRPr="00EA1DCA">
        <w:rPr>
          <w:rFonts w:ascii="TimesNewRoman" w:eastAsia="TimesNewRoman" w:cs="TimesNewRoman"/>
          <w:sz w:val="20"/>
          <w:highlight w:val="yellow"/>
          <w:lang w:val="en-US"/>
        </w:rPr>
        <w:t xml:space="preserve"> to start</w:t>
      </w:r>
      <w:r w:rsidR="00592387" w:rsidRPr="00EA1DCA">
        <w:rPr>
          <w:rFonts w:ascii="TimesNewRoman" w:eastAsia="TimesNewRoman" w:cs="TimesNewRoman"/>
          <w:sz w:val="20"/>
          <w:lang w:val="en-US"/>
        </w:rPr>
        <w:t xml:space="preserve"> a new BSS can assess an available channel passively by</w:t>
      </w:r>
      <w:r w:rsidR="00592387" w:rsidRPr="00EA1DCA">
        <w:rPr>
          <w:rFonts w:ascii="TimesNewRoman" w:eastAsia="TimesNewRoman" w:cs="TimesNewRoman"/>
          <w:sz w:val="20"/>
          <w:lang w:val="en-US"/>
        </w:rPr>
        <w:t xml:space="preserve"> </w:t>
      </w:r>
      <w:r w:rsidR="00592387" w:rsidRPr="00EA1DCA">
        <w:rPr>
          <w:rFonts w:ascii="TimesNewRoman" w:eastAsia="TimesNewRoman" w:cs="TimesNewRoman"/>
          <w:sz w:val="20"/>
          <w:lang w:val="en-US"/>
        </w:rPr>
        <w:t>performing a channel scan or clear channel assessment</w:t>
      </w:r>
      <w:r w:rsidRPr="00EA1DCA">
        <w:rPr>
          <w:rFonts w:ascii="TimesNewRoman" w:eastAsia="TimesNewRoman" w:cs="TimesNewRoman"/>
          <w:sz w:val="20"/>
          <w:lang w:val="en-US"/>
        </w:rPr>
        <w:t>…”</w:t>
      </w:r>
    </w:p>
    <w:p w14:paraId="75C8C46F" w14:textId="77777777" w:rsidR="00CE7437" w:rsidRPr="00403AE0" w:rsidRDefault="00CE7437" w:rsidP="00CE7437">
      <w:pPr>
        <w:pStyle w:val="ListParagraph"/>
        <w:autoSpaceDE w:val="0"/>
        <w:autoSpaceDN w:val="0"/>
        <w:adjustRightInd w:val="0"/>
        <w:rPr>
          <w:rFonts w:ascii="TimesNewRoman" w:eastAsia="TimesNewRoman" w:cs="TimesNewRoman"/>
          <w:b/>
          <w:bCs/>
          <w:sz w:val="20"/>
          <w:lang w:val="en-US"/>
        </w:rPr>
      </w:pPr>
    </w:p>
    <w:p w14:paraId="09959C2A" w14:textId="33C53E7B" w:rsidR="00403AE0" w:rsidRPr="00403AE0" w:rsidRDefault="00403AE0" w:rsidP="00403AE0">
      <w:pPr>
        <w:pStyle w:val="ListParagraph"/>
        <w:autoSpaceDE w:val="0"/>
        <w:autoSpaceDN w:val="0"/>
        <w:adjustRightInd w:val="0"/>
        <w:rPr>
          <w:rFonts w:ascii="TimesNewRoman" w:eastAsia="TimesNewRoman" w:cs="TimesNewRoman"/>
          <w:b/>
          <w:bCs/>
          <w:sz w:val="20"/>
          <w:lang w:val="en-US"/>
        </w:rPr>
      </w:pPr>
    </w:p>
    <w:p w14:paraId="1C5D7E07" w14:textId="77777777" w:rsidR="00B44133" w:rsidRPr="00121AF9" w:rsidRDefault="00B44133" w:rsidP="00B44133">
      <w:pPr>
        <w:autoSpaceDE w:val="0"/>
        <w:autoSpaceDN w:val="0"/>
        <w:adjustRightInd w:val="0"/>
        <w:rPr>
          <w:rFonts w:ascii="TimesNewRoman" w:eastAsia="TimesNewRoman" w:cs="TimesNewRoman"/>
          <w:b/>
          <w:bCs/>
          <w:sz w:val="20"/>
          <w:lang w:val="en-US"/>
        </w:rPr>
      </w:pPr>
    </w:p>
    <w:p w14:paraId="5A41F935" w14:textId="1F8F3DBB" w:rsidR="007032C3" w:rsidRPr="007032C3" w:rsidRDefault="007032C3" w:rsidP="007032C3">
      <w:pPr>
        <w:pStyle w:val="ListParagraph"/>
        <w:autoSpaceDE w:val="0"/>
        <w:autoSpaceDN w:val="0"/>
        <w:adjustRightInd w:val="0"/>
        <w:rPr>
          <w:rFonts w:ascii="TimesNewRoman" w:eastAsia="TimesNewRoman" w:cs="TimesNewRoman"/>
          <w:sz w:val="20"/>
          <w:lang w:val="en-US"/>
        </w:rPr>
      </w:pPr>
    </w:p>
    <w:p w14:paraId="71399BB4" w14:textId="2B1D900C" w:rsidR="001B004B" w:rsidRPr="001B004B" w:rsidRDefault="001B004B" w:rsidP="001B004B">
      <w:pPr>
        <w:pStyle w:val="ListParagraph"/>
        <w:autoSpaceDE w:val="0"/>
        <w:autoSpaceDN w:val="0"/>
        <w:adjustRightInd w:val="0"/>
        <w:rPr>
          <w:rFonts w:ascii="TimesNewRoman" w:eastAsia="TimesNewRoman" w:cs="TimesNewRoman"/>
          <w:b/>
          <w:bCs/>
          <w:sz w:val="20"/>
          <w:lang w:val="en-US"/>
        </w:rPr>
      </w:pPr>
    </w:p>
    <w:p w14:paraId="17A15AA4" w14:textId="610195CB" w:rsidR="00CA09B2" w:rsidRDefault="00CA09B2" w:rsidP="007B1B25">
      <w:pPr>
        <w:autoSpaceDE w:val="0"/>
        <w:autoSpaceDN w:val="0"/>
        <w:adjustRightInd w:val="0"/>
        <w:rPr>
          <w:b/>
          <w:sz w:val="24"/>
        </w:rPr>
      </w:pPr>
      <w:r>
        <w:br w:type="page"/>
      </w:r>
      <w:r w:rsidRPr="007B1B25">
        <w:rPr>
          <w:b/>
          <w:sz w:val="24"/>
        </w:rPr>
        <w:t>References:</w:t>
      </w:r>
    </w:p>
    <w:p w14:paraId="14DC8875" w14:textId="77777777" w:rsidR="00966D9C" w:rsidRDefault="00966D9C" w:rsidP="007B1B25">
      <w:pPr>
        <w:autoSpaceDE w:val="0"/>
        <w:autoSpaceDN w:val="0"/>
        <w:adjustRightInd w:val="0"/>
        <w:rPr>
          <w:b/>
          <w:sz w:val="24"/>
        </w:rPr>
      </w:pPr>
    </w:p>
    <w:p w14:paraId="024FAB79" w14:textId="41842370" w:rsidR="00966D9C" w:rsidRPr="007B1B25" w:rsidRDefault="00966D9C" w:rsidP="007B1B25">
      <w:pPr>
        <w:autoSpaceDE w:val="0"/>
        <w:autoSpaceDN w:val="0"/>
        <w:adjustRightInd w:val="0"/>
        <w:rPr>
          <w:b/>
          <w:sz w:val="24"/>
        </w:rPr>
      </w:pPr>
      <w:r>
        <w:rPr>
          <w:rFonts w:ascii="Arial" w:hAnsi="Arial" w:cs="Arial"/>
          <w:sz w:val="16"/>
          <w:szCs w:val="16"/>
          <w:lang w:val="en-US"/>
        </w:rPr>
        <w:t>IEEE P802.11-REVme/D0.0, March 2021</w:t>
      </w:r>
    </w:p>
    <w:p w14:paraId="241F06C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EA19" w14:textId="77777777" w:rsidR="009509F2" w:rsidRDefault="009509F2">
      <w:r>
        <w:separator/>
      </w:r>
    </w:p>
  </w:endnote>
  <w:endnote w:type="continuationSeparator" w:id="0">
    <w:p w14:paraId="7805CFBE" w14:textId="77777777" w:rsidR="009509F2" w:rsidRDefault="0095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1" w14:textId="3A67BF61" w:rsidR="0029020B" w:rsidRDefault="008721C4">
    <w:pPr>
      <w:pStyle w:val="Footer"/>
      <w:tabs>
        <w:tab w:val="clear" w:pos="6480"/>
        <w:tab w:val="center" w:pos="4680"/>
        <w:tab w:val="right" w:pos="9360"/>
      </w:tabs>
    </w:pPr>
    <w:r>
      <w:fldChar w:fldCharType="begin"/>
    </w:r>
    <w:r>
      <w:instrText xml:space="preserve"> SUBJECT  \* MERGEFORMAT </w:instrText>
    </w:r>
    <w:r>
      <w:fldChar w:fldCharType="separate"/>
    </w:r>
    <w:r w:rsidR="00BA5BF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A5E0B">
      <w:t>Jon Rosdahl, Qualcomm</w:t>
    </w:r>
    <w:r>
      <w:fldChar w:fldCharType="end"/>
    </w:r>
  </w:p>
  <w:p w14:paraId="7F887A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421F" w14:textId="77777777" w:rsidR="009509F2" w:rsidRDefault="009509F2">
      <w:r>
        <w:separator/>
      </w:r>
    </w:p>
  </w:footnote>
  <w:footnote w:type="continuationSeparator" w:id="0">
    <w:p w14:paraId="08AA7E6E" w14:textId="77777777" w:rsidR="009509F2" w:rsidRDefault="0095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5D3" w14:textId="70E67F00" w:rsidR="0029020B" w:rsidRDefault="008721C4">
    <w:pPr>
      <w:pStyle w:val="Header"/>
      <w:tabs>
        <w:tab w:val="clear" w:pos="6480"/>
        <w:tab w:val="center" w:pos="4680"/>
        <w:tab w:val="right" w:pos="9360"/>
      </w:tabs>
    </w:pPr>
    <w:r>
      <w:fldChar w:fldCharType="begin"/>
    </w:r>
    <w:r>
      <w:instrText xml:space="preserve"> KEYWORDS  \* MERGEFORMAT </w:instrText>
    </w:r>
    <w:r>
      <w:fldChar w:fldCharType="separate"/>
    </w:r>
    <w:r w:rsidR="005A5E0B">
      <w:t>November 2021</w:t>
    </w:r>
    <w:r>
      <w:fldChar w:fldCharType="end"/>
    </w:r>
    <w:r w:rsidR="0029020B">
      <w:tab/>
    </w:r>
    <w:r w:rsidR="0029020B">
      <w:tab/>
    </w:r>
    <w:r>
      <w:fldChar w:fldCharType="begin"/>
    </w:r>
    <w:r>
      <w:instrText xml:space="preserve"> TITLE  \* MERGEFORMAT </w:instrText>
    </w:r>
    <w:r>
      <w:fldChar w:fldCharType="separate"/>
    </w:r>
    <w:r w:rsidR="00476C15">
      <w:t>doc.: IEEE 802.11-21/1821r1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F17"/>
    <w:multiLevelType w:val="hybridMultilevel"/>
    <w:tmpl w:val="CE3A3324"/>
    <w:lvl w:ilvl="0" w:tplc="572249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28E8"/>
    <w:multiLevelType w:val="hybridMultilevel"/>
    <w:tmpl w:val="B13CC1C4"/>
    <w:lvl w:ilvl="0" w:tplc="2E84F9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C5384"/>
    <w:multiLevelType w:val="hybridMultilevel"/>
    <w:tmpl w:val="21CE1E70"/>
    <w:lvl w:ilvl="0" w:tplc="A47A64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435C2"/>
    <w:multiLevelType w:val="hybridMultilevel"/>
    <w:tmpl w:val="4CCED8D2"/>
    <w:lvl w:ilvl="0" w:tplc="55703A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39AD"/>
    <w:multiLevelType w:val="hybridMultilevel"/>
    <w:tmpl w:val="BDC6DC12"/>
    <w:lvl w:ilvl="0" w:tplc="F848A1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66330"/>
    <w:multiLevelType w:val="hybridMultilevel"/>
    <w:tmpl w:val="FFE6A94E"/>
    <w:lvl w:ilvl="0" w:tplc="C3ECC1F2">
      <w:start w:val="591"/>
      <w:numFmt w:val="bullet"/>
      <w:lvlText w:val=""/>
      <w:lvlJc w:val="left"/>
      <w:pPr>
        <w:ind w:left="720" w:hanging="360"/>
      </w:pPr>
      <w:rPr>
        <w:rFonts w:ascii="Wingdings" w:eastAsia="TimesNewRoman" w:hAnsi="Wingdings" w:cs="TimesNew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B171F"/>
    <w:multiLevelType w:val="hybridMultilevel"/>
    <w:tmpl w:val="5B0A0DB2"/>
    <w:lvl w:ilvl="0" w:tplc="71D8E0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B5673"/>
    <w:multiLevelType w:val="hybridMultilevel"/>
    <w:tmpl w:val="B606A69A"/>
    <w:lvl w:ilvl="0" w:tplc="A7A4D65A">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E10FB"/>
    <w:multiLevelType w:val="hybridMultilevel"/>
    <w:tmpl w:val="BFF4915E"/>
    <w:lvl w:ilvl="0" w:tplc="4FB8B3AE">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634A0"/>
    <w:multiLevelType w:val="hybridMultilevel"/>
    <w:tmpl w:val="C298E922"/>
    <w:lvl w:ilvl="0" w:tplc="2444C7C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728F3"/>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ED2CCB"/>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F95EDD"/>
    <w:multiLevelType w:val="hybridMultilevel"/>
    <w:tmpl w:val="AC84E368"/>
    <w:lvl w:ilvl="0" w:tplc="E92275CC">
      <w:start w:val="4"/>
      <w:numFmt w:val="bullet"/>
      <w:lvlText w:val=""/>
      <w:lvlJc w:val="left"/>
      <w:pPr>
        <w:ind w:left="720" w:hanging="360"/>
      </w:pPr>
      <w:rPr>
        <w:rFonts w:ascii="Wingdings" w:eastAsia="TimesNewRoman" w:hAnsi="Wingdings"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A50D4"/>
    <w:multiLevelType w:val="hybridMultilevel"/>
    <w:tmpl w:val="BA1090EE"/>
    <w:lvl w:ilvl="0" w:tplc="FBEE7AB4">
      <w:start w:val="3"/>
      <w:numFmt w:val="bullet"/>
      <w:lvlText w:val="&gt;"/>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A229D"/>
    <w:multiLevelType w:val="hybridMultilevel"/>
    <w:tmpl w:val="59A6C228"/>
    <w:lvl w:ilvl="0" w:tplc="D362E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93E6C"/>
    <w:multiLevelType w:val="hybridMultilevel"/>
    <w:tmpl w:val="1778B2E0"/>
    <w:lvl w:ilvl="0" w:tplc="98A4408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235D6"/>
    <w:multiLevelType w:val="hybridMultilevel"/>
    <w:tmpl w:val="70725D40"/>
    <w:lvl w:ilvl="0" w:tplc="BD2819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7"/>
  </w:num>
  <w:num w:numId="5">
    <w:abstractNumId w:val="4"/>
  </w:num>
  <w:num w:numId="6">
    <w:abstractNumId w:val="13"/>
  </w:num>
  <w:num w:numId="7">
    <w:abstractNumId w:val="8"/>
  </w:num>
  <w:num w:numId="8">
    <w:abstractNumId w:val="16"/>
  </w:num>
  <w:num w:numId="9">
    <w:abstractNumId w:val="3"/>
  </w:num>
  <w:num w:numId="10">
    <w:abstractNumId w:val="14"/>
  </w:num>
  <w:num w:numId="11">
    <w:abstractNumId w:val="2"/>
  </w:num>
  <w:num w:numId="12">
    <w:abstractNumId w:val="1"/>
  </w:num>
  <w:num w:numId="13">
    <w:abstractNumId w:val="0"/>
  </w:num>
  <w:num w:numId="14">
    <w:abstractNumId w:val="9"/>
  </w:num>
  <w:num w:numId="15">
    <w:abstractNumId w:val="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8"/>
    <w:rsid w:val="0000616D"/>
    <w:rsid w:val="00006F78"/>
    <w:rsid w:val="00013613"/>
    <w:rsid w:val="000218FD"/>
    <w:rsid w:val="00021C16"/>
    <w:rsid w:val="00023457"/>
    <w:rsid w:val="00025010"/>
    <w:rsid w:val="000358B7"/>
    <w:rsid w:val="00035965"/>
    <w:rsid w:val="000442C6"/>
    <w:rsid w:val="00046CE8"/>
    <w:rsid w:val="0005120F"/>
    <w:rsid w:val="00062674"/>
    <w:rsid w:val="000643A5"/>
    <w:rsid w:val="000658CC"/>
    <w:rsid w:val="000A51E2"/>
    <w:rsid w:val="000B77C7"/>
    <w:rsid w:val="000C3470"/>
    <w:rsid w:val="000E02BB"/>
    <w:rsid w:val="000E7199"/>
    <w:rsid w:val="000F30E8"/>
    <w:rsid w:val="00107244"/>
    <w:rsid w:val="00115EBF"/>
    <w:rsid w:val="00120AA2"/>
    <w:rsid w:val="00121AF9"/>
    <w:rsid w:val="00125420"/>
    <w:rsid w:val="00125F5C"/>
    <w:rsid w:val="00144FDF"/>
    <w:rsid w:val="001457DD"/>
    <w:rsid w:val="001508F3"/>
    <w:rsid w:val="00155E6F"/>
    <w:rsid w:val="001606A1"/>
    <w:rsid w:val="001618C8"/>
    <w:rsid w:val="001A6052"/>
    <w:rsid w:val="001B004B"/>
    <w:rsid w:val="001C3B5E"/>
    <w:rsid w:val="001C599C"/>
    <w:rsid w:val="001C7A32"/>
    <w:rsid w:val="001D3EE4"/>
    <w:rsid w:val="001D723B"/>
    <w:rsid w:val="001E72E4"/>
    <w:rsid w:val="001E7AE2"/>
    <w:rsid w:val="002141F0"/>
    <w:rsid w:val="00214D69"/>
    <w:rsid w:val="00216E3D"/>
    <w:rsid w:val="002279A8"/>
    <w:rsid w:val="002354FB"/>
    <w:rsid w:val="002513B5"/>
    <w:rsid w:val="002624FB"/>
    <w:rsid w:val="002650D5"/>
    <w:rsid w:val="00271ECF"/>
    <w:rsid w:val="00273D52"/>
    <w:rsid w:val="0029020B"/>
    <w:rsid w:val="0029560D"/>
    <w:rsid w:val="0029740B"/>
    <w:rsid w:val="002A0C8F"/>
    <w:rsid w:val="002B042C"/>
    <w:rsid w:val="002B3524"/>
    <w:rsid w:val="002D21E9"/>
    <w:rsid w:val="002D44BE"/>
    <w:rsid w:val="002D57E8"/>
    <w:rsid w:val="002D7C85"/>
    <w:rsid w:val="002E1611"/>
    <w:rsid w:val="002F3236"/>
    <w:rsid w:val="00300286"/>
    <w:rsid w:val="0030725C"/>
    <w:rsid w:val="00317C37"/>
    <w:rsid w:val="00325803"/>
    <w:rsid w:val="0033472E"/>
    <w:rsid w:val="003449A8"/>
    <w:rsid w:val="00351A95"/>
    <w:rsid w:val="00356B8B"/>
    <w:rsid w:val="00390258"/>
    <w:rsid w:val="003A7249"/>
    <w:rsid w:val="003B4C41"/>
    <w:rsid w:val="003B62A4"/>
    <w:rsid w:val="003B7361"/>
    <w:rsid w:val="003B7A13"/>
    <w:rsid w:val="003C31AB"/>
    <w:rsid w:val="003C50FA"/>
    <w:rsid w:val="003F358F"/>
    <w:rsid w:val="003F7274"/>
    <w:rsid w:val="00403AE0"/>
    <w:rsid w:val="00404E56"/>
    <w:rsid w:val="00404FB5"/>
    <w:rsid w:val="00407787"/>
    <w:rsid w:val="00431112"/>
    <w:rsid w:val="00435D0A"/>
    <w:rsid w:val="00442037"/>
    <w:rsid w:val="00442408"/>
    <w:rsid w:val="00442700"/>
    <w:rsid w:val="004448FC"/>
    <w:rsid w:val="004460CE"/>
    <w:rsid w:val="004478F1"/>
    <w:rsid w:val="00450BAA"/>
    <w:rsid w:val="004548C8"/>
    <w:rsid w:val="00465D71"/>
    <w:rsid w:val="00476C15"/>
    <w:rsid w:val="00481F01"/>
    <w:rsid w:val="00487B3B"/>
    <w:rsid w:val="00492822"/>
    <w:rsid w:val="004A1C2C"/>
    <w:rsid w:val="004A27EA"/>
    <w:rsid w:val="004B064B"/>
    <w:rsid w:val="004C016E"/>
    <w:rsid w:val="004C6983"/>
    <w:rsid w:val="004D0C7F"/>
    <w:rsid w:val="004D1E89"/>
    <w:rsid w:val="004D6F7A"/>
    <w:rsid w:val="004E7B7F"/>
    <w:rsid w:val="00505E83"/>
    <w:rsid w:val="00511DE8"/>
    <w:rsid w:val="00526352"/>
    <w:rsid w:val="005306D0"/>
    <w:rsid w:val="005736F3"/>
    <w:rsid w:val="0057374B"/>
    <w:rsid w:val="00577222"/>
    <w:rsid w:val="005811CC"/>
    <w:rsid w:val="00592387"/>
    <w:rsid w:val="005A5E0B"/>
    <w:rsid w:val="005A6333"/>
    <w:rsid w:val="005A737C"/>
    <w:rsid w:val="005C21EC"/>
    <w:rsid w:val="005D42DA"/>
    <w:rsid w:val="005E7D7E"/>
    <w:rsid w:val="005F464A"/>
    <w:rsid w:val="00606CDB"/>
    <w:rsid w:val="00611682"/>
    <w:rsid w:val="0061427F"/>
    <w:rsid w:val="0062440B"/>
    <w:rsid w:val="00632415"/>
    <w:rsid w:val="006527E6"/>
    <w:rsid w:val="00683585"/>
    <w:rsid w:val="00686CEF"/>
    <w:rsid w:val="00694EEF"/>
    <w:rsid w:val="0069544B"/>
    <w:rsid w:val="006A6452"/>
    <w:rsid w:val="006B114C"/>
    <w:rsid w:val="006B30B6"/>
    <w:rsid w:val="006C0727"/>
    <w:rsid w:val="006E145F"/>
    <w:rsid w:val="007032C3"/>
    <w:rsid w:val="00705242"/>
    <w:rsid w:val="00705DCC"/>
    <w:rsid w:val="007107C7"/>
    <w:rsid w:val="0071098D"/>
    <w:rsid w:val="00725BD6"/>
    <w:rsid w:val="00750327"/>
    <w:rsid w:val="007506C5"/>
    <w:rsid w:val="007673D6"/>
    <w:rsid w:val="00770572"/>
    <w:rsid w:val="00770C22"/>
    <w:rsid w:val="00771474"/>
    <w:rsid w:val="00776971"/>
    <w:rsid w:val="00797682"/>
    <w:rsid w:val="007B1B25"/>
    <w:rsid w:val="007B3789"/>
    <w:rsid w:val="007C6C17"/>
    <w:rsid w:val="007D7568"/>
    <w:rsid w:val="007E328E"/>
    <w:rsid w:val="007F058A"/>
    <w:rsid w:val="007F0A66"/>
    <w:rsid w:val="007F3A2A"/>
    <w:rsid w:val="00800B34"/>
    <w:rsid w:val="00801F15"/>
    <w:rsid w:val="008048B5"/>
    <w:rsid w:val="0080538B"/>
    <w:rsid w:val="00806D32"/>
    <w:rsid w:val="00812D07"/>
    <w:rsid w:val="008403FC"/>
    <w:rsid w:val="00864212"/>
    <w:rsid w:val="008721C4"/>
    <w:rsid w:val="00875C57"/>
    <w:rsid w:val="00882B92"/>
    <w:rsid w:val="00896B63"/>
    <w:rsid w:val="008A3C2C"/>
    <w:rsid w:val="008B2DB2"/>
    <w:rsid w:val="008B4278"/>
    <w:rsid w:val="008E571E"/>
    <w:rsid w:val="008E5A6B"/>
    <w:rsid w:val="008F0236"/>
    <w:rsid w:val="008F4CE5"/>
    <w:rsid w:val="008F70B0"/>
    <w:rsid w:val="00901CAF"/>
    <w:rsid w:val="009040EB"/>
    <w:rsid w:val="00907F06"/>
    <w:rsid w:val="00911330"/>
    <w:rsid w:val="009201FA"/>
    <w:rsid w:val="00923014"/>
    <w:rsid w:val="00923271"/>
    <w:rsid w:val="009403E9"/>
    <w:rsid w:val="00942C8F"/>
    <w:rsid w:val="00943D98"/>
    <w:rsid w:val="009509F2"/>
    <w:rsid w:val="00966D9C"/>
    <w:rsid w:val="009679CA"/>
    <w:rsid w:val="00976425"/>
    <w:rsid w:val="0098043D"/>
    <w:rsid w:val="00990309"/>
    <w:rsid w:val="00993EED"/>
    <w:rsid w:val="00996118"/>
    <w:rsid w:val="00996AE4"/>
    <w:rsid w:val="009B0140"/>
    <w:rsid w:val="009B23EB"/>
    <w:rsid w:val="009B2503"/>
    <w:rsid w:val="009B404A"/>
    <w:rsid w:val="009C27EA"/>
    <w:rsid w:val="009C76E6"/>
    <w:rsid w:val="009D45C8"/>
    <w:rsid w:val="009E459F"/>
    <w:rsid w:val="009E4DC6"/>
    <w:rsid w:val="009F2C67"/>
    <w:rsid w:val="009F2FBC"/>
    <w:rsid w:val="00A171F9"/>
    <w:rsid w:val="00A17F66"/>
    <w:rsid w:val="00A22203"/>
    <w:rsid w:val="00A27FF9"/>
    <w:rsid w:val="00A307E7"/>
    <w:rsid w:val="00A45548"/>
    <w:rsid w:val="00A737AE"/>
    <w:rsid w:val="00A83820"/>
    <w:rsid w:val="00A870C6"/>
    <w:rsid w:val="00AA04A6"/>
    <w:rsid w:val="00AA427C"/>
    <w:rsid w:val="00AA5926"/>
    <w:rsid w:val="00AB4E40"/>
    <w:rsid w:val="00AB62CA"/>
    <w:rsid w:val="00AC04F6"/>
    <w:rsid w:val="00AD1B6D"/>
    <w:rsid w:val="00AE1CB0"/>
    <w:rsid w:val="00AF09FF"/>
    <w:rsid w:val="00AF4A9F"/>
    <w:rsid w:val="00B22C28"/>
    <w:rsid w:val="00B327D2"/>
    <w:rsid w:val="00B42896"/>
    <w:rsid w:val="00B44133"/>
    <w:rsid w:val="00B44892"/>
    <w:rsid w:val="00B61448"/>
    <w:rsid w:val="00B76091"/>
    <w:rsid w:val="00B76B45"/>
    <w:rsid w:val="00B76BE2"/>
    <w:rsid w:val="00B8078E"/>
    <w:rsid w:val="00B81DBA"/>
    <w:rsid w:val="00BA354A"/>
    <w:rsid w:val="00BA3608"/>
    <w:rsid w:val="00BA5BF8"/>
    <w:rsid w:val="00BA5DAF"/>
    <w:rsid w:val="00BB4F10"/>
    <w:rsid w:val="00BB7EF6"/>
    <w:rsid w:val="00BC2646"/>
    <w:rsid w:val="00BC6A4E"/>
    <w:rsid w:val="00BD1CFB"/>
    <w:rsid w:val="00BD750F"/>
    <w:rsid w:val="00BE07F6"/>
    <w:rsid w:val="00BE68C2"/>
    <w:rsid w:val="00BF27B7"/>
    <w:rsid w:val="00BF2EEE"/>
    <w:rsid w:val="00BF32A9"/>
    <w:rsid w:val="00BF4922"/>
    <w:rsid w:val="00C03732"/>
    <w:rsid w:val="00C15C1F"/>
    <w:rsid w:val="00C229FC"/>
    <w:rsid w:val="00C43461"/>
    <w:rsid w:val="00C474F8"/>
    <w:rsid w:val="00C50C13"/>
    <w:rsid w:val="00C52E8F"/>
    <w:rsid w:val="00C6762F"/>
    <w:rsid w:val="00C814DA"/>
    <w:rsid w:val="00C82009"/>
    <w:rsid w:val="00C83935"/>
    <w:rsid w:val="00C843D1"/>
    <w:rsid w:val="00C935C8"/>
    <w:rsid w:val="00CA09B2"/>
    <w:rsid w:val="00CB59A8"/>
    <w:rsid w:val="00CE1E15"/>
    <w:rsid w:val="00CE7437"/>
    <w:rsid w:val="00CF3F42"/>
    <w:rsid w:val="00CF6C22"/>
    <w:rsid w:val="00D15CCF"/>
    <w:rsid w:val="00D37D1E"/>
    <w:rsid w:val="00D4293D"/>
    <w:rsid w:val="00D54B27"/>
    <w:rsid w:val="00D75DCA"/>
    <w:rsid w:val="00D7618A"/>
    <w:rsid w:val="00D918C6"/>
    <w:rsid w:val="00D9736A"/>
    <w:rsid w:val="00DA0A72"/>
    <w:rsid w:val="00DA4D26"/>
    <w:rsid w:val="00DC0897"/>
    <w:rsid w:val="00DC285A"/>
    <w:rsid w:val="00DC5A7B"/>
    <w:rsid w:val="00DD4CAF"/>
    <w:rsid w:val="00DD55D4"/>
    <w:rsid w:val="00DD688D"/>
    <w:rsid w:val="00DE40CA"/>
    <w:rsid w:val="00DF0809"/>
    <w:rsid w:val="00DF7A3C"/>
    <w:rsid w:val="00E003AA"/>
    <w:rsid w:val="00E37D73"/>
    <w:rsid w:val="00E51070"/>
    <w:rsid w:val="00E7420D"/>
    <w:rsid w:val="00E81547"/>
    <w:rsid w:val="00E9052C"/>
    <w:rsid w:val="00E979A8"/>
    <w:rsid w:val="00EA1DCA"/>
    <w:rsid w:val="00EC57C5"/>
    <w:rsid w:val="00EE2106"/>
    <w:rsid w:val="00EE5081"/>
    <w:rsid w:val="00EF241B"/>
    <w:rsid w:val="00F0600B"/>
    <w:rsid w:val="00F06296"/>
    <w:rsid w:val="00F171BC"/>
    <w:rsid w:val="00F24A23"/>
    <w:rsid w:val="00F27018"/>
    <w:rsid w:val="00F3585B"/>
    <w:rsid w:val="00F524B9"/>
    <w:rsid w:val="00F55E26"/>
    <w:rsid w:val="00F9241F"/>
    <w:rsid w:val="00F9516D"/>
    <w:rsid w:val="00FA27C2"/>
    <w:rsid w:val="00FA4A96"/>
    <w:rsid w:val="00FC3079"/>
    <w:rsid w:val="00FC4BA7"/>
    <w:rsid w:val="00FD05AE"/>
    <w:rsid w:val="00FE14EA"/>
    <w:rsid w:val="00FE19B7"/>
    <w:rsid w:val="00FE3255"/>
    <w:rsid w:val="00FF095C"/>
    <w:rsid w:val="00FF4493"/>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C1D836"/>
  <w15:chartTrackingRefBased/>
  <w15:docId w15:val="{01745DE3-4739-4551-81B5-130D44C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62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3C2C"/>
    <w:pPr>
      <w:ind w:left="720"/>
      <w:contextualSpacing/>
    </w:pPr>
  </w:style>
  <w:style w:type="character" w:customStyle="1" w:styleId="m-6121859289686525274spelle">
    <w:name w:val="m_-6121859289686525274spelle"/>
    <w:basedOn w:val="DefaultParagraphFont"/>
    <w:rsid w:val="00AB62CA"/>
  </w:style>
  <w:style w:type="character" w:customStyle="1" w:styleId="il">
    <w:name w:val="il"/>
    <w:basedOn w:val="DefaultParagraphFont"/>
    <w:rsid w:val="00AB62CA"/>
  </w:style>
  <w:style w:type="character" w:styleId="UnresolvedMention">
    <w:name w:val="Unresolved Mention"/>
    <w:basedOn w:val="DefaultParagraphFont"/>
    <w:uiPriority w:val="99"/>
    <w:semiHidden/>
    <w:unhideWhenUsed/>
    <w:rsid w:val="004D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688">
      <w:bodyDiv w:val="1"/>
      <w:marLeft w:val="0"/>
      <w:marRight w:val="0"/>
      <w:marTop w:val="0"/>
      <w:marBottom w:val="0"/>
      <w:divBdr>
        <w:top w:val="none" w:sz="0" w:space="0" w:color="auto"/>
        <w:left w:val="none" w:sz="0" w:space="0" w:color="auto"/>
        <w:bottom w:val="none" w:sz="0" w:space="0" w:color="auto"/>
        <w:right w:val="none" w:sz="0" w:space="0" w:color="auto"/>
      </w:divBdr>
    </w:div>
    <w:div w:id="28863358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7">
          <w:marLeft w:val="0"/>
          <w:marRight w:val="0"/>
          <w:marTop w:val="0"/>
          <w:marBottom w:val="0"/>
          <w:divBdr>
            <w:top w:val="none" w:sz="0" w:space="0" w:color="auto"/>
            <w:left w:val="none" w:sz="0" w:space="0" w:color="auto"/>
            <w:bottom w:val="none" w:sz="0" w:space="0" w:color="auto"/>
            <w:right w:val="none" w:sz="0" w:space="0" w:color="auto"/>
          </w:divBdr>
        </w:div>
        <w:div w:id="1673608898">
          <w:marLeft w:val="0"/>
          <w:marRight w:val="0"/>
          <w:marTop w:val="0"/>
          <w:marBottom w:val="0"/>
          <w:divBdr>
            <w:top w:val="none" w:sz="0" w:space="0" w:color="auto"/>
            <w:left w:val="none" w:sz="0" w:space="0" w:color="auto"/>
            <w:bottom w:val="none" w:sz="0" w:space="0" w:color="auto"/>
            <w:right w:val="none" w:sz="0" w:space="0" w:color="auto"/>
          </w:divBdr>
        </w:div>
        <w:div w:id="551040781">
          <w:marLeft w:val="0"/>
          <w:marRight w:val="0"/>
          <w:marTop w:val="0"/>
          <w:marBottom w:val="0"/>
          <w:divBdr>
            <w:top w:val="none" w:sz="0" w:space="0" w:color="auto"/>
            <w:left w:val="none" w:sz="0" w:space="0" w:color="auto"/>
            <w:bottom w:val="none" w:sz="0" w:space="0" w:color="auto"/>
            <w:right w:val="none" w:sz="0" w:space="0" w:color="auto"/>
          </w:divBdr>
        </w:div>
      </w:divsChild>
    </w:div>
    <w:div w:id="289171040">
      <w:bodyDiv w:val="1"/>
      <w:marLeft w:val="0"/>
      <w:marRight w:val="0"/>
      <w:marTop w:val="0"/>
      <w:marBottom w:val="0"/>
      <w:divBdr>
        <w:top w:val="none" w:sz="0" w:space="0" w:color="auto"/>
        <w:left w:val="none" w:sz="0" w:space="0" w:color="auto"/>
        <w:bottom w:val="none" w:sz="0" w:space="0" w:color="auto"/>
        <w:right w:val="none" w:sz="0" w:space="0" w:color="auto"/>
      </w:divBdr>
    </w:div>
    <w:div w:id="345520091">
      <w:bodyDiv w:val="1"/>
      <w:marLeft w:val="0"/>
      <w:marRight w:val="0"/>
      <w:marTop w:val="0"/>
      <w:marBottom w:val="0"/>
      <w:divBdr>
        <w:top w:val="none" w:sz="0" w:space="0" w:color="auto"/>
        <w:left w:val="none" w:sz="0" w:space="0" w:color="auto"/>
        <w:bottom w:val="none" w:sz="0" w:space="0" w:color="auto"/>
        <w:right w:val="none" w:sz="0" w:space="0" w:color="auto"/>
      </w:divBdr>
    </w:div>
    <w:div w:id="511842798">
      <w:bodyDiv w:val="1"/>
      <w:marLeft w:val="0"/>
      <w:marRight w:val="0"/>
      <w:marTop w:val="0"/>
      <w:marBottom w:val="0"/>
      <w:divBdr>
        <w:top w:val="none" w:sz="0" w:space="0" w:color="auto"/>
        <w:left w:val="none" w:sz="0" w:space="0" w:color="auto"/>
        <w:bottom w:val="none" w:sz="0" w:space="0" w:color="auto"/>
        <w:right w:val="none" w:sz="0" w:space="0" w:color="auto"/>
      </w:divBdr>
    </w:div>
    <w:div w:id="651564131">
      <w:bodyDiv w:val="1"/>
      <w:marLeft w:val="0"/>
      <w:marRight w:val="0"/>
      <w:marTop w:val="0"/>
      <w:marBottom w:val="0"/>
      <w:divBdr>
        <w:top w:val="none" w:sz="0" w:space="0" w:color="auto"/>
        <w:left w:val="none" w:sz="0" w:space="0" w:color="auto"/>
        <w:bottom w:val="none" w:sz="0" w:space="0" w:color="auto"/>
        <w:right w:val="none" w:sz="0" w:space="0" w:color="auto"/>
      </w:divBdr>
    </w:div>
    <w:div w:id="670329434">
      <w:bodyDiv w:val="1"/>
      <w:marLeft w:val="0"/>
      <w:marRight w:val="0"/>
      <w:marTop w:val="0"/>
      <w:marBottom w:val="0"/>
      <w:divBdr>
        <w:top w:val="none" w:sz="0" w:space="0" w:color="auto"/>
        <w:left w:val="none" w:sz="0" w:space="0" w:color="auto"/>
        <w:bottom w:val="none" w:sz="0" w:space="0" w:color="auto"/>
        <w:right w:val="none" w:sz="0" w:space="0" w:color="auto"/>
      </w:divBdr>
    </w:div>
    <w:div w:id="706948384">
      <w:bodyDiv w:val="1"/>
      <w:marLeft w:val="0"/>
      <w:marRight w:val="0"/>
      <w:marTop w:val="0"/>
      <w:marBottom w:val="0"/>
      <w:divBdr>
        <w:top w:val="none" w:sz="0" w:space="0" w:color="auto"/>
        <w:left w:val="none" w:sz="0" w:space="0" w:color="auto"/>
        <w:bottom w:val="none" w:sz="0" w:space="0" w:color="auto"/>
        <w:right w:val="none" w:sz="0" w:space="0" w:color="auto"/>
      </w:divBdr>
    </w:div>
    <w:div w:id="804277900">
      <w:bodyDiv w:val="1"/>
      <w:marLeft w:val="0"/>
      <w:marRight w:val="0"/>
      <w:marTop w:val="0"/>
      <w:marBottom w:val="0"/>
      <w:divBdr>
        <w:top w:val="none" w:sz="0" w:space="0" w:color="auto"/>
        <w:left w:val="none" w:sz="0" w:space="0" w:color="auto"/>
        <w:bottom w:val="none" w:sz="0" w:space="0" w:color="auto"/>
        <w:right w:val="none" w:sz="0" w:space="0" w:color="auto"/>
      </w:divBdr>
    </w:div>
    <w:div w:id="942229601">
      <w:bodyDiv w:val="1"/>
      <w:marLeft w:val="0"/>
      <w:marRight w:val="0"/>
      <w:marTop w:val="0"/>
      <w:marBottom w:val="0"/>
      <w:divBdr>
        <w:top w:val="none" w:sz="0" w:space="0" w:color="auto"/>
        <w:left w:val="none" w:sz="0" w:space="0" w:color="auto"/>
        <w:bottom w:val="none" w:sz="0" w:space="0" w:color="auto"/>
        <w:right w:val="none" w:sz="0" w:space="0" w:color="auto"/>
      </w:divBdr>
    </w:div>
    <w:div w:id="1173760099">
      <w:bodyDiv w:val="1"/>
      <w:marLeft w:val="0"/>
      <w:marRight w:val="0"/>
      <w:marTop w:val="0"/>
      <w:marBottom w:val="0"/>
      <w:divBdr>
        <w:top w:val="none" w:sz="0" w:space="0" w:color="auto"/>
        <w:left w:val="none" w:sz="0" w:space="0" w:color="auto"/>
        <w:bottom w:val="none" w:sz="0" w:space="0" w:color="auto"/>
        <w:right w:val="none" w:sz="0" w:space="0" w:color="auto"/>
      </w:divBdr>
    </w:div>
    <w:div w:id="1191337804">
      <w:bodyDiv w:val="1"/>
      <w:marLeft w:val="0"/>
      <w:marRight w:val="0"/>
      <w:marTop w:val="0"/>
      <w:marBottom w:val="0"/>
      <w:divBdr>
        <w:top w:val="none" w:sz="0" w:space="0" w:color="auto"/>
        <w:left w:val="none" w:sz="0" w:space="0" w:color="auto"/>
        <w:bottom w:val="none" w:sz="0" w:space="0" w:color="auto"/>
        <w:right w:val="none" w:sz="0" w:space="0" w:color="auto"/>
      </w:divBdr>
    </w:div>
    <w:div w:id="1196427303">
      <w:bodyDiv w:val="1"/>
      <w:marLeft w:val="0"/>
      <w:marRight w:val="0"/>
      <w:marTop w:val="0"/>
      <w:marBottom w:val="0"/>
      <w:divBdr>
        <w:top w:val="none" w:sz="0" w:space="0" w:color="auto"/>
        <w:left w:val="none" w:sz="0" w:space="0" w:color="auto"/>
        <w:bottom w:val="none" w:sz="0" w:space="0" w:color="auto"/>
        <w:right w:val="none" w:sz="0" w:space="0" w:color="auto"/>
      </w:divBdr>
    </w:div>
    <w:div w:id="1248684676">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465267954">
      <w:bodyDiv w:val="1"/>
      <w:marLeft w:val="0"/>
      <w:marRight w:val="0"/>
      <w:marTop w:val="0"/>
      <w:marBottom w:val="0"/>
      <w:divBdr>
        <w:top w:val="none" w:sz="0" w:space="0" w:color="auto"/>
        <w:left w:val="none" w:sz="0" w:space="0" w:color="auto"/>
        <w:bottom w:val="none" w:sz="0" w:space="0" w:color="auto"/>
        <w:right w:val="none" w:sz="0" w:space="0" w:color="auto"/>
      </w:divBdr>
    </w:div>
    <w:div w:id="1485974531">
      <w:bodyDiv w:val="1"/>
      <w:marLeft w:val="0"/>
      <w:marRight w:val="0"/>
      <w:marTop w:val="0"/>
      <w:marBottom w:val="0"/>
      <w:divBdr>
        <w:top w:val="none" w:sz="0" w:space="0" w:color="auto"/>
        <w:left w:val="none" w:sz="0" w:space="0" w:color="auto"/>
        <w:bottom w:val="none" w:sz="0" w:space="0" w:color="auto"/>
        <w:right w:val="none" w:sz="0" w:space="0" w:color="auto"/>
      </w:divBdr>
    </w:div>
    <w:div w:id="1520462704">
      <w:bodyDiv w:val="1"/>
      <w:marLeft w:val="0"/>
      <w:marRight w:val="0"/>
      <w:marTop w:val="0"/>
      <w:marBottom w:val="0"/>
      <w:divBdr>
        <w:top w:val="none" w:sz="0" w:space="0" w:color="auto"/>
        <w:left w:val="none" w:sz="0" w:space="0" w:color="auto"/>
        <w:bottom w:val="none" w:sz="0" w:space="0" w:color="auto"/>
        <w:right w:val="none" w:sz="0" w:space="0" w:color="auto"/>
      </w:divBdr>
    </w:div>
    <w:div w:id="1566185284">
      <w:bodyDiv w:val="1"/>
      <w:marLeft w:val="0"/>
      <w:marRight w:val="0"/>
      <w:marTop w:val="0"/>
      <w:marBottom w:val="0"/>
      <w:divBdr>
        <w:top w:val="none" w:sz="0" w:space="0" w:color="auto"/>
        <w:left w:val="none" w:sz="0" w:space="0" w:color="auto"/>
        <w:bottom w:val="none" w:sz="0" w:space="0" w:color="auto"/>
        <w:right w:val="none" w:sz="0" w:space="0" w:color="auto"/>
      </w:divBdr>
    </w:div>
    <w:div w:id="1647275712">
      <w:bodyDiv w:val="1"/>
      <w:marLeft w:val="0"/>
      <w:marRight w:val="0"/>
      <w:marTop w:val="0"/>
      <w:marBottom w:val="0"/>
      <w:divBdr>
        <w:top w:val="none" w:sz="0" w:space="0" w:color="auto"/>
        <w:left w:val="none" w:sz="0" w:space="0" w:color="auto"/>
        <w:bottom w:val="none" w:sz="0" w:space="0" w:color="auto"/>
        <w:right w:val="none" w:sz="0" w:space="0" w:color="auto"/>
      </w:divBdr>
    </w:div>
    <w:div w:id="1675912654">
      <w:bodyDiv w:val="1"/>
      <w:marLeft w:val="0"/>
      <w:marRight w:val="0"/>
      <w:marTop w:val="0"/>
      <w:marBottom w:val="0"/>
      <w:divBdr>
        <w:top w:val="none" w:sz="0" w:space="0" w:color="auto"/>
        <w:left w:val="none" w:sz="0" w:space="0" w:color="auto"/>
        <w:bottom w:val="none" w:sz="0" w:space="0" w:color="auto"/>
        <w:right w:val="none" w:sz="0" w:space="0" w:color="auto"/>
      </w:divBdr>
    </w:div>
    <w:div w:id="2086300874">
      <w:bodyDiv w:val="1"/>
      <w:marLeft w:val="0"/>
      <w:marRight w:val="0"/>
      <w:marTop w:val="0"/>
      <w:marBottom w:val="0"/>
      <w:divBdr>
        <w:top w:val="none" w:sz="0" w:space="0" w:color="auto"/>
        <w:left w:val="none" w:sz="0" w:space="0" w:color="auto"/>
        <w:bottom w:val="none" w:sz="0" w:space="0" w:color="auto"/>
        <w:right w:val="none" w:sz="0" w:space="0" w:color="auto"/>
      </w:divBdr>
    </w:div>
    <w:div w:id="21014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21-01-000m-cc35-13-gen-cid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1334</TotalTime>
  <Pages>20</Pages>
  <Words>6007</Words>
  <Characters>31006</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doc.: IEEE 802.11-21/1821r1</vt:lpstr>
    </vt:vector>
  </TitlesOfParts>
  <Company>Qualcomm Technology, Inc.</Company>
  <LinksUpToDate>false</LinksUpToDate>
  <CharactersWithSpaces>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802.11-21/1821r1</dc:title>
  <dc:subject>Submission</dc:subject>
  <dc:creator>Jon Rosdahl</dc:creator>
  <cp:keywords>November 2021</cp:keywords>
  <dc:description>Jon Rosdahl, Qualcomm</dc:description>
  <cp:lastModifiedBy>Jon Rosdahl</cp:lastModifiedBy>
  <cp:revision>221</cp:revision>
  <cp:lastPrinted>1900-01-01T07:00:00Z</cp:lastPrinted>
  <dcterms:created xsi:type="dcterms:W3CDTF">2021-11-09T20:55:00Z</dcterms:created>
  <dcterms:modified xsi:type="dcterms:W3CDTF">2021-11-11T05:52:00Z</dcterms:modified>
</cp:coreProperties>
</file>