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66AD579C" w:rsidR="002A6916"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luliuming@oppo.com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3740E69" w:rsidR="003C107D" w:rsidRDefault="004A5B81">
      <w:pPr>
        <w:spacing w:before="0" w:line="240" w:lineRule="auto"/>
        <w:jc w:val="both"/>
      </w:pPr>
      <w:r>
        <w:t xml:space="preserve">This submission proposes resolutions for the following CIDs </w:t>
      </w:r>
      <w:r w:rsidR="00044819">
        <w:t xml:space="preserve">(12) </w:t>
      </w:r>
      <w:r>
        <w:t>for TGbe CC36:</w:t>
      </w:r>
    </w:p>
    <w:p w14:paraId="57E0A445" w14:textId="784710CA" w:rsidR="00297964" w:rsidRDefault="00297964">
      <w:pPr>
        <w:spacing w:before="0" w:line="240" w:lineRule="auto"/>
        <w:jc w:val="both"/>
      </w:pPr>
      <w:r>
        <w:t>4121, 4719, 4767, 4775, 4779,</w:t>
      </w:r>
    </w:p>
    <w:p w14:paraId="595C1E47" w14:textId="23F3ED0F" w:rsidR="00297964" w:rsidRDefault="00297964">
      <w:pPr>
        <w:spacing w:before="0" w:line="240" w:lineRule="auto"/>
        <w:jc w:val="both"/>
      </w:pPr>
      <w:r>
        <w:t>4780, 5348, 5728, 5775, 5887,</w:t>
      </w:r>
    </w:p>
    <w:p w14:paraId="5FDA0D0C" w14:textId="7B6B0668" w:rsidR="00297964" w:rsidRDefault="00297964">
      <w:pPr>
        <w:spacing w:before="0" w:line="240" w:lineRule="auto"/>
        <w:jc w:val="both"/>
      </w:pPr>
      <w:r>
        <w:t>7471, 5664</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rPr>
          <w:ins w:id="0" w:author="Chunyu Hu" w:date="2021-12-12T15:37:00Z"/>
        </w:rPr>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4D649CD3" w:rsidR="00AD5E07" w:rsidRDefault="00AD5E07">
      <w:pPr>
        <w:numPr>
          <w:ilvl w:val="0"/>
          <w:numId w:val="2"/>
        </w:numPr>
        <w:pBdr>
          <w:top w:val="nil"/>
          <w:left w:val="nil"/>
          <w:bottom w:val="nil"/>
          <w:right w:val="nil"/>
          <w:between w:val="nil"/>
        </w:pBdr>
        <w:spacing w:before="0" w:line="240" w:lineRule="auto"/>
        <w:jc w:val="both"/>
      </w:pPr>
      <w:ins w:id="1" w:author="Chunyu Hu" w:date="2021-12-12T15:37:00Z">
        <w:r>
          <w:rPr>
            <w:color w:val="000000"/>
          </w:rPr>
          <w:t xml:space="preserve">Rev </w:t>
        </w:r>
        <w:proofErr w:type="gramStart"/>
        <w:r>
          <w:rPr>
            <w:color w:val="000000"/>
          </w:rPr>
          <w:t>3 :</w:t>
        </w:r>
        <w:proofErr w:type="gramEnd"/>
        <w:r>
          <w:rPr>
            <w:color w:val="000000"/>
          </w:rPr>
          <w:t xml:space="preserve"> incorporate feedback received during the meeting 2021-12</w:t>
        </w:r>
      </w:ins>
      <w:ins w:id="2" w:author="Chunyu Hu" w:date="2021-12-12T15:43:00Z">
        <w:r>
          <w:rPr>
            <w:color w:val="000000"/>
          </w:rPr>
          <w:t>-09 (partially presented)</w:t>
        </w:r>
      </w:ins>
      <w:ins w:id="3" w:author="Chunyu Hu" w:date="2021-12-12T16:02:00Z">
        <w:r w:rsidR="000D29A5">
          <w:rPr>
            <w:color w:val="000000"/>
          </w:rPr>
          <w:t>.</w:t>
        </w:r>
      </w:ins>
      <w:ins w:id="4" w:author="Chunyu Hu" w:date="2021-12-12T16:03:00Z">
        <w:r w:rsidR="000D29A5">
          <w:rPr>
            <w:color w:val="000000"/>
          </w:rPr>
          <w:t xml:space="preserve"> </w:t>
        </w:r>
      </w:ins>
      <w:r w:rsidR="00761116">
        <w:rPr>
          <w:color w:val="000000"/>
        </w:rPr>
        <w:t>In particular, move changes in 35.7.5.1 to the TWT operation and adjust heading # in 35.7.5 accordingly.</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75D7D4CB"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ins w:id="5" w:author="Chunyu Hu" w:date="2021-12-12T15:55:00Z">
        <w:r w:rsidR="009F69DC">
          <w:rPr>
            <w:b/>
            <w:i/>
            <w:color w:val="000000"/>
            <w:highlight w:val="yellow"/>
          </w:rPr>
          <w:t>3 and P802.11meD0.4</w:t>
        </w:r>
      </w:ins>
      <w:del w:id="6" w:author="Chunyu Hu" w:date="2021-12-12T15:55:00Z">
        <w:r w:rsidR="003C0020" w:rsidDel="009F69DC">
          <w:rPr>
            <w:b/>
            <w:i/>
            <w:color w:val="000000"/>
            <w:highlight w:val="yellow"/>
          </w:rPr>
          <w:delText>3</w:delText>
        </w:r>
      </w:del>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The new triggering mode as defined in 35.2.1.3 (Triggered TXOP sharing procedure) should be defined as the triggered-enabled TWT operation as well. In particular, it would enhance the rTWT operation due to the additional support (p2p e.g.) and flexibility this new procedure introduces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AD5E07" w:rsidRDefault="004A5B81">
            <w:pPr>
              <w:spacing w:before="60" w:after="60"/>
              <w:rPr>
                <w:bCs/>
                <w:sz w:val="16"/>
                <w:szCs w:val="16"/>
                <w:rPrChange w:id="7" w:author="Chunyu Hu" w:date="2021-12-12T15:46:00Z">
                  <w:rPr>
                    <w:b/>
                    <w:sz w:val="16"/>
                    <w:szCs w:val="16"/>
                  </w:rPr>
                </w:rPrChange>
              </w:rPr>
            </w:pPr>
            <w:r w:rsidRPr="00AD5E07">
              <w:rPr>
                <w:bCs/>
                <w:sz w:val="16"/>
                <w:szCs w:val="16"/>
                <w:rPrChange w:id="8" w:author="Chunyu Hu" w:date="2021-12-12T15:46:00Z">
                  <w:rPr>
                    <w:b/>
                    <w:sz w:val="16"/>
                    <w:szCs w:val="16"/>
                  </w:rPr>
                </w:rPrChange>
              </w:rPr>
              <w:t>Agree in principle.</w:t>
            </w:r>
            <w:ins w:id="9" w:author="Chunyu Hu" w:date="2021-12-12T15:46:00Z">
              <w:r w:rsidR="00AD5E07" w:rsidRPr="00AD5E07">
                <w:rPr>
                  <w:bCs/>
                  <w:sz w:val="16"/>
                  <w:szCs w:val="16"/>
                  <w:rPrChange w:id="10" w:author="Chunyu Hu" w:date="2021-12-12T15:46:00Z">
                    <w:rPr>
                      <w:b/>
                      <w:sz w:val="16"/>
                      <w:szCs w:val="16"/>
                    </w:rPr>
                  </w:rPrChange>
                </w:rPr>
                <w:t xml:space="preserve"> </w:t>
              </w:r>
              <w:r w:rsidR="00AD5E07">
                <w:rPr>
                  <w:bCs/>
                  <w:sz w:val="16"/>
                  <w:szCs w:val="16"/>
                </w:rPr>
                <w:t>Feedback suggest</w:t>
              </w:r>
            </w:ins>
            <w:ins w:id="11" w:author="Chunyu Hu" w:date="2021-12-12T15:47:00Z">
              <w:r w:rsidR="00AD5E07">
                <w:rPr>
                  <w:bCs/>
                  <w:sz w:val="16"/>
                  <w:szCs w:val="16"/>
                </w:rPr>
                <w:t>ed that this should be a change common to TWT baseline.</w:t>
              </w:r>
            </w:ins>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DL/UL/direct-link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t>5775</w:t>
            </w:r>
          </w:p>
        </w:tc>
        <w:tc>
          <w:tcPr>
            <w:tcW w:w="1080" w:type="dxa"/>
          </w:tcPr>
          <w:p w14:paraId="00000085" w14:textId="77777777" w:rsidR="003C107D" w:rsidRDefault="004A5B81">
            <w:pPr>
              <w:spacing w:before="60" w:after="60"/>
              <w:rPr>
                <w:sz w:val="16"/>
                <w:szCs w:val="16"/>
              </w:rPr>
            </w:pPr>
            <w:r>
              <w:rPr>
                <w:sz w:val="16"/>
                <w:szCs w:val="16"/>
              </w:rPr>
              <w:t>Laurent Cariou</w:t>
            </w:r>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lastRenderedPageBreak/>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trPr>
          <w:trHeight w:val="220"/>
          <w:jc w:val="center"/>
        </w:trPr>
        <w:tc>
          <w:tcPr>
            <w:tcW w:w="625" w:type="dxa"/>
            <w:shd w:val="clear" w:color="auto" w:fill="F2F2F2"/>
          </w:tcPr>
          <w:p w14:paraId="0000009E" w14:textId="77777777" w:rsidR="003C107D" w:rsidRDefault="004A5B81">
            <w:pPr>
              <w:spacing w:before="60" w:after="60"/>
              <w:rPr>
                <w:sz w:val="16"/>
                <w:szCs w:val="16"/>
              </w:rPr>
            </w:pPr>
            <w:r>
              <w:rPr>
                <w:sz w:val="16"/>
                <w:szCs w:val="16"/>
              </w:rPr>
              <w:t>4779</w:t>
            </w:r>
          </w:p>
        </w:tc>
        <w:tc>
          <w:tcPr>
            <w:tcW w:w="1080" w:type="dxa"/>
          </w:tcPr>
          <w:p w14:paraId="0000009F"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0" w14:textId="77777777" w:rsidR="003C107D" w:rsidRDefault="004A5B81">
            <w:pPr>
              <w:spacing w:before="60" w:after="60"/>
              <w:rPr>
                <w:sz w:val="16"/>
                <w:szCs w:val="16"/>
              </w:rPr>
            </w:pPr>
            <w:r>
              <w:rPr>
                <w:sz w:val="16"/>
                <w:szCs w:val="16"/>
              </w:rPr>
              <w:t>35.6</w:t>
            </w:r>
          </w:p>
        </w:tc>
        <w:tc>
          <w:tcPr>
            <w:tcW w:w="720" w:type="dxa"/>
          </w:tcPr>
          <w:p w14:paraId="000000A1" w14:textId="77777777" w:rsidR="003C107D" w:rsidRDefault="004A5B81">
            <w:pPr>
              <w:spacing w:before="60" w:after="60"/>
              <w:rPr>
                <w:sz w:val="16"/>
                <w:szCs w:val="16"/>
              </w:rPr>
            </w:pPr>
            <w:r>
              <w:rPr>
                <w:sz w:val="16"/>
                <w:szCs w:val="16"/>
              </w:rPr>
              <w:t>298.58</w:t>
            </w:r>
          </w:p>
        </w:tc>
        <w:tc>
          <w:tcPr>
            <w:tcW w:w="3600" w:type="dxa"/>
            <w:shd w:val="clear" w:color="auto" w:fill="auto"/>
          </w:tcPr>
          <w:p w14:paraId="000000A2" w14:textId="77777777" w:rsidR="003C107D" w:rsidRDefault="004A5B81">
            <w:pPr>
              <w:tabs>
                <w:tab w:val="left" w:pos="1060"/>
              </w:tabs>
              <w:spacing w:before="60" w:after="60"/>
              <w:rPr>
                <w:sz w:val="16"/>
                <w:szCs w:val="16"/>
              </w:rPr>
            </w:pPr>
            <w:r>
              <w:rPr>
                <w:sz w:val="16"/>
                <w:szCs w:val="16"/>
              </w:rPr>
              <w:t xml:space="preserve">rTWT is built up using bTWT </w:t>
            </w:r>
            <w:proofErr w:type="spellStart"/>
            <w:r>
              <w:rPr>
                <w:sz w:val="16"/>
                <w:szCs w:val="16"/>
              </w:rPr>
              <w:t>signaling</w:t>
            </w:r>
            <w:proofErr w:type="spellEnd"/>
            <w:r>
              <w:rPr>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w:t>
            </w:r>
            <w:proofErr w:type="gramStart"/>
            <w:r>
              <w:rPr>
                <w:sz w:val="16"/>
                <w:szCs w:val="16"/>
              </w:rPr>
              <w:t>E.g.</w:t>
            </w:r>
            <w:proofErr w:type="gramEnd"/>
            <w:r>
              <w:rPr>
                <w:sz w:val="16"/>
                <w:szCs w:val="16"/>
              </w:rPr>
              <w:t xml:space="preserve"> current bTWT has rules that require bTWT STAs to wake up over bTWT SPs as specified in P802.11axD8.0 (page 422, 31-53), but if STAs implementing rTWT may not want to wake up for other bTWT SPs to save power.</w:t>
            </w:r>
          </w:p>
        </w:tc>
        <w:tc>
          <w:tcPr>
            <w:tcW w:w="1710" w:type="dxa"/>
            <w:shd w:val="clear" w:color="auto" w:fill="auto"/>
          </w:tcPr>
          <w:p w14:paraId="000000A3" w14:textId="77777777" w:rsidR="003C107D" w:rsidRDefault="004A5B81">
            <w:pPr>
              <w:spacing w:before="60" w:after="60"/>
              <w:rPr>
                <w:sz w:val="16"/>
                <w:szCs w:val="16"/>
              </w:rPr>
            </w:pPr>
            <w:r>
              <w:rPr>
                <w:sz w:val="16"/>
                <w:szCs w:val="16"/>
              </w:rPr>
              <w:t>Please develop additional rules that allow rTWT supporting STAs to reduce its operation complexity and to optimizes power saving focusing on rTWT operation.</w:t>
            </w:r>
          </w:p>
        </w:tc>
        <w:tc>
          <w:tcPr>
            <w:tcW w:w="2520" w:type="dxa"/>
            <w:shd w:val="clear" w:color="auto" w:fill="auto"/>
          </w:tcPr>
          <w:p w14:paraId="000000A5" w14:textId="77777777" w:rsidR="003C107D" w:rsidRDefault="004A5B81">
            <w:pPr>
              <w:spacing w:before="60" w:after="60"/>
              <w:rPr>
                <w:b/>
                <w:sz w:val="16"/>
                <w:szCs w:val="16"/>
              </w:rPr>
            </w:pPr>
            <w:r>
              <w:rPr>
                <w:b/>
                <w:sz w:val="16"/>
                <w:szCs w:val="16"/>
              </w:rPr>
              <w:t>Revised.</w:t>
            </w:r>
          </w:p>
          <w:p w14:paraId="000000A6" w14:textId="77777777" w:rsidR="003C107D" w:rsidRDefault="003C107D">
            <w:pPr>
              <w:spacing w:before="60" w:after="60"/>
              <w:rPr>
                <w:b/>
                <w:sz w:val="16"/>
                <w:szCs w:val="16"/>
              </w:rPr>
            </w:pPr>
          </w:p>
          <w:p w14:paraId="000000A7" w14:textId="77777777" w:rsidR="003C107D" w:rsidRDefault="004A5B81">
            <w:pPr>
              <w:spacing w:before="60" w:after="60"/>
              <w:rPr>
                <w:b/>
                <w:sz w:val="16"/>
                <w:szCs w:val="16"/>
              </w:rPr>
            </w:pPr>
            <w:r>
              <w:rPr>
                <w:b/>
                <w:sz w:val="16"/>
                <w:szCs w:val="16"/>
              </w:rPr>
              <w:t>TGbe editor, please make change as shown in this doc 11-21/1802 tagged by 4779.</w:t>
            </w:r>
          </w:p>
        </w:tc>
      </w:tr>
      <w:tr w:rsidR="003C107D" w14:paraId="7105B041" w14:textId="77777777">
        <w:trPr>
          <w:trHeight w:val="220"/>
          <w:jc w:val="center"/>
        </w:trPr>
        <w:tc>
          <w:tcPr>
            <w:tcW w:w="625" w:type="dxa"/>
            <w:shd w:val="clear" w:color="auto" w:fill="F2F2F2"/>
          </w:tcPr>
          <w:p w14:paraId="000000A8" w14:textId="77777777" w:rsidR="003C107D" w:rsidRDefault="004A5B81">
            <w:pPr>
              <w:spacing w:before="60" w:after="60"/>
              <w:rPr>
                <w:sz w:val="16"/>
                <w:szCs w:val="16"/>
              </w:rPr>
            </w:pPr>
            <w:r>
              <w:rPr>
                <w:sz w:val="16"/>
                <w:szCs w:val="16"/>
              </w:rPr>
              <w:t>4780</w:t>
            </w:r>
          </w:p>
        </w:tc>
        <w:tc>
          <w:tcPr>
            <w:tcW w:w="1080" w:type="dxa"/>
          </w:tcPr>
          <w:p w14:paraId="000000A9"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A" w14:textId="77777777" w:rsidR="003C107D" w:rsidRDefault="004A5B81">
            <w:pPr>
              <w:spacing w:before="60" w:after="60"/>
              <w:rPr>
                <w:sz w:val="16"/>
                <w:szCs w:val="16"/>
              </w:rPr>
            </w:pPr>
            <w:r>
              <w:rPr>
                <w:sz w:val="16"/>
                <w:szCs w:val="16"/>
              </w:rPr>
              <w:t>35.6</w:t>
            </w:r>
          </w:p>
        </w:tc>
        <w:tc>
          <w:tcPr>
            <w:tcW w:w="720" w:type="dxa"/>
          </w:tcPr>
          <w:p w14:paraId="000000AB" w14:textId="77777777" w:rsidR="003C107D" w:rsidRDefault="004A5B81">
            <w:pPr>
              <w:spacing w:before="60" w:after="60"/>
              <w:rPr>
                <w:sz w:val="16"/>
                <w:szCs w:val="16"/>
              </w:rPr>
            </w:pPr>
            <w:r>
              <w:rPr>
                <w:sz w:val="16"/>
                <w:szCs w:val="16"/>
              </w:rPr>
              <w:t>298.58</w:t>
            </w:r>
          </w:p>
        </w:tc>
        <w:tc>
          <w:tcPr>
            <w:tcW w:w="3600" w:type="dxa"/>
            <w:shd w:val="clear" w:color="auto" w:fill="auto"/>
          </w:tcPr>
          <w:p w14:paraId="000000AC" w14:textId="77777777" w:rsidR="003C107D" w:rsidRDefault="004A5B81">
            <w:pPr>
              <w:tabs>
                <w:tab w:val="left" w:pos="1060"/>
              </w:tabs>
              <w:spacing w:before="60" w:after="60"/>
              <w:rPr>
                <w:sz w:val="16"/>
                <w:szCs w:val="16"/>
              </w:rPr>
            </w:pPr>
            <w:r>
              <w:rPr>
                <w:sz w:val="16"/>
                <w:szCs w:val="16"/>
              </w:rPr>
              <w:t xml:space="preserve">rTWT SPs are set up to prioritize latency sensitive traffic identified by TIDs. The power saving </w:t>
            </w:r>
            <w:proofErr w:type="spellStart"/>
            <w:r>
              <w:rPr>
                <w:sz w:val="16"/>
                <w:szCs w:val="16"/>
              </w:rPr>
              <w:t>behavior</w:t>
            </w:r>
            <w:proofErr w:type="spellEnd"/>
            <w:r>
              <w:rPr>
                <w:sz w:val="16"/>
                <w:szCs w:val="16"/>
              </w:rPr>
              <w:t xml:space="preserve"> with this change needs to be examined and additional rules or descriptions may need to be added.</w:t>
            </w:r>
          </w:p>
        </w:tc>
        <w:tc>
          <w:tcPr>
            <w:tcW w:w="1710" w:type="dxa"/>
            <w:shd w:val="clear" w:color="auto" w:fill="auto"/>
          </w:tcPr>
          <w:p w14:paraId="000000AD" w14:textId="77777777" w:rsidR="003C107D" w:rsidRDefault="004A5B81">
            <w:pPr>
              <w:spacing w:before="60" w:after="60"/>
              <w:rPr>
                <w:sz w:val="16"/>
                <w:szCs w:val="16"/>
              </w:rPr>
            </w:pPr>
            <w:r>
              <w:rPr>
                <w:sz w:val="16"/>
                <w:szCs w:val="16"/>
              </w:rPr>
              <w:t>Will bring in contribution to discuss.</w:t>
            </w:r>
          </w:p>
        </w:tc>
        <w:tc>
          <w:tcPr>
            <w:tcW w:w="2520" w:type="dxa"/>
            <w:shd w:val="clear" w:color="auto" w:fill="auto"/>
          </w:tcPr>
          <w:p w14:paraId="000000AE" w14:textId="28C7AFC4" w:rsidR="003C107D" w:rsidRDefault="00183ABA">
            <w:pPr>
              <w:spacing w:before="60" w:after="60"/>
              <w:rPr>
                <w:b/>
                <w:sz w:val="16"/>
                <w:szCs w:val="16"/>
              </w:rPr>
            </w:pPr>
            <w:r>
              <w:rPr>
                <w:b/>
                <w:sz w:val="16"/>
                <w:szCs w:val="16"/>
              </w:rPr>
              <w:t>Revised</w:t>
            </w:r>
          </w:p>
          <w:p w14:paraId="000000AF" w14:textId="77684019" w:rsidR="003C107D" w:rsidRDefault="00183ABA">
            <w:pPr>
              <w:spacing w:before="60" w:after="60"/>
              <w:rPr>
                <w:b/>
                <w:sz w:val="16"/>
                <w:szCs w:val="16"/>
              </w:rPr>
            </w:pPr>
            <w:r>
              <w:rPr>
                <w:b/>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t>4719</w:t>
            </w:r>
          </w:p>
        </w:tc>
        <w:tc>
          <w:tcPr>
            <w:tcW w:w="1080" w:type="dxa"/>
          </w:tcPr>
          <w:p w14:paraId="000000B1" w14:textId="77777777" w:rsidR="003C107D" w:rsidRDefault="004A5B81">
            <w:pPr>
              <w:spacing w:before="60" w:after="60"/>
              <w:rPr>
                <w:sz w:val="16"/>
                <w:szCs w:val="16"/>
              </w:rPr>
            </w:pPr>
            <w:r>
              <w:rPr>
                <w:sz w:val="16"/>
                <w:szCs w:val="16"/>
              </w:rPr>
              <w:t>Chittabrata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trPr>
          <w:trHeight w:val="220"/>
          <w:jc w:val="center"/>
        </w:trPr>
        <w:tc>
          <w:tcPr>
            <w:tcW w:w="625" w:type="dxa"/>
            <w:shd w:val="clear" w:color="auto" w:fill="F2F2F2"/>
          </w:tcPr>
          <w:p w14:paraId="000000B8" w14:textId="77777777" w:rsidR="003C107D" w:rsidRDefault="004A5B81">
            <w:pPr>
              <w:spacing w:before="60" w:after="60"/>
              <w:rPr>
                <w:sz w:val="16"/>
                <w:szCs w:val="16"/>
              </w:rPr>
            </w:pPr>
            <w:r>
              <w:rPr>
                <w:sz w:val="16"/>
                <w:szCs w:val="16"/>
              </w:rPr>
              <w:t>5348</w:t>
            </w:r>
          </w:p>
        </w:tc>
        <w:tc>
          <w:tcPr>
            <w:tcW w:w="1080" w:type="dxa"/>
          </w:tcPr>
          <w:p w14:paraId="000000B9" w14:textId="77777777" w:rsidR="003C107D" w:rsidRDefault="004A5B81">
            <w:pPr>
              <w:spacing w:before="60" w:after="60"/>
              <w:rPr>
                <w:sz w:val="16"/>
                <w:szCs w:val="16"/>
              </w:rPr>
            </w:pPr>
            <w:r>
              <w:rPr>
                <w:sz w:val="16"/>
                <w:szCs w:val="16"/>
              </w:rPr>
              <w:t>Jarkko Kneckt</w:t>
            </w:r>
          </w:p>
        </w:tc>
        <w:tc>
          <w:tcPr>
            <w:tcW w:w="720" w:type="dxa"/>
            <w:shd w:val="clear" w:color="auto" w:fill="auto"/>
          </w:tcPr>
          <w:p w14:paraId="000000BA" w14:textId="77777777" w:rsidR="003C107D" w:rsidRDefault="004A5B81">
            <w:pPr>
              <w:spacing w:before="60" w:after="60"/>
              <w:rPr>
                <w:sz w:val="16"/>
                <w:szCs w:val="16"/>
              </w:rPr>
            </w:pPr>
            <w:r>
              <w:rPr>
                <w:sz w:val="16"/>
                <w:szCs w:val="16"/>
              </w:rPr>
              <w:t>35.6.3</w:t>
            </w:r>
          </w:p>
        </w:tc>
        <w:tc>
          <w:tcPr>
            <w:tcW w:w="720" w:type="dxa"/>
          </w:tcPr>
          <w:p w14:paraId="000000BB" w14:textId="77777777" w:rsidR="003C107D" w:rsidRDefault="004A5B81">
            <w:pPr>
              <w:spacing w:before="60" w:after="60"/>
              <w:rPr>
                <w:sz w:val="16"/>
                <w:szCs w:val="16"/>
              </w:rPr>
            </w:pPr>
            <w:r>
              <w:rPr>
                <w:sz w:val="16"/>
                <w:szCs w:val="16"/>
              </w:rPr>
              <w:t>298.35</w:t>
            </w:r>
          </w:p>
        </w:tc>
        <w:tc>
          <w:tcPr>
            <w:tcW w:w="3600" w:type="dxa"/>
            <w:shd w:val="clear" w:color="auto" w:fill="auto"/>
          </w:tcPr>
          <w:p w14:paraId="000000BC" w14:textId="77777777" w:rsidR="003C107D" w:rsidRDefault="004A5B81">
            <w:pPr>
              <w:tabs>
                <w:tab w:val="left" w:pos="1060"/>
              </w:tabs>
              <w:spacing w:before="60" w:after="60"/>
              <w:rPr>
                <w:sz w:val="16"/>
                <w:szCs w:val="16"/>
              </w:rPr>
            </w:pPr>
            <w:r>
              <w:rPr>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Pr>
                <w:sz w:val="16"/>
                <w:szCs w:val="16"/>
              </w:rPr>
              <w:t>frequenctly</w:t>
            </w:r>
            <w:proofErr w:type="spellEnd"/>
            <w:r>
              <w:rPr>
                <w:sz w:val="16"/>
                <w:szCs w:val="16"/>
              </w:rPr>
              <w:t xml:space="preserve"> repeating SPs and waking up for all of the rTWT SPs will cause very bad</w:t>
            </w:r>
          </w:p>
        </w:tc>
        <w:tc>
          <w:tcPr>
            <w:tcW w:w="1710" w:type="dxa"/>
            <w:shd w:val="clear" w:color="auto" w:fill="auto"/>
          </w:tcPr>
          <w:p w14:paraId="000000BD" w14:textId="77777777" w:rsidR="003C107D" w:rsidRDefault="004A5B81">
            <w:pPr>
              <w:spacing w:before="60" w:after="60"/>
              <w:rPr>
                <w:sz w:val="16"/>
                <w:szCs w:val="16"/>
              </w:rPr>
            </w:pPr>
            <w:r>
              <w:rPr>
                <w:sz w:val="16"/>
                <w:szCs w:val="16"/>
              </w:rPr>
              <w:t xml:space="preserve">Please specify: Non-AP STA that has setup rTWT flow is </w:t>
            </w:r>
            <w:proofErr w:type="spellStart"/>
            <w:r>
              <w:rPr>
                <w:sz w:val="16"/>
                <w:szCs w:val="16"/>
              </w:rPr>
              <w:t>avilable</w:t>
            </w:r>
            <w:proofErr w:type="spellEnd"/>
            <w:r>
              <w:rPr>
                <w:sz w:val="16"/>
                <w:szCs w:val="16"/>
              </w:rPr>
              <w:t xml:space="preserve"> only during the SPs belonging in rTWT flow and the STA does not need to wake up </w:t>
            </w:r>
            <w:proofErr w:type="gramStart"/>
            <w:r>
              <w:rPr>
                <w:sz w:val="16"/>
                <w:szCs w:val="16"/>
              </w:rPr>
              <w:lastRenderedPageBreak/>
              <w:t>for  other</w:t>
            </w:r>
            <w:proofErr w:type="gramEnd"/>
            <w:r>
              <w:rPr>
                <w:sz w:val="16"/>
                <w:szCs w:val="16"/>
              </w:rPr>
              <w:t xml:space="preserve"> BC TWT SPs.</w:t>
            </w:r>
          </w:p>
          <w:p w14:paraId="000000BE" w14:textId="77777777" w:rsidR="003C107D" w:rsidRDefault="004A5B81">
            <w:pPr>
              <w:spacing w:before="60" w:after="60"/>
              <w:rPr>
                <w:sz w:val="16"/>
                <w:szCs w:val="16"/>
              </w:rPr>
            </w:pPr>
            <w:r>
              <w:rPr>
                <w:sz w:val="16"/>
                <w:szCs w:val="16"/>
              </w:rPr>
              <w:t>Please specify that BC TWT STAs do not need to wake up for rTWT SPs.</w:t>
            </w:r>
          </w:p>
        </w:tc>
        <w:tc>
          <w:tcPr>
            <w:tcW w:w="2520" w:type="dxa"/>
            <w:shd w:val="clear" w:color="auto" w:fill="auto"/>
          </w:tcPr>
          <w:p w14:paraId="247E26C2" w14:textId="77777777" w:rsidR="00183ABA" w:rsidRDefault="00183ABA" w:rsidP="00183ABA">
            <w:pPr>
              <w:spacing w:before="60" w:after="60"/>
              <w:rPr>
                <w:b/>
                <w:sz w:val="16"/>
                <w:szCs w:val="16"/>
              </w:rPr>
            </w:pPr>
            <w:r>
              <w:rPr>
                <w:b/>
                <w:sz w:val="16"/>
                <w:szCs w:val="16"/>
              </w:rPr>
              <w:lastRenderedPageBreak/>
              <w:t>Revised</w:t>
            </w:r>
          </w:p>
          <w:p w14:paraId="000000C0" w14:textId="57351DA3" w:rsidR="003C107D" w:rsidRDefault="00183ABA">
            <w:pPr>
              <w:spacing w:before="60" w:after="60"/>
              <w:rPr>
                <w:b/>
                <w:sz w:val="16"/>
                <w:szCs w:val="16"/>
              </w:rPr>
            </w:pPr>
            <w:r>
              <w:rPr>
                <w:b/>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77777777" w:rsidR="003C107D" w:rsidRPr="00C6014A" w:rsidRDefault="004A5B81">
            <w:pPr>
              <w:spacing w:before="60" w:after="60"/>
              <w:rPr>
                <w:sz w:val="16"/>
                <w:szCs w:val="16"/>
              </w:rPr>
            </w:pPr>
            <w:r w:rsidRPr="009C49A2">
              <w:rPr>
                <w:sz w:val="16"/>
                <w:szCs w:val="16"/>
              </w:rPr>
              <w:t>5887</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7777777" w:rsidR="003C107D" w:rsidRDefault="004A5B81">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00000C6" w14:textId="77777777" w:rsidR="003C107D" w:rsidRDefault="004A5B81">
            <w:pPr>
              <w:spacing w:before="60" w:after="60"/>
              <w:rPr>
                <w:sz w:val="16"/>
                <w:szCs w:val="16"/>
              </w:rPr>
            </w:pPr>
            <w:r>
              <w:rPr>
                <w:sz w:val="16"/>
                <w:szCs w:val="16"/>
              </w:rPr>
              <w:t>Same as in the comment</w:t>
            </w:r>
          </w:p>
        </w:tc>
        <w:tc>
          <w:tcPr>
            <w:tcW w:w="2520" w:type="dxa"/>
            <w:shd w:val="clear" w:color="auto" w:fill="auto"/>
          </w:tcPr>
          <w:p w14:paraId="4CFCB840" w14:textId="425BFC6B" w:rsidR="003C107D" w:rsidRDefault="00C6014A">
            <w:pPr>
              <w:spacing w:before="60" w:after="60"/>
              <w:rPr>
                <w:b/>
                <w:sz w:val="16"/>
                <w:szCs w:val="16"/>
              </w:rPr>
            </w:pPr>
            <w:r>
              <w:rPr>
                <w:b/>
                <w:sz w:val="16"/>
                <w:szCs w:val="16"/>
              </w:rPr>
              <w:t>Rejected.</w:t>
            </w:r>
          </w:p>
          <w:p w14:paraId="000000C8" w14:textId="4CA3C1D4" w:rsidR="00C6014A" w:rsidRDefault="00C6014A">
            <w:pPr>
              <w:spacing w:before="60" w:after="60"/>
              <w:rPr>
                <w:b/>
                <w:sz w:val="16"/>
                <w:szCs w:val="16"/>
              </w:rPr>
            </w:pPr>
            <w:r>
              <w:rPr>
                <w:b/>
                <w:sz w:val="16"/>
                <w:szCs w:val="16"/>
              </w:rPr>
              <w:t>See discussion.</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305BAF3A" w14:textId="71DD1512" w:rsidR="00C6014A" w:rsidRDefault="00C6014A">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13480FB" w14:textId="77777777" w:rsidR="00AD1C39" w:rsidRDefault="00AD1C39">
      <w:pPr>
        <w:pBdr>
          <w:top w:val="nil"/>
          <w:left w:val="nil"/>
          <w:bottom w:val="nil"/>
          <w:right w:val="nil"/>
          <w:between w:val="nil"/>
        </w:pBdr>
        <w:spacing w:before="0" w:line="240" w:lineRule="auto"/>
        <w:ind w:left="720"/>
      </w:pPr>
    </w:p>
    <w:p w14:paraId="54D6C801" w14:textId="77777777" w:rsidR="00AD1C39" w:rsidRDefault="00AD1C39">
      <w:pPr>
        <w:pBdr>
          <w:top w:val="nil"/>
          <w:left w:val="nil"/>
          <w:bottom w:val="nil"/>
          <w:right w:val="nil"/>
          <w:between w:val="nil"/>
        </w:pBdr>
        <w:spacing w:before="0" w:line="240" w:lineRule="auto"/>
        <w:ind w:left="720"/>
      </w:pPr>
    </w:p>
    <w:p w14:paraId="000000CE" w14:textId="3BE4D547" w:rsidR="003C107D" w:rsidRDefault="004A5B81">
      <w:pPr>
        <w:pBdr>
          <w:top w:val="nil"/>
          <w:left w:val="nil"/>
          <w:bottom w:val="nil"/>
          <w:right w:val="nil"/>
          <w:between w:val="nil"/>
        </w:pBdr>
        <w:spacing w:before="0" w:line="240" w:lineRule="auto"/>
        <w:ind w:left="720"/>
        <w:rPr>
          <w:color w:val="000000"/>
          <w:sz w:val="18"/>
          <w:szCs w:val="18"/>
        </w:rPr>
      </w:pPr>
      <w:r>
        <w:br w:type="page"/>
      </w:r>
    </w:p>
    <w:p w14:paraId="101E281B" w14:textId="22FEF3AC" w:rsidR="00AD1C39" w:rsidRDefault="00AD1C39" w:rsidP="00AD1C39">
      <w:pPr>
        <w:pStyle w:val="Heading1"/>
      </w:pPr>
      <w:r>
        <w:lastRenderedPageBreak/>
        <w:t>26.8 TWT operation</w:t>
      </w:r>
    </w:p>
    <w:p w14:paraId="29D6D5A4" w14:textId="5A0F5291" w:rsidR="00AD1C39" w:rsidRPr="00AD1C39" w:rsidRDefault="00AD1C39" w:rsidP="00AD1C39">
      <w:pPr>
        <w:pStyle w:val="Heading2"/>
      </w:pPr>
      <w:r>
        <w:t>26.8.2 Individual TWT agreements</w:t>
      </w:r>
    </w:p>
    <w:p w14:paraId="66E453AF" w14:textId="2274A465" w:rsidR="009F69DC" w:rsidRDefault="009F69DC" w:rsidP="009F69DC">
      <w:pPr>
        <w:pStyle w:val="Subtitle"/>
        <w:rPr>
          <w:highlight w:val="yellow"/>
        </w:rPr>
      </w:pPr>
      <w:r>
        <w:rPr>
          <w:highlight w:val="yellow"/>
        </w:rPr>
        <w:t xml:space="preserve">TGbe editor: </w:t>
      </w:r>
      <w:r w:rsidR="000D29A5">
        <w:rPr>
          <w:highlight w:val="yellow"/>
        </w:rPr>
        <w:t xml:space="preserve">revise the first </w:t>
      </w:r>
      <w:r w:rsidR="004909F3">
        <w:rPr>
          <w:highlight w:val="yellow"/>
        </w:rPr>
        <w:t xml:space="preserve">and third </w:t>
      </w:r>
      <w:r w:rsidR="000D29A5">
        <w:rPr>
          <w:highlight w:val="yellow"/>
        </w:rPr>
        <w:t>paragraph</w:t>
      </w:r>
      <w:r w:rsidR="004909F3">
        <w:rPr>
          <w:highlight w:val="yellow"/>
        </w:rPr>
        <w:t>s</w:t>
      </w:r>
      <w:r w:rsidR="000D29A5">
        <w:rPr>
          <w:highlight w:val="yellow"/>
        </w:rPr>
        <w:t xml:space="preserve"> </w:t>
      </w:r>
      <w:r w:rsidR="00AD1C39">
        <w:rPr>
          <w:highlight w:val="yellow"/>
        </w:rPr>
        <w:t xml:space="preserve">at Page 4196 </w:t>
      </w:r>
      <w:r w:rsidR="000D29A5">
        <w:rPr>
          <w:highlight w:val="yellow"/>
        </w:rPr>
        <w:t>in subclause 26.8.2 (Individual TWT agreements)</w:t>
      </w:r>
      <w:r w:rsidR="00AD1C39">
        <w:rPr>
          <w:highlight w:val="yellow"/>
        </w:rPr>
        <w:t xml:space="preserve"> as follow</w:t>
      </w:r>
      <w:r w:rsidR="004909F3">
        <w:rPr>
          <w:highlight w:val="yellow"/>
        </w:rPr>
        <w:t>s</w:t>
      </w:r>
      <w:r>
        <w:rPr>
          <w:highlight w:val="yellow"/>
        </w:rPr>
        <w:t xml:space="preserve">. </w:t>
      </w:r>
    </w:p>
    <w:p w14:paraId="000000CF" w14:textId="130D64EC" w:rsidR="003C107D" w:rsidRDefault="003C107D">
      <w:pPr>
        <w:spacing w:before="0" w:line="240" w:lineRule="auto"/>
        <w:rPr>
          <w:rFonts w:ascii="Arial" w:eastAsia="Arial" w:hAnsi="Arial" w:cs="Arial"/>
          <w:b/>
          <w:sz w:val="22"/>
          <w:szCs w:val="22"/>
        </w:rPr>
      </w:pPr>
    </w:p>
    <w:p w14:paraId="03E57A0B" w14:textId="775F0471" w:rsidR="000D29A5" w:rsidRDefault="000D29A5" w:rsidP="000D29A5">
      <w:pPr>
        <w:spacing w:before="0" w:line="240" w:lineRule="auto"/>
        <w:rPr>
          <w:rFonts w:eastAsia="Arial"/>
          <w:bCs/>
          <w:u w:val="single"/>
        </w:rPr>
      </w:pPr>
      <w:r w:rsidRPr="00C71069">
        <w:rPr>
          <w:rFonts w:eastAsia="Arial"/>
          <w:bCs/>
        </w:rPr>
        <w:t>A TWT requesting STA should not transmit frames to the TWT responding STA outside of negotiated TWT</w:t>
      </w:r>
      <w:r w:rsidR="00C71069" w:rsidRPr="00C71069">
        <w:rPr>
          <w:rFonts w:eastAsia="Arial"/>
          <w:bCs/>
        </w:rPr>
        <w:t xml:space="preserve"> </w:t>
      </w:r>
      <w:r w:rsidRPr="00C71069">
        <w:rPr>
          <w:rFonts w:eastAsia="Arial"/>
          <w:bCs/>
        </w:rPr>
        <w:t>SPs</w:t>
      </w:r>
      <w:ins w:id="12" w:author="Chunyu Hu" w:date="2021-12-12T19:12:00Z">
        <w:r w:rsidR="00561F9B">
          <w:rPr>
            <w:rFonts w:eastAsia="Arial"/>
            <w:bCs/>
          </w:rPr>
          <w:t>.</w:t>
        </w:r>
      </w:ins>
      <w:r w:rsidRPr="00C71069">
        <w:rPr>
          <w:rFonts w:eastAsia="Arial"/>
          <w:bCs/>
        </w:rPr>
        <w:t xml:space="preserve"> </w:t>
      </w:r>
      <w:r w:rsidRPr="00C71069">
        <w:rPr>
          <w:rFonts w:eastAsia="Arial"/>
          <w:bCs/>
          <w:strike/>
        </w:rPr>
        <w:t>and should not transmit frames that are not contained within HE TB PPDUs to the TWT responding</w:t>
      </w:r>
      <w:r w:rsidR="00C71069" w:rsidRPr="00C71069">
        <w:rPr>
          <w:rFonts w:eastAsia="Arial"/>
          <w:bCs/>
          <w:strike/>
        </w:rPr>
        <w:t xml:space="preserve"> </w:t>
      </w:r>
      <w:r w:rsidRPr="00C71069">
        <w:rPr>
          <w:rFonts w:eastAsia="Arial"/>
          <w:bCs/>
          <w:strike/>
        </w:rPr>
        <w:t xml:space="preserve">STA within </w:t>
      </w:r>
      <w:proofErr w:type="gramStart"/>
      <w:r w:rsidRPr="00C71069">
        <w:rPr>
          <w:rFonts w:eastAsia="Arial"/>
          <w:bCs/>
          <w:strike/>
        </w:rPr>
        <w:t>trigger-enabled</w:t>
      </w:r>
      <w:proofErr w:type="gramEnd"/>
      <w:r w:rsidRPr="00C71069">
        <w:rPr>
          <w:rFonts w:eastAsia="Arial"/>
          <w:bCs/>
          <w:strike/>
        </w:rPr>
        <w:t xml:space="preserve"> TWT SPs.</w:t>
      </w:r>
      <w:r w:rsidRPr="00C71069">
        <w:rPr>
          <w:rFonts w:eastAsia="Arial"/>
          <w:bCs/>
        </w:rPr>
        <w:t xml:space="preserve"> </w:t>
      </w:r>
      <w:ins w:id="13" w:author="Chunyu Hu" w:date="2021-12-13T13:03:00Z">
        <w:r w:rsidR="004D2A87">
          <w:rPr>
            <w:rFonts w:eastAsia="Arial"/>
            <w:bCs/>
          </w:rPr>
          <w:t>(#</w:t>
        </w:r>
        <w:proofErr w:type="gramStart"/>
        <w:r w:rsidR="004D2A87">
          <w:rPr>
            <w:rFonts w:eastAsia="Arial"/>
            <w:bCs/>
          </w:rPr>
          <w:t>4767)</w:t>
        </w:r>
      </w:ins>
      <w:ins w:id="14" w:author="Chunyu Hu" w:date="2021-12-12T18:52:00Z">
        <w:r w:rsidR="004909F3" w:rsidRPr="00C71069">
          <w:rPr>
            <w:rFonts w:eastAsia="Arial"/>
            <w:bCs/>
            <w:u w:val="single"/>
          </w:rPr>
          <w:t>Within</w:t>
        </w:r>
        <w:proofErr w:type="gramEnd"/>
        <w:r w:rsidR="004909F3" w:rsidRPr="00C71069">
          <w:rPr>
            <w:rFonts w:eastAsia="Arial"/>
            <w:bCs/>
            <w:u w:val="single"/>
          </w:rPr>
          <w:t xml:space="preserve"> trigger-enabled TWT SPs, a TWT requesting STA should transmit frames that are </w:t>
        </w:r>
      </w:ins>
      <w:ins w:id="15" w:author="Chunyu Hu" w:date="2021-12-12T19:27:00Z">
        <w:r w:rsidR="008A4D4F" w:rsidRPr="00C71069">
          <w:rPr>
            <w:rFonts w:eastAsia="Arial"/>
            <w:bCs/>
            <w:u w:val="single"/>
          </w:rPr>
          <w:t xml:space="preserve">either </w:t>
        </w:r>
      </w:ins>
      <w:ins w:id="16" w:author="Chunyu Hu" w:date="2021-12-12T18:52:00Z">
        <w:r w:rsidR="004909F3" w:rsidRPr="00C71069">
          <w:rPr>
            <w:rFonts w:eastAsia="Arial"/>
            <w:bCs/>
            <w:u w:val="single"/>
          </w:rPr>
          <w:t xml:space="preserve">contained within TB PPDUs to the TWT responding STA, or </w:t>
        </w:r>
      </w:ins>
      <w:ins w:id="17" w:author="Chunyu Hu" w:date="2021-12-12T19:27:00Z">
        <w:r w:rsidR="008A4D4F">
          <w:rPr>
            <w:rFonts w:eastAsia="Arial"/>
            <w:bCs/>
            <w:u w:val="single"/>
          </w:rPr>
          <w:t xml:space="preserve">contained within </w:t>
        </w:r>
      </w:ins>
      <w:ins w:id="18" w:author="Chunyu Hu" w:date="2021-12-12T18:52:00Z">
        <w:r w:rsidR="004909F3" w:rsidRPr="00C71069">
          <w:rPr>
            <w:rFonts w:eastAsia="Arial"/>
            <w:bCs/>
            <w:u w:val="single"/>
          </w:rPr>
          <w:t xml:space="preserve">non-TB PPDUs during the time allocated by the TWT responding STA </w:t>
        </w:r>
      </w:ins>
      <w:ins w:id="19" w:author="Chunyu Hu" w:date="2021-12-12T19:25:00Z">
        <w:r w:rsidR="008A4D4F">
          <w:rPr>
            <w:rFonts w:eastAsia="Arial"/>
            <w:bCs/>
            <w:u w:val="single"/>
          </w:rPr>
          <w:t>using</w:t>
        </w:r>
      </w:ins>
      <w:ins w:id="20" w:author="Chunyu Hu" w:date="2021-12-12T18:52:00Z">
        <w:r w:rsidR="004909F3" w:rsidRPr="00C71069">
          <w:rPr>
            <w:rFonts w:eastAsia="Arial"/>
            <w:bCs/>
            <w:u w:val="single"/>
          </w:rPr>
          <w:t xml:space="preserve"> the procedure described in 35.2.1.3 (Triggered TXOP sharing procedure) and 35.3.16 (Enhanced multi-link single radio operation).</w:t>
        </w:r>
      </w:ins>
    </w:p>
    <w:p w14:paraId="7FB840AE" w14:textId="67647E1C" w:rsidR="004909F3" w:rsidRDefault="004909F3" w:rsidP="000D29A5">
      <w:pPr>
        <w:spacing w:before="0" w:line="240" w:lineRule="auto"/>
        <w:rPr>
          <w:rFonts w:eastAsia="Arial"/>
          <w:bCs/>
          <w:u w:val="single"/>
        </w:rPr>
      </w:pPr>
    </w:p>
    <w:p w14:paraId="1546E472" w14:textId="5C600C3A" w:rsidR="004909F3" w:rsidRPr="00C71069" w:rsidRDefault="004909F3" w:rsidP="004909F3">
      <w:pPr>
        <w:spacing w:before="0" w:line="240" w:lineRule="auto"/>
        <w:rPr>
          <w:rFonts w:eastAsia="Arial"/>
          <w:bCs/>
        </w:rPr>
      </w:pPr>
      <w:r w:rsidRPr="004909F3">
        <w:rPr>
          <w:rFonts w:eastAsia="Arial"/>
          <w:bCs/>
        </w:rPr>
        <w:t>NOTE 4—The TWT requesting STA decides which frames to transmit within or outside a TWT SP; and while it is</w:t>
      </w:r>
      <w:r>
        <w:rPr>
          <w:rFonts w:eastAsia="Arial"/>
          <w:bCs/>
        </w:rPr>
        <w:t xml:space="preserve"> </w:t>
      </w:r>
      <w:r w:rsidRPr="004909F3">
        <w:rPr>
          <w:rFonts w:eastAsia="Arial"/>
          <w:bCs/>
        </w:rPr>
        <w:t>recommended that the TWT requesting STA not transmit using EDCA within or outside TWT SPs, the TWT requesting</w:t>
      </w:r>
      <w:r>
        <w:rPr>
          <w:rFonts w:eastAsia="Arial"/>
          <w:bCs/>
        </w:rPr>
        <w:t xml:space="preserve"> </w:t>
      </w:r>
      <w:r w:rsidRPr="004909F3">
        <w:rPr>
          <w:rFonts w:eastAsia="Arial"/>
          <w:bCs/>
        </w:rPr>
        <w:t>STA might still do so. If the STA decides to transmit, then the STA might contend for access to the medium as defined</w:t>
      </w:r>
      <w:r>
        <w:rPr>
          <w:rFonts w:eastAsia="Arial"/>
          <w:bCs/>
        </w:rPr>
        <w:t xml:space="preserve"> </w:t>
      </w:r>
      <w:r w:rsidRPr="004909F3">
        <w:rPr>
          <w:rFonts w:eastAsia="Arial"/>
          <w:bCs/>
        </w:rPr>
        <w:t xml:space="preserve">in 10.23.2 (HCF </w:t>
      </w:r>
      <w:proofErr w:type="gramStart"/>
      <w:r w:rsidRPr="004909F3">
        <w:rPr>
          <w:rFonts w:eastAsia="Arial"/>
          <w:bCs/>
        </w:rPr>
        <w:t>contention based</w:t>
      </w:r>
      <w:proofErr w:type="gramEnd"/>
      <w:r w:rsidRPr="004909F3">
        <w:rPr>
          <w:rFonts w:eastAsia="Arial"/>
          <w:bCs/>
        </w:rPr>
        <w:t xml:space="preserve"> channel access (EDCA)) and in 26.2.7 (EDCA operation using MU EDCA</w:t>
      </w:r>
      <w:r>
        <w:rPr>
          <w:rFonts w:eastAsia="Arial"/>
          <w:bCs/>
        </w:rPr>
        <w:t xml:space="preserve"> </w:t>
      </w:r>
      <w:r w:rsidRPr="004909F3">
        <w:rPr>
          <w:rFonts w:eastAsia="Arial"/>
          <w:bCs/>
        </w:rPr>
        <w:t>parameters).</w:t>
      </w:r>
    </w:p>
    <w:p w14:paraId="01F8758A" w14:textId="543CCB54" w:rsidR="00D56EA3" w:rsidRDefault="00D56EA3" w:rsidP="000D29A5">
      <w:pPr>
        <w:spacing w:before="0" w:line="240" w:lineRule="auto"/>
        <w:rPr>
          <w:rFonts w:eastAsia="Arial"/>
          <w:bCs/>
          <w:sz w:val="21"/>
          <w:szCs w:val="21"/>
        </w:rPr>
      </w:pPr>
    </w:p>
    <w:p w14:paraId="3B5140AA" w14:textId="3BE43736" w:rsidR="00D56EA3" w:rsidRDefault="00D56EA3" w:rsidP="00D56EA3">
      <w:pPr>
        <w:spacing w:before="0" w:line="240" w:lineRule="auto"/>
        <w:rPr>
          <w:rFonts w:eastAsia="Arial"/>
          <w:bCs/>
        </w:rPr>
      </w:pPr>
      <w:r w:rsidRPr="00D56EA3">
        <w:rPr>
          <w:rFonts w:eastAsia="Arial"/>
          <w:bCs/>
        </w:rPr>
        <w:t>The TWT responding STA of a trigger-enabled TWT agreement shall schedule for transmission a Trigger</w:t>
      </w:r>
      <w:r w:rsidR="00C71069">
        <w:rPr>
          <w:rFonts w:eastAsia="Arial"/>
          <w:bCs/>
        </w:rPr>
        <w:t xml:space="preserve"> </w:t>
      </w:r>
      <w:r w:rsidRPr="00D56EA3">
        <w:rPr>
          <w:rFonts w:eastAsia="Arial"/>
          <w:bCs/>
        </w:rPr>
        <w:t>frame for the TWT requesting STA, as described in 26.5.2 (UL MU operation),</w:t>
      </w:r>
      <w:ins w:id="21" w:author="Chunyu Hu" w:date="2021-12-12T16:32:00Z">
        <w:r w:rsidR="00C71069">
          <w:rPr>
            <w:rFonts w:eastAsia="Arial"/>
            <w:bCs/>
          </w:rPr>
          <w:t xml:space="preserve"> </w:t>
        </w:r>
      </w:ins>
      <w:ins w:id="22" w:author="Chunyu Hu" w:date="2021-12-13T13:03:00Z">
        <w:r w:rsidR="004D2A87">
          <w:rPr>
            <w:rFonts w:eastAsia="Arial"/>
            <w:bCs/>
          </w:rPr>
          <w:t>(#4767)</w:t>
        </w:r>
      </w:ins>
      <w:ins w:id="23" w:author="Chunyu Hu" w:date="2021-12-12T16:33:00Z">
        <w:r w:rsidR="00C71069" w:rsidRPr="004909F3">
          <w:rPr>
            <w:rFonts w:eastAsia="Arial"/>
            <w:bCs/>
            <w:u w:val="single"/>
          </w:rPr>
          <w:t>35.2.1.3 (Triggered TXOP sharing procedure) and 35.3.16 (Enhanced multi-link single radio operation),</w:t>
        </w:r>
      </w:ins>
      <w:r w:rsidRPr="00D56EA3">
        <w:rPr>
          <w:rFonts w:eastAsia="Arial"/>
          <w:bCs/>
        </w:rPr>
        <w:t xml:space="preserve"> within each TWT SP for that</w:t>
      </w:r>
      <w:r w:rsidR="00C71069">
        <w:rPr>
          <w:rFonts w:eastAsia="Arial"/>
          <w:bCs/>
        </w:rPr>
        <w:t xml:space="preserve"> </w:t>
      </w:r>
      <w:r w:rsidRPr="00D56EA3">
        <w:rPr>
          <w:rFonts w:eastAsia="Arial"/>
          <w:bCs/>
        </w:rPr>
        <w:t>TWT agreement, except that the Trigger frame may be replaced by a frame carrying a TRS Control subfield,</w:t>
      </w:r>
      <w:r w:rsidR="00C71069">
        <w:rPr>
          <w:rFonts w:eastAsia="Arial"/>
          <w:bCs/>
        </w:rPr>
        <w:t xml:space="preserve"> </w:t>
      </w:r>
      <w:r w:rsidRPr="00D56EA3">
        <w:rPr>
          <w:rFonts w:eastAsia="Arial"/>
          <w:bCs/>
        </w:rPr>
        <w:t>provided that the frame is carried in a DL MU PPDU and the AP allocates enough resources in the HE TB</w:t>
      </w:r>
      <w:r w:rsidR="00C71069">
        <w:rPr>
          <w:rFonts w:eastAsia="Arial"/>
          <w:bCs/>
        </w:rPr>
        <w:t xml:space="preserve"> </w:t>
      </w:r>
      <w:r w:rsidRPr="00D56EA3">
        <w:rPr>
          <w:rFonts w:eastAsia="Arial"/>
          <w:bCs/>
        </w:rPr>
        <w:t>PPDU for the STA to at least deliver its BSRs in response to the soliciting DL MU PPDU. The TWT</w:t>
      </w:r>
      <w:r w:rsidR="00C71069">
        <w:rPr>
          <w:rFonts w:eastAsia="Arial"/>
          <w:bCs/>
        </w:rPr>
        <w:t xml:space="preserve"> </w:t>
      </w:r>
      <w:r w:rsidRPr="00D56EA3">
        <w:rPr>
          <w:rFonts w:eastAsia="Arial"/>
          <w:bCs/>
        </w:rPr>
        <w:t>responding STA should solicit buffer status reports from the TWT requesting STA at the start of the TWT</w:t>
      </w:r>
      <w:r w:rsidR="00C71069">
        <w:rPr>
          <w:rFonts w:eastAsia="Arial"/>
          <w:bCs/>
        </w:rPr>
        <w:t xml:space="preserve"> </w:t>
      </w:r>
      <w:r w:rsidRPr="00D56EA3">
        <w:rPr>
          <w:rFonts w:eastAsia="Arial"/>
          <w:bCs/>
        </w:rPr>
        <w:t>SP following the procedure described in 26.5.5 (Buffer status report operation) or as described in 26.5.7</w:t>
      </w:r>
      <w:r w:rsidR="00C71069">
        <w:rPr>
          <w:rFonts w:eastAsia="Arial"/>
          <w:bCs/>
        </w:rPr>
        <w:t xml:space="preserve"> </w:t>
      </w:r>
      <w:r w:rsidRPr="00D56EA3">
        <w:rPr>
          <w:rFonts w:eastAsia="Arial"/>
          <w:bCs/>
        </w:rPr>
        <w:t>(NDP feedback report procedure). The TWT responding STA that intends to schedule for transmission</w:t>
      </w:r>
      <w:r w:rsidR="00C71069">
        <w:rPr>
          <w:rFonts w:eastAsia="Arial"/>
          <w:bCs/>
        </w:rPr>
        <w:t xml:space="preserve"> </w:t>
      </w:r>
      <w:r w:rsidRPr="00D56EA3">
        <w:rPr>
          <w:rFonts w:eastAsia="Arial"/>
          <w:bCs/>
        </w:rPr>
        <w:t xml:space="preserve">additional Trigger frames during a </w:t>
      </w:r>
      <w:proofErr w:type="gramStart"/>
      <w:r w:rsidRPr="00D56EA3">
        <w:rPr>
          <w:rFonts w:eastAsia="Arial"/>
          <w:bCs/>
        </w:rPr>
        <w:t>trigger-enabled</w:t>
      </w:r>
      <w:proofErr w:type="gramEnd"/>
      <w:r w:rsidRPr="00D56EA3">
        <w:rPr>
          <w:rFonts w:eastAsia="Arial"/>
          <w:bCs/>
        </w:rPr>
        <w:t xml:space="preserve"> TWT SP shall set the More TF subfield in the Common</w:t>
      </w:r>
      <w:r w:rsidR="00C71069">
        <w:rPr>
          <w:rFonts w:eastAsia="Arial"/>
          <w:bCs/>
        </w:rPr>
        <w:t xml:space="preserve"> </w:t>
      </w:r>
      <w:r w:rsidRPr="00D56EA3">
        <w:rPr>
          <w:rFonts w:eastAsia="Arial"/>
          <w:bCs/>
        </w:rPr>
        <w:t>Info field of the Trigger frame to 1 to indicate that it will schedule for transmission another Trigger frame</w:t>
      </w:r>
      <w:r w:rsidR="00C71069">
        <w:rPr>
          <w:rFonts w:eastAsia="Arial"/>
          <w:bCs/>
        </w:rPr>
        <w:t xml:space="preserve"> </w:t>
      </w:r>
      <w:r w:rsidRPr="00D56EA3">
        <w:rPr>
          <w:rFonts w:eastAsia="Arial"/>
          <w:bCs/>
        </w:rPr>
        <w:t>within the same TWT SP. The TWT responding STA shall set the More TF subfield to 0 when the Trigger</w:t>
      </w:r>
      <w:r w:rsidR="00C71069">
        <w:rPr>
          <w:rFonts w:eastAsia="Arial"/>
          <w:bCs/>
        </w:rPr>
        <w:t xml:space="preserve"> </w:t>
      </w:r>
      <w:r w:rsidRPr="00D56EA3">
        <w:rPr>
          <w:rFonts w:eastAsia="Arial"/>
          <w:bCs/>
        </w:rPr>
        <w:t>frame is the last scheduled Trigger frame of the TWT SP or when the Trigger frame is scheduled for</w:t>
      </w:r>
      <w:r w:rsidR="00C71069">
        <w:rPr>
          <w:rFonts w:eastAsia="Arial"/>
          <w:bCs/>
        </w:rPr>
        <w:t xml:space="preserve"> </w:t>
      </w:r>
      <w:r w:rsidRPr="00D56EA3">
        <w:rPr>
          <w:rFonts w:eastAsia="Arial"/>
          <w:bCs/>
        </w:rPr>
        <w:t>transmission outside of a TWT SP.</w:t>
      </w:r>
    </w:p>
    <w:p w14:paraId="5C3347A6" w14:textId="77777777" w:rsidR="004909F3" w:rsidRDefault="004909F3" w:rsidP="00D56EA3">
      <w:pPr>
        <w:spacing w:before="0" w:line="240" w:lineRule="auto"/>
        <w:rPr>
          <w:rFonts w:eastAsia="Arial"/>
          <w:bCs/>
        </w:rPr>
      </w:pPr>
    </w:p>
    <w:p w14:paraId="6CE4F2A4" w14:textId="36603ABD" w:rsidR="00AD1C39" w:rsidRDefault="00AD1C39" w:rsidP="00AD1C39">
      <w:pPr>
        <w:pStyle w:val="Heading2"/>
      </w:pPr>
      <w:r>
        <w:t>26.8.</w:t>
      </w:r>
      <w:r w:rsidR="004909F3">
        <w:t>3</w:t>
      </w:r>
      <w:r>
        <w:t xml:space="preserve"> </w:t>
      </w:r>
      <w:r w:rsidR="004909F3">
        <w:t>Broadcast</w:t>
      </w:r>
      <w:r>
        <w:t xml:space="preserve"> TWT </w:t>
      </w:r>
      <w:r w:rsidR="004909F3">
        <w:t>operation</w:t>
      </w:r>
    </w:p>
    <w:p w14:paraId="24BA422C" w14:textId="7A75F0A3" w:rsidR="004909F3" w:rsidRPr="004909F3" w:rsidRDefault="004909F3" w:rsidP="004909F3">
      <w:pPr>
        <w:pStyle w:val="Heading2"/>
      </w:pPr>
      <w:r>
        <w:t>26.8.3.2 (Rules for TWT scheduling AP)</w:t>
      </w:r>
    </w:p>
    <w:p w14:paraId="21133CC3" w14:textId="6422316F" w:rsidR="00AD1C39" w:rsidRDefault="00AD1C39" w:rsidP="00AD1C39">
      <w:pPr>
        <w:pStyle w:val="Subtitle"/>
        <w:rPr>
          <w:highlight w:val="yellow"/>
        </w:rPr>
      </w:pPr>
      <w:r>
        <w:rPr>
          <w:highlight w:val="yellow"/>
        </w:rPr>
        <w:t>TGbe editor: revise the 5</w:t>
      </w:r>
      <w:r w:rsidRPr="00AD1C39">
        <w:rPr>
          <w:highlight w:val="yellow"/>
          <w:vertAlign w:val="superscript"/>
        </w:rPr>
        <w:t>th</w:t>
      </w:r>
      <w:r>
        <w:rPr>
          <w:highlight w:val="yellow"/>
        </w:rPr>
        <w:t xml:space="preserve"> paragraph at P4201L29-39 in subclause 26.8.3.2 (Rules for TWT scheduling AP) as follow</w:t>
      </w:r>
      <w:r w:rsidR="004909F3">
        <w:rPr>
          <w:highlight w:val="yellow"/>
        </w:rPr>
        <w:t>s</w:t>
      </w:r>
      <w:r>
        <w:rPr>
          <w:highlight w:val="yellow"/>
        </w:rPr>
        <w:t xml:space="preserve">. </w:t>
      </w:r>
    </w:p>
    <w:p w14:paraId="6575E480" w14:textId="712F5D72" w:rsidR="00AD1C39" w:rsidRDefault="00AD1C39" w:rsidP="00D56EA3">
      <w:pPr>
        <w:spacing w:before="0" w:line="240" w:lineRule="auto"/>
        <w:rPr>
          <w:rFonts w:eastAsia="Arial"/>
          <w:bCs/>
        </w:rPr>
      </w:pPr>
    </w:p>
    <w:p w14:paraId="2CA2902C" w14:textId="762EF97D" w:rsidR="00AD1C39" w:rsidRDefault="00AD1C39" w:rsidP="00D56EA3">
      <w:pPr>
        <w:spacing w:before="0" w:line="240" w:lineRule="auto"/>
        <w:rPr>
          <w:rFonts w:eastAsia="Arial"/>
          <w:bCs/>
        </w:rPr>
      </w:pPr>
      <w:r w:rsidRPr="00AD1C39">
        <w:rPr>
          <w:rFonts w:eastAsia="Arial"/>
          <w:bCs/>
        </w:rPr>
        <w:t>The TWT scheduling AP shall schedule for transmission of a Trigger frame addressed to one or more TWT</w:t>
      </w:r>
      <w:r>
        <w:rPr>
          <w:rFonts w:eastAsia="Arial"/>
          <w:bCs/>
        </w:rPr>
        <w:t xml:space="preserve"> </w:t>
      </w:r>
      <w:r w:rsidRPr="00AD1C39">
        <w:rPr>
          <w:rFonts w:eastAsia="Arial"/>
          <w:bCs/>
        </w:rPr>
        <w:t xml:space="preserve">scheduled STAs during a trigger-enabled TWT SP, </w:t>
      </w:r>
      <w:ins w:id="24" w:author="Chunyu Hu" w:date="2021-12-13T13:03:00Z">
        <w:r w:rsidR="004D2A87">
          <w:rPr>
            <w:rFonts w:eastAsia="Arial"/>
            <w:bCs/>
          </w:rPr>
          <w:t>(#4767)</w:t>
        </w:r>
      </w:ins>
      <w:ins w:id="25" w:author="Chunyu Hu" w:date="2021-12-12T18:44:00Z">
        <w:r w:rsidRPr="004909F3">
          <w:rPr>
            <w:rFonts w:eastAsia="Arial"/>
            <w:bCs/>
            <w:u w:val="single"/>
          </w:rPr>
          <w:t xml:space="preserve">as described in 26.5.2 (UL MU operation, 35.2.1.3 (Triggered TXOP sharing procedure) and </w:t>
        </w:r>
      </w:ins>
      <w:ins w:id="26" w:author="Chunyu Hu" w:date="2021-12-12T18:45:00Z">
        <w:r w:rsidRPr="004909F3">
          <w:rPr>
            <w:rFonts w:eastAsia="Arial"/>
            <w:bCs/>
            <w:u w:val="single"/>
          </w:rPr>
          <w:t>35.3.16 (Enhanced multi-link single radio operation),</w:t>
        </w:r>
        <w:r>
          <w:rPr>
            <w:rFonts w:eastAsia="Arial"/>
            <w:bCs/>
          </w:rPr>
          <w:t xml:space="preserve"> </w:t>
        </w:r>
      </w:ins>
      <w:r w:rsidRPr="00AD1C39">
        <w:rPr>
          <w:rFonts w:eastAsia="Arial"/>
          <w:bCs/>
        </w:rPr>
        <w:t>except that the Trigger frame may be replaced by a</w:t>
      </w:r>
      <w:r>
        <w:rPr>
          <w:rFonts w:eastAsia="Arial"/>
          <w:bCs/>
        </w:rPr>
        <w:t xml:space="preserve"> </w:t>
      </w:r>
      <w:r w:rsidRPr="00AD1C39">
        <w:rPr>
          <w:rFonts w:eastAsia="Arial"/>
          <w:bCs/>
        </w:rPr>
        <w:t>frame carrying a TRS Control subfield, provided that the frame is carried in a DL MU PPDU and the AP</w:t>
      </w:r>
      <w:r>
        <w:rPr>
          <w:rFonts w:eastAsia="Arial"/>
          <w:bCs/>
        </w:rPr>
        <w:t xml:space="preserve"> </w:t>
      </w:r>
      <w:r w:rsidRPr="00AD1C39">
        <w:rPr>
          <w:rFonts w:eastAsia="Arial"/>
          <w:bCs/>
        </w:rPr>
        <w:t>allocates enough resources in the HE TB PPDU for the STA to at least deliver its BSRs in response to the</w:t>
      </w:r>
      <w:r>
        <w:rPr>
          <w:rFonts w:eastAsia="Arial"/>
          <w:bCs/>
        </w:rPr>
        <w:t xml:space="preserve"> </w:t>
      </w:r>
      <w:r w:rsidRPr="00AD1C39">
        <w:rPr>
          <w:rFonts w:eastAsia="Arial"/>
          <w:bCs/>
        </w:rPr>
        <w:t>soliciting DL MU PPDU. A TWT scheduling AP should not include the 12 LSBs of the STA’s AID in a</w:t>
      </w:r>
      <w:r>
        <w:rPr>
          <w:rFonts w:eastAsia="Arial"/>
          <w:bCs/>
        </w:rPr>
        <w:t xml:space="preserve"> </w:t>
      </w:r>
      <w:r w:rsidRPr="00AD1C39">
        <w:rPr>
          <w:rFonts w:eastAsia="Arial"/>
          <w:bCs/>
        </w:rPr>
        <w:t>User Info field of a Trigger frame transmitted within a broadcast TWT SP, unless the STA is in the awake</w:t>
      </w:r>
      <w:r>
        <w:rPr>
          <w:rFonts w:eastAsia="Arial"/>
          <w:bCs/>
        </w:rPr>
        <w:t xml:space="preserve"> </w:t>
      </w:r>
      <w:r w:rsidRPr="00AD1C39">
        <w:rPr>
          <w:rFonts w:eastAsia="Arial"/>
          <w:bCs/>
        </w:rPr>
        <w:t>state, has established membership in the broadcast TWT with that Broadcast TWT ID, or has indicated to</w:t>
      </w:r>
      <w:r>
        <w:rPr>
          <w:rFonts w:eastAsia="Arial"/>
          <w:bCs/>
        </w:rPr>
        <w:t xml:space="preserve"> </w:t>
      </w:r>
      <w:r w:rsidRPr="00AD1C39">
        <w:rPr>
          <w:rFonts w:eastAsia="Arial"/>
          <w:bCs/>
        </w:rPr>
        <w:t>receive the Beacon frame preceding the beacon interval that contains this TWT SP (see 26.8.6 (Negotiation</w:t>
      </w:r>
      <w:r>
        <w:rPr>
          <w:rFonts w:eastAsia="Arial"/>
          <w:bCs/>
        </w:rPr>
        <w:t xml:space="preserve"> </w:t>
      </w:r>
      <w:r w:rsidRPr="00AD1C39">
        <w:rPr>
          <w:rFonts w:eastAsia="Arial"/>
          <w:bCs/>
        </w:rPr>
        <w:t>of wake TBTT and wake interval)).</w:t>
      </w:r>
    </w:p>
    <w:p w14:paraId="4C1E7EA2" w14:textId="5E16178C" w:rsidR="000D576E" w:rsidRDefault="000D576E" w:rsidP="000D576E">
      <w:pPr>
        <w:pStyle w:val="Subtitle"/>
        <w:rPr>
          <w:highlight w:val="yellow"/>
        </w:rPr>
      </w:pPr>
      <w:r>
        <w:rPr>
          <w:highlight w:val="yellow"/>
        </w:rPr>
        <w:t xml:space="preserve">TGbe editor: </w:t>
      </w:r>
      <w:r w:rsidR="00AD1C39">
        <w:rPr>
          <w:highlight w:val="yellow"/>
        </w:rPr>
        <w:t xml:space="preserve">add the following </w:t>
      </w:r>
      <w:r>
        <w:rPr>
          <w:highlight w:val="yellow"/>
        </w:rPr>
        <w:t xml:space="preserve">paragraph </w:t>
      </w:r>
      <w:r w:rsidR="00AD1C39">
        <w:rPr>
          <w:highlight w:val="yellow"/>
        </w:rPr>
        <w:t xml:space="preserve">after the “NOTE 4—” paragraph at Page 4201, </w:t>
      </w:r>
      <w:r>
        <w:rPr>
          <w:highlight w:val="yellow"/>
        </w:rPr>
        <w:t xml:space="preserve">in subclause 26.8.3.2 (Rules for TWT scheduling AP). </w:t>
      </w:r>
    </w:p>
    <w:p w14:paraId="6185449E" w14:textId="5FEAA211" w:rsidR="000D576E" w:rsidRDefault="000D576E" w:rsidP="00D56EA3">
      <w:pPr>
        <w:spacing w:before="0" w:line="240" w:lineRule="auto"/>
        <w:rPr>
          <w:rFonts w:eastAsia="Arial"/>
          <w:bCs/>
        </w:rPr>
      </w:pPr>
    </w:p>
    <w:p w14:paraId="47585E5C" w14:textId="27B20BF4" w:rsidR="000D576E" w:rsidRDefault="004D2A87" w:rsidP="00D56EA3">
      <w:pPr>
        <w:spacing w:before="0" w:line="240" w:lineRule="auto"/>
        <w:rPr>
          <w:rFonts w:eastAsia="Arial"/>
          <w:bCs/>
        </w:rPr>
      </w:pPr>
      <w:ins w:id="27" w:author="Chunyu Hu" w:date="2021-12-13T13:03:00Z">
        <w:r>
          <w:rPr>
            <w:rFonts w:eastAsia="Arial"/>
            <w:bCs/>
          </w:rPr>
          <w:t>(#</w:t>
        </w:r>
        <w:proofErr w:type="gramStart"/>
        <w:r>
          <w:rPr>
            <w:rFonts w:eastAsia="Arial"/>
            <w:bCs/>
          </w:rPr>
          <w:t>4767)</w:t>
        </w:r>
      </w:ins>
      <w:ins w:id="28" w:author="Chunyu Hu" w:date="2021-12-12T16:47:00Z">
        <w:r w:rsidR="000D576E">
          <w:rPr>
            <w:rFonts w:eastAsia="Arial"/>
            <w:bCs/>
          </w:rPr>
          <w:t>NOTE</w:t>
        </w:r>
        <w:proofErr w:type="gramEnd"/>
        <w:r w:rsidR="000D576E">
          <w:rPr>
            <w:rFonts w:eastAsia="Arial"/>
            <w:bCs/>
          </w:rPr>
          <w:t xml:space="preserve"> 5–The TWT scheduling AP does not intend to schedule for transmission of a MU-RTS</w:t>
        </w:r>
      </w:ins>
      <w:ins w:id="29" w:author="Chunyu Hu" w:date="2021-12-12T16:48:00Z">
        <w:r w:rsidR="000D576E">
          <w:rPr>
            <w:rFonts w:eastAsia="Arial"/>
            <w:bCs/>
          </w:rPr>
          <w:t xml:space="preserve"> TXS Trigger frame with the TXOP Sharing Mode subfield set to 1 (or 2) </w:t>
        </w:r>
      </w:ins>
      <w:ins w:id="30" w:author="Chunyu Hu" w:date="2021-12-12T16:50:00Z">
        <w:r w:rsidR="000D576E">
          <w:rPr>
            <w:rFonts w:eastAsia="Arial"/>
            <w:bCs/>
          </w:rPr>
          <w:t>for the TWT scheduled STA when the STA</w:t>
        </w:r>
      </w:ins>
      <w:ins w:id="31" w:author="Chunyu Hu" w:date="2021-12-12T16:51:00Z">
        <w:r w:rsidR="00AE2AD7">
          <w:rPr>
            <w:rFonts w:eastAsia="Arial"/>
            <w:bCs/>
          </w:rPr>
          <w:t xml:space="preserve"> does not </w:t>
        </w:r>
      </w:ins>
      <w:ins w:id="32" w:author="Chunyu Hu" w:date="2021-12-12T16:52:00Z">
        <w:r w:rsidR="00AE2AD7">
          <w:rPr>
            <w:rFonts w:eastAsia="Arial"/>
            <w:bCs/>
          </w:rPr>
          <w:t>have its Triggered TXOP Sharing Mode 1 (or 2) Support subfield in the EHT Capabilities element set to 1.</w:t>
        </w:r>
      </w:ins>
    </w:p>
    <w:p w14:paraId="6DD8F966" w14:textId="4EF923A3" w:rsidR="000D576E" w:rsidRDefault="000D576E" w:rsidP="00D56EA3">
      <w:pPr>
        <w:spacing w:before="0" w:line="240" w:lineRule="auto"/>
        <w:rPr>
          <w:rFonts w:eastAsia="Arial"/>
          <w:bCs/>
        </w:rPr>
      </w:pPr>
    </w:p>
    <w:p w14:paraId="067137FF" w14:textId="77777777" w:rsidR="004909F3" w:rsidRDefault="004909F3" w:rsidP="004909F3">
      <w:pPr>
        <w:pStyle w:val="Heading2"/>
      </w:pPr>
    </w:p>
    <w:p w14:paraId="6F0FC37A" w14:textId="77777777" w:rsidR="004909F3" w:rsidRDefault="004909F3" w:rsidP="004909F3">
      <w:pPr>
        <w:pStyle w:val="Heading2"/>
      </w:pPr>
    </w:p>
    <w:p w14:paraId="78E08A4F" w14:textId="677E304C" w:rsidR="004909F3" w:rsidRPr="004909F3" w:rsidRDefault="004909F3" w:rsidP="004909F3">
      <w:pPr>
        <w:pStyle w:val="Heading2"/>
      </w:pPr>
      <w:r>
        <w:t>26.8.3.3 (Rules for TWT scheduled STA)</w:t>
      </w:r>
    </w:p>
    <w:p w14:paraId="46D8FCDB" w14:textId="3B9CCB42" w:rsidR="004909F3" w:rsidRDefault="004909F3" w:rsidP="00D56EA3">
      <w:pPr>
        <w:spacing w:before="0" w:line="240" w:lineRule="auto"/>
        <w:rPr>
          <w:rFonts w:eastAsia="Arial"/>
          <w:bCs/>
        </w:rPr>
      </w:pPr>
    </w:p>
    <w:p w14:paraId="092E7780" w14:textId="144B4715" w:rsidR="004909F3" w:rsidRPr="004909F3" w:rsidRDefault="004909F3" w:rsidP="00D56EA3">
      <w:pPr>
        <w:spacing w:before="0" w:line="240" w:lineRule="auto"/>
        <w:rPr>
          <w:rFonts w:eastAsia="Arial"/>
          <w:b/>
          <w:bCs/>
          <w:i/>
          <w:iCs/>
        </w:rPr>
      </w:pPr>
      <w:r w:rsidRPr="004909F3">
        <w:rPr>
          <w:b/>
          <w:bCs/>
          <w:i/>
          <w:iCs/>
          <w:highlight w:val="yellow"/>
        </w:rPr>
        <w:t xml:space="preserve">TGbe editor: revise the </w:t>
      </w:r>
      <w:r>
        <w:rPr>
          <w:b/>
          <w:bCs/>
          <w:i/>
          <w:iCs/>
          <w:highlight w:val="yellow"/>
        </w:rPr>
        <w:t>1</w:t>
      </w:r>
      <w:r w:rsidRPr="004909F3">
        <w:rPr>
          <w:b/>
          <w:bCs/>
          <w:i/>
          <w:iCs/>
          <w:highlight w:val="yellow"/>
          <w:vertAlign w:val="superscript"/>
        </w:rPr>
        <w:t>st</w:t>
      </w:r>
      <w:r>
        <w:rPr>
          <w:b/>
          <w:bCs/>
          <w:i/>
          <w:iCs/>
          <w:highlight w:val="yellow"/>
        </w:rPr>
        <w:t xml:space="preserve"> </w:t>
      </w:r>
      <w:r w:rsidRPr="004909F3">
        <w:rPr>
          <w:b/>
          <w:bCs/>
          <w:i/>
          <w:iCs/>
          <w:highlight w:val="yellow"/>
        </w:rPr>
        <w:t>paragraph at P420</w:t>
      </w:r>
      <w:r>
        <w:rPr>
          <w:b/>
          <w:bCs/>
          <w:i/>
          <w:iCs/>
          <w:highlight w:val="yellow"/>
        </w:rPr>
        <w:t>4</w:t>
      </w:r>
      <w:r w:rsidRPr="004909F3">
        <w:rPr>
          <w:b/>
          <w:bCs/>
          <w:i/>
          <w:iCs/>
          <w:highlight w:val="yellow"/>
        </w:rPr>
        <w:t xml:space="preserve"> in subclause 26.8.3.</w:t>
      </w:r>
      <w:r>
        <w:rPr>
          <w:b/>
          <w:bCs/>
          <w:i/>
          <w:iCs/>
          <w:highlight w:val="yellow"/>
        </w:rPr>
        <w:t>3</w:t>
      </w:r>
      <w:r w:rsidRPr="004909F3">
        <w:rPr>
          <w:b/>
          <w:bCs/>
          <w:i/>
          <w:iCs/>
          <w:highlight w:val="yellow"/>
        </w:rPr>
        <w:t xml:space="preserve"> (Rules for TWT schedu</w:t>
      </w:r>
      <w:r>
        <w:rPr>
          <w:b/>
          <w:bCs/>
          <w:i/>
          <w:iCs/>
          <w:highlight w:val="yellow"/>
        </w:rPr>
        <w:t>led STA) as follows:</w:t>
      </w:r>
    </w:p>
    <w:p w14:paraId="79E3014B" w14:textId="77777777" w:rsidR="004909F3" w:rsidRDefault="004909F3" w:rsidP="004909F3">
      <w:pPr>
        <w:spacing w:before="0" w:line="240" w:lineRule="auto"/>
        <w:rPr>
          <w:rFonts w:eastAsia="Arial"/>
          <w:bCs/>
        </w:rPr>
      </w:pPr>
    </w:p>
    <w:p w14:paraId="601DF047" w14:textId="0233DD88" w:rsidR="004909F3" w:rsidRPr="00D56EA3" w:rsidRDefault="004909F3" w:rsidP="004909F3">
      <w:pPr>
        <w:spacing w:before="0" w:line="240" w:lineRule="auto"/>
        <w:rPr>
          <w:rFonts w:eastAsia="Arial"/>
          <w:bCs/>
        </w:rPr>
      </w:pPr>
      <w:r w:rsidRPr="004909F3">
        <w:rPr>
          <w:rFonts w:eastAsia="Arial"/>
          <w:bCs/>
        </w:rPr>
        <w:t>A TWT scheduled STA should not transmit frames to the TWT scheduling AP outside of broadcast TWT</w:t>
      </w:r>
      <w:r>
        <w:rPr>
          <w:rFonts w:eastAsia="Arial"/>
          <w:bCs/>
        </w:rPr>
        <w:t xml:space="preserve"> </w:t>
      </w:r>
      <w:r w:rsidRPr="004909F3">
        <w:rPr>
          <w:rFonts w:eastAsia="Arial"/>
          <w:bCs/>
        </w:rPr>
        <w:t xml:space="preserve">SPs </w:t>
      </w:r>
      <w:r w:rsidRPr="00561F9B">
        <w:rPr>
          <w:rFonts w:eastAsia="Arial"/>
          <w:bCs/>
          <w:strike/>
        </w:rPr>
        <w:t>and should not transmit frames that are not contained within HE TB PPDUs to the TWT scheduling AP within trigger-enabled broadcast TWT SPs</w:t>
      </w:r>
      <w:r w:rsidRPr="004909F3">
        <w:rPr>
          <w:rFonts w:eastAsia="Arial"/>
          <w:bCs/>
        </w:rPr>
        <w:t>, except that the STA can transmit frames within negotiated</w:t>
      </w:r>
      <w:r>
        <w:rPr>
          <w:rFonts w:eastAsia="Arial"/>
          <w:bCs/>
        </w:rPr>
        <w:t xml:space="preserve"> </w:t>
      </w:r>
      <w:r w:rsidRPr="004909F3">
        <w:rPr>
          <w:rFonts w:eastAsia="Arial"/>
          <w:bCs/>
        </w:rPr>
        <w:t>individual TWT SPs as defined in 26.8.2 (Individual TWT agreements).</w:t>
      </w:r>
      <w:ins w:id="33" w:author="Chunyu Hu" w:date="2021-12-12T19:21:00Z">
        <w:r w:rsidR="00561F9B">
          <w:rPr>
            <w:rFonts w:eastAsia="Arial"/>
            <w:bCs/>
          </w:rPr>
          <w:t xml:space="preserve"> </w:t>
        </w:r>
      </w:ins>
      <w:ins w:id="34" w:author="Chunyu Hu" w:date="2021-12-13T13:03:00Z">
        <w:r w:rsidR="004D2A87">
          <w:rPr>
            <w:rFonts w:eastAsia="Arial"/>
            <w:bCs/>
          </w:rPr>
          <w:t>(#</w:t>
        </w:r>
        <w:proofErr w:type="gramStart"/>
        <w:r w:rsidR="004D2A87">
          <w:rPr>
            <w:rFonts w:eastAsia="Arial"/>
            <w:bCs/>
          </w:rPr>
          <w:t>4767)</w:t>
        </w:r>
      </w:ins>
      <w:ins w:id="35" w:author="Chunyu Hu" w:date="2021-12-12T19:21:00Z">
        <w:r w:rsidR="00561F9B">
          <w:rPr>
            <w:rFonts w:eastAsia="Arial"/>
            <w:bCs/>
          </w:rPr>
          <w:t>Within</w:t>
        </w:r>
        <w:proofErr w:type="gramEnd"/>
        <w:r w:rsidR="00561F9B">
          <w:rPr>
            <w:rFonts w:eastAsia="Arial"/>
            <w:bCs/>
          </w:rPr>
          <w:t xml:space="preserve"> trigger-enabled broad</w:t>
        </w:r>
      </w:ins>
      <w:ins w:id="36" w:author="Chunyu Hu" w:date="2021-12-12T19:22:00Z">
        <w:r w:rsidR="00561F9B">
          <w:rPr>
            <w:rFonts w:eastAsia="Arial"/>
            <w:bCs/>
          </w:rPr>
          <w:t xml:space="preserve">cast </w:t>
        </w:r>
      </w:ins>
      <w:ins w:id="37" w:author="Chunyu Hu" w:date="2021-12-12T19:21:00Z">
        <w:r w:rsidR="00561F9B">
          <w:rPr>
            <w:rFonts w:eastAsia="Arial"/>
            <w:bCs/>
          </w:rPr>
          <w:t>TWT SPs</w:t>
        </w:r>
      </w:ins>
      <w:ins w:id="38" w:author="Chunyu Hu" w:date="2021-12-12T19:22:00Z">
        <w:r w:rsidR="00561F9B">
          <w:rPr>
            <w:rFonts w:eastAsia="Arial"/>
            <w:bCs/>
          </w:rPr>
          <w:t>, a</w:t>
        </w:r>
      </w:ins>
      <w:ins w:id="39" w:author="Chunyu Hu" w:date="2021-12-12T19:23:00Z">
        <w:r w:rsidR="008A4D4F">
          <w:rPr>
            <w:rFonts w:eastAsia="Arial"/>
            <w:bCs/>
          </w:rPr>
          <w:t xml:space="preserve"> TWT scheduled STA should transmit frames that are either contained within TB PPDUs to the TWT scheduling AP</w:t>
        </w:r>
      </w:ins>
      <w:ins w:id="40" w:author="Chunyu Hu" w:date="2021-12-12T19:24:00Z">
        <w:r w:rsidR="008A4D4F">
          <w:rPr>
            <w:rFonts w:eastAsia="Arial"/>
            <w:bCs/>
          </w:rPr>
          <w:t xml:space="preserve">, or </w:t>
        </w:r>
      </w:ins>
      <w:ins w:id="41" w:author="Chunyu Hu" w:date="2021-12-12T19:26:00Z">
        <w:r w:rsidR="008A4D4F">
          <w:rPr>
            <w:rFonts w:eastAsia="Arial"/>
            <w:bCs/>
          </w:rPr>
          <w:t xml:space="preserve">contained within </w:t>
        </w:r>
      </w:ins>
      <w:ins w:id="42" w:author="Chunyu Hu" w:date="2021-12-12T19:24:00Z">
        <w:r w:rsidR="008A4D4F">
          <w:rPr>
            <w:rFonts w:eastAsia="Arial"/>
            <w:bCs/>
          </w:rPr>
          <w:t xml:space="preserve">non-TB PPDUs during the time allocated by the TWT scheduling AP </w:t>
        </w:r>
      </w:ins>
      <w:ins w:id="43" w:author="Chunyu Hu" w:date="2021-12-12T19:25:00Z">
        <w:r w:rsidR="008A4D4F">
          <w:rPr>
            <w:rFonts w:eastAsia="Arial"/>
            <w:bCs/>
          </w:rPr>
          <w:t>using</w:t>
        </w:r>
      </w:ins>
      <w:ins w:id="44" w:author="Chunyu Hu" w:date="2021-12-12T19:24:00Z">
        <w:r w:rsidR="008A4D4F">
          <w:rPr>
            <w:rFonts w:eastAsia="Arial"/>
            <w:bCs/>
          </w:rPr>
          <w:t xml:space="preserve"> the procedure</w:t>
        </w:r>
      </w:ins>
      <w:ins w:id="45" w:author="Chunyu Hu" w:date="2021-12-12T19:25:00Z">
        <w:r w:rsidR="008A4D4F">
          <w:rPr>
            <w:rFonts w:eastAsia="Arial"/>
            <w:bCs/>
          </w:rPr>
          <w:t xml:space="preserve"> described in 35.2.1.3 (Triggered TXOP sharing procedure) and 35.3.</w:t>
        </w:r>
      </w:ins>
      <w:ins w:id="46" w:author="Chunyu Hu" w:date="2021-12-12T19:26:00Z">
        <w:r w:rsidR="008A4D4F">
          <w:rPr>
            <w:rFonts w:eastAsia="Arial"/>
            <w:bCs/>
          </w:rPr>
          <w:t>16 (Enhanced multi-link single radio operation).</w:t>
        </w:r>
      </w:ins>
    </w:p>
    <w:p w14:paraId="6014FFC5" w14:textId="77777777" w:rsidR="00AD1C39" w:rsidRDefault="00AD1C39">
      <w:pPr>
        <w:spacing w:line="240" w:lineRule="auto"/>
        <w:rPr>
          <w:rFonts w:ascii="Arial" w:hAnsi="Arial"/>
          <w:b/>
          <w:sz w:val="22"/>
          <w:szCs w:val="22"/>
        </w:rPr>
      </w:pPr>
      <w:r>
        <w:br w:type="page"/>
      </w:r>
    </w:p>
    <w:p w14:paraId="35B30059" w14:textId="77777777" w:rsidR="00AD1C39" w:rsidRDefault="00AD1C39">
      <w:pPr>
        <w:pStyle w:val="Heading2"/>
      </w:pPr>
    </w:p>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10526544" w:rsidR="003C107D" w:rsidRDefault="004A5B81">
      <w:r>
        <w:t>(#4767, 4775, 4121,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3" w14:textId="77777777" w:rsidR="003C107D" w:rsidRDefault="003C107D">
      <w:pPr>
        <w:rPr>
          <w:highlight w:val="yellow"/>
        </w:rPr>
      </w:pPr>
    </w:p>
    <w:p w14:paraId="000000D4" w14:textId="223C9C5A" w:rsidR="003C107D" w:rsidRDefault="004A5B81">
      <w:pPr>
        <w:pStyle w:val="Subtitle"/>
        <w:rPr>
          <w:highlight w:val="yellow"/>
        </w:rPr>
      </w:pPr>
      <w:r>
        <w:rPr>
          <w:highlight w:val="yellow"/>
        </w:rPr>
        <w:t xml:space="preserve">TGbe editor: insert the following subclause as follows. </w:t>
      </w:r>
    </w:p>
    <w:p w14:paraId="000000D5" w14:textId="77777777" w:rsidR="003C107D" w:rsidRDefault="004A5B81">
      <w:pPr>
        <w:pStyle w:val="Heading2"/>
      </w:pPr>
      <w:r>
        <w:t>35.7.5 Additional rules for r-TWT STAs</w:t>
      </w:r>
    </w:p>
    <w:p w14:paraId="000000E0" w14:textId="564F2F05" w:rsidR="003C107D" w:rsidDel="00AD1C39" w:rsidRDefault="004A5B81">
      <w:pPr>
        <w:pStyle w:val="Heading3"/>
        <w:rPr>
          <w:del w:id="47" w:author="Chunyu Hu" w:date="2021-12-12T18:47:00Z"/>
        </w:rPr>
      </w:pPr>
      <w:del w:id="48" w:author="Chunyu Hu" w:date="2021-12-12T18:47:00Z">
        <w:r w:rsidDel="00AD1C39">
          <w:delText>37.7.5.1 Rules for trigger-enabled r</w:delText>
        </w:r>
        <w:r w:rsidR="004A2374" w:rsidDel="00AD1C39">
          <w:delText xml:space="preserve">estricted </w:delText>
        </w:r>
        <w:r w:rsidDel="00AD1C39">
          <w:delText>TWT SP</w:delText>
        </w:r>
        <w:r w:rsidR="0090334F" w:rsidDel="00AD1C39">
          <w:delText>s</w:delText>
        </w:r>
        <w:r w:rsidDel="00AD1C39">
          <w:delText xml:space="preserve"> (#</w:delText>
        </w:r>
        <w:commentRangeStart w:id="49"/>
        <w:r w:rsidDel="00AD1C39">
          <w:delText>4767</w:delText>
        </w:r>
        <w:commentRangeEnd w:id="49"/>
        <w:r w:rsidR="00FC53B0" w:rsidDel="00AD1C39">
          <w:rPr>
            <w:rStyle w:val="CommentReference"/>
            <w:rFonts w:ascii="Calibri" w:hAnsi="Calibri"/>
            <w:b w:val="0"/>
          </w:rPr>
          <w:commentReference w:id="49"/>
        </w:r>
        <w:r w:rsidDel="00AD1C39">
          <w:delText>)</w:delText>
        </w:r>
      </w:del>
    </w:p>
    <w:p w14:paraId="000000E2" w14:textId="3D5BEB1A" w:rsidR="003C107D" w:rsidDel="00AD1C39" w:rsidRDefault="004A5B81">
      <w:pPr>
        <w:rPr>
          <w:del w:id="50" w:author="Chunyu Hu" w:date="2021-12-12T18:47:00Z"/>
        </w:rPr>
      </w:pPr>
      <w:del w:id="51" w:author="Chunyu Hu" w:date="2021-12-12T18:47:00Z">
        <w:r w:rsidDel="00AD1C39">
          <w:delText>An r-TWT scheduling AP follows the rules described in 26.8.3.2 (Rules for TWT scheduling AP) to schedule the transmission of Trigger frames during a trigger-enabled restricted TWT SP. In addition, if both the r-TWT scheduling AP and the r-TWT scheduled STA have their dot11EHTTXOPSharingTFOptionImplemented equal to true, the r-TWT scheduling AP may schedule an MU-RTS TXS Trigger frame with the TXOP Sharing Mode subfield set to 1 or 2 to initiate a TXOP sharing procedure with the r-TWT scheduled STA.</w:delText>
        </w:r>
      </w:del>
    </w:p>
    <w:p w14:paraId="000000E3" w14:textId="584711EE" w:rsidR="003C107D" w:rsidDel="00AD1C39" w:rsidRDefault="004A5B81">
      <w:pPr>
        <w:rPr>
          <w:del w:id="52" w:author="Chunyu Hu" w:date="2021-12-12T18:47:00Z"/>
        </w:rPr>
      </w:pPr>
      <w:del w:id="53" w:author="Chunyu Hu" w:date="2021-12-12T18:47:00Z">
        <w:r w:rsidDel="00AD1C39">
          <w:delText>An r-TWT scheduled STA follows the rules described in 26.8.3.</w:delText>
        </w:r>
        <w:r w:rsidR="00947BED" w:rsidDel="00AD1C39">
          <w:delText>3</w:delText>
        </w:r>
        <w:r w:rsidDel="00AD1C39">
          <w:delText xml:space="preserve"> (Rules for TWT scheduled STA) to transmit frames within trigger-enabled restricted TWT SPs solicited by a </w:delText>
        </w:r>
        <w:r w:rsidR="00947BED" w:rsidDel="00AD1C39">
          <w:delText>T</w:delText>
        </w:r>
        <w:r w:rsidDel="00AD1C39">
          <w:delText xml:space="preserve">rigger frame from the r-TWT scheduling AP, except that the STA may transmit non-TB PPDUs </w:delText>
        </w:r>
        <w:r w:rsidR="005200D9" w:rsidDel="00AD1C39">
          <w:delText>during the time allocated by the r-TWT scheduling AP through the transmission of a</w:delText>
        </w:r>
        <w:r w:rsidR="00AA2080" w:rsidDel="00AD1C39">
          <w:delText>n</w:delText>
        </w:r>
        <w:r w:rsidDel="00AD1C39">
          <w:delText xml:space="preserve"> MU-RTS TXS Trigger frame </w:delText>
        </w:r>
        <w:r w:rsidR="005200D9" w:rsidDel="00AD1C39">
          <w:delText>as described in 35.2.1.3 (Triggered TXOP sharing procedure)</w:delText>
        </w:r>
        <w:r w:rsidDel="00AD1C39">
          <w:delText>.</w:delText>
        </w:r>
      </w:del>
    </w:p>
    <w:p w14:paraId="000000E4" w14:textId="77777777" w:rsidR="003C107D" w:rsidRDefault="003C107D"/>
    <w:p w14:paraId="000000E5" w14:textId="56CD12DD" w:rsidR="003C107D" w:rsidRDefault="004A5B81">
      <w:pPr>
        <w:pStyle w:val="Heading3"/>
      </w:pPr>
      <w:r>
        <w:t>37.7.5.</w:t>
      </w:r>
      <w:del w:id="54" w:author="Chunyu Hu" w:date="2021-12-12T18:47:00Z">
        <w:r w:rsidDel="00AD1C39">
          <w:delText xml:space="preserve">2 </w:delText>
        </w:r>
      </w:del>
      <w:ins w:id="55" w:author="Chunyu Hu" w:date="2021-12-12T18:47:00Z">
        <w:r w:rsidR="00AD1C39">
          <w:t xml:space="preserve">1 </w:t>
        </w:r>
      </w:ins>
      <w:r>
        <w:t xml:space="preserve">Traffic </w:t>
      </w:r>
      <w:sdt>
        <w:sdtPr>
          <w:tag w:val="goog_rdk_1"/>
          <w:id w:val="247628012"/>
        </w:sdtPr>
        <w:sdtEndPr/>
        <w:sdtContent/>
      </w:sdt>
      <w:r>
        <w:t>delivery (#4775, #4121, #5728, #5775, #7471</w:t>
      </w:r>
      <w:r w:rsidR="0013375F">
        <w:t>, #5664</w:t>
      </w:r>
      <w:r>
        <w:t>)</w:t>
      </w:r>
    </w:p>
    <w:p w14:paraId="000000E7" w14:textId="30596891" w:rsidR="003C107D" w:rsidRDefault="004A5B81">
      <w:r>
        <w:t>A</w:t>
      </w:r>
      <w:r w:rsidR="00BC23A0">
        <w:t xml:space="preserve">n </w:t>
      </w:r>
      <w:r>
        <w:t xml:space="preserve">r-TWT scheduled STA </w:t>
      </w:r>
      <w:commentRangeStart w:id="56"/>
      <w:r>
        <w:t xml:space="preserve">should not transmit </w:t>
      </w:r>
      <w:commentRangeEnd w:id="56"/>
      <w:r w:rsidR="00106E73">
        <w:rPr>
          <w:rStyle w:val="CommentReference"/>
          <w:rFonts w:ascii="Calibri" w:hAnsi="Calibri"/>
        </w:rPr>
        <w:commentReference w:id="56"/>
      </w:r>
      <w:r>
        <w:t xml:space="preserve">QoS Data frames of r-TWT UL TID(s) to the r-TWT scheduling AP </w:t>
      </w:r>
      <w:r w:rsidRPr="001B3B57">
        <w:t>outside of the restricted TWT SPs</w:t>
      </w:r>
      <w:r w:rsidR="00C12258" w:rsidRPr="001B3B57">
        <w:t xml:space="preserve"> that it is a member of</w:t>
      </w:r>
      <w:r w:rsidRPr="001B3B57">
        <w:t>.</w:t>
      </w:r>
    </w:p>
    <w:p w14:paraId="2EEDDBE9" w14:textId="6263BA53" w:rsidR="00DA2EE6" w:rsidRDefault="00DA2EE6">
      <w:r>
        <w:t>An r-TWT scheduling AP or a</w:t>
      </w:r>
      <w:r w:rsidR="00BC23A0">
        <w:t xml:space="preserve"> </w:t>
      </w:r>
      <w:commentRangeStart w:id="57"/>
      <w:r w:rsidR="00BC23A0">
        <w:t>member</w:t>
      </w:r>
      <w:r>
        <w:t xml:space="preserve"> r-TWT scheduled </w:t>
      </w:r>
      <w:commentRangeEnd w:id="57"/>
      <w:r w:rsidR="00BC23A0">
        <w:rPr>
          <w:rStyle w:val="CommentReference"/>
          <w:rFonts w:ascii="Calibri" w:hAnsi="Calibri"/>
        </w:rPr>
        <w:commentReference w:id="57"/>
      </w:r>
      <w:r>
        <w:t xml:space="preserve">STA that has initiated or participated </w:t>
      </w:r>
      <w:r w:rsidR="00947BED">
        <w:t xml:space="preserve">in </w:t>
      </w:r>
      <w:r>
        <w:t xml:space="preserve">a frame exchange during a restricted TWT SP </w:t>
      </w:r>
      <w:r w:rsidRPr="001B3B57">
        <w:t>shall ensure QoS Data frames</w:t>
      </w:r>
      <w:r>
        <w:t xml:space="preserve"> of r-TWT TID(s) to be first delivered during the r-TWT SPs. In a trigger-enabled restricted TWT SP, the r-TWT scheduling AP </w:t>
      </w:r>
      <w:r w:rsidRPr="001B3B57">
        <w:t xml:space="preserve">shall first trigger </w:t>
      </w:r>
      <w:r w:rsidR="00BC23A0" w:rsidRPr="001B3B57">
        <w:t xml:space="preserve">member </w:t>
      </w:r>
      <w:r w:rsidRPr="001B3B57">
        <w:t>r-TWT scheduled STAs</w:t>
      </w:r>
      <w:r>
        <w:t xml:space="preserve"> to facilitate them to first deliver their pending B</w:t>
      </w:r>
      <w:r w:rsidR="00947BED">
        <w:t>U</w:t>
      </w:r>
      <w:r>
        <w:t xml:space="preserve">s of r-TWT </w:t>
      </w:r>
      <w:r w:rsidR="00F5543C">
        <w:t xml:space="preserve">UL </w:t>
      </w:r>
      <w:r>
        <w:t>TID(s), if any.</w:t>
      </w:r>
    </w:p>
    <w:p w14:paraId="422AD6F7" w14:textId="6FCE8EA1" w:rsidR="00DA2EE6" w:rsidRDefault="00AA6104">
      <w:r>
        <w:t>NOTE-The</w:t>
      </w:r>
      <w:r w:rsidR="00DA2EE6">
        <w:t xml:space="preserve"> r-TWT scheduling AP </w:t>
      </w:r>
      <w:del w:id="58" w:author="Chunyu Hu" w:date="2021-12-13T13:03:00Z">
        <w:r w:rsidR="00DA2EE6" w:rsidDel="00875C08">
          <w:delText xml:space="preserve">can </w:delText>
        </w:r>
      </w:del>
      <w:ins w:id="59" w:author="Chunyu Hu" w:date="2021-12-13T13:03:00Z">
        <w:r w:rsidR="00875C08">
          <w:t>might</w:t>
        </w:r>
        <w:r w:rsidR="00875C08">
          <w:t xml:space="preserve"> </w:t>
        </w:r>
      </w:ins>
      <w:r w:rsidR="00DA2EE6">
        <w:t xml:space="preserve">still include the </w:t>
      </w:r>
      <w:ins w:id="60" w:author="Chunyu Hu" w:date="2021-12-12T16:41:00Z">
        <w:r w:rsidR="000D576E">
          <w:t xml:space="preserve">12 LSB of the </w:t>
        </w:r>
      </w:ins>
      <w:r w:rsidR="00DA2EE6">
        <w:t>AID of a STA that is not a</w:t>
      </w:r>
      <w:r w:rsidR="00BC23A0">
        <w:t xml:space="preserve"> member</w:t>
      </w:r>
      <w:r w:rsidR="00DA2EE6">
        <w:t xml:space="preserve"> </w:t>
      </w:r>
      <w:del w:id="61" w:author="Chunyu Hu" w:date="2021-12-10T08:57:00Z">
        <w:r w:rsidR="00DA2EE6" w:rsidDel="00714D31">
          <w:delText xml:space="preserve">r-TWT scheduled STA </w:delText>
        </w:r>
      </w:del>
      <w:ins w:id="62" w:author="Chunyu Hu" w:date="2021-12-10T08:57:00Z">
        <w:r w:rsidR="00714D31">
          <w:t xml:space="preserve">of this r-TWT SP </w:t>
        </w:r>
      </w:ins>
      <w:r w:rsidR="00DA2EE6">
        <w:t xml:space="preserve">in </w:t>
      </w:r>
      <w:r w:rsidR="001B38A1">
        <w:t>the</w:t>
      </w:r>
      <w:r w:rsidR="00DA2EE6">
        <w:t xml:space="preserve"> </w:t>
      </w:r>
      <w:r w:rsidR="001B38A1">
        <w:t>T</w:t>
      </w:r>
      <w:r w:rsidR="00DA2EE6">
        <w:t>rigger frame</w:t>
      </w:r>
      <w:r w:rsidR="001B38A1">
        <w:t>(s)</w:t>
      </w:r>
      <w:r w:rsidR="00DA2EE6">
        <w:t xml:space="preserve"> transmitted in the trigger-enabled TWT SP.</w:t>
      </w:r>
    </w:p>
    <w:p w14:paraId="000000EA" w14:textId="4F65987A" w:rsidR="003C107D" w:rsidRDefault="004A5B81">
      <w:r>
        <w:t xml:space="preserve">An r-TWT scheduled STA should assist </w:t>
      </w:r>
      <w:r w:rsidR="00183ABA">
        <w:t xml:space="preserve">the r-TWT scheduling </w:t>
      </w:r>
      <w:r>
        <w:t xml:space="preserve">AP in allocating resources for </w:t>
      </w:r>
      <w:ins w:id="63" w:author="Chunyu Hu" w:date="2021-12-12T19:33:00Z">
        <w:r w:rsidR="00035897">
          <w:t xml:space="preserve">the transmission of </w:t>
        </w:r>
      </w:ins>
      <w:r>
        <w:t>its UL latency sensitive traffic by including BSRs of the r-TWT UL TID(s) in its transmitted QoS Data frames or QoS Null frames during restricted TWT SPs. When a</w:t>
      </w:r>
      <w:r w:rsidR="00BC23A0">
        <w:t xml:space="preserve"> member</w:t>
      </w:r>
      <w:r>
        <w:t xml:space="preserve"> r-TWT scheduled STA has completed the delivery of its buffered QoS Data frames of r-TWT TID(s), and if there is still remaining time in the current restricted TWT SP, the STA should indicate this information to the AP by either of the following methods:</w:t>
      </w:r>
    </w:p>
    <w:p w14:paraId="000000EB"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Include a BSR in a transmitted MPDU that has necessary information to indicate that the total queue size for the r-TWT UL TID(s) is 0, or the total remaining queue size for the r-TWT UL TID(s) minus the amount of buffer size carried in the PPDU being transmitted is 0;</w:t>
      </w:r>
    </w:p>
    <w:p w14:paraId="000000EC"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Include one or more QoS Null frames and for each TID in r-TWT UL TID(s) indicate zero queue size in the QoS Control field of the transmitted QoS Null frame.</w:t>
      </w:r>
    </w:p>
    <w:p w14:paraId="000000ED" w14:textId="514BA989" w:rsidR="003C107D" w:rsidRDefault="004A5B81">
      <w:pPr>
        <w:pStyle w:val="Heading3"/>
      </w:pPr>
      <w:r>
        <w:t>37.7.5.</w:t>
      </w:r>
      <w:del w:id="64" w:author="Chunyu Hu" w:date="2021-12-12T18:47:00Z">
        <w:r w:rsidDel="00AD1C39">
          <w:delText xml:space="preserve">3 </w:delText>
        </w:r>
      </w:del>
      <w:ins w:id="65" w:author="Chunyu Hu" w:date="2021-12-12T18:47:00Z">
        <w:r w:rsidR="00AD1C39">
          <w:t xml:space="preserve">2 </w:t>
        </w:r>
      </w:ins>
      <w:r>
        <w:t xml:space="preserve">Power Save operation (#4779, #4780, #5348, </w:t>
      </w:r>
      <w:r w:rsidR="00183ABA">
        <w:t>#4719</w:t>
      </w:r>
      <w:r>
        <w:t>)</w:t>
      </w:r>
    </w:p>
    <w:p w14:paraId="19F4B0C6" w14:textId="77EF1737" w:rsidR="00392817" w:rsidRDefault="004A5B81">
      <w:r>
        <w:t xml:space="preserve">(#4779, #5348) An r-TWT scheduled STA that is in PS mode </w:t>
      </w:r>
      <w:r w:rsidR="00234819">
        <w:t>may enter the doze state after receiving a Beacon frame with a TWT element indicating the existence of a broadcast TWT and shall be in the awake state at the broadcast TWT start times</w:t>
      </w:r>
      <w:r>
        <w:t xml:space="preserve"> following the rules described in 26.8.3.3 (Rules for TWT scheduled STA) except that </w:t>
      </w:r>
    </w:p>
    <w:p w14:paraId="1A2D8004" w14:textId="72A03667" w:rsidR="00392817" w:rsidRDefault="00392817" w:rsidP="00392817">
      <w:pPr>
        <w:pStyle w:val="ListParagraph"/>
        <w:numPr>
          <w:ilvl w:val="0"/>
          <w:numId w:val="3"/>
        </w:numPr>
        <w:ind w:leftChars="0"/>
      </w:pPr>
      <w:r>
        <w:t>If there are multiple restricted TWT schedules advertised by the r-TWT scheduling AP, the r-TWT scheduled STA is required to be in the awake state only at the start times of restricted TWT SPs that it is a member of; and</w:t>
      </w:r>
    </w:p>
    <w:p w14:paraId="07541125" w14:textId="712F66CB" w:rsidR="00392817" w:rsidRDefault="00392817" w:rsidP="00392817">
      <w:pPr>
        <w:pStyle w:val="ListParagraph"/>
        <w:numPr>
          <w:ilvl w:val="0"/>
          <w:numId w:val="3"/>
        </w:numPr>
        <w:ind w:leftChars="0"/>
      </w:pPr>
      <w:r>
        <w:t xml:space="preserve">If the r-TWT scheduled STA is </w:t>
      </w:r>
      <w:r w:rsidRPr="00C36149">
        <w:t>not</w:t>
      </w:r>
      <w:r>
        <w:t xml:space="preserve"> a member of any broadcast TWT schedules that are not restricted TWT schedules, it is </w:t>
      </w:r>
      <w:r w:rsidRPr="00C36149">
        <w:t>not</w:t>
      </w:r>
      <w:r>
        <w:t xml:space="preserve"> required to be in the awake state at the start times of such broadcast TWT SPs.</w:t>
      </w:r>
    </w:p>
    <w:p w14:paraId="000000FB" w14:textId="799EE8C4" w:rsidR="003C107D" w:rsidRDefault="003C107D">
      <w:pPr>
        <w:spacing w:before="0" w:line="240" w:lineRule="auto"/>
      </w:pPr>
    </w:p>
    <w:p w14:paraId="60549040" w14:textId="272EDA91" w:rsidR="00297964" w:rsidRDefault="00297964">
      <w:pPr>
        <w:spacing w:before="0" w:line="240" w:lineRule="auto"/>
      </w:pPr>
    </w:p>
    <w:p w14:paraId="4B83B50E" w14:textId="77777777" w:rsidR="00297964" w:rsidRDefault="00297964">
      <w:pPr>
        <w:spacing w:before="0" w:line="240" w:lineRule="auto"/>
      </w:pPr>
    </w:p>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F11F1F5" w14:textId="65FFA357" w:rsidR="000306AA" w:rsidRDefault="000306AA">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(#4775</w:t>
            </w:r>
            <w:r w:rsidR="008A1E14">
              <w:rPr>
                <w:color w:val="000000"/>
                <w:sz w:val="18"/>
                <w:szCs w:val="18"/>
              </w:rPr>
              <w:t>, 4121, 5728, 5775, 7471</w:t>
            </w:r>
            <w:r>
              <w:rPr>
                <w:color w:val="000000"/>
                <w:sz w:val="18"/>
                <w:szCs w:val="18"/>
              </w:rPr>
              <w:t xml:space="preserve">) </w:t>
            </w:r>
            <w:r w:rsidR="004A5B81">
              <w:rPr>
                <w:color w:val="000000"/>
                <w:sz w:val="18"/>
                <w:szCs w:val="18"/>
              </w:rPr>
              <w:t>Data frame exchanges during a restricted TWT SP among AP and restricted TWT scheduled STAs are prioritized to deliver latency sensitive traffic as described in 35.7 (Restricted TWT).</w:t>
            </w:r>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66"/>
            <w:r w:rsidRPr="000306AA">
              <w:rPr>
                <w:strike/>
                <w:sz w:val="18"/>
                <w:szCs w:val="18"/>
              </w:rPr>
              <w:t>A broadcast TWT parameter set that has the Broadcast TWT Recommendation field equal to 4 is referred to as a restricted TWT parameter set.</w:t>
            </w:r>
            <w:commentRangeEnd w:id="66"/>
            <w:r w:rsidR="00F5012B">
              <w:rPr>
                <w:rStyle w:val="CommentReference"/>
                <w:rFonts w:ascii="Calibri" w:hAnsi="Calibri"/>
              </w:rPr>
              <w:commentReference w:id="66"/>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0F7589C2" w:rsidR="003C107D" w:rsidRPr="000306AA" w:rsidRDefault="00F5012B" w:rsidP="000306AA">
      <w:pPr>
        <w:rPr>
          <w:strike/>
        </w:rPr>
      </w:pPr>
      <w:ins w:id="67" w:author="Chunyu Hu" w:date="2021-12-02T20:17:00Z">
        <w:r w:rsidRPr="00F5012B">
          <w:rPr>
            <w:color w:val="000000"/>
          </w:rPr>
          <w:t>A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Chunyu Hu [2]" w:date="2021-12-09T08:36:00Z" w:initials="CH">
    <w:p w14:paraId="5E9AADD9" w14:textId="77777777" w:rsidR="00FC53B0" w:rsidRDefault="00FC53B0">
      <w:pPr>
        <w:pStyle w:val="CommentText"/>
      </w:pPr>
      <w:r>
        <w:rPr>
          <w:rStyle w:val="CommentReference"/>
        </w:rPr>
        <w:annotationRef/>
      </w:r>
      <w:r>
        <w:t>Input from Rojan: move to common part in TWT.</w:t>
      </w:r>
    </w:p>
    <w:p w14:paraId="422DF9C1" w14:textId="77777777" w:rsidR="008B1CC6" w:rsidRDefault="008B1CC6">
      <w:pPr>
        <w:pStyle w:val="CommentText"/>
      </w:pPr>
    </w:p>
    <w:p w14:paraId="4CCD4431" w14:textId="77777777" w:rsidR="008B1CC6" w:rsidRDefault="008B1CC6">
      <w:pPr>
        <w:pStyle w:val="CommentText"/>
      </w:pPr>
      <w:r>
        <w:t>Input from Liwen: this twt 26.8.3.2 with additional rules</w:t>
      </w:r>
    </w:p>
    <w:p w14:paraId="11946783" w14:textId="027C835A" w:rsidR="008B1CC6" w:rsidRDefault="008B1CC6">
      <w:pPr>
        <w:pStyle w:val="CommentText"/>
      </w:pPr>
      <w:r>
        <w:t>When moving this text to twt text, not to mention “additional”, and also refer to eMLSR part.</w:t>
      </w:r>
      <w:r>
        <w:br/>
      </w:r>
    </w:p>
  </w:comment>
  <w:comment w:id="56" w:author="Chunyu Hu" w:date="2021-11-20T11:09:00Z" w:initials="CH">
    <w:p w14:paraId="3CA23DBD" w14:textId="77777777" w:rsidR="00106E73" w:rsidRDefault="00106E73" w:rsidP="00106E73">
      <w:pPr>
        <w:pStyle w:val="CommentText"/>
      </w:pPr>
      <w:r>
        <w:rPr>
          <w:rStyle w:val="CommentReference"/>
        </w:rPr>
        <w:annotationRef/>
      </w:r>
      <w:r>
        <w:t>Note: this is an extension to the baseline in P80211ax D8.0:</w:t>
      </w:r>
      <w:r>
        <w:br/>
        <w:t xml:space="preserve">e.g.1 P417L23-25: </w:t>
      </w:r>
    </w:p>
    <w:p w14:paraId="37273E33" w14:textId="77777777" w:rsidR="00106E73" w:rsidRDefault="00106E73" w:rsidP="00106E73">
      <w:pPr>
        <w:pStyle w:val="CommentText"/>
      </w:pPr>
      <w:r>
        <w:t>A TWT requesting STA should not transmit frames to the TWT responding STA outside of negotiated TWT SPs …</w:t>
      </w:r>
    </w:p>
    <w:p w14:paraId="404E3BB5" w14:textId="7789E964" w:rsidR="00106E73" w:rsidRDefault="00106E73" w:rsidP="00106E73">
      <w:pPr>
        <w:pStyle w:val="CommentText"/>
      </w:pPr>
      <w:r>
        <w:t>e.g.2 P425L8-11:</w:t>
      </w:r>
      <w:r>
        <w:br/>
        <w:t>A TWT scheduled STA should not transmit frames to the TWT scheduling AP outside of broadcast TWT SPs …</w:t>
      </w:r>
    </w:p>
  </w:comment>
  <w:comment w:id="57" w:author="Chunyu Hu" w:date="2021-12-07T20:26:00Z" w:initials="CH">
    <w:p w14:paraId="402681AC" w14:textId="4ECD0981" w:rsidR="00BC23A0" w:rsidRDefault="00BC23A0">
      <w:pPr>
        <w:pStyle w:val="CommentText"/>
      </w:pPr>
      <w:r>
        <w:rPr>
          <w:rStyle w:val="CommentReference"/>
        </w:rPr>
        <w:annotationRef/>
      </w:r>
      <w:r>
        <w:rPr>
          <w:rStyle w:val="CommentReference"/>
        </w:rPr>
        <w:annotationRef/>
      </w:r>
      <w:r>
        <w:t>Follow the same style as in P80211ax D8.0 P420/L8:</w:t>
      </w:r>
      <w:r>
        <w:br/>
      </w:r>
      <w:r>
        <w:rPr>
          <w:rFonts w:ascii="`=5∫ò" w:hAnsi="`=5∫ò" w:cs="`=5∫ò"/>
          <w:lang w:val="en-US"/>
        </w:rPr>
        <w:t>“… that are intended for member TWT scheduled STAs …”</w:t>
      </w:r>
    </w:p>
  </w:comment>
  <w:comment w:id="66"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946783" w15:done="0"/>
  <w15:commentEx w15:paraId="404E3BB5" w15:done="0"/>
  <w15:commentEx w15:paraId="402681AC"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3E8E" w16cex:dateUtc="2021-12-09T16:36:00Z"/>
  <w16cex:commentExtensible w16cex:durableId="25435606" w16cex:dateUtc="2021-11-20T19:09:00Z"/>
  <w16cex:commentExtensible w16cex:durableId="255A41E3" w16cex:dateUtc="2021-12-08T04:26: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46783" w16cid:durableId="255C3E8E"/>
  <w16cid:commentId w16cid:paraId="404E3BB5" w16cid:durableId="25435606"/>
  <w16cid:commentId w16cid:paraId="402681AC" w16cid:durableId="255A41E3"/>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D3DF" w14:textId="77777777" w:rsidR="00D91646" w:rsidRDefault="00D91646">
      <w:pPr>
        <w:spacing w:before="0" w:line="240" w:lineRule="auto"/>
      </w:pPr>
      <w:r>
        <w:separator/>
      </w:r>
    </w:p>
  </w:endnote>
  <w:endnote w:type="continuationSeparator" w:id="0">
    <w:p w14:paraId="7C220A7A" w14:textId="77777777" w:rsidR="00D91646" w:rsidRDefault="00D916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5∫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E0D7" w14:textId="77777777" w:rsidR="00D91646" w:rsidRDefault="00D91646">
      <w:pPr>
        <w:spacing w:before="0" w:line="240" w:lineRule="auto"/>
      </w:pPr>
      <w:r>
        <w:separator/>
      </w:r>
    </w:p>
  </w:footnote>
  <w:footnote w:type="continuationSeparator" w:id="0">
    <w:p w14:paraId="1BA1D7ED" w14:textId="77777777" w:rsidR="00D91646" w:rsidRDefault="00D9164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1DAA77F0"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802.11-21/1802r</w:t>
    </w:r>
    <w:r w:rsidR="00383054">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35897"/>
    <w:rsid w:val="00042D9A"/>
    <w:rsid w:val="00044819"/>
    <w:rsid w:val="00051A45"/>
    <w:rsid w:val="000C4F8D"/>
    <w:rsid w:val="000D16DE"/>
    <w:rsid w:val="000D29A5"/>
    <w:rsid w:val="000D576E"/>
    <w:rsid w:val="00106E73"/>
    <w:rsid w:val="0013375F"/>
    <w:rsid w:val="00183ABA"/>
    <w:rsid w:val="0019401F"/>
    <w:rsid w:val="0019527C"/>
    <w:rsid w:val="001B38A1"/>
    <w:rsid w:val="001B3B57"/>
    <w:rsid w:val="001D5964"/>
    <w:rsid w:val="001E0CFB"/>
    <w:rsid w:val="001E3974"/>
    <w:rsid w:val="002041C7"/>
    <w:rsid w:val="00234819"/>
    <w:rsid w:val="0028724C"/>
    <w:rsid w:val="00297964"/>
    <w:rsid w:val="002A47A2"/>
    <w:rsid w:val="002A6916"/>
    <w:rsid w:val="002B516D"/>
    <w:rsid w:val="00383054"/>
    <w:rsid w:val="00392817"/>
    <w:rsid w:val="003C0020"/>
    <w:rsid w:val="003C107D"/>
    <w:rsid w:val="004909F3"/>
    <w:rsid w:val="00497667"/>
    <w:rsid w:val="004A2374"/>
    <w:rsid w:val="004A5B2E"/>
    <w:rsid w:val="004A5B81"/>
    <w:rsid w:val="004D2A87"/>
    <w:rsid w:val="004E0B73"/>
    <w:rsid w:val="005200D9"/>
    <w:rsid w:val="00523538"/>
    <w:rsid w:val="00540B4F"/>
    <w:rsid w:val="00561F9B"/>
    <w:rsid w:val="00587689"/>
    <w:rsid w:val="0062374F"/>
    <w:rsid w:val="0062410E"/>
    <w:rsid w:val="00640E33"/>
    <w:rsid w:val="006C67A4"/>
    <w:rsid w:val="00714D31"/>
    <w:rsid w:val="00761116"/>
    <w:rsid w:val="00786C8E"/>
    <w:rsid w:val="007C3F83"/>
    <w:rsid w:val="007C43E1"/>
    <w:rsid w:val="00815818"/>
    <w:rsid w:val="0084393C"/>
    <w:rsid w:val="00875C08"/>
    <w:rsid w:val="008A1E14"/>
    <w:rsid w:val="008A4D4F"/>
    <w:rsid w:val="008B1CC6"/>
    <w:rsid w:val="0090334F"/>
    <w:rsid w:val="00937687"/>
    <w:rsid w:val="00942677"/>
    <w:rsid w:val="00947BED"/>
    <w:rsid w:val="00962C23"/>
    <w:rsid w:val="009C49A2"/>
    <w:rsid w:val="009C6889"/>
    <w:rsid w:val="009E63D5"/>
    <w:rsid w:val="009F69DC"/>
    <w:rsid w:val="00AA2080"/>
    <w:rsid w:val="00AA6104"/>
    <w:rsid w:val="00AD1C39"/>
    <w:rsid w:val="00AD5E07"/>
    <w:rsid w:val="00AE2AD7"/>
    <w:rsid w:val="00B33DE3"/>
    <w:rsid w:val="00B61B6D"/>
    <w:rsid w:val="00B71A43"/>
    <w:rsid w:val="00BC23A0"/>
    <w:rsid w:val="00BD02F6"/>
    <w:rsid w:val="00C12258"/>
    <w:rsid w:val="00C24ECB"/>
    <w:rsid w:val="00C36149"/>
    <w:rsid w:val="00C6014A"/>
    <w:rsid w:val="00C71069"/>
    <w:rsid w:val="00D56EA3"/>
    <w:rsid w:val="00D65742"/>
    <w:rsid w:val="00D91646"/>
    <w:rsid w:val="00DA2EE6"/>
    <w:rsid w:val="00DA5B00"/>
    <w:rsid w:val="00DC037C"/>
    <w:rsid w:val="00ED6AA6"/>
    <w:rsid w:val="00F11A10"/>
    <w:rsid w:val="00F17BF5"/>
    <w:rsid w:val="00F5012B"/>
    <w:rsid w:val="00F5543C"/>
    <w:rsid w:val="00FC53B0"/>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18</cp:revision>
  <dcterms:created xsi:type="dcterms:W3CDTF">2021-12-08T02:22:00Z</dcterms:created>
  <dcterms:modified xsi:type="dcterms:W3CDTF">2021-12-13T21:04:00Z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