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7"/>
        <w:gridCol w:w="2268"/>
        <w:gridCol w:w="855"/>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21 October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2021-1</w:t>
            </w:r>
            <w:r>
              <w:rPr>
                <w:b w:val="false"/>
                <w:sz w:val="20"/>
              </w:rPr>
              <w:t>1-01</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6775" cy="2847975"/>
                <wp:effectExtent l="0" t="0" r="0" b="0"/>
                <wp:wrapTopAndBottom/>
                <wp:docPr id="1" name="Ram1"/>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contains the minutes for the IEEE 802.11bi task group meeting that took place on 21 October 2021 at 09:00 ET. Last 30 minutes notes kindly taken by Stephen McCann (Huawei).</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color w:val="000000"/>
                              </w:rPr>
                            </w:pPr>
                            <w:r>
                              <w:rPr>
                                <w:color w:val="000000"/>
                                <w:shd w:fill="FFFF00" w:val="clear"/>
                              </w:rPr>
                              <w:t>Yellow highlight</w:t>
                            </w:r>
                            <w:r>
                              <w:rPr>
                                <w:color w:val="000000"/>
                              </w:rPr>
                              <w:t xml:space="preserve"> - action point</w:t>
                            </w:r>
                          </w:p>
                        </w:txbxContent>
                      </wps:txbx>
                      <wps:bodyPr lIns="92160" rIns="92160" tIns="46440" bIns="46440">
                        <a:noAutofit/>
                      </wps:bodyPr>
                    </wps:wsp>
                  </a:graphicData>
                </a:graphic>
              </wp:anchor>
            </w:drawing>
          </mc:Choice>
          <mc:Fallback>
            <w:pict>
              <v:rect id="shape_0" ID="Ram1" path="m0,0l-2147483645,0l-2147483645,-2147483646l0,-2147483646xe" fillcolor="white" stroked="f" style="position:absolute;margin-left:-0.1pt;margin-top:16.55pt;width:468.15pt;height:224.15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contains the minutes for the IEEE 802.11bi task group meeting that took place on 21 October 2021 at 09:00 ET. Last 30 minutes notes kindly taken by Stephen McCann (Huawei).</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color w:val="000000"/>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self</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11-21-1638r2:</w:t>
      </w:r>
    </w:p>
    <w:p>
      <w:pPr>
        <w:pStyle w:val="Normal"/>
        <w:rPr>
          <w:szCs w:val="22"/>
        </w:rPr>
      </w:pPr>
      <w:r>
        <w:rPr>
          <w:szCs w:val="22"/>
        </w:rPr>
      </w:r>
    </w:p>
    <w:p>
      <w:pPr>
        <w:pStyle w:val="Normal"/>
        <w:numPr>
          <w:ilvl w:val="0"/>
          <w:numId w:val="2"/>
        </w:numPr>
        <w:rPr/>
      </w:pPr>
      <w:r>
        <w:rPr/>
        <w:t>Reminder to do attendance</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11-21-1638r2 (slide 16)</w:t>
      </w:r>
    </w:p>
    <w:p>
      <w:pPr>
        <w:pStyle w:val="Normal"/>
        <w:numPr>
          <w:ilvl w:val="1"/>
          <w:numId w:val="2"/>
        </w:numPr>
        <w:rPr/>
      </w:pPr>
      <w:r>
        <w:rPr/>
        <w:t>Request to add MAC Address Persistence (11-21-1715r0).</w:t>
      </w:r>
    </w:p>
    <w:p>
      <w:pPr>
        <w:pStyle w:val="Normal"/>
        <w:numPr>
          <w:ilvl w:val="1"/>
          <w:numId w:val="2"/>
        </w:numPr>
        <w:rPr/>
      </w:pPr>
      <w:r>
        <w:rPr>
          <w:rFonts w:eastAsia="MS Mincho;ＭＳ 明朝" w:cs="Times New Roman"/>
          <w:color w:val="auto"/>
          <w:kern w:val="0"/>
          <w:sz w:val="22"/>
          <w:szCs w:val="20"/>
          <w:lang w:val="en-US" w:eastAsia="zh-CN" w:bidi="ar-SA"/>
        </w:rPr>
        <w:t>Request to present document 11-21-1697r0 MAC Privacy and PMKSA caching as per reflector request earlier this week</w:t>
      </w:r>
      <w:r>
        <w:rPr/>
        <w:t xml:space="preserve">. Request for clarification on procedure for requesting agenda time. </w:t>
      </w:r>
    </w:p>
    <w:p>
      <w:pPr>
        <w:pStyle w:val="Normal"/>
        <w:numPr>
          <w:ilvl w:val="1"/>
          <w:numId w:val="2"/>
        </w:numPr>
        <w:rPr/>
      </w:pPr>
      <w:r>
        <w:rPr/>
        <w:t>Adoption of agenda 11-21-1638r2 slide 16 as amended by unanimous consent.</w:t>
      </w:r>
    </w:p>
    <w:p>
      <w:pPr>
        <w:pStyle w:val="Normal"/>
        <w:ind w:left="792" w:right="0" w:hanging="0"/>
        <w:rPr/>
      </w:pPr>
      <w:r>
        <w:rPr/>
      </w:r>
    </w:p>
    <w:p>
      <w:pPr>
        <w:pStyle w:val="Normal"/>
        <w:ind w:left="792" w:right="0" w:hanging="0"/>
        <w:rPr/>
      </w:pPr>
      <w:r>
        <w:rPr/>
      </w:r>
    </w:p>
    <w:p>
      <w:pPr>
        <w:pStyle w:val="Normal"/>
        <w:numPr>
          <w:ilvl w:val="0"/>
          <w:numId w:val="2"/>
        </w:numPr>
        <w:rPr>
          <w:b/>
          <w:b/>
          <w:bCs/>
        </w:rPr>
      </w:pPr>
      <w:r>
        <w:rPr>
          <w:b/>
          <w:bCs/>
        </w:rPr>
        <w:t xml:space="preserve">Administrative: </w:t>
      </w:r>
    </w:p>
    <w:p>
      <w:pPr>
        <w:pStyle w:val="Normal"/>
        <w:numPr>
          <w:ilvl w:val="1"/>
          <w:numId w:val="2"/>
        </w:numPr>
        <w:rPr/>
      </w:pPr>
      <w:r>
        <w:rPr/>
        <w:t xml:space="preserve">Reminder: One more teleconference before plenary on 4 Nov at regular 9AM ET slot for one hour. </w:t>
      </w:r>
    </w:p>
    <w:p>
      <w:pPr>
        <w:pStyle w:val="Normal"/>
        <w:rPr/>
      </w:pPr>
      <w:r>
        <w:rPr/>
      </w:r>
    </w:p>
    <w:p>
      <w:pPr>
        <w:pStyle w:val="Normal"/>
        <w:numPr>
          <w:ilvl w:val="0"/>
          <w:numId w:val="2"/>
        </w:numPr>
        <w:rPr>
          <w:b/>
          <w:b/>
          <w:bCs/>
        </w:rPr>
      </w:pPr>
      <w:r>
        <w:rPr>
          <w:b/>
          <w:bCs/>
        </w:rPr>
        <w:t xml:space="preserve">Presentations. </w:t>
      </w:r>
    </w:p>
    <w:p>
      <w:pPr>
        <w:pStyle w:val="Normal"/>
        <w:numPr>
          <w:ilvl w:val="1"/>
          <w:numId w:val="2"/>
        </w:numPr>
        <w:rPr/>
      </w:pPr>
      <w:r>
        <w:rPr>
          <w:rFonts w:eastAsia="MS Mincho;ＭＳ 明朝" w:cs="Times New Roman"/>
          <w:b/>
          <w:bCs/>
          <w:color w:val="auto"/>
          <w:kern w:val="0"/>
          <w:sz w:val="22"/>
          <w:szCs w:val="20"/>
          <w:lang w:val="en-US" w:eastAsia="zh-CN" w:bidi="ar-SA"/>
        </w:rPr>
        <w:t>Rotating MAC Address over the air</w:t>
      </w:r>
      <w:r>
        <w:rPr>
          <w:b/>
          <w:bCs/>
        </w:rPr>
        <w:t xml:space="preserve"> (11-21/1539r0)</w:t>
      </w:r>
      <w:r>
        <w:rPr/>
        <w:t xml:space="preserve">, </w:t>
      </w:r>
      <w:r>
        <w:rPr>
          <w:rFonts w:eastAsia="MS Mincho;ＭＳ 明朝" w:cs="Times New Roman"/>
          <w:color w:val="auto"/>
          <w:kern w:val="0"/>
          <w:sz w:val="22"/>
          <w:szCs w:val="20"/>
          <w:lang w:val="en-US" w:eastAsia="zh-CN" w:bidi="ar-SA"/>
        </w:rPr>
        <w:t>Antonio de la Oliva</w:t>
      </w:r>
      <w:r>
        <w:rPr/>
        <w:t xml:space="preserve"> (</w:t>
      </w:r>
      <w:r>
        <w:rPr>
          <w:rFonts w:eastAsia="MS Mincho;ＭＳ 明朝" w:cs="Times New Roman"/>
          <w:color w:val="auto"/>
          <w:kern w:val="0"/>
          <w:sz w:val="22"/>
          <w:szCs w:val="20"/>
          <w:lang w:val="en-US" w:eastAsia="zh-CN" w:bidi="ar-SA"/>
        </w:rPr>
        <w:t>Interdigital</w:t>
      </w:r>
      <w:r>
        <w:rPr/>
        <w:t>)</w:t>
      </w:r>
    </w:p>
    <w:p>
      <w:pPr>
        <w:pStyle w:val="Normal"/>
        <w:ind w:left="792" w:right="0" w:hanging="0"/>
        <w:rPr/>
      </w:pPr>
      <w:r>
        <w:rPr/>
      </w:r>
    </w:p>
    <w:p>
      <w:pPr>
        <w:pStyle w:val="Normal"/>
        <w:ind w:left="792" w:right="0" w:hanging="0"/>
        <w:rPr>
          <w:b/>
          <w:b/>
          <w:bCs/>
        </w:rPr>
      </w:pPr>
      <w:r>
        <w:rPr>
          <w:b/>
          <w:bCs/>
        </w:rPr>
        <w:t>Discussion</w:t>
      </w:r>
    </w:p>
    <w:p>
      <w:pPr>
        <w:pStyle w:val="Normal"/>
        <w:ind w:left="792" w:right="0" w:hanging="0"/>
        <w:rPr/>
      </w:pPr>
      <w:r>
        <w:rPr/>
        <w:t>Q: The over the air-MAC could get rotated very quickly, but do you have proposals on how that would get negotiated in the network?</w:t>
      </w:r>
    </w:p>
    <w:p>
      <w:pPr>
        <w:pStyle w:val="Normal"/>
        <w:ind w:left="792" w:right="0" w:hanging="0"/>
        <w:rPr/>
      </w:pPr>
      <w:r>
        <w:rPr/>
        <w:t>A: We could work on this.</w:t>
      </w:r>
    </w:p>
    <w:p>
      <w:pPr>
        <w:pStyle w:val="Normal"/>
        <w:ind w:left="792" w:right="0" w:hanging="0"/>
        <w:rPr/>
      </w:pPr>
      <w:r>
        <w:rPr/>
        <w:t>Q: High-level this is interesting and useful to split network and over-the-air. On slide 5 you say that the network MAC would be used for association, but that would mean it's exposed at that time. Is that actually what you mean? Shouldn't it be always protected?</w:t>
      </w:r>
    </w:p>
    <w:p>
      <w:pPr>
        <w:pStyle w:val="Normal"/>
        <w:ind w:left="792" w:right="0" w:hanging="0"/>
        <w:rPr/>
      </w:pPr>
      <w:r>
        <w:rPr/>
        <w:t xml:space="preserve">A: What we're saying is that the network MAC needs to be used for cryptographic encapsulation, that's basically it. </w:t>
      </w:r>
    </w:p>
    <w:p>
      <w:pPr>
        <w:pStyle w:val="Normal"/>
        <w:ind w:left="792" w:right="0" w:hanging="0"/>
        <w:rPr/>
      </w:pPr>
      <w:r>
        <w:rPr/>
        <w:t xml:space="preserve">Q: In the figures on slides 6 and 7 you imply that CCMP will be handled a certain way. I don't like that, but we can deal with it later. There will be really big problems if you try to change contents in the header after the encapsulation for most implementations. High-level everything here is OK but we'll have to work on details to see what actually works. </w:t>
      </w:r>
    </w:p>
    <w:p>
      <w:pPr>
        <w:pStyle w:val="Normal"/>
        <w:ind w:left="792" w:right="0" w:hanging="0"/>
        <w:rPr/>
      </w:pPr>
      <w:r>
        <w:rPr/>
        <w:t>A: I'll be fine to work on something together to find what works.</w:t>
      </w:r>
    </w:p>
    <w:p>
      <w:pPr>
        <w:pStyle w:val="Normal"/>
        <w:numPr>
          <w:ilvl w:val="1"/>
          <w:numId w:val="2"/>
        </w:numPr>
        <w:rPr/>
      </w:pPr>
      <w:r>
        <w:rPr>
          <w:b/>
          <w:bCs/>
        </w:rPr>
        <w:t>MAC Address persistence within an ESS addition (11-21/</w:t>
      </w:r>
      <w:r>
        <w:rPr>
          <w:rFonts w:eastAsia="MS Mincho;ＭＳ 明朝" w:cs="Times New Roman"/>
          <w:b/>
          <w:bCs/>
          <w:color w:val="auto"/>
          <w:kern w:val="0"/>
          <w:sz w:val="22"/>
          <w:szCs w:val="20"/>
          <w:lang w:val="en-US" w:eastAsia="zh-CN" w:bidi="ar-SA"/>
        </w:rPr>
        <w:t>1715</w:t>
      </w:r>
      <w:r>
        <w:rPr>
          <w:b/>
          <w:bCs/>
        </w:rPr>
        <w:t>r0)</w:t>
      </w:r>
      <w:r>
        <w:rPr/>
        <w:t>, Thomas Derham (Broadcom)</w:t>
      </w:r>
    </w:p>
    <w:p>
      <w:pPr>
        <w:pStyle w:val="Normal"/>
        <w:ind w:left="792" w:right="0" w:hanging="0"/>
        <w:rPr/>
      </w:pPr>
      <w:r>
        <w:rPr/>
      </w:r>
    </w:p>
    <w:p>
      <w:pPr>
        <w:pStyle w:val="Normal"/>
        <w:ind w:left="792" w:right="0" w:hanging="0"/>
        <w:rPr>
          <w:b/>
          <w:b/>
          <w:bCs/>
        </w:rPr>
      </w:pPr>
      <w:r>
        <w:rPr>
          <w:b/>
          <w:bCs/>
        </w:rPr>
        <w:t>Discussion</w:t>
      </w:r>
    </w:p>
    <w:p>
      <w:pPr>
        <w:pStyle w:val="Normal"/>
        <w:ind w:left="792" w:right="0" w:hanging="0"/>
        <w:rPr/>
      </w:pPr>
      <w:r>
        <w:rPr/>
        <w:t xml:space="preserve">Q: Is this a new slide or a modification of an existing slide? </w:t>
      </w:r>
    </w:p>
    <w:p>
      <w:pPr>
        <w:pStyle w:val="Normal"/>
        <w:ind w:left="792" w:right="0" w:hanging="0"/>
        <w:rPr/>
      </w:pPr>
      <w:r>
        <w:rPr/>
        <w:t xml:space="preserve">A: It's a modification. </w:t>
      </w:r>
    </w:p>
    <w:p>
      <w:pPr>
        <w:pStyle w:val="Normal"/>
        <w:ind w:left="792" w:right="0" w:hanging="0"/>
        <w:rPr/>
      </w:pPr>
      <w:r>
        <w:rPr/>
      </w:r>
    </w:p>
    <w:p>
      <w:pPr>
        <w:pStyle w:val="Normal"/>
        <w:ind w:left="792" w:right="0" w:hanging="0"/>
        <w:rPr>
          <w:b/>
          <w:b/>
          <w:bCs/>
        </w:rPr>
      </w:pPr>
      <w:r>
        <w:rPr>
          <w:b/>
          <w:bCs/>
        </w:rPr>
        <w:t>Straw Polls</w:t>
      </w:r>
    </w:p>
    <w:p>
      <w:pPr>
        <w:pStyle w:val="Normal"/>
        <w:ind w:left="792" w:right="0" w:hanging="0"/>
        <w:rPr/>
      </w:pPr>
      <w:r>
        <w:rPr/>
        <w:t xml:space="preserve">SP 1: </w:t>
      </w:r>
      <w:r>
        <w:rPr>
          <w:b/>
          <w:bCs/>
        </w:rPr>
        <w:t xml:space="preserve">Do you agree </w:t>
      </w:r>
      <w:r>
        <w:rPr>
          <w:rFonts w:eastAsia="MS Mincho;ＭＳ 明朝" w:cs="Times New Roman"/>
          <w:b/>
          <w:bCs/>
          <w:color w:val="auto"/>
          <w:kern w:val="0"/>
          <w:sz w:val="22"/>
          <w:szCs w:val="20"/>
          <w:lang w:val="en-US" w:eastAsia="zh-CN" w:bidi="ar-SA"/>
        </w:rPr>
        <w:t>updat</w:t>
      </w:r>
      <w:r>
        <w:rPr>
          <w:b/>
          <w:bCs/>
        </w:rPr>
        <w:t>ing “</w:t>
      </w:r>
      <w:r>
        <w:rPr>
          <w:rFonts w:eastAsia="MS Mincho;ＭＳ 明朝" w:cs="Times New Roman"/>
          <w:b/>
          <w:bCs/>
          <w:color w:val="auto"/>
          <w:kern w:val="0"/>
          <w:sz w:val="22"/>
          <w:szCs w:val="20"/>
          <w:lang w:val="en-US" w:eastAsia="zh-CN" w:bidi="ar-SA"/>
        </w:rPr>
        <w:t>STA MAC persistence within an ESS</w:t>
      </w:r>
      <w:r>
        <w:rPr>
          <w:b/>
          <w:bCs/>
        </w:rPr>
        <w:t>” issue into TGbi proposed issues document (DCN 21-641)?</w:t>
      </w:r>
    </w:p>
    <w:p>
      <w:pPr>
        <w:pStyle w:val="Normal"/>
        <w:ind w:left="792" w:right="0" w:hanging="0"/>
        <w:rPr/>
      </w:pPr>
      <w:r>
        <w:rPr>
          <w:shd w:fill="FFFF00" w:val="clear"/>
        </w:rPr>
        <w:t xml:space="preserve">Use-case/issue to be </w:t>
      </w:r>
      <w:r>
        <w:rPr>
          <w:rFonts w:eastAsia="MS Mincho;ＭＳ 明朝" w:cs="Times New Roman"/>
          <w:color w:val="000000"/>
          <w:kern w:val="0"/>
          <w:sz w:val="22"/>
          <w:szCs w:val="20"/>
          <w:shd w:fill="FFFF00" w:val="clear"/>
          <w:lang w:val="en-US" w:eastAsia="zh-CN" w:bidi="ar-SA"/>
        </w:rPr>
        <w:t>updated in</w:t>
      </w:r>
      <w:r>
        <w:rPr>
          <w:shd w:fill="FFFF00" w:val="clear"/>
        </w:rPr>
        <w:t xml:space="preserve"> issue tracking document.</w:t>
      </w:r>
    </w:p>
    <w:p>
      <w:pPr>
        <w:pStyle w:val="Normal"/>
        <w:ind w:left="792" w:right="0" w:hanging="0"/>
        <w:rPr/>
      </w:pPr>
      <w:r>
        <w:rPr/>
      </w:r>
    </w:p>
    <w:p>
      <w:pPr>
        <w:pStyle w:val="Normal"/>
        <w:numPr>
          <w:ilvl w:val="1"/>
          <w:numId w:val="2"/>
        </w:numPr>
        <w:rPr/>
      </w:pPr>
      <w:r>
        <w:rPr>
          <w:b/>
          <w:bCs/>
        </w:rPr>
        <w:t>MAC Privacy and PMKSA caching (11-21/16</w:t>
      </w:r>
      <w:r>
        <w:rPr>
          <w:rFonts w:eastAsia="MS Mincho;ＭＳ 明朝" w:cs="Times New Roman"/>
          <w:b/>
          <w:bCs/>
          <w:color w:val="auto"/>
          <w:kern w:val="0"/>
          <w:sz w:val="22"/>
          <w:szCs w:val="20"/>
          <w:lang w:val="en-US" w:eastAsia="zh-CN" w:bidi="ar-SA"/>
        </w:rPr>
        <w:t>97</w:t>
      </w:r>
      <w:r>
        <w:rPr>
          <w:b/>
          <w:bCs/>
        </w:rPr>
        <w:t>r1)</w:t>
      </w:r>
      <w:r>
        <w:rPr>
          <w:b w:val="false"/>
          <w:bCs w:val="false"/>
        </w:rPr>
        <w:t>,</w:t>
      </w:r>
      <w:r>
        <w:rPr/>
        <w:t xml:space="preserve"> </w:t>
      </w:r>
      <w:r>
        <w:rPr>
          <w:rFonts w:eastAsia="MS Mincho;ＭＳ 明朝" w:cs="Times New Roman"/>
          <w:color w:val="auto"/>
          <w:kern w:val="0"/>
          <w:sz w:val="22"/>
          <w:szCs w:val="20"/>
          <w:lang w:val="en-US" w:eastAsia="zh-CN" w:bidi="ar-SA"/>
        </w:rPr>
        <w:t>Mike Montemurro</w:t>
      </w:r>
      <w:r>
        <w:rPr/>
        <w:t xml:space="preserve"> (</w:t>
      </w:r>
      <w:r>
        <w:rPr>
          <w:rFonts w:eastAsia="MS Mincho;ＭＳ 明朝" w:cs="Times New Roman"/>
          <w:color w:val="auto"/>
          <w:kern w:val="0"/>
          <w:sz w:val="22"/>
          <w:szCs w:val="20"/>
          <w:lang w:val="en-US" w:eastAsia="zh-CN" w:bidi="ar-SA"/>
        </w:rPr>
        <w:t>Huawei</w:t>
      </w:r>
      <w:r>
        <w:rPr/>
        <w:t>)</w:t>
      </w:r>
    </w:p>
    <w:p>
      <w:pPr>
        <w:pStyle w:val="Normal"/>
        <w:ind w:left="792" w:right="0" w:hanging="0"/>
        <w:rPr>
          <w:b/>
          <w:b/>
          <w:bCs/>
        </w:rPr>
      </w:pPr>
      <w:r>
        <w:rPr>
          <w:b/>
          <w:bCs/>
        </w:rPr>
        <w:t>Discussion</w:t>
      </w:r>
    </w:p>
    <w:p>
      <w:pPr>
        <w:pStyle w:val="Normal"/>
        <w:ind w:left="792" w:right="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 xml:space="preserve">Take a look at the issue tracking document and see how it relates to already existing issues. </w:t>
      </w:r>
    </w:p>
    <w:p>
      <w:pPr>
        <w:pStyle w:val="Normal"/>
        <w:ind w:left="792" w:right="0" w:hanging="0"/>
        <w:rPr/>
      </w:pPr>
      <w:r>
        <w:rPr>
          <w:rFonts w:eastAsia="MS Mincho;ＭＳ 明朝" w:cs="Times New Roman"/>
          <w:color w:val="auto"/>
          <w:kern w:val="0"/>
          <w:sz w:val="22"/>
          <w:szCs w:val="20"/>
          <w:lang w:val="en-US" w:eastAsia="zh-CN" w:bidi="ar-SA"/>
        </w:rPr>
        <w:t>C</w:t>
      </w:r>
      <w:r>
        <w:rPr/>
        <w:t xml:space="preserve">: </w:t>
      </w:r>
      <w:r>
        <w:rPr>
          <w:rFonts w:eastAsia="MS Mincho;ＭＳ 明朝" w:cs="Times New Roman"/>
          <w:color w:val="auto"/>
          <w:kern w:val="0"/>
          <w:sz w:val="22"/>
          <w:szCs w:val="20"/>
          <w:lang w:val="en-US" w:eastAsia="zh-CN" w:bidi="ar-SA"/>
        </w:rPr>
        <w:t>The issue tracking document also has high-level references to possible solutions to the issues</w:t>
      </w:r>
      <w:r>
        <w:rPr/>
        <w:t>.</w:t>
      </w:r>
    </w:p>
    <w:p>
      <w:pPr>
        <w:pStyle w:val="Normal"/>
        <w:ind w:left="792" w:right="0" w:hanging="0"/>
        <w:rPr/>
      </w:pPr>
      <w:r>
        <w:rPr>
          <w:rFonts w:eastAsia="MS Mincho;ＭＳ 明朝" w:cs="Times New Roman"/>
          <w:color w:val="auto"/>
          <w:kern w:val="0"/>
          <w:sz w:val="22"/>
          <w:szCs w:val="20"/>
          <w:lang w:val="en-US" w:eastAsia="zh-CN" w:bidi="ar-SA"/>
        </w:rPr>
        <w:t>Q</w:t>
      </w:r>
      <w:r>
        <w:rPr/>
        <w:t>: There seems to be a discrepancy between slide 3 and the process for PMK</w:t>
      </w:r>
      <w:r>
        <w:rPr>
          <w:rFonts w:eastAsia="MS Mincho;ＭＳ 明朝" w:cs="Times New Roman"/>
          <w:color w:val="auto"/>
          <w:kern w:val="0"/>
          <w:sz w:val="22"/>
          <w:szCs w:val="20"/>
          <w:lang w:val="en-US" w:eastAsia="zh-CN" w:bidi="ar-SA"/>
        </w:rPr>
        <w:t>ID</w:t>
      </w:r>
      <w:r>
        <w:rPr/>
        <w:t xml:space="preserve"> update on slide 7. Is there not a risk of hand-shakes getting out of step? </w:t>
      </w:r>
    </w:p>
    <w:p>
      <w:pPr>
        <w:pStyle w:val="Normal"/>
        <w:ind w:left="792" w:right="0" w:hanging="0"/>
        <w:rPr/>
      </w:pPr>
      <w:r>
        <w:rPr/>
        <w:t>A: I don't think so. But we could look closer at this.</w:t>
      </w:r>
    </w:p>
    <w:p>
      <w:pPr>
        <w:pStyle w:val="Normal"/>
        <w:ind w:left="792" w:right="0" w:hanging="0"/>
        <w:rPr/>
      </w:pPr>
      <w:r>
        <w:rPr/>
        <w:t xml:space="preserve">C: </w:t>
      </w:r>
      <w:r>
        <w:rPr>
          <w:rFonts w:eastAsia="MS Mincho;ＭＳ 明朝" w:cs="Times New Roman"/>
          <w:color w:val="auto"/>
          <w:kern w:val="0"/>
          <w:sz w:val="22"/>
          <w:szCs w:val="20"/>
          <w:lang w:val="en-US" w:eastAsia="zh-CN" w:bidi="ar-SA"/>
        </w:rPr>
        <w:t>My memory is we already discussed briefly in md, but I don't think there are any similar issues already raised and I would include this being tracked by our group</w:t>
      </w:r>
      <w:r>
        <w:rPr/>
        <w:t>. But I also agree we need to find a way of updating ids and keys at the same time, and look for what is the best way of synchronising across STAs.</w:t>
      </w:r>
    </w:p>
    <w:p>
      <w:pPr>
        <w:pStyle w:val="Normal"/>
        <w:ind w:left="792" w:right="0" w:hanging="0"/>
        <w:rPr/>
      </w:pPr>
      <w:r>
        <w:rPr/>
        <w:t>Q: What sort of enforcement will there be on legacy devices?</w:t>
      </w:r>
    </w:p>
    <w:p>
      <w:pPr>
        <w:pStyle w:val="Normal"/>
        <w:ind w:left="792" w:right="0" w:hanging="0"/>
        <w:rPr/>
      </w:pPr>
      <w:r>
        <w:rPr/>
        <w:t>A: In 802.11aq there’s a statement about when SSID elements are placed into frames, information can be leaked.</w:t>
      </w:r>
    </w:p>
    <w:p>
      <w:pPr>
        <w:pStyle w:val="Normal"/>
        <w:ind w:left="792" w:right="0" w:hanging="0"/>
        <w:rPr/>
      </w:pPr>
      <w:r>
        <w:rPr/>
        <w:t>C: I think it is also a problem that needs to be solved.</w:t>
      </w:r>
    </w:p>
    <w:p>
      <w:pPr>
        <w:pStyle w:val="Normal"/>
        <w:ind w:left="792" w:right="0" w:hanging="0"/>
        <w:rPr/>
      </w:pPr>
      <w:r>
        <w:rPr/>
      </w:r>
    </w:p>
    <w:p>
      <w:pPr>
        <w:pStyle w:val="Normal"/>
        <w:numPr>
          <w:ilvl w:val="0"/>
          <w:numId w:val="2"/>
        </w:numPr>
        <w:rPr/>
      </w:pPr>
      <w:r>
        <w:rPr/>
        <w:t>AoB</w:t>
      </w:r>
    </w:p>
    <w:p>
      <w:pPr>
        <w:pStyle w:val="Normal"/>
        <w:numPr>
          <w:ilvl w:val="1"/>
          <w:numId w:val="2"/>
        </w:numPr>
        <w:rPr/>
      </w:pPr>
      <w:r>
        <w:rPr/>
        <w:t>None</w:t>
      </w:r>
    </w:p>
    <w:p>
      <w:pPr>
        <w:pStyle w:val="Normal"/>
        <w:rPr/>
      </w:pPr>
      <w:r>
        <w:rPr/>
      </w:r>
    </w:p>
    <w:p>
      <w:pPr>
        <w:pStyle w:val="Normal"/>
        <w:numPr>
          <w:ilvl w:val="0"/>
          <w:numId w:val="2"/>
        </w:numPr>
        <w:rPr/>
      </w:pPr>
      <w:r>
        <w:rPr/>
        <w:t>Chair adjourned the meeting at 09:51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b/>
          <w:bCs/>
          <w:sz w:val="24"/>
          <w:szCs w:val="22"/>
          <w:u w:val="single"/>
        </w:rPr>
      </w:r>
    </w:p>
    <w:p>
      <w:pPr>
        <w:pStyle w:val="Normal"/>
        <w:rPr>
          <w:b/>
          <w:b/>
          <w:bCs/>
          <w:sz w:val="24"/>
          <w:szCs w:val="22"/>
          <w:u w:val="single"/>
        </w:rPr>
      </w:pPr>
      <w:r>
        <w:rPr>
          <w:b/>
          <w:bCs/>
          <w:sz w:val="24"/>
          <w:szCs w:val="22"/>
          <w:u w:val="single"/>
        </w:rPr>
      </w:r>
    </w:p>
    <w:tbl>
      <w:tblPr>
        <w:tblW w:w="9030" w:type="dxa"/>
        <w:jc w:val="left"/>
        <w:tblInd w:w="0" w:type="dxa"/>
        <w:tblLayout w:type="fixed"/>
        <w:tblCellMar>
          <w:top w:w="0" w:type="dxa"/>
          <w:left w:w="0" w:type="dxa"/>
          <w:bottom w:w="0" w:type="dxa"/>
          <w:right w:w="0" w:type="dxa"/>
        </w:tblCellMar>
      </w:tblPr>
      <w:tblGrid>
        <w:gridCol w:w="3240"/>
        <w:gridCol w:w="5790"/>
      </w:tblGrid>
      <w:tr>
        <w:trPr>
          <w:trHeight w:val="300" w:hRule="atLeast"/>
        </w:trPr>
        <w:tc>
          <w:tcPr>
            <w:tcW w:w="324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79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Bhandaru, Nehru</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Carney, William</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Sony Group Corporation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Hamilton, Mark</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Ruckus/CommScope</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Hernandez, Marco</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National Institute of Information and Communications Technology (NICT)</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Hervieu, Lili</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Petrick, Albert</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24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October 2021</w:t>
      <w:tab/>
      <w:tab/>
      <w:t>doc.: IEEE 802.11-21/1</w:t>
    </w:r>
    <w:r>
      <w:rPr/>
      <w:t>752</w:t>
    </w:r>
    <w:r>
      <w:rPr/>
      <w:t>r</w:t>
    </w:r>
    <w:r>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813</TotalTime>
  <Application>LibreOffice/7.1.6.2.0$Linux_X86_64 LibreOffice_project/10$Build-2</Application>
  <AppVersion>15.0000</AppVersion>
  <Pages>3</Pages>
  <Words>818</Words>
  <Characters>4339</Characters>
  <CharactersWithSpaces>5033</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2021-11-01T12:25:52Z</dcterms:modified>
  <cp:revision>19</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