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3FE6" w14:textId="77777777" w:rsidR="00CA09B2" w:rsidRPr="00DE4DD3" w:rsidRDefault="00CA09B2">
      <w:pPr>
        <w:pStyle w:val="T1"/>
        <w:pBdr>
          <w:bottom w:val="single" w:sz="6" w:space="0" w:color="auto"/>
        </w:pBdr>
        <w:spacing w:after="240"/>
        <w:rPr>
          <w:rFonts w:asciiTheme="minorHAnsi" w:hAnsiTheme="minorHAnsi"/>
        </w:rPr>
      </w:pPr>
      <w:r w:rsidRPr="00DE4DD3">
        <w:rPr>
          <w:rFonts w:asciiTheme="minorHAnsi" w:hAnsiTheme="minorHAnsi"/>
        </w:rPr>
        <w:t>IEEE P802.11</w:t>
      </w:r>
      <w:r w:rsidRPr="00DE4DD3">
        <w:rPr>
          <w:rFonts w:asciiTheme="minorHAnsi" w:hAnsiTheme="minorHAnsi"/>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565C8DB3" w14:textId="77777777">
        <w:trPr>
          <w:trHeight w:val="485"/>
          <w:jc w:val="center"/>
        </w:trPr>
        <w:tc>
          <w:tcPr>
            <w:tcW w:w="9576" w:type="dxa"/>
            <w:gridSpan w:val="5"/>
            <w:vAlign w:val="center"/>
          </w:tcPr>
          <w:p w14:paraId="15902809" w14:textId="190E7AA8" w:rsidR="00CA09B2" w:rsidRPr="00DE4DD3" w:rsidRDefault="00E569EA" w:rsidP="002902F3">
            <w:pPr>
              <w:pStyle w:val="T2"/>
              <w:rPr>
                <w:rFonts w:asciiTheme="minorHAnsi" w:hAnsiTheme="minorHAnsi"/>
              </w:rPr>
            </w:pPr>
            <w:proofErr w:type="spellStart"/>
            <w:r>
              <w:rPr>
                <w:rFonts w:asciiTheme="minorHAnsi" w:hAnsiTheme="minorHAnsi"/>
              </w:rPr>
              <w:t>REVm</w:t>
            </w:r>
            <w:r w:rsidR="0091687A">
              <w:rPr>
                <w:rFonts w:asciiTheme="minorHAnsi" w:hAnsiTheme="minorHAnsi"/>
              </w:rPr>
              <w:t>e</w:t>
            </w:r>
            <w:proofErr w:type="spellEnd"/>
            <w:r w:rsidR="0091687A">
              <w:rPr>
                <w:rFonts w:asciiTheme="minorHAnsi" w:hAnsiTheme="minorHAnsi"/>
              </w:rPr>
              <w:t xml:space="preserve"> CC35</w:t>
            </w:r>
            <w:r>
              <w:rPr>
                <w:rFonts w:asciiTheme="minorHAnsi" w:hAnsiTheme="minorHAnsi"/>
              </w:rPr>
              <w:t xml:space="preserve"> </w:t>
            </w:r>
            <w:r w:rsidR="009152BA">
              <w:rPr>
                <w:rFonts w:asciiTheme="minorHAnsi" w:hAnsiTheme="minorHAnsi"/>
              </w:rPr>
              <w:t xml:space="preserve">CID </w:t>
            </w:r>
            <w:r w:rsidR="00822229">
              <w:rPr>
                <w:rFonts w:asciiTheme="minorHAnsi" w:hAnsiTheme="minorHAnsi"/>
              </w:rPr>
              <w:t>97</w:t>
            </w:r>
            <w:r w:rsidR="004B7E11">
              <w:rPr>
                <w:rFonts w:asciiTheme="minorHAnsi" w:hAnsiTheme="minorHAnsi"/>
              </w:rPr>
              <w:t xml:space="preserve"> Basic Rate Set Definition</w:t>
            </w:r>
          </w:p>
        </w:tc>
      </w:tr>
      <w:tr w:rsidR="00CA09B2" w14:paraId="35FC781E" w14:textId="77777777">
        <w:trPr>
          <w:trHeight w:val="359"/>
          <w:jc w:val="center"/>
        </w:trPr>
        <w:tc>
          <w:tcPr>
            <w:tcW w:w="9576" w:type="dxa"/>
            <w:gridSpan w:val="5"/>
            <w:vAlign w:val="center"/>
          </w:tcPr>
          <w:p w14:paraId="37B50137" w14:textId="1230E98C" w:rsidR="00CA09B2" w:rsidRPr="00DE4DD3" w:rsidRDefault="004025B6" w:rsidP="008A4342">
            <w:pPr>
              <w:pStyle w:val="T2"/>
              <w:ind w:left="0"/>
              <w:rPr>
                <w:rFonts w:asciiTheme="minorHAnsi" w:hAnsiTheme="minorHAnsi"/>
                <w:sz w:val="20"/>
              </w:rPr>
            </w:pPr>
            <w:r>
              <w:rPr>
                <w:rFonts w:asciiTheme="minorHAnsi" w:hAnsiTheme="minorHAnsi"/>
                <w:sz w:val="20"/>
              </w:rPr>
              <w:t xml:space="preserve">              </w:t>
            </w:r>
            <w:r w:rsidR="00CA09B2" w:rsidRPr="00DE4DD3">
              <w:rPr>
                <w:rFonts w:asciiTheme="minorHAnsi" w:hAnsiTheme="minorHAnsi"/>
                <w:sz w:val="20"/>
              </w:rPr>
              <w:t>Date:</w:t>
            </w:r>
            <w:r w:rsidR="00CA09B2" w:rsidRPr="00DE4DD3">
              <w:rPr>
                <w:rFonts w:asciiTheme="minorHAnsi" w:hAnsiTheme="minorHAnsi"/>
                <w:b w:val="0"/>
                <w:sz w:val="20"/>
              </w:rPr>
              <w:t xml:space="preserve">  </w:t>
            </w:r>
            <w:r w:rsidR="00F410CB" w:rsidRPr="00DE4DD3">
              <w:rPr>
                <w:rFonts w:asciiTheme="minorHAnsi" w:hAnsiTheme="minorHAnsi"/>
                <w:b w:val="0"/>
                <w:sz w:val="20"/>
              </w:rPr>
              <w:t>20</w:t>
            </w:r>
            <w:r w:rsidR="009152BA">
              <w:rPr>
                <w:rFonts w:asciiTheme="minorHAnsi" w:hAnsiTheme="minorHAnsi"/>
                <w:b w:val="0"/>
                <w:sz w:val="20"/>
              </w:rPr>
              <w:t>2</w:t>
            </w:r>
            <w:r w:rsidR="0091687A">
              <w:rPr>
                <w:rFonts w:asciiTheme="minorHAnsi" w:hAnsiTheme="minorHAnsi"/>
                <w:b w:val="0"/>
                <w:sz w:val="20"/>
              </w:rPr>
              <w:t>1-10-</w:t>
            </w:r>
            <w:r w:rsidR="003C14DF">
              <w:rPr>
                <w:rFonts w:asciiTheme="minorHAnsi" w:hAnsiTheme="minorHAnsi"/>
                <w:b w:val="0"/>
                <w:sz w:val="20"/>
              </w:rPr>
              <w:t>2</w:t>
            </w:r>
            <w:r w:rsidR="0003769C">
              <w:rPr>
                <w:rFonts w:asciiTheme="minorHAnsi" w:hAnsiTheme="minorHAnsi"/>
                <w:b w:val="0"/>
                <w:sz w:val="20"/>
              </w:rPr>
              <w:t>1</w:t>
            </w:r>
          </w:p>
        </w:tc>
      </w:tr>
      <w:tr w:rsidR="00CA09B2" w14:paraId="521382F2" w14:textId="77777777">
        <w:trPr>
          <w:cantSplit/>
          <w:jc w:val="center"/>
        </w:trPr>
        <w:tc>
          <w:tcPr>
            <w:tcW w:w="9576" w:type="dxa"/>
            <w:gridSpan w:val="5"/>
            <w:vAlign w:val="center"/>
          </w:tcPr>
          <w:p w14:paraId="3198E846"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Author(s):</w:t>
            </w:r>
          </w:p>
        </w:tc>
      </w:tr>
      <w:tr w:rsidR="00CA09B2" w14:paraId="1F5AEB9A" w14:textId="77777777" w:rsidTr="00F410CB">
        <w:trPr>
          <w:jc w:val="center"/>
        </w:trPr>
        <w:tc>
          <w:tcPr>
            <w:tcW w:w="1336" w:type="dxa"/>
            <w:vAlign w:val="center"/>
          </w:tcPr>
          <w:p w14:paraId="51935C9F"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Name</w:t>
            </w:r>
          </w:p>
        </w:tc>
        <w:tc>
          <w:tcPr>
            <w:tcW w:w="2064" w:type="dxa"/>
            <w:vAlign w:val="center"/>
          </w:tcPr>
          <w:p w14:paraId="1D553062" w14:textId="77777777" w:rsidR="00CA09B2" w:rsidRPr="00DE4DD3" w:rsidRDefault="0062440B">
            <w:pPr>
              <w:pStyle w:val="T2"/>
              <w:spacing w:after="0"/>
              <w:ind w:left="0" w:right="0"/>
              <w:jc w:val="left"/>
              <w:rPr>
                <w:rFonts w:asciiTheme="minorHAnsi" w:hAnsiTheme="minorHAnsi"/>
                <w:sz w:val="20"/>
              </w:rPr>
            </w:pPr>
            <w:r w:rsidRPr="00DE4DD3">
              <w:rPr>
                <w:rFonts w:asciiTheme="minorHAnsi" w:hAnsiTheme="minorHAnsi"/>
                <w:sz w:val="20"/>
              </w:rPr>
              <w:t>Affiliation</w:t>
            </w:r>
          </w:p>
        </w:tc>
        <w:tc>
          <w:tcPr>
            <w:tcW w:w="2648" w:type="dxa"/>
            <w:vAlign w:val="center"/>
          </w:tcPr>
          <w:p w14:paraId="682DD34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Address</w:t>
            </w:r>
          </w:p>
        </w:tc>
        <w:tc>
          <w:tcPr>
            <w:tcW w:w="1710" w:type="dxa"/>
            <w:vAlign w:val="center"/>
          </w:tcPr>
          <w:p w14:paraId="4110178D"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Phone</w:t>
            </w:r>
          </w:p>
        </w:tc>
        <w:tc>
          <w:tcPr>
            <w:tcW w:w="1818" w:type="dxa"/>
            <w:vAlign w:val="center"/>
          </w:tcPr>
          <w:p w14:paraId="21644940" w14:textId="77777777" w:rsidR="00CA09B2" w:rsidRPr="00DE4DD3" w:rsidRDefault="00CA09B2">
            <w:pPr>
              <w:pStyle w:val="T2"/>
              <w:spacing w:after="0"/>
              <w:ind w:left="0" w:right="0"/>
              <w:jc w:val="left"/>
              <w:rPr>
                <w:rFonts w:asciiTheme="minorHAnsi" w:hAnsiTheme="minorHAnsi"/>
                <w:sz w:val="20"/>
              </w:rPr>
            </w:pPr>
            <w:r w:rsidRPr="00DE4DD3">
              <w:rPr>
                <w:rFonts w:asciiTheme="minorHAnsi" w:hAnsiTheme="minorHAnsi"/>
                <w:sz w:val="20"/>
              </w:rPr>
              <w:t>email</w:t>
            </w:r>
          </w:p>
        </w:tc>
      </w:tr>
      <w:tr w:rsidR="00CA09B2" w14:paraId="058DFB13" w14:textId="77777777" w:rsidTr="00F410CB">
        <w:trPr>
          <w:jc w:val="center"/>
        </w:trPr>
        <w:tc>
          <w:tcPr>
            <w:tcW w:w="1336" w:type="dxa"/>
            <w:vAlign w:val="center"/>
          </w:tcPr>
          <w:p w14:paraId="7E0D3421" w14:textId="1433803F"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Se</w:t>
            </w:r>
            <w:r w:rsidR="006373F9" w:rsidRPr="006373F9">
              <w:rPr>
                <w:rFonts w:asciiTheme="minorHAnsi" w:hAnsiTheme="minorHAnsi" w:cs="Arial"/>
                <w:b w:val="0"/>
                <w:sz w:val="20"/>
              </w:rPr>
              <w:t>á</w:t>
            </w:r>
            <w:r w:rsidRPr="00DE4DD3">
              <w:rPr>
                <w:rFonts w:asciiTheme="minorHAnsi" w:hAnsiTheme="minorHAnsi"/>
                <w:b w:val="0"/>
                <w:sz w:val="20"/>
              </w:rPr>
              <w:t>n Coffey</w:t>
            </w:r>
          </w:p>
        </w:tc>
        <w:tc>
          <w:tcPr>
            <w:tcW w:w="2064" w:type="dxa"/>
            <w:vAlign w:val="center"/>
          </w:tcPr>
          <w:p w14:paraId="5B95D73D" w14:textId="10F9A52A" w:rsidR="00CA09B2" w:rsidRPr="00DE4DD3" w:rsidRDefault="008714C4">
            <w:pPr>
              <w:pStyle w:val="T2"/>
              <w:spacing w:after="0"/>
              <w:ind w:left="0" w:right="0"/>
              <w:rPr>
                <w:rFonts w:asciiTheme="minorHAnsi" w:hAnsiTheme="minorHAnsi"/>
                <w:b w:val="0"/>
                <w:sz w:val="20"/>
              </w:rPr>
            </w:pPr>
            <w:r w:rsidRPr="00DE4DD3">
              <w:rPr>
                <w:rFonts w:asciiTheme="minorHAnsi" w:hAnsiTheme="minorHAnsi"/>
                <w:b w:val="0"/>
                <w:sz w:val="20"/>
              </w:rPr>
              <w:t>Realtek</w:t>
            </w:r>
          </w:p>
        </w:tc>
        <w:tc>
          <w:tcPr>
            <w:tcW w:w="2648" w:type="dxa"/>
            <w:vAlign w:val="center"/>
          </w:tcPr>
          <w:p w14:paraId="1E6F25BD" w14:textId="77777777" w:rsidR="00CA09B2" w:rsidRPr="00DE4DD3" w:rsidRDefault="00CA09B2">
            <w:pPr>
              <w:pStyle w:val="T2"/>
              <w:spacing w:after="0"/>
              <w:ind w:left="0" w:right="0"/>
              <w:rPr>
                <w:rFonts w:asciiTheme="minorHAnsi" w:hAnsiTheme="minorHAnsi"/>
                <w:b w:val="0"/>
                <w:sz w:val="20"/>
              </w:rPr>
            </w:pPr>
          </w:p>
        </w:tc>
        <w:tc>
          <w:tcPr>
            <w:tcW w:w="1710" w:type="dxa"/>
            <w:vAlign w:val="center"/>
          </w:tcPr>
          <w:p w14:paraId="290790B0" w14:textId="7AA889D2" w:rsidR="00CA09B2" w:rsidRPr="00DE4DD3" w:rsidRDefault="00F410CB">
            <w:pPr>
              <w:pStyle w:val="T2"/>
              <w:spacing w:after="0"/>
              <w:ind w:left="0" w:right="0"/>
              <w:rPr>
                <w:rFonts w:asciiTheme="minorHAnsi" w:hAnsiTheme="minorHAnsi"/>
                <w:b w:val="0"/>
                <w:sz w:val="20"/>
              </w:rPr>
            </w:pPr>
            <w:r w:rsidRPr="00DE4DD3">
              <w:rPr>
                <w:rFonts w:asciiTheme="minorHAnsi" w:hAnsiTheme="minorHAnsi"/>
                <w:b w:val="0"/>
                <w:sz w:val="20"/>
              </w:rPr>
              <w:t>+1-</w:t>
            </w:r>
            <w:r w:rsidR="008714C4" w:rsidRPr="00DE4DD3">
              <w:rPr>
                <w:rFonts w:asciiTheme="minorHAnsi" w:hAnsiTheme="minorHAnsi"/>
                <w:b w:val="0"/>
                <w:sz w:val="20"/>
              </w:rPr>
              <w:t>415-572-6221</w:t>
            </w:r>
          </w:p>
        </w:tc>
        <w:tc>
          <w:tcPr>
            <w:tcW w:w="1818" w:type="dxa"/>
            <w:vAlign w:val="center"/>
          </w:tcPr>
          <w:p w14:paraId="22467F4A" w14:textId="1564CDB4" w:rsidR="00CA09B2" w:rsidRPr="006373F9" w:rsidRDefault="008714C4" w:rsidP="008714C4">
            <w:pPr>
              <w:pStyle w:val="T2"/>
              <w:spacing w:after="0"/>
              <w:ind w:left="0" w:right="0"/>
              <w:jc w:val="left"/>
              <w:rPr>
                <w:rFonts w:asciiTheme="minorHAnsi" w:hAnsiTheme="minorHAnsi"/>
                <w:b w:val="0"/>
                <w:sz w:val="20"/>
              </w:rPr>
            </w:pPr>
            <w:r w:rsidRPr="006373F9">
              <w:rPr>
                <w:rFonts w:asciiTheme="minorHAnsi" w:hAnsiTheme="minorHAnsi"/>
                <w:b w:val="0"/>
                <w:sz w:val="20"/>
              </w:rPr>
              <w:t>coffey@ieee.org</w:t>
            </w:r>
          </w:p>
        </w:tc>
      </w:tr>
      <w:tr w:rsidR="00234819" w14:paraId="242B5293" w14:textId="77777777" w:rsidTr="00C80BA0">
        <w:trPr>
          <w:jc w:val="center"/>
        </w:trPr>
        <w:tc>
          <w:tcPr>
            <w:tcW w:w="1336" w:type="dxa"/>
            <w:vAlign w:val="center"/>
          </w:tcPr>
          <w:p w14:paraId="32E5BC6E" w14:textId="11F82F92" w:rsidR="00234819" w:rsidRDefault="00234819" w:rsidP="00234819">
            <w:pPr>
              <w:pStyle w:val="T2"/>
              <w:spacing w:after="0"/>
              <w:ind w:left="0" w:right="0"/>
              <w:rPr>
                <w:b w:val="0"/>
                <w:sz w:val="20"/>
              </w:rPr>
            </w:pPr>
            <w:r>
              <w:rPr>
                <w:b w:val="0"/>
                <w:sz w:val="20"/>
              </w:rPr>
              <w:t>Mark RISON</w:t>
            </w:r>
          </w:p>
        </w:tc>
        <w:tc>
          <w:tcPr>
            <w:tcW w:w="2064" w:type="dxa"/>
            <w:tcBorders>
              <w:top w:val="single" w:sz="4" w:space="0" w:color="auto"/>
              <w:left w:val="single" w:sz="4" w:space="0" w:color="auto"/>
              <w:bottom w:val="single" w:sz="4" w:space="0" w:color="auto"/>
              <w:right w:val="single" w:sz="4" w:space="0" w:color="auto"/>
            </w:tcBorders>
            <w:vAlign w:val="center"/>
          </w:tcPr>
          <w:p w14:paraId="327A881A" w14:textId="32D11806" w:rsidR="00234819" w:rsidRDefault="00234819" w:rsidP="00234819">
            <w:pPr>
              <w:pStyle w:val="T2"/>
              <w:spacing w:after="0"/>
              <w:ind w:left="0" w:right="0"/>
              <w:rPr>
                <w:b w:val="0"/>
                <w:sz w:val="20"/>
              </w:rPr>
            </w:pPr>
            <w:r>
              <w:rPr>
                <w:b w:val="0"/>
                <w:sz w:val="20"/>
              </w:rPr>
              <w:t>Samsung Cambridge Solution Centre</w:t>
            </w:r>
          </w:p>
        </w:tc>
        <w:tc>
          <w:tcPr>
            <w:tcW w:w="2648" w:type="dxa"/>
            <w:tcBorders>
              <w:top w:val="single" w:sz="4" w:space="0" w:color="auto"/>
              <w:left w:val="single" w:sz="4" w:space="0" w:color="auto"/>
              <w:bottom w:val="single" w:sz="4" w:space="0" w:color="auto"/>
              <w:right w:val="single" w:sz="4" w:space="0" w:color="auto"/>
            </w:tcBorders>
            <w:vAlign w:val="center"/>
          </w:tcPr>
          <w:p w14:paraId="21C41381" w14:textId="1A935E65" w:rsidR="00234819" w:rsidRDefault="00234819" w:rsidP="00234819">
            <w:pPr>
              <w:pStyle w:val="T2"/>
              <w:spacing w:after="0"/>
              <w:ind w:left="0" w:right="0"/>
              <w:rPr>
                <w:b w:val="0"/>
                <w:sz w:val="20"/>
              </w:rPr>
            </w:pPr>
            <w:r>
              <w:rPr>
                <w:b w:val="0"/>
                <w:sz w:val="20"/>
              </w:rPr>
              <w:t>SJH, CB4 0DS, U.K.</w:t>
            </w:r>
          </w:p>
        </w:tc>
        <w:tc>
          <w:tcPr>
            <w:tcW w:w="1710" w:type="dxa"/>
            <w:tcBorders>
              <w:top w:val="single" w:sz="4" w:space="0" w:color="auto"/>
              <w:left w:val="single" w:sz="4" w:space="0" w:color="auto"/>
              <w:bottom w:val="single" w:sz="4" w:space="0" w:color="auto"/>
              <w:right w:val="single" w:sz="4" w:space="0" w:color="auto"/>
            </w:tcBorders>
            <w:vAlign w:val="center"/>
          </w:tcPr>
          <w:p w14:paraId="7A2D0F55" w14:textId="229915B8" w:rsidR="00234819" w:rsidRDefault="00234819" w:rsidP="00234819">
            <w:pPr>
              <w:pStyle w:val="T2"/>
              <w:spacing w:after="0"/>
              <w:ind w:left="0" w:right="0"/>
              <w:rPr>
                <w:b w:val="0"/>
                <w:sz w:val="20"/>
              </w:rPr>
            </w:pPr>
            <w:r>
              <w:rPr>
                <w:b w:val="0"/>
                <w:sz w:val="20"/>
              </w:rPr>
              <w:t>+44 1223 434600</w:t>
            </w:r>
          </w:p>
        </w:tc>
        <w:tc>
          <w:tcPr>
            <w:tcW w:w="1818" w:type="dxa"/>
            <w:tcBorders>
              <w:top w:val="single" w:sz="4" w:space="0" w:color="auto"/>
              <w:left w:val="single" w:sz="4" w:space="0" w:color="auto"/>
              <w:bottom w:val="single" w:sz="4" w:space="0" w:color="auto"/>
              <w:right w:val="single" w:sz="4" w:space="0" w:color="auto"/>
            </w:tcBorders>
            <w:vAlign w:val="center"/>
          </w:tcPr>
          <w:p w14:paraId="2DB2170E" w14:textId="65E30331" w:rsidR="00234819" w:rsidRDefault="00234819" w:rsidP="00234819">
            <w:pPr>
              <w:pStyle w:val="T2"/>
              <w:spacing w:after="0"/>
              <w:ind w:left="0" w:right="0"/>
              <w:rPr>
                <w:b w:val="0"/>
                <w:sz w:val="16"/>
              </w:rPr>
            </w:pPr>
            <w:r>
              <w:rPr>
                <w:b w:val="0"/>
                <w:sz w:val="16"/>
              </w:rPr>
              <w:t xml:space="preserve">at </w:t>
            </w:r>
            <w:proofErr w:type="spellStart"/>
            <w:r>
              <w:rPr>
                <w:b w:val="0"/>
                <w:sz w:val="16"/>
              </w:rPr>
              <w:t>samsung</w:t>
            </w:r>
            <w:proofErr w:type="spellEnd"/>
            <w:r>
              <w:rPr>
                <w:b w:val="0"/>
                <w:sz w:val="16"/>
              </w:rPr>
              <w:t xml:space="preserve"> (a global commercial entity) I'm the letter </w:t>
            </w:r>
            <w:proofErr w:type="spellStart"/>
            <w:r>
              <w:rPr>
                <w:b w:val="0"/>
                <w:sz w:val="16"/>
              </w:rPr>
              <w:t>emme</w:t>
            </w:r>
            <w:proofErr w:type="spellEnd"/>
            <w:r>
              <w:rPr>
                <w:b w:val="0"/>
                <w:sz w:val="16"/>
              </w:rPr>
              <w:t xml:space="preserve"> then dot </w:t>
            </w:r>
            <w:proofErr w:type="spellStart"/>
            <w:r>
              <w:rPr>
                <w:b w:val="0"/>
                <w:sz w:val="16"/>
              </w:rPr>
              <w:t>rison</w:t>
            </w:r>
            <w:proofErr w:type="spellEnd"/>
          </w:p>
        </w:tc>
      </w:tr>
    </w:tbl>
    <w:p w14:paraId="2D0B86C1" w14:textId="57ABFD07" w:rsidR="00CA09B2" w:rsidRDefault="0044134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36B36E" wp14:editId="337766F6">
                <wp:simplePos x="0" y="0"/>
                <wp:positionH relativeFrom="column">
                  <wp:posOffset>-60960</wp:posOffset>
                </wp:positionH>
                <wp:positionV relativeFrom="paragraph">
                  <wp:posOffset>201930</wp:posOffset>
                </wp:positionV>
                <wp:extent cx="5943600" cy="58521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5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7BAAD5FB" w14:textId="01876043" w:rsidR="00BB1B5C" w:rsidRPr="0037224E" w:rsidRDefault="0037224E" w:rsidP="0037224E">
                            <w:pPr>
                              <w:jc w:val="both"/>
                              <w:rPr>
                                <w:rFonts w:asciiTheme="minorHAnsi" w:hAnsiTheme="minorHAnsi"/>
                                <w:sz w:val="24"/>
                                <w:szCs w:val="24"/>
                              </w:rPr>
                            </w:pPr>
                            <w:r w:rsidRPr="0037224E">
                              <w:rPr>
                                <w:rFonts w:asciiTheme="minorHAnsi" w:hAnsiTheme="minorHAnsi"/>
                                <w:sz w:val="24"/>
                                <w:szCs w:val="24"/>
                              </w:rPr>
                              <w:t xml:space="preserve">This document contains a proposed resolution for CID </w:t>
                            </w:r>
                            <w:r w:rsidR="0072188C">
                              <w:rPr>
                                <w:rFonts w:asciiTheme="minorHAnsi" w:hAnsiTheme="minorHAnsi"/>
                                <w:sz w:val="24"/>
                                <w:szCs w:val="24"/>
                              </w:rPr>
                              <w:t>97</w:t>
                            </w:r>
                            <w:r w:rsidRPr="0037224E">
                              <w:rPr>
                                <w:rFonts w:asciiTheme="minorHAnsi" w:hAnsiTheme="minorHAnsi"/>
                                <w:sz w:val="24"/>
                                <w:szCs w:val="24"/>
                              </w:rPr>
                              <w:t xml:space="preserve"> from </w:t>
                            </w:r>
                            <w:proofErr w:type="spellStart"/>
                            <w:r w:rsidRPr="0037224E">
                              <w:rPr>
                                <w:rFonts w:asciiTheme="minorHAnsi" w:hAnsiTheme="minorHAnsi"/>
                                <w:sz w:val="24"/>
                                <w:szCs w:val="24"/>
                              </w:rPr>
                              <w:t>TGme</w:t>
                            </w:r>
                            <w:proofErr w:type="spellEnd"/>
                            <w:r w:rsidRPr="0037224E">
                              <w:rPr>
                                <w:rFonts w:asciiTheme="minorHAnsi" w:hAnsiTheme="minorHAnsi"/>
                                <w:sz w:val="24"/>
                                <w:szCs w:val="24"/>
                              </w:rPr>
                              <w:t xml:space="preserve"> C</w:t>
                            </w:r>
                            <w:r w:rsidR="0082307E">
                              <w:rPr>
                                <w:rFonts w:asciiTheme="minorHAnsi" w:hAnsiTheme="minorHAnsi"/>
                                <w:sz w:val="24"/>
                                <w:szCs w:val="24"/>
                              </w:rPr>
                              <w:t>C</w:t>
                            </w:r>
                            <w:r w:rsidRPr="0037224E">
                              <w:rPr>
                                <w:rFonts w:asciiTheme="minorHAnsi" w:hAnsiTheme="minorHAnsi"/>
                                <w:sz w:val="24"/>
                                <w:szCs w:val="24"/>
                              </w:rPr>
                              <w:t>35 on IEEE P802.11-REVme/D0.0.</w:t>
                            </w:r>
                          </w:p>
                          <w:p w14:paraId="061BC92E" w14:textId="5A233CA7" w:rsidR="004174FD" w:rsidRDefault="004174FD">
                            <w:pPr>
                              <w:jc w:val="both"/>
                              <w:rPr>
                                <w:rFonts w:asciiTheme="minorHAnsi" w:hAnsiTheme="minorHAnsi"/>
                              </w:rPr>
                            </w:pPr>
                          </w:p>
                          <w:p w14:paraId="1F45D421" w14:textId="2376D492" w:rsidR="004174FD" w:rsidRDefault="004174FD">
                            <w:pPr>
                              <w:jc w:val="both"/>
                              <w:rPr>
                                <w:rFonts w:asciiTheme="minorHAnsi" w:hAnsiTheme="minorHAnsi"/>
                              </w:rPr>
                            </w:pPr>
                          </w:p>
                          <w:p w14:paraId="20C5B657" w14:textId="77777777" w:rsidR="006E6A24" w:rsidRDefault="006E6A24">
                            <w:pPr>
                              <w:jc w:val="both"/>
                              <w:rPr>
                                <w:rFonts w:asciiTheme="minorHAnsi" w:hAnsiTheme="minorHAnsi"/>
                              </w:rPr>
                            </w:pPr>
                          </w:p>
                          <w:p w14:paraId="2D4EB584" w14:textId="24510DB0" w:rsidR="000576A5" w:rsidRPr="00BB1B5C" w:rsidRDefault="000576A5">
                            <w:pPr>
                              <w:jc w:val="both"/>
                              <w:rPr>
                                <w:rFonts w:asciiTheme="minorHAnsi" w:hAnsiTheme="minorHAnsi"/>
                                <w:sz w:val="24"/>
                                <w:szCs w:val="24"/>
                              </w:rPr>
                            </w:pPr>
                            <w:r w:rsidRPr="00BB1B5C">
                              <w:rPr>
                                <w:rFonts w:asciiTheme="minorHAnsi" w:hAnsiTheme="minorHAnsi"/>
                                <w:sz w:val="24"/>
                                <w:szCs w:val="24"/>
                              </w:rPr>
                              <w:t>References to page and line numbers are to D</w:t>
                            </w:r>
                            <w:r w:rsidR="00F97260">
                              <w:rPr>
                                <w:rFonts w:asciiTheme="minorHAnsi" w:hAnsiTheme="minorHAnsi"/>
                                <w:sz w:val="24"/>
                                <w:szCs w:val="24"/>
                              </w:rPr>
                              <w:t>0</w:t>
                            </w:r>
                            <w:r w:rsidRPr="00BB1B5C">
                              <w:rPr>
                                <w:rFonts w:asciiTheme="minorHAnsi" w:hAnsiTheme="minorHAnsi"/>
                                <w:sz w:val="24"/>
                                <w:szCs w:val="24"/>
                              </w:rPr>
                              <w:t>.0.</w:t>
                            </w:r>
                          </w:p>
                          <w:p w14:paraId="34198025" w14:textId="77777777" w:rsidR="00284223" w:rsidRPr="00BB1B5C" w:rsidRDefault="00284223">
                            <w:pPr>
                              <w:jc w:val="both"/>
                              <w:rPr>
                                <w:rFonts w:asciiTheme="minorHAnsi" w:hAnsiTheme="minorHAnsi"/>
                                <w:sz w:val="24"/>
                                <w:szCs w:val="24"/>
                              </w:rPr>
                            </w:pPr>
                            <w:r w:rsidRPr="00BB1B5C">
                              <w:rPr>
                                <w:rFonts w:asciiTheme="minorHAnsi" w:hAnsiTheme="minorHAnsi"/>
                                <w:sz w:val="24"/>
                                <w:szCs w:val="24"/>
                              </w:rPr>
                              <w:t>Change history:</w:t>
                            </w:r>
                          </w:p>
                          <w:p w14:paraId="36BBE6BA" w14:textId="354BAD46" w:rsidR="00C74260" w:rsidRPr="00BB1B5C" w:rsidRDefault="008D3217" w:rsidP="00F16B73">
                            <w:pPr>
                              <w:tabs>
                                <w:tab w:val="left" w:pos="288"/>
                              </w:tabs>
                              <w:jc w:val="both"/>
                              <w:rPr>
                                <w:rFonts w:asciiTheme="minorHAnsi" w:hAnsiTheme="minorHAnsi"/>
                                <w:sz w:val="24"/>
                                <w:szCs w:val="24"/>
                              </w:rPr>
                            </w:pPr>
                            <w:r w:rsidRPr="00BB1B5C">
                              <w:rPr>
                                <w:rFonts w:asciiTheme="minorHAnsi" w:hAnsiTheme="minorHAnsi"/>
                                <w:sz w:val="24"/>
                                <w:szCs w:val="24"/>
                              </w:rPr>
                              <w:t>r</w:t>
                            </w:r>
                            <w:r w:rsidR="000A1E26" w:rsidRPr="00BB1B5C">
                              <w:rPr>
                                <w:rFonts w:asciiTheme="minorHAnsi" w:hAnsiTheme="minorHAnsi"/>
                                <w:sz w:val="24"/>
                                <w:szCs w:val="24"/>
                              </w:rPr>
                              <w:t>0</w:t>
                            </w:r>
                            <w:r w:rsidR="009152BA" w:rsidRPr="00BB1B5C">
                              <w:rPr>
                                <w:rFonts w:asciiTheme="minorHAnsi" w:hAnsiTheme="minorHAnsi"/>
                                <w:sz w:val="24"/>
                                <w:szCs w:val="24"/>
                              </w:rPr>
                              <w:t xml:space="preserve"> (2020-</w:t>
                            </w:r>
                            <w:r w:rsidR="00F97260">
                              <w:rPr>
                                <w:rFonts w:asciiTheme="minorHAnsi" w:hAnsiTheme="minorHAnsi"/>
                                <w:sz w:val="24"/>
                                <w:szCs w:val="24"/>
                              </w:rPr>
                              <w:t>10-</w:t>
                            </w:r>
                            <w:r w:rsidR="00632B07">
                              <w:rPr>
                                <w:rFonts w:asciiTheme="minorHAnsi" w:hAnsiTheme="minorHAnsi"/>
                                <w:sz w:val="24"/>
                                <w:szCs w:val="24"/>
                              </w:rPr>
                              <w:t>2</w:t>
                            </w:r>
                            <w:r w:rsidR="004D26C6">
                              <w:rPr>
                                <w:rFonts w:asciiTheme="minorHAnsi" w:hAnsiTheme="minorHAnsi"/>
                                <w:sz w:val="24"/>
                                <w:szCs w:val="24"/>
                              </w:rPr>
                              <w:t>1</w:t>
                            </w:r>
                            <w:r w:rsidR="009152BA" w:rsidRPr="00BB1B5C">
                              <w:rPr>
                                <w:rFonts w:asciiTheme="minorHAnsi" w:hAnsiTheme="minorHAnsi"/>
                                <w:sz w:val="24"/>
                                <w:szCs w:val="24"/>
                              </w:rPr>
                              <w:t>)</w:t>
                            </w:r>
                            <w:r w:rsidR="000A1E26" w:rsidRPr="00BB1B5C">
                              <w:rPr>
                                <w:rFonts w:asciiTheme="minorHAnsi" w:hAnsiTheme="minorHAnsi"/>
                                <w:sz w:val="24"/>
                                <w:szCs w:val="24"/>
                              </w:rPr>
                              <w:t>:</w:t>
                            </w:r>
                            <w:r w:rsidR="009152BA" w:rsidRPr="00BB1B5C">
                              <w:rPr>
                                <w:rFonts w:asciiTheme="minorHAnsi" w:hAnsiTheme="minorHAnsi"/>
                                <w:sz w:val="24"/>
                                <w:szCs w:val="24"/>
                              </w:rPr>
                              <w:tab/>
                            </w:r>
                            <w:r w:rsidR="000A1E26" w:rsidRPr="00BB1B5C">
                              <w:rPr>
                                <w:rFonts w:asciiTheme="minorHAnsi" w:hAnsiTheme="minorHAnsi"/>
                                <w:sz w:val="24"/>
                                <w:szCs w:val="24"/>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6B36E" id="_x0000_t202" coordsize="21600,21600" o:spt="202" path="m,l,21600r21600,l21600,xe">
                <v:stroke joinstyle="miter"/>
                <v:path gradientshapeok="t" o:connecttype="rect"/>
              </v:shapetype>
              <v:shape id="Text Box 3" o:spid="_x0000_s1026" type="#_x0000_t202" style="position:absolute;left:0;text-align:left;margin-left:-4.8pt;margin-top:15.9pt;width:468pt;height:4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aE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" o:allowincell="f" stroked="f">
                <v:textbox>
                  <w:txbxContent>
                    <w:p w14:paraId="5CA2355F" w14:textId="77777777" w:rsidR="006F0961" w:rsidRPr="00F16690" w:rsidRDefault="006F0961">
                      <w:pPr>
                        <w:pStyle w:val="T1"/>
                        <w:spacing w:after="120"/>
                        <w:rPr>
                          <w:rFonts w:asciiTheme="minorHAnsi" w:hAnsiTheme="minorHAnsi"/>
                        </w:rPr>
                      </w:pPr>
                      <w:r w:rsidRPr="00F16690">
                        <w:rPr>
                          <w:rFonts w:asciiTheme="minorHAnsi" w:hAnsiTheme="minorHAnsi"/>
                        </w:rPr>
                        <w:t>Abstract</w:t>
                      </w:r>
                    </w:p>
                    <w:p w14:paraId="7BAAD5FB" w14:textId="01876043" w:rsidR="00BB1B5C" w:rsidRPr="0037224E" w:rsidRDefault="0037224E" w:rsidP="0037224E">
                      <w:pPr>
                        <w:jc w:val="both"/>
                        <w:rPr>
                          <w:rFonts w:asciiTheme="minorHAnsi" w:hAnsiTheme="minorHAnsi"/>
                          <w:sz w:val="24"/>
                          <w:szCs w:val="24"/>
                        </w:rPr>
                      </w:pPr>
                      <w:r w:rsidRPr="0037224E">
                        <w:rPr>
                          <w:rFonts w:asciiTheme="minorHAnsi" w:hAnsiTheme="minorHAnsi"/>
                          <w:sz w:val="24"/>
                          <w:szCs w:val="24"/>
                        </w:rPr>
                        <w:t xml:space="preserve">This document contains a proposed resolution for CID </w:t>
                      </w:r>
                      <w:r w:rsidR="0072188C">
                        <w:rPr>
                          <w:rFonts w:asciiTheme="minorHAnsi" w:hAnsiTheme="minorHAnsi"/>
                          <w:sz w:val="24"/>
                          <w:szCs w:val="24"/>
                        </w:rPr>
                        <w:t>97</w:t>
                      </w:r>
                      <w:r w:rsidRPr="0037224E">
                        <w:rPr>
                          <w:rFonts w:asciiTheme="minorHAnsi" w:hAnsiTheme="minorHAnsi"/>
                          <w:sz w:val="24"/>
                          <w:szCs w:val="24"/>
                        </w:rPr>
                        <w:t xml:space="preserve"> from </w:t>
                      </w:r>
                      <w:proofErr w:type="spellStart"/>
                      <w:r w:rsidRPr="0037224E">
                        <w:rPr>
                          <w:rFonts w:asciiTheme="minorHAnsi" w:hAnsiTheme="minorHAnsi"/>
                          <w:sz w:val="24"/>
                          <w:szCs w:val="24"/>
                        </w:rPr>
                        <w:t>TGme</w:t>
                      </w:r>
                      <w:proofErr w:type="spellEnd"/>
                      <w:r w:rsidRPr="0037224E">
                        <w:rPr>
                          <w:rFonts w:asciiTheme="minorHAnsi" w:hAnsiTheme="minorHAnsi"/>
                          <w:sz w:val="24"/>
                          <w:szCs w:val="24"/>
                        </w:rPr>
                        <w:t xml:space="preserve"> C</w:t>
                      </w:r>
                      <w:r w:rsidR="0082307E">
                        <w:rPr>
                          <w:rFonts w:asciiTheme="minorHAnsi" w:hAnsiTheme="minorHAnsi"/>
                          <w:sz w:val="24"/>
                          <w:szCs w:val="24"/>
                        </w:rPr>
                        <w:t>C</w:t>
                      </w:r>
                      <w:r w:rsidRPr="0037224E">
                        <w:rPr>
                          <w:rFonts w:asciiTheme="minorHAnsi" w:hAnsiTheme="minorHAnsi"/>
                          <w:sz w:val="24"/>
                          <w:szCs w:val="24"/>
                        </w:rPr>
                        <w:t>35 on IEEE P802.11-REVme/D0.0.</w:t>
                      </w:r>
                    </w:p>
                    <w:p w14:paraId="061BC92E" w14:textId="5A233CA7" w:rsidR="004174FD" w:rsidRDefault="004174FD">
                      <w:pPr>
                        <w:jc w:val="both"/>
                        <w:rPr>
                          <w:rFonts w:asciiTheme="minorHAnsi" w:hAnsiTheme="minorHAnsi"/>
                        </w:rPr>
                      </w:pPr>
                    </w:p>
                    <w:p w14:paraId="1F45D421" w14:textId="2376D492" w:rsidR="004174FD" w:rsidRDefault="004174FD">
                      <w:pPr>
                        <w:jc w:val="both"/>
                        <w:rPr>
                          <w:rFonts w:asciiTheme="minorHAnsi" w:hAnsiTheme="minorHAnsi"/>
                        </w:rPr>
                      </w:pPr>
                    </w:p>
                    <w:p w14:paraId="20C5B657" w14:textId="77777777" w:rsidR="006E6A24" w:rsidRDefault="006E6A24">
                      <w:pPr>
                        <w:jc w:val="both"/>
                        <w:rPr>
                          <w:rFonts w:asciiTheme="minorHAnsi" w:hAnsiTheme="minorHAnsi"/>
                        </w:rPr>
                      </w:pPr>
                    </w:p>
                    <w:p w14:paraId="2D4EB584" w14:textId="24510DB0" w:rsidR="000576A5" w:rsidRPr="00BB1B5C" w:rsidRDefault="000576A5">
                      <w:pPr>
                        <w:jc w:val="both"/>
                        <w:rPr>
                          <w:rFonts w:asciiTheme="minorHAnsi" w:hAnsiTheme="minorHAnsi"/>
                          <w:sz w:val="24"/>
                          <w:szCs w:val="24"/>
                        </w:rPr>
                      </w:pPr>
                      <w:r w:rsidRPr="00BB1B5C">
                        <w:rPr>
                          <w:rFonts w:asciiTheme="minorHAnsi" w:hAnsiTheme="minorHAnsi"/>
                          <w:sz w:val="24"/>
                          <w:szCs w:val="24"/>
                        </w:rPr>
                        <w:t>References to page and line numbers are to D</w:t>
                      </w:r>
                      <w:r w:rsidR="00F97260">
                        <w:rPr>
                          <w:rFonts w:asciiTheme="minorHAnsi" w:hAnsiTheme="minorHAnsi"/>
                          <w:sz w:val="24"/>
                          <w:szCs w:val="24"/>
                        </w:rPr>
                        <w:t>0</w:t>
                      </w:r>
                      <w:r w:rsidRPr="00BB1B5C">
                        <w:rPr>
                          <w:rFonts w:asciiTheme="minorHAnsi" w:hAnsiTheme="minorHAnsi"/>
                          <w:sz w:val="24"/>
                          <w:szCs w:val="24"/>
                        </w:rPr>
                        <w:t>.0.</w:t>
                      </w:r>
                    </w:p>
                    <w:p w14:paraId="34198025" w14:textId="77777777" w:rsidR="00284223" w:rsidRPr="00BB1B5C" w:rsidRDefault="00284223">
                      <w:pPr>
                        <w:jc w:val="both"/>
                        <w:rPr>
                          <w:rFonts w:asciiTheme="minorHAnsi" w:hAnsiTheme="minorHAnsi"/>
                          <w:sz w:val="24"/>
                          <w:szCs w:val="24"/>
                        </w:rPr>
                      </w:pPr>
                      <w:r w:rsidRPr="00BB1B5C">
                        <w:rPr>
                          <w:rFonts w:asciiTheme="minorHAnsi" w:hAnsiTheme="minorHAnsi"/>
                          <w:sz w:val="24"/>
                          <w:szCs w:val="24"/>
                        </w:rPr>
                        <w:t>Change history:</w:t>
                      </w:r>
                    </w:p>
                    <w:p w14:paraId="36BBE6BA" w14:textId="354BAD46" w:rsidR="00C74260" w:rsidRPr="00BB1B5C" w:rsidRDefault="008D3217" w:rsidP="00F16B73">
                      <w:pPr>
                        <w:tabs>
                          <w:tab w:val="left" w:pos="288"/>
                        </w:tabs>
                        <w:jc w:val="both"/>
                        <w:rPr>
                          <w:rFonts w:asciiTheme="minorHAnsi" w:hAnsiTheme="minorHAnsi"/>
                          <w:sz w:val="24"/>
                          <w:szCs w:val="24"/>
                        </w:rPr>
                      </w:pPr>
                      <w:r w:rsidRPr="00BB1B5C">
                        <w:rPr>
                          <w:rFonts w:asciiTheme="minorHAnsi" w:hAnsiTheme="minorHAnsi"/>
                          <w:sz w:val="24"/>
                          <w:szCs w:val="24"/>
                        </w:rPr>
                        <w:t>r</w:t>
                      </w:r>
                      <w:r w:rsidR="000A1E26" w:rsidRPr="00BB1B5C">
                        <w:rPr>
                          <w:rFonts w:asciiTheme="minorHAnsi" w:hAnsiTheme="minorHAnsi"/>
                          <w:sz w:val="24"/>
                          <w:szCs w:val="24"/>
                        </w:rPr>
                        <w:t>0</w:t>
                      </w:r>
                      <w:r w:rsidR="009152BA" w:rsidRPr="00BB1B5C">
                        <w:rPr>
                          <w:rFonts w:asciiTheme="minorHAnsi" w:hAnsiTheme="minorHAnsi"/>
                          <w:sz w:val="24"/>
                          <w:szCs w:val="24"/>
                        </w:rPr>
                        <w:t xml:space="preserve"> (2020-</w:t>
                      </w:r>
                      <w:r w:rsidR="00F97260">
                        <w:rPr>
                          <w:rFonts w:asciiTheme="minorHAnsi" w:hAnsiTheme="minorHAnsi"/>
                          <w:sz w:val="24"/>
                          <w:szCs w:val="24"/>
                        </w:rPr>
                        <w:t>10-</w:t>
                      </w:r>
                      <w:r w:rsidR="00632B07">
                        <w:rPr>
                          <w:rFonts w:asciiTheme="minorHAnsi" w:hAnsiTheme="minorHAnsi"/>
                          <w:sz w:val="24"/>
                          <w:szCs w:val="24"/>
                        </w:rPr>
                        <w:t>2</w:t>
                      </w:r>
                      <w:r w:rsidR="004D26C6">
                        <w:rPr>
                          <w:rFonts w:asciiTheme="minorHAnsi" w:hAnsiTheme="minorHAnsi"/>
                          <w:sz w:val="24"/>
                          <w:szCs w:val="24"/>
                        </w:rPr>
                        <w:t>1</w:t>
                      </w:r>
                      <w:r w:rsidR="009152BA" w:rsidRPr="00BB1B5C">
                        <w:rPr>
                          <w:rFonts w:asciiTheme="minorHAnsi" w:hAnsiTheme="minorHAnsi"/>
                          <w:sz w:val="24"/>
                          <w:szCs w:val="24"/>
                        </w:rPr>
                        <w:t>)</w:t>
                      </w:r>
                      <w:r w:rsidR="000A1E26" w:rsidRPr="00BB1B5C">
                        <w:rPr>
                          <w:rFonts w:asciiTheme="minorHAnsi" w:hAnsiTheme="minorHAnsi"/>
                          <w:sz w:val="24"/>
                          <w:szCs w:val="24"/>
                        </w:rPr>
                        <w:t>:</w:t>
                      </w:r>
                      <w:r w:rsidR="009152BA" w:rsidRPr="00BB1B5C">
                        <w:rPr>
                          <w:rFonts w:asciiTheme="minorHAnsi" w:hAnsiTheme="minorHAnsi"/>
                          <w:sz w:val="24"/>
                          <w:szCs w:val="24"/>
                        </w:rPr>
                        <w:tab/>
                      </w:r>
                      <w:r w:rsidR="000A1E26" w:rsidRPr="00BB1B5C">
                        <w:rPr>
                          <w:rFonts w:asciiTheme="minorHAnsi" w:hAnsiTheme="minorHAnsi"/>
                          <w:sz w:val="24"/>
                          <w:szCs w:val="24"/>
                        </w:rPr>
                        <w:t>Initial draft.</w:t>
                      </w:r>
                    </w:p>
                    <w:p w14:paraId="20C146BA" w14:textId="2B58FA5E" w:rsidR="00C966BE" w:rsidRPr="00F16690" w:rsidRDefault="00C966BE" w:rsidP="002B763B">
                      <w:pPr>
                        <w:tabs>
                          <w:tab w:val="left" w:pos="288"/>
                        </w:tabs>
                        <w:ind w:left="288" w:hanging="288"/>
                        <w:jc w:val="both"/>
                        <w:rPr>
                          <w:rFonts w:asciiTheme="minorHAnsi" w:hAnsiTheme="minorHAnsi"/>
                        </w:rPr>
                      </w:pPr>
                    </w:p>
                  </w:txbxContent>
                </v:textbox>
              </v:shape>
            </w:pict>
          </mc:Fallback>
        </mc:AlternateContent>
      </w:r>
    </w:p>
    <w:p w14:paraId="6C579DD1" w14:textId="2E3FE638" w:rsidR="00393E9C" w:rsidRPr="00CE119B" w:rsidRDefault="00393E9C">
      <w:r>
        <w:rPr>
          <w:rFonts w:asciiTheme="minorHAnsi" w:hAnsiTheme="minorHAnsi"/>
        </w:rPr>
        <w:br w:type="page"/>
      </w:r>
    </w:p>
    <w:p w14:paraId="440A34F0" w14:textId="0B41FF04" w:rsidR="00D2587D" w:rsidRPr="00E83DEB" w:rsidRDefault="00D2587D" w:rsidP="00E83DEB">
      <w:pPr>
        <w:rPr>
          <w:rFonts w:asciiTheme="minorHAnsi" w:hAnsiTheme="minorHAnsi"/>
          <w:b/>
          <w:bCs/>
          <w:sz w:val="26"/>
          <w:szCs w:val="26"/>
        </w:rPr>
      </w:pPr>
    </w:p>
    <w:p w14:paraId="569DB614" w14:textId="77777777" w:rsidR="00D2587D" w:rsidRDefault="00D2587D" w:rsidP="00D2587D">
      <w:pPr>
        <w:rPr>
          <w:rFonts w:asciiTheme="minorHAnsi" w:hAnsiTheme="minorHAnsi"/>
          <w:b/>
          <w:bCs/>
          <w:sz w:val="26"/>
          <w:szCs w:val="26"/>
        </w:rPr>
      </w:pPr>
    </w:p>
    <w:tbl>
      <w:tblPr>
        <w:tblStyle w:val="TableGrid"/>
        <w:tblW w:w="9275" w:type="dxa"/>
        <w:jc w:val="center"/>
        <w:tblLayout w:type="fixed"/>
        <w:tblLook w:val="04A0" w:firstRow="1" w:lastRow="0" w:firstColumn="1" w:lastColumn="0" w:noHBand="0" w:noVBand="1"/>
      </w:tblPr>
      <w:tblGrid>
        <w:gridCol w:w="1530"/>
        <w:gridCol w:w="1996"/>
        <w:gridCol w:w="2160"/>
        <w:gridCol w:w="3589"/>
      </w:tblGrid>
      <w:tr w:rsidR="00F16682" w:rsidRPr="00F86050" w14:paraId="71B77884" w14:textId="77777777" w:rsidTr="00F16682">
        <w:trPr>
          <w:trHeight w:val="373"/>
          <w:jc w:val="center"/>
        </w:trPr>
        <w:tc>
          <w:tcPr>
            <w:tcW w:w="1530" w:type="dxa"/>
          </w:tcPr>
          <w:p w14:paraId="11EB580A" w14:textId="77777777" w:rsidR="00F16682" w:rsidRPr="00E83DEB" w:rsidRDefault="00F16682" w:rsidP="00F16682">
            <w:pPr>
              <w:autoSpaceDE w:val="0"/>
              <w:autoSpaceDN w:val="0"/>
              <w:adjustRightInd w:val="0"/>
              <w:rPr>
                <w:rFonts w:asciiTheme="minorHAnsi" w:hAnsiTheme="minorHAnsi" w:cstheme="minorHAnsi"/>
                <w:b/>
                <w:bCs/>
                <w:color w:val="000000" w:themeColor="text1"/>
                <w:szCs w:val="22"/>
                <w:lang w:eastAsia="ko-KR"/>
              </w:rPr>
            </w:pPr>
            <w:r w:rsidRPr="00E83DEB">
              <w:rPr>
                <w:rFonts w:asciiTheme="minorHAnsi" w:hAnsiTheme="minorHAnsi" w:cstheme="minorHAnsi"/>
                <w:b/>
                <w:bCs/>
                <w:color w:val="000000" w:themeColor="text1"/>
                <w:szCs w:val="22"/>
                <w:lang w:eastAsia="ko-KR"/>
              </w:rPr>
              <w:t>CID</w:t>
            </w:r>
          </w:p>
        </w:tc>
        <w:tc>
          <w:tcPr>
            <w:tcW w:w="1996" w:type="dxa"/>
          </w:tcPr>
          <w:p w14:paraId="0C9D4171" w14:textId="77777777" w:rsidR="00F16682" w:rsidRPr="00E83DEB" w:rsidRDefault="00F16682" w:rsidP="00F16682">
            <w:pPr>
              <w:autoSpaceDE w:val="0"/>
              <w:autoSpaceDN w:val="0"/>
              <w:adjustRightInd w:val="0"/>
              <w:rPr>
                <w:rFonts w:asciiTheme="minorHAnsi" w:hAnsiTheme="minorHAnsi" w:cstheme="minorHAnsi"/>
                <w:b/>
                <w:bCs/>
                <w:color w:val="000000" w:themeColor="text1"/>
                <w:szCs w:val="22"/>
                <w:lang w:eastAsia="ko-KR"/>
              </w:rPr>
            </w:pPr>
            <w:r w:rsidRPr="00E83DEB">
              <w:rPr>
                <w:rFonts w:asciiTheme="minorHAnsi" w:hAnsiTheme="minorHAnsi" w:cstheme="minorHAnsi"/>
                <w:b/>
                <w:bCs/>
                <w:color w:val="000000" w:themeColor="text1"/>
                <w:szCs w:val="22"/>
                <w:lang w:eastAsia="ko-KR"/>
              </w:rPr>
              <w:t>Clause/Page</w:t>
            </w:r>
          </w:p>
        </w:tc>
        <w:tc>
          <w:tcPr>
            <w:tcW w:w="2160" w:type="dxa"/>
          </w:tcPr>
          <w:p w14:paraId="07E43C4F" w14:textId="77777777" w:rsidR="00F16682" w:rsidRPr="00E83DEB" w:rsidRDefault="00F16682" w:rsidP="00F16682">
            <w:pPr>
              <w:autoSpaceDE w:val="0"/>
              <w:autoSpaceDN w:val="0"/>
              <w:adjustRightInd w:val="0"/>
              <w:rPr>
                <w:rFonts w:asciiTheme="minorHAnsi" w:hAnsiTheme="minorHAnsi" w:cstheme="minorHAnsi"/>
                <w:b/>
                <w:bCs/>
                <w:color w:val="000000" w:themeColor="text1"/>
                <w:szCs w:val="22"/>
                <w:lang w:eastAsia="ko-KR"/>
              </w:rPr>
            </w:pPr>
            <w:r w:rsidRPr="00E83DEB">
              <w:rPr>
                <w:rFonts w:asciiTheme="minorHAnsi" w:hAnsiTheme="minorHAnsi" w:cstheme="minorHAnsi"/>
                <w:b/>
                <w:bCs/>
                <w:color w:val="000000" w:themeColor="text1"/>
                <w:szCs w:val="22"/>
                <w:lang w:eastAsia="ko-KR"/>
              </w:rPr>
              <w:t>Comment</w:t>
            </w:r>
          </w:p>
        </w:tc>
        <w:tc>
          <w:tcPr>
            <w:tcW w:w="3589" w:type="dxa"/>
          </w:tcPr>
          <w:p w14:paraId="59EA5546" w14:textId="77777777" w:rsidR="00F16682" w:rsidRPr="00E83DEB" w:rsidRDefault="00F16682" w:rsidP="00F16682">
            <w:pPr>
              <w:autoSpaceDE w:val="0"/>
              <w:autoSpaceDN w:val="0"/>
              <w:adjustRightInd w:val="0"/>
              <w:rPr>
                <w:rFonts w:asciiTheme="minorHAnsi" w:hAnsiTheme="minorHAnsi" w:cstheme="minorHAnsi"/>
                <w:b/>
                <w:bCs/>
                <w:color w:val="000000" w:themeColor="text1"/>
                <w:szCs w:val="22"/>
                <w:lang w:eastAsia="ko-KR"/>
              </w:rPr>
            </w:pPr>
            <w:r w:rsidRPr="00E83DEB">
              <w:rPr>
                <w:rFonts w:asciiTheme="minorHAnsi" w:hAnsiTheme="minorHAnsi" w:cstheme="minorHAnsi"/>
                <w:b/>
                <w:bCs/>
                <w:color w:val="000000" w:themeColor="text1"/>
                <w:szCs w:val="22"/>
                <w:lang w:eastAsia="ko-KR"/>
              </w:rPr>
              <w:t>Proposed Change</w:t>
            </w:r>
          </w:p>
        </w:tc>
      </w:tr>
      <w:tr w:rsidR="005A3ECB" w:rsidRPr="00F86050" w14:paraId="11F5FA93" w14:textId="77777777" w:rsidTr="00F16682">
        <w:trPr>
          <w:trHeight w:val="1002"/>
          <w:jc w:val="center"/>
        </w:trPr>
        <w:tc>
          <w:tcPr>
            <w:tcW w:w="1530" w:type="dxa"/>
          </w:tcPr>
          <w:p w14:paraId="2697500C" w14:textId="4C166178" w:rsidR="005A3ECB" w:rsidRPr="00E83DEB" w:rsidRDefault="005A3ECB" w:rsidP="005A3ECB">
            <w:pPr>
              <w:rPr>
                <w:rFonts w:asciiTheme="minorHAnsi" w:hAnsiTheme="minorHAnsi" w:cstheme="minorHAnsi"/>
                <w:b/>
                <w:color w:val="000000" w:themeColor="text1"/>
                <w:szCs w:val="22"/>
              </w:rPr>
            </w:pPr>
            <w:r>
              <w:rPr>
                <w:rFonts w:asciiTheme="minorHAnsi" w:hAnsiTheme="minorHAnsi" w:cstheme="minorHAnsi"/>
                <w:b/>
                <w:color w:val="000000" w:themeColor="text1"/>
                <w:szCs w:val="22"/>
              </w:rPr>
              <w:t>97</w:t>
            </w:r>
          </w:p>
        </w:tc>
        <w:tc>
          <w:tcPr>
            <w:tcW w:w="1996" w:type="dxa"/>
          </w:tcPr>
          <w:p w14:paraId="3337A9CB" w14:textId="130ABB74" w:rsidR="00624C0D" w:rsidRDefault="006D1DF7" w:rsidP="005A3ECB">
            <w:pPr>
              <w:rPr>
                <w:rFonts w:asciiTheme="minorHAnsi" w:hAnsiTheme="minorHAnsi" w:cstheme="minorHAnsi"/>
                <w:color w:val="000000" w:themeColor="text1"/>
                <w:szCs w:val="22"/>
              </w:rPr>
            </w:pPr>
            <w:r>
              <w:rPr>
                <w:rFonts w:asciiTheme="minorHAnsi" w:hAnsiTheme="minorHAnsi" w:cstheme="minorHAnsi"/>
                <w:color w:val="000000" w:themeColor="text1"/>
                <w:szCs w:val="22"/>
              </w:rPr>
              <w:t>3.1 / 136.49</w:t>
            </w:r>
          </w:p>
          <w:p w14:paraId="1DC604C5" w14:textId="50B1B2D0" w:rsidR="00624C0D" w:rsidRDefault="00624C0D" w:rsidP="005A3ECB">
            <w:pPr>
              <w:rPr>
                <w:rFonts w:asciiTheme="minorHAnsi" w:hAnsiTheme="minorHAnsi" w:cstheme="minorHAnsi"/>
                <w:color w:val="000000" w:themeColor="text1"/>
                <w:szCs w:val="22"/>
              </w:rPr>
            </w:pPr>
          </w:p>
          <w:p w14:paraId="4C25A6B6" w14:textId="5B52DFC1" w:rsidR="00624C0D" w:rsidRPr="00E83DEB" w:rsidRDefault="00624C0D" w:rsidP="005A3ECB">
            <w:pPr>
              <w:rPr>
                <w:rFonts w:asciiTheme="minorHAnsi" w:hAnsiTheme="minorHAnsi" w:cstheme="minorHAnsi"/>
                <w:color w:val="000000" w:themeColor="text1"/>
                <w:szCs w:val="22"/>
              </w:rPr>
            </w:pPr>
            <w:r>
              <w:rPr>
                <w:rFonts w:asciiTheme="minorHAnsi" w:hAnsiTheme="minorHAnsi" w:cstheme="minorHAnsi"/>
                <w:color w:val="000000" w:themeColor="text1"/>
                <w:szCs w:val="22"/>
              </w:rPr>
              <w:t>[Should have been 3.2 (Definitions specific to IEEE Std 802.11)]</w:t>
            </w:r>
          </w:p>
          <w:p w14:paraId="362200CA" w14:textId="77777777" w:rsidR="005A3ECB" w:rsidRPr="00E83DEB" w:rsidRDefault="005A3ECB" w:rsidP="005A3ECB">
            <w:pPr>
              <w:rPr>
                <w:rFonts w:asciiTheme="minorHAnsi" w:hAnsiTheme="minorHAnsi" w:cstheme="minorHAnsi"/>
                <w:color w:val="000000" w:themeColor="text1"/>
                <w:szCs w:val="22"/>
              </w:rPr>
            </w:pPr>
          </w:p>
          <w:p w14:paraId="51850705" w14:textId="77777777" w:rsidR="005A3ECB" w:rsidRPr="00E83DEB" w:rsidRDefault="005A3ECB" w:rsidP="005A3ECB">
            <w:pPr>
              <w:rPr>
                <w:rFonts w:asciiTheme="minorHAnsi" w:hAnsiTheme="minorHAnsi" w:cstheme="minorHAnsi"/>
                <w:color w:val="000000" w:themeColor="text1"/>
                <w:szCs w:val="22"/>
              </w:rPr>
            </w:pPr>
          </w:p>
        </w:tc>
        <w:tc>
          <w:tcPr>
            <w:tcW w:w="2160" w:type="dxa"/>
          </w:tcPr>
          <w:p w14:paraId="65168AF1" w14:textId="28EF310D" w:rsidR="005A3ECB" w:rsidRPr="005A3ECB" w:rsidRDefault="005A3ECB" w:rsidP="005A3ECB">
            <w:pPr>
              <w:rPr>
                <w:rFonts w:asciiTheme="minorHAnsi" w:hAnsiTheme="minorHAnsi" w:cstheme="minorHAnsi"/>
                <w:color w:val="000000" w:themeColor="text1"/>
                <w:szCs w:val="22"/>
              </w:rPr>
            </w:pPr>
            <w:r w:rsidRPr="005A3ECB">
              <w:rPr>
                <w:rFonts w:asciiTheme="minorHAnsi" w:hAnsiTheme="minorHAnsi" w:cstheme="minorHAnsi"/>
              </w:rPr>
              <w:t>Definitions for "basic rate" and "basic rate set" are missing.</w:t>
            </w:r>
          </w:p>
        </w:tc>
        <w:tc>
          <w:tcPr>
            <w:tcW w:w="3589" w:type="dxa"/>
          </w:tcPr>
          <w:p w14:paraId="3C48BECA" w14:textId="7B39913E" w:rsidR="005A3ECB" w:rsidRPr="005A3ECB" w:rsidRDefault="005A3ECB" w:rsidP="005A3ECB">
            <w:pPr>
              <w:rPr>
                <w:rFonts w:asciiTheme="minorHAnsi" w:hAnsiTheme="minorHAnsi" w:cstheme="minorHAnsi"/>
                <w:szCs w:val="22"/>
              </w:rPr>
            </w:pPr>
            <w:r w:rsidRPr="005A3ECB">
              <w:rPr>
                <w:rFonts w:asciiTheme="minorHAnsi" w:hAnsiTheme="minorHAnsi" w:cstheme="minorHAnsi"/>
              </w:rPr>
              <w:t>Add definitions for "basic rate" and "basic rate set". For example, "Basic rate set: a set of rates designated by the AP. An AP is required not to allow association of a STA that does not declare or imply support for all rates in the basic rate set." (Note: either add equivalent definitions for basic MCS set, or merge definitions into "basic rate/MCS", etc.)</w:t>
            </w:r>
          </w:p>
        </w:tc>
      </w:tr>
    </w:tbl>
    <w:p w14:paraId="0AF0A0DE" w14:textId="4C5813EE" w:rsidR="00F8345C" w:rsidRDefault="00F8345C" w:rsidP="004C070C">
      <w:pPr>
        <w:rPr>
          <w:rFonts w:asciiTheme="minorHAnsi" w:hAnsiTheme="minorHAnsi" w:cstheme="minorHAnsi"/>
          <w:sz w:val="26"/>
          <w:szCs w:val="26"/>
        </w:rPr>
      </w:pPr>
    </w:p>
    <w:p w14:paraId="65EBB13A" w14:textId="77777777" w:rsidR="000F708C" w:rsidRDefault="000F708C" w:rsidP="0019128D">
      <w:pPr>
        <w:rPr>
          <w:rFonts w:asciiTheme="minorHAnsi" w:hAnsiTheme="minorHAnsi"/>
        </w:rPr>
      </w:pPr>
    </w:p>
    <w:p w14:paraId="1C416FE8" w14:textId="77777777" w:rsidR="00855644" w:rsidRDefault="00855644" w:rsidP="0019128D">
      <w:pPr>
        <w:rPr>
          <w:rFonts w:asciiTheme="minorHAnsi" w:hAnsiTheme="minorHAnsi"/>
          <w:sz w:val="24"/>
          <w:szCs w:val="24"/>
          <w:u w:val="single"/>
        </w:rPr>
      </w:pPr>
      <w:r>
        <w:rPr>
          <w:rFonts w:asciiTheme="minorHAnsi" w:hAnsiTheme="minorHAnsi"/>
          <w:sz w:val="24"/>
          <w:szCs w:val="24"/>
          <w:u w:val="single"/>
        </w:rPr>
        <w:t>Proposed resolution:</w:t>
      </w:r>
    </w:p>
    <w:p w14:paraId="573CDC73" w14:textId="77777777" w:rsidR="00855644" w:rsidRDefault="00855644" w:rsidP="0019128D">
      <w:pPr>
        <w:rPr>
          <w:rFonts w:asciiTheme="minorHAnsi" w:hAnsiTheme="minorHAnsi"/>
          <w:sz w:val="24"/>
          <w:szCs w:val="24"/>
          <w:u w:val="single"/>
        </w:rPr>
      </w:pPr>
    </w:p>
    <w:p w14:paraId="16FD4811" w14:textId="2BDA5A5C" w:rsidR="00855644" w:rsidRPr="00855644" w:rsidRDefault="008B7F8B" w:rsidP="00855644">
      <w:pPr>
        <w:rPr>
          <w:rFonts w:asciiTheme="minorHAnsi" w:hAnsiTheme="minorHAnsi"/>
          <w:sz w:val="24"/>
          <w:szCs w:val="24"/>
        </w:rPr>
      </w:pPr>
      <w:r>
        <w:rPr>
          <w:rFonts w:asciiTheme="minorHAnsi" w:hAnsiTheme="minorHAnsi"/>
          <w:sz w:val="24"/>
          <w:szCs w:val="24"/>
        </w:rPr>
        <w:t>“</w:t>
      </w:r>
      <w:r w:rsidR="00855644" w:rsidRPr="00855644">
        <w:rPr>
          <w:rFonts w:asciiTheme="minorHAnsi" w:hAnsiTheme="minorHAnsi"/>
          <w:sz w:val="24"/>
          <w:szCs w:val="24"/>
        </w:rPr>
        <w:t>Revised</w:t>
      </w:r>
      <w:r w:rsidR="00647DD0">
        <w:rPr>
          <w:rFonts w:asciiTheme="minorHAnsi" w:hAnsiTheme="minorHAnsi"/>
          <w:sz w:val="24"/>
          <w:szCs w:val="24"/>
        </w:rPr>
        <w:t xml:space="preserve"> [in the direction suggested by the comment]</w:t>
      </w:r>
      <w:r w:rsidR="00855644" w:rsidRPr="00855644">
        <w:rPr>
          <w:rFonts w:asciiTheme="minorHAnsi" w:hAnsiTheme="minorHAnsi"/>
          <w:sz w:val="24"/>
          <w:szCs w:val="24"/>
        </w:rPr>
        <w:t xml:space="preserve">. </w:t>
      </w:r>
      <w:r w:rsidR="00855644" w:rsidRPr="00855644">
        <w:rPr>
          <w:rFonts w:asciiTheme="minorHAnsi" w:hAnsiTheme="minorHAnsi"/>
          <w:sz w:val="24"/>
          <w:szCs w:val="24"/>
        </w:rPr>
        <w:t>Add the following definitions in 3.2:</w:t>
      </w:r>
    </w:p>
    <w:p w14:paraId="0DC276F1" w14:textId="77777777" w:rsidR="00855644" w:rsidRPr="00855644" w:rsidRDefault="00855644" w:rsidP="00855644">
      <w:pPr>
        <w:rPr>
          <w:rFonts w:asciiTheme="minorHAnsi" w:hAnsiTheme="minorHAnsi"/>
          <w:sz w:val="24"/>
          <w:szCs w:val="24"/>
        </w:rPr>
      </w:pPr>
    </w:p>
    <w:p w14:paraId="3486BB29" w14:textId="4B7F216B" w:rsidR="00855644" w:rsidRPr="00855644" w:rsidRDefault="00855644" w:rsidP="00855644">
      <w:pPr>
        <w:rPr>
          <w:rFonts w:asciiTheme="minorHAnsi" w:hAnsiTheme="minorHAnsi"/>
          <w:sz w:val="24"/>
          <w:szCs w:val="24"/>
        </w:rPr>
      </w:pPr>
      <w:bookmarkStart w:id="0" w:name="_Hlk85620583"/>
      <w:bookmarkStart w:id="1" w:name="_Hlk85620625"/>
      <w:r w:rsidRPr="00855644">
        <w:rPr>
          <w:rFonts w:asciiTheme="minorHAnsi" w:hAnsiTheme="minorHAnsi"/>
          <w:sz w:val="24"/>
          <w:szCs w:val="24"/>
        </w:rPr>
        <w:t>“</w:t>
      </w:r>
      <w:proofErr w:type="gramStart"/>
      <w:r w:rsidRPr="00855644">
        <w:rPr>
          <w:rFonts w:asciiTheme="minorHAnsi" w:hAnsiTheme="minorHAnsi"/>
          <w:sz w:val="24"/>
          <w:szCs w:val="24"/>
        </w:rPr>
        <w:t>basic</w:t>
      </w:r>
      <w:proofErr w:type="gramEnd"/>
      <w:r w:rsidRPr="00855644">
        <w:rPr>
          <w:rFonts w:asciiTheme="minorHAnsi" w:hAnsiTheme="minorHAnsi"/>
          <w:sz w:val="24"/>
          <w:szCs w:val="24"/>
        </w:rPr>
        <w:t xml:space="preserve"> modulation and coding scheme (MCS)</w:t>
      </w:r>
      <w:r w:rsidRPr="00855644">
        <w:rPr>
          <w:rFonts w:asciiTheme="minorHAnsi" w:hAnsiTheme="minorHAnsi"/>
          <w:sz w:val="24"/>
          <w:szCs w:val="24"/>
        </w:rPr>
        <w:t xml:space="preserve">: An MCS that belongs to </w:t>
      </w:r>
      <w:r w:rsidR="008A0BF9">
        <w:rPr>
          <w:rFonts w:asciiTheme="minorHAnsi" w:hAnsiTheme="minorHAnsi"/>
          <w:sz w:val="24"/>
          <w:szCs w:val="24"/>
        </w:rPr>
        <w:t xml:space="preserve">the </w:t>
      </w:r>
      <w:r w:rsidRPr="00855644">
        <w:rPr>
          <w:rFonts w:asciiTheme="minorHAnsi" w:hAnsiTheme="minorHAnsi"/>
          <w:sz w:val="24"/>
          <w:szCs w:val="24"/>
        </w:rPr>
        <w:t xml:space="preserve">basic </w:t>
      </w:r>
      <w:r w:rsidR="008A0BF9">
        <w:rPr>
          <w:rFonts w:asciiTheme="minorHAnsi" w:hAnsiTheme="minorHAnsi"/>
          <w:sz w:val="24"/>
          <w:szCs w:val="24"/>
        </w:rPr>
        <w:t xml:space="preserve">MCS </w:t>
      </w:r>
      <w:r w:rsidRPr="00855644">
        <w:rPr>
          <w:rFonts w:asciiTheme="minorHAnsi" w:hAnsiTheme="minorHAnsi"/>
          <w:sz w:val="24"/>
          <w:szCs w:val="24"/>
        </w:rPr>
        <w:t>set.</w:t>
      </w:r>
      <w:bookmarkEnd w:id="1"/>
    </w:p>
    <w:p w14:paraId="7A062038" w14:textId="77777777" w:rsidR="00855644" w:rsidRPr="00855644" w:rsidRDefault="00855644" w:rsidP="00855644">
      <w:pPr>
        <w:rPr>
          <w:rFonts w:asciiTheme="minorHAnsi" w:hAnsiTheme="minorHAnsi"/>
          <w:sz w:val="24"/>
          <w:szCs w:val="24"/>
        </w:rPr>
      </w:pPr>
    </w:p>
    <w:p w14:paraId="7859A8F4" w14:textId="7E236528" w:rsidR="00855644" w:rsidRPr="00855644" w:rsidRDefault="00855644" w:rsidP="00855644">
      <w:pPr>
        <w:rPr>
          <w:rFonts w:asciiTheme="minorHAnsi" w:hAnsiTheme="minorHAnsi"/>
          <w:sz w:val="24"/>
          <w:szCs w:val="24"/>
        </w:rPr>
      </w:pPr>
      <w:r w:rsidRPr="00855644">
        <w:rPr>
          <w:rFonts w:asciiTheme="minorHAnsi" w:hAnsiTheme="minorHAnsi"/>
          <w:sz w:val="24"/>
          <w:szCs w:val="24"/>
        </w:rPr>
        <w:t>basic modulation and coding scheme (MCS)</w:t>
      </w:r>
      <w:bookmarkEnd w:id="0"/>
      <w:r w:rsidRPr="00855644">
        <w:rPr>
          <w:rFonts w:asciiTheme="minorHAnsi" w:hAnsiTheme="minorHAnsi"/>
          <w:sz w:val="24"/>
          <w:szCs w:val="24"/>
        </w:rPr>
        <w:t xml:space="preserve"> set: A set of MCSs designated by the station (STA) that started the basic service set (BSS) and fixed for the lifetime of the BSS. The basic MCS set is typically advertised in the physical layer (PHY) operation element(s), e.g.</w:t>
      </w:r>
      <w:r w:rsidR="00C936FC">
        <w:rPr>
          <w:rFonts w:asciiTheme="minorHAnsi" w:hAnsiTheme="minorHAnsi"/>
          <w:sz w:val="24"/>
          <w:szCs w:val="24"/>
        </w:rPr>
        <w:t>,</w:t>
      </w:r>
      <w:r w:rsidRPr="00855644">
        <w:rPr>
          <w:rFonts w:asciiTheme="minorHAnsi" w:hAnsiTheme="minorHAnsi"/>
          <w:sz w:val="24"/>
          <w:szCs w:val="24"/>
        </w:rPr>
        <w:t xml:space="preserve"> HT and VHT Operation elements.  </w:t>
      </w:r>
      <w:r w:rsidR="005F7A17" w:rsidRPr="005F7A17">
        <w:rPr>
          <w:rFonts w:asciiTheme="minorHAnsi" w:hAnsiTheme="minorHAnsi"/>
          <w:sz w:val="24"/>
          <w:szCs w:val="24"/>
        </w:rPr>
        <w:t xml:space="preserve">Under rules governing association, an access point (AP) or personal basic service set (PBSS) control point (PCP) is required to deny association to any STA that does not signal support for transmitting and receiving each basic MCS, and so is a mesh STA required to deny mesh peering. As a consequence, all </w:t>
      </w:r>
      <w:r w:rsidRPr="00855644">
        <w:rPr>
          <w:rFonts w:asciiTheme="minorHAnsi" w:hAnsiTheme="minorHAnsi"/>
          <w:sz w:val="24"/>
          <w:szCs w:val="24"/>
        </w:rPr>
        <w:t xml:space="preserve">STAs in a BSS are capable of, or have </w:t>
      </w:r>
      <w:proofErr w:type="spellStart"/>
      <w:r w:rsidRPr="00855644">
        <w:rPr>
          <w:rFonts w:asciiTheme="minorHAnsi" w:hAnsiTheme="minorHAnsi"/>
          <w:sz w:val="24"/>
          <w:szCs w:val="24"/>
        </w:rPr>
        <w:t>signaled</w:t>
      </w:r>
      <w:proofErr w:type="spellEnd"/>
      <w:r w:rsidRPr="00855644">
        <w:rPr>
          <w:rFonts w:asciiTheme="minorHAnsi" w:hAnsiTheme="minorHAnsi"/>
          <w:sz w:val="24"/>
          <w:szCs w:val="24"/>
        </w:rPr>
        <w:t xml:space="preserve"> that they are capable of, receiving and transmitting at all MCSs in the basic MCS set.</w:t>
      </w:r>
    </w:p>
    <w:p w14:paraId="22B39BB1" w14:textId="77777777" w:rsidR="00855644" w:rsidRPr="00855644" w:rsidRDefault="00855644" w:rsidP="00855644">
      <w:pPr>
        <w:rPr>
          <w:rFonts w:asciiTheme="minorHAnsi" w:hAnsiTheme="minorHAnsi"/>
          <w:sz w:val="24"/>
          <w:szCs w:val="24"/>
        </w:rPr>
      </w:pPr>
    </w:p>
    <w:p w14:paraId="1EEDBFCE" w14:textId="7F73F0B8" w:rsidR="00855644" w:rsidRPr="00855644" w:rsidRDefault="00855644" w:rsidP="00855644">
      <w:pPr>
        <w:rPr>
          <w:rFonts w:asciiTheme="minorHAnsi" w:hAnsiTheme="minorHAnsi"/>
          <w:sz w:val="24"/>
          <w:szCs w:val="24"/>
        </w:rPr>
      </w:pPr>
      <w:r w:rsidRPr="00855644">
        <w:rPr>
          <w:rFonts w:asciiTheme="minorHAnsi" w:hAnsiTheme="minorHAnsi"/>
          <w:sz w:val="24"/>
          <w:szCs w:val="24"/>
        </w:rPr>
        <w:t xml:space="preserve">basic </w:t>
      </w:r>
      <w:r w:rsidRPr="00855644">
        <w:rPr>
          <w:rFonts w:asciiTheme="minorHAnsi" w:hAnsiTheme="minorHAnsi"/>
          <w:sz w:val="24"/>
          <w:szCs w:val="24"/>
        </w:rPr>
        <w:t>rate</w:t>
      </w:r>
      <w:r w:rsidRPr="00855644">
        <w:rPr>
          <w:rFonts w:asciiTheme="minorHAnsi" w:hAnsiTheme="minorHAnsi"/>
          <w:sz w:val="24"/>
          <w:szCs w:val="24"/>
        </w:rPr>
        <w:t>: A</w:t>
      </w:r>
      <w:r w:rsidRPr="00855644">
        <w:rPr>
          <w:rFonts w:asciiTheme="minorHAnsi" w:hAnsiTheme="minorHAnsi"/>
          <w:sz w:val="24"/>
          <w:szCs w:val="24"/>
        </w:rPr>
        <w:t xml:space="preserve"> </w:t>
      </w:r>
      <w:r w:rsidR="00895BA6">
        <w:rPr>
          <w:rFonts w:asciiTheme="minorHAnsi" w:hAnsiTheme="minorHAnsi"/>
          <w:sz w:val="24"/>
          <w:szCs w:val="24"/>
        </w:rPr>
        <w:t xml:space="preserve">data </w:t>
      </w:r>
      <w:r w:rsidRPr="00855644">
        <w:rPr>
          <w:rFonts w:asciiTheme="minorHAnsi" w:hAnsiTheme="minorHAnsi"/>
          <w:sz w:val="24"/>
          <w:szCs w:val="24"/>
        </w:rPr>
        <w:t>rate</w:t>
      </w:r>
      <w:r w:rsidRPr="00855644">
        <w:rPr>
          <w:rFonts w:asciiTheme="minorHAnsi" w:hAnsiTheme="minorHAnsi"/>
          <w:sz w:val="24"/>
          <w:szCs w:val="24"/>
        </w:rPr>
        <w:t xml:space="preserve"> that belongs to </w:t>
      </w:r>
      <w:r w:rsidR="006E1D87">
        <w:rPr>
          <w:rFonts w:asciiTheme="minorHAnsi" w:hAnsiTheme="minorHAnsi"/>
          <w:sz w:val="24"/>
          <w:szCs w:val="24"/>
        </w:rPr>
        <w:t xml:space="preserve">the </w:t>
      </w:r>
      <w:r w:rsidRPr="00855644">
        <w:rPr>
          <w:rFonts w:asciiTheme="minorHAnsi" w:hAnsiTheme="minorHAnsi"/>
          <w:sz w:val="24"/>
          <w:szCs w:val="24"/>
        </w:rPr>
        <w:t xml:space="preserve">basic </w:t>
      </w:r>
      <w:r w:rsidRPr="00855644">
        <w:rPr>
          <w:rFonts w:asciiTheme="minorHAnsi" w:hAnsiTheme="minorHAnsi"/>
          <w:sz w:val="24"/>
          <w:szCs w:val="24"/>
        </w:rPr>
        <w:t>rate</w:t>
      </w:r>
      <w:r w:rsidRPr="00855644">
        <w:rPr>
          <w:rFonts w:asciiTheme="minorHAnsi" w:hAnsiTheme="minorHAnsi"/>
          <w:sz w:val="24"/>
          <w:szCs w:val="24"/>
        </w:rPr>
        <w:t xml:space="preserve"> set.</w:t>
      </w:r>
    </w:p>
    <w:p w14:paraId="426C028B" w14:textId="77777777" w:rsidR="00855644" w:rsidRPr="00855644" w:rsidRDefault="00855644" w:rsidP="00855644">
      <w:pPr>
        <w:rPr>
          <w:rFonts w:asciiTheme="minorHAnsi" w:hAnsiTheme="minorHAnsi"/>
          <w:sz w:val="24"/>
          <w:szCs w:val="24"/>
        </w:rPr>
      </w:pPr>
    </w:p>
    <w:p w14:paraId="6BA63905" w14:textId="064C09D5" w:rsidR="008B7F8B" w:rsidRPr="00855644" w:rsidRDefault="00855644" w:rsidP="00855644">
      <w:pPr>
        <w:rPr>
          <w:rFonts w:asciiTheme="minorHAnsi" w:hAnsiTheme="minorHAnsi"/>
          <w:sz w:val="24"/>
          <w:szCs w:val="24"/>
        </w:rPr>
      </w:pPr>
      <w:r w:rsidRPr="00855644">
        <w:rPr>
          <w:rFonts w:asciiTheme="minorHAnsi" w:hAnsiTheme="minorHAnsi"/>
          <w:sz w:val="24"/>
          <w:szCs w:val="24"/>
        </w:rPr>
        <w:t xml:space="preserve">basic rate set: 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w:t>
      </w:r>
      <w:r w:rsidR="00C936FC" w:rsidRPr="00C936FC">
        <w:rPr>
          <w:rFonts w:asciiTheme="minorHAnsi" w:hAnsiTheme="minorHAnsi"/>
          <w:sz w:val="24"/>
          <w:szCs w:val="24"/>
        </w:rPr>
        <w:t>Under rules governing association, an access point (AP) or personal basic service set (PBSS) control point (PCP) is required to deny association to any STA that does not signal support for transmitting and receiving each basic rate, and so is a mesh STA required to deny mesh peering. As a consequence,</w:t>
      </w:r>
      <w:r w:rsidR="00C936FC">
        <w:rPr>
          <w:rFonts w:asciiTheme="minorHAnsi" w:hAnsiTheme="minorHAnsi"/>
          <w:sz w:val="24"/>
          <w:szCs w:val="24"/>
        </w:rPr>
        <w:t xml:space="preserve"> a</w:t>
      </w:r>
      <w:r w:rsidRPr="00855644">
        <w:rPr>
          <w:rFonts w:asciiTheme="minorHAnsi" w:hAnsiTheme="minorHAnsi"/>
          <w:sz w:val="24"/>
          <w:szCs w:val="24"/>
        </w:rPr>
        <w:t xml:space="preserve">ll STAs in a BSS are capable of, or have </w:t>
      </w:r>
      <w:proofErr w:type="spellStart"/>
      <w:r w:rsidRPr="00855644">
        <w:rPr>
          <w:rFonts w:asciiTheme="minorHAnsi" w:hAnsiTheme="minorHAnsi"/>
          <w:sz w:val="24"/>
          <w:szCs w:val="24"/>
        </w:rPr>
        <w:t>signaled</w:t>
      </w:r>
      <w:proofErr w:type="spellEnd"/>
      <w:r w:rsidRPr="00855644">
        <w:rPr>
          <w:rFonts w:asciiTheme="minorHAnsi" w:hAnsiTheme="minorHAnsi"/>
          <w:sz w:val="24"/>
          <w:szCs w:val="24"/>
        </w:rPr>
        <w:t xml:space="preserve"> that they are capable of, receiving and transmitting at all rates in the basic rate set.</w:t>
      </w:r>
      <w:r w:rsidRPr="00855644">
        <w:rPr>
          <w:rFonts w:asciiTheme="minorHAnsi" w:hAnsiTheme="minorHAnsi"/>
          <w:sz w:val="24"/>
          <w:szCs w:val="24"/>
        </w:rPr>
        <w:t>”</w:t>
      </w:r>
    </w:p>
    <w:p w14:paraId="3B347977" w14:textId="77777777" w:rsidR="00855644" w:rsidRDefault="00855644" w:rsidP="00855644">
      <w:pPr>
        <w:rPr>
          <w:rFonts w:asciiTheme="minorHAnsi" w:hAnsiTheme="minorHAnsi"/>
          <w:sz w:val="24"/>
          <w:szCs w:val="24"/>
          <w:u w:val="single"/>
        </w:rPr>
      </w:pPr>
    </w:p>
    <w:p w14:paraId="5B962E4A" w14:textId="77777777" w:rsidR="00815E06" w:rsidRDefault="00815E06" w:rsidP="00855644">
      <w:pPr>
        <w:rPr>
          <w:rFonts w:asciiTheme="minorHAnsi" w:hAnsiTheme="minorHAnsi"/>
          <w:sz w:val="24"/>
          <w:szCs w:val="24"/>
          <w:u w:val="single"/>
        </w:rPr>
      </w:pPr>
    </w:p>
    <w:p w14:paraId="3896B016" w14:textId="500E9C7C" w:rsidR="00EE13ED" w:rsidRPr="002348C3" w:rsidRDefault="002348C3" w:rsidP="00855644">
      <w:pPr>
        <w:rPr>
          <w:rFonts w:asciiTheme="minorHAnsi" w:hAnsiTheme="minorHAnsi"/>
          <w:sz w:val="24"/>
          <w:szCs w:val="24"/>
          <w:u w:val="single"/>
        </w:rPr>
      </w:pPr>
      <w:r w:rsidRPr="002348C3">
        <w:rPr>
          <w:rFonts w:asciiTheme="minorHAnsi" w:hAnsiTheme="minorHAnsi"/>
          <w:sz w:val="24"/>
          <w:szCs w:val="24"/>
          <w:u w:val="single"/>
        </w:rPr>
        <w:t>Discuss</w:t>
      </w:r>
      <w:r w:rsidR="00F16682" w:rsidRPr="002348C3">
        <w:rPr>
          <w:rFonts w:asciiTheme="minorHAnsi" w:hAnsiTheme="minorHAnsi"/>
          <w:sz w:val="24"/>
          <w:szCs w:val="24"/>
          <w:u w:val="single"/>
        </w:rPr>
        <w:t>ion:</w:t>
      </w:r>
    </w:p>
    <w:p w14:paraId="7E0A4004" w14:textId="6A46D468" w:rsidR="00F16682" w:rsidRPr="00F16682" w:rsidRDefault="00F16682" w:rsidP="0019128D">
      <w:pPr>
        <w:rPr>
          <w:rFonts w:asciiTheme="minorHAnsi" w:hAnsiTheme="minorHAnsi"/>
          <w:sz w:val="24"/>
          <w:szCs w:val="24"/>
        </w:rPr>
      </w:pPr>
    </w:p>
    <w:p w14:paraId="2FB02CE1" w14:textId="18650047" w:rsidR="00624C0D" w:rsidRDefault="00FB7B75" w:rsidP="00D92BA5">
      <w:pPr>
        <w:rPr>
          <w:rFonts w:asciiTheme="minorHAnsi" w:hAnsiTheme="minorHAnsi"/>
          <w:sz w:val="24"/>
          <w:szCs w:val="24"/>
        </w:rPr>
      </w:pPr>
      <w:bookmarkStart w:id="2" w:name="_Hlk85691706"/>
      <w:r>
        <w:rPr>
          <w:rFonts w:asciiTheme="minorHAnsi" w:hAnsiTheme="minorHAnsi"/>
          <w:sz w:val="24"/>
          <w:szCs w:val="24"/>
        </w:rPr>
        <w:t xml:space="preserve">Though a definition is currently missing, the concept of basic rate set is thoroughly embedded in the </w:t>
      </w:r>
      <w:r w:rsidR="00C14363">
        <w:rPr>
          <w:rFonts w:asciiTheme="minorHAnsi" w:hAnsiTheme="minorHAnsi"/>
          <w:sz w:val="24"/>
          <w:szCs w:val="24"/>
        </w:rPr>
        <w:t>spec</w:t>
      </w:r>
      <w:r>
        <w:rPr>
          <w:rFonts w:asciiTheme="minorHAnsi" w:hAnsiTheme="minorHAnsi"/>
          <w:sz w:val="24"/>
          <w:szCs w:val="24"/>
        </w:rPr>
        <w:t>, and the general concepts and expectations seem to be clear enough:</w:t>
      </w:r>
    </w:p>
    <w:p w14:paraId="45651E06" w14:textId="77777777" w:rsidR="001072E2" w:rsidRDefault="001072E2" w:rsidP="00D92BA5">
      <w:pPr>
        <w:rPr>
          <w:rFonts w:asciiTheme="minorHAnsi" w:hAnsiTheme="minorHAnsi"/>
          <w:sz w:val="24"/>
          <w:szCs w:val="24"/>
        </w:rPr>
      </w:pPr>
    </w:p>
    <w:p w14:paraId="2A6EC1C0" w14:textId="77777777" w:rsidR="00FB7B75" w:rsidRPr="00D92BA5" w:rsidRDefault="00FB7B75" w:rsidP="00D92BA5">
      <w:pPr>
        <w:rPr>
          <w:rFonts w:asciiTheme="minorHAnsi" w:hAnsiTheme="minorHAnsi"/>
          <w:sz w:val="24"/>
          <w:szCs w:val="24"/>
        </w:rPr>
      </w:pPr>
    </w:p>
    <w:bookmarkEnd w:id="2"/>
    <w:p w14:paraId="14B684AA" w14:textId="599AB88E" w:rsidR="00624C0D" w:rsidRDefault="00624C0D" w:rsidP="00EA0ACC">
      <w:pPr>
        <w:pStyle w:val="ListParagraph"/>
        <w:numPr>
          <w:ilvl w:val="0"/>
          <w:numId w:val="13"/>
        </w:numPr>
        <w:ind w:left="576" w:hanging="432"/>
        <w:rPr>
          <w:rFonts w:asciiTheme="minorHAnsi" w:hAnsiTheme="minorHAnsi"/>
          <w:sz w:val="24"/>
          <w:szCs w:val="24"/>
        </w:rPr>
      </w:pPr>
      <w:r w:rsidRPr="00624C0D">
        <w:rPr>
          <w:rFonts w:asciiTheme="minorHAnsi" w:hAnsiTheme="minorHAnsi"/>
          <w:sz w:val="24"/>
          <w:szCs w:val="24"/>
        </w:rPr>
        <w:lastRenderedPageBreak/>
        <w:t>All STAs in the BSS are expected to support t</w:t>
      </w:r>
      <w:r w:rsidR="00D92BA5">
        <w:rPr>
          <w:rFonts w:asciiTheme="minorHAnsi" w:hAnsiTheme="minorHAnsi"/>
          <w:sz w:val="24"/>
          <w:szCs w:val="24"/>
        </w:rPr>
        <w:t>ransmission</w:t>
      </w:r>
      <w:r w:rsidRPr="00624C0D">
        <w:rPr>
          <w:rFonts w:asciiTheme="minorHAnsi" w:hAnsiTheme="minorHAnsi"/>
          <w:sz w:val="24"/>
          <w:szCs w:val="24"/>
        </w:rPr>
        <w:t xml:space="preserve"> and r</w:t>
      </w:r>
      <w:r w:rsidR="00D92BA5">
        <w:rPr>
          <w:rFonts w:asciiTheme="minorHAnsi" w:hAnsiTheme="minorHAnsi"/>
          <w:sz w:val="24"/>
          <w:szCs w:val="24"/>
        </w:rPr>
        <w:t>eception</w:t>
      </w:r>
      <w:r w:rsidRPr="00624C0D">
        <w:rPr>
          <w:rFonts w:asciiTheme="minorHAnsi" w:hAnsiTheme="minorHAnsi"/>
          <w:sz w:val="24"/>
          <w:szCs w:val="24"/>
        </w:rPr>
        <w:t xml:space="preserve"> of all rates in the basic rate set (</w:t>
      </w:r>
      <w:r w:rsidR="00D92BA5">
        <w:rPr>
          <w:rFonts w:asciiTheme="minorHAnsi" w:hAnsiTheme="minorHAnsi"/>
          <w:sz w:val="24"/>
          <w:szCs w:val="24"/>
        </w:rPr>
        <w:t xml:space="preserve">with the minor exception of </w:t>
      </w:r>
      <w:r w:rsidRPr="00624C0D">
        <w:rPr>
          <w:rFonts w:asciiTheme="minorHAnsi" w:hAnsiTheme="minorHAnsi"/>
          <w:sz w:val="24"/>
          <w:szCs w:val="24"/>
        </w:rPr>
        <w:t>Class 2 STAs)</w:t>
      </w:r>
    </w:p>
    <w:p w14:paraId="7C6FA18E" w14:textId="014A63A1" w:rsidR="00D92BA5" w:rsidRPr="00FB7B75" w:rsidRDefault="00D92BA5" w:rsidP="00EA0ACC">
      <w:pPr>
        <w:pStyle w:val="ListParagraph"/>
        <w:numPr>
          <w:ilvl w:val="0"/>
          <w:numId w:val="13"/>
        </w:numPr>
        <w:ind w:left="576" w:hanging="432"/>
        <w:rPr>
          <w:rFonts w:asciiTheme="minorHAnsi" w:hAnsiTheme="minorHAnsi"/>
          <w:sz w:val="24"/>
          <w:szCs w:val="24"/>
        </w:rPr>
      </w:pPr>
      <w:r w:rsidRPr="00D92BA5">
        <w:rPr>
          <w:rFonts w:asciiTheme="minorHAnsi" w:hAnsiTheme="minorHAnsi"/>
          <w:sz w:val="24"/>
          <w:szCs w:val="24"/>
        </w:rPr>
        <w:t>The basic rate set is selected at BSS start (that is the only place where it can be passed over the MLME SAP) and hence is fixed for the lifetime of the BSS</w:t>
      </w:r>
    </w:p>
    <w:p w14:paraId="390C27D4" w14:textId="69E44651" w:rsidR="00624C0D" w:rsidRPr="00624C0D" w:rsidRDefault="00624C0D" w:rsidP="00D92BA5">
      <w:pPr>
        <w:pStyle w:val="ListParagraph"/>
        <w:numPr>
          <w:ilvl w:val="0"/>
          <w:numId w:val="13"/>
        </w:numPr>
        <w:ind w:left="576" w:hanging="432"/>
        <w:rPr>
          <w:rFonts w:asciiTheme="minorHAnsi" w:hAnsiTheme="minorHAnsi"/>
          <w:sz w:val="24"/>
          <w:szCs w:val="24"/>
        </w:rPr>
      </w:pPr>
      <w:r w:rsidRPr="00624C0D">
        <w:rPr>
          <w:rFonts w:asciiTheme="minorHAnsi" w:hAnsiTheme="minorHAnsi"/>
          <w:sz w:val="24"/>
          <w:szCs w:val="24"/>
        </w:rPr>
        <w:t xml:space="preserve">APs and PCPs </w:t>
      </w:r>
      <w:r w:rsidR="00FB7B75">
        <w:rPr>
          <w:rFonts w:asciiTheme="minorHAnsi" w:hAnsiTheme="minorHAnsi"/>
          <w:sz w:val="24"/>
          <w:szCs w:val="24"/>
        </w:rPr>
        <w:t xml:space="preserve">are required </w:t>
      </w:r>
      <w:r w:rsidRPr="00624C0D">
        <w:rPr>
          <w:rFonts w:asciiTheme="minorHAnsi" w:hAnsiTheme="minorHAnsi"/>
          <w:sz w:val="24"/>
          <w:szCs w:val="24"/>
        </w:rPr>
        <w:t>to deny association to STAs that don’t declare support for all the rates in the basic rate set (11.3.5.3/5), and</w:t>
      </w:r>
      <w:r w:rsidR="00751F20">
        <w:rPr>
          <w:rFonts w:asciiTheme="minorHAnsi" w:hAnsiTheme="minorHAnsi"/>
          <w:sz w:val="24"/>
          <w:szCs w:val="24"/>
        </w:rPr>
        <w:t xml:space="preserve"> similarly </w:t>
      </w:r>
      <w:r w:rsidRPr="00624C0D">
        <w:rPr>
          <w:rFonts w:asciiTheme="minorHAnsi" w:hAnsiTheme="minorHAnsi"/>
          <w:sz w:val="24"/>
          <w:szCs w:val="24"/>
        </w:rPr>
        <w:t>mesh STAs to deny mesh peering (10.6.4 and 14.3.6.2)</w:t>
      </w:r>
    </w:p>
    <w:p w14:paraId="4E54995A" w14:textId="29C07485" w:rsidR="00EE13ED" w:rsidRPr="006F117A" w:rsidRDefault="00624C0D" w:rsidP="00411A6E">
      <w:pPr>
        <w:pStyle w:val="ListParagraph"/>
        <w:numPr>
          <w:ilvl w:val="0"/>
          <w:numId w:val="13"/>
        </w:numPr>
        <w:ind w:left="576" w:hanging="432"/>
        <w:rPr>
          <w:rFonts w:asciiTheme="minorHAnsi" w:hAnsiTheme="minorHAnsi"/>
        </w:rPr>
      </w:pPr>
      <w:r w:rsidRPr="000614F3">
        <w:rPr>
          <w:rFonts w:asciiTheme="minorHAnsi" w:hAnsiTheme="minorHAnsi"/>
          <w:sz w:val="24"/>
          <w:szCs w:val="24"/>
        </w:rPr>
        <w:t xml:space="preserve">The basic rate set </w:t>
      </w:r>
      <w:r w:rsidR="000C19C5" w:rsidRPr="000614F3">
        <w:rPr>
          <w:rFonts w:asciiTheme="minorHAnsi" w:hAnsiTheme="minorHAnsi"/>
          <w:sz w:val="24"/>
          <w:szCs w:val="24"/>
        </w:rPr>
        <w:t>does not have to contain all</w:t>
      </w:r>
      <w:r w:rsidRPr="000614F3">
        <w:rPr>
          <w:rFonts w:asciiTheme="minorHAnsi" w:hAnsiTheme="minorHAnsi"/>
          <w:sz w:val="24"/>
          <w:szCs w:val="24"/>
        </w:rPr>
        <w:t xml:space="preserve"> mandatory rates for the PHY of the STA that started the BSS (</w:t>
      </w:r>
      <w:r w:rsidR="000C19C5" w:rsidRPr="000614F3">
        <w:rPr>
          <w:rFonts w:asciiTheme="minorHAnsi" w:hAnsiTheme="minorHAnsi"/>
          <w:sz w:val="24"/>
          <w:szCs w:val="24"/>
        </w:rPr>
        <w:t>10.3.1</w:t>
      </w:r>
      <w:r w:rsidRPr="000614F3">
        <w:rPr>
          <w:rFonts w:asciiTheme="minorHAnsi" w:hAnsiTheme="minorHAnsi"/>
          <w:sz w:val="24"/>
          <w:szCs w:val="24"/>
        </w:rPr>
        <w:t>)</w:t>
      </w:r>
    </w:p>
    <w:p w14:paraId="2A8BB146" w14:textId="34FB4192" w:rsidR="006F117A" w:rsidRPr="00067262" w:rsidRDefault="006F117A" w:rsidP="00411A6E">
      <w:pPr>
        <w:pStyle w:val="ListParagraph"/>
        <w:numPr>
          <w:ilvl w:val="0"/>
          <w:numId w:val="13"/>
        </w:numPr>
        <w:ind w:left="576" w:hanging="432"/>
        <w:rPr>
          <w:rFonts w:asciiTheme="minorHAnsi" w:hAnsiTheme="minorHAnsi"/>
        </w:rPr>
      </w:pPr>
      <w:r>
        <w:rPr>
          <w:rFonts w:asciiTheme="minorHAnsi" w:hAnsiTheme="minorHAnsi"/>
          <w:sz w:val="24"/>
          <w:szCs w:val="24"/>
        </w:rPr>
        <w:t>The basic rate set may contain rates that are optional for the PHY of the STA that started the BSS (not explicitly stated, but implied).</w:t>
      </w:r>
    </w:p>
    <w:p w14:paraId="3297E605" w14:textId="1A9A609E" w:rsidR="00067262" w:rsidRDefault="00067262" w:rsidP="00067262">
      <w:pPr>
        <w:rPr>
          <w:rFonts w:asciiTheme="minorHAnsi" w:hAnsiTheme="minorHAnsi"/>
        </w:rPr>
      </w:pPr>
    </w:p>
    <w:p w14:paraId="11CD1C01" w14:textId="77777777" w:rsidR="00067262" w:rsidRDefault="00067262" w:rsidP="00067262">
      <w:pPr>
        <w:rPr>
          <w:rFonts w:asciiTheme="minorHAnsi" w:hAnsiTheme="minorHAnsi"/>
          <w:sz w:val="24"/>
          <w:szCs w:val="24"/>
        </w:rPr>
      </w:pPr>
      <w:r w:rsidRPr="00067262">
        <w:rPr>
          <w:rFonts w:asciiTheme="minorHAnsi" w:hAnsiTheme="minorHAnsi"/>
          <w:sz w:val="24"/>
          <w:szCs w:val="24"/>
        </w:rPr>
        <w:t>The proposed definition of basic rate set</w:t>
      </w:r>
      <w:r>
        <w:rPr>
          <w:rFonts w:asciiTheme="minorHAnsi" w:hAnsiTheme="minorHAnsi"/>
          <w:sz w:val="24"/>
          <w:szCs w:val="24"/>
        </w:rPr>
        <w:t xml:space="preserve"> takes the third point here (“deny association”) as the fundamental characteristic, and builds the definition from that. The basic rate set is an arbitrary set of data rates determined by the AP, which announces that it will deny association to any STA that does not announce support for each of these rates. The other characteristics follow as consequences.</w:t>
      </w:r>
    </w:p>
    <w:p w14:paraId="24432994" w14:textId="77777777" w:rsidR="00067262" w:rsidRDefault="00067262" w:rsidP="00067262">
      <w:pPr>
        <w:rPr>
          <w:rFonts w:asciiTheme="minorHAnsi" w:hAnsiTheme="minorHAnsi"/>
          <w:sz w:val="24"/>
          <w:szCs w:val="24"/>
        </w:rPr>
      </w:pPr>
    </w:p>
    <w:p w14:paraId="7F2A6275" w14:textId="3A05ACC4" w:rsidR="00067262" w:rsidRDefault="00067262" w:rsidP="00067262">
      <w:pPr>
        <w:rPr>
          <w:rFonts w:asciiTheme="minorHAnsi" w:hAnsiTheme="minorHAnsi"/>
          <w:sz w:val="24"/>
          <w:szCs w:val="24"/>
        </w:rPr>
      </w:pPr>
      <w:r>
        <w:rPr>
          <w:rFonts w:asciiTheme="minorHAnsi" w:hAnsiTheme="minorHAnsi"/>
          <w:sz w:val="24"/>
          <w:szCs w:val="24"/>
        </w:rPr>
        <w:t xml:space="preserve"> T</w:t>
      </w:r>
      <w:r w:rsidRPr="00067262">
        <w:rPr>
          <w:rFonts w:asciiTheme="minorHAnsi" w:hAnsiTheme="minorHAnsi"/>
          <w:sz w:val="24"/>
          <w:szCs w:val="24"/>
        </w:rPr>
        <w:t xml:space="preserve">here are two other sets </w:t>
      </w:r>
      <w:r>
        <w:rPr>
          <w:rFonts w:asciiTheme="minorHAnsi" w:hAnsiTheme="minorHAnsi"/>
          <w:sz w:val="24"/>
          <w:szCs w:val="24"/>
        </w:rPr>
        <w:t xml:space="preserve">of data rates </w:t>
      </w:r>
      <w:r w:rsidRPr="00067262">
        <w:rPr>
          <w:rFonts w:asciiTheme="minorHAnsi" w:hAnsiTheme="minorHAnsi"/>
          <w:sz w:val="24"/>
          <w:szCs w:val="24"/>
        </w:rPr>
        <w:t>that are similar enough to cause confusion</w:t>
      </w:r>
      <w:r w:rsidR="006C5E43">
        <w:rPr>
          <w:rFonts w:asciiTheme="minorHAnsi" w:hAnsiTheme="minorHAnsi"/>
          <w:sz w:val="24"/>
          <w:szCs w:val="24"/>
        </w:rPr>
        <w:t>:</w:t>
      </w:r>
    </w:p>
    <w:p w14:paraId="34C79C19" w14:textId="77777777" w:rsidR="00067262" w:rsidRDefault="00067262" w:rsidP="00067262">
      <w:pPr>
        <w:pStyle w:val="ListParagraph"/>
        <w:numPr>
          <w:ilvl w:val="0"/>
          <w:numId w:val="14"/>
        </w:numPr>
        <w:rPr>
          <w:rFonts w:asciiTheme="minorHAnsi" w:hAnsiTheme="minorHAnsi"/>
          <w:sz w:val="24"/>
          <w:szCs w:val="24"/>
        </w:rPr>
      </w:pPr>
      <w:r>
        <w:rPr>
          <w:rFonts w:asciiTheme="minorHAnsi" w:hAnsiTheme="minorHAnsi"/>
          <w:sz w:val="24"/>
          <w:szCs w:val="24"/>
        </w:rPr>
        <w:t xml:space="preserve">Set S1: </w:t>
      </w:r>
      <w:r w:rsidRPr="00067262">
        <w:rPr>
          <w:rFonts w:asciiTheme="minorHAnsi" w:hAnsiTheme="minorHAnsi"/>
          <w:sz w:val="24"/>
          <w:szCs w:val="24"/>
        </w:rPr>
        <w:t>the set of all data rates that all STAs in the BSS can transmit and receive</w:t>
      </w:r>
      <w:bookmarkStart w:id="3" w:name="_Hlk85693818"/>
    </w:p>
    <w:p w14:paraId="2A83973D" w14:textId="77777777" w:rsidR="00067262" w:rsidRDefault="00067262" w:rsidP="00067262">
      <w:pPr>
        <w:pStyle w:val="ListParagraph"/>
        <w:numPr>
          <w:ilvl w:val="1"/>
          <w:numId w:val="14"/>
        </w:numPr>
        <w:rPr>
          <w:rFonts w:asciiTheme="minorHAnsi" w:hAnsiTheme="minorHAnsi"/>
          <w:sz w:val="24"/>
          <w:szCs w:val="24"/>
        </w:rPr>
      </w:pPr>
      <w:r w:rsidRPr="00067262">
        <w:rPr>
          <w:rFonts w:asciiTheme="minorHAnsi" w:hAnsiTheme="minorHAnsi"/>
          <w:sz w:val="24"/>
          <w:szCs w:val="24"/>
        </w:rPr>
        <w:t xml:space="preserve"> </w:t>
      </w:r>
      <w:bookmarkEnd w:id="3"/>
      <w:r w:rsidRPr="00067262">
        <w:rPr>
          <w:rFonts w:asciiTheme="minorHAnsi" w:hAnsiTheme="minorHAnsi"/>
          <w:sz w:val="24"/>
          <w:szCs w:val="24"/>
        </w:rPr>
        <w:t>Is this the same as the basic rate set? No—set S1 can vary over the lifetime of the BSS, as STAs associate and disassociate.</w:t>
      </w:r>
    </w:p>
    <w:p w14:paraId="6E27E4A7" w14:textId="23A89FEF" w:rsidR="00067262" w:rsidRDefault="00067262" w:rsidP="00067262">
      <w:pPr>
        <w:pStyle w:val="ListParagraph"/>
        <w:numPr>
          <w:ilvl w:val="1"/>
          <w:numId w:val="14"/>
        </w:numPr>
        <w:rPr>
          <w:rFonts w:asciiTheme="minorHAnsi" w:hAnsiTheme="minorHAnsi"/>
          <w:sz w:val="24"/>
          <w:szCs w:val="24"/>
        </w:rPr>
      </w:pPr>
      <w:r w:rsidRPr="00067262">
        <w:rPr>
          <w:rFonts w:asciiTheme="minorHAnsi" w:hAnsiTheme="minorHAnsi"/>
          <w:sz w:val="24"/>
          <w:szCs w:val="24"/>
        </w:rPr>
        <w:t xml:space="preserve">For example, </w:t>
      </w:r>
      <w:r w:rsidR="00642180">
        <w:rPr>
          <w:rFonts w:asciiTheme="minorHAnsi" w:hAnsiTheme="minorHAnsi"/>
          <w:sz w:val="24"/>
          <w:szCs w:val="24"/>
        </w:rPr>
        <w:t xml:space="preserve">consider </w:t>
      </w:r>
      <w:r w:rsidRPr="00067262">
        <w:rPr>
          <w:rFonts w:asciiTheme="minorHAnsi" w:hAnsiTheme="minorHAnsi"/>
          <w:sz w:val="24"/>
          <w:szCs w:val="24"/>
        </w:rPr>
        <w:t>an HT BSS</w:t>
      </w:r>
      <w:r w:rsidR="00642180">
        <w:rPr>
          <w:rFonts w:asciiTheme="minorHAnsi" w:hAnsiTheme="minorHAnsi"/>
          <w:sz w:val="24"/>
          <w:szCs w:val="24"/>
        </w:rPr>
        <w:t xml:space="preserve"> in which </w:t>
      </w:r>
      <w:r w:rsidRPr="00067262">
        <w:rPr>
          <w:rFonts w:asciiTheme="minorHAnsi" w:hAnsiTheme="minorHAnsi"/>
          <w:sz w:val="24"/>
          <w:szCs w:val="24"/>
        </w:rPr>
        <w:t>the AP define</w:t>
      </w:r>
      <w:r w:rsidR="00642180">
        <w:rPr>
          <w:rFonts w:asciiTheme="minorHAnsi" w:hAnsiTheme="minorHAnsi"/>
          <w:sz w:val="24"/>
          <w:szCs w:val="24"/>
        </w:rPr>
        <w:t>s</w:t>
      </w:r>
      <w:r w:rsidRPr="00067262">
        <w:rPr>
          <w:rFonts w:asciiTheme="minorHAnsi" w:hAnsiTheme="minorHAnsi"/>
          <w:sz w:val="24"/>
          <w:szCs w:val="24"/>
        </w:rPr>
        <w:t xml:space="preserve"> the basic rate set as all rates up to and including 54 Mb/s. At various points in the lifetime of the BSS, it might happen that all associated STAs (and the AP) also support 256 Mb/s. Then </w:t>
      </w:r>
      <w:r w:rsidR="004D26C6">
        <w:rPr>
          <w:rFonts w:asciiTheme="minorHAnsi" w:hAnsiTheme="minorHAnsi"/>
          <w:sz w:val="24"/>
          <w:szCs w:val="24"/>
        </w:rPr>
        <w:t xml:space="preserve">for those times, </w:t>
      </w:r>
      <w:r w:rsidRPr="00067262">
        <w:rPr>
          <w:rFonts w:asciiTheme="minorHAnsi" w:hAnsiTheme="minorHAnsi"/>
          <w:sz w:val="24"/>
          <w:szCs w:val="24"/>
        </w:rPr>
        <w:t>256 Mb/s would belong to set S1, but it would not belong to the basic rate se</w:t>
      </w:r>
      <w:r w:rsidR="005D7604">
        <w:rPr>
          <w:rFonts w:asciiTheme="minorHAnsi" w:hAnsiTheme="minorHAnsi"/>
          <w:sz w:val="24"/>
          <w:szCs w:val="24"/>
        </w:rPr>
        <w:t>t</w:t>
      </w:r>
      <w:r w:rsidRPr="00067262">
        <w:rPr>
          <w:rFonts w:asciiTheme="minorHAnsi" w:hAnsiTheme="minorHAnsi"/>
          <w:sz w:val="24"/>
          <w:szCs w:val="24"/>
        </w:rPr>
        <w:t>.</w:t>
      </w:r>
    </w:p>
    <w:p w14:paraId="2E3EF975" w14:textId="77777777" w:rsidR="00067262" w:rsidRDefault="00067262" w:rsidP="00067262">
      <w:pPr>
        <w:pStyle w:val="ListParagraph"/>
        <w:numPr>
          <w:ilvl w:val="0"/>
          <w:numId w:val="14"/>
        </w:numPr>
        <w:rPr>
          <w:rFonts w:asciiTheme="minorHAnsi" w:hAnsiTheme="minorHAnsi"/>
          <w:sz w:val="24"/>
          <w:szCs w:val="24"/>
        </w:rPr>
      </w:pPr>
      <w:r>
        <w:rPr>
          <w:rFonts w:asciiTheme="minorHAnsi" w:hAnsiTheme="minorHAnsi"/>
          <w:sz w:val="24"/>
          <w:szCs w:val="24"/>
        </w:rPr>
        <w:t>S</w:t>
      </w:r>
      <w:r w:rsidRPr="00067262">
        <w:rPr>
          <w:rFonts w:asciiTheme="minorHAnsi" w:hAnsiTheme="minorHAnsi"/>
          <w:sz w:val="24"/>
          <w:szCs w:val="24"/>
        </w:rPr>
        <w:t>et S2</w:t>
      </w:r>
      <w:r>
        <w:rPr>
          <w:rFonts w:asciiTheme="minorHAnsi" w:hAnsiTheme="minorHAnsi"/>
          <w:sz w:val="24"/>
          <w:szCs w:val="24"/>
        </w:rPr>
        <w:t>:</w:t>
      </w:r>
      <w:r w:rsidRPr="00067262">
        <w:rPr>
          <w:rFonts w:asciiTheme="minorHAnsi" w:hAnsiTheme="minorHAnsi"/>
          <w:sz w:val="24"/>
          <w:szCs w:val="24"/>
        </w:rPr>
        <w:t xml:space="preserve"> the set of all data rates that all STAs in the BSS “shall support”, on transmit and receive.</w:t>
      </w:r>
    </w:p>
    <w:p w14:paraId="2F79467F" w14:textId="1825597B" w:rsidR="00067262" w:rsidRDefault="00067262" w:rsidP="00067262">
      <w:pPr>
        <w:pStyle w:val="ListParagraph"/>
        <w:numPr>
          <w:ilvl w:val="1"/>
          <w:numId w:val="14"/>
        </w:numPr>
        <w:rPr>
          <w:rFonts w:asciiTheme="minorHAnsi" w:hAnsiTheme="minorHAnsi"/>
          <w:sz w:val="24"/>
          <w:szCs w:val="24"/>
        </w:rPr>
      </w:pPr>
      <w:r w:rsidRPr="00067262">
        <w:rPr>
          <w:rFonts w:asciiTheme="minorHAnsi" w:hAnsiTheme="minorHAnsi"/>
          <w:sz w:val="24"/>
          <w:szCs w:val="24"/>
        </w:rPr>
        <w:t>Is this the same as the basic rate set? No—the data rates that a STA “shall support” are mandatory data rates.</w:t>
      </w:r>
      <w:r w:rsidR="00E36305">
        <w:rPr>
          <w:rFonts w:asciiTheme="minorHAnsi" w:hAnsiTheme="minorHAnsi"/>
          <w:sz w:val="24"/>
          <w:szCs w:val="24"/>
        </w:rPr>
        <w:t xml:space="preserve"> (Cf. Note in 10.3.1: </w:t>
      </w:r>
      <w:r w:rsidR="00E36305" w:rsidRPr="00E36305">
        <w:rPr>
          <w:rFonts w:asciiTheme="minorHAnsi" w:hAnsiTheme="minorHAnsi"/>
          <w:sz w:val="24"/>
          <w:szCs w:val="24"/>
        </w:rPr>
        <w:t>“</w:t>
      </w:r>
      <w:r w:rsidR="00E36305">
        <w:rPr>
          <w:rFonts w:asciiTheme="minorHAnsi" w:hAnsiTheme="minorHAnsi"/>
          <w:sz w:val="24"/>
          <w:szCs w:val="24"/>
        </w:rPr>
        <w:t xml:space="preserve">The basic rate or MCS set that a STA starting a BSS advertises does not necessarily contain all the mandatory rates or MCSs, respectively. […] </w:t>
      </w:r>
      <w:r w:rsidR="00E36305" w:rsidRPr="00E36305">
        <w:rPr>
          <w:rFonts w:asciiTheme="minorHAnsi" w:hAnsiTheme="minorHAnsi"/>
          <w:sz w:val="24"/>
          <w:szCs w:val="24"/>
        </w:rPr>
        <w:t>In this context, “mandatory” describes rates or MCSs that are so described, or described as “shall support”, in reference to the STA type, in the PHY clause applicable to the STA.”</w:t>
      </w:r>
      <w:r w:rsidR="00E36305">
        <w:rPr>
          <w:rFonts w:asciiTheme="minorHAnsi" w:hAnsiTheme="minorHAnsi"/>
          <w:sz w:val="24"/>
          <w:szCs w:val="24"/>
        </w:rPr>
        <w:t>)</w:t>
      </w:r>
    </w:p>
    <w:p w14:paraId="160D87C1" w14:textId="4A78E26A" w:rsidR="00217290" w:rsidRDefault="00217290" w:rsidP="00067262">
      <w:pPr>
        <w:pStyle w:val="ListParagraph"/>
        <w:numPr>
          <w:ilvl w:val="1"/>
          <w:numId w:val="14"/>
        </w:numPr>
        <w:rPr>
          <w:rFonts w:asciiTheme="minorHAnsi" w:hAnsiTheme="minorHAnsi"/>
          <w:sz w:val="24"/>
          <w:szCs w:val="24"/>
        </w:rPr>
      </w:pPr>
      <w:r>
        <w:rPr>
          <w:rFonts w:asciiTheme="minorHAnsi" w:hAnsiTheme="minorHAnsi"/>
          <w:sz w:val="24"/>
          <w:szCs w:val="24"/>
        </w:rPr>
        <w:t>In order to be a compliant IEEE 802.11 device, a STA “shall support” some data rates. It will cause serious confusion if we write that in some circumstances a STA “shall support” transmission and reception of other, optional, data rates.</w:t>
      </w:r>
    </w:p>
    <w:p w14:paraId="0B487269" w14:textId="05E43566" w:rsidR="00217290" w:rsidRDefault="00217290" w:rsidP="00217290">
      <w:pPr>
        <w:pStyle w:val="ListParagraph"/>
        <w:numPr>
          <w:ilvl w:val="1"/>
          <w:numId w:val="14"/>
        </w:numPr>
        <w:rPr>
          <w:rFonts w:asciiTheme="minorHAnsi" w:hAnsiTheme="minorHAnsi"/>
          <w:sz w:val="24"/>
          <w:szCs w:val="24"/>
        </w:rPr>
      </w:pPr>
      <w:r>
        <w:rPr>
          <w:rFonts w:asciiTheme="minorHAnsi" w:hAnsiTheme="minorHAnsi"/>
          <w:sz w:val="24"/>
          <w:szCs w:val="24"/>
        </w:rPr>
        <w:t>(Let’s not get into distinctions between the STA and the PHY that happens to be attached to the STA—it’s very confusing, and several clauses currently don’t make this distinction.)</w:t>
      </w:r>
    </w:p>
    <w:p w14:paraId="1EE14075" w14:textId="29FCECAF" w:rsidR="00B40031" w:rsidRDefault="00B40031" w:rsidP="00B40031">
      <w:pPr>
        <w:rPr>
          <w:rFonts w:asciiTheme="minorHAnsi" w:hAnsiTheme="minorHAnsi"/>
          <w:sz w:val="24"/>
          <w:szCs w:val="24"/>
        </w:rPr>
      </w:pPr>
    </w:p>
    <w:p w14:paraId="6710CAC4" w14:textId="5BA58182" w:rsidR="00B40031" w:rsidRPr="00B40031" w:rsidRDefault="00B40031" w:rsidP="00B40031">
      <w:pPr>
        <w:rPr>
          <w:rFonts w:asciiTheme="minorHAnsi" w:hAnsiTheme="minorHAnsi"/>
          <w:sz w:val="24"/>
          <w:szCs w:val="24"/>
        </w:rPr>
      </w:pPr>
      <w:r>
        <w:rPr>
          <w:rFonts w:asciiTheme="minorHAnsi" w:hAnsiTheme="minorHAnsi"/>
          <w:sz w:val="24"/>
          <w:szCs w:val="24"/>
        </w:rPr>
        <w:t>The proposed definition of basic rate set avoids the problems that arise from adapting the definitions of sets S1 and S2.</w:t>
      </w:r>
    </w:p>
    <w:p w14:paraId="794AB344" w14:textId="776648D7" w:rsidR="00EE13ED" w:rsidRDefault="00EE13ED" w:rsidP="0019128D">
      <w:pPr>
        <w:rPr>
          <w:rFonts w:asciiTheme="minorHAnsi" w:hAnsiTheme="minorHAnsi"/>
        </w:rPr>
      </w:pPr>
    </w:p>
    <w:p w14:paraId="1D6241E3" w14:textId="77777777" w:rsidR="009937C3" w:rsidRDefault="009937C3" w:rsidP="0019128D">
      <w:pPr>
        <w:rPr>
          <w:rFonts w:asciiTheme="minorHAnsi" w:hAnsiTheme="minorHAnsi"/>
        </w:rPr>
      </w:pPr>
    </w:p>
    <w:p w14:paraId="50C36576" w14:textId="77777777" w:rsidR="00EE13ED" w:rsidRDefault="00EE13ED" w:rsidP="0019128D">
      <w:pPr>
        <w:rPr>
          <w:rFonts w:asciiTheme="minorHAnsi" w:hAnsiTheme="minorHAnsi"/>
        </w:rPr>
      </w:pPr>
    </w:p>
    <w:p w14:paraId="3BA1326C" w14:textId="36C0A853" w:rsidR="00B33CFF" w:rsidRDefault="00B33CFF" w:rsidP="0019128D">
      <w:pPr>
        <w:rPr>
          <w:rFonts w:asciiTheme="minorHAnsi" w:hAnsiTheme="minorHAnsi"/>
        </w:rPr>
      </w:pPr>
      <w:r>
        <w:rPr>
          <w:rFonts w:asciiTheme="minorHAnsi" w:hAnsiTheme="minorHAnsi"/>
        </w:rPr>
        <w:t>&lt;end of document&gt;</w:t>
      </w:r>
    </w:p>
    <w:p w14:paraId="2C45FA2A" w14:textId="32DB66B2" w:rsidR="00714F3A" w:rsidRPr="00456E84" w:rsidRDefault="00714F3A" w:rsidP="00456E84">
      <w:pPr>
        <w:rPr>
          <w:rFonts w:asciiTheme="minorHAnsi" w:hAnsiTheme="minorHAnsi"/>
        </w:rPr>
      </w:pPr>
    </w:p>
    <w:sectPr w:rsidR="00714F3A" w:rsidRPr="00456E84" w:rsidSect="00976EEE">
      <w:headerReference w:type="default" r:id="rId8"/>
      <w:footerReference w:type="default" r:id="rId9"/>
      <w:pgSz w:w="12240" w:h="15840" w:code="1"/>
      <w:pgMar w:top="720" w:right="108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7B30" w14:textId="77777777" w:rsidR="00E6334C" w:rsidRDefault="00E6334C">
      <w:r>
        <w:separator/>
      </w:r>
    </w:p>
  </w:endnote>
  <w:endnote w:type="continuationSeparator" w:id="0">
    <w:p w14:paraId="0C9F28BF" w14:textId="77777777" w:rsidR="00E6334C" w:rsidRDefault="00E6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sig w:usb0="00002A87" w:usb1="080F0000" w:usb2="00000010" w:usb3="00000000" w:csb0="0012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353" w14:textId="72F69BD4" w:rsidR="006F0961" w:rsidRDefault="00E6334C">
    <w:pPr>
      <w:pStyle w:val="Footer"/>
      <w:tabs>
        <w:tab w:val="clear" w:pos="6480"/>
        <w:tab w:val="center" w:pos="4680"/>
        <w:tab w:val="right" w:pos="9360"/>
      </w:tabs>
    </w:pPr>
    <w:r>
      <w:fldChar w:fldCharType="begin"/>
    </w:r>
    <w:r>
      <w:instrText xml:space="preserve"> SUBJECT  \* MERGEFORMAT </w:instrText>
    </w:r>
    <w:r>
      <w:fldChar w:fldCharType="separate"/>
    </w:r>
    <w:r w:rsidR="006F0961">
      <w:t>Submission</w:t>
    </w:r>
    <w:r>
      <w:fldChar w:fldCharType="end"/>
    </w:r>
    <w:r w:rsidR="006F0961">
      <w:tab/>
      <w:t xml:space="preserve">page </w:t>
    </w:r>
    <w:r w:rsidR="006F0961">
      <w:fldChar w:fldCharType="begin"/>
    </w:r>
    <w:r w:rsidR="006F0961">
      <w:instrText xml:space="preserve">page </w:instrText>
    </w:r>
    <w:r w:rsidR="006F0961">
      <w:fldChar w:fldCharType="separate"/>
    </w:r>
    <w:r w:rsidR="006F0961">
      <w:rPr>
        <w:noProof/>
      </w:rPr>
      <w:t>5</w:t>
    </w:r>
    <w:r w:rsidR="006F0961">
      <w:fldChar w:fldCharType="end"/>
    </w:r>
    <w:r w:rsidR="006F0961">
      <w:tab/>
    </w:r>
    <w:r w:rsidR="006F0961">
      <w:fldChar w:fldCharType="begin"/>
    </w:r>
    <w:r w:rsidR="006F0961" w:rsidRPr="00597BF6">
      <w:instrText xml:space="preserve"> COMMENTS  \* MERGEFORMAT </w:instrText>
    </w:r>
    <w:r w:rsidR="006F0961">
      <w:fldChar w:fldCharType="separate"/>
    </w:r>
    <w:r w:rsidR="00597BF6" w:rsidRPr="00597BF6">
      <w:t>Se</w:t>
    </w:r>
    <w:r w:rsidR="00597BF6">
      <w:t>á</w:t>
    </w:r>
    <w:r w:rsidR="00597BF6" w:rsidRPr="00597BF6">
      <w:t>n</w:t>
    </w:r>
    <w:r w:rsidR="00597BF6">
      <w:t xml:space="preserve"> Coffey, Realtek</w:t>
    </w:r>
    <w:r w:rsidR="006F0961">
      <w:fldChar w:fldCharType="end"/>
    </w:r>
  </w:p>
  <w:p w14:paraId="282A3109" w14:textId="77777777" w:rsidR="006F0961" w:rsidRDefault="006F09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011" w14:textId="77777777" w:rsidR="00E6334C" w:rsidRDefault="00E6334C">
      <w:r>
        <w:separator/>
      </w:r>
    </w:p>
  </w:footnote>
  <w:footnote w:type="continuationSeparator" w:id="0">
    <w:p w14:paraId="0350669E" w14:textId="77777777" w:rsidR="00E6334C" w:rsidRDefault="00E6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391" w14:textId="4D91B5BF" w:rsidR="006F0961" w:rsidRDefault="004F13B9">
    <w:pPr>
      <w:pStyle w:val="Header"/>
      <w:tabs>
        <w:tab w:val="clear" w:pos="6480"/>
        <w:tab w:val="center" w:pos="4680"/>
        <w:tab w:val="right" w:pos="9360"/>
      </w:tabs>
    </w:pPr>
    <w:r>
      <w:t xml:space="preserve">October </w:t>
    </w:r>
    <w:r w:rsidR="0071104E">
      <w:t>202</w:t>
    </w:r>
    <w:r>
      <w:t>1</w:t>
    </w:r>
    <w:r w:rsidR="006F0961">
      <w:tab/>
    </w:r>
    <w:r w:rsidR="006F0961">
      <w:tab/>
    </w:r>
    <w:r w:rsidR="00E6334C">
      <w:fldChar w:fldCharType="begin"/>
    </w:r>
    <w:r w:rsidR="00E6334C">
      <w:instrText xml:space="preserve"> TITLE  \* MERGEFORMAT </w:instrText>
    </w:r>
    <w:r w:rsidR="00E6334C">
      <w:fldChar w:fldCharType="separate"/>
    </w:r>
    <w:r w:rsidR="006F0961">
      <w:t>doc.: IEEE 802.11-</w:t>
    </w:r>
    <w:r w:rsidR="0071104E">
      <w:t>2</w:t>
    </w:r>
    <w:r>
      <w:t>1</w:t>
    </w:r>
    <w:r w:rsidR="006F0961">
      <w:t>/</w:t>
    </w:r>
    <w:r w:rsidR="006E27AF">
      <w:t>1</w:t>
    </w:r>
    <w:r w:rsidR="006E64FB">
      <w:t>717</w:t>
    </w:r>
    <w:r w:rsidR="006F0961">
      <w:t>r</w:t>
    </w:r>
    <w:r w:rsidR="0071104E">
      <w:t>0</w:t>
    </w:r>
    <w:r w:rsidR="00E6334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20D134"/>
    <w:lvl w:ilvl="0">
      <w:numFmt w:val="bullet"/>
      <w:lvlText w:val="*"/>
      <w:lvlJc w:val="left"/>
    </w:lvl>
  </w:abstractNum>
  <w:abstractNum w:abstractNumId="1" w15:restartNumberingAfterBreak="0">
    <w:nsid w:val="00EB652F"/>
    <w:multiLevelType w:val="hybridMultilevel"/>
    <w:tmpl w:val="C938F30A"/>
    <w:lvl w:ilvl="0" w:tplc="5B2AC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997"/>
    <w:multiLevelType w:val="hybridMultilevel"/>
    <w:tmpl w:val="6810848C"/>
    <w:lvl w:ilvl="0" w:tplc="C4766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D22CC"/>
    <w:multiLevelType w:val="hybridMultilevel"/>
    <w:tmpl w:val="31B8DAD8"/>
    <w:lvl w:ilvl="0" w:tplc="5D0AB9D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C6F97"/>
    <w:multiLevelType w:val="hybridMultilevel"/>
    <w:tmpl w:val="28246F8A"/>
    <w:lvl w:ilvl="0" w:tplc="B358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C0FA8"/>
    <w:multiLevelType w:val="hybridMultilevel"/>
    <w:tmpl w:val="92567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60CE5"/>
    <w:multiLevelType w:val="hybridMultilevel"/>
    <w:tmpl w:val="A8F8D34A"/>
    <w:lvl w:ilvl="0" w:tplc="A50089AE">
      <w:numFmt w:val="bullet"/>
      <w:lvlText w:val="•"/>
      <w:lvlJc w:val="left"/>
      <w:pPr>
        <w:ind w:left="720" w:hanging="72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A92ED6"/>
    <w:multiLevelType w:val="hybridMultilevel"/>
    <w:tmpl w:val="791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26A44"/>
    <w:multiLevelType w:val="hybridMultilevel"/>
    <w:tmpl w:val="7F8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7424C"/>
    <w:multiLevelType w:val="hybridMultilevel"/>
    <w:tmpl w:val="5BDC9DD4"/>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E6DBC"/>
    <w:multiLevelType w:val="hybridMultilevel"/>
    <w:tmpl w:val="DF18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D4E2B"/>
    <w:multiLevelType w:val="hybridMultilevel"/>
    <w:tmpl w:val="C060A602"/>
    <w:lvl w:ilvl="0" w:tplc="EB3283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3C80"/>
    <w:multiLevelType w:val="hybridMultilevel"/>
    <w:tmpl w:val="66B0CB9C"/>
    <w:lvl w:ilvl="0" w:tplc="A50089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B440F"/>
    <w:multiLevelType w:val="hybridMultilevel"/>
    <w:tmpl w:val="82C8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3"/>
  </w:num>
  <w:num w:numId="3">
    <w:abstractNumId w:val="1"/>
  </w:num>
  <w:num w:numId="4">
    <w:abstractNumId w:val="4"/>
  </w:num>
  <w:num w:numId="5">
    <w:abstractNumId w:val="2"/>
  </w:num>
  <w:num w:numId="6">
    <w:abstractNumId w:val="7"/>
  </w:num>
  <w:num w:numId="7">
    <w:abstractNumId w:val="10"/>
  </w:num>
  <w:num w:numId="8">
    <w:abstractNumId w:val="9"/>
  </w:num>
  <w:num w:numId="9">
    <w:abstractNumId w:val="8"/>
  </w:num>
  <w:num w:numId="10">
    <w:abstractNumId w:val="11"/>
  </w:num>
  <w:num w:numId="11">
    <w:abstractNumId w:val="5"/>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D5"/>
    <w:rsid w:val="00012E55"/>
    <w:rsid w:val="00016C2D"/>
    <w:rsid w:val="00024EE1"/>
    <w:rsid w:val="000365D8"/>
    <w:rsid w:val="0003769C"/>
    <w:rsid w:val="000419C7"/>
    <w:rsid w:val="00043729"/>
    <w:rsid w:val="000449D1"/>
    <w:rsid w:val="00046E18"/>
    <w:rsid w:val="0005088F"/>
    <w:rsid w:val="000533AF"/>
    <w:rsid w:val="000576A5"/>
    <w:rsid w:val="000614F3"/>
    <w:rsid w:val="00067209"/>
    <w:rsid w:val="00067262"/>
    <w:rsid w:val="00070172"/>
    <w:rsid w:val="00070FE2"/>
    <w:rsid w:val="00075A31"/>
    <w:rsid w:val="0007616D"/>
    <w:rsid w:val="00084377"/>
    <w:rsid w:val="000967FE"/>
    <w:rsid w:val="000A0DF0"/>
    <w:rsid w:val="000A1E26"/>
    <w:rsid w:val="000A3563"/>
    <w:rsid w:val="000B0ABF"/>
    <w:rsid w:val="000B7EC1"/>
    <w:rsid w:val="000C19C5"/>
    <w:rsid w:val="000D0EF8"/>
    <w:rsid w:val="000D15C0"/>
    <w:rsid w:val="000D1EB3"/>
    <w:rsid w:val="000D380C"/>
    <w:rsid w:val="000D67C1"/>
    <w:rsid w:val="000E40C9"/>
    <w:rsid w:val="000E6BAE"/>
    <w:rsid w:val="000F1916"/>
    <w:rsid w:val="000F2791"/>
    <w:rsid w:val="000F50AB"/>
    <w:rsid w:val="000F5E8C"/>
    <w:rsid w:val="000F642C"/>
    <w:rsid w:val="000F708C"/>
    <w:rsid w:val="0010609A"/>
    <w:rsid w:val="001072E2"/>
    <w:rsid w:val="00112EB9"/>
    <w:rsid w:val="00116AEE"/>
    <w:rsid w:val="00117967"/>
    <w:rsid w:val="00121667"/>
    <w:rsid w:val="00124914"/>
    <w:rsid w:val="0014246E"/>
    <w:rsid w:val="0015284F"/>
    <w:rsid w:val="001537A6"/>
    <w:rsid w:val="00154D72"/>
    <w:rsid w:val="00163CB1"/>
    <w:rsid w:val="00167829"/>
    <w:rsid w:val="00172C45"/>
    <w:rsid w:val="001731E5"/>
    <w:rsid w:val="001811D9"/>
    <w:rsid w:val="00181588"/>
    <w:rsid w:val="00187401"/>
    <w:rsid w:val="00187D1E"/>
    <w:rsid w:val="0019128D"/>
    <w:rsid w:val="00194D6B"/>
    <w:rsid w:val="001A5439"/>
    <w:rsid w:val="001A5FFE"/>
    <w:rsid w:val="001B7B1A"/>
    <w:rsid w:val="001D264E"/>
    <w:rsid w:val="001D6335"/>
    <w:rsid w:val="001D723B"/>
    <w:rsid w:val="001E3646"/>
    <w:rsid w:val="001E3E55"/>
    <w:rsid w:val="001E59A8"/>
    <w:rsid w:val="001E65F5"/>
    <w:rsid w:val="001E742F"/>
    <w:rsid w:val="001F2D63"/>
    <w:rsid w:val="001F33D5"/>
    <w:rsid w:val="001F7824"/>
    <w:rsid w:val="00201340"/>
    <w:rsid w:val="00201DC1"/>
    <w:rsid w:val="00213339"/>
    <w:rsid w:val="00217290"/>
    <w:rsid w:val="00221D55"/>
    <w:rsid w:val="0022490E"/>
    <w:rsid w:val="00231BFA"/>
    <w:rsid w:val="002335B2"/>
    <w:rsid w:val="00234819"/>
    <w:rsid w:val="002348C3"/>
    <w:rsid w:val="00235066"/>
    <w:rsid w:val="00241B31"/>
    <w:rsid w:val="00243E64"/>
    <w:rsid w:val="00250FE7"/>
    <w:rsid w:val="00252DAE"/>
    <w:rsid w:val="00257451"/>
    <w:rsid w:val="00257A15"/>
    <w:rsid w:val="0026071F"/>
    <w:rsid w:val="002627B7"/>
    <w:rsid w:val="0026559F"/>
    <w:rsid w:val="00275AB9"/>
    <w:rsid w:val="00284223"/>
    <w:rsid w:val="0028469D"/>
    <w:rsid w:val="0029020B"/>
    <w:rsid w:val="002902F3"/>
    <w:rsid w:val="002A08AD"/>
    <w:rsid w:val="002A359C"/>
    <w:rsid w:val="002B319D"/>
    <w:rsid w:val="002B626E"/>
    <w:rsid w:val="002B763B"/>
    <w:rsid w:val="002C3F7B"/>
    <w:rsid w:val="002C649B"/>
    <w:rsid w:val="002D25FE"/>
    <w:rsid w:val="002D44BE"/>
    <w:rsid w:val="002D6FBE"/>
    <w:rsid w:val="002E1136"/>
    <w:rsid w:val="00313D41"/>
    <w:rsid w:val="00313D98"/>
    <w:rsid w:val="003178D9"/>
    <w:rsid w:val="00321AFB"/>
    <w:rsid w:val="003320EE"/>
    <w:rsid w:val="003326B7"/>
    <w:rsid w:val="003327E7"/>
    <w:rsid w:val="00332BD9"/>
    <w:rsid w:val="00341AD8"/>
    <w:rsid w:val="00342C37"/>
    <w:rsid w:val="003479CF"/>
    <w:rsid w:val="0035461C"/>
    <w:rsid w:val="00364102"/>
    <w:rsid w:val="0037224E"/>
    <w:rsid w:val="00372712"/>
    <w:rsid w:val="003751C4"/>
    <w:rsid w:val="00380488"/>
    <w:rsid w:val="00393E9C"/>
    <w:rsid w:val="003947A0"/>
    <w:rsid w:val="00396213"/>
    <w:rsid w:val="003A16A1"/>
    <w:rsid w:val="003A2C30"/>
    <w:rsid w:val="003A3F55"/>
    <w:rsid w:val="003B40D7"/>
    <w:rsid w:val="003B4B8B"/>
    <w:rsid w:val="003B791E"/>
    <w:rsid w:val="003C14DF"/>
    <w:rsid w:val="003C26ED"/>
    <w:rsid w:val="003C3239"/>
    <w:rsid w:val="003C345B"/>
    <w:rsid w:val="003C6A67"/>
    <w:rsid w:val="003D28FE"/>
    <w:rsid w:val="003D321E"/>
    <w:rsid w:val="003E0A96"/>
    <w:rsid w:val="003E0B65"/>
    <w:rsid w:val="003E32E2"/>
    <w:rsid w:val="003E397F"/>
    <w:rsid w:val="003E7771"/>
    <w:rsid w:val="003F5B0C"/>
    <w:rsid w:val="00400956"/>
    <w:rsid w:val="004025B6"/>
    <w:rsid w:val="00404DE4"/>
    <w:rsid w:val="004174FD"/>
    <w:rsid w:val="0042014C"/>
    <w:rsid w:val="004212E8"/>
    <w:rsid w:val="00424BF5"/>
    <w:rsid w:val="00441341"/>
    <w:rsid w:val="00442037"/>
    <w:rsid w:val="004434BC"/>
    <w:rsid w:val="00450D2F"/>
    <w:rsid w:val="0045341C"/>
    <w:rsid w:val="00453B79"/>
    <w:rsid w:val="00456A56"/>
    <w:rsid w:val="00456E84"/>
    <w:rsid w:val="00457ADA"/>
    <w:rsid w:val="004628CE"/>
    <w:rsid w:val="00462FFC"/>
    <w:rsid w:val="0048439E"/>
    <w:rsid w:val="00485D47"/>
    <w:rsid w:val="00486EEB"/>
    <w:rsid w:val="00494A0C"/>
    <w:rsid w:val="004A0A40"/>
    <w:rsid w:val="004A119F"/>
    <w:rsid w:val="004A17D3"/>
    <w:rsid w:val="004B0037"/>
    <w:rsid w:val="004B064B"/>
    <w:rsid w:val="004B3F7B"/>
    <w:rsid w:val="004B62FA"/>
    <w:rsid w:val="004B7E11"/>
    <w:rsid w:val="004C070C"/>
    <w:rsid w:val="004C17B5"/>
    <w:rsid w:val="004D19BD"/>
    <w:rsid w:val="004D2113"/>
    <w:rsid w:val="004D26C6"/>
    <w:rsid w:val="004D3BFB"/>
    <w:rsid w:val="004D4F1E"/>
    <w:rsid w:val="004F13B9"/>
    <w:rsid w:val="004F5DB2"/>
    <w:rsid w:val="00504EEC"/>
    <w:rsid w:val="005169EC"/>
    <w:rsid w:val="00516F37"/>
    <w:rsid w:val="00521ECD"/>
    <w:rsid w:val="005231EC"/>
    <w:rsid w:val="0052666F"/>
    <w:rsid w:val="00526FE5"/>
    <w:rsid w:val="00531278"/>
    <w:rsid w:val="00533584"/>
    <w:rsid w:val="00535268"/>
    <w:rsid w:val="00553E65"/>
    <w:rsid w:val="0055412A"/>
    <w:rsid w:val="00564997"/>
    <w:rsid w:val="00566A92"/>
    <w:rsid w:val="00573132"/>
    <w:rsid w:val="00577BB1"/>
    <w:rsid w:val="00580F0A"/>
    <w:rsid w:val="005827F5"/>
    <w:rsid w:val="005919B9"/>
    <w:rsid w:val="00594F28"/>
    <w:rsid w:val="00597BF6"/>
    <w:rsid w:val="005A3B77"/>
    <w:rsid w:val="005A3ECB"/>
    <w:rsid w:val="005A5739"/>
    <w:rsid w:val="005B2762"/>
    <w:rsid w:val="005B2BE0"/>
    <w:rsid w:val="005B7E90"/>
    <w:rsid w:val="005C33E5"/>
    <w:rsid w:val="005C77E9"/>
    <w:rsid w:val="005D7604"/>
    <w:rsid w:val="005E1797"/>
    <w:rsid w:val="005E28A1"/>
    <w:rsid w:val="005F1825"/>
    <w:rsid w:val="005F1BA7"/>
    <w:rsid w:val="005F3B9C"/>
    <w:rsid w:val="005F3D20"/>
    <w:rsid w:val="005F6747"/>
    <w:rsid w:val="005F7A17"/>
    <w:rsid w:val="00604704"/>
    <w:rsid w:val="00606AC0"/>
    <w:rsid w:val="0061022A"/>
    <w:rsid w:val="00610B3F"/>
    <w:rsid w:val="0061367F"/>
    <w:rsid w:val="00614AB2"/>
    <w:rsid w:val="0062440B"/>
    <w:rsid w:val="00624C0D"/>
    <w:rsid w:val="006315F6"/>
    <w:rsid w:val="00632B07"/>
    <w:rsid w:val="006331DA"/>
    <w:rsid w:val="00635CB8"/>
    <w:rsid w:val="006373F9"/>
    <w:rsid w:val="006378FF"/>
    <w:rsid w:val="00642180"/>
    <w:rsid w:val="00644B7E"/>
    <w:rsid w:val="00647DD0"/>
    <w:rsid w:val="00657AE6"/>
    <w:rsid w:val="00660D98"/>
    <w:rsid w:val="00661108"/>
    <w:rsid w:val="00667843"/>
    <w:rsid w:val="00667A38"/>
    <w:rsid w:val="0067107E"/>
    <w:rsid w:val="00677F6E"/>
    <w:rsid w:val="00681AA6"/>
    <w:rsid w:val="00686BB3"/>
    <w:rsid w:val="006A0AB4"/>
    <w:rsid w:val="006A165F"/>
    <w:rsid w:val="006A291E"/>
    <w:rsid w:val="006A463A"/>
    <w:rsid w:val="006B5E17"/>
    <w:rsid w:val="006C0727"/>
    <w:rsid w:val="006C2695"/>
    <w:rsid w:val="006C2C49"/>
    <w:rsid w:val="006C569F"/>
    <w:rsid w:val="006C5E43"/>
    <w:rsid w:val="006D1204"/>
    <w:rsid w:val="006D1DF7"/>
    <w:rsid w:val="006D3245"/>
    <w:rsid w:val="006D64C2"/>
    <w:rsid w:val="006E044C"/>
    <w:rsid w:val="006E145F"/>
    <w:rsid w:val="006E1D87"/>
    <w:rsid w:val="006E27AF"/>
    <w:rsid w:val="006E3FA7"/>
    <w:rsid w:val="006E64FB"/>
    <w:rsid w:val="006E6A24"/>
    <w:rsid w:val="006E733C"/>
    <w:rsid w:val="006F0961"/>
    <w:rsid w:val="006F117A"/>
    <w:rsid w:val="006F1C55"/>
    <w:rsid w:val="00702E70"/>
    <w:rsid w:val="00705BC3"/>
    <w:rsid w:val="00707DBD"/>
    <w:rsid w:val="00707FE9"/>
    <w:rsid w:val="0071104E"/>
    <w:rsid w:val="007120E8"/>
    <w:rsid w:val="00713768"/>
    <w:rsid w:val="00714F3A"/>
    <w:rsid w:val="00720F6C"/>
    <w:rsid w:val="0072188C"/>
    <w:rsid w:val="007227F4"/>
    <w:rsid w:val="00724808"/>
    <w:rsid w:val="00725399"/>
    <w:rsid w:val="00733D52"/>
    <w:rsid w:val="007354C7"/>
    <w:rsid w:val="00740FDA"/>
    <w:rsid w:val="00743757"/>
    <w:rsid w:val="00751F20"/>
    <w:rsid w:val="00753CB4"/>
    <w:rsid w:val="00756D21"/>
    <w:rsid w:val="007572A0"/>
    <w:rsid w:val="00761489"/>
    <w:rsid w:val="00764C15"/>
    <w:rsid w:val="00770572"/>
    <w:rsid w:val="0077144B"/>
    <w:rsid w:val="00794A2E"/>
    <w:rsid w:val="00797A33"/>
    <w:rsid w:val="007A1C5F"/>
    <w:rsid w:val="007A3122"/>
    <w:rsid w:val="007B283A"/>
    <w:rsid w:val="007C10DA"/>
    <w:rsid w:val="007C131D"/>
    <w:rsid w:val="007D0C99"/>
    <w:rsid w:val="007D2856"/>
    <w:rsid w:val="007D381D"/>
    <w:rsid w:val="007E4542"/>
    <w:rsid w:val="007E6AB6"/>
    <w:rsid w:val="007F04AC"/>
    <w:rsid w:val="007F5136"/>
    <w:rsid w:val="007F63ED"/>
    <w:rsid w:val="00802399"/>
    <w:rsid w:val="00810474"/>
    <w:rsid w:val="00814D61"/>
    <w:rsid w:val="00815E06"/>
    <w:rsid w:val="00822229"/>
    <w:rsid w:val="0082307E"/>
    <w:rsid w:val="008251C6"/>
    <w:rsid w:val="00827F86"/>
    <w:rsid w:val="00835CD2"/>
    <w:rsid w:val="008407BE"/>
    <w:rsid w:val="00842C7C"/>
    <w:rsid w:val="008441B9"/>
    <w:rsid w:val="00847465"/>
    <w:rsid w:val="00850B22"/>
    <w:rsid w:val="00855644"/>
    <w:rsid w:val="00865972"/>
    <w:rsid w:val="008714C4"/>
    <w:rsid w:val="00873C39"/>
    <w:rsid w:val="0088091D"/>
    <w:rsid w:val="00881BEE"/>
    <w:rsid w:val="00885EFD"/>
    <w:rsid w:val="0088693E"/>
    <w:rsid w:val="008910F9"/>
    <w:rsid w:val="00891CBA"/>
    <w:rsid w:val="00895BA6"/>
    <w:rsid w:val="008A0BF9"/>
    <w:rsid w:val="008A4342"/>
    <w:rsid w:val="008A489E"/>
    <w:rsid w:val="008A7F7E"/>
    <w:rsid w:val="008B3FA8"/>
    <w:rsid w:val="008B5998"/>
    <w:rsid w:val="008B7F8B"/>
    <w:rsid w:val="008C2316"/>
    <w:rsid w:val="008C5041"/>
    <w:rsid w:val="008D0331"/>
    <w:rsid w:val="008D3217"/>
    <w:rsid w:val="008D4A6A"/>
    <w:rsid w:val="008E3870"/>
    <w:rsid w:val="008F001F"/>
    <w:rsid w:val="008F0272"/>
    <w:rsid w:val="008F1AD3"/>
    <w:rsid w:val="008F2B3D"/>
    <w:rsid w:val="008F779A"/>
    <w:rsid w:val="008F77FD"/>
    <w:rsid w:val="0090339C"/>
    <w:rsid w:val="00905197"/>
    <w:rsid w:val="009128DB"/>
    <w:rsid w:val="009152BA"/>
    <w:rsid w:val="0091687A"/>
    <w:rsid w:val="009209A7"/>
    <w:rsid w:val="00942619"/>
    <w:rsid w:val="00944A39"/>
    <w:rsid w:val="0094741C"/>
    <w:rsid w:val="00960D9A"/>
    <w:rsid w:val="0096245D"/>
    <w:rsid w:val="009649E1"/>
    <w:rsid w:val="00971577"/>
    <w:rsid w:val="00976EEE"/>
    <w:rsid w:val="00986706"/>
    <w:rsid w:val="00991BDE"/>
    <w:rsid w:val="009922EE"/>
    <w:rsid w:val="009937C3"/>
    <w:rsid w:val="009A7A19"/>
    <w:rsid w:val="009B1CA1"/>
    <w:rsid w:val="009B246A"/>
    <w:rsid w:val="009B31FA"/>
    <w:rsid w:val="009B59D1"/>
    <w:rsid w:val="009B7784"/>
    <w:rsid w:val="009B7790"/>
    <w:rsid w:val="009C400F"/>
    <w:rsid w:val="009C7E26"/>
    <w:rsid w:val="009D1424"/>
    <w:rsid w:val="009D5228"/>
    <w:rsid w:val="009D7B2C"/>
    <w:rsid w:val="009E7D92"/>
    <w:rsid w:val="009F1588"/>
    <w:rsid w:val="009F2FBC"/>
    <w:rsid w:val="009F5DB4"/>
    <w:rsid w:val="009F7438"/>
    <w:rsid w:val="00A00766"/>
    <w:rsid w:val="00A01124"/>
    <w:rsid w:val="00A030F2"/>
    <w:rsid w:val="00A03F7E"/>
    <w:rsid w:val="00A05586"/>
    <w:rsid w:val="00A0703C"/>
    <w:rsid w:val="00A0735F"/>
    <w:rsid w:val="00A10124"/>
    <w:rsid w:val="00A157C5"/>
    <w:rsid w:val="00A239D7"/>
    <w:rsid w:val="00A25174"/>
    <w:rsid w:val="00A3658D"/>
    <w:rsid w:val="00A43AD8"/>
    <w:rsid w:val="00A46BBB"/>
    <w:rsid w:val="00A51C39"/>
    <w:rsid w:val="00A563F2"/>
    <w:rsid w:val="00A66AA7"/>
    <w:rsid w:val="00A700E4"/>
    <w:rsid w:val="00A75493"/>
    <w:rsid w:val="00A83DB4"/>
    <w:rsid w:val="00A846F1"/>
    <w:rsid w:val="00A95263"/>
    <w:rsid w:val="00AA420F"/>
    <w:rsid w:val="00AA427C"/>
    <w:rsid w:val="00AA47DB"/>
    <w:rsid w:val="00AA6349"/>
    <w:rsid w:val="00AB1FC6"/>
    <w:rsid w:val="00AC40F5"/>
    <w:rsid w:val="00AC53D6"/>
    <w:rsid w:val="00AD2E97"/>
    <w:rsid w:val="00AD7141"/>
    <w:rsid w:val="00AE3E21"/>
    <w:rsid w:val="00AF0190"/>
    <w:rsid w:val="00AF1A0A"/>
    <w:rsid w:val="00AF380C"/>
    <w:rsid w:val="00AF3B6D"/>
    <w:rsid w:val="00AF7A95"/>
    <w:rsid w:val="00B02248"/>
    <w:rsid w:val="00B053D9"/>
    <w:rsid w:val="00B12539"/>
    <w:rsid w:val="00B15B17"/>
    <w:rsid w:val="00B16D43"/>
    <w:rsid w:val="00B21B34"/>
    <w:rsid w:val="00B24402"/>
    <w:rsid w:val="00B30584"/>
    <w:rsid w:val="00B33CFF"/>
    <w:rsid w:val="00B40031"/>
    <w:rsid w:val="00B45D73"/>
    <w:rsid w:val="00B46E00"/>
    <w:rsid w:val="00B5169B"/>
    <w:rsid w:val="00B5361B"/>
    <w:rsid w:val="00B541C1"/>
    <w:rsid w:val="00B562E6"/>
    <w:rsid w:val="00B62C53"/>
    <w:rsid w:val="00B64695"/>
    <w:rsid w:val="00B66026"/>
    <w:rsid w:val="00B75F51"/>
    <w:rsid w:val="00B86F10"/>
    <w:rsid w:val="00B878FC"/>
    <w:rsid w:val="00B87A48"/>
    <w:rsid w:val="00BA1088"/>
    <w:rsid w:val="00BA1D6B"/>
    <w:rsid w:val="00BA7603"/>
    <w:rsid w:val="00BB1B5C"/>
    <w:rsid w:val="00BB3672"/>
    <w:rsid w:val="00BB4D55"/>
    <w:rsid w:val="00BB67CE"/>
    <w:rsid w:val="00BB6FE3"/>
    <w:rsid w:val="00BC1020"/>
    <w:rsid w:val="00BD234F"/>
    <w:rsid w:val="00BD26C7"/>
    <w:rsid w:val="00BE3C1A"/>
    <w:rsid w:val="00BE68C2"/>
    <w:rsid w:val="00BF0D6F"/>
    <w:rsid w:val="00C01B22"/>
    <w:rsid w:val="00C03D0D"/>
    <w:rsid w:val="00C04DF7"/>
    <w:rsid w:val="00C1008B"/>
    <w:rsid w:val="00C138AE"/>
    <w:rsid w:val="00C14363"/>
    <w:rsid w:val="00C165C5"/>
    <w:rsid w:val="00C27C59"/>
    <w:rsid w:val="00C351D1"/>
    <w:rsid w:val="00C365D8"/>
    <w:rsid w:val="00C43159"/>
    <w:rsid w:val="00C46EE9"/>
    <w:rsid w:val="00C506C3"/>
    <w:rsid w:val="00C51267"/>
    <w:rsid w:val="00C5186E"/>
    <w:rsid w:val="00C62167"/>
    <w:rsid w:val="00C66980"/>
    <w:rsid w:val="00C66D20"/>
    <w:rsid w:val="00C67B4C"/>
    <w:rsid w:val="00C707E9"/>
    <w:rsid w:val="00C730B9"/>
    <w:rsid w:val="00C74163"/>
    <w:rsid w:val="00C74260"/>
    <w:rsid w:val="00C86550"/>
    <w:rsid w:val="00C93376"/>
    <w:rsid w:val="00C936FC"/>
    <w:rsid w:val="00C95776"/>
    <w:rsid w:val="00C966BE"/>
    <w:rsid w:val="00CA09B2"/>
    <w:rsid w:val="00CC4AB1"/>
    <w:rsid w:val="00CC6419"/>
    <w:rsid w:val="00CC7DA1"/>
    <w:rsid w:val="00CD7B31"/>
    <w:rsid w:val="00CE119B"/>
    <w:rsid w:val="00CE2518"/>
    <w:rsid w:val="00CF24BC"/>
    <w:rsid w:val="00CF46B6"/>
    <w:rsid w:val="00D01284"/>
    <w:rsid w:val="00D021B7"/>
    <w:rsid w:val="00D1192B"/>
    <w:rsid w:val="00D21465"/>
    <w:rsid w:val="00D2587D"/>
    <w:rsid w:val="00D265F0"/>
    <w:rsid w:val="00D31AD7"/>
    <w:rsid w:val="00D37C0E"/>
    <w:rsid w:val="00D40FEE"/>
    <w:rsid w:val="00D4249A"/>
    <w:rsid w:val="00D51214"/>
    <w:rsid w:val="00D569C4"/>
    <w:rsid w:val="00D57202"/>
    <w:rsid w:val="00D619E2"/>
    <w:rsid w:val="00D80437"/>
    <w:rsid w:val="00D845E7"/>
    <w:rsid w:val="00D848E8"/>
    <w:rsid w:val="00D876DA"/>
    <w:rsid w:val="00D87DAE"/>
    <w:rsid w:val="00D92BA5"/>
    <w:rsid w:val="00DA1863"/>
    <w:rsid w:val="00DB1132"/>
    <w:rsid w:val="00DB43D5"/>
    <w:rsid w:val="00DB4A34"/>
    <w:rsid w:val="00DC5A7B"/>
    <w:rsid w:val="00DC5B40"/>
    <w:rsid w:val="00DC5EFA"/>
    <w:rsid w:val="00DD3287"/>
    <w:rsid w:val="00DD6556"/>
    <w:rsid w:val="00DE36B2"/>
    <w:rsid w:val="00DE4DD3"/>
    <w:rsid w:val="00DE5238"/>
    <w:rsid w:val="00DF4A94"/>
    <w:rsid w:val="00E00AE1"/>
    <w:rsid w:val="00E01F74"/>
    <w:rsid w:val="00E11F90"/>
    <w:rsid w:val="00E235F3"/>
    <w:rsid w:val="00E25CEB"/>
    <w:rsid w:val="00E270D9"/>
    <w:rsid w:val="00E27E53"/>
    <w:rsid w:val="00E337DF"/>
    <w:rsid w:val="00E36305"/>
    <w:rsid w:val="00E36A9C"/>
    <w:rsid w:val="00E415B3"/>
    <w:rsid w:val="00E50459"/>
    <w:rsid w:val="00E50B18"/>
    <w:rsid w:val="00E565B6"/>
    <w:rsid w:val="00E569EA"/>
    <w:rsid w:val="00E6334C"/>
    <w:rsid w:val="00E63AAE"/>
    <w:rsid w:val="00E65735"/>
    <w:rsid w:val="00E81F5F"/>
    <w:rsid w:val="00E834B3"/>
    <w:rsid w:val="00E83DEB"/>
    <w:rsid w:val="00E863A1"/>
    <w:rsid w:val="00E8704F"/>
    <w:rsid w:val="00E91816"/>
    <w:rsid w:val="00E923DB"/>
    <w:rsid w:val="00E92F70"/>
    <w:rsid w:val="00E9332E"/>
    <w:rsid w:val="00EA0ACC"/>
    <w:rsid w:val="00EA23AE"/>
    <w:rsid w:val="00EB0ACB"/>
    <w:rsid w:val="00EB2809"/>
    <w:rsid w:val="00EB497C"/>
    <w:rsid w:val="00EB4ED6"/>
    <w:rsid w:val="00EB63B8"/>
    <w:rsid w:val="00EC2EA1"/>
    <w:rsid w:val="00ED20F8"/>
    <w:rsid w:val="00ED3976"/>
    <w:rsid w:val="00ED398D"/>
    <w:rsid w:val="00ED4C56"/>
    <w:rsid w:val="00EE13ED"/>
    <w:rsid w:val="00EE1C7F"/>
    <w:rsid w:val="00EE4406"/>
    <w:rsid w:val="00EE4A37"/>
    <w:rsid w:val="00EF077A"/>
    <w:rsid w:val="00EF3312"/>
    <w:rsid w:val="00F0267B"/>
    <w:rsid w:val="00F16682"/>
    <w:rsid w:val="00F16690"/>
    <w:rsid w:val="00F1683B"/>
    <w:rsid w:val="00F16B73"/>
    <w:rsid w:val="00F215F9"/>
    <w:rsid w:val="00F30F2D"/>
    <w:rsid w:val="00F314AA"/>
    <w:rsid w:val="00F32B1A"/>
    <w:rsid w:val="00F410CB"/>
    <w:rsid w:val="00F44184"/>
    <w:rsid w:val="00F445AA"/>
    <w:rsid w:val="00F45000"/>
    <w:rsid w:val="00F5362A"/>
    <w:rsid w:val="00F60E06"/>
    <w:rsid w:val="00F67F39"/>
    <w:rsid w:val="00F71212"/>
    <w:rsid w:val="00F71407"/>
    <w:rsid w:val="00F8345C"/>
    <w:rsid w:val="00F85109"/>
    <w:rsid w:val="00F87E05"/>
    <w:rsid w:val="00F93084"/>
    <w:rsid w:val="00F94447"/>
    <w:rsid w:val="00F97260"/>
    <w:rsid w:val="00F9765B"/>
    <w:rsid w:val="00FB7B75"/>
    <w:rsid w:val="00FC4C04"/>
    <w:rsid w:val="00FD2EC2"/>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6D83B"/>
  <w15:chartTrackingRefBased/>
  <w15:docId w15:val="{6CF2423A-59B8-4F2F-BB59-89B1F15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0E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9E7D92"/>
    <w:rPr>
      <w:rFonts w:ascii="Arial-BoldMT" w:hAnsi="Arial-BoldMT" w:hint="default"/>
      <w:b/>
      <w:bCs/>
      <w:i w:val="0"/>
      <w:iCs w:val="0"/>
      <w:color w:val="000000"/>
      <w:sz w:val="20"/>
      <w:szCs w:val="20"/>
    </w:rPr>
  </w:style>
  <w:style w:type="character" w:customStyle="1" w:styleId="fontstyle21">
    <w:name w:val="fontstyle21"/>
    <w:rsid w:val="009E7D92"/>
    <w:rPr>
      <w:rFonts w:ascii="TimesNewRomanPSMT" w:hAnsi="TimesNewRomanPSMT" w:hint="default"/>
      <w:b w:val="0"/>
      <w:bCs w:val="0"/>
      <w:i w:val="0"/>
      <w:iCs w:val="0"/>
      <w:color w:val="000000"/>
      <w:sz w:val="20"/>
      <w:szCs w:val="20"/>
    </w:rPr>
  </w:style>
  <w:style w:type="paragraph" w:customStyle="1" w:styleId="CellBody">
    <w:name w:val="CellBody"/>
    <w:uiPriority w:val="99"/>
    <w:rsid w:val="00400956"/>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400956"/>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
    <w:name w:val="T"/>
    <w:aliases w:val="Text"/>
    <w:uiPriority w:val="99"/>
    <w:rsid w:val="00250F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itle">
    <w:name w:val="TableTitle"/>
    <w:next w:val="Normal"/>
    <w:uiPriority w:val="99"/>
    <w:rsid w:val="00250FE7"/>
    <w:pPr>
      <w:widowControl w:val="0"/>
      <w:autoSpaceDE w:val="0"/>
      <w:autoSpaceDN w:val="0"/>
      <w:adjustRightInd w:val="0"/>
      <w:spacing w:line="240" w:lineRule="atLeast"/>
      <w:jc w:val="center"/>
    </w:pPr>
    <w:rPr>
      <w:rFonts w:ascii="Arial" w:hAnsi="Arial" w:cs="Arial"/>
      <w:b/>
      <w:bCs/>
      <w:color w:val="000000"/>
      <w:w w:val="0"/>
    </w:rPr>
  </w:style>
  <w:style w:type="paragraph" w:styleId="BalloonText">
    <w:name w:val="Balloon Text"/>
    <w:basedOn w:val="Normal"/>
    <w:link w:val="BalloonTextChar"/>
    <w:rsid w:val="004D3BFB"/>
    <w:rPr>
      <w:rFonts w:ascii="Segoe UI" w:hAnsi="Segoe UI" w:cs="Segoe UI"/>
      <w:sz w:val="18"/>
      <w:szCs w:val="18"/>
    </w:rPr>
  </w:style>
  <w:style w:type="character" w:customStyle="1" w:styleId="BalloonTextChar">
    <w:name w:val="Balloon Text Char"/>
    <w:link w:val="BalloonText"/>
    <w:rsid w:val="004D3BFB"/>
    <w:rPr>
      <w:rFonts w:ascii="Segoe UI" w:hAnsi="Segoe UI" w:cs="Segoe UI"/>
      <w:sz w:val="18"/>
      <w:szCs w:val="18"/>
      <w:lang w:val="en-GB"/>
    </w:rPr>
  </w:style>
  <w:style w:type="character" w:customStyle="1" w:styleId="Heading2Char">
    <w:name w:val="Heading 2 Char"/>
    <w:basedOn w:val="DefaultParagraphFont"/>
    <w:link w:val="Heading2"/>
    <w:rsid w:val="00C730B9"/>
    <w:rPr>
      <w:rFonts w:ascii="Arial" w:hAnsi="Arial"/>
      <w:b/>
      <w:sz w:val="28"/>
      <w:u w:val="single"/>
      <w:lang w:val="en-GB"/>
    </w:rPr>
  </w:style>
  <w:style w:type="paragraph" w:styleId="ListParagraph">
    <w:name w:val="List Paragraph"/>
    <w:basedOn w:val="Normal"/>
    <w:uiPriority w:val="34"/>
    <w:qFormat/>
    <w:rsid w:val="000F1916"/>
    <w:pPr>
      <w:ind w:left="720"/>
      <w:contextualSpacing/>
    </w:pPr>
  </w:style>
  <w:style w:type="table" w:styleId="TableGrid">
    <w:name w:val="Table Grid"/>
    <w:basedOn w:val="TableNormal"/>
    <w:uiPriority w:val="59"/>
    <w:rsid w:val="0032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6681">
      <w:bodyDiv w:val="1"/>
      <w:marLeft w:val="0"/>
      <w:marRight w:val="0"/>
      <w:marTop w:val="0"/>
      <w:marBottom w:val="0"/>
      <w:divBdr>
        <w:top w:val="none" w:sz="0" w:space="0" w:color="auto"/>
        <w:left w:val="none" w:sz="0" w:space="0" w:color="auto"/>
        <w:bottom w:val="none" w:sz="0" w:space="0" w:color="auto"/>
        <w:right w:val="none" w:sz="0" w:space="0" w:color="auto"/>
      </w:divBdr>
    </w:div>
    <w:div w:id="197864665">
      <w:bodyDiv w:val="1"/>
      <w:marLeft w:val="0"/>
      <w:marRight w:val="0"/>
      <w:marTop w:val="0"/>
      <w:marBottom w:val="0"/>
      <w:divBdr>
        <w:top w:val="none" w:sz="0" w:space="0" w:color="auto"/>
        <w:left w:val="none" w:sz="0" w:space="0" w:color="auto"/>
        <w:bottom w:val="none" w:sz="0" w:space="0" w:color="auto"/>
        <w:right w:val="none" w:sz="0" w:space="0" w:color="auto"/>
      </w:divBdr>
    </w:div>
    <w:div w:id="324818573">
      <w:bodyDiv w:val="1"/>
      <w:marLeft w:val="0"/>
      <w:marRight w:val="0"/>
      <w:marTop w:val="0"/>
      <w:marBottom w:val="0"/>
      <w:divBdr>
        <w:top w:val="none" w:sz="0" w:space="0" w:color="auto"/>
        <w:left w:val="none" w:sz="0" w:space="0" w:color="auto"/>
        <w:bottom w:val="none" w:sz="0" w:space="0" w:color="auto"/>
        <w:right w:val="none" w:sz="0" w:space="0" w:color="auto"/>
      </w:divBdr>
    </w:div>
    <w:div w:id="485098450">
      <w:bodyDiv w:val="1"/>
      <w:marLeft w:val="0"/>
      <w:marRight w:val="0"/>
      <w:marTop w:val="0"/>
      <w:marBottom w:val="0"/>
      <w:divBdr>
        <w:top w:val="none" w:sz="0" w:space="0" w:color="auto"/>
        <w:left w:val="none" w:sz="0" w:space="0" w:color="auto"/>
        <w:bottom w:val="none" w:sz="0" w:space="0" w:color="auto"/>
        <w:right w:val="none" w:sz="0" w:space="0" w:color="auto"/>
      </w:divBdr>
    </w:div>
    <w:div w:id="948388485">
      <w:bodyDiv w:val="1"/>
      <w:marLeft w:val="0"/>
      <w:marRight w:val="0"/>
      <w:marTop w:val="0"/>
      <w:marBottom w:val="0"/>
      <w:divBdr>
        <w:top w:val="none" w:sz="0" w:space="0" w:color="auto"/>
        <w:left w:val="none" w:sz="0" w:space="0" w:color="auto"/>
        <w:bottom w:val="none" w:sz="0" w:space="0" w:color="auto"/>
        <w:right w:val="none" w:sz="0" w:space="0" w:color="auto"/>
      </w:divBdr>
    </w:div>
    <w:div w:id="1303926240">
      <w:bodyDiv w:val="1"/>
      <w:marLeft w:val="0"/>
      <w:marRight w:val="0"/>
      <w:marTop w:val="0"/>
      <w:marBottom w:val="0"/>
      <w:divBdr>
        <w:top w:val="none" w:sz="0" w:space="0" w:color="auto"/>
        <w:left w:val="none" w:sz="0" w:space="0" w:color="auto"/>
        <w:bottom w:val="none" w:sz="0" w:space="0" w:color="auto"/>
        <w:right w:val="none" w:sz="0" w:space="0" w:color="auto"/>
      </w:divBdr>
    </w:div>
    <w:div w:id="1306275048">
      <w:bodyDiv w:val="1"/>
      <w:marLeft w:val="0"/>
      <w:marRight w:val="0"/>
      <w:marTop w:val="0"/>
      <w:marBottom w:val="0"/>
      <w:divBdr>
        <w:top w:val="none" w:sz="0" w:space="0" w:color="auto"/>
        <w:left w:val="none" w:sz="0" w:space="0" w:color="auto"/>
        <w:bottom w:val="none" w:sz="0" w:space="0" w:color="auto"/>
        <w:right w:val="none" w:sz="0" w:space="0" w:color="auto"/>
      </w:divBdr>
    </w:div>
    <w:div w:id="1307977279">
      <w:bodyDiv w:val="1"/>
      <w:marLeft w:val="0"/>
      <w:marRight w:val="0"/>
      <w:marTop w:val="0"/>
      <w:marBottom w:val="0"/>
      <w:divBdr>
        <w:top w:val="none" w:sz="0" w:space="0" w:color="auto"/>
        <w:left w:val="none" w:sz="0" w:space="0" w:color="auto"/>
        <w:bottom w:val="none" w:sz="0" w:space="0" w:color="auto"/>
        <w:right w:val="none" w:sz="0" w:space="0" w:color="auto"/>
      </w:divBdr>
    </w:div>
    <w:div w:id="1572231054">
      <w:bodyDiv w:val="1"/>
      <w:marLeft w:val="0"/>
      <w:marRight w:val="0"/>
      <w:marTop w:val="0"/>
      <w:marBottom w:val="0"/>
      <w:divBdr>
        <w:top w:val="none" w:sz="0" w:space="0" w:color="auto"/>
        <w:left w:val="none" w:sz="0" w:space="0" w:color="auto"/>
        <w:bottom w:val="none" w:sz="0" w:space="0" w:color="auto"/>
        <w:right w:val="none" w:sz="0" w:space="0" w:color="auto"/>
      </w:divBdr>
    </w:div>
    <w:div w:id="1614751407">
      <w:bodyDiv w:val="1"/>
      <w:marLeft w:val="0"/>
      <w:marRight w:val="0"/>
      <w:marTop w:val="0"/>
      <w:marBottom w:val="0"/>
      <w:divBdr>
        <w:top w:val="none" w:sz="0" w:space="0" w:color="auto"/>
        <w:left w:val="none" w:sz="0" w:space="0" w:color="auto"/>
        <w:bottom w:val="none" w:sz="0" w:space="0" w:color="auto"/>
        <w:right w:val="none" w:sz="0" w:space="0" w:color="auto"/>
      </w:divBdr>
    </w:div>
    <w:div w:id="1787114725">
      <w:bodyDiv w:val="1"/>
      <w:marLeft w:val="0"/>
      <w:marRight w:val="0"/>
      <w:marTop w:val="0"/>
      <w:marBottom w:val="0"/>
      <w:divBdr>
        <w:top w:val="none" w:sz="0" w:space="0" w:color="auto"/>
        <w:left w:val="none" w:sz="0" w:space="0" w:color="auto"/>
        <w:bottom w:val="none" w:sz="0" w:space="0" w:color="auto"/>
        <w:right w:val="none" w:sz="0" w:space="0" w:color="auto"/>
      </w:divBdr>
    </w:div>
    <w:div w:id="1788692036">
      <w:bodyDiv w:val="1"/>
      <w:marLeft w:val="0"/>
      <w:marRight w:val="0"/>
      <w:marTop w:val="0"/>
      <w:marBottom w:val="0"/>
      <w:divBdr>
        <w:top w:val="none" w:sz="0" w:space="0" w:color="auto"/>
        <w:left w:val="none" w:sz="0" w:space="0" w:color="auto"/>
        <w:bottom w:val="none" w:sz="0" w:space="0" w:color="auto"/>
        <w:right w:val="none" w:sz="0" w:space="0" w:color="auto"/>
      </w:divBdr>
    </w:div>
    <w:div w:id="1791896471">
      <w:bodyDiv w:val="1"/>
      <w:marLeft w:val="0"/>
      <w:marRight w:val="0"/>
      <w:marTop w:val="0"/>
      <w:marBottom w:val="0"/>
      <w:divBdr>
        <w:top w:val="none" w:sz="0" w:space="0" w:color="auto"/>
        <w:left w:val="none" w:sz="0" w:space="0" w:color="auto"/>
        <w:bottom w:val="none" w:sz="0" w:space="0" w:color="auto"/>
        <w:right w:val="none" w:sz="0" w:space="0" w:color="auto"/>
      </w:divBdr>
    </w:div>
    <w:div w:id="1877893150">
      <w:bodyDiv w:val="1"/>
      <w:marLeft w:val="0"/>
      <w:marRight w:val="0"/>
      <w:marTop w:val="0"/>
      <w:marBottom w:val="0"/>
      <w:divBdr>
        <w:top w:val="none" w:sz="0" w:space="0" w:color="auto"/>
        <w:left w:val="none" w:sz="0" w:space="0" w:color="auto"/>
        <w:bottom w:val="none" w:sz="0" w:space="0" w:color="auto"/>
        <w:right w:val="none" w:sz="0" w:space="0" w:color="auto"/>
      </w:divBdr>
    </w:div>
    <w:div w:id="19971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922-574D-46B4-A7D3-D6251CF1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802.11-21/1683r0</vt:lpstr>
    </vt:vector>
  </TitlesOfParts>
  <Company>Realtek</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802.11-21/1717r0</dc:title>
  <dc:subject>Submission</dc:subject>
  <dc:creator>coffey@realtek.com</dc:creator>
  <cp:keywords>October 2021</cp:keywords>
  <dc:description>Sean Coffey, Realtek</dc:description>
  <cp:lastModifiedBy>Sean Coffey</cp:lastModifiedBy>
  <cp:revision>2</cp:revision>
  <cp:lastPrinted>2017-07-05T16:47:00Z</cp:lastPrinted>
  <dcterms:created xsi:type="dcterms:W3CDTF">2021-10-22T00:08:00Z</dcterms:created>
  <dcterms:modified xsi:type="dcterms:W3CDTF">2021-10-22T00:08:00Z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b28ac10c-f346-4f57-8e69-992bbd9511d0</vt:lpwstr>
  </property>
  <property fmtid="{D5CDD505-2E9C-101B-9397-08002B2CF9AE}" pid="3" name="CTP_TimeStamp">
    <vt:lpwstr>2018-04-20 16:43:35Z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