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64CA252" w:rsidR="00CA09B2" w:rsidRPr="00EC3A70" w:rsidRDefault="00DA416B" w:rsidP="004628C1">
            <w:pPr>
              <w:pStyle w:val="T2"/>
              <w:rPr>
                <w:sz w:val="20"/>
                <w:szCs w:val="20"/>
              </w:rPr>
            </w:pPr>
            <w:r>
              <w:rPr>
                <w:sz w:val="20"/>
                <w:szCs w:val="20"/>
              </w:rPr>
              <w:t>CC35</w:t>
            </w:r>
            <w:r w:rsidR="00F86050">
              <w:rPr>
                <w:sz w:val="20"/>
                <w:szCs w:val="20"/>
              </w:rPr>
              <w:t xml:space="preserve"> C</w:t>
            </w:r>
            <w:r w:rsidR="002F08B1">
              <w:rPr>
                <w:sz w:val="20"/>
                <w:szCs w:val="20"/>
              </w:rPr>
              <w:t>ID 116</w:t>
            </w:r>
          </w:p>
        </w:tc>
      </w:tr>
      <w:tr w:rsidR="00CA09B2" w:rsidRPr="00EC3A70" w14:paraId="15997B99" w14:textId="77777777" w:rsidTr="00C957FC">
        <w:trPr>
          <w:trHeight w:val="359"/>
          <w:jc w:val="center"/>
        </w:trPr>
        <w:tc>
          <w:tcPr>
            <w:tcW w:w="9576" w:type="dxa"/>
            <w:gridSpan w:val="5"/>
            <w:vAlign w:val="center"/>
          </w:tcPr>
          <w:p w14:paraId="014A2C7E" w14:textId="6659979B"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F08B1">
              <w:rPr>
                <w:b w:val="0"/>
                <w:sz w:val="20"/>
                <w:szCs w:val="20"/>
              </w:rPr>
              <w:t>Oct 7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742B11">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4BE84E46"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w:t>
      </w:r>
      <w:r w:rsidR="002F08B1">
        <w:rPr>
          <w:sz w:val="20"/>
          <w:szCs w:val="20"/>
        </w:rPr>
        <w:t xml:space="preserve">a </w:t>
      </w:r>
      <w:r>
        <w:rPr>
          <w:sz w:val="20"/>
          <w:szCs w:val="20"/>
        </w:rPr>
        <w:t xml:space="preserve">proposed resolution for </w:t>
      </w:r>
      <w:r w:rsidR="002F08B1">
        <w:rPr>
          <w:sz w:val="20"/>
          <w:szCs w:val="20"/>
        </w:rPr>
        <w:t>CID 116</w:t>
      </w:r>
      <w:r w:rsidR="00F86050">
        <w:rPr>
          <w:sz w:val="20"/>
          <w:szCs w:val="20"/>
        </w:rPr>
        <w:t xml:space="preserve">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w:t>
      </w:r>
      <w:r w:rsidR="002F08B1">
        <w:rPr>
          <w:sz w:val="20"/>
          <w:szCs w:val="20"/>
        </w:rPr>
        <w:t>0.</w:t>
      </w:r>
      <w:r w:rsidR="002F08B1">
        <w:rPr>
          <w:sz w:val="20"/>
          <w:szCs w:val="20"/>
        </w:rPr>
        <w:t xml:space="preserve"> Proposed changes are relative to </w:t>
      </w:r>
      <w:r w:rsidR="002F08B1">
        <w:rPr>
          <w:sz w:val="20"/>
          <w:szCs w:val="20"/>
        </w:rPr>
        <w:t>REV me/D0.3.</w:t>
      </w:r>
    </w:p>
    <w:p w14:paraId="69BEF270" w14:textId="77777777" w:rsidR="00F86050" w:rsidRDefault="00F86050" w:rsidP="00A72F6F">
      <w:pPr>
        <w:shd w:val="clear" w:color="auto" w:fill="FFFFFF"/>
        <w:rPr>
          <w:sz w:val="20"/>
          <w:szCs w:val="20"/>
        </w:rPr>
      </w:pP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73EDDDF4" w14:textId="2A0FA09C" w:rsidR="00F745B3" w:rsidRDefault="003C51E9" w:rsidP="0080746B">
      <w:pPr>
        <w:shd w:val="clear" w:color="auto" w:fill="FFFFFF"/>
        <w:rPr>
          <w:color w:val="222222"/>
          <w:sz w:val="20"/>
          <w:szCs w:val="20"/>
        </w:rPr>
      </w:pPr>
      <w:r>
        <w:rPr>
          <w:color w:val="222222"/>
          <w:sz w:val="20"/>
          <w:szCs w:val="20"/>
        </w:rPr>
        <w:t>R0 – initial version</w:t>
      </w: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465793AE"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bookmarkStart w:id="2" w:name="OLE_LINK3"/>
      <w:bookmarkStart w:id="3" w:name="OLE_LINK4"/>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bookmarkEnd w:id="2"/>
      <w:bookmarkEnd w:id="3"/>
    </w:p>
    <w:p w14:paraId="28C959AC" w14:textId="5B6DE721" w:rsidR="002F08B1" w:rsidRDefault="002F08B1" w:rsidP="00F86050">
      <w:pPr>
        <w:shd w:val="clear" w:color="auto" w:fill="FFFFFF"/>
        <w:rPr>
          <w:sz w:val="20"/>
          <w:szCs w:val="20"/>
        </w:rPr>
      </w:pPr>
      <w:r>
        <w:rPr>
          <w:sz w:val="20"/>
          <w:szCs w:val="20"/>
        </w:rPr>
        <w:t xml:space="preserve">[2] </w:t>
      </w:r>
      <w:r w:rsidRPr="00A37A33">
        <w:rPr>
          <w:sz w:val="20"/>
          <w:szCs w:val="20"/>
        </w:rPr>
        <w:t>IEEE P802.11-REVm</w:t>
      </w:r>
      <w:r>
        <w:rPr>
          <w:sz w:val="20"/>
          <w:szCs w:val="20"/>
        </w:rPr>
        <w:t>e</w:t>
      </w:r>
      <w:r w:rsidRPr="00A37A33">
        <w:rPr>
          <w:sz w:val="20"/>
          <w:szCs w:val="20"/>
        </w:rPr>
        <w:t>/</w:t>
      </w:r>
      <w:r>
        <w:rPr>
          <w:sz w:val="20"/>
          <w:szCs w:val="20"/>
        </w:rPr>
        <w:t>D0.</w:t>
      </w:r>
      <w:r>
        <w:rPr>
          <w:sz w:val="20"/>
          <w:szCs w:val="20"/>
        </w:rPr>
        <w:t>3</w:t>
      </w:r>
      <w:r w:rsidRPr="00A37A33">
        <w:rPr>
          <w:sz w:val="20"/>
          <w:szCs w:val="20"/>
        </w:rPr>
        <w:t xml:space="preserve">, </w:t>
      </w:r>
      <w:r>
        <w:rPr>
          <w:sz w:val="20"/>
          <w:szCs w:val="20"/>
        </w:rPr>
        <w:t>September</w:t>
      </w:r>
      <w:r>
        <w:rPr>
          <w:sz w:val="20"/>
          <w:szCs w:val="20"/>
        </w:rPr>
        <w:t xml:space="preserve">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2C31A011" w:rsidR="00DA416B" w:rsidRPr="00F86050" w:rsidRDefault="002F08B1" w:rsidP="00A15EE1">
            <w:pPr>
              <w:rPr>
                <w:b/>
                <w:color w:val="000000" w:themeColor="text1"/>
                <w:sz w:val="16"/>
                <w:szCs w:val="16"/>
              </w:rPr>
            </w:pPr>
            <w:r>
              <w:rPr>
                <w:b/>
                <w:color w:val="000000" w:themeColor="text1"/>
                <w:sz w:val="16"/>
                <w:szCs w:val="16"/>
              </w:rPr>
              <w:t>166</w:t>
            </w:r>
          </w:p>
        </w:tc>
        <w:tc>
          <w:tcPr>
            <w:tcW w:w="1260" w:type="dxa"/>
          </w:tcPr>
          <w:p w14:paraId="4FFFA19C" w14:textId="7A2ABEEF" w:rsidR="002F08B1" w:rsidRDefault="002F08B1" w:rsidP="002F08B1">
            <w:pPr>
              <w:rPr>
                <w:color w:val="000000" w:themeColor="text1"/>
                <w:sz w:val="16"/>
                <w:szCs w:val="16"/>
              </w:rPr>
            </w:pPr>
            <w:r w:rsidRPr="002F08B1">
              <w:rPr>
                <w:color w:val="000000" w:themeColor="text1"/>
                <w:sz w:val="16"/>
                <w:szCs w:val="16"/>
              </w:rPr>
              <w:t>12.4.8.6.5</w:t>
            </w:r>
          </w:p>
          <w:p w14:paraId="75B95AD2" w14:textId="77777777" w:rsidR="002F08B1" w:rsidRPr="002F08B1" w:rsidRDefault="002F08B1" w:rsidP="002F08B1">
            <w:pPr>
              <w:rPr>
                <w:color w:val="000000" w:themeColor="text1"/>
                <w:sz w:val="16"/>
                <w:szCs w:val="16"/>
              </w:rPr>
            </w:pPr>
            <w:r>
              <w:rPr>
                <w:color w:val="000000" w:themeColor="text1"/>
                <w:sz w:val="16"/>
                <w:szCs w:val="16"/>
              </w:rPr>
              <w:t>p</w:t>
            </w:r>
            <w:r w:rsidRPr="002F08B1">
              <w:rPr>
                <w:color w:val="000000" w:themeColor="text1"/>
                <w:sz w:val="16"/>
                <w:szCs w:val="16"/>
              </w:rPr>
              <w:t>2554.00</w:t>
            </w:r>
          </w:p>
          <w:p w14:paraId="54EBD0E2" w14:textId="77777777" w:rsidR="002F08B1" w:rsidRPr="002F08B1" w:rsidRDefault="002F08B1" w:rsidP="002F08B1">
            <w:pPr>
              <w:rPr>
                <w:color w:val="000000" w:themeColor="text1"/>
                <w:sz w:val="16"/>
                <w:szCs w:val="16"/>
              </w:rPr>
            </w:pPr>
          </w:p>
          <w:p w14:paraId="238E7BEB" w14:textId="4ACC6556" w:rsidR="00DA416B" w:rsidRPr="00F86050" w:rsidRDefault="00DA416B" w:rsidP="00A15EE1">
            <w:pPr>
              <w:rPr>
                <w:color w:val="000000" w:themeColor="text1"/>
                <w:sz w:val="16"/>
                <w:szCs w:val="16"/>
              </w:rPr>
            </w:pPr>
          </w:p>
        </w:tc>
        <w:tc>
          <w:tcPr>
            <w:tcW w:w="2160" w:type="dxa"/>
          </w:tcPr>
          <w:p w14:paraId="378D2AEC" w14:textId="77777777" w:rsidR="002F08B1" w:rsidRPr="002F08B1" w:rsidRDefault="002F08B1" w:rsidP="002F08B1">
            <w:pPr>
              <w:rPr>
                <w:color w:val="000000" w:themeColor="text1"/>
                <w:sz w:val="16"/>
                <w:szCs w:val="16"/>
              </w:rPr>
            </w:pPr>
            <w:r w:rsidRPr="002F08B1">
              <w:rPr>
                <w:color w:val="000000" w:themeColor="text1"/>
                <w:sz w:val="16"/>
                <w:szCs w:val="16"/>
              </w:rPr>
              <w:t>SAE: "&lt;verify X&gt;. If not, &lt;do Y&gt;. If so, &lt;do Z&gt;" construction can be ambiguous since it is not always clear what "if so" is referring to (something in "verify X" vs. "do Y").</w:t>
            </w:r>
          </w:p>
          <w:p w14:paraId="2C34A0BE" w14:textId="77777777" w:rsidR="00DA416B" w:rsidRPr="00F86050" w:rsidRDefault="00DA416B" w:rsidP="007D7F7D">
            <w:pPr>
              <w:rPr>
                <w:color w:val="000000" w:themeColor="text1"/>
                <w:sz w:val="16"/>
                <w:szCs w:val="16"/>
              </w:rPr>
            </w:pPr>
          </w:p>
        </w:tc>
        <w:tc>
          <w:tcPr>
            <w:tcW w:w="2970" w:type="dxa"/>
          </w:tcPr>
          <w:p w14:paraId="2739CFAF" w14:textId="77777777" w:rsidR="002F08B1" w:rsidRPr="002F08B1" w:rsidRDefault="002F08B1" w:rsidP="002F08B1">
            <w:pPr>
              <w:rPr>
                <w:sz w:val="16"/>
                <w:szCs w:val="16"/>
              </w:rPr>
            </w:pPr>
            <w:r w:rsidRPr="002F08B1">
              <w:rPr>
                <w:sz w:val="16"/>
                <w:szCs w:val="16"/>
              </w:rPr>
              <w:t>Replace</w:t>
            </w:r>
            <w:r w:rsidRPr="002F08B1">
              <w:rPr>
                <w:sz w:val="16"/>
                <w:szCs w:val="16"/>
              </w:rPr>
              <w:b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r w:rsidRPr="002F08B1">
              <w:rPr>
                <w:sz w:val="16"/>
                <w:szCs w:val="16"/>
              </w:rPr>
              <w:br/>
              <w:t>with</w:t>
            </w:r>
            <w:r w:rsidRPr="002F08B1">
              <w:rPr>
                <w:sz w:val="16"/>
                <w:szCs w:val="16"/>
              </w:rPr>
              <w:b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277BDD5F" w:rsidR="00EE3757" w:rsidRDefault="00EE3757" w:rsidP="00A15EE1">
            <w:pPr>
              <w:autoSpaceDE w:val="0"/>
              <w:autoSpaceDN w:val="0"/>
              <w:adjustRightInd w:val="0"/>
              <w:rPr>
                <w:color w:val="000000" w:themeColor="text1"/>
                <w:sz w:val="16"/>
                <w:szCs w:val="16"/>
              </w:rPr>
            </w:pPr>
            <w:r>
              <w:rPr>
                <w:color w:val="000000" w:themeColor="text1"/>
                <w:sz w:val="16"/>
                <w:szCs w:val="16"/>
              </w:rPr>
              <w:t xml:space="preserve">Agree </w:t>
            </w:r>
            <w:r w:rsidR="005C35EF">
              <w:rPr>
                <w:color w:val="000000" w:themeColor="text1"/>
                <w:sz w:val="16"/>
                <w:szCs w:val="16"/>
              </w:rPr>
              <w:t xml:space="preserve">in principle </w:t>
            </w:r>
            <w:r>
              <w:rPr>
                <w:color w:val="000000" w:themeColor="text1"/>
                <w:sz w:val="16"/>
                <w:szCs w:val="16"/>
              </w:rPr>
              <w:t xml:space="preserve">with the commentor. </w:t>
            </w:r>
            <w:r w:rsidR="005C35EF">
              <w:rPr>
                <w:color w:val="000000" w:themeColor="text1"/>
                <w:sz w:val="16"/>
                <w:szCs w:val="16"/>
              </w:rPr>
              <w:t xml:space="preserve">A further simplification and clarification </w:t>
            </w:r>
            <w:proofErr w:type="gramStart"/>
            <w:r w:rsidR="005C35EF">
              <w:rPr>
                <w:color w:val="000000" w:themeColor="text1"/>
                <w:sz w:val="16"/>
                <w:szCs w:val="16"/>
              </w:rPr>
              <w:t>is</w:t>
            </w:r>
            <w:proofErr w:type="gramEnd"/>
            <w:r w:rsidR="005C35EF">
              <w:rPr>
                <w:color w:val="000000" w:themeColor="text1"/>
                <w:sz w:val="16"/>
                <w:szCs w:val="16"/>
              </w:rPr>
              <w:t xml:space="preserve"> suggested.</w:t>
            </w:r>
          </w:p>
          <w:p w14:paraId="6268D048" w14:textId="77777777" w:rsidR="00EE3757" w:rsidRDefault="00EE3757" w:rsidP="00A15EE1">
            <w:pPr>
              <w:autoSpaceDE w:val="0"/>
              <w:autoSpaceDN w:val="0"/>
              <w:adjustRightInd w:val="0"/>
              <w:rPr>
                <w:color w:val="000000" w:themeColor="text1"/>
                <w:sz w:val="16"/>
                <w:szCs w:val="16"/>
              </w:rPr>
            </w:pPr>
          </w:p>
          <w:p w14:paraId="7A22C032" w14:textId="22DBB8D9" w:rsid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hyperlink r:id="rId9" w:history="1">
              <w:r w:rsidR="005C35EF" w:rsidRPr="00F95F2E">
                <w:rPr>
                  <w:rStyle w:val="Hyperlink"/>
                  <w:sz w:val="16"/>
                  <w:szCs w:val="16"/>
                </w:rPr>
                <w:t>https://mentor.ieee.org/802.11/dcn/21/11-21-</w:t>
              </w:r>
              <w:r w:rsidR="005C35EF" w:rsidRPr="00F95F2E">
                <w:rPr>
                  <w:rStyle w:val="Hyperlink"/>
                  <w:sz w:val="16"/>
                  <w:szCs w:val="16"/>
                </w:rPr>
                <w:t>1648</w:t>
              </w:r>
              <w:r w:rsidR="005C35EF" w:rsidRPr="00F95F2E">
                <w:rPr>
                  <w:rStyle w:val="Hyperlink"/>
                  <w:sz w:val="16"/>
                  <w:szCs w:val="16"/>
                </w:rPr>
                <w:t>-0</w:t>
              </w:r>
              <w:r w:rsidR="005C35EF" w:rsidRPr="00F95F2E">
                <w:rPr>
                  <w:rStyle w:val="Hyperlink"/>
                  <w:sz w:val="16"/>
                  <w:szCs w:val="16"/>
                </w:rPr>
                <w:t>0</w:t>
              </w:r>
              <w:r w:rsidR="005C35EF" w:rsidRPr="00F95F2E">
                <w:rPr>
                  <w:rStyle w:val="Hyperlink"/>
                  <w:sz w:val="16"/>
                  <w:szCs w:val="16"/>
                </w:rPr>
                <w:t>-000m-</w:t>
              </w:r>
              <w:r w:rsidR="005C35EF" w:rsidRPr="00F95F2E">
                <w:rPr>
                  <w:rStyle w:val="Hyperlink"/>
                  <w:rFonts w:ascii="Verdana" w:hAnsi="Verdana"/>
                  <w:sz w:val="14"/>
                  <w:szCs w:val="14"/>
                  <w:shd w:val="clear" w:color="auto" w:fill="FFFFFF"/>
                </w:rPr>
                <w:t xml:space="preserve"> </w:t>
              </w:r>
              <w:r w:rsidR="005C35EF" w:rsidRPr="00F95F2E">
                <w:rPr>
                  <w:rStyle w:val="Hyperlink"/>
                  <w:sz w:val="16"/>
                  <w:szCs w:val="16"/>
                </w:rPr>
                <w:t>cc35-nb-crs-116.docx</w:t>
              </w:r>
            </w:hyperlink>
          </w:p>
          <w:p w14:paraId="4D2E5D8F" w14:textId="77777777" w:rsidR="005C35EF" w:rsidRDefault="005C35EF" w:rsidP="00A15EE1">
            <w:pPr>
              <w:autoSpaceDE w:val="0"/>
              <w:autoSpaceDN w:val="0"/>
              <w:adjustRightInd w:val="0"/>
              <w:rPr>
                <w:color w:val="C00000"/>
                <w:sz w:val="16"/>
                <w:szCs w:val="16"/>
              </w:rPr>
            </w:pPr>
          </w:p>
          <w:p w14:paraId="71E277C6" w14:textId="77777777" w:rsidR="005C35EF" w:rsidRPr="00EE3757" w:rsidRDefault="005C35EF" w:rsidP="00A15EE1">
            <w:pPr>
              <w:autoSpaceDE w:val="0"/>
              <w:autoSpaceDN w:val="0"/>
              <w:adjustRightInd w:val="0"/>
              <w:rPr>
                <w:color w:val="C00000"/>
                <w:sz w:val="16"/>
                <w:szCs w:val="16"/>
              </w:rPr>
            </w:pPr>
          </w:p>
          <w:p w14:paraId="07EB9B33" w14:textId="5EB091A4" w:rsidR="00EE3757" w:rsidRPr="00F86050" w:rsidRDefault="00EE3757" w:rsidP="00A15EE1">
            <w:pPr>
              <w:autoSpaceDE w:val="0"/>
              <w:autoSpaceDN w:val="0"/>
              <w:adjustRightInd w:val="0"/>
              <w:rPr>
                <w:color w:val="000000" w:themeColor="text1"/>
                <w:sz w:val="16"/>
                <w:szCs w:val="16"/>
              </w:rPr>
            </w:pPr>
          </w:p>
        </w:tc>
      </w:tr>
    </w:tbl>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5B848A5A" w14:textId="784210FB" w:rsidR="00EE3757" w:rsidRPr="00EE3757" w:rsidRDefault="00EE3757" w:rsidP="00A546E3">
      <w:pPr>
        <w:pStyle w:val="Default"/>
        <w:rPr>
          <w:b/>
          <w:bCs/>
          <w:sz w:val="22"/>
          <w:szCs w:val="22"/>
        </w:rPr>
      </w:pPr>
      <w:bookmarkStart w:id="4" w:name="OLE_LINK7"/>
      <w:bookmarkStart w:id="5" w:name="OLE_LINK8"/>
      <w:r w:rsidRPr="00EE3757">
        <w:rPr>
          <w:b/>
          <w:bCs/>
          <w:sz w:val="22"/>
          <w:szCs w:val="22"/>
        </w:rPr>
        <w:t>CID 16</w:t>
      </w:r>
      <w:r w:rsidR="005C35EF">
        <w:rPr>
          <w:b/>
          <w:bCs/>
          <w:sz w:val="22"/>
          <w:szCs w:val="22"/>
        </w:rPr>
        <w:t xml:space="preserve">6 - </w:t>
      </w:r>
      <w:r w:rsidRPr="00EE3757">
        <w:rPr>
          <w:b/>
          <w:bCs/>
          <w:sz w:val="22"/>
          <w:szCs w:val="22"/>
        </w:rPr>
        <w:t>Discussion</w:t>
      </w:r>
    </w:p>
    <w:bookmarkEnd w:id="4"/>
    <w:bookmarkEnd w:id="5"/>
    <w:p w14:paraId="4046B1E8" w14:textId="0B700629" w:rsidR="00EE3757" w:rsidRDefault="00EE3757" w:rsidP="00A546E3">
      <w:pPr>
        <w:pStyle w:val="Default"/>
        <w:rPr>
          <w:sz w:val="22"/>
          <w:szCs w:val="22"/>
        </w:rPr>
      </w:pPr>
    </w:p>
    <w:p w14:paraId="3879782A" w14:textId="77777777" w:rsidR="009638FD" w:rsidRDefault="005C35EF" w:rsidP="00A546E3">
      <w:pPr>
        <w:pStyle w:val="Default"/>
        <w:rPr>
          <w:color w:val="000000" w:themeColor="text1"/>
          <w:sz w:val="16"/>
          <w:szCs w:val="16"/>
        </w:rPr>
      </w:pPr>
      <w:r>
        <w:rPr>
          <w:color w:val="000000" w:themeColor="text1"/>
          <w:sz w:val="16"/>
          <w:szCs w:val="16"/>
        </w:rPr>
        <w:t>T</w:t>
      </w:r>
      <w:r w:rsidRPr="005C35EF">
        <w:rPr>
          <w:color w:val="000000" w:themeColor="text1"/>
          <w:sz w:val="16"/>
          <w:szCs w:val="16"/>
        </w:rPr>
        <w:t>here</w:t>
      </w:r>
      <w:r>
        <w:rPr>
          <w:color w:val="000000" w:themeColor="text1"/>
          <w:sz w:val="16"/>
          <w:szCs w:val="16"/>
        </w:rPr>
        <w:t xml:space="preserve"> was a fair amount of discussion on the reflector </w:t>
      </w:r>
      <w:r w:rsidR="009638FD">
        <w:rPr>
          <w:color w:val="000000" w:themeColor="text1"/>
          <w:sz w:val="16"/>
          <w:szCs w:val="16"/>
        </w:rPr>
        <w:t>and prior conference calls on the way forward with this</w:t>
      </w:r>
      <w:r>
        <w:rPr>
          <w:color w:val="000000" w:themeColor="text1"/>
          <w:sz w:val="16"/>
          <w:szCs w:val="16"/>
        </w:rPr>
        <w:t xml:space="preserve"> comment</w:t>
      </w:r>
      <w:r>
        <w:rPr>
          <w:color w:val="000000" w:themeColor="text1"/>
          <w:sz w:val="16"/>
          <w:szCs w:val="16"/>
        </w:rPr>
        <w:t>, which I will not repeat here.</w:t>
      </w:r>
      <w:r w:rsidR="009638FD">
        <w:rPr>
          <w:color w:val="000000" w:themeColor="text1"/>
          <w:sz w:val="16"/>
          <w:szCs w:val="16"/>
        </w:rPr>
        <w:t xml:space="preserve"> The proposed change to resolve this comment is captured here with standard change notation that should help review. </w:t>
      </w:r>
    </w:p>
    <w:p w14:paraId="528BFB82" w14:textId="77777777" w:rsidR="009638FD" w:rsidRDefault="009638FD" w:rsidP="00A546E3">
      <w:pPr>
        <w:pStyle w:val="Default"/>
        <w:rPr>
          <w:color w:val="000000" w:themeColor="text1"/>
          <w:sz w:val="16"/>
          <w:szCs w:val="16"/>
        </w:rPr>
      </w:pPr>
    </w:p>
    <w:p w14:paraId="63A91C06" w14:textId="2703A98B" w:rsidR="005C35EF" w:rsidRDefault="009638FD" w:rsidP="00A546E3">
      <w:pPr>
        <w:pStyle w:val="Default"/>
        <w:rPr>
          <w:color w:val="000000" w:themeColor="text1"/>
          <w:sz w:val="16"/>
          <w:szCs w:val="16"/>
        </w:rPr>
      </w:pPr>
      <w:r>
        <w:rPr>
          <w:color w:val="000000" w:themeColor="text1"/>
          <w:sz w:val="16"/>
          <w:szCs w:val="16"/>
        </w:rPr>
        <w:t>The change also addresses a seeming contradiction in the original text canceling the timer for the case where the frame is to be silently discarded</w:t>
      </w:r>
    </w:p>
    <w:p w14:paraId="632C1F6D" w14:textId="77777777" w:rsidR="009638FD" w:rsidRDefault="009638FD" w:rsidP="00A546E3">
      <w:pPr>
        <w:pStyle w:val="Default"/>
        <w:rPr>
          <w:sz w:val="22"/>
          <w:szCs w:val="22"/>
        </w:rPr>
      </w:pP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E1A1608" w:rsidR="00EE3757" w:rsidRDefault="00EE3757" w:rsidP="00A546E3">
      <w:pPr>
        <w:pStyle w:val="Default"/>
        <w:rPr>
          <w:sz w:val="22"/>
          <w:szCs w:val="22"/>
        </w:rPr>
      </w:pPr>
    </w:p>
    <w:p w14:paraId="3AE59016" w14:textId="255BA682" w:rsidR="009638FD" w:rsidRPr="009638FD" w:rsidRDefault="009638FD" w:rsidP="009638FD">
      <w:pPr>
        <w:shd w:val="clear" w:color="auto" w:fill="FFFFFF"/>
        <w:rPr>
          <w:color w:val="FF0000"/>
          <w:sz w:val="20"/>
          <w:szCs w:val="20"/>
        </w:rPr>
      </w:pPr>
      <w:r w:rsidRPr="009638FD">
        <w:rPr>
          <w:color w:val="FF0000"/>
          <w:sz w:val="20"/>
          <w:szCs w:val="20"/>
        </w:rPr>
        <w:t>TGaz Editor Change the paragraph at p</w:t>
      </w:r>
      <w:r w:rsidRPr="009638FD">
        <w:rPr>
          <w:color w:val="FF0000"/>
          <w:sz w:val="20"/>
          <w:szCs w:val="20"/>
        </w:rPr>
        <w:t>3066</w:t>
      </w:r>
      <w:r w:rsidRPr="009638FD">
        <w:rPr>
          <w:color w:val="FF0000"/>
          <w:sz w:val="20"/>
          <w:szCs w:val="20"/>
        </w:rPr>
        <w:t xml:space="preserve">.9 </w:t>
      </w:r>
      <w:r w:rsidRPr="009638FD">
        <w:rPr>
          <w:color w:val="FF0000"/>
          <w:sz w:val="20"/>
          <w:szCs w:val="20"/>
        </w:rPr>
        <w:t>(11</w:t>
      </w:r>
      <w:r w:rsidRPr="009638FD">
        <w:rPr>
          <w:color w:val="FF0000"/>
          <w:sz w:val="20"/>
          <w:szCs w:val="20"/>
        </w:rPr>
        <w:t>me D0.</w:t>
      </w:r>
      <w:r w:rsidRPr="009638FD">
        <w:rPr>
          <w:color w:val="FF0000"/>
          <w:sz w:val="20"/>
          <w:szCs w:val="20"/>
        </w:rPr>
        <w:t>3)</w:t>
      </w:r>
      <w:r w:rsidRPr="009638FD">
        <w:rPr>
          <w:color w:val="FF0000"/>
          <w:sz w:val="20"/>
          <w:szCs w:val="20"/>
        </w:rPr>
        <w:t xml:space="preserve"> </w:t>
      </w:r>
      <w:r w:rsidRPr="009638FD">
        <w:rPr>
          <w:color w:val="FF0000"/>
          <w:sz w:val="20"/>
          <w:szCs w:val="20"/>
        </w:rPr>
        <w:t>as follows</w:t>
      </w:r>
    </w:p>
    <w:p w14:paraId="13D58100" w14:textId="77777777" w:rsidR="009638FD" w:rsidRPr="009638FD" w:rsidRDefault="009638FD" w:rsidP="009638FD">
      <w:pPr>
        <w:shd w:val="clear" w:color="auto" w:fill="FFFFFF"/>
        <w:rPr>
          <w:rFonts w:ascii="Georgia" w:hAnsi="Georgia"/>
          <w:color w:val="222222"/>
        </w:rPr>
      </w:pPr>
      <w:r w:rsidRPr="009638FD">
        <w:rPr>
          <w:rFonts w:ascii="Georgia" w:hAnsi="Georgia"/>
          <w:color w:val="222222"/>
        </w:rPr>
        <w:t> </w:t>
      </w:r>
    </w:p>
    <w:p w14:paraId="03609EFA" w14:textId="26BCDCC6" w:rsidR="009638FD" w:rsidRPr="009638FD" w:rsidRDefault="009638FD" w:rsidP="009638FD">
      <w:pPr>
        <w:shd w:val="clear" w:color="auto" w:fill="FFFFFF"/>
        <w:rPr>
          <w:color w:val="000000" w:themeColor="text1"/>
          <w:sz w:val="16"/>
          <w:szCs w:val="16"/>
        </w:rPr>
      </w:pPr>
      <w:r w:rsidRPr="009638FD">
        <w:rPr>
          <w:color w:val="000000" w:themeColor="text1"/>
          <w:sz w:val="16"/>
          <w:szCs w:val="16"/>
        </w:rPr>
        <w:t xml:space="preserve">Upon receipt of a Com event, </w:t>
      </w:r>
      <w:r w:rsidRPr="009638FD">
        <w:rPr>
          <w:strike/>
          <w:color w:val="000000" w:themeColor="text1"/>
          <w:sz w:val="16"/>
          <w:szCs w:val="16"/>
        </w:rPr>
        <w:t xml:space="preserve">the t0 (retransmission) timer shall be canceled. </w:t>
      </w:r>
      <w:proofErr w:type="gramStart"/>
      <w:r w:rsidRPr="009638FD">
        <w:rPr>
          <w:strike/>
          <w:color w:val="000000" w:themeColor="text1"/>
          <w:sz w:val="16"/>
          <w:szCs w:val="16"/>
        </w:rPr>
        <w:t>If</w:t>
      </w:r>
      <w:r w:rsidRPr="009638FD">
        <w:rPr>
          <w:color w:val="000000" w:themeColor="text1"/>
          <w:sz w:val="16"/>
          <w:szCs w:val="16"/>
        </w:rPr>
        <w:t xml:space="preserve"> </w:t>
      </w:r>
      <w:r>
        <w:rPr>
          <w:color w:val="000000" w:themeColor="text1"/>
          <w:sz w:val="16"/>
          <w:szCs w:val="16"/>
        </w:rPr>
        <w:t xml:space="preserve"> </w:t>
      </w:r>
      <w:proofErr w:type="spellStart"/>
      <w:r>
        <w:rPr>
          <w:color w:val="000000" w:themeColor="text1"/>
          <w:sz w:val="16"/>
          <w:szCs w:val="16"/>
        </w:rPr>
        <w:t>if</w:t>
      </w:r>
      <w:proofErr w:type="spellEnd"/>
      <w:proofErr w:type="gramEnd"/>
      <w:r>
        <w:rPr>
          <w:color w:val="000000" w:themeColor="text1"/>
          <w:sz w:val="16"/>
          <w:szCs w:val="16"/>
        </w:rPr>
        <w:t xml:space="preserve"> </w:t>
      </w:r>
      <w:r w:rsidRPr="009638FD">
        <w:rPr>
          <w:color w:val="000000" w:themeColor="text1"/>
          <w:sz w:val="16"/>
          <w:szCs w:val="16"/>
        </w:rPr>
        <w:t xml:space="preserve">the Status is nonzero, the frame shall be silently discarded, </w:t>
      </w:r>
      <w:r w:rsidRPr="009638FD">
        <w:rPr>
          <w:strike/>
          <w:color w:val="000000" w:themeColor="text1"/>
          <w:sz w:val="16"/>
          <w:szCs w:val="16"/>
        </w:rPr>
        <w:t>the t0 (retransmission) timer set,</w:t>
      </w:r>
      <w:r w:rsidRPr="009638FD">
        <w:rPr>
          <w:color w:val="000000" w:themeColor="text1"/>
          <w:sz w:val="16"/>
          <w:szCs w:val="16"/>
        </w:rPr>
        <w:t xml:space="preserve"> and the protocol instance shall remain in the Confirmed state. </w:t>
      </w:r>
      <w:r w:rsidRPr="009638FD">
        <w:rPr>
          <w:color w:val="000000" w:themeColor="text1"/>
          <w:sz w:val="16"/>
          <w:szCs w:val="16"/>
          <w:u w:val="single"/>
        </w:rPr>
        <w:t>Otherwise,</w:t>
      </w:r>
      <w:r>
        <w:rPr>
          <w:color w:val="000000" w:themeColor="text1"/>
          <w:sz w:val="16"/>
          <w:szCs w:val="16"/>
        </w:rPr>
        <w:t xml:space="preserve"> </w:t>
      </w:r>
      <w:proofErr w:type="gramStart"/>
      <w:r w:rsidRPr="009638FD">
        <w:rPr>
          <w:color w:val="000000" w:themeColor="text1"/>
          <w:sz w:val="16"/>
          <w:szCs w:val="16"/>
        </w:rPr>
        <w:t>I</w:t>
      </w:r>
      <w:r w:rsidRPr="009638FD">
        <w:rPr>
          <w:strike/>
          <w:color w:val="000000" w:themeColor="text1"/>
          <w:sz w:val="16"/>
          <w:szCs w:val="16"/>
        </w:rPr>
        <w:t xml:space="preserve">f </w:t>
      </w:r>
      <w:r w:rsidRPr="009638FD">
        <w:rPr>
          <w:color w:val="000000" w:themeColor="text1"/>
          <w:sz w:val="16"/>
          <w:szCs w:val="16"/>
        </w:rPr>
        <w:t xml:space="preserve"> </w:t>
      </w:r>
      <w:proofErr w:type="spellStart"/>
      <w:r w:rsidRPr="009638FD">
        <w:rPr>
          <w:color w:val="000000" w:themeColor="text1"/>
          <w:sz w:val="16"/>
          <w:szCs w:val="16"/>
          <w:u w:val="single"/>
        </w:rPr>
        <w:t>if</w:t>
      </w:r>
      <w:proofErr w:type="spellEnd"/>
      <w:proofErr w:type="gramEnd"/>
      <w:r>
        <w:rPr>
          <w:color w:val="000000" w:themeColor="text1"/>
          <w:sz w:val="16"/>
          <w:szCs w:val="16"/>
        </w:rPr>
        <w:t xml:space="preserve"> </w:t>
      </w:r>
      <w:r w:rsidRPr="009638FD">
        <w:rPr>
          <w:color w:val="000000" w:themeColor="text1"/>
          <w:sz w:val="16"/>
          <w:szCs w:val="16"/>
        </w:rPr>
        <w:t>Sync is greater than dot11RSNASAESync, the protocol instance shall send the parent</w:t>
      </w:r>
      <w:r>
        <w:rPr>
          <w:color w:val="000000" w:themeColor="text1"/>
          <w:sz w:val="16"/>
          <w:szCs w:val="16"/>
        </w:rPr>
        <w:t xml:space="preserve"> </w:t>
      </w:r>
      <w:r w:rsidRPr="009638FD">
        <w:rPr>
          <w:color w:val="000000" w:themeColor="text1"/>
          <w:sz w:val="16"/>
          <w:szCs w:val="16"/>
        </w:rPr>
        <w:t>process a Del event and transitions back to Nothing state. If Sync is not greater than dot11RSNASAESync, the</w:t>
      </w:r>
      <w:r>
        <w:rPr>
          <w:color w:val="000000" w:themeColor="text1"/>
          <w:sz w:val="16"/>
          <w:szCs w:val="16"/>
        </w:rPr>
        <w:t xml:space="preserve"> </w:t>
      </w:r>
      <w:r w:rsidRPr="009638FD">
        <w:rPr>
          <w:color w:val="000000" w:themeColor="text1"/>
          <w:sz w:val="16"/>
          <w:szCs w:val="16"/>
        </w:rPr>
        <w:t>protocol instance shall verify that the finite cyclic group is the same as the previously received SAE Commit</w:t>
      </w:r>
    </w:p>
    <w:p w14:paraId="2CBF9A0A" w14:textId="297BFD59" w:rsidR="009638FD" w:rsidRPr="009638FD" w:rsidRDefault="009638FD" w:rsidP="009638FD">
      <w:pPr>
        <w:shd w:val="clear" w:color="auto" w:fill="FFFFFF"/>
        <w:rPr>
          <w:color w:val="000000" w:themeColor="text1"/>
          <w:sz w:val="16"/>
          <w:szCs w:val="16"/>
        </w:rPr>
      </w:pPr>
      <w:r w:rsidRPr="009638FD">
        <w:rPr>
          <w:color w:val="000000" w:themeColor="text1"/>
          <w:sz w:val="16"/>
          <w:szCs w:val="16"/>
        </w:rPr>
        <w:t xml:space="preserve">message. If </w:t>
      </w:r>
      <w:proofErr w:type="gramStart"/>
      <w:r w:rsidRPr="009638FD">
        <w:rPr>
          <w:strike/>
          <w:color w:val="000000" w:themeColor="text1"/>
          <w:sz w:val="16"/>
          <w:szCs w:val="16"/>
        </w:rPr>
        <w:t>not</w:t>
      </w:r>
      <w:proofErr w:type="gramEnd"/>
      <w:r>
        <w:rPr>
          <w:strike/>
          <w:color w:val="000000" w:themeColor="text1"/>
          <w:sz w:val="16"/>
          <w:szCs w:val="16"/>
        </w:rPr>
        <w:t xml:space="preserve"> </w:t>
      </w:r>
      <w:r w:rsidRPr="009638FD">
        <w:rPr>
          <w:color w:val="000000" w:themeColor="text1"/>
          <w:sz w:val="16"/>
          <w:szCs w:val="16"/>
          <w:u w:val="single"/>
        </w:rPr>
        <w:t>the verification fails</w:t>
      </w:r>
      <w:r w:rsidRPr="009638FD">
        <w:rPr>
          <w:color w:val="000000" w:themeColor="text1"/>
          <w:sz w:val="16"/>
          <w:szCs w:val="16"/>
        </w:rPr>
        <w:t xml:space="preserve">, the frame shall be silently discarded. </w:t>
      </w:r>
      <w:r w:rsidRPr="009638FD">
        <w:rPr>
          <w:strike/>
          <w:color w:val="000000" w:themeColor="text1"/>
          <w:sz w:val="16"/>
          <w:szCs w:val="16"/>
        </w:rPr>
        <w:t>If so</w:t>
      </w:r>
      <w:r w:rsidR="00B90D5E">
        <w:rPr>
          <w:color w:val="000000" w:themeColor="text1"/>
          <w:sz w:val="16"/>
          <w:szCs w:val="16"/>
        </w:rPr>
        <w:t xml:space="preserve"> </w:t>
      </w:r>
      <w:r w:rsidR="00B90D5E" w:rsidRPr="00B90D5E">
        <w:rPr>
          <w:color w:val="000000" w:themeColor="text1"/>
          <w:sz w:val="16"/>
          <w:szCs w:val="16"/>
          <w:u w:val="single"/>
        </w:rPr>
        <w:t>Otherwise</w:t>
      </w:r>
      <w:r w:rsidR="00B90D5E">
        <w:rPr>
          <w:color w:val="000000" w:themeColor="text1"/>
          <w:sz w:val="16"/>
          <w:szCs w:val="16"/>
        </w:rPr>
        <w:t>,</w:t>
      </w:r>
      <w:r w:rsidRPr="009638FD">
        <w:rPr>
          <w:color w:val="000000" w:themeColor="text1"/>
          <w:sz w:val="16"/>
          <w:szCs w:val="16"/>
        </w:rPr>
        <w:t xml:space="preserve"> the protocol instance shall increment Sync,</w:t>
      </w:r>
    </w:p>
    <w:p w14:paraId="4D853478" w14:textId="126F599F" w:rsidR="009638FD" w:rsidRPr="009638FD" w:rsidRDefault="009638FD" w:rsidP="009638FD">
      <w:pPr>
        <w:shd w:val="clear" w:color="auto" w:fill="FFFFFF"/>
        <w:rPr>
          <w:strike/>
          <w:color w:val="000000" w:themeColor="text1"/>
          <w:sz w:val="16"/>
          <w:szCs w:val="16"/>
        </w:rPr>
      </w:pPr>
      <w:r w:rsidRPr="009638FD">
        <w:rPr>
          <w:color w:val="000000" w:themeColor="text1"/>
          <w:sz w:val="16"/>
          <w:szCs w:val="16"/>
        </w:rPr>
        <w:t>increment Sc, and transmit its SAE Commit message and its SAE Confirm message with the new Sc value</w:t>
      </w:r>
      <w:r w:rsidR="00B90D5E">
        <w:rPr>
          <w:color w:val="000000" w:themeColor="text1"/>
          <w:sz w:val="16"/>
          <w:szCs w:val="16"/>
        </w:rPr>
        <w:t>,</w:t>
      </w:r>
      <w:r w:rsidR="00B90D5E" w:rsidRPr="00B90D5E">
        <w:rPr>
          <w:color w:val="000000" w:themeColor="text1"/>
          <w:sz w:val="16"/>
          <w:szCs w:val="16"/>
          <w:u w:val="single"/>
        </w:rPr>
        <w:t xml:space="preserve"> </w:t>
      </w:r>
      <w:proofErr w:type="gramStart"/>
      <w:r w:rsidR="00B90D5E" w:rsidRPr="00B90D5E">
        <w:rPr>
          <w:color w:val="000000" w:themeColor="text1"/>
          <w:sz w:val="16"/>
          <w:szCs w:val="16"/>
          <w:u w:val="single"/>
        </w:rPr>
        <w:t>an</w:t>
      </w:r>
      <w:r w:rsidR="00B90D5E" w:rsidRPr="00B90D5E">
        <w:rPr>
          <w:color w:val="000000" w:themeColor="text1"/>
          <w:sz w:val="16"/>
          <w:szCs w:val="16"/>
        </w:rPr>
        <w:t>d</w:t>
      </w:r>
      <w:r w:rsidR="00B90D5E">
        <w:rPr>
          <w:color w:val="000000" w:themeColor="text1"/>
          <w:sz w:val="16"/>
          <w:szCs w:val="16"/>
        </w:rPr>
        <w:t xml:space="preserve"> </w:t>
      </w:r>
      <w:r w:rsidRPr="009638FD">
        <w:rPr>
          <w:color w:val="000000" w:themeColor="text1"/>
          <w:sz w:val="16"/>
          <w:szCs w:val="16"/>
        </w:rPr>
        <w:t>.</w:t>
      </w:r>
      <w:proofErr w:type="gramEnd"/>
      <w:r w:rsidRPr="009638FD">
        <w:rPr>
          <w:strike/>
          <w:color w:val="000000" w:themeColor="text1"/>
          <w:sz w:val="16"/>
          <w:szCs w:val="16"/>
        </w:rPr>
        <w:t xml:space="preserve"> It</w:t>
      </w:r>
    </w:p>
    <w:p w14:paraId="79CC1981" w14:textId="49ED1DAD" w:rsidR="009638FD" w:rsidRPr="00B90D5E" w:rsidRDefault="009638FD" w:rsidP="00B90D5E">
      <w:pPr>
        <w:shd w:val="clear" w:color="auto" w:fill="FFFFFF"/>
        <w:rPr>
          <w:color w:val="000000" w:themeColor="text1"/>
          <w:sz w:val="16"/>
          <w:szCs w:val="16"/>
        </w:rPr>
      </w:pPr>
      <w:r w:rsidRPr="009638FD">
        <w:rPr>
          <w:strike/>
          <w:color w:val="000000" w:themeColor="text1"/>
          <w:sz w:val="16"/>
          <w:szCs w:val="16"/>
        </w:rPr>
        <w:t>then shall</w:t>
      </w:r>
      <w:r w:rsidRPr="009638FD">
        <w:rPr>
          <w:color w:val="000000" w:themeColor="text1"/>
          <w:sz w:val="16"/>
          <w:szCs w:val="16"/>
        </w:rPr>
        <w:t xml:space="preserve"> set the t0 (retransmission) timer.</w:t>
      </w:r>
    </w:p>
    <w:sectPr w:rsidR="009638FD" w:rsidRPr="00B90D5E"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A7A5" w14:textId="77777777" w:rsidR="00742B11" w:rsidRDefault="00742B11">
      <w:r>
        <w:separator/>
      </w:r>
    </w:p>
  </w:endnote>
  <w:endnote w:type="continuationSeparator" w:id="0">
    <w:p w14:paraId="45630EFA" w14:textId="77777777" w:rsidR="00742B11" w:rsidRDefault="0074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742B11">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212" w14:textId="77777777" w:rsidR="00742B11" w:rsidRDefault="00742B11">
      <w:r>
        <w:separator/>
      </w:r>
    </w:p>
  </w:footnote>
  <w:footnote w:type="continuationSeparator" w:id="0">
    <w:p w14:paraId="424FF33D" w14:textId="77777777" w:rsidR="00742B11" w:rsidRDefault="0074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7E6F457" w:rsidR="00A96DBB" w:rsidRDefault="002F08B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t>1648r0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08B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5EF"/>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2B1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38FD"/>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0D5E"/>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44261539">
      <w:bodyDiv w:val="1"/>
      <w:marLeft w:val="0"/>
      <w:marRight w:val="0"/>
      <w:marTop w:val="0"/>
      <w:marBottom w:val="0"/>
      <w:divBdr>
        <w:top w:val="none" w:sz="0" w:space="0" w:color="auto"/>
        <w:left w:val="none" w:sz="0" w:space="0" w:color="auto"/>
        <w:bottom w:val="none" w:sz="0" w:space="0" w:color="auto"/>
        <w:right w:val="none" w:sz="0" w:space="0" w:color="auto"/>
      </w:divBdr>
    </w:div>
    <w:div w:id="53360404">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0622671">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7656050">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08094263">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73162741">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414984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2527940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648-00-000m-%20cc35-nb-crs-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13</cp:revision>
  <cp:lastPrinted>2020-01-24T21:45:00Z</cp:lastPrinted>
  <dcterms:created xsi:type="dcterms:W3CDTF">2021-07-14T20:38:00Z</dcterms:created>
  <dcterms:modified xsi:type="dcterms:W3CDTF">2021-10-07T20:44:00Z</dcterms:modified>
  <cp:category/>
</cp:coreProperties>
</file>