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2F73ABE8" w:rsidR="00CA09B2" w:rsidRDefault="00B8102D">
            <w:pPr>
              <w:pStyle w:val="T2"/>
            </w:pPr>
            <w:r>
              <w:t xml:space="preserve">Proposed Draft Text: </w:t>
            </w:r>
            <w:r w:rsidR="00A64488">
              <w:t>Additional Changes to Sounding FB</w:t>
            </w:r>
          </w:p>
        </w:tc>
      </w:tr>
      <w:tr w:rsidR="00CA09B2" w14:paraId="026C4F19" w14:textId="77777777" w:rsidTr="00A64488">
        <w:trPr>
          <w:trHeight w:val="359"/>
          <w:jc w:val="center"/>
        </w:trPr>
        <w:tc>
          <w:tcPr>
            <w:tcW w:w="9576" w:type="dxa"/>
            <w:gridSpan w:val="5"/>
            <w:vAlign w:val="center"/>
          </w:tcPr>
          <w:p w14:paraId="7671AFA5" w14:textId="34256B8A" w:rsidR="00CA09B2" w:rsidRDefault="00CA09B2">
            <w:pPr>
              <w:pStyle w:val="T2"/>
              <w:ind w:left="0"/>
              <w:rPr>
                <w:sz w:val="20"/>
              </w:rPr>
            </w:pPr>
            <w:r>
              <w:rPr>
                <w:sz w:val="20"/>
              </w:rPr>
              <w:t>Date:</w:t>
            </w:r>
            <w:r>
              <w:rPr>
                <w:b w:val="0"/>
                <w:sz w:val="20"/>
              </w:rPr>
              <w:t xml:space="preserve">  </w:t>
            </w:r>
            <w:r w:rsidR="009D128C">
              <w:rPr>
                <w:b w:val="0"/>
                <w:sz w:val="20"/>
              </w:rPr>
              <w:t>2021-09-24</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77057186" w:rsidR="00CA09B2" w:rsidRDefault="00A64488">
            <w:pPr>
              <w:pStyle w:val="T2"/>
              <w:spacing w:after="0"/>
              <w:ind w:left="0" w:right="0"/>
              <w:rPr>
                <w:b w:val="0"/>
                <w:sz w:val="20"/>
              </w:rPr>
            </w:pPr>
            <w:r>
              <w:rPr>
                <w:b w:val="0"/>
                <w:sz w:val="20"/>
              </w:rPr>
              <w:t>Sigurd Schelstraete</w:t>
            </w:r>
          </w:p>
        </w:tc>
        <w:tc>
          <w:tcPr>
            <w:tcW w:w="2430" w:type="dxa"/>
            <w:vAlign w:val="center"/>
          </w:tcPr>
          <w:p w14:paraId="0C20440B" w14:textId="53ACD90C" w:rsidR="00CA09B2" w:rsidRDefault="00A64488">
            <w:pPr>
              <w:pStyle w:val="T2"/>
              <w:spacing w:after="0"/>
              <w:ind w:left="0" w:right="0"/>
              <w:rPr>
                <w:b w:val="0"/>
                <w:sz w:val="20"/>
              </w:rPr>
            </w:pPr>
            <w:r>
              <w:rPr>
                <w:b w:val="0"/>
                <w:sz w:val="20"/>
              </w:rPr>
              <w:t>MaxLinear</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0D999026" w:rsidR="00CA09B2" w:rsidRDefault="00A64488">
            <w:pPr>
              <w:pStyle w:val="T2"/>
              <w:spacing w:after="0"/>
              <w:ind w:left="0" w:right="0"/>
              <w:rPr>
                <w:b w:val="0"/>
                <w:sz w:val="16"/>
              </w:rPr>
            </w:pPr>
            <w:r>
              <w:rPr>
                <w:b w:val="0"/>
                <w:sz w:val="16"/>
              </w:rPr>
              <w:t>sschelstraete@maxlinear.com</w:t>
            </w:r>
          </w:p>
        </w:tc>
      </w:tr>
      <w:tr w:rsidR="00CA09B2" w14:paraId="429F170B" w14:textId="77777777" w:rsidTr="00A64488">
        <w:trPr>
          <w:jc w:val="center"/>
        </w:trPr>
        <w:tc>
          <w:tcPr>
            <w:tcW w:w="1885" w:type="dxa"/>
            <w:vAlign w:val="center"/>
          </w:tcPr>
          <w:p w14:paraId="7DCEEDC5" w14:textId="4CF37B87" w:rsidR="00CA09B2" w:rsidRDefault="0052570C">
            <w:pPr>
              <w:pStyle w:val="T2"/>
              <w:spacing w:after="0"/>
              <w:ind w:left="0" w:right="0"/>
              <w:rPr>
                <w:b w:val="0"/>
                <w:sz w:val="20"/>
              </w:rPr>
            </w:pPr>
            <w:r>
              <w:rPr>
                <w:b w:val="0"/>
                <w:sz w:val="20"/>
              </w:rPr>
              <w:t>Xiaogang Chen</w:t>
            </w:r>
          </w:p>
        </w:tc>
        <w:tc>
          <w:tcPr>
            <w:tcW w:w="2430" w:type="dxa"/>
            <w:vAlign w:val="center"/>
          </w:tcPr>
          <w:p w14:paraId="06849E06" w14:textId="7C6B0742" w:rsidR="00CA09B2" w:rsidRDefault="0052570C">
            <w:pPr>
              <w:pStyle w:val="T2"/>
              <w:spacing w:after="0"/>
              <w:ind w:left="0" w:right="0"/>
              <w:rPr>
                <w:b w:val="0"/>
                <w:sz w:val="20"/>
              </w:rPr>
            </w:pPr>
            <w:r>
              <w:rPr>
                <w:b w:val="0"/>
                <w:sz w:val="20"/>
              </w:rPr>
              <w:t>Intel</w:t>
            </w:r>
          </w:p>
        </w:tc>
        <w:tc>
          <w:tcPr>
            <w:tcW w:w="1899" w:type="dxa"/>
            <w:vAlign w:val="center"/>
          </w:tcPr>
          <w:p w14:paraId="28AEFE9C" w14:textId="77777777" w:rsidR="00CA09B2" w:rsidRDefault="00CA09B2">
            <w:pPr>
              <w:pStyle w:val="T2"/>
              <w:spacing w:after="0"/>
              <w:ind w:left="0" w:right="0"/>
              <w:rPr>
                <w:b w:val="0"/>
                <w:sz w:val="20"/>
              </w:rPr>
            </w:pPr>
          </w:p>
        </w:tc>
        <w:tc>
          <w:tcPr>
            <w:tcW w:w="1071" w:type="dxa"/>
            <w:vAlign w:val="center"/>
          </w:tcPr>
          <w:p w14:paraId="5C6A6383" w14:textId="77777777" w:rsidR="00CA09B2" w:rsidRDefault="00CA09B2">
            <w:pPr>
              <w:pStyle w:val="T2"/>
              <w:spacing w:after="0"/>
              <w:ind w:left="0" w:right="0"/>
              <w:rPr>
                <w:b w:val="0"/>
                <w:sz w:val="20"/>
              </w:rPr>
            </w:pPr>
          </w:p>
        </w:tc>
        <w:tc>
          <w:tcPr>
            <w:tcW w:w="2291" w:type="dxa"/>
            <w:vAlign w:val="center"/>
          </w:tcPr>
          <w:p w14:paraId="7878854F" w14:textId="77777777" w:rsidR="00CA09B2" w:rsidRDefault="00CA09B2">
            <w:pPr>
              <w:pStyle w:val="T2"/>
              <w:spacing w:after="0"/>
              <w:ind w:left="0" w:right="0"/>
              <w:rPr>
                <w:b w:val="0"/>
                <w:sz w:val="16"/>
              </w:rPr>
            </w:pPr>
          </w:p>
        </w:tc>
      </w:tr>
      <w:tr w:rsidR="0052570C" w14:paraId="729D2EF8" w14:textId="77777777" w:rsidTr="00A64488">
        <w:trPr>
          <w:jc w:val="center"/>
        </w:trPr>
        <w:tc>
          <w:tcPr>
            <w:tcW w:w="1885" w:type="dxa"/>
            <w:vAlign w:val="center"/>
          </w:tcPr>
          <w:p w14:paraId="1DFD90BA" w14:textId="0044FAB0" w:rsidR="0052570C" w:rsidRDefault="00BB4DB6">
            <w:pPr>
              <w:pStyle w:val="T2"/>
              <w:spacing w:after="0"/>
              <w:ind w:left="0" w:right="0"/>
              <w:rPr>
                <w:b w:val="0"/>
                <w:sz w:val="20"/>
              </w:rPr>
            </w:pPr>
            <w:r>
              <w:rPr>
                <w:b w:val="0"/>
                <w:sz w:val="20"/>
              </w:rPr>
              <w:t>Rui Cao</w:t>
            </w:r>
          </w:p>
        </w:tc>
        <w:tc>
          <w:tcPr>
            <w:tcW w:w="2430" w:type="dxa"/>
            <w:vAlign w:val="center"/>
          </w:tcPr>
          <w:p w14:paraId="23A5F15C" w14:textId="1ACD06BF" w:rsidR="0052570C" w:rsidRDefault="00BB4DB6">
            <w:pPr>
              <w:pStyle w:val="T2"/>
              <w:spacing w:after="0"/>
              <w:ind w:left="0" w:right="0"/>
              <w:rPr>
                <w:b w:val="0"/>
                <w:sz w:val="20"/>
              </w:rPr>
            </w:pPr>
            <w:r>
              <w:rPr>
                <w:b w:val="0"/>
                <w:sz w:val="20"/>
              </w:rPr>
              <w:t>NXP</w:t>
            </w:r>
          </w:p>
        </w:tc>
        <w:tc>
          <w:tcPr>
            <w:tcW w:w="1899" w:type="dxa"/>
            <w:vAlign w:val="center"/>
          </w:tcPr>
          <w:p w14:paraId="30291C55" w14:textId="77777777" w:rsidR="0052570C" w:rsidRDefault="0052570C">
            <w:pPr>
              <w:pStyle w:val="T2"/>
              <w:spacing w:after="0"/>
              <w:ind w:left="0" w:right="0"/>
              <w:rPr>
                <w:b w:val="0"/>
                <w:sz w:val="20"/>
              </w:rPr>
            </w:pPr>
          </w:p>
        </w:tc>
        <w:tc>
          <w:tcPr>
            <w:tcW w:w="1071" w:type="dxa"/>
            <w:vAlign w:val="center"/>
          </w:tcPr>
          <w:p w14:paraId="3430AE6A" w14:textId="77777777" w:rsidR="0052570C" w:rsidRDefault="0052570C">
            <w:pPr>
              <w:pStyle w:val="T2"/>
              <w:spacing w:after="0"/>
              <w:ind w:left="0" w:right="0"/>
              <w:rPr>
                <w:b w:val="0"/>
                <w:sz w:val="20"/>
              </w:rPr>
            </w:pPr>
          </w:p>
        </w:tc>
        <w:tc>
          <w:tcPr>
            <w:tcW w:w="2291" w:type="dxa"/>
            <w:vAlign w:val="center"/>
          </w:tcPr>
          <w:p w14:paraId="4A9FE190" w14:textId="77777777" w:rsidR="0052570C" w:rsidRDefault="0052570C">
            <w:pPr>
              <w:pStyle w:val="T2"/>
              <w:spacing w:after="0"/>
              <w:ind w:left="0" w:right="0"/>
              <w:rPr>
                <w:b w:val="0"/>
                <w:sz w:val="16"/>
              </w:rPr>
            </w:pPr>
          </w:p>
        </w:tc>
      </w:tr>
      <w:tr w:rsidR="00BB4DB6" w14:paraId="26398F14" w14:textId="77777777" w:rsidTr="00A64488">
        <w:trPr>
          <w:jc w:val="center"/>
        </w:trPr>
        <w:tc>
          <w:tcPr>
            <w:tcW w:w="1885" w:type="dxa"/>
            <w:vAlign w:val="center"/>
          </w:tcPr>
          <w:p w14:paraId="49233EC2" w14:textId="04F63ECD" w:rsidR="00BB4DB6" w:rsidRDefault="00BB4DB6">
            <w:pPr>
              <w:pStyle w:val="T2"/>
              <w:spacing w:after="0"/>
              <w:ind w:left="0" w:right="0"/>
              <w:rPr>
                <w:b w:val="0"/>
                <w:sz w:val="20"/>
              </w:rPr>
            </w:pPr>
            <w:r>
              <w:rPr>
                <w:b w:val="0"/>
                <w:sz w:val="20"/>
              </w:rPr>
              <w:t>Wook Bong Lee</w:t>
            </w:r>
          </w:p>
        </w:tc>
        <w:tc>
          <w:tcPr>
            <w:tcW w:w="2430" w:type="dxa"/>
            <w:vAlign w:val="center"/>
          </w:tcPr>
          <w:p w14:paraId="682B70BD" w14:textId="7F13B6F0" w:rsidR="00BB4DB6" w:rsidRDefault="00BB4DB6">
            <w:pPr>
              <w:pStyle w:val="T2"/>
              <w:spacing w:after="0"/>
              <w:ind w:left="0" w:right="0"/>
              <w:rPr>
                <w:b w:val="0"/>
                <w:sz w:val="20"/>
              </w:rPr>
            </w:pPr>
            <w:r>
              <w:rPr>
                <w:b w:val="0"/>
                <w:sz w:val="20"/>
              </w:rPr>
              <w:t>Samsung</w:t>
            </w: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7777777"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0DF97671" w:rsidR="00BB4DB6" w:rsidRDefault="00BB4DB6">
            <w:pPr>
              <w:pStyle w:val="T2"/>
              <w:spacing w:after="0"/>
              <w:ind w:left="0" w:right="0"/>
              <w:rPr>
                <w:b w:val="0"/>
                <w:sz w:val="20"/>
              </w:rPr>
            </w:pPr>
            <w:r>
              <w:rPr>
                <w:b w:val="0"/>
                <w:sz w:val="20"/>
              </w:rPr>
              <w:t>Youhan Kim</w:t>
            </w:r>
          </w:p>
        </w:tc>
        <w:tc>
          <w:tcPr>
            <w:tcW w:w="2430" w:type="dxa"/>
            <w:vAlign w:val="center"/>
          </w:tcPr>
          <w:p w14:paraId="02373A77" w14:textId="1B5801F9" w:rsidR="00BB4DB6" w:rsidRDefault="00BB4DB6">
            <w:pPr>
              <w:pStyle w:val="T2"/>
              <w:spacing w:after="0"/>
              <w:ind w:left="0" w:right="0"/>
              <w:rPr>
                <w:b w:val="0"/>
                <w:sz w:val="20"/>
              </w:rPr>
            </w:pPr>
            <w:r>
              <w:rPr>
                <w:b w:val="0"/>
                <w:sz w:val="20"/>
              </w:rPr>
              <w:t>Qualcomm</w:t>
            </w: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rPr>
        <mc:AlternateContent>
          <mc:Choice Requires="wps">
            <w:drawing>
              <wp:anchor distT="0" distB="0" distL="114300" distR="114300" simplePos="0" relativeHeight="251657728" behindDoc="0" locked="0" layoutInCell="0" allowOverlap="1" wp14:anchorId="066F8F9D" wp14:editId="00E5225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29020B" w:rsidRDefault="0029020B">
                            <w:pPr>
                              <w:pStyle w:val="T1"/>
                              <w:spacing w:after="120"/>
                            </w:pPr>
                            <w:r>
                              <w:t>Abstract</w:t>
                            </w:r>
                          </w:p>
                          <w:p w14:paraId="35F417F2" w14:textId="5FB148CD" w:rsidR="0029020B" w:rsidRDefault="00BA53EA">
                            <w:pPr>
                              <w:jc w:val="both"/>
                            </w:pPr>
                            <w:r>
                              <w:t xml:space="preserve">This submission contains additional text changes for section </w:t>
                            </w:r>
                            <w:r w:rsidRPr="00B127D3">
                              <w:t xml:space="preserve">35.5.2 </w:t>
                            </w:r>
                            <w:r>
                              <w:t>(</w:t>
                            </w:r>
                            <w:r w:rsidRPr="00B127D3">
                              <w:t>EHT sounding protocol</w:t>
                            </w:r>
                            <w:r>
                              <w:t>) of 802.11be Draft 1.1</w:t>
                            </w:r>
                            <w:r w:rsidR="00F9284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6ACF837C" w14:textId="77777777" w:rsidR="0029020B" w:rsidRDefault="0029020B">
                      <w:pPr>
                        <w:pStyle w:val="T1"/>
                        <w:spacing w:after="120"/>
                      </w:pPr>
                      <w:r>
                        <w:t>Abstract</w:t>
                      </w:r>
                    </w:p>
                    <w:p w14:paraId="35F417F2" w14:textId="5FB148CD" w:rsidR="0029020B" w:rsidRDefault="00BA53EA">
                      <w:pPr>
                        <w:jc w:val="both"/>
                      </w:pPr>
                      <w:r>
                        <w:t xml:space="preserve">This submission contains additional text changes for section </w:t>
                      </w:r>
                      <w:r w:rsidRPr="00B127D3">
                        <w:t xml:space="preserve">35.5.2 </w:t>
                      </w:r>
                      <w:r>
                        <w:t>(</w:t>
                      </w:r>
                      <w:r w:rsidRPr="00B127D3">
                        <w:t>EHT sounding protocol</w:t>
                      </w:r>
                      <w:r>
                        <w:t>) of 802.11be Draft 1.1</w:t>
                      </w:r>
                      <w:r w:rsidR="00F9284E">
                        <w:t>.</w:t>
                      </w:r>
                    </w:p>
                  </w:txbxContent>
                </v:textbox>
              </v:shape>
            </w:pict>
          </mc:Fallback>
        </mc:AlternateContent>
      </w:r>
    </w:p>
    <w:p w14:paraId="01BC1A97" w14:textId="54E6E9A0" w:rsidR="00CA09B2" w:rsidRDefault="00CA09B2" w:rsidP="00177528">
      <w:pPr>
        <w:pStyle w:val="Heading1"/>
      </w:pPr>
      <w:r>
        <w:br w:type="page"/>
      </w:r>
      <w:r w:rsidR="006A35CD">
        <w:lastRenderedPageBreak/>
        <w:t>Introduction</w:t>
      </w:r>
    </w:p>
    <w:p w14:paraId="2854D16C" w14:textId="6C71D222" w:rsidR="00CA09B2" w:rsidRDefault="00826D83">
      <w:r>
        <w:t xml:space="preserve">Section </w:t>
      </w:r>
      <w:r w:rsidR="00B127D3" w:rsidRPr="00B127D3">
        <w:t xml:space="preserve">35.5.2 </w:t>
      </w:r>
      <w:r w:rsidR="00B127D3">
        <w:t>(</w:t>
      </w:r>
      <w:r w:rsidR="00B127D3" w:rsidRPr="00B127D3">
        <w:t>EHT sounding protocol</w:t>
      </w:r>
      <w:r w:rsidR="00B127D3">
        <w:t xml:space="preserve">) was significantly updated with text proposed in </w:t>
      </w:r>
      <w:r w:rsidR="00300672">
        <w:t xml:space="preserve">11-21/0886r3 [2]. Upon further review, some additional changes are needed. This submission discusses the changes and proposes </w:t>
      </w:r>
      <w:r w:rsidR="001A368E">
        <w:t xml:space="preserve">the appropriate text modifications. </w:t>
      </w:r>
    </w:p>
    <w:p w14:paraId="188E614F" w14:textId="77777777" w:rsidR="00CA09B2" w:rsidRDefault="00CA09B2"/>
    <w:p w14:paraId="2937D018" w14:textId="33B6CE3B" w:rsidR="00CA09B2" w:rsidRDefault="00F43AC2" w:rsidP="00A75BB5">
      <w:pPr>
        <w:pStyle w:val="Heading1"/>
      </w:pPr>
      <w:r>
        <w:t>Additional</w:t>
      </w:r>
      <w:r w:rsidR="006A35CD">
        <w:t xml:space="preserve"> changes</w:t>
      </w:r>
    </w:p>
    <w:p w14:paraId="071273B8" w14:textId="5AAB9733" w:rsidR="00F43AC2" w:rsidRDefault="001A368E" w:rsidP="00F43AC2">
      <w:r>
        <w:t>This section discusse</w:t>
      </w:r>
      <w:r w:rsidR="008C62C8">
        <w:t>s</w:t>
      </w:r>
      <w:r>
        <w:t xml:space="preserve"> the </w:t>
      </w:r>
      <w:r w:rsidR="008C62C8">
        <w:t>changes that are proposed.</w:t>
      </w:r>
      <w:r w:rsidR="00F9284E">
        <w:t xml:space="preserve"> Instructions to the Editor are given in the next section.</w:t>
      </w:r>
    </w:p>
    <w:p w14:paraId="003A5743" w14:textId="59325631" w:rsidR="00A75BB5" w:rsidRDefault="00A75BB5" w:rsidP="00F43AC2"/>
    <w:p w14:paraId="7B21801F" w14:textId="53E309D4" w:rsidR="00A75BB5" w:rsidRDefault="00A75BB5" w:rsidP="00A75BB5">
      <w:pPr>
        <w:pStyle w:val="Heading2"/>
      </w:pPr>
      <w:r>
        <w:t>Missing SU feedback BW modes</w:t>
      </w:r>
    </w:p>
    <w:p w14:paraId="47FCF084" w14:textId="28B1A8C3" w:rsidR="000C75DA" w:rsidRDefault="00AD070B" w:rsidP="000C75DA">
      <w:r>
        <w:t>The text currently only lists the following modes for SU feedback with non-TB sounding</w:t>
      </w:r>
      <w:r w:rsidR="00AD68D8">
        <w:t xml:space="preserve"> (i.e., only cases where the </w:t>
      </w:r>
      <w:proofErr w:type="spellStart"/>
      <w:r w:rsidR="00AD68D8">
        <w:t>BFee</w:t>
      </w:r>
      <w:proofErr w:type="spellEnd"/>
      <w:r w:rsidR="00AD68D8">
        <w:t xml:space="preserve"> operating bandwidth equals to NDPA bandwidth)</w:t>
      </w:r>
      <w:r>
        <w:t>:</w:t>
      </w:r>
    </w:p>
    <w:p w14:paraId="72682F2B" w14:textId="77777777" w:rsidR="00AD070B" w:rsidRDefault="00AD070B" w:rsidP="00AD070B">
      <w:pPr>
        <w:numPr>
          <w:ilvl w:val="0"/>
          <w:numId w:val="1"/>
        </w:numPr>
        <w:rPr>
          <w:sz w:val="20"/>
          <w:lang w:val="en-US"/>
        </w:rPr>
      </w:pPr>
      <w:r>
        <w:rPr>
          <w:sz w:val="20"/>
        </w:rPr>
        <w:t xml:space="preserve">In an EHT non-TB sounding sequence, a 20 MHz operating EHT </w:t>
      </w:r>
      <w:proofErr w:type="spellStart"/>
      <w:r>
        <w:rPr>
          <w:sz w:val="20"/>
        </w:rPr>
        <w:t>beamformee</w:t>
      </w:r>
      <w:proofErr w:type="spellEnd"/>
      <w:r>
        <w:rPr>
          <w:sz w:val="20"/>
        </w:rPr>
        <w:t xml:space="preserve"> shall support SU feedback for 242-tone RU solicited with an EHT NDP Announcement frame of bandwidth of 20 </w:t>
      </w:r>
      <w:proofErr w:type="spellStart"/>
      <w:r>
        <w:rPr>
          <w:sz w:val="20"/>
        </w:rPr>
        <w:t>MHz.</w:t>
      </w:r>
      <w:proofErr w:type="spellEnd"/>
    </w:p>
    <w:p w14:paraId="21E6680E" w14:textId="77777777" w:rsidR="00AD070B" w:rsidRDefault="00AD070B" w:rsidP="00AD070B">
      <w:pPr>
        <w:numPr>
          <w:ilvl w:val="0"/>
          <w:numId w:val="1"/>
        </w:numPr>
        <w:rPr>
          <w:sz w:val="20"/>
        </w:rPr>
      </w:pPr>
      <w:r>
        <w:rPr>
          <w:sz w:val="20"/>
        </w:rPr>
        <w:t xml:space="preserve">In an EHT non-TB sounding sequence, a 40 MHz operating EHT </w:t>
      </w:r>
      <w:proofErr w:type="spellStart"/>
      <w:r>
        <w:rPr>
          <w:sz w:val="20"/>
        </w:rPr>
        <w:t>beamformee</w:t>
      </w:r>
      <w:proofErr w:type="spellEnd"/>
      <w:r>
        <w:rPr>
          <w:sz w:val="20"/>
        </w:rPr>
        <w:t xml:space="preserve"> shall support SU feedback for 484-tone RU solicited with an EHT NDP Announcement frame of bandwidth of 40 </w:t>
      </w:r>
      <w:proofErr w:type="spellStart"/>
      <w:r>
        <w:rPr>
          <w:sz w:val="20"/>
        </w:rPr>
        <w:t>MHz.</w:t>
      </w:r>
      <w:proofErr w:type="spellEnd"/>
    </w:p>
    <w:p w14:paraId="1F329610" w14:textId="77777777" w:rsidR="00AD070B" w:rsidRDefault="00AD070B" w:rsidP="00AD070B">
      <w:pPr>
        <w:numPr>
          <w:ilvl w:val="0"/>
          <w:numId w:val="1"/>
        </w:numPr>
        <w:rPr>
          <w:sz w:val="20"/>
        </w:rPr>
      </w:pPr>
      <w:r>
        <w:rPr>
          <w:sz w:val="20"/>
        </w:rPr>
        <w:t xml:space="preserve">In an EHT non-TB sounding sequence, an 80 MHz operating EHT </w:t>
      </w:r>
      <w:proofErr w:type="spellStart"/>
      <w:r>
        <w:rPr>
          <w:sz w:val="20"/>
        </w:rPr>
        <w:t>beamformee</w:t>
      </w:r>
      <w:proofErr w:type="spellEnd"/>
      <w:r>
        <w:rPr>
          <w:sz w:val="20"/>
        </w:rPr>
        <w:t xml:space="preserve"> shall support SU feedback for 996-tone RU and 484+242-tone MRU (if the MRU is full bandwidth feedback) solicited with an EHT NDP Announcement frame of bandwidth of 80 </w:t>
      </w:r>
      <w:proofErr w:type="spellStart"/>
      <w:r>
        <w:rPr>
          <w:sz w:val="20"/>
        </w:rPr>
        <w:t>MHz.</w:t>
      </w:r>
      <w:proofErr w:type="spellEnd"/>
    </w:p>
    <w:p w14:paraId="72B3A765" w14:textId="77777777" w:rsidR="00AD070B" w:rsidRDefault="00AD070B" w:rsidP="00AD070B">
      <w:pPr>
        <w:numPr>
          <w:ilvl w:val="0"/>
          <w:numId w:val="1"/>
        </w:numPr>
        <w:rPr>
          <w:sz w:val="20"/>
        </w:rPr>
      </w:pPr>
      <w:r>
        <w:rPr>
          <w:sz w:val="20"/>
        </w:rPr>
        <w:t xml:space="preserve">In an EHT non-TB sounding sequence, a 160 MHz operating EHT </w:t>
      </w:r>
      <w:proofErr w:type="spellStart"/>
      <w:r>
        <w:rPr>
          <w:sz w:val="20"/>
        </w:rPr>
        <w:t>beamformee</w:t>
      </w:r>
      <w:proofErr w:type="spellEnd"/>
      <w:r>
        <w:rPr>
          <w:sz w:val="20"/>
        </w:rPr>
        <w:t xml:space="preserve"> shall support SU feedback for 2x996-tone RU and 996+484-tone and 996+484+242-tone MRUs (if the MRUs are full bandwidth feedback) solicited with an EHT NDP Announcement frame of bandwidth of 160 </w:t>
      </w:r>
      <w:proofErr w:type="spellStart"/>
      <w:r>
        <w:rPr>
          <w:sz w:val="20"/>
        </w:rPr>
        <w:t>MHz.</w:t>
      </w:r>
      <w:proofErr w:type="spellEnd"/>
    </w:p>
    <w:p w14:paraId="7129C7BF" w14:textId="36123189" w:rsidR="00AD070B" w:rsidRDefault="00AD070B" w:rsidP="00AD070B">
      <w:pPr>
        <w:numPr>
          <w:ilvl w:val="0"/>
          <w:numId w:val="1"/>
        </w:numPr>
        <w:rPr>
          <w:sz w:val="20"/>
        </w:rPr>
      </w:pPr>
      <w:r>
        <w:rPr>
          <w:sz w:val="20"/>
        </w:rPr>
        <w:t xml:space="preserve">In an EHT non-TB sounding sequence, a 320 MHz operating EHT </w:t>
      </w:r>
      <w:proofErr w:type="spellStart"/>
      <w:r>
        <w:rPr>
          <w:sz w:val="20"/>
        </w:rPr>
        <w:t>beamformee</w:t>
      </w:r>
      <w:proofErr w:type="spellEnd"/>
      <w:r>
        <w:rPr>
          <w:sz w:val="20"/>
        </w:rPr>
        <w:t xml:space="preserve"> shall support SU feedback for 4x996-tone RU and 2x996+484-tone, 3x996-tone, and 3x996+484-tone MRU (if the MRUs are full bandwidth feedback) solicited with an EHT NDP Announcement frame of bandwidth of 320 </w:t>
      </w:r>
      <w:proofErr w:type="spellStart"/>
      <w:r>
        <w:rPr>
          <w:sz w:val="20"/>
        </w:rPr>
        <w:t>MHz.</w:t>
      </w:r>
      <w:proofErr w:type="spellEnd"/>
    </w:p>
    <w:p w14:paraId="730336FF" w14:textId="5D61D9DC" w:rsidR="00AD070B" w:rsidRDefault="00AD070B" w:rsidP="00AD070B">
      <w:pPr>
        <w:rPr>
          <w:sz w:val="20"/>
        </w:rPr>
      </w:pPr>
    </w:p>
    <w:p w14:paraId="0DEFA544" w14:textId="5A159925" w:rsidR="00AD070B" w:rsidRPr="00554FF0" w:rsidRDefault="00AD070B" w:rsidP="00AD070B">
      <w:pPr>
        <w:rPr>
          <w:szCs w:val="22"/>
        </w:rPr>
      </w:pPr>
      <w:r w:rsidRPr="00554FF0">
        <w:rPr>
          <w:szCs w:val="22"/>
        </w:rPr>
        <w:t xml:space="preserve">This </w:t>
      </w:r>
      <w:r w:rsidR="00337482" w:rsidRPr="00554FF0">
        <w:rPr>
          <w:szCs w:val="22"/>
        </w:rPr>
        <w:t>leaves out several BW modes that should be supported to be consistent with e.g.</w:t>
      </w:r>
      <w:r w:rsidR="00AD68D8">
        <w:rPr>
          <w:szCs w:val="22"/>
        </w:rPr>
        <w:t>,</w:t>
      </w:r>
      <w:r w:rsidR="00337482" w:rsidRPr="00554FF0">
        <w:rPr>
          <w:szCs w:val="22"/>
        </w:rPr>
        <w:t xml:space="preserve"> 802.11ax. The text proposal below adds the missing modes.</w:t>
      </w:r>
    </w:p>
    <w:p w14:paraId="6036E526" w14:textId="13C39206" w:rsidR="006A35CD" w:rsidRDefault="006A35CD"/>
    <w:p w14:paraId="3F072594" w14:textId="759873C8" w:rsidR="00554FF0" w:rsidRDefault="00554FF0" w:rsidP="00554FF0">
      <w:pPr>
        <w:pStyle w:val="Heading2"/>
      </w:pPr>
      <w:r>
        <w:t>Overview table</w:t>
      </w:r>
    </w:p>
    <w:p w14:paraId="749EA901" w14:textId="1EBA850E" w:rsidR="00554FF0" w:rsidRDefault="00554FF0" w:rsidP="00554FF0">
      <w:r>
        <w:t>There are</w:t>
      </w:r>
      <w:r w:rsidR="00353844">
        <w:t xml:space="preserve"> </w:t>
      </w:r>
      <w:r>
        <w:t xml:space="preserve">a total of six different sounding feedback modes (optional and mandatory) and four capability bits to determine which options are supported. The text proposal </w:t>
      </w:r>
      <w:r w:rsidR="00342ECB">
        <w:t>adds</w:t>
      </w:r>
      <w:r>
        <w:t xml:space="preserve"> a table to provide a concise overview of all the various modes and the</w:t>
      </w:r>
      <w:r w:rsidR="00A67F69">
        <w:t>ir respective supported RU/MRUs.</w:t>
      </w:r>
    </w:p>
    <w:p w14:paraId="22748640" w14:textId="6B4F11E6" w:rsidR="00A67F69" w:rsidRDefault="00A67F69" w:rsidP="00554FF0"/>
    <w:p w14:paraId="536E9DCA" w14:textId="1CD6E413" w:rsidR="00A67F69" w:rsidRDefault="00A67F69" w:rsidP="00A67F69">
      <w:pPr>
        <w:pStyle w:val="Heading1"/>
      </w:pPr>
      <w:r>
        <w:t>Text proposal</w:t>
      </w:r>
      <w:r w:rsidR="00887A31">
        <w:t xml:space="preserve"> – Editor instructions</w:t>
      </w:r>
    </w:p>
    <w:p w14:paraId="7AF860D3" w14:textId="01241946" w:rsidR="00C4482C" w:rsidRPr="00C4482C" w:rsidRDefault="00C4482C" w:rsidP="00C4482C">
      <w:r w:rsidRPr="000F47BA">
        <w:rPr>
          <w:highlight w:val="yellow"/>
        </w:rPr>
        <w:t>NOTE: all changes are relative to 802.11be Draft 1.1</w:t>
      </w:r>
      <w:r w:rsidR="000F47BA" w:rsidRPr="000F47BA">
        <w:rPr>
          <w:highlight w:val="yellow"/>
        </w:rPr>
        <w:t>.</w:t>
      </w:r>
    </w:p>
    <w:p w14:paraId="0AFD0AF7" w14:textId="57009898" w:rsidR="00C62E01" w:rsidRDefault="00C62E01" w:rsidP="00C62E01">
      <w:r w:rsidRPr="00C62E01">
        <w:rPr>
          <w:highlight w:val="yellow"/>
        </w:rPr>
        <w:t>On Page 335, line 39, make the following changes:</w:t>
      </w:r>
    </w:p>
    <w:p w14:paraId="0848570B" w14:textId="77777777" w:rsidR="00C62E01" w:rsidRDefault="00C62E01" w:rsidP="00C62E01"/>
    <w:p w14:paraId="289A546A" w14:textId="79BAEF36" w:rsidR="00C62E01" w:rsidRDefault="00C62E01" w:rsidP="00C62E01">
      <w:pPr>
        <w:rPr>
          <w:rFonts w:cstheme="minorHAnsi"/>
          <w:color w:val="FF0000"/>
          <w:u w:val="single"/>
        </w:rPr>
      </w:pPr>
      <w:r w:rsidRPr="00BD4424">
        <w:t xml:space="preserve">In an EHT non-TB sounding sequence, a 40 MHz operating EHT </w:t>
      </w:r>
      <w:proofErr w:type="spellStart"/>
      <w:r w:rsidRPr="00BD4424">
        <w:t>beamformee</w:t>
      </w:r>
      <w:proofErr w:type="spellEnd"/>
      <w:r w:rsidRPr="00BD4424">
        <w:t xml:space="preserve"> shall support SU feedback for </w:t>
      </w:r>
      <w:bookmarkStart w:id="0" w:name="_Hlk81898770"/>
      <w:r w:rsidRPr="0070148E">
        <w:rPr>
          <w:rFonts w:asciiTheme="minorHAnsi" w:hAnsiTheme="minorHAnsi" w:cstheme="minorHAnsi"/>
          <w:color w:val="FF0000"/>
          <w:szCs w:val="22"/>
          <w:u w:val="single"/>
        </w:rPr>
        <w:t xml:space="preserve">the </w:t>
      </w:r>
      <w:r>
        <w:rPr>
          <w:rFonts w:cstheme="minorHAnsi"/>
          <w:color w:val="FF0000"/>
          <w:u w:val="single"/>
        </w:rPr>
        <w:t xml:space="preserve">following </w:t>
      </w:r>
      <w:r w:rsidRPr="0070148E">
        <w:rPr>
          <w:rFonts w:asciiTheme="minorHAnsi" w:hAnsiTheme="minorHAnsi" w:cstheme="minorHAnsi"/>
          <w:color w:val="FF0000"/>
          <w:szCs w:val="22"/>
          <w:u w:val="single"/>
        </w:rPr>
        <w:t xml:space="preserve">combinations of RU size and NDP announcement </w:t>
      </w:r>
      <w:r w:rsidR="00CC73FE">
        <w:rPr>
          <w:rFonts w:asciiTheme="minorHAnsi" w:hAnsiTheme="minorHAnsi" w:cstheme="minorHAnsi"/>
          <w:color w:val="FF0000"/>
          <w:szCs w:val="22"/>
          <w:u w:val="single"/>
        </w:rPr>
        <w:t>bandwidth</w:t>
      </w:r>
      <w:bookmarkEnd w:id="0"/>
      <w:r>
        <w:rPr>
          <w:rFonts w:cstheme="minorHAnsi"/>
          <w:color w:val="FF0000"/>
          <w:u w:val="single"/>
        </w:rPr>
        <w:t>:</w:t>
      </w:r>
    </w:p>
    <w:p w14:paraId="43A52034" w14:textId="77777777" w:rsidR="00C62E01" w:rsidRPr="00BD4424" w:rsidRDefault="00C62E01" w:rsidP="00C62E01">
      <w:pPr>
        <w:pStyle w:val="ListParagraph"/>
        <w:numPr>
          <w:ilvl w:val="0"/>
          <w:numId w:val="2"/>
        </w:numPr>
        <w:spacing w:after="0"/>
        <w:ind w:left="763"/>
        <w:rPr>
          <w:rFonts w:cstheme="minorHAnsi"/>
          <w:color w:val="FF0000"/>
          <w:u w:val="single"/>
        </w:rPr>
      </w:pPr>
      <w:r w:rsidRPr="0070148E">
        <w:rPr>
          <w:rFonts w:cstheme="minorHAnsi"/>
          <w:color w:val="FF0000"/>
          <w:u w:val="single"/>
        </w:rPr>
        <w:t>242-tone RU feedback solicited with an EHT NDP announcement frame of bandwi</w:t>
      </w:r>
      <w:r>
        <w:rPr>
          <w:rFonts w:cstheme="minorHAnsi"/>
          <w:color w:val="FF0000"/>
          <w:u w:val="single"/>
        </w:rPr>
        <w:t>d</w:t>
      </w:r>
      <w:r w:rsidRPr="0070148E">
        <w:rPr>
          <w:rFonts w:cstheme="minorHAnsi"/>
          <w:color w:val="FF0000"/>
          <w:u w:val="single"/>
        </w:rPr>
        <w:t>th of 20MHz</w:t>
      </w:r>
    </w:p>
    <w:p w14:paraId="30D13F7C" w14:textId="77777777" w:rsidR="00C62E01" w:rsidRDefault="00C62E01" w:rsidP="00C62E01">
      <w:pPr>
        <w:pStyle w:val="ListParagraph"/>
        <w:numPr>
          <w:ilvl w:val="0"/>
          <w:numId w:val="2"/>
        </w:numPr>
      </w:pPr>
      <w:r w:rsidRPr="00BD4424">
        <w:t xml:space="preserve">484-tone RU </w:t>
      </w:r>
      <w:r w:rsidRPr="0070148E">
        <w:rPr>
          <w:rFonts w:cstheme="minorHAnsi"/>
          <w:color w:val="FF0000"/>
          <w:u w:val="single"/>
        </w:rPr>
        <w:t xml:space="preserve">feedback </w:t>
      </w:r>
      <w:r w:rsidRPr="00BD4424">
        <w:t xml:space="preserve">solicited with an EHT NDP Announcement frame of bandwidth of 40 </w:t>
      </w:r>
      <w:proofErr w:type="spellStart"/>
      <w:r w:rsidRPr="00BD4424">
        <w:t>MHz.</w:t>
      </w:r>
      <w:proofErr w:type="spellEnd"/>
    </w:p>
    <w:p w14:paraId="667D54A8" w14:textId="77777777" w:rsidR="00C62E01" w:rsidRDefault="00C62E01" w:rsidP="00C62E01"/>
    <w:p w14:paraId="3E42B00D" w14:textId="4D6CAD61" w:rsidR="00C62E01" w:rsidRDefault="00C62E01" w:rsidP="00C62E01">
      <w:r w:rsidRPr="00C62E01">
        <w:rPr>
          <w:highlight w:val="yellow"/>
        </w:rPr>
        <w:t>Page 335, line 58, make the following changes:</w:t>
      </w:r>
    </w:p>
    <w:p w14:paraId="71259E59" w14:textId="1F68CAA7" w:rsidR="00C62E01" w:rsidRDefault="00C62E01" w:rsidP="00C62E01"/>
    <w:p w14:paraId="4B38BD0F" w14:textId="14BF267F" w:rsidR="00C62E01" w:rsidRDefault="00C62E01" w:rsidP="00C62E01">
      <w:pPr>
        <w:rPr>
          <w:rFonts w:cstheme="minorHAnsi"/>
          <w:color w:val="FF0000"/>
          <w:u w:val="single"/>
        </w:rPr>
      </w:pPr>
      <w:r w:rsidRPr="00BD4424">
        <w:t xml:space="preserve">In an EHT non-TB sounding sequence, an 80 MHz operating EHT </w:t>
      </w:r>
      <w:proofErr w:type="spellStart"/>
      <w:r w:rsidRPr="00BD4424">
        <w:t>beamformee</w:t>
      </w:r>
      <w:proofErr w:type="spellEnd"/>
      <w:r w:rsidRPr="00BD4424">
        <w:t xml:space="preserve"> shall support SU feedback for </w:t>
      </w:r>
      <w:r w:rsidRPr="0070148E">
        <w:rPr>
          <w:rFonts w:asciiTheme="minorHAnsi" w:hAnsiTheme="minorHAnsi" w:cstheme="minorHAnsi"/>
          <w:color w:val="FF0000"/>
          <w:szCs w:val="22"/>
          <w:u w:val="single"/>
        </w:rPr>
        <w:t xml:space="preserve">the </w:t>
      </w:r>
      <w:r>
        <w:rPr>
          <w:rFonts w:cstheme="minorHAnsi"/>
          <w:color w:val="FF0000"/>
          <w:u w:val="single"/>
        </w:rPr>
        <w:t xml:space="preserve">following </w:t>
      </w:r>
      <w:r w:rsidRPr="0070148E">
        <w:rPr>
          <w:rFonts w:asciiTheme="minorHAnsi" w:hAnsiTheme="minorHAnsi" w:cstheme="minorHAnsi"/>
          <w:color w:val="FF0000"/>
          <w:szCs w:val="22"/>
          <w:u w:val="single"/>
        </w:rPr>
        <w:t xml:space="preserve">combinations of RU/MRU </w:t>
      </w:r>
      <w:r w:rsidR="00AD6830" w:rsidRPr="0070148E">
        <w:rPr>
          <w:rFonts w:asciiTheme="minorHAnsi" w:hAnsiTheme="minorHAnsi" w:cstheme="minorHAnsi"/>
          <w:color w:val="FF0000"/>
          <w:szCs w:val="22"/>
          <w:u w:val="single"/>
        </w:rPr>
        <w:t xml:space="preserve">size </w:t>
      </w:r>
      <w:r w:rsidRPr="0070148E">
        <w:rPr>
          <w:rFonts w:asciiTheme="minorHAnsi" w:hAnsiTheme="minorHAnsi" w:cstheme="minorHAnsi"/>
          <w:color w:val="FF0000"/>
          <w:szCs w:val="22"/>
          <w:u w:val="single"/>
        </w:rPr>
        <w:t xml:space="preserve">and NDP announcement </w:t>
      </w:r>
      <w:r w:rsidR="00AB7E29">
        <w:rPr>
          <w:rFonts w:asciiTheme="minorHAnsi" w:hAnsiTheme="minorHAnsi" w:cstheme="minorHAnsi"/>
          <w:color w:val="FF0000"/>
          <w:szCs w:val="22"/>
          <w:u w:val="single"/>
        </w:rPr>
        <w:t>bandwidth</w:t>
      </w:r>
      <w:r>
        <w:rPr>
          <w:rFonts w:cstheme="minorHAnsi"/>
          <w:color w:val="FF0000"/>
          <w:u w:val="single"/>
        </w:rPr>
        <w:t>:</w:t>
      </w:r>
    </w:p>
    <w:p w14:paraId="5AB9C4AF" w14:textId="77777777" w:rsidR="00C62E01" w:rsidRPr="0070148E" w:rsidRDefault="00C62E01" w:rsidP="00C62E01">
      <w:pPr>
        <w:pStyle w:val="ListParagraph"/>
        <w:numPr>
          <w:ilvl w:val="0"/>
          <w:numId w:val="3"/>
        </w:numPr>
        <w:spacing w:after="0" w:line="240" w:lineRule="auto"/>
        <w:contextualSpacing w:val="0"/>
        <w:rPr>
          <w:rFonts w:cstheme="minorHAnsi"/>
          <w:color w:val="FF0000"/>
          <w:u w:val="single"/>
        </w:rPr>
      </w:pPr>
      <w:bookmarkStart w:id="1" w:name="_Hlk89769091"/>
      <w:r w:rsidRPr="0070148E">
        <w:rPr>
          <w:rFonts w:cstheme="minorHAnsi"/>
          <w:color w:val="FF0000"/>
          <w:u w:val="single"/>
        </w:rPr>
        <w:lastRenderedPageBreak/>
        <w:t>242-tone RU feedback solicited with an EHT NDP announcement frame of bandwi</w:t>
      </w:r>
      <w:r>
        <w:rPr>
          <w:rFonts w:cstheme="minorHAnsi"/>
          <w:color w:val="FF0000"/>
          <w:u w:val="single"/>
        </w:rPr>
        <w:t>d</w:t>
      </w:r>
      <w:r w:rsidRPr="0070148E">
        <w:rPr>
          <w:rFonts w:cstheme="minorHAnsi"/>
          <w:color w:val="FF0000"/>
          <w:u w:val="single"/>
        </w:rPr>
        <w:t>th of 20MHz</w:t>
      </w:r>
    </w:p>
    <w:p w14:paraId="23BB5E6B" w14:textId="77777777" w:rsidR="00C62E01" w:rsidRDefault="00C62E01" w:rsidP="00C62E01">
      <w:pPr>
        <w:pStyle w:val="ListParagraph"/>
        <w:numPr>
          <w:ilvl w:val="0"/>
          <w:numId w:val="3"/>
        </w:numPr>
        <w:spacing w:after="0" w:line="240" w:lineRule="auto"/>
        <w:contextualSpacing w:val="0"/>
        <w:rPr>
          <w:rFonts w:cstheme="minorHAnsi"/>
          <w:color w:val="FF0000"/>
          <w:u w:val="single"/>
        </w:rPr>
      </w:pPr>
      <w:r w:rsidRPr="0070148E">
        <w:rPr>
          <w:rFonts w:cstheme="minorHAnsi"/>
          <w:color w:val="FF0000"/>
          <w:u w:val="single"/>
        </w:rPr>
        <w:t>484-tone RU feedback solicited with an EHT NDP announcement frame of bandwi</w:t>
      </w:r>
      <w:r>
        <w:rPr>
          <w:rFonts w:cstheme="minorHAnsi"/>
          <w:color w:val="FF0000"/>
          <w:u w:val="single"/>
        </w:rPr>
        <w:t>d</w:t>
      </w:r>
      <w:r w:rsidRPr="0070148E">
        <w:rPr>
          <w:rFonts w:cstheme="minorHAnsi"/>
          <w:color w:val="FF0000"/>
          <w:u w:val="single"/>
        </w:rPr>
        <w:t>th of 40MHz</w:t>
      </w:r>
    </w:p>
    <w:p w14:paraId="5833F305" w14:textId="1404EEA9" w:rsidR="00DF4DBB" w:rsidRPr="00DF4DBB" w:rsidRDefault="00DF4DBB" w:rsidP="00DF4DBB">
      <w:pPr>
        <w:pStyle w:val="ListParagraph"/>
        <w:numPr>
          <w:ilvl w:val="0"/>
          <w:numId w:val="3"/>
        </w:numPr>
        <w:spacing w:after="0" w:line="240" w:lineRule="auto"/>
        <w:contextualSpacing w:val="0"/>
        <w:rPr>
          <w:rFonts w:cstheme="minorHAnsi"/>
          <w:color w:val="FF0000"/>
          <w:u w:val="single"/>
        </w:rPr>
      </w:pPr>
      <w:r w:rsidRPr="00DF4DBB">
        <w:rPr>
          <w:color w:val="FF0000"/>
          <w:u w:val="single"/>
        </w:rPr>
        <w:t xml:space="preserve">484+242-tone MRU </w:t>
      </w:r>
      <w:r w:rsidRPr="00DF4DBB">
        <w:rPr>
          <w:rFonts w:cstheme="minorHAnsi"/>
          <w:color w:val="FF0000"/>
          <w:u w:val="single"/>
        </w:rPr>
        <w:t xml:space="preserve">feedback </w:t>
      </w:r>
      <w:r w:rsidRPr="00DF4DBB">
        <w:rPr>
          <w:color w:val="FF0000"/>
          <w:u w:val="single"/>
        </w:rPr>
        <w:t>solicited with an EHT NDP Announcement frame of bandwidth of 80 MHz</w:t>
      </w:r>
      <w:r w:rsidR="00317922">
        <w:rPr>
          <w:color w:val="FF0000"/>
          <w:u w:val="single"/>
        </w:rPr>
        <w:t xml:space="preserve"> with 20 MHz puncturing</w:t>
      </w:r>
    </w:p>
    <w:p w14:paraId="6621F779" w14:textId="6E152E6C" w:rsidR="00C62E01" w:rsidRPr="00027199" w:rsidRDefault="00C62E01" w:rsidP="00C62E01">
      <w:pPr>
        <w:pStyle w:val="ListParagraph"/>
        <w:numPr>
          <w:ilvl w:val="0"/>
          <w:numId w:val="3"/>
        </w:numPr>
        <w:spacing w:after="0" w:line="240" w:lineRule="auto"/>
        <w:contextualSpacing w:val="0"/>
        <w:rPr>
          <w:rFonts w:cstheme="minorHAnsi"/>
          <w:color w:val="FF0000"/>
          <w:u w:val="single"/>
        </w:rPr>
      </w:pPr>
      <w:r w:rsidRPr="00BD4424">
        <w:t xml:space="preserve">996-tone RU </w:t>
      </w:r>
      <w:r w:rsidRPr="00FE4F54">
        <w:rPr>
          <w:strike/>
          <w:color w:val="FF0000"/>
        </w:rPr>
        <w:t>and 484+242-tone MRU</w:t>
      </w:r>
      <w:r w:rsidRPr="00FE4F54">
        <w:rPr>
          <w:color w:val="FF0000"/>
        </w:rPr>
        <w:t xml:space="preserve"> </w:t>
      </w:r>
      <w:r w:rsidR="006242B4" w:rsidRPr="0070148E">
        <w:rPr>
          <w:rFonts w:cstheme="minorHAnsi"/>
          <w:color w:val="FF0000"/>
          <w:u w:val="single"/>
        </w:rPr>
        <w:t xml:space="preserve">feedback </w:t>
      </w:r>
      <w:r w:rsidRPr="000F47BA">
        <w:rPr>
          <w:strike/>
          <w:color w:val="FF0000"/>
        </w:rPr>
        <w:t xml:space="preserve">(if the MRU is full bandwidth feedback) </w:t>
      </w:r>
      <w:r w:rsidRPr="00BD4424">
        <w:t>solicited with an EHT NDP Announcement frame of bandwidth of 80 MHz</w:t>
      </w:r>
      <w:r w:rsidR="008C650E">
        <w:t xml:space="preserve"> </w:t>
      </w:r>
      <w:r w:rsidR="008C650E" w:rsidRPr="008C650E">
        <w:rPr>
          <w:color w:val="FF0000"/>
          <w:u w:val="single"/>
        </w:rPr>
        <w:t>without puncturing</w:t>
      </w:r>
      <w:r w:rsidRPr="00BD4424">
        <w:t>.</w:t>
      </w:r>
    </w:p>
    <w:bookmarkEnd w:id="1"/>
    <w:p w14:paraId="401FDD89" w14:textId="77777777" w:rsidR="00C62E01" w:rsidRDefault="00C62E01" w:rsidP="00C62E01"/>
    <w:p w14:paraId="5D445088" w14:textId="77777777" w:rsidR="00C62E01" w:rsidRDefault="00C62E01" w:rsidP="00C62E01">
      <w:r w:rsidRPr="00C62E01">
        <w:rPr>
          <w:highlight w:val="yellow"/>
        </w:rPr>
        <w:t>Page 336, line 25, make the following changes:</w:t>
      </w:r>
    </w:p>
    <w:p w14:paraId="21829EEC" w14:textId="20D259A2" w:rsidR="00C62E01" w:rsidRDefault="00C62E01" w:rsidP="00C62E01"/>
    <w:p w14:paraId="2B178885" w14:textId="774AD08F" w:rsidR="00C62E01" w:rsidRDefault="00C62E01" w:rsidP="00C62E01">
      <w:pPr>
        <w:rPr>
          <w:rFonts w:cstheme="minorHAnsi"/>
          <w:color w:val="FF0000"/>
          <w:u w:val="single"/>
        </w:rPr>
      </w:pPr>
      <w:r w:rsidRPr="00BD4424">
        <w:t xml:space="preserve">In an EHT non-TB sounding sequence, a 160 MHz operating EHT </w:t>
      </w:r>
      <w:proofErr w:type="spellStart"/>
      <w:r w:rsidRPr="00BD4424">
        <w:t>beamformee</w:t>
      </w:r>
      <w:proofErr w:type="spellEnd"/>
      <w:r w:rsidRPr="00BD4424">
        <w:t xml:space="preserve"> shall support SU feedback for </w:t>
      </w:r>
      <w:r w:rsidRPr="0070148E">
        <w:rPr>
          <w:rFonts w:asciiTheme="minorHAnsi" w:hAnsiTheme="minorHAnsi" w:cstheme="minorHAnsi"/>
          <w:color w:val="FF0000"/>
          <w:szCs w:val="22"/>
          <w:u w:val="single"/>
        </w:rPr>
        <w:t xml:space="preserve">the </w:t>
      </w:r>
      <w:r>
        <w:rPr>
          <w:rFonts w:cstheme="minorHAnsi"/>
          <w:color w:val="FF0000"/>
          <w:u w:val="single"/>
        </w:rPr>
        <w:t xml:space="preserve">following </w:t>
      </w:r>
      <w:r w:rsidRPr="0070148E">
        <w:rPr>
          <w:rFonts w:asciiTheme="minorHAnsi" w:hAnsiTheme="minorHAnsi" w:cstheme="minorHAnsi"/>
          <w:color w:val="FF0000"/>
          <w:szCs w:val="22"/>
          <w:u w:val="single"/>
        </w:rPr>
        <w:t>combinations of RU/MRU</w:t>
      </w:r>
      <w:r w:rsidR="00AD6830">
        <w:rPr>
          <w:rFonts w:asciiTheme="minorHAnsi" w:hAnsiTheme="minorHAnsi" w:cstheme="minorHAnsi"/>
          <w:color w:val="FF0000"/>
          <w:szCs w:val="22"/>
          <w:u w:val="single"/>
        </w:rPr>
        <w:t xml:space="preserve"> </w:t>
      </w:r>
      <w:r w:rsidR="00AD6830" w:rsidRPr="0070148E">
        <w:rPr>
          <w:rFonts w:asciiTheme="minorHAnsi" w:hAnsiTheme="minorHAnsi" w:cstheme="minorHAnsi"/>
          <w:color w:val="FF0000"/>
          <w:szCs w:val="22"/>
          <w:u w:val="single"/>
        </w:rPr>
        <w:t>size</w:t>
      </w:r>
      <w:r w:rsidRPr="0070148E">
        <w:rPr>
          <w:rFonts w:asciiTheme="minorHAnsi" w:hAnsiTheme="minorHAnsi" w:cstheme="minorHAnsi"/>
          <w:color w:val="FF0000"/>
          <w:szCs w:val="22"/>
          <w:u w:val="single"/>
        </w:rPr>
        <w:t xml:space="preserve"> and NDP announcement </w:t>
      </w:r>
      <w:r w:rsidR="00CC73FE">
        <w:rPr>
          <w:rFonts w:asciiTheme="minorHAnsi" w:hAnsiTheme="minorHAnsi" w:cstheme="minorHAnsi"/>
          <w:color w:val="FF0000"/>
          <w:szCs w:val="22"/>
          <w:u w:val="single"/>
        </w:rPr>
        <w:t>bandwidth</w:t>
      </w:r>
      <w:r>
        <w:rPr>
          <w:rFonts w:cstheme="minorHAnsi"/>
          <w:color w:val="FF0000"/>
          <w:u w:val="single"/>
        </w:rPr>
        <w:t>:</w:t>
      </w:r>
    </w:p>
    <w:p w14:paraId="40DD266A" w14:textId="77777777" w:rsidR="00C62E01" w:rsidRPr="0070148E" w:rsidRDefault="00C62E01" w:rsidP="00C62E01">
      <w:pPr>
        <w:pStyle w:val="ListParagraph"/>
        <w:numPr>
          <w:ilvl w:val="0"/>
          <w:numId w:val="4"/>
        </w:numPr>
        <w:spacing w:after="0" w:line="240" w:lineRule="auto"/>
        <w:contextualSpacing w:val="0"/>
        <w:rPr>
          <w:rFonts w:cstheme="minorHAnsi"/>
          <w:color w:val="FF0000"/>
          <w:u w:val="single"/>
        </w:rPr>
      </w:pPr>
      <w:r w:rsidRPr="0070148E">
        <w:rPr>
          <w:rFonts w:cstheme="minorHAnsi"/>
          <w:color w:val="FF0000"/>
          <w:u w:val="single"/>
        </w:rPr>
        <w:t xml:space="preserve">242-tone RU feedback solicited with an EHT NDP announcement frame of </w:t>
      </w:r>
      <w:r>
        <w:rPr>
          <w:rFonts w:cstheme="minorHAnsi"/>
          <w:color w:val="FF0000"/>
          <w:u w:val="single"/>
        </w:rPr>
        <w:t>bandwidth</w:t>
      </w:r>
      <w:r w:rsidRPr="0070148E">
        <w:rPr>
          <w:rFonts w:cstheme="minorHAnsi"/>
          <w:color w:val="FF0000"/>
          <w:u w:val="single"/>
        </w:rPr>
        <w:t xml:space="preserve"> of 20MHz</w:t>
      </w:r>
    </w:p>
    <w:p w14:paraId="7F179103" w14:textId="77777777" w:rsidR="00C62E01" w:rsidRDefault="00C62E01" w:rsidP="00C62E01">
      <w:pPr>
        <w:pStyle w:val="ListParagraph"/>
        <w:numPr>
          <w:ilvl w:val="0"/>
          <w:numId w:val="4"/>
        </w:numPr>
        <w:spacing w:after="0" w:line="240" w:lineRule="auto"/>
        <w:contextualSpacing w:val="0"/>
        <w:rPr>
          <w:rFonts w:cstheme="minorHAnsi"/>
          <w:color w:val="FF0000"/>
          <w:u w:val="single"/>
        </w:rPr>
      </w:pPr>
      <w:r w:rsidRPr="0070148E">
        <w:rPr>
          <w:rFonts w:cstheme="minorHAnsi"/>
          <w:color w:val="FF0000"/>
          <w:u w:val="single"/>
        </w:rPr>
        <w:t xml:space="preserve">484-tone RU feedback solicited with an EHT NDP announcement frame of </w:t>
      </w:r>
      <w:r>
        <w:rPr>
          <w:rFonts w:cstheme="minorHAnsi"/>
          <w:color w:val="FF0000"/>
          <w:u w:val="single"/>
        </w:rPr>
        <w:t>bandwidth</w:t>
      </w:r>
      <w:r w:rsidRPr="0070148E">
        <w:rPr>
          <w:rFonts w:cstheme="minorHAnsi"/>
          <w:color w:val="FF0000"/>
          <w:u w:val="single"/>
        </w:rPr>
        <w:t xml:space="preserve"> of 40MHz</w:t>
      </w:r>
    </w:p>
    <w:p w14:paraId="01518AA4" w14:textId="4FA9EA57" w:rsidR="001061DE" w:rsidRDefault="00C62E01" w:rsidP="00C62E01">
      <w:pPr>
        <w:pStyle w:val="ListParagraph"/>
        <w:numPr>
          <w:ilvl w:val="0"/>
          <w:numId w:val="4"/>
        </w:numPr>
        <w:spacing w:after="0" w:line="240" w:lineRule="auto"/>
        <w:contextualSpacing w:val="0"/>
        <w:rPr>
          <w:rFonts w:cstheme="minorHAnsi"/>
          <w:color w:val="FF0000"/>
          <w:u w:val="single"/>
        </w:rPr>
      </w:pPr>
      <w:r w:rsidRPr="00ED751C">
        <w:rPr>
          <w:rFonts w:cstheme="minorHAnsi"/>
          <w:color w:val="FF0000"/>
          <w:u w:val="single"/>
        </w:rPr>
        <w:t xml:space="preserve">484+242-tone MRU </w:t>
      </w:r>
      <w:r w:rsidR="001061DE" w:rsidRPr="00DF4DBB">
        <w:rPr>
          <w:color w:val="FF0000"/>
          <w:u w:val="single"/>
        </w:rPr>
        <w:t>solicited with an EHT NDP Announcement frame of bandwidth of 80 MHz</w:t>
      </w:r>
      <w:r w:rsidR="001061DE">
        <w:rPr>
          <w:color w:val="FF0000"/>
          <w:u w:val="single"/>
        </w:rPr>
        <w:t xml:space="preserve"> with 20 MHz puncturing</w:t>
      </w:r>
    </w:p>
    <w:p w14:paraId="46231E7E" w14:textId="488A6BAC" w:rsidR="00C62E01" w:rsidRDefault="00C62E01" w:rsidP="00C62E01">
      <w:pPr>
        <w:pStyle w:val="ListParagraph"/>
        <w:numPr>
          <w:ilvl w:val="0"/>
          <w:numId w:val="4"/>
        </w:numPr>
        <w:spacing w:after="0" w:line="240" w:lineRule="auto"/>
        <w:contextualSpacing w:val="0"/>
        <w:rPr>
          <w:rFonts w:cstheme="minorHAnsi"/>
          <w:color w:val="FF0000"/>
          <w:u w:val="single"/>
        </w:rPr>
      </w:pPr>
      <w:r w:rsidRPr="00ED751C">
        <w:rPr>
          <w:rFonts w:cstheme="minorHAnsi"/>
          <w:color w:val="FF0000"/>
          <w:u w:val="single"/>
        </w:rPr>
        <w:t>996-tone RU feedback solicited with an EHT NDP announcement frame of bandwidth of 80MHz</w:t>
      </w:r>
    </w:p>
    <w:p w14:paraId="2C81B7B8" w14:textId="74CB042E" w:rsidR="00E80427" w:rsidRPr="009C0D9D" w:rsidRDefault="00E80427" w:rsidP="00E80427">
      <w:pPr>
        <w:pStyle w:val="ListParagraph"/>
        <w:numPr>
          <w:ilvl w:val="0"/>
          <w:numId w:val="4"/>
        </w:numPr>
        <w:spacing w:after="0" w:line="240" w:lineRule="auto"/>
        <w:contextualSpacing w:val="0"/>
        <w:rPr>
          <w:rFonts w:cstheme="minorHAnsi"/>
          <w:color w:val="FF0000"/>
          <w:u w:val="single"/>
        </w:rPr>
      </w:pPr>
      <w:r w:rsidRPr="009C0D9D">
        <w:rPr>
          <w:color w:val="FF0000"/>
          <w:u w:val="single"/>
        </w:rPr>
        <w:t xml:space="preserve">996+484-tone MRU </w:t>
      </w:r>
      <w:r w:rsidRPr="009C0D9D">
        <w:rPr>
          <w:rFonts w:cstheme="minorHAnsi"/>
          <w:color w:val="FF0000"/>
          <w:u w:val="single"/>
        </w:rPr>
        <w:t xml:space="preserve">feedback </w:t>
      </w:r>
      <w:r w:rsidRPr="009C0D9D">
        <w:rPr>
          <w:color w:val="FF0000"/>
          <w:u w:val="single"/>
        </w:rPr>
        <w:t>solicited with an EHT NDP Announcement frame of bandwidth of 160 MHz with 40 MHz puncturing.</w:t>
      </w:r>
    </w:p>
    <w:p w14:paraId="75290B82" w14:textId="78C8BA91" w:rsidR="009C0D9D" w:rsidRPr="009C0D9D" w:rsidRDefault="009C0D9D" w:rsidP="009C0D9D">
      <w:pPr>
        <w:pStyle w:val="ListParagraph"/>
        <w:numPr>
          <w:ilvl w:val="0"/>
          <w:numId w:val="4"/>
        </w:numPr>
        <w:spacing w:after="0" w:line="240" w:lineRule="auto"/>
        <w:contextualSpacing w:val="0"/>
        <w:rPr>
          <w:rFonts w:cstheme="minorHAnsi"/>
          <w:color w:val="FF0000"/>
          <w:u w:val="single"/>
        </w:rPr>
      </w:pPr>
      <w:r w:rsidRPr="009C0D9D">
        <w:rPr>
          <w:color w:val="FF0000"/>
          <w:u w:val="single"/>
        </w:rPr>
        <w:t>996+484</w:t>
      </w:r>
      <w:r>
        <w:rPr>
          <w:color w:val="FF0000"/>
          <w:u w:val="single"/>
        </w:rPr>
        <w:t>+242</w:t>
      </w:r>
      <w:r w:rsidRPr="009C0D9D">
        <w:rPr>
          <w:color w:val="FF0000"/>
          <w:u w:val="single"/>
        </w:rPr>
        <w:t xml:space="preserve">-tone MRU </w:t>
      </w:r>
      <w:r w:rsidRPr="009C0D9D">
        <w:rPr>
          <w:rFonts w:cstheme="minorHAnsi"/>
          <w:color w:val="FF0000"/>
          <w:u w:val="single"/>
        </w:rPr>
        <w:t xml:space="preserve">feedback </w:t>
      </w:r>
      <w:r w:rsidRPr="009C0D9D">
        <w:rPr>
          <w:color w:val="FF0000"/>
          <w:u w:val="single"/>
        </w:rPr>
        <w:t xml:space="preserve">solicited with an EHT NDP Announcement frame of bandwidth of 160 MHz with </w:t>
      </w:r>
      <w:r>
        <w:rPr>
          <w:color w:val="FF0000"/>
          <w:u w:val="single"/>
        </w:rPr>
        <w:t>2</w:t>
      </w:r>
      <w:r w:rsidRPr="009C0D9D">
        <w:rPr>
          <w:color w:val="FF0000"/>
          <w:u w:val="single"/>
        </w:rPr>
        <w:t>0 MHz puncturing.</w:t>
      </w:r>
    </w:p>
    <w:p w14:paraId="4C55B219" w14:textId="7238015A" w:rsidR="00C62E01" w:rsidRPr="005E5702" w:rsidRDefault="00C62E01" w:rsidP="00C62E01">
      <w:pPr>
        <w:pStyle w:val="ListParagraph"/>
        <w:numPr>
          <w:ilvl w:val="0"/>
          <w:numId w:val="4"/>
        </w:numPr>
        <w:spacing w:after="0" w:line="240" w:lineRule="auto"/>
        <w:contextualSpacing w:val="0"/>
        <w:rPr>
          <w:rFonts w:cstheme="minorHAnsi"/>
          <w:color w:val="FF0000"/>
          <w:u w:val="single"/>
        </w:rPr>
      </w:pPr>
      <w:r w:rsidRPr="00BD4424">
        <w:t>2</w:t>
      </w:r>
      <w:r>
        <w:t>x</w:t>
      </w:r>
      <w:r w:rsidRPr="00BD4424">
        <w:t>996-tone RU</w:t>
      </w:r>
      <w:r w:rsidRPr="00ED38DE">
        <w:rPr>
          <w:strike/>
          <w:color w:val="FF0000"/>
          <w:u w:val="single"/>
        </w:rPr>
        <w:t>,</w:t>
      </w:r>
      <w:r w:rsidRPr="00ED38DE">
        <w:rPr>
          <w:strike/>
        </w:rPr>
        <w:t xml:space="preserve"> </w:t>
      </w:r>
      <w:r w:rsidRPr="00ED38DE">
        <w:rPr>
          <w:strike/>
          <w:color w:val="FF0000"/>
        </w:rPr>
        <w:t>and 996+484-tone and 996+484+242-tone MRUs</w:t>
      </w:r>
      <w:r w:rsidRPr="00E80427">
        <w:rPr>
          <w:color w:val="FF0000"/>
        </w:rPr>
        <w:t xml:space="preserve"> </w:t>
      </w:r>
      <w:r w:rsidR="006242B4" w:rsidRPr="0070148E">
        <w:rPr>
          <w:rFonts w:cstheme="minorHAnsi"/>
          <w:color w:val="FF0000"/>
          <w:u w:val="single"/>
        </w:rPr>
        <w:t xml:space="preserve">feedback </w:t>
      </w:r>
      <w:r w:rsidRPr="002B6160">
        <w:rPr>
          <w:strike/>
          <w:color w:val="FF0000"/>
        </w:rPr>
        <w:t>(if the MRUs are full bandwidth feedback)</w:t>
      </w:r>
      <w:r w:rsidRPr="00BD4424">
        <w:t xml:space="preserve"> solicited with an EHT NDP Announcement frame of bandwidth of 160 MHz</w:t>
      </w:r>
      <w:r w:rsidR="008C650E">
        <w:t xml:space="preserve"> </w:t>
      </w:r>
      <w:r w:rsidR="008C650E" w:rsidRPr="008C650E">
        <w:rPr>
          <w:color w:val="FF0000"/>
          <w:u w:val="single"/>
        </w:rPr>
        <w:t>without puncturing</w:t>
      </w:r>
      <w:r w:rsidRPr="00BD4424">
        <w:t>.</w:t>
      </w:r>
    </w:p>
    <w:p w14:paraId="0E9E3942" w14:textId="77777777" w:rsidR="00C62E01" w:rsidRDefault="00C62E01" w:rsidP="00C62E01"/>
    <w:p w14:paraId="40C568BA" w14:textId="77777777" w:rsidR="00C62E01" w:rsidRDefault="00C62E01" w:rsidP="00C62E01">
      <w:r w:rsidRPr="00C62E01">
        <w:rPr>
          <w:highlight w:val="yellow"/>
        </w:rPr>
        <w:t>Page 337, line 1, make the following changes:</w:t>
      </w:r>
    </w:p>
    <w:p w14:paraId="67075A16" w14:textId="704F8F58" w:rsidR="00C62E01" w:rsidRDefault="00C62E01" w:rsidP="00C62E01"/>
    <w:p w14:paraId="2017F847" w14:textId="7C4C4FB1" w:rsidR="00C62E01" w:rsidRDefault="00C62E01" w:rsidP="00C62E01">
      <w:pPr>
        <w:rPr>
          <w:rFonts w:cstheme="minorHAnsi"/>
          <w:color w:val="FF0000"/>
          <w:u w:val="single"/>
        </w:rPr>
      </w:pPr>
      <w:r w:rsidRPr="00BD4424">
        <w:t xml:space="preserve">In an EHT non-TB sounding sequence, a 320 MHz operating EHT </w:t>
      </w:r>
      <w:proofErr w:type="spellStart"/>
      <w:r w:rsidRPr="00BD4424">
        <w:t>beamformee</w:t>
      </w:r>
      <w:proofErr w:type="spellEnd"/>
      <w:r w:rsidRPr="00BD4424">
        <w:t xml:space="preserve"> shall support SU feedback for </w:t>
      </w:r>
      <w:r w:rsidRPr="0070148E">
        <w:rPr>
          <w:rFonts w:asciiTheme="minorHAnsi" w:hAnsiTheme="minorHAnsi" w:cstheme="minorHAnsi"/>
          <w:color w:val="FF0000"/>
          <w:szCs w:val="22"/>
          <w:u w:val="single"/>
        </w:rPr>
        <w:t xml:space="preserve">the </w:t>
      </w:r>
      <w:r>
        <w:rPr>
          <w:rFonts w:cstheme="minorHAnsi"/>
          <w:color w:val="FF0000"/>
          <w:u w:val="single"/>
        </w:rPr>
        <w:t xml:space="preserve">following </w:t>
      </w:r>
      <w:r w:rsidRPr="0070148E">
        <w:rPr>
          <w:rFonts w:asciiTheme="minorHAnsi" w:hAnsiTheme="minorHAnsi" w:cstheme="minorHAnsi"/>
          <w:color w:val="FF0000"/>
          <w:szCs w:val="22"/>
          <w:u w:val="single"/>
        </w:rPr>
        <w:t xml:space="preserve">combinations of RU/MRU </w:t>
      </w:r>
      <w:r w:rsidR="00AD6830" w:rsidRPr="0070148E">
        <w:rPr>
          <w:rFonts w:asciiTheme="minorHAnsi" w:hAnsiTheme="minorHAnsi" w:cstheme="minorHAnsi"/>
          <w:color w:val="FF0000"/>
          <w:szCs w:val="22"/>
          <w:u w:val="single"/>
        </w:rPr>
        <w:t xml:space="preserve">size </w:t>
      </w:r>
      <w:r w:rsidRPr="0070148E">
        <w:rPr>
          <w:rFonts w:asciiTheme="minorHAnsi" w:hAnsiTheme="minorHAnsi" w:cstheme="minorHAnsi"/>
          <w:color w:val="FF0000"/>
          <w:szCs w:val="22"/>
          <w:u w:val="single"/>
        </w:rPr>
        <w:t xml:space="preserve">and NDP announcement </w:t>
      </w:r>
      <w:r w:rsidR="00CC73FE">
        <w:rPr>
          <w:rFonts w:asciiTheme="minorHAnsi" w:hAnsiTheme="minorHAnsi" w:cstheme="minorHAnsi"/>
          <w:color w:val="FF0000"/>
          <w:szCs w:val="22"/>
          <w:u w:val="single"/>
        </w:rPr>
        <w:t>bandwidth</w:t>
      </w:r>
      <w:r>
        <w:rPr>
          <w:rFonts w:cstheme="minorHAnsi"/>
          <w:color w:val="FF0000"/>
          <w:u w:val="single"/>
        </w:rPr>
        <w:t>:</w:t>
      </w:r>
    </w:p>
    <w:p w14:paraId="529C800D" w14:textId="77777777" w:rsidR="00C62E01" w:rsidRPr="0070148E" w:rsidRDefault="00C62E01" w:rsidP="00C62E01">
      <w:pPr>
        <w:pStyle w:val="ListParagraph"/>
        <w:numPr>
          <w:ilvl w:val="0"/>
          <w:numId w:val="4"/>
        </w:numPr>
        <w:spacing w:after="0" w:line="240" w:lineRule="auto"/>
        <w:contextualSpacing w:val="0"/>
        <w:rPr>
          <w:rFonts w:cstheme="minorHAnsi"/>
          <w:color w:val="FF0000"/>
          <w:u w:val="single"/>
        </w:rPr>
      </w:pPr>
      <w:r w:rsidRPr="0070148E">
        <w:rPr>
          <w:rFonts w:cstheme="minorHAnsi"/>
          <w:color w:val="FF0000"/>
          <w:u w:val="single"/>
        </w:rPr>
        <w:t xml:space="preserve">242-tone RU feedback solicited with an EHT NDP announcement frame of </w:t>
      </w:r>
      <w:r>
        <w:rPr>
          <w:rFonts w:cstheme="minorHAnsi"/>
          <w:color w:val="FF0000"/>
          <w:u w:val="single"/>
        </w:rPr>
        <w:t>bandwidth</w:t>
      </w:r>
      <w:r w:rsidRPr="0070148E">
        <w:rPr>
          <w:rFonts w:cstheme="minorHAnsi"/>
          <w:color w:val="FF0000"/>
          <w:u w:val="single"/>
        </w:rPr>
        <w:t xml:space="preserve"> of 20MHz</w:t>
      </w:r>
    </w:p>
    <w:p w14:paraId="58E95EC5" w14:textId="77777777" w:rsidR="00C62E01" w:rsidRPr="0070148E" w:rsidRDefault="00C62E01" w:rsidP="00C62E01">
      <w:pPr>
        <w:pStyle w:val="ListParagraph"/>
        <w:numPr>
          <w:ilvl w:val="0"/>
          <w:numId w:val="4"/>
        </w:numPr>
        <w:spacing w:after="0" w:line="240" w:lineRule="auto"/>
        <w:contextualSpacing w:val="0"/>
        <w:rPr>
          <w:rFonts w:cstheme="minorHAnsi"/>
          <w:color w:val="FF0000"/>
          <w:u w:val="single"/>
        </w:rPr>
      </w:pPr>
      <w:r w:rsidRPr="0070148E">
        <w:rPr>
          <w:rFonts w:cstheme="minorHAnsi"/>
          <w:color w:val="FF0000"/>
          <w:u w:val="single"/>
        </w:rPr>
        <w:t xml:space="preserve">484-tone RU feedback solicited with an EHT NDP announcement frame of </w:t>
      </w:r>
      <w:r>
        <w:rPr>
          <w:rFonts w:cstheme="minorHAnsi"/>
          <w:color w:val="FF0000"/>
          <w:u w:val="single"/>
        </w:rPr>
        <w:t>bandwidth</w:t>
      </w:r>
      <w:r w:rsidRPr="0070148E">
        <w:rPr>
          <w:rFonts w:cstheme="minorHAnsi"/>
          <w:color w:val="FF0000"/>
          <w:u w:val="single"/>
        </w:rPr>
        <w:t xml:space="preserve"> of 40MHz</w:t>
      </w:r>
    </w:p>
    <w:p w14:paraId="44C05387" w14:textId="77777777" w:rsidR="00A314BF" w:rsidRDefault="00A314BF" w:rsidP="00A314BF">
      <w:pPr>
        <w:pStyle w:val="ListParagraph"/>
        <w:numPr>
          <w:ilvl w:val="0"/>
          <w:numId w:val="4"/>
        </w:numPr>
        <w:spacing w:after="0" w:line="240" w:lineRule="auto"/>
        <w:contextualSpacing w:val="0"/>
        <w:rPr>
          <w:rFonts w:cstheme="minorHAnsi"/>
          <w:color w:val="FF0000"/>
          <w:u w:val="single"/>
        </w:rPr>
      </w:pPr>
      <w:r w:rsidRPr="00ED751C">
        <w:rPr>
          <w:rFonts w:cstheme="minorHAnsi"/>
          <w:color w:val="FF0000"/>
          <w:u w:val="single"/>
        </w:rPr>
        <w:t xml:space="preserve">484+242-tone MRU </w:t>
      </w:r>
      <w:r w:rsidRPr="00DF4DBB">
        <w:rPr>
          <w:color w:val="FF0000"/>
          <w:u w:val="single"/>
        </w:rPr>
        <w:t>solicited with an EHT NDP Announcement frame of bandwidth of 80 MHz</w:t>
      </w:r>
      <w:r>
        <w:rPr>
          <w:color w:val="FF0000"/>
          <w:u w:val="single"/>
        </w:rPr>
        <w:t xml:space="preserve"> with 20 MHz puncturing</w:t>
      </w:r>
    </w:p>
    <w:p w14:paraId="21512C39" w14:textId="77777777" w:rsidR="00A314BF" w:rsidRDefault="00A314BF" w:rsidP="00A314BF">
      <w:pPr>
        <w:pStyle w:val="ListParagraph"/>
        <w:numPr>
          <w:ilvl w:val="0"/>
          <w:numId w:val="4"/>
        </w:numPr>
        <w:spacing w:after="0" w:line="240" w:lineRule="auto"/>
        <w:contextualSpacing w:val="0"/>
        <w:rPr>
          <w:rFonts w:cstheme="minorHAnsi"/>
          <w:color w:val="FF0000"/>
          <w:u w:val="single"/>
        </w:rPr>
      </w:pPr>
      <w:r w:rsidRPr="00ED751C">
        <w:rPr>
          <w:rFonts w:cstheme="minorHAnsi"/>
          <w:color w:val="FF0000"/>
          <w:u w:val="single"/>
        </w:rPr>
        <w:t>996-tone RU feedback solicited with an EHT NDP announcement frame of bandwidth of 80MHz</w:t>
      </w:r>
    </w:p>
    <w:p w14:paraId="334FE265" w14:textId="77777777" w:rsidR="00306C74" w:rsidRPr="009C0D9D" w:rsidRDefault="00306C74" w:rsidP="00306C74">
      <w:pPr>
        <w:pStyle w:val="ListParagraph"/>
        <w:numPr>
          <w:ilvl w:val="0"/>
          <w:numId w:val="4"/>
        </w:numPr>
        <w:spacing w:after="0" w:line="240" w:lineRule="auto"/>
        <w:contextualSpacing w:val="0"/>
        <w:rPr>
          <w:rFonts w:cstheme="minorHAnsi"/>
          <w:color w:val="FF0000"/>
          <w:u w:val="single"/>
        </w:rPr>
      </w:pPr>
      <w:r w:rsidRPr="009C0D9D">
        <w:rPr>
          <w:color w:val="FF0000"/>
          <w:u w:val="single"/>
        </w:rPr>
        <w:t xml:space="preserve">996+484-tone MRU </w:t>
      </w:r>
      <w:r w:rsidRPr="009C0D9D">
        <w:rPr>
          <w:rFonts w:cstheme="minorHAnsi"/>
          <w:color w:val="FF0000"/>
          <w:u w:val="single"/>
        </w:rPr>
        <w:t xml:space="preserve">feedback </w:t>
      </w:r>
      <w:r w:rsidRPr="009C0D9D">
        <w:rPr>
          <w:color w:val="FF0000"/>
          <w:u w:val="single"/>
        </w:rPr>
        <w:t>solicited with an EHT NDP Announcement frame of bandwidth of 160 MHz with 40 MHz puncturing.</w:t>
      </w:r>
    </w:p>
    <w:p w14:paraId="1AAD029A" w14:textId="77777777" w:rsidR="00306C74" w:rsidRPr="009C0D9D" w:rsidRDefault="00306C74" w:rsidP="00306C74">
      <w:pPr>
        <w:pStyle w:val="ListParagraph"/>
        <w:numPr>
          <w:ilvl w:val="0"/>
          <w:numId w:val="4"/>
        </w:numPr>
        <w:spacing w:after="0" w:line="240" w:lineRule="auto"/>
        <w:contextualSpacing w:val="0"/>
        <w:rPr>
          <w:rFonts w:cstheme="minorHAnsi"/>
          <w:color w:val="FF0000"/>
          <w:u w:val="single"/>
        </w:rPr>
      </w:pPr>
      <w:r w:rsidRPr="009C0D9D">
        <w:rPr>
          <w:color w:val="FF0000"/>
          <w:u w:val="single"/>
        </w:rPr>
        <w:t>996+484</w:t>
      </w:r>
      <w:r>
        <w:rPr>
          <w:color w:val="FF0000"/>
          <w:u w:val="single"/>
        </w:rPr>
        <w:t>+242</w:t>
      </w:r>
      <w:r w:rsidRPr="009C0D9D">
        <w:rPr>
          <w:color w:val="FF0000"/>
          <w:u w:val="single"/>
        </w:rPr>
        <w:t xml:space="preserve">-tone MRU </w:t>
      </w:r>
      <w:r w:rsidRPr="009C0D9D">
        <w:rPr>
          <w:rFonts w:cstheme="minorHAnsi"/>
          <w:color w:val="FF0000"/>
          <w:u w:val="single"/>
        </w:rPr>
        <w:t xml:space="preserve">feedback </w:t>
      </w:r>
      <w:r w:rsidRPr="009C0D9D">
        <w:rPr>
          <w:color w:val="FF0000"/>
          <w:u w:val="single"/>
        </w:rPr>
        <w:t xml:space="preserve">solicited with an EHT NDP Announcement frame of bandwidth of 160 MHz with </w:t>
      </w:r>
      <w:r>
        <w:rPr>
          <w:color w:val="FF0000"/>
          <w:u w:val="single"/>
        </w:rPr>
        <w:t>2</w:t>
      </w:r>
      <w:r w:rsidRPr="009C0D9D">
        <w:rPr>
          <w:color w:val="FF0000"/>
          <w:u w:val="single"/>
        </w:rPr>
        <w:t>0 MHz puncturing.</w:t>
      </w:r>
    </w:p>
    <w:p w14:paraId="71751267" w14:textId="36A3229D" w:rsidR="00306C74" w:rsidRPr="00AD70A7" w:rsidRDefault="00306C74" w:rsidP="00D94C93">
      <w:pPr>
        <w:pStyle w:val="ListParagraph"/>
        <w:numPr>
          <w:ilvl w:val="0"/>
          <w:numId w:val="4"/>
        </w:numPr>
        <w:spacing w:after="0" w:line="240" w:lineRule="auto"/>
        <w:contextualSpacing w:val="0"/>
        <w:rPr>
          <w:rFonts w:cstheme="minorHAnsi"/>
          <w:color w:val="FF0000"/>
          <w:u w:val="single"/>
        </w:rPr>
      </w:pPr>
      <w:r w:rsidRPr="00D94C93">
        <w:rPr>
          <w:color w:val="FF0000"/>
          <w:u w:val="single"/>
        </w:rPr>
        <w:t xml:space="preserve">2x996-tone RU </w:t>
      </w:r>
      <w:r w:rsidRPr="00D94C93">
        <w:rPr>
          <w:rFonts w:cstheme="minorHAnsi"/>
          <w:color w:val="FF0000"/>
          <w:u w:val="single"/>
        </w:rPr>
        <w:t xml:space="preserve">feedback </w:t>
      </w:r>
      <w:r w:rsidRPr="00D94C93">
        <w:rPr>
          <w:color w:val="FF0000"/>
          <w:u w:val="single"/>
        </w:rPr>
        <w:t xml:space="preserve">solicited with an EHT NDP Announcement frame of bandwidth of 160 </w:t>
      </w:r>
      <w:proofErr w:type="spellStart"/>
      <w:r w:rsidRPr="00D94C93">
        <w:rPr>
          <w:color w:val="FF0000"/>
          <w:u w:val="single"/>
        </w:rPr>
        <w:t>MHz.</w:t>
      </w:r>
      <w:proofErr w:type="spellEnd"/>
    </w:p>
    <w:p w14:paraId="0DB044C5" w14:textId="1080DD25" w:rsidR="00AD70A7" w:rsidRPr="009C0D9D" w:rsidRDefault="00253243" w:rsidP="00AD70A7">
      <w:pPr>
        <w:pStyle w:val="ListParagraph"/>
        <w:numPr>
          <w:ilvl w:val="0"/>
          <w:numId w:val="4"/>
        </w:numPr>
        <w:spacing w:after="0" w:line="240" w:lineRule="auto"/>
        <w:contextualSpacing w:val="0"/>
        <w:rPr>
          <w:rFonts w:cstheme="minorHAnsi"/>
          <w:color w:val="FF0000"/>
          <w:u w:val="single"/>
        </w:rPr>
      </w:pPr>
      <w:r w:rsidRPr="00253243">
        <w:rPr>
          <w:color w:val="FF0000"/>
          <w:u w:val="single"/>
        </w:rPr>
        <w:t xml:space="preserve">2x996+484-tone </w:t>
      </w:r>
      <w:r w:rsidR="00AD70A7" w:rsidRPr="00253243">
        <w:rPr>
          <w:color w:val="FF0000"/>
          <w:u w:val="single"/>
        </w:rPr>
        <w:t xml:space="preserve">MRU </w:t>
      </w:r>
      <w:r w:rsidR="00AD70A7" w:rsidRPr="00253243">
        <w:rPr>
          <w:rFonts w:cstheme="minorHAnsi"/>
          <w:color w:val="FF0000"/>
          <w:u w:val="single"/>
        </w:rPr>
        <w:t xml:space="preserve">feedback </w:t>
      </w:r>
      <w:r w:rsidR="00AD70A7" w:rsidRPr="00253243">
        <w:rPr>
          <w:color w:val="FF0000"/>
          <w:u w:val="single"/>
        </w:rPr>
        <w:t xml:space="preserve">solicited with an EHT NDP Announcement frame of </w:t>
      </w:r>
      <w:r w:rsidR="00AD70A7" w:rsidRPr="009C0D9D">
        <w:rPr>
          <w:color w:val="FF0000"/>
          <w:u w:val="single"/>
        </w:rPr>
        <w:t xml:space="preserve">bandwidth of </w:t>
      </w:r>
      <w:r>
        <w:rPr>
          <w:color w:val="FF0000"/>
          <w:u w:val="single"/>
        </w:rPr>
        <w:t>320</w:t>
      </w:r>
      <w:r w:rsidR="00AD70A7" w:rsidRPr="009C0D9D">
        <w:rPr>
          <w:color w:val="FF0000"/>
          <w:u w:val="single"/>
        </w:rPr>
        <w:t xml:space="preserve"> MHz with </w:t>
      </w:r>
      <w:r>
        <w:rPr>
          <w:color w:val="FF0000"/>
          <w:u w:val="single"/>
        </w:rPr>
        <w:t>80 + 40</w:t>
      </w:r>
      <w:r w:rsidR="00AD70A7" w:rsidRPr="009C0D9D">
        <w:rPr>
          <w:color w:val="FF0000"/>
          <w:u w:val="single"/>
        </w:rPr>
        <w:t xml:space="preserve"> MHz puncturing.</w:t>
      </w:r>
    </w:p>
    <w:p w14:paraId="3E5C377A" w14:textId="50C955D3" w:rsidR="0043359E" w:rsidRPr="009C0D9D" w:rsidRDefault="0043359E" w:rsidP="0043359E">
      <w:pPr>
        <w:pStyle w:val="ListParagraph"/>
        <w:numPr>
          <w:ilvl w:val="0"/>
          <w:numId w:val="4"/>
        </w:numPr>
        <w:spacing w:after="0" w:line="240" w:lineRule="auto"/>
        <w:contextualSpacing w:val="0"/>
        <w:rPr>
          <w:rFonts w:cstheme="minorHAnsi"/>
          <w:color w:val="FF0000"/>
          <w:u w:val="single"/>
        </w:rPr>
      </w:pPr>
      <w:r>
        <w:rPr>
          <w:color w:val="FF0000"/>
          <w:u w:val="single"/>
        </w:rPr>
        <w:t>3</w:t>
      </w:r>
      <w:r w:rsidRPr="00253243">
        <w:rPr>
          <w:color w:val="FF0000"/>
          <w:u w:val="single"/>
        </w:rPr>
        <w:t xml:space="preserve">x996-tone MRU </w:t>
      </w:r>
      <w:r w:rsidRPr="00253243">
        <w:rPr>
          <w:rFonts w:cstheme="minorHAnsi"/>
          <w:color w:val="FF0000"/>
          <w:u w:val="single"/>
        </w:rPr>
        <w:t xml:space="preserve">feedback </w:t>
      </w:r>
      <w:r w:rsidRPr="00253243">
        <w:rPr>
          <w:color w:val="FF0000"/>
          <w:u w:val="single"/>
        </w:rPr>
        <w:t xml:space="preserve">solicited with an EHT NDP Announcement frame of </w:t>
      </w:r>
      <w:r w:rsidRPr="009C0D9D">
        <w:rPr>
          <w:color w:val="FF0000"/>
          <w:u w:val="single"/>
        </w:rPr>
        <w:t xml:space="preserve">bandwidth of </w:t>
      </w:r>
      <w:r>
        <w:rPr>
          <w:color w:val="FF0000"/>
          <w:u w:val="single"/>
        </w:rPr>
        <w:t>320</w:t>
      </w:r>
      <w:r w:rsidRPr="009C0D9D">
        <w:rPr>
          <w:color w:val="FF0000"/>
          <w:u w:val="single"/>
        </w:rPr>
        <w:t xml:space="preserve"> MHz with </w:t>
      </w:r>
      <w:r>
        <w:rPr>
          <w:color w:val="FF0000"/>
          <w:u w:val="single"/>
        </w:rPr>
        <w:t xml:space="preserve">80 MHz </w:t>
      </w:r>
      <w:r w:rsidRPr="009C0D9D">
        <w:rPr>
          <w:color w:val="FF0000"/>
          <w:u w:val="single"/>
        </w:rPr>
        <w:t>puncturing.</w:t>
      </w:r>
    </w:p>
    <w:p w14:paraId="104DEF90" w14:textId="55BD3FF8" w:rsidR="0043359E" w:rsidRPr="009C0D9D" w:rsidRDefault="0043359E" w:rsidP="0043359E">
      <w:pPr>
        <w:pStyle w:val="ListParagraph"/>
        <w:numPr>
          <w:ilvl w:val="0"/>
          <w:numId w:val="4"/>
        </w:numPr>
        <w:spacing w:after="0" w:line="240" w:lineRule="auto"/>
        <w:contextualSpacing w:val="0"/>
        <w:rPr>
          <w:rFonts w:cstheme="minorHAnsi"/>
          <w:color w:val="FF0000"/>
          <w:u w:val="single"/>
        </w:rPr>
      </w:pPr>
      <w:r>
        <w:rPr>
          <w:color w:val="FF0000"/>
          <w:u w:val="single"/>
        </w:rPr>
        <w:t>3</w:t>
      </w:r>
      <w:r w:rsidRPr="00253243">
        <w:rPr>
          <w:color w:val="FF0000"/>
          <w:u w:val="single"/>
        </w:rPr>
        <w:t>x996</w:t>
      </w:r>
      <w:r>
        <w:rPr>
          <w:color w:val="FF0000"/>
          <w:u w:val="single"/>
        </w:rPr>
        <w:t>+484</w:t>
      </w:r>
      <w:r w:rsidRPr="00253243">
        <w:rPr>
          <w:color w:val="FF0000"/>
          <w:u w:val="single"/>
        </w:rPr>
        <w:t xml:space="preserve">-tone MRU </w:t>
      </w:r>
      <w:r w:rsidRPr="00253243">
        <w:rPr>
          <w:rFonts w:cstheme="minorHAnsi"/>
          <w:color w:val="FF0000"/>
          <w:u w:val="single"/>
        </w:rPr>
        <w:t xml:space="preserve">feedback </w:t>
      </w:r>
      <w:r w:rsidRPr="00253243">
        <w:rPr>
          <w:color w:val="FF0000"/>
          <w:u w:val="single"/>
        </w:rPr>
        <w:t xml:space="preserve">solicited with an EHT NDP Announcement frame of </w:t>
      </w:r>
      <w:r w:rsidRPr="009C0D9D">
        <w:rPr>
          <w:color w:val="FF0000"/>
          <w:u w:val="single"/>
        </w:rPr>
        <w:t xml:space="preserve">bandwidth of </w:t>
      </w:r>
      <w:r>
        <w:rPr>
          <w:color w:val="FF0000"/>
          <w:u w:val="single"/>
        </w:rPr>
        <w:t>320</w:t>
      </w:r>
      <w:r w:rsidRPr="009C0D9D">
        <w:rPr>
          <w:color w:val="FF0000"/>
          <w:u w:val="single"/>
        </w:rPr>
        <w:t xml:space="preserve"> MHz with </w:t>
      </w:r>
      <w:r>
        <w:rPr>
          <w:color w:val="FF0000"/>
          <w:u w:val="single"/>
        </w:rPr>
        <w:t xml:space="preserve">40 MHz </w:t>
      </w:r>
      <w:r w:rsidRPr="009C0D9D">
        <w:rPr>
          <w:color w:val="FF0000"/>
          <w:u w:val="single"/>
        </w:rPr>
        <w:t>puncturing.</w:t>
      </w:r>
    </w:p>
    <w:p w14:paraId="52AC5BAF" w14:textId="289B7657" w:rsidR="00C62E01" w:rsidRPr="00A35087" w:rsidRDefault="00C62E01" w:rsidP="00C62E01">
      <w:pPr>
        <w:pStyle w:val="ListParagraph"/>
        <w:numPr>
          <w:ilvl w:val="0"/>
          <w:numId w:val="4"/>
        </w:numPr>
        <w:spacing w:after="0" w:line="240" w:lineRule="auto"/>
        <w:contextualSpacing w:val="0"/>
        <w:rPr>
          <w:rFonts w:cstheme="minorHAnsi"/>
          <w:color w:val="FF0000"/>
          <w:u w:val="single"/>
        </w:rPr>
      </w:pPr>
      <w:r w:rsidRPr="00BD4424">
        <w:t>4</w:t>
      </w:r>
      <w:r>
        <w:t>x</w:t>
      </w:r>
      <w:r w:rsidRPr="00BD4424">
        <w:t>996-tone RU</w:t>
      </w:r>
      <w:r w:rsidRPr="00A35087">
        <w:rPr>
          <w:color w:val="FF0000"/>
          <w:u w:val="single"/>
        </w:rPr>
        <w:t>.</w:t>
      </w:r>
      <w:r w:rsidRPr="00BD4424">
        <w:t xml:space="preserve"> </w:t>
      </w:r>
      <w:r w:rsidRPr="00CB27F2">
        <w:rPr>
          <w:strike/>
          <w:color w:val="FF0000"/>
        </w:rPr>
        <w:t>and 2x996+484-tone, 3x996-tone, and 3x996+484-tone MRU</w:t>
      </w:r>
      <w:r w:rsidR="006242B4" w:rsidRPr="00CB27F2">
        <w:rPr>
          <w:color w:val="FF0000"/>
        </w:rPr>
        <w:t xml:space="preserve"> </w:t>
      </w:r>
      <w:r w:rsidR="006242B4" w:rsidRPr="0070148E">
        <w:rPr>
          <w:rFonts w:cstheme="minorHAnsi"/>
          <w:color w:val="FF0000"/>
          <w:u w:val="single"/>
        </w:rPr>
        <w:t>feedback</w:t>
      </w:r>
      <w:r w:rsidRPr="00BD4424">
        <w:t xml:space="preserve"> </w:t>
      </w:r>
      <w:r w:rsidRPr="00A35087">
        <w:rPr>
          <w:strike/>
          <w:color w:val="FF0000"/>
        </w:rPr>
        <w:t>(if the MRUs are full bandwidth feedback)</w:t>
      </w:r>
      <w:r w:rsidRPr="00BD4424">
        <w:t xml:space="preserve"> solicited with an EHT NDP Announcement frame of bandwidth of 320 MHz</w:t>
      </w:r>
      <w:r w:rsidR="008C650E">
        <w:t xml:space="preserve"> </w:t>
      </w:r>
      <w:r w:rsidR="008C650E" w:rsidRPr="008C650E">
        <w:rPr>
          <w:color w:val="FF0000"/>
          <w:u w:val="single"/>
        </w:rPr>
        <w:t>without puncturing</w:t>
      </w:r>
      <w:r w:rsidRPr="00BD4424">
        <w:t>.</w:t>
      </w:r>
    </w:p>
    <w:p w14:paraId="39462F00" w14:textId="77777777" w:rsidR="00C62E01" w:rsidRDefault="00C62E01" w:rsidP="00C62E01"/>
    <w:p w14:paraId="7DFB414F" w14:textId="77777777" w:rsidR="00887A31" w:rsidRPr="00887A31" w:rsidRDefault="00887A31" w:rsidP="00887A31"/>
    <w:p w14:paraId="7DDDC48D" w14:textId="213E363F" w:rsidR="00887A31" w:rsidRDefault="004672BF" w:rsidP="00887A31">
      <w:r w:rsidRPr="00EF216A">
        <w:rPr>
          <w:highlight w:val="yellow"/>
        </w:rPr>
        <w:lastRenderedPageBreak/>
        <w:t>At the end of subclause 35.5.2</w:t>
      </w:r>
      <w:r w:rsidR="00EF216A" w:rsidRPr="00EF216A">
        <w:rPr>
          <w:highlight w:val="yellow"/>
        </w:rPr>
        <w:t xml:space="preserve"> (page 337, line 40), add the following text and table:</w:t>
      </w:r>
    </w:p>
    <w:p w14:paraId="6AB3D1B8" w14:textId="32D3FBAF" w:rsidR="00EF216A" w:rsidRPr="00747749" w:rsidRDefault="00EF216A" w:rsidP="00887A31">
      <w:pPr>
        <w:rPr>
          <w:color w:val="FF0000"/>
          <w:u w:val="single"/>
        </w:rPr>
      </w:pPr>
      <w:r w:rsidRPr="00747749">
        <w:rPr>
          <w:color w:val="FF0000"/>
          <w:u w:val="single"/>
        </w:rPr>
        <w:t xml:space="preserve">Table </w:t>
      </w:r>
      <w:r w:rsidR="00D61DD9" w:rsidRPr="00747749">
        <w:rPr>
          <w:color w:val="FF0000"/>
          <w:u w:val="single"/>
        </w:rPr>
        <w:t>xyz1</w:t>
      </w:r>
      <w:r w:rsidR="00AC1B51" w:rsidRPr="00747749">
        <w:rPr>
          <w:color w:val="FF0000"/>
          <w:u w:val="single"/>
        </w:rPr>
        <w:t xml:space="preserve"> summarizes the supported sounding </w:t>
      </w:r>
      <w:r w:rsidR="00CC73FE">
        <w:rPr>
          <w:color w:val="FF0000"/>
          <w:u w:val="single"/>
        </w:rPr>
        <w:t>bandwidth</w:t>
      </w:r>
      <w:r w:rsidR="00AC1B51" w:rsidRPr="00747749">
        <w:rPr>
          <w:color w:val="FF0000"/>
          <w:u w:val="single"/>
        </w:rPr>
        <w:t xml:space="preserve"> for the </w:t>
      </w:r>
      <w:r w:rsidR="00D00A73" w:rsidRPr="00747749">
        <w:rPr>
          <w:color w:val="FF0000"/>
          <w:u w:val="single"/>
        </w:rPr>
        <w:t>various</w:t>
      </w:r>
      <w:r w:rsidR="00AC1B51" w:rsidRPr="00747749">
        <w:rPr>
          <w:color w:val="FF0000"/>
          <w:u w:val="single"/>
        </w:rPr>
        <w:t xml:space="preserve"> sounding modes and feedback types.</w:t>
      </w:r>
    </w:p>
    <w:p w14:paraId="4B262154" w14:textId="10D97766" w:rsidR="00D00A73" w:rsidRPr="00747749" w:rsidRDefault="00D00A73" w:rsidP="00887A31">
      <w:pPr>
        <w:rPr>
          <w:color w:val="FF0000"/>
          <w:u w:val="single"/>
        </w:rPr>
      </w:pPr>
    </w:p>
    <w:p w14:paraId="01C63C68" w14:textId="20A1776D" w:rsidR="00D00A73" w:rsidRPr="00D273DE" w:rsidRDefault="00D00A73" w:rsidP="00887A31">
      <w:pPr>
        <w:rPr>
          <w:b/>
          <w:bCs/>
          <w:color w:val="FF0000"/>
          <w:u w:val="single"/>
        </w:rPr>
      </w:pPr>
      <w:r w:rsidRPr="00D273DE">
        <w:rPr>
          <w:b/>
          <w:bCs/>
          <w:color w:val="FF0000"/>
          <w:u w:val="single"/>
        </w:rPr>
        <w:t xml:space="preserve">Table xyz1 – </w:t>
      </w:r>
      <w:r w:rsidR="00037619">
        <w:rPr>
          <w:b/>
          <w:bCs/>
          <w:color w:val="FF0000"/>
          <w:u w:val="single"/>
        </w:rPr>
        <w:t>Informative s</w:t>
      </w:r>
      <w:r w:rsidR="00747749" w:rsidRPr="00D273DE">
        <w:rPr>
          <w:b/>
          <w:bCs/>
          <w:color w:val="FF0000"/>
          <w:u w:val="single"/>
        </w:rPr>
        <w:t xml:space="preserve">ummary of supported </w:t>
      </w:r>
      <w:r w:rsidR="00010B77">
        <w:rPr>
          <w:b/>
          <w:bCs/>
          <w:color w:val="FF0000"/>
          <w:u w:val="single"/>
        </w:rPr>
        <w:t xml:space="preserve">RU/MRU sizes </w:t>
      </w:r>
      <w:r w:rsidR="00747749" w:rsidRPr="00D273DE">
        <w:rPr>
          <w:b/>
          <w:bCs/>
          <w:color w:val="FF0000"/>
          <w:u w:val="single"/>
        </w:rPr>
        <w:t>for Sounding Feedback</w:t>
      </w:r>
    </w:p>
    <w:p w14:paraId="29E66073" w14:textId="060EE151" w:rsidR="00747749" w:rsidRDefault="00747749" w:rsidP="00887A31">
      <w:pPr>
        <w:rPr>
          <w:color w:val="FF0000"/>
          <w:u w:val="single"/>
        </w:rPr>
      </w:pPr>
    </w:p>
    <w:tbl>
      <w:tblPr>
        <w:tblW w:w="11345" w:type="dxa"/>
        <w:tblInd w:w="-1152" w:type="dxa"/>
        <w:tblLayout w:type="fixed"/>
        <w:tblCellMar>
          <w:left w:w="0" w:type="dxa"/>
          <w:right w:w="0" w:type="dxa"/>
        </w:tblCellMar>
        <w:tblLook w:val="04A0" w:firstRow="1" w:lastRow="0" w:firstColumn="1" w:lastColumn="0" w:noHBand="0" w:noVBand="1"/>
      </w:tblPr>
      <w:tblGrid>
        <w:gridCol w:w="1446"/>
        <w:gridCol w:w="2332"/>
        <w:gridCol w:w="909"/>
        <w:gridCol w:w="902"/>
        <w:gridCol w:w="1620"/>
        <w:gridCol w:w="2158"/>
        <w:gridCol w:w="1978"/>
      </w:tblGrid>
      <w:tr w:rsidR="007875F9" w:rsidRPr="007875F9" w14:paraId="36ED1CA8" w14:textId="77777777" w:rsidTr="007875F9">
        <w:trPr>
          <w:trHeight w:val="530"/>
        </w:trPr>
        <w:tc>
          <w:tcPr>
            <w:tcW w:w="1446" w:type="dxa"/>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2EA5C68E" w14:textId="77777777" w:rsidR="007875F9" w:rsidRPr="007875F9" w:rsidRDefault="007875F9" w:rsidP="007875F9">
            <w:pPr>
              <w:jc w:val="center"/>
              <w:rPr>
                <w:rFonts w:eastAsia="Malgun Gothic"/>
                <w:b/>
                <w:bCs/>
                <w:color w:val="FF0000"/>
                <w:sz w:val="20"/>
                <w:u w:val="single"/>
              </w:rPr>
            </w:pPr>
            <w:r w:rsidRPr="007875F9">
              <w:rPr>
                <w:rFonts w:eastAsia="Malgun Gothic"/>
                <w:b/>
                <w:bCs/>
                <w:color w:val="FF0000"/>
                <w:sz w:val="18"/>
                <w:szCs w:val="18"/>
                <w:u w:val="single"/>
              </w:rPr>
              <w:t xml:space="preserve">Operating channel width of the EHT </w:t>
            </w:r>
            <w:proofErr w:type="spellStart"/>
            <w:r w:rsidRPr="007875F9">
              <w:rPr>
                <w:rFonts w:eastAsia="Malgun Gothic"/>
                <w:b/>
                <w:bCs/>
                <w:color w:val="FF0000"/>
                <w:sz w:val="18"/>
                <w:szCs w:val="18"/>
                <w:u w:val="single"/>
              </w:rPr>
              <w:t>beamformee</w:t>
            </w:r>
            <w:proofErr w:type="spellEnd"/>
            <w:r w:rsidRPr="007875F9">
              <w:rPr>
                <w:rFonts w:eastAsia="Malgun Gothic"/>
                <w:b/>
                <w:bCs/>
                <w:color w:val="FF0000"/>
                <w:sz w:val="18"/>
                <w:szCs w:val="18"/>
                <w:u w:val="single"/>
              </w:rPr>
              <w:t xml:space="preserve"> (MHz)</w:t>
            </w:r>
          </w:p>
        </w:tc>
        <w:tc>
          <w:tcPr>
            <w:tcW w:w="2332" w:type="dxa"/>
            <w:vMerge w:val="restart"/>
            <w:tcBorders>
              <w:top w:val="single" w:sz="12" w:space="0" w:color="auto"/>
              <w:left w:val="single" w:sz="12" w:space="0" w:color="auto"/>
              <w:bottom w:val="single" w:sz="4" w:space="0" w:color="auto"/>
              <w:right w:val="single" w:sz="12" w:space="0" w:color="auto"/>
            </w:tcBorders>
            <w:vAlign w:val="center"/>
          </w:tcPr>
          <w:p w14:paraId="28BF09CF" w14:textId="5B9F2D7F" w:rsidR="007875F9" w:rsidRPr="00032B6C" w:rsidRDefault="00010B77" w:rsidP="007875F9">
            <w:pPr>
              <w:jc w:val="center"/>
              <w:rPr>
                <w:rFonts w:eastAsiaTheme="minorEastAsia"/>
                <w:b/>
                <w:bCs/>
                <w:color w:val="FF0000"/>
                <w:sz w:val="20"/>
                <w:u w:val="single"/>
                <w:lang w:eastAsia="zh-CN"/>
              </w:rPr>
            </w:pPr>
            <w:r>
              <w:rPr>
                <w:rFonts w:eastAsia="Malgun Gothic"/>
                <w:b/>
                <w:bCs/>
                <w:color w:val="FF0000"/>
                <w:sz w:val="20"/>
                <w:u w:val="single"/>
              </w:rPr>
              <w:t>Sounding feedback modes</w:t>
            </w:r>
          </w:p>
        </w:tc>
        <w:tc>
          <w:tcPr>
            <w:tcW w:w="7567" w:type="dxa"/>
            <w:gridSpan w:val="5"/>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43E803F8" w14:textId="2BAC0DB7" w:rsidR="007875F9" w:rsidRPr="007875F9" w:rsidRDefault="007875F9" w:rsidP="007875F9">
            <w:pPr>
              <w:jc w:val="center"/>
              <w:rPr>
                <w:rFonts w:eastAsia="Malgun Gothic"/>
                <w:b/>
                <w:bCs/>
                <w:color w:val="FF0000"/>
                <w:sz w:val="20"/>
                <w:u w:val="single"/>
              </w:rPr>
            </w:pPr>
            <w:r w:rsidRPr="007875F9">
              <w:rPr>
                <w:rFonts w:eastAsia="Malgun Gothic"/>
                <w:b/>
                <w:bCs/>
                <w:color w:val="FF0000"/>
                <w:sz w:val="20"/>
                <w:u w:val="single"/>
              </w:rPr>
              <w:t xml:space="preserve">Bandwidth of </w:t>
            </w:r>
            <w:r w:rsidR="00AE4442">
              <w:rPr>
                <w:rFonts w:eastAsia="Malgun Gothic"/>
                <w:b/>
                <w:bCs/>
                <w:color w:val="FF0000"/>
                <w:sz w:val="20"/>
                <w:u w:val="single"/>
              </w:rPr>
              <w:t xml:space="preserve">PPDU containing the </w:t>
            </w:r>
            <w:r w:rsidRPr="007875F9">
              <w:rPr>
                <w:rFonts w:eastAsia="Malgun Gothic"/>
                <w:b/>
                <w:bCs/>
                <w:color w:val="FF0000"/>
                <w:sz w:val="20"/>
                <w:u w:val="single"/>
              </w:rPr>
              <w:t>EHT NDP Announcement frame (MHz)</w:t>
            </w:r>
          </w:p>
        </w:tc>
      </w:tr>
      <w:tr w:rsidR="007875F9" w:rsidRPr="007875F9" w14:paraId="06520216" w14:textId="77777777" w:rsidTr="007875F9">
        <w:trPr>
          <w:trHeight w:val="315"/>
        </w:trPr>
        <w:tc>
          <w:tcPr>
            <w:tcW w:w="1446" w:type="dxa"/>
            <w:vMerge/>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41713186" w14:textId="77777777" w:rsidR="007875F9" w:rsidRPr="007875F9" w:rsidRDefault="007875F9" w:rsidP="007875F9">
            <w:pPr>
              <w:jc w:val="center"/>
              <w:rPr>
                <w:rFonts w:eastAsia="Malgun Gothic"/>
                <w:color w:val="FF0000"/>
                <w:sz w:val="20"/>
                <w:u w:val="single"/>
              </w:rPr>
            </w:pPr>
          </w:p>
        </w:tc>
        <w:tc>
          <w:tcPr>
            <w:tcW w:w="2332" w:type="dxa"/>
            <w:vMerge/>
            <w:tcBorders>
              <w:top w:val="single" w:sz="4" w:space="0" w:color="auto"/>
              <w:left w:val="single" w:sz="12" w:space="0" w:color="auto"/>
              <w:bottom w:val="single" w:sz="12" w:space="0" w:color="auto"/>
              <w:right w:val="single" w:sz="12" w:space="0" w:color="auto"/>
            </w:tcBorders>
            <w:vAlign w:val="center"/>
          </w:tcPr>
          <w:p w14:paraId="2E85A903" w14:textId="77777777" w:rsidR="007875F9" w:rsidRPr="007875F9" w:rsidRDefault="007875F9" w:rsidP="007875F9">
            <w:pPr>
              <w:jc w:val="center"/>
              <w:rPr>
                <w:rFonts w:eastAsia="Malgun Gothic"/>
                <w:color w:val="FF0000"/>
                <w:sz w:val="20"/>
                <w:u w:val="single"/>
              </w:rPr>
            </w:pPr>
          </w:p>
        </w:tc>
        <w:tc>
          <w:tcPr>
            <w:tcW w:w="90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58B1AEEE" w14:textId="77777777" w:rsidR="007875F9" w:rsidRPr="007875F9" w:rsidRDefault="007875F9" w:rsidP="007875F9">
            <w:pPr>
              <w:jc w:val="center"/>
              <w:rPr>
                <w:rFonts w:eastAsia="Malgun Gothic"/>
                <w:color w:val="FF0000"/>
                <w:sz w:val="20"/>
                <w:u w:val="single"/>
                <w:lang w:val="de-DE"/>
              </w:rPr>
            </w:pPr>
            <w:r w:rsidRPr="007875F9">
              <w:rPr>
                <w:rFonts w:eastAsia="Malgun Gothic"/>
                <w:color w:val="FF0000"/>
                <w:sz w:val="20"/>
                <w:u w:val="single"/>
                <w:lang w:val="de-DE"/>
              </w:rPr>
              <w:t>20</w:t>
            </w:r>
          </w:p>
        </w:tc>
        <w:tc>
          <w:tcPr>
            <w:tcW w:w="902" w:type="dxa"/>
            <w:tcBorders>
              <w:top w:val="single" w:sz="12" w:space="0" w:color="auto"/>
              <w:left w:val="single" w:sz="12" w:space="0" w:color="auto"/>
              <w:bottom w:val="single" w:sz="12" w:space="0" w:color="auto"/>
              <w:right w:val="single" w:sz="12" w:space="0" w:color="auto"/>
            </w:tcBorders>
            <w:vAlign w:val="center"/>
          </w:tcPr>
          <w:p w14:paraId="3390CE4F"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40</w:t>
            </w:r>
          </w:p>
        </w:tc>
        <w:tc>
          <w:tcPr>
            <w:tcW w:w="1620" w:type="dxa"/>
            <w:tcBorders>
              <w:top w:val="single" w:sz="12" w:space="0" w:color="auto"/>
              <w:left w:val="single" w:sz="12" w:space="0" w:color="auto"/>
              <w:bottom w:val="single" w:sz="12" w:space="0" w:color="auto"/>
              <w:right w:val="single" w:sz="12" w:space="0" w:color="auto"/>
            </w:tcBorders>
            <w:vAlign w:val="center"/>
          </w:tcPr>
          <w:p w14:paraId="55476B1D"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80</w:t>
            </w:r>
          </w:p>
        </w:tc>
        <w:tc>
          <w:tcPr>
            <w:tcW w:w="2158" w:type="dxa"/>
            <w:tcBorders>
              <w:top w:val="single" w:sz="12" w:space="0" w:color="auto"/>
              <w:left w:val="single" w:sz="12" w:space="0" w:color="auto"/>
              <w:bottom w:val="single" w:sz="12" w:space="0" w:color="auto"/>
              <w:right w:val="single" w:sz="12" w:space="0" w:color="auto"/>
            </w:tcBorders>
            <w:vAlign w:val="center"/>
          </w:tcPr>
          <w:p w14:paraId="2FE51D24"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160</w:t>
            </w:r>
          </w:p>
        </w:tc>
        <w:tc>
          <w:tcPr>
            <w:tcW w:w="1978" w:type="dxa"/>
            <w:tcBorders>
              <w:top w:val="single" w:sz="12" w:space="0" w:color="auto"/>
              <w:left w:val="single" w:sz="12" w:space="0" w:color="auto"/>
              <w:bottom w:val="single" w:sz="12" w:space="0" w:color="auto"/>
              <w:right w:val="single" w:sz="12" w:space="0" w:color="auto"/>
            </w:tcBorders>
            <w:vAlign w:val="center"/>
          </w:tcPr>
          <w:p w14:paraId="039BAD3F"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320</w:t>
            </w:r>
          </w:p>
        </w:tc>
      </w:tr>
      <w:tr w:rsidR="007875F9" w:rsidRPr="007875F9" w14:paraId="10B44737" w14:textId="77777777" w:rsidTr="007875F9">
        <w:trPr>
          <w:trHeight w:val="367"/>
        </w:trPr>
        <w:tc>
          <w:tcPr>
            <w:tcW w:w="1446" w:type="dxa"/>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1326C250"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 xml:space="preserve">20 </w:t>
            </w:r>
          </w:p>
        </w:tc>
        <w:tc>
          <w:tcPr>
            <w:tcW w:w="2332" w:type="dxa"/>
            <w:tcBorders>
              <w:top w:val="single" w:sz="12" w:space="0" w:color="auto"/>
              <w:left w:val="single" w:sz="12" w:space="0" w:color="auto"/>
              <w:bottom w:val="single" w:sz="4" w:space="0" w:color="auto"/>
              <w:right w:val="single" w:sz="4" w:space="0" w:color="auto"/>
            </w:tcBorders>
            <w:vAlign w:val="center"/>
          </w:tcPr>
          <w:p w14:paraId="50F93301"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Mandatory for SU feedback (non-TB sounding)</w:t>
            </w:r>
          </w:p>
        </w:tc>
        <w:tc>
          <w:tcPr>
            <w:tcW w:w="909" w:type="dxa"/>
            <w:vMerge w:val="restart"/>
            <w:tcBorders>
              <w:top w:val="single" w:sz="12" w:space="0" w:color="auto"/>
              <w:left w:val="single" w:sz="4" w:space="0" w:color="auto"/>
              <w:right w:val="single" w:sz="4" w:space="0" w:color="auto"/>
            </w:tcBorders>
            <w:tcMar>
              <w:top w:w="0" w:type="dxa"/>
              <w:left w:w="108" w:type="dxa"/>
              <w:bottom w:w="0" w:type="dxa"/>
              <w:right w:w="108" w:type="dxa"/>
            </w:tcMar>
            <w:vAlign w:val="center"/>
          </w:tcPr>
          <w:p w14:paraId="03269332" w14:textId="77777777" w:rsidR="007875F9" w:rsidRPr="007875F9" w:rsidRDefault="007875F9" w:rsidP="007875F9">
            <w:pPr>
              <w:jc w:val="center"/>
              <w:rPr>
                <w:rFonts w:eastAsia="Malgun Gothic"/>
                <w:color w:val="FF0000"/>
                <w:sz w:val="20"/>
                <w:u w:val="single"/>
                <w:lang w:val="de-DE"/>
              </w:rPr>
            </w:pPr>
            <w:r w:rsidRPr="007875F9">
              <w:rPr>
                <w:rFonts w:eastAsia="Malgun Gothic"/>
                <w:color w:val="FF0000"/>
                <w:sz w:val="20"/>
                <w:u w:val="single"/>
                <w:lang w:val="de-DE"/>
              </w:rPr>
              <w:t>242</w:t>
            </w:r>
          </w:p>
        </w:tc>
        <w:tc>
          <w:tcPr>
            <w:tcW w:w="6658" w:type="dxa"/>
            <w:gridSpan w:val="4"/>
            <w:vMerge w:val="restart"/>
            <w:tcBorders>
              <w:top w:val="single" w:sz="12" w:space="0" w:color="auto"/>
              <w:left w:val="single" w:sz="4" w:space="0" w:color="auto"/>
              <w:right w:val="single" w:sz="12" w:space="0" w:color="auto"/>
            </w:tcBorders>
            <w:vAlign w:val="center"/>
          </w:tcPr>
          <w:p w14:paraId="79E992DE"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N/A</w:t>
            </w:r>
          </w:p>
        </w:tc>
      </w:tr>
      <w:tr w:rsidR="007875F9" w:rsidRPr="007875F9" w14:paraId="270D7E6F" w14:textId="77777777" w:rsidTr="007875F9">
        <w:trPr>
          <w:trHeight w:val="367"/>
        </w:trPr>
        <w:tc>
          <w:tcPr>
            <w:tcW w:w="1446" w:type="dxa"/>
            <w:vMerge/>
            <w:tcBorders>
              <w:left w:val="single" w:sz="12" w:space="0" w:color="auto"/>
              <w:bottom w:val="single" w:sz="12" w:space="0" w:color="auto"/>
              <w:right w:val="single" w:sz="12" w:space="0" w:color="auto"/>
            </w:tcBorders>
            <w:tcMar>
              <w:top w:w="0" w:type="dxa"/>
              <w:left w:w="108" w:type="dxa"/>
              <w:bottom w:w="0" w:type="dxa"/>
              <w:right w:w="108" w:type="dxa"/>
            </w:tcMar>
            <w:vAlign w:val="center"/>
          </w:tcPr>
          <w:p w14:paraId="6F1CB70F"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3BA7AF7D"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Optional for CQI feedback (non-TB sounding) – NOTE 1</w:t>
            </w:r>
          </w:p>
        </w:tc>
        <w:tc>
          <w:tcPr>
            <w:tcW w:w="909" w:type="dxa"/>
            <w:vMerge/>
            <w:tcBorders>
              <w:left w:val="single" w:sz="4" w:space="0" w:color="auto"/>
              <w:right w:val="single" w:sz="4" w:space="0" w:color="auto"/>
            </w:tcBorders>
            <w:tcMar>
              <w:top w:w="0" w:type="dxa"/>
              <w:left w:w="108" w:type="dxa"/>
              <w:bottom w:w="0" w:type="dxa"/>
              <w:right w:w="108" w:type="dxa"/>
            </w:tcMar>
            <w:vAlign w:val="center"/>
          </w:tcPr>
          <w:p w14:paraId="2B041DC3" w14:textId="77777777" w:rsidR="007875F9" w:rsidRPr="007875F9" w:rsidRDefault="007875F9" w:rsidP="007875F9">
            <w:pPr>
              <w:jc w:val="center"/>
              <w:rPr>
                <w:rFonts w:eastAsia="Malgun Gothic"/>
                <w:color w:val="FF0000"/>
                <w:sz w:val="20"/>
                <w:u w:val="single"/>
                <w:lang w:val="de-DE"/>
              </w:rPr>
            </w:pPr>
          </w:p>
        </w:tc>
        <w:tc>
          <w:tcPr>
            <w:tcW w:w="6658" w:type="dxa"/>
            <w:gridSpan w:val="4"/>
            <w:vMerge/>
            <w:tcBorders>
              <w:left w:val="single" w:sz="4" w:space="0" w:color="auto"/>
              <w:right w:val="single" w:sz="12" w:space="0" w:color="auto"/>
            </w:tcBorders>
            <w:vAlign w:val="center"/>
          </w:tcPr>
          <w:p w14:paraId="57F68307" w14:textId="77777777" w:rsidR="007875F9" w:rsidRPr="007875F9" w:rsidRDefault="007875F9" w:rsidP="007875F9">
            <w:pPr>
              <w:jc w:val="center"/>
              <w:rPr>
                <w:rFonts w:eastAsia="Malgun Gothic"/>
                <w:color w:val="FF0000"/>
                <w:sz w:val="20"/>
                <w:u w:val="single"/>
              </w:rPr>
            </w:pPr>
          </w:p>
        </w:tc>
      </w:tr>
      <w:tr w:rsidR="007875F9" w:rsidRPr="007875F9" w14:paraId="7D266929" w14:textId="77777777" w:rsidTr="007875F9">
        <w:trPr>
          <w:trHeight w:val="315"/>
        </w:trPr>
        <w:tc>
          <w:tcPr>
            <w:tcW w:w="1446" w:type="dxa"/>
            <w:vMerge/>
            <w:tcBorders>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4BB82876"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72F52349"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Mandatory for MU feedback (TB sounding) </w:t>
            </w:r>
          </w:p>
        </w:tc>
        <w:tc>
          <w:tcPr>
            <w:tcW w:w="90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57A15A" w14:textId="77777777" w:rsidR="007875F9" w:rsidRPr="007875F9" w:rsidRDefault="007875F9" w:rsidP="007875F9">
            <w:pPr>
              <w:jc w:val="center"/>
              <w:rPr>
                <w:rFonts w:eastAsia="Malgun Gothic"/>
                <w:color w:val="FF0000"/>
                <w:sz w:val="20"/>
                <w:u w:val="single"/>
                <w:lang w:val="de-DE"/>
              </w:rPr>
            </w:pPr>
          </w:p>
        </w:tc>
        <w:tc>
          <w:tcPr>
            <w:tcW w:w="6658" w:type="dxa"/>
            <w:gridSpan w:val="4"/>
            <w:vMerge/>
            <w:tcBorders>
              <w:left w:val="single" w:sz="4" w:space="0" w:color="auto"/>
              <w:bottom w:val="single" w:sz="4" w:space="0" w:color="auto"/>
              <w:right w:val="single" w:sz="12" w:space="0" w:color="auto"/>
            </w:tcBorders>
            <w:vAlign w:val="center"/>
          </w:tcPr>
          <w:p w14:paraId="59D5E105" w14:textId="77777777" w:rsidR="007875F9" w:rsidRPr="007875F9" w:rsidRDefault="007875F9" w:rsidP="007875F9">
            <w:pPr>
              <w:jc w:val="center"/>
              <w:rPr>
                <w:rFonts w:eastAsia="Malgun Gothic"/>
                <w:color w:val="FF0000"/>
                <w:sz w:val="20"/>
                <w:u w:val="single"/>
              </w:rPr>
            </w:pPr>
          </w:p>
        </w:tc>
      </w:tr>
      <w:tr w:rsidR="007875F9" w:rsidRPr="007875F9" w14:paraId="4DF05014" w14:textId="77777777" w:rsidTr="007875F9">
        <w:trPr>
          <w:trHeight w:val="368"/>
        </w:trPr>
        <w:tc>
          <w:tcPr>
            <w:tcW w:w="1446" w:type="dxa"/>
            <w:vMerge/>
            <w:tcBorders>
              <w:left w:val="single" w:sz="12" w:space="0" w:color="auto"/>
              <w:bottom w:val="single" w:sz="12" w:space="0" w:color="auto"/>
              <w:right w:val="single" w:sz="12" w:space="0" w:color="auto"/>
            </w:tcBorders>
            <w:tcMar>
              <w:top w:w="0" w:type="dxa"/>
              <w:left w:w="108" w:type="dxa"/>
              <w:bottom w:w="0" w:type="dxa"/>
              <w:right w:w="108" w:type="dxa"/>
            </w:tcMar>
            <w:vAlign w:val="center"/>
          </w:tcPr>
          <w:p w14:paraId="459D3CC2"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nil"/>
              <w:right w:val="single" w:sz="4" w:space="0" w:color="auto"/>
            </w:tcBorders>
            <w:vAlign w:val="center"/>
          </w:tcPr>
          <w:p w14:paraId="3C30C9D9"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MU feedback </w:t>
            </w:r>
            <w:r w:rsidRPr="007875F9">
              <w:rPr>
                <w:rFonts w:eastAsia="Malgun Gothic"/>
                <w:color w:val="FF0000"/>
                <w:sz w:val="18"/>
                <w:szCs w:val="18"/>
                <w:u w:val="single"/>
              </w:rPr>
              <w:br/>
              <w:t>(TB sounding) – NOTE 2</w:t>
            </w:r>
          </w:p>
        </w:tc>
        <w:tc>
          <w:tcPr>
            <w:tcW w:w="90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6BC6ED6" w14:textId="77777777" w:rsidR="007875F9" w:rsidRPr="007875F9" w:rsidRDefault="007875F9" w:rsidP="007875F9">
            <w:pPr>
              <w:jc w:val="center"/>
              <w:rPr>
                <w:rFonts w:eastAsia="Malgun Gothic"/>
                <w:color w:val="FF0000"/>
                <w:sz w:val="20"/>
                <w:u w:val="single"/>
                <w:lang w:val="de-DE"/>
              </w:rPr>
            </w:pPr>
            <w:r w:rsidRPr="007875F9">
              <w:rPr>
                <w:rFonts w:eastAsia="Malgun Gothic"/>
                <w:color w:val="FF0000"/>
                <w:sz w:val="20"/>
                <w:u w:val="single"/>
                <w:lang w:val="de-DE"/>
              </w:rPr>
              <w:t>N/A</w:t>
            </w:r>
          </w:p>
        </w:tc>
        <w:tc>
          <w:tcPr>
            <w:tcW w:w="902" w:type="dxa"/>
            <w:tcBorders>
              <w:top w:val="single" w:sz="4" w:space="0" w:color="auto"/>
              <w:left w:val="single" w:sz="4" w:space="0" w:color="auto"/>
              <w:right w:val="single" w:sz="4" w:space="0" w:color="auto"/>
            </w:tcBorders>
            <w:vAlign w:val="center"/>
          </w:tcPr>
          <w:p w14:paraId="75F4DBE2"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1620" w:type="dxa"/>
            <w:tcBorders>
              <w:top w:val="single" w:sz="4" w:space="0" w:color="auto"/>
              <w:left w:val="single" w:sz="4" w:space="0" w:color="auto"/>
              <w:right w:val="single" w:sz="4" w:space="0" w:color="auto"/>
            </w:tcBorders>
            <w:vAlign w:val="center"/>
          </w:tcPr>
          <w:p w14:paraId="4DA46CA1"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2158" w:type="dxa"/>
            <w:tcBorders>
              <w:top w:val="single" w:sz="4" w:space="0" w:color="auto"/>
              <w:left w:val="single" w:sz="4" w:space="0" w:color="auto"/>
              <w:right w:val="single" w:sz="4" w:space="0" w:color="auto"/>
            </w:tcBorders>
            <w:vAlign w:val="center"/>
          </w:tcPr>
          <w:p w14:paraId="37E83C53"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1978" w:type="dxa"/>
            <w:tcBorders>
              <w:top w:val="single" w:sz="4" w:space="0" w:color="auto"/>
              <w:left w:val="single" w:sz="4" w:space="0" w:color="auto"/>
              <w:right w:val="single" w:sz="12" w:space="0" w:color="auto"/>
            </w:tcBorders>
            <w:vAlign w:val="center"/>
          </w:tcPr>
          <w:p w14:paraId="635EFBD7"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N/A</w:t>
            </w:r>
          </w:p>
        </w:tc>
      </w:tr>
      <w:tr w:rsidR="007875F9" w:rsidRPr="007875F9" w14:paraId="445F1FC8" w14:textId="77777777" w:rsidTr="007875F9">
        <w:trPr>
          <w:trHeight w:val="315"/>
        </w:trPr>
        <w:tc>
          <w:tcPr>
            <w:tcW w:w="1446" w:type="dxa"/>
            <w:vMerge/>
            <w:tcBorders>
              <w:left w:val="single" w:sz="12" w:space="0" w:color="auto"/>
              <w:bottom w:val="single" w:sz="12" w:space="0" w:color="auto"/>
              <w:right w:val="single" w:sz="12" w:space="0" w:color="auto"/>
            </w:tcBorders>
            <w:tcMar>
              <w:top w:w="0" w:type="dxa"/>
              <w:left w:w="108" w:type="dxa"/>
              <w:bottom w:w="0" w:type="dxa"/>
              <w:right w:w="108" w:type="dxa"/>
            </w:tcMar>
            <w:vAlign w:val="center"/>
          </w:tcPr>
          <w:p w14:paraId="173CFB77"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1987C2CC"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SU feedback </w:t>
            </w:r>
            <w:r w:rsidRPr="007875F9">
              <w:rPr>
                <w:rFonts w:eastAsia="Malgun Gothic"/>
                <w:color w:val="FF0000"/>
                <w:sz w:val="18"/>
                <w:szCs w:val="18"/>
                <w:u w:val="single"/>
              </w:rPr>
              <w:br/>
              <w:t>(TB sounding) – NOTE 3</w:t>
            </w:r>
          </w:p>
        </w:tc>
        <w:tc>
          <w:tcPr>
            <w:tcW w:w="90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848D94A" w14:textId="77777777" w:rsidR="007875F9" w:rsidRPr="007875F9" w:rsidRDefault="007875F9" w:rsidP="007875F9">
            <w:pPr>
              <w:jc w:val="center"/>
              <w:rPr>
                <w:rFonts w:eastAsia="Malgun Gothic"/>
                <w:color w:val="FF0000"/>
                <w:sz w:val="20"/>
                <w:u w:val="single"/>
                <w:lang w:val="de-DE"/>
              </w:rPr>
            </w:pPr>
            <w:r w:rsidRPr="007875F9">
              <w:rPr>
                <w:rFonts w:eastAsia="Malgun Gothic"/>
                <w:color w:val="FF0000"/>
                <w:sz w:val="20"/>
                <w:u w:val="single"/>
                <w:lang w:val="de-DE"/>
              </w:rPr>
              <w:t>242</w:t>
            </w:r>
          </w:p>
        </w:tc>
        <w:tc>
          <w:tcPr>
            <w:tcW w:w="902" w:type="dxa"/>
            <w:vMerge w:val="restart"/>
            <w:tcBorders>
              <w:top w:val="single" w:sz="4" w:space="0" w:color="auto"/>
              <w:left w:val="single" w:sz="4" w:space="0" w:color="auto"/>
              <w:right w:val="single" w:sz="4" w:space="0" w:color="auto"/>
            </w:tcBorders>
            <w:vAlign w:val="center"/>
          </w:tcPr>
          <w:p w14:paraId="6DC4A2CE"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1620" w:type="dxa"/>
            <w:vMerge w:val="restart"/>
            <w:tcBorders>
              <w:top w:val="single" w:sz="4" w:space="0" w:color="auto"/>
              <w:left w:val="single" w:sz="4" w:space="0" w:color="auto"/>
              <w:right w:val="single" w:sz="4" w:space="0" w:color="auto"/>
            </w:tcBorders>
            <w:vAlign w:val="center"/>
          </w:tcPr>
          <w:p w14:paraId="2BA69825"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2158" w:type="dxa"/>
            <w:vMerge w:val="restart"/>
            <w:tcBorders>
              <w:top w:val="single" w:sz="4" w:space="0" w:color="auto"/>
              <w:left w:val="single" w:sz="4" w:space="0" w:color="auto"/>
              <w:right w:val="single" w:sz="4" w:space="0" w:color="auto"/>
            </w:tcBorders>
            <w:vAlign w:val="center"/>
          </w:tcPr>
          <w:p w14:paraId="31279F14"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1978" w:type="dxa"/>
            <w:vMerge w:val="restart"/>
            <w:tcBorders>
              <w:top w:val="single" w:sz="4" w:space="0" w:color="auto"/>
              <w:left w:val="single" w:sz="4" w:space="0" w:color="auto"/>
              <w:right w:val="single" w:sz="12" w:space="0" w:color="auto"/>
            </w:tcBorders>
            <w:vAlign w:val="center"/>
          </w:tcPr>
          <w:p w14:paraId="580EA1B9"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N/A</w:t>
            </w:r>
          </w:p>
        </w:tc>
      </w:tr>
      <w:tr w:rsidR="007875F9" w:rsidRPr="007875F9" w14:paraId="2B0ACDCB" w14:textId="77777777" w:rsidTr="007875F9">
        <w:trPr>
          <w:trHeight w:val="315"/>
        </w:trPr>
        <w:tc>
          <w:tcPr>
            <w:tcW w:w="1446" w:type="dxa"/>
            <w:vMerge/>
            <w:tcBorders>
              <w:left w:val="single" w:sz="12" w:space="0" w:color="auto"/>
              <w:bottom w:val="single" w:sz="12" w:space="0" w:color="auto"/>
              <w:right w:val="single" w:sz="12" w:space="0" w:color="auto"/>
            </w:tcBorders>
            <w:tcMar>
              <w:top w:w="0" w:type="dxa"/>
              <w:left w:w="108" w:type="dxa"/>
              <w:bottom w:w="0" w:type="dxa"/>
              <w:right w:w="108" w:type="dxa"/>
            </w:tcMar>
            <w:vAlign w:val="center"/>
          </w:tcPr>
          <w:p w14:paraId="105312E0"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12" w:space="0" w:color="auto"/>
              <w:right w:val="single" w:sz="4" w:space="0" w:color="auto"/>
            </w:tcBorders>
            <w:vAlign w:val="center"/>
          </w:tcPr>
          <w:p w14:paraId="5E07DF55"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CQI feedback </w:t>
            </w:r>
            <w:r w:rsidRPr="007875F9">
              <w:rPr>
                <w:rFonts w:eastAsia="Malgun Gothic"/>
                <w:color w:val="FF0000"/>
                <w:sz w:val="18"/>
                <w:szCs w:val="18"/>
                <w:u w:val="single"/>
              </w:rPr>
              <w:br/>
              <w:t>(TB sounding) – NOTE 4</w:t>
            </w:r>
          </w:p>
        </w:tc>
        <w:tc>
          <w:tcPr>
            <w:tcW w:w="909" w:type="dxa"/>
            <w:vMerge/>
            <w:tcBorders>
              <w:left w:val="single" w:sz="4" w:space="0" w:color="auto"/>
              <w:bottom w:val="single" w:sz="12" w:space="0" w:color="auto"/>
              <w:right w:val="single" w:sz="4" w:space="0" w:color="auto"/>
            </w:tcBorders>
            <w:tcMar>
              <w:top w:w="0" w:type="dxa"/>
              <w:left w:w="108" w:type="dxa"/>
              <w:bottom w:w="0" w:type="dxa"/>
              <w:right w:w="108" w:type="dxa"/>
            </w:tcMar>
            <w:vAlign w:val="center"/>
          </w:tcPr>
          <w:p w14:paraId="6F0FB66A" w14:textId="77777777" w:rsidR="007875F9" w:rsidRPr="007875F9" w:rsidRDefault="007875F9" w:rsidP="007875F9">
            <w:pPr>
              <w:jc w:val="center"/>
              <w:rPr>
                <w:rFonts w:eastAsia="Malgun Gothic"/>
                <w:color w:val="FF0000"/>
                <w:sz w:val="20"/>
                <w:u w:val="single"/>
                <w:lang w:val="de-DE"/>
              </w:rPr>
            </w:pPr>
          </w:p>
        </w:tc>
        <w:tc>
          <w:tcPr>
            <w:tcW w:w="902" w:type="dxa"/>
            <w:vMerge/>
            <w:tcBorders>
              <w:left w:val="single" w:sz="4" w:space="0" w:color="auto"/>
              <w:bottom w:val="single" w:sz="12" w:space="0" w:color="auto"/>
              <w:right w:val="single" w:sz="4" w:space="0" w:color="auto"/>
            </w:tcBorders>
            <w:vAlign w:val="center"/>
          </w:tcPr>
          <w:p w14:paraId="48D5E7FC" w14:textId="77777777" w:rsidR="007875F9" w:rsidRPr="007875F9" w:rsidRDefault="007875F9" w:rsidP="007875F9">
            <w:pPr>
              <w:jc w:val="center"/>
              <w:rPr>
                <w:rFonts w:eastAsia="Malgun Gothic"/>
                <w:color w:val="FF0000"/>
                <w:sz w:val="20"/>
                <w:u w:val="single"/>
              </w:rPr>
            </w:pPr>
          </w:p>
        </w:tc>
        <w:tc>
          <w:tcPr>
            <w:tcW w:w="1620" w:type="dxa"/>
            <w:vMerge/>
            <w:tcBorders>
              <w:left w:val="single" w:sz="4" w:space="0" w:color="auto"/>
              <w:bottom w:val="single" w:sz="12" w:space="0" w:color="auto"/>
              <w:right w:val="single" w:sz="4" w:space="0" w:color="auto"/>
            </w:tcBorders>
            <w:vAlign w:val="center"/>
          </w:tcPr>
          <w:p w14:paraId="5131828A" w14:textId="77777777" w:rsidR="007875F9" w:rsidRPr="007875F9" w:rsidRDefault="007875F9" w:rsidP="007875F9">
            <w:pPr>
              <w:jc w:val="center"/>
              <w:rPr>
                <w:rFonts w:eastAsia="Malgun Gothic"/>
                <w:color w:val="FF0000"/>
                <w:sz w:val="20"/>
                <w:u w:val="single"/>
              </w:rPr>
            </w:pPr>
          </w:p>
        </w:tc>
        <w:tc>
          <w:tcPr>
            <w:tcW w:w="2158" w:type="dxa"/>
            <w:vMerge/>
            <w:tcBorders>
              <w:left w:val="single" w:sz="4" w:space="0" w:color="auto"/>
              <w:bottom w:val="single" w:sz="12" w:space="0" w:color="auto"/>
              <w:right w:val="single" w:sz="4" w:space="0" w:color="auto"/>
            </w:tcBorders>
            <w:vAlign w:val="center"/>
          </w:tcPr>
          <w:p w14:paraId="7369D9B9" w14:textId="77777777" w:rsidR="007875F9" w:rsidRPr="007875F9" w:rsidRDefault="007875F9" w:rsidP="007875F9">
            <w:pPr>
              <w:jc w:val="center"/>
              <w:rPr>
                <w:rFonts w:eastAsia="Malgun Gothic"/>
                <w:color w:val="FF0000"/>
                <w:sz w:val="20"/>
                <w:u w:val="single"/>
              </w:rPr>
            </w:pPr>
          </w:p>
        </w:tc>
        <w:tc>
          <w:tcPr>
            <w:tcW w:w="1978" w:type="dxa"/>
            <w:vMerge/>
            <w:tcBorders>
              <w:left w:val="single" w:sz="4" w:space="0" w:color="auto"/>
              <w:bottom w:val="single" w:sz="12" w:space="0" w:color="auto"/>
              <w:right w:val="single" w:sz="12" w:space="0" w:color="auto"/>
            </w:tcBorders>
            <w:vAlign w:val="center"/>
          </w:tcPr>
          <w:p w14:paraId="3ED27622" w14:textId="77777777" w:rsidR="007875F9" w:rsidRPr="007875F9" w:rsidRDefault="007875F9" w:rsidP="007875F9">
            <w:pPr>
              <w:jc w:val="center"/>
              <w:rPr>
                <w:rFonts w:eastAsia="Malgun Gothic"/>
                <w:color w:val="FF0000"/>
                <w:sz w:val="20"/>
                <w:u w:val="single"/>
              </w:rPr>
            </w:pPr>
          </w:p>
        </w:tc>
      </w:tr>
      <w:tr w:rsidR="007875F9" w:rsidRPr="007875F9" w14:paraId="7BE62816" w14:textId="77777777" w:rsidTr="007875F9">
        <w:trPr>
          <w:trHeight w:val="376"/>
        </w:trPr>
        <w:tc>
          <w:tcPr>
            <w:tcW w:w="1446" w:type="dxa"/>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5885BD9C"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40</w:t>
            </w:r>
          </w:p>
        </w:tc>
        <w:tc>
          <w:tcPr>
            <w:tcW w:w="2332" w:type="dxa"/>
            <w:tcBorders>
              <w:top w:val="single" w:sz="12" w:space="0" w:color="auto"/>
              <w:left w:val="single" w:sz="12" w:space="0" w:color="auto"/>
              <w:bottom w:val="single" w:sz="4" w:space="0" w:color="auto"/>
              <w:right w:val="single" w:sz="4" w:space="0" w:color="auto"/>
            </w:tcBorders>
            <w:vAlign w:val="center"/>
          </w:tcPr>
          <w:p w14:paraId="1DC7F3D9"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Mandatory for SU feedback (non-TB sounding)</w:t>
            </w:r>
          </w:p>
        </w:tc>
        <w:tc>
          <w:tcPr>
            <w:tcW w:w="909" w:type="dxa"/>
            <w:vMerge w:val="restart"/>
            <w:tcBorders>
              <w:top w:val="single" w:sz="12" w:space="0" w:color="auto"/>
              <w:left w:val="single" w:sz="4" w:space="0" w:color="auto"/>
              <w:right w:val="single" w:sz="4" w:space="0" w:color="auto"/>
            </w:tcBorders>
            <w:tcMar>
              <w:top w:w="0" w:type="dxa"/>
              <w:left w:w="108" w:type="dxa"/>
              <w:bottom w:w="0" w:type="dxa"/>
              <w:right w:w="108" w:type="dxa"/>
            </w:tcMar>
            <w:vAlign w:val="center"/>
          </w:tcPr>
          <w:p w14:paraId="1AE28E12" w14:textId="77777777" w:rsidR="007875F9" w:rsidRPr="007875F9" w:rsidRDefault="007875F9" w:rsidP="007875F9">
            <w:pPr>
              <w:jc w:val="center"/>
              <w:rPr>
                <w:rFonts w:eastAsia="Malgun Gothic"/>
                <w:color w:val="FF0000"/>
                <w:sz w:val="20"/>
                <w:u w:val="single"/>
                <w:lang w:val="de-DE"/>
              </w:rPr>
            </w:pPr>
            <w:r w:rsidRPr="007875F9">
              <w:rPr>
                <w:rFonts w:eastAsia="Malgun Gothic"/>
                <w:color w:val="FF0000"/>
                <w:sz w:val="20"/>
                <w:u w:val="single"/>
                <w:lang w:val="de-DE"/>
              </w:rPr>
              <w:t>242</w:t>
            </w:r>
          </w:p>
        </w:tc>
        <w:tc>
          <w:tcPr>
            <w:tcW w:w="902" w:type="dxa"/>
            <w:vMerge w:val="restart"/>
            <w:tcBorders>
              <w:top w:val="single" w:sz="12" w:space="0" w:color="auto"/>
              <w:left w:val="single" w:sz="4" w:space="0" w:color="auto"/>
              <w:right w:val="single" w:sz="4" w:space="0" w:color="auto"/>
            </w:tcBorders>
            <w:vAlign w:val="center"/>
          </w:tcPr>
          <w:p w14:paraId="007111E6"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w:t>
            </w:r>
          </w:p>
        </w:tc>
        <w:tc>
          <w:tcPr>
            <w:tcW w:w="5756" w:type="dxa"/>
            <w:gridSpan w:val="3"/>
            <w:vMerge w:val="restart"/>
            <w:tcBorders>
              <w:top w:val="single" w:sz="12" w:space="0" w:color="auto"/>
              <w:left w:val="single" w:sz="4" w:space="0" w:color="auto"/>
              <w:right w:val="single" w:sz="12" w:space="0" w:color="auto"/>
            </w:tcBorders>
            <w:vAlign w:val="center"/>
          </w:tcPr>
          <w:p w14:paraId="0CC8515E"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N/A</w:t>
            </w:r>
          </w:p>
        </w:tc>
      </w:tr>
      <w:tr w:rsidR="007875F9" w:rsidRPr="007875F9" w14:paraId="59B849BA" w14:textId="77777777" w:rsidTr="007875F9">
        <w:trPr>
          <w:trHeight w:val="376"/>
        </w:trPr>
        <w:tc>
          <w:tcPr>
            <w:tcW w:w="1446" w:type="dxa"/>
            <w:vMerge/>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479CCE63"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65A68DE5"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Optional for CQI feedback (non-TB sounding) – NOTE 1</w:t>
            </w:r>
          </w:p>
        </w:tc>
        <w:tc>
          <w:tcPr>
            <w:tcW w:w="909" w:type="dxa"/>
            <w:vMerge/>
            <w:tcBorders>
              <w:left w:val="single" w:sz="4" w:space="0" w:color="auto"/>
              <w:right w:val="single" w:sz="4" w:space="0" w:color="auto"/>
            </w:tcBorders>
            <w:tcMar>
              <w:top w:w="0" w:type="dxa"/>
              <w:left w:w="108" w:type="dxa"/>
              <w:bottom w:w="0" w:type="dxa"/>
              <w:right w:w="108" w:type="dxa"/>
            </w:tcMar>
            <w:vAlign w:val="center"/>
          </w:tcPr>
          <w:p w14:paraId="419E738A" w14:textId="77777777" w:rsidR="007875F9" w:rsidRPr="007875F9" w:rsidRDefault="007875F9" w:rsidP="007875F9">
            <w:pPr>
              <w:jc w:val="center"/>
              <w:rPr>
                <w:rFonts w:eastAsia="Malgun Gothic"/>
                <w:color w:val="FF0000"/>
                <w:sz w:val="20"/>
                <w:u w:val="single"/>
                <w:lang w:val="de-DE"/>
              </w:rPr>
            </w:pPr>
          </w:p>
        </w:tc>
        <w:tc>
          <w:tcPr>
            <w:tcW w:w="902" w:type="dxa"/>
            <w:vMerge/>
            <w:tcBorders>
              <w:left w:val="single" w:sz="4" w:space="0" w:color="auto"/>
              <w:right w:val="single" w:sz="4" w:space="0" w:color="auto"/>
            </w:tcBorders>
            <w:vAlign w:val="center"/>
          </w:tcPr>
          <w:p w14:paraId="76C35DCE" w14:textId="77777777" w:rsidR="007875F9" w:rsidRPr="007875F9" w:rsidRDefault="007875F9" w:rsidP="007875F9">
            <w:pPr>
              <w:jc w:val="center"/>
              <w:rPr>
                <w:rFonts w:eastAsia="Malgun Gothic"/>
                <w:color w:val="FF0000"/>
                <w:sz w:val="20"/>
                <w:u w:val="single"/>
              </w:rPr>
            </w:pPr>
          </w:p>
        </w:tc>
        <w:tc>
          <w:tcPr>
            <w:tcW w:w="5756" w:type="dxa"/>
            <w:gridSpan w:val="3"/>
            <w:vMerge/>
            <w:tcBorders>
              <w:left w:val="single" w:sz="4" w:space="0" w:color="auto"/>
              <w:right w:val="single" w:sz="12" w:space="0" w:color="auto"/>
            </w:tcBorders>
            <w:vAlign w:val="center"/>
          </w:tcPr>
          <w:p w14:paraId="3FF29E86" w14:textId="77777777" w:rsidR="007875F9" w:rsidRPr="007875F9" w:rsidRDefault="007875F9" w:rsidP="007875F9">
            <w:pPr>
              <w:jc w:val="center"/>
              <w:rPr>
                <w:rFonts w:eastAsia="Malgun Gothic"/>
                <w:color w:val="FF0000"/>
                <w:sz w:val="20"/>
                <w:u w:val="single"/>
              </w:rPr>
            </w:pPr>
          </w:p>
        </w:tc>
      </w:tr>
      <w:tr w:rsidR="007875F9" w:rsidRPr="007875F9" w14:paraId="5CEC42FE" w14:textId="77777777" w:rsidTr="007875F9">
        <w:trPr>
          <w:trHeight w:val="449"/>
        </w:trPr>
        <w:tc>
          <w:tcPr>
            <w:tcW w:w="1446" w:type="dxa"/>
            <w:vMerge/>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0DF1569D"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7E948A0A"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Mandatory for MU feedback (TB sounding) </w:t>
            </w:r>
          </w:p>
        </w:tc>
        <w:tc>
          <w:tcPr>
            <w:tcW w:w="90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380AD00" w14:textId="77777777" w:rsidR="007875F9" w:rsidRPr="007875F9" w:rsidRDefault="007875F9" w:rsidP="007875F9">
            <w:pPr>
              <w:jc w:val="center"/>
              <w:rPr>
                <w:rFonts w:eastAsia="Malgun Gothic"/>
                <w:color w:val="FF0000"/>
                <w:sz w:val="20"/>
                <w:u w:val="single"/>
                <w:lang w:val="de-DE"/>
              </w:rPr>
            </w:pPr>
          </w:p>
        </w:tc>
        <w:tc>
          <w:tcPr>
            <w:tcW w:w="902" w:type="dxa"/>
            <w:vMerge/>
            <w:tcBorders>
              <w:left w:val="single" w:sz="4" w:space="0" w:color="auto"/>
              <w:bottom w:val="single" w:sz="4" w:space="0" w:color="auto"/>
              <w:right w:val="single" w:sz="4" w:space="0" w:color="auto"/>
            </w:tcBorders>
            <w:vAlign w:val="center"/>
          </w:tcPr>
          <w:p w14:paraId="1A79AD26" w14:textId="77777777" w:rsidR="007875F9" w:rsidRPr="007875F9" w:rsidRDefault="007875F9" w:rsidP="007875F9">
            <w:pPr>
              <w:jc w:val="center"/>
              <w:rPr>
                <w:rFonts w:eastAsia="Malgun Gothic"/>
                <w:color w:val="FF0000"/>
                <w:sz w:val="20"/>
                <w:u w:val="single"/>
              </w:rPr>
            </w:pPr>
          </w:p>
        </w:tc>
        <w:tc>
          <w:tcPr>
            <w:tcW w:w="5756" w:type="dxa"/>
            <w:gridSpan w:val="3"/>
            <w:vMerge/>
            <w:tcBorders>
              <w:left w:val="single" w:sz="4" w:space="0" w:color="auto"/>
              <w:bottom w:val="single" w:sz="4" w:space="0" w:color="auto"/>
              <w:right w:val="single" w:sz="12" w:space="0" w:color="auto"/>
            </w:tcBorders>
            <w:vAlign w:val="center"/>
          </w:tcPr>
          <w:p w14:paraId="48F43D9B" w14:textId="77777777" w:rsidR="007875F9" w:rsidRPr="007875F9" w:rsidRDefault="007875F9" w:rsidP="007875F9">
            <w:pPr>
              <w:jc w:val="center"/>
              <w:rPr>
                <w:rFonts w:eastAsia="Malgun Gothic"/>
                <w:color w:val="FF0000"/>
                <w:sz w:val="20"/>
                <w:u w:val="single"/>
              </w:rPr>
            </w:pPr>
          </w:p>
        </w:tc>
      </w:tr>
      <w:tr w:rsidR="007875F9" w:rsidRPr="007875F9" w14:paraId="40F0BD35" w14:textId="77777777" w:rsidTr="007875F9">
        <w:trPr>
          <w:trHeight w:val="449"/>
        </w:trPr>
        <w:tc>
          <w:tcPr>
            <w:tcW w:w="1446" w:type="dxa"/>
            <w:vMerge/>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6ED2E263"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2B43E12F"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MU feedback </w:t>
            </w:r>
            <w:r w:rsidRPr="007875F9">
              <w:rPr>
                <w:rFonts w:eastAsia="Malgun Gothic"/>
                <w:color w:val="FF0000"/>
                <w:sz w:val="18"/>
                <w:szCs w:val="18"/>
                <w:u w:val="single"/>
              </w:rPr>
              <w:br/>
              <w:t>(TB sounding) – NOTE 2</w:t>
            </w:r>
          </w:p>
        </w:tc>
        <w:tc>
          <w:tcPr>
            <w:tcW w:w="909"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6228D3B" w14:textId="77777777" w:rsidR="007875F9" w:rsidRPr="007875F9" w:rsidRDefault="007875F9" w:rsidP="007875F9">
            <w:pPr>
              <w:jc w:val="center"/>
              <w:rPr>
                <w:rFonts w:eastAsia="Malgun Gothic"/>
                <w:color w:val="FF0000"/>
                <w:sz w:val="20"/>
                <w:u w:val="single"/>
                <w:lang w:val="de-DE"/>
              </w:rPr>
            </w:pPr>
            <w:r w:rsidRPr="007875F9">
              <w:rPr>
                <w:rFonts w:eastAsia="Malgun Gothic"/>
                <w:color w:val="FF0000"/>
                <w:sz w:val="20"/>
                <w:u w:val="single"/>
                <w:lang w:val="de-DE"/>
              </w:rPr>
              <w:t>N/A</w:t>
            </w:r>
          </w:p>
        </w:tc>
        <w:tc>
          <w:tcPr>
            <w:tcW w:w="902" w:type="dxa"/>
            <w:tcBorders>
              <w:left w:val="single" w:sz="4" w:space="0" w:color="auto"/>
              <w:bottom w:val="single" w:sz="4" w:space="0" w:color="auto"/>
              <w:right w:val="single" w:sz="4" w:space="0" w:color="auto"/>
            </w:tcBorders>
            <w:vAlign w:val="center"/>
          </w:tcPr>
          <w:p w14:paraId="5691035F"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5756" w:type="dxa"/>
            <w:gridSpan w:val="3"/>
            <w:tcBorders>
              <w:left w:val="single" w:sz="4" w:space="0" w:color="auto"/>
              <w:bottom w:val="single" w:sz="4" w:space="0" w:color="auto"/>
              <w:right w:val="single" w:sz="12" w:space="0" w:color="auto"/>
            </w:tcBorders>
            <w:vAlign w:val="center"/>
          </w:tcPr>
          <w:p w14:paraId="143B45C8"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N/A</w:t>
            </w:r>
          </w:p>
        </w:tc>
      </w:tr>
      <w:tr w:rsidR="007875F9" w:rsidRPr="007875F9" w14:paraId="79588133" w14:textId="77777777" w:rsidTr="007875F9">
        <w:trPr>
          <w:trHeight w:val="315"/>
        </w:trPr>
        <w:tc>
          <w:tcPr>
            <w:tcW w:w="1446" w:type="dxa"/>
            <w:vMerge/>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6E9772E4"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431F9076"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SU feedback </w:t>
            </w:r>
            <w:r w:rsidRPr="007875F9">
              <w:rPr>
                <w:rFonts w:eastAsia="Malgun Gothic"/>
                <w:color w:val="FF0000"/>
                <w:sz w:val="18"/>
                <w:szCs w:val="18"/>
                <w:u w:val="single"/>
              </w:rPr>
              <w:br/>
              <w:t>(TB sounding) – NOTE 3</w:t>
            </w:r>
          </w:p>
        </w:tc>
        <w:tc>
          <w:tcPr>
            <w:tcW w:w="90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CF5CD9E" w14:textId="77777777" w:rsidR="007875F9" w:rsidRPr="007875F9" w:rsidRDefault="007875F9" w:rsidP="007875F9">
            <w:pPr>
              <w:jc w:val="center"/>
              <w:rPr>
                <w:rFonts w:eastAsia="Malgun Gothic"/>
                <w:color w:val="FF0000"/>
                <w:sz w:val="20"/>
                <w:u w:val="single"/>
                <w:lang w:val="de-DE"/>
              </w:rPr>
            </w:pPr>
            <w:r w:rsidRPr="007875F9">
              <w:rPr>
                <w:rFonts w:eastAsia="Malgun Gothic"/>
                <w:color w:val="FF0000"/>
                <w:sz w:val="20"/>
                <w:u w:val="single"/>
                <w:lang w:val="de-DE"/>
              </w:rPr>
              <w:t>242</w:t>
            </w:r>
          </w:p>
        </w:tc>
        <w:tc>
          <w:tcPr>
            <w:tcW w:w="902" w:type="dxa"/>
            <w:vMerge w:val="restart"/>
            <w:tcBorders>
              <w:top w:val="single" w:sz="4" w:space="0" w:color="auto"/>
              <w:left w:val="single" w:sz="4" w:space="0" w:color="auto"/>
              <w:right w:val="single" w:sz="4" w:space="0" w:color="auto"/>
            </w:tcBorders>
            <w:vAlign w:val="center"/>
          </w:tcPr>
          <w:p w14:paraId="6CDDFC90"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w:t>
            </w:r>
          </w:p>
        </w:tc>
        <w:tc>
          <w:tcPr>
            <w:tcW w:w="5756" w:type="dxa"/>
            <w:gridSpan w:val="3"/>
            <w:vMerge w:val="restart"/>
            <w:tcBorders>
              <w:top w:val="single" w:sz="4" w:space="0" w:color="auto"/>
              <w:left w:val="single" w:sz="4" w:space="0" w:color="auto"/>
              <w:right w:val="single" w:sz="12" w:space="0" w:color="auto"/>
            </w:tcBorders>
            <w:vAlign w:val="center"/>
          </w:tcPr>
          <w:p w14:paraId="1B2F1C2C"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N/A</w:t>
            </w:r>
          </w:p>
        </w:tc>
      </w:tr>
      <w:tr w:rsidR="007875F9" w:rsidRPr="007875F9" w14:paraId="7F6106B7" w14:textId="77777777" w:rsidTr="007875F9">
        <w:trPr>
          <w:trHeight w:val="555"/>
        </w:trPr>
        <w:tc>
          <w:tcPr>
            <w:tcW w:w="1446" w:type="dxa"/>
            <w:vMerge/>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53616ABA"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12" w:space="0" w:color="auto"/>
              <w:right w:val="single" w:sz="4" w:space="0" w:color="auto"/>
            </w:tcBorders>
            <w:vAlign w:val="center"/>
          </w:tcPr>
          <w:p w14:paraId="5B483C4F"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CQI feedback </w:t>
            </w:r>
            <w:r w:rsidRPr="007875F9">
              <w:rPr>
                <w:rFonts w:eastAsia="Malgun Gothic"/>
                <w:color w:val="FF0000"/>
                <w:sz w:val="18"/>
                <w:szCs w:val="18"/>
                <w:u w:val="single"/>
              </w:rPr>
              <w:br/>
              <w:t>(TB sounding) – NOTE 4</w:t>
            </w:r>
          </w:p>
        </w:tc>
        <w:tc>
          <w:tcPr>
            <w:tcW w:w="909" w:type="dxa"/>
            <w:vMerge/>
            <w:tcBorders>
              <w:left w:val="single" w:sz="4" w:space="0" w:color="auto"/>
              <w:bottom w:val="single" w:sz="12" w:space="0" w:color="auto"/>
              <w:right w:val="single" w:sz="4" w:space="0" w:color="auto"/>
            </w:tcBorders>
            <w:tcMar>
              <w:top w:w="0" w:type="dxa"/>
              <w:left w:w="108" w:type="dxa"/>
              <w:bottom w:w="0" w:type="dxa"/>
              <w:right w:w="108" w:type="dxa"/>
            </w:tcMar>
            <w:vAlign w:val="center"/>
          </w:tcPr>
          <w:p w14:paraId="7D3E7B43" w14:textId="77777777" w:rsidR="007875F9" w:rsidRPr="007875F9" w:rsidRDefault="007875F9" w:rsidP="007875F9">
            <w:pPr>
              <w:jc w:val="center"/>
              <w:rPr>
                <w:rFonts w:eastAsia="Malgun Gothic"/>
                <w:color w:val="FF0000"/>
                <w:sz w:val="20"/>
                <w:u w:val="single"/>
                <w:lang w:val="de-DE"/>
              </w:rPr>
            </w:pPr>
          </w:p>
        </w:tc>
        <w:tc>
          <w:tcPr>
            <w:tcW w:w="902" w:type="dxa"/>
            <w:vMerge/>
            <w:tcBorders>
              <w:left w:val="single" w:sz="4" w:space="0" w:color="auto"/>
              <w:bottom w:val="single" w:sz="12" w:space="0" w:color="auto"/>
              <w:right w:val="single" w:sz="4" w:space="0" w:color="auto"/>
            </w:tcBorders>
            <w:vAlign w:val="center"/>
          </w:tcPr>
          <w:p w14:paraId="610BAE00" w14:textId="77777777" w:rsidR="007875F9" w:rsidRPr="007875F9" w:rsidRDefault="007875F9" w:rsidP="007875F9">
            <w:pPr>
              <w:jc w:val="center"/>
              <w:rPr>
                <w:rFonts w:eastAsia="Malgun Gothic"/>
                <w:color w:val="FF0000"/>
                <w:sz w:val="20"/>
                <w:u w:val="single"/>
              </w:rPr>
            </w:pPr>
          </w:p>
        </w:tc>
        <w:tc>
          <w:tcPr>
            <w:tcW w:w="5756" w:type="dxa"/>
            <w:gridSpan w:val="3"/>
            <w:vMerge/>
            <w:tcBorders>
              <w:left w:val="single" w:sz="4" w:space="0" w:color="auto"/>
              <w:bottom w:val="single" w:sz="12" w:space="0" w:color="auto"/>
              <w:right w:val="single" w:sz="12" w:space="0" w:color="auto"/>
            </w:tcBorders>
            <w:vAlign w:val="center"/>
          </w:tcPr>
          <w:p w14:paraId="181F2F29" w14:textId="77777777" w:rsidR="007875F9" w:rsidRPr="007875F9" w:rsidRDefault="007875F9" w:rsidP="007875F9">
            <w:pPr>
              <w:jc w:val="center"/>
              <w:rPr>
                <w:rFonts w:eastAsia="Malgun Gothic"/>
                <w:color w:val="FF0000"/>
                <w:sz w:val="20"/>
                <w:u w:val="single"/>
              </w:rPr>
            </w:pPr>
          </w:p>
        </w:tc>
      </w:tr>
      <w:tr w:rsidR="007875F9" w:rsidRPr="007875F9" w14:paraId="69C5B40A" w14:textId="77777777" w:rsidTr="007875F9">
        <w:trPr>
          <w:trHeight w:val="278"/>
        </w:trPr>
        <w:tc>
          <w:tcPr>
            <w:tcW w:w="1446" w:type="dxa"/>
            <w:vMerge w:val="restart"/>
            <w:tcBorders>
              <w:top w:val="single" w:sz="12" w:space="0" w:color="auto"/>
              <w:left w:val="single" w:sz="12" w:space="0" w:color="auto"/>
              <w:bottom w:val="single" w:sz="12" w:space="0" w:color="auto"/>
              <w:right w:val="single" w:sz="12" w:space="0" w:color="auto"/>
            </w:tcBorders>
            <w:vAlign w:val="center"/>
          </w:tcPr>
          <w:p w14:paraId="484B9DFB" w14:textId="77777777" w:rsidR="007875F9" w:rsidRPr="007875F9" w:rsidRDefault="007875F9" w:rsidP="007875F9">
            <w:pPr>
              <w:jc w:val="center"/>
              <w:rPr>
                <w:rFonts w:eastAsiaTheme="minorEastAsia"/>
                <w:color w:val="FF0000"/>
                <w:sz w:val="20"/>
                <w:u w:val="single"/>
              </w:rPr>
            </w:pPr>
            <w:r w:rsidRPr="007875F9">
              <w:rPr>
                <w:rFonts w:eastAsiaTheme="minorEastAsia"/>
                <w:color w:val="FF0000"/>
                <w:sz w:val="20"/>
                <w:u w:val="single"/>
              </w:rPr>
              <w:t>80</w:t>
            </w:r>
          </w:p>
        </w:tc>
        <w:tc>
          <w:tcPr>
            <w:tcW w:w="2332" w:type="dxa"/>
            <w:tcBorders>
              <w:top w:val="single" w:sz="12" w:space="0" w:color="auto"/>
              <w:left w:val="single" w:sz="12" w:space="0" w:color="auto"/>
              <w:bottom w:val="single" w:sz="4" w:space="0" w:color="auto"/>
              <w:right w:val="single" w:sz="4" w:space="0" w:color="auto"/>
            </w:tcBorders>
            <w:vAlign w:val="center"/>
          </w:tcPr>
          <w:p w14:paraId="17F877A2" w14:textId="77777777" w:rsidR="007875F9" w:rsidRPr="007875F9" w:rsidRDefault="007875F9" w:rsidP="007875F9">
            <w:pPr>
              <w:jc w:val="center"/>
              <w:rPr>
                <w:rFonts w:eastAsiaTheme="minorEastAsia"/>
                <w:color w:val="FF0000"/>
                <w:sz w:val="18"/>
                <w:szCs w:val="18"/>
                <w:u w:val="single"/>
              </w:rPr>
            </w:pPr>
            <w:r w:rsidRPr="007875F9">
              <w:rPr>
                <w:rFonts w:eastAsia="Malgun Gothic"/>
                <w:color w:val="FF0000"/>
                <w:sz w:val="18"/>
                <w:szCs w:val="18"/>
                <w:u w:val="single"/>
              </w:rPr>
              <w:t>Mandatory for SU feedback (non-TB sounding)</w:t>
            </w:r>
          </w:p>
        </w:tc>
        <w:tc>
          <w:tcPr>
            <w:tcW w:w="909" w:type="dxa"/>
            <w:vMerge w:val="restart"/>
            <w:tcBorders>
              <w:top w:val="single" w:sz="12" w:space="0" w:color="auto"/>
              <w:left w:val="single" w:sz="4" w:space="0" w:color="auto"/>
              <w:right w:val="single" w:sz="4" w:space="0" w:color="auto"/>
            </w:tcBorders>
            <w:vAlign w:val="center"/>
            <w:hideMark/>
          </w:tcPr>
          <w:p w14:paraId="32124656"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902" w:type="dxa"/>
            <w:vMerge w:val="restart"/>
            <w:tcBorders>
              <w:top w:val="single" w:sz="12" w:space="0" w:color="auto"/>
              <w:left w:val="single" w:sz="4" w:space="0" w:color="auto"/>
              <w:right w:val="single" w:sz="4" w:space="0" w:color="auto"/>
            </w:tcBorders>
            <w:vAlign w:val="center"/>
          </w:tcPr>
          <w:p w14:paraId="02212BD6"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w:t>
            </w:r>
          </w:p>
        </w:tc>
        <w:tc>
          <w:tcPr>
            <w:tcW w:w="1620" w:type="dxa"/>
            <w:vMerge w:val="restart"/>
            <w:tcBorders>
              <w:top w:val="single" w:sz="12" w:space="0" w:color="auto"/>
              <w:left w:val="single" w:sz="4" w:space="0" w:color="auto"/>
              <w:right w:val="single" w:sz="4" w:space="0" w:color="auto"/>
            </w:tcBorders>
            <w:vAlign w:val="center"/>
          </w:tcPr>
          <w:p w14:paraId="4D9B5502"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484+242(F), 996</w:t>
            </w:r>
          </w:p>
        </w:tc>
        <w:tc>
          <w:tcPr>
            <w:tcW w:w="4136" w:type="dxa"/>
            <w:gridSpan w:val="2"/>
            <w:vMerge w:val="restart"/>
            <w:tcBorders>
              <w:top w:val="single" w:sz="12" w:space="0" w:color="auto"/>
              <w:left w:val="single" w:sz="4" w:space="0" w:color="auto"/>
              <w:right w:val="single" w:sz="12" w:space="0" w:color="auto"/>
            </w:tcBorders>
            <w:vAlign w:val="center"/>
          </w:tcPr>
          <w:p w14:paraId="5B190445"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N/A</w:t>
            </w:r>
          </w:p>
        </w:tc>
      </w:tr>
      <w:tr w:rsidR="007875F9" w:rsidRPr="007875F9" w14:paraId="5B68BEE7" w14:textId="77777777" w:rsidTr="007875F9">
        <w:trPr>
          <w:trHeight w:val="278"/>
        </w:trPr>
        <w:tc>
          <w:tcPr>
            <w:tcW w:w="1446" w:type="dxa"/>
            <w:vMerge/>
            <w:tcBorders>
              <w:top w:val="single" w:sz="4" w:space="0" w:color="auto"/>
              <w:left w:val="single" w:sz="12" w:space="0" w:color="auto"/>
              <w:bottom w:val="single" w:sz="12" w:space="0" w:color="auto"/>
              <w:right w:val="single" w:sz="12" w:space="0" w:color="auto"/>
            </w:tcBorders>
            <w:vAlign w:val="center"/>
          </w:tcPr>
          <w:p w14:paraId="6098CFD4" w14:textId="77777777" w:rsidR="007875F9" w:rsidRPr="007875F9" w:rsidRDefault="007875F9" w:rsidP="007875F9">
            <w:pPr>
              <w:jc w:val="center"/>
              <w:rPr>
                <w:rFonts w:eastAsiaTheme="minorEastAsia"/>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6169DCF1"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Optional for CQI feedback (non-TB sounding) – NOTE 1</w:t>
            </w:r>
          </w:p>
        </w:tc>
        <w:tc>
          <w:tcPr>
            <w:tcW w:w="909" w:type="dxa"/>
            <w:vMerge/>
            <w:tcBorders>
              <w:left w:val="single" w:sz="4" w:space="0" w:color="auto"/>
              <w:bottom w:val="single" w:sz="4" w:space="0" w:color="auto"/>
              <w:right w:val="single" w:sz="4" w:space="0" w:color="auto"/>
            </w:tcBorders>
            <w:vAlign w:val="center"/>
          </w:tcPr>
          <w:p w14:paraId="354DFD17" w14:textId="77777777" w:rsidR="007875F9" w:rsidRPr="007875F9" w:rsidRDefault="007875F9" w:rsidP="007875F9">
            <w:pPr>
              <w:jc w:val="center"/>
              <w:rPr>
                <w:rFonts w:eastAsiaTheme="minorEastAsia"/>
                <w:color w:val="FF0000"/>
                <w:sz w:val="20"/>
                <w:u w:val="single"/>
              </w:rPr>
            </w:pPr>
          </w:p>
        </w:tc>
        <w:tc>
          <w:tcPr>
            <w:tcW w:w="902" w:type="dxa"/>
            <w:vMerge/>
            <w:tcBorders>
              <w:left w:val="single" w:sz="4" w:space="0" w:color="auto"/>
              <w:bottom w:val="single" w:sz="4" w:space="0" w:color="auto"/>
              <w:right w:val="single" w:sz="4" w:space="0" w:color="auto"/>
            </w:tcBorders>
            <w:vAlign w:val="center"/>
          </w:tcPr>
          <w:p w14:paraId="0BF338A5" w14:textId="77777777" w:rsidR="007875F9" w:rsidRPr="007875F9" w:rsidRDefault="007875F9" w:rsidP="007875F9">
            <w:pPr>
              <w:jc w:val="center"/>
              <w:rPr>
                <w:rFonts w:eastAsiaTheme="minorEastAsia"/>
                <w:color w:val="FF0000"/>
                <w:sz w:val="20"/>
                <w:u w:val="single"/>
              </w:rPr>
            </w:pPr>
          </w:p>
        </w:tc>
        <w:tc>
          <w:tcPr>
            <w:tcW w:w="1620" w:type="dxa"/>
            <w:vMerge/>
            <w:tcBorders>
              <w:left w:val="single" w:sz="4" w:space="0" w:color="auto"/>
              <w:bottom w:val="single" w:sz="4" w:space="0" w:color="auto"/>
              <w:right w:val="single" w:sz="4" w:space="0" w:color="auto"/>
            </w:tcBorders>
            <w:vAlign w:val="center"/>
          </w:tcPr>
          <w:p w14:paraId="0CD0CAE4" w14:textId="77777777" w:rsidR="007875F9" w:rsidRPr="007875F9" w:rsidRDefault="007875F9" w:rsidP="007875F9">
            <w:pPr>
              <w:jc w:val="center"/>
              <w:rPr>
                <w:rFonts w:eastAsia="Malgun Gothic"/>
                <w:color w:val="FF0000"/>
                <w:sz w:val="20"/>
                <w:u w:val="single"/>
              </w:rPr>
            </w:pPr>
          </w:p>
        </w:tc>
        <w:tc>
          <w:tcPr>
            <w:tcW w:w="4136" w:type="dxa"/>
            <w:gridSpan w:val="2"/>
            <w:vMerge/>
            <w:tcBorders>
              <w:left w:val="single" w:sz="4" w:space="0" w:color="auto"/>
              <w:bottom w:val="single" w:sz="4" w:space="0" w:color="auto"/>
              <w:right w:val="single" w:sz="12" w:space="0" w:color="auto"/>
            </w:tcBorders>
            <w:vAlign w:val="center"/>
          </w:tcPr>
          <w:p w14:paraId="4104421A" w14:textId="77777777" w:rsidR="007875F9" w:rsidRPr="007875F9" w:rsidRDefault="007875F9" w:rsidP="007875F9">
            <w:pPr>
              <w:jc w:val="center"/>
              <w:rPr>
                <w:rFonts w:eastAsia="Malgun Gothic"/>
                <w:color w:val="FF0000"/>
                <w:sz w:val="20"/>
                <w:u w:val="single"/>
              </w:rPr>
            </w:pPr>
          </w:p>
        </w:tc>
      </w:tr>
      <w:tr w:rsidR="007875F9" w:rsidRPr="007875F9" w14:paraId="1A1BA011" w14:textId="77777777" w:rsidTr="007875F9">
        <w:trPr>
          <w:trHeight w:val="251"/>
        </w:trPr>
        <w:tc>
          <w:tcPr>
            <w:tcW w:w="1446" w:type="dxa"/>
            <w:vMerge/>
            <w:tcBorders>
              <w:top w:val="single" w:sz="4" w:space="0" w:color="auto"/>
              <w:left w:val="single" w:sz="12" w:space="0" w:color="auto"/>
              <w:bottom w:val="single" w:sz="12" w:space="0" w:color="auto"/>
              <w:right w:val="single" w:sz="12" w:space="0" w:color="auto"/>
            </w:tcBorders>
            <w:vAlign w:val="center"/>
          </w:tcPr>
          <w:p w14:paraId="5C708D7E"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64F0F1FD"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Mandatory for MU feedback (TB sounding) </w:t>
            </w:r>
          </w:p>
        </w:tc>
        <w:tc>
          <w:tcPr>
            <w:tcW w:w="909" w:type="dxa"/>
            <w:tcBorders>
              <w:top w:val="single" w:sz="4" w:space="0" w:color="auto"/>
              <w:left w:val="single" w:sz="4" w:space="0" w:color="auto"/>
              <w:bottom w:val="single" w:sz="4" w:space="0" w:color="auto"/>
              <w:right w:val="single" w:sz="4" w:space="0" w:color="auto"/>
            </w:tcBorders>
            <w:vAlign w:val="center"/>
          </w:tcPr>
          <w:p w14:paraId="0A80613D" w14:textId="77777777" w:rsidR="007875F9" w:rsidRPr="007875F9" w:rsidRDefault="007875F9" w:rsidP="007875F9">
            <w:pPr>
              <w:jc w:val="center"/>
              <w:rPr>
                <w:rFonts w:eastAsiaTheme="minorEastAsia"/>
                <w:color w:val="FF0000"/>
                <w:sz w:val="20"/>
                <w:u w:val="single"/>
              </w:rPr>
            </w:pPr>
            <w:r w:rsidRPr="007875F9">
              <w:rPr>
                <w:rFonts w:eastAsiaTheme="minorEastAsia"/>
                <w:color w:val="FF0000"/>
                <w:sz w:val="20"/>
                <w:u w:val="single"/>
              </w:rPr>
              <w:t>242</w:t>
            </w:r>
          </w:p>
        </w:tc>
        <w:tc>
          <w:tcPr>
            <w:tcW w:w="902" w:type="dxa"/>
            <w:tcBorders>
              <w:top w:val="single" w:sz="4" w:space="0" w:color="auto"/>
              <w:left w:val="single" w:sz="4" w:space="0" w:color="auto"/>
              <w:bottom w:val="single" w:sz="4" w:space="0" w:color="auto"/>
              <w:right w:val="single" w:sz="4" w:space="0" w:color="auto"/>
            </w:tcBorders>
            <w:vAlign w:val="center"/>
          </w:tcPr>
          <w:p w14:paraId="7A1F0AF8"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w:t>
            </w:r>
          </w:p>
        </w:tc>
        <w:tc>
          <w:tcPr>
            <w:tcW w:w="1620" w:type="dxa"/>
            <w:tcBorders>
              <w:top w:val="single" w:sz="4" w:space="0" w:color="auto"/>
              <w:left w:val="single" w:sz="4" w:space="0" w:color="auto"/>
              <w:bottom w:val="single" w:sz="4" w:space="0" w:color="auto"/>
              <w:right w:val="single" w:sz="4" w:space="0" w:color="auto"/>
            </w:tcBorders>
            <w:vAlign w:val="center"/>
          </w:tcPr>
          <w:p w14:paraId="13F4B393"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484+242(F), 996</w:t>
            </w:r>
          </w:p>
        </w:tc>
        <w:tc>
          <w:tcPr>
            <w:tcW w:w="2158" w:type="dxa"/>
            <w:tcBorders>
              <w:top w:val="single" w:sz="4" w:space="0" w:color="auto"/>
              <w:left w:val="single" w:sz="4" w:space="0" w:color="auto"/>
              <w:bottom w:val="single" w:sz="4" w:space="0" w:color="auto"/>
              <w:right w:val="single" w:sz="4" w:space="0" w:color="auto"/>
            </w:tcBorders>
            <w:vAlign w:val="center"/>
          </w:tcPr>
          <w:p w14:paraId="2D99BC09" w14:textId="5EB39549"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484+242(F), 996</w:t>
            </w:r>
          </w:p>
        </w:tc>
        <w:tc>
          <w:tcPr>
            <w:tcW w:w="1978" w:type="dxa"/>
            <w:tcBorders>
              <w:top w:val="single" w:sz="4" w:space="0" w:color="auto"/>
              <w:left w:val="single" w:sz="4" w:space="0" w:color="auto"/>
              <w:right w:val="single" w:sz="12" w:space="0" w:color="auto"/>
            </w:tcBorders>
            <w:vAlign w:val="center"/>
          </w:tcPr>
          <w:p w14:paraId="7DCF707E"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996</w:t>
            </w:r>
          </w:p>
        </w:tc>
      </w:tr>
      <w:tr w:rsidR="007875F9" w:rsidRPr="007875F9" w14:paraId="585FC8EF" w14:textId="77777777" w:rsidTr="007875F9">
        <w:trPr>
          <w:trHeight w:val="251"/>
        </w:trPr>
        <w:tc>
          <w:tcPr>
            <w:tcW w:w="1446" w:type="dxa"/>
            <w:vMerge/>
            <w:tcBorders>
              <w:top w:val="single" w:sz="4" w:space="0" w:color="auto"/>
              <w:left w:val="single" w:sz="12" w:space="0" w:color="auto"/>
              <w:bottom w:val="single" w:sz="12" w:space="0" w:color="auto"/>
              <w:right w:val="single" w:sz="12" w:space="0" w:color="auto"/>
            </w:tcBorders>
            <w:vAlign w:val="center"/>
          </w:tcPr>
          <w:p w14:paraId="30D85D41"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777E5F7A"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MU feedback </w:t>
            </w:r>
            <w:r w:rsidRPr="007875F9">
              <w:rPr>
                <w:rFonts w:eastAsia="Malgun Gothic"/>
                <w:color w:val="FF0000"/>
                <w:sz w:val="18"/>
                <w:szCs w:val="18"/>
                <w:u w:val="single"/>
              </w:rPr>
              <w:br/>
              <w:t>(TB sounding) – NOTE 2</w:t>
            </w:r>
          </w:p>
        </w:tc>
        <w:tc>
          <w:tcPr>
            <w:tcW w:w="909" w:type="dxa"/>
            <w:tcBorders>
              <w:top w:val="single" w:sz="4" w:space="0" w:color="auto"/>
              <w:left w:val="single" w:sz="4" w:space="0" w:color="auto"/>
              <w:bottom w:val="single" w:sz="4" w:space="0" w:color="auto"/>
              <w:right w:val="single" w:sz="4" w:space="0" w:color="auto"/>
            </w:tcBorders>
            <w:vAlign w:val="center"/>
          </w:tcPr>
          <w:p w14:paraId="4621B57E" w14:textId="77777777" w:rsidR="007875F9" w:rsidRPr="007875F9" w:rsidRDefault="007875F9" w:rsidP="007875F9">
            <w:pPr>
              <w:jc w:val="center"/>
              <w:rPr>
                <w:rFonts w:eastAsiaTheme="minorEastAsia"/>
                <w:color w:val="FF0000"/>
                <w:sz w:val="20"/>
                <w:u w:val="single"/>
              </w:rPr>
            </w:pPr>
            <w:r w:rsidRPr="007875F9">
              <w:rPr>
                <w:rFonts w:eastAsiaTheme="minorEastAsia"/>
                <w:color w:val="FF0000"/>
                <w:sz w:val="20"/>
                <w:u w:val="single"/>
              </w:rPr>
              <w:t>N/A</w:t>
            </w:r>
          </w:p>
        </w:tc>
        <w:tc>
          <w:tcPr>
            <w:tcW w:w="902" w:type="dxa"/>
            <w:tcBorders>
              <w:top w:val="single" w:sz="4" w:space="0" w:color="auto"/>
              <w:left w:val="single" w:sz="4" w:space="0" w:color="auto"/>
              <w:bottom w:val="single" w:sz="4" w:space="0" w:color="auto"/>
              <w:right w:val="single" w:sz="4" w:space="0" w:color="auto"/>
            </w:tcBorders>
            <w:vAlign w:val="center"/>
          </w:tcPr>
          <w:p w14:paraId="163C8B73"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1620" w:type="dxa"/>
            <w:tcBorders>
              <w:top w:val="single" w:sz="4" w:space="0" w:color="auto"/>
              <w:left w:val="single" w:sz="4" w:space="0" w:color="auto"/>
              <w:bottom w:val="single" w:sz="4" w:space="0" w:color="auto"/>
              <w:right w:val="single" w:sz="4" w:space="0" w:color="auto"/>
            </w:tcBorders>
            <w:vAlign w:val="center"/>
          </w:tcPr>
          <w:p w14:paraId="2BBE8B1A"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 484+242(P)</w:t>
            </w:r>
          </w:p>
        </w:tc>
        <w:tc>
          <w:tcPr>
            <w:tcW w:w="2158" w:type="dxa"/>
            <w:tcBorders>
              <w:top w:val="single" w:sz="4" w:space="0" w:color="auto"/>
              <w:left w:val="single" w:sz="4" w:space="0" w:color="auto"/>
              <w:bottom w:val="single" w:sz="4" w:space="0" w:color="auto"/>
              <w:right w:val="single" w:sz="4" w:space="0" w:color="auto"/>
            </w:tcBorders>
            <w:vAlign w:val="center"/>
          </w:tcPr>
          <w:p w14:paraId="47EB337F" w14:textId="2A72E8BD"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 484+242(P)</w:t>
            </w:r>
          </w:p>
        </w:tc>
        <w:tc>
          <w:tcPr>
            <w:tcW w:w="1978" w:type="dxa"/>
            <w:tcBorders>
              <w:top w:val="single" w:sz="4" w:space="0" w:color="auto"/>
              <w:left w:val="single" w:sz="4" w:space="0" w:color="auto"/>
              <w:right w:val="single" w:sz="12" w:space="0" w:color="auto"/>
            </w:tcBorders>
            <w:vAlign w:val="center"/>
          </w:tcPr>
          <w:p w14:paraId="25235AD1"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w:t>
            </w:r>
          </w:p>
        </w:tc>
      </w:tr>
      <w:tr w:rsidR="007875F9" w:rsidRPr="007875F9" w14:paraId="0E1B53E1" w14:textId="77777777" w:rsidTr="007875F9">
        <w:trPr>
          <w:trHeight w:val="143"/>
        </w:trPr>
        <w:tc>
          <w:tcPr>
            <w:tcW w:w="1446" w:type="dxa"/>
            <w:vMerge/>
            <w:tcBorders>
              <w:top w:val="single" w:sz="4" w:space="0" w:color="auto"/>
              <w:left w:val="single" w:sz="12" w:space="0" w:color="auto"/>
              <w:bottom w:val="single" w:sz="12" w:space="0" w:color="auto"/>
              <w:right w:val="single" w:sz="12" w:space="0" w:color="auto"/>
            </w:tcBorders>
            <w:vAlign w:val="center"/>
            <w:hideMark/>
          </w:tcPr>
          <w:p w14:paraId="6DAC5DD3" w14:textId="77777777" w:rsidR="007875F9" w:rsidRPr="007875F9" w:rsidRDefault="007875F9" w:rsidP="007875F9">
            <w:pPr>
              <w:jc w:val="center"/>
              <w:rPr>
                <w:rFonts w:eastAsiaTheme="minorEastAsia"/>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0898622A" w14:textId="77777777" w:rsidR="007875F9" w:rsidRPr="007875F9" w:rsidRDefault="007875F9" w:rsidP="007875F9">
            <w:pPr>
              <w:jc w:val="center"/>
              <w:rPr>
                <w:rFonts w:eastAsiaTheme="minorEastAsia"/>
                <w:color w:val="FF0000"/>
                <w:sz w:val="18"/>
                <w:szCs w:val="18"/>
                <w:u w:val="single"/>
              </w:rPr>
            </w:pPr>
            <w:r w:rsidRPr="007875F9">
              <w:rPr>
                <w:rFonts w:eastAsia="Malgun Gothic"/>
                <w:color w:val="FF0000"/>
                <w:sz w:val="18"/>
                <w:szCs w:val="18"/>
                <w:u w:val="single"/>
              </w:rPr>
              <w:t xml:space="preserve">Optional for SU feedback </w:t>
            </w:r>
            <w:r w:rsidRPr="007875F9">
              <w:rPr>
                <w:rFonts w:eastAsia="Malgun Gothic"/>
                <w:color w:val="FF0000"/>
                <w:sz w:val="18"/>
                <w:szCs w:val="18"/>
                <w:u w:val="single"/>
              </w:rPr>
              <w:br/>
              <w:t>(TB sounding) – NOTE 3</w:t>
            </w:r>
          </w:p>
        </w:tc>
        <w:tc>
          <w:tcPr>
            <w:tcW w:w="909" w:type="dxa"/>
            <w:vMerge w:val="restart"/>
            <w:tcBorders>
              <w:top w:val="single" w:sz="4" w:space="0" w:color="auto"/>
              <w:left w:val="single" w:sz="4" w:space="0" w:color="auto"/>
              <w:right w:val="single" w:sz="4" w:space="0" w:color="auto"/>
            </w:tcBorders>
            <w:vAlign w:val="center"/>
            <w:hideMark/>
          </w:tcPr>
          <w:p w14:paraId="58FA9822" w14:textId="77777777" w:rsidR="007875F9" w:rsidRPr="007875F9" w:rsidRDefault="007875F9" w:rsidP="007875F9">
            <w:pPr>
              <w:jc w:val="center"/>
              <w:rPr>
                <w:rFonts w:eastAsiaTheme="minorEastAsia"/>
                <w:color w:val="FF0000"/>
                <w:sz w:val="20"/>
                <w:u w:val="single"/>
              </w:rPr>
            </w:pPr>
            <w:r w:rsidRPr="007875F9">
              <w:rPr>
                <w:rFonts w:eastAsiaTheme="minorEastAsia"/>
                <w:color w:val="FF0000"/>
                <w:sz w:val="20"/>
                <w:u w:val="single"/>
              </w:rPr>
              <w:t>242</w:t>
            </w:r>
          </w:p>
        </w:tc>
        <w:tc>
          <w:tcPr>
            <w:tcW w:w="902" w:type="dxa"/>
            <w:vMerge w:val="restart"/>
            <w:tcBorders>
              <w:top w:val="single" w:sz="4" w:space="0" w:color="auto"/>
              <w:left w:val="single" w:sz="4" w:space="0" w:color="auto"/>
              <w:right w:val="single" w:sz="4" w:space="0" w:color="auto"/>
            </w:tcBorders>
            <w:vAlign w:val="center"/>
          </w:tcPr>
          <w:p w14:paraId="20AB3701"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w:t>
            </w:r>
          </w:p>
        </w:tc>
        <w:tc>
          <w:tcPr>
            <w:tcW w:w="1620" w:type="dxa"/>
            <w:vMerge w:val="restart"/>
            <w:tcBorders>
              <w:top w:val="single" w:sz="4" w:space="0" w:color="auto"/>
              <w:left w:val="single" w:sz="4" w:space="0" w:color="auto"/>
              <w:right w:val="single" w:sz="4" w:space="0" w:color="auto"/>
            </w:tcBorders>
            <w:vAlign w:val="center"/>
          </w:tcPr>
          <w:p w14:paraId="6369F55B"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 484+242 996</w:t>
            </w:r>
          </w:p>
        </w:tc>
        <w:tc>
          <w:tcPr>
            <w:tcW w:w="2158" w:type="dxa"/>
            <w:vMerge w:val="restart"/>
            <w:tcBorders>
              <w:top w:val="single" w:sz="4" w:space="0" w:color="auto"/>
              <w:left w:val="single" w:sz="4" w:space="0" w:color="auto"/>
              <w:right w:val="single" w:sz="4" w:space="0" w:color="auto"/>
            </w:tcBorders>
            <w:vAlign w:val="center"/>
          </w:tcPr>
          <w:p w14:paraId="72F695A6"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 484+242, 996</w:t>
            </w:r>
          </w:p>
        </w:tc>
        <w:tc>
          <w:tcPr>
            <w:tcW w:w="1978" w:type="dxa"/>
            <w:vMerge w:val="restart"/>
            <w:tcBorders>
              <w:top w:val="single" w:sz="4" w:space="0" w:color="auto"/>
              <w:left w:val="single" w:sz="4" w:space="0" w:color="auto"/>
              <w:right w:val="single" w:sz="12" w:space="0" w:color="auto"/>
            </w:tcBorders>
            <w:vAlign w:val="center"/>
          </w:tcPr>
          <w:p w14:paraId="78D7E93A"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484, 996</w:t>
            </w:r>
          </w:p>
        </w:tc>
      </w:tr>
      <w:tr w:rsidR="007875F9" w:rsidRPr="007875F9" w14:paraId="15D009D8" w14:textId="77777777" w:rsidTr="007875F9">
        <w:trPr>
          <w:trHeight w:val="197"/>
        </w:trPr>
        <w:tc>
          <w:tcPr>
            <w:tcW w:w="1446" w:type="dxa"/>
            <w:vMerge/>
            <w:tcBorders>
              <w:top w:val="single" w:sz="4" w:space="0" w:color="auto"/>
              <w:left w:val="single" w:sz="12" w:space="0" w:color="auto"/>
              <w:bottom w:val="single" w:sz="12" w:space="0" w:color="auto"/>
              <w:right w:val="single" w:sz="12" w:space="0" w:color="auto"/>
            </w:tcBorders>
            <w:vAlign w:val="center"/>
          </w:tcPr>
          <w:p w14:paraId="496D9151" w14:textId="77777777" w:rsidR="007875F9" w:rsidRPr="007875F9" w:rsidRDefault="007875F9" w:rsidP="007875F9">
            <w:pPr>
              <w:jc w:val="center"/>
              <w:rPr>
                <w:rFonts w:eastAsiaTheme="minorEastAsia"/>
                <w:color w:val="FF0000"/>
                <w:sz w:val="20"/>
                <w:u w:val="single"/>
              </w:rPr>
            </w:pPr>
          </w:p>
        </w:tc>
        <w:tc>
          <w:tcPr>
            <w:tcW w:w="2332" w:type="dxa"/>
            <w:tcBorders>
              <w:top w:val="single" w:sz="4" w:space="0" w:color="auto"/>
              <w:left w:val="single" w:sz="12" w:space="0" w:color="auto"/>
              <w:bottom w:val="single" w:sz="12" w:space="0" w:color="auto"/>
              <w:right w:val="single" w:sz="4" w:space="0" w:color="auto"/>
            </w:tcBorders>
            <w:vAlign w:val="center"/>
          </w:tcPr>
          <w:p w14:paraId="0B6C9B35"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CQI feedback </w:t>
            </w:r>
            <w:r w:rsidRPr="007875F9">
              <w:rPr>
                <w:rFonts w:eastAsia="Malgun Gothic"/>
                <w:color w:val="FF0000"/>
                <w:sz w:val="18"/>
                <w:szCs w:val="18"/>
                <w:u w:val="single"/>
              </w:rPr>
              <w:br/>
              <w:t>(TB sounding) – NOTE 4</w:t>
            </w:r>
          </w:p>
        </w:tc>
        <w:tc>
          <w:tcPr>
            <w:tcW w:w="909" w:type="dxa"/>
            <w:vMerge/>
            <w:tcBorders>
              <w:left w:val="single" w:sz="4" w:space="0" w:color="auto"/>
              <w:bottom w:val="single" w:sz="12" w:space="0" w:color="auto"/>
              <w:right w:val="single" w:sz="4" w:space="0" w:color="auto"/>
            </w:tcBorders>
            <w:vAlign w:val="center"/>
          </w:tcPr>
          <w:p w14:paraId="608AFE5E" w14:textId="77777777" w:rsidR="007875F9" w:rsidRPr="007875F9" w:rsidRDefault="007875F9" w:rsidP="007875F9">
            <w:pPr>
              <w:jc w:val="center"/>
              <w:rPr>
                <w:rFonts w:eastAsiaTheme="minorEastAsia"/>
                <w:color w:val="FF0000"/>
                <w:sz w:val="20"/>
                <w:u w:val="single"/>
              </w:rPr>
            </w:pPr>
          </w:p>
        </w:tc>
        <w:tc>
          <w:tcPr>
            <w:tcW w:w="902" w:type="dxa"/>
            <w:vMerge/>
            <w:tcBorders>
              <w:left w:val="single" w:sz="4" w:space="0" w:color="auto"/>
              <w:bottom w:val="single" w:sz="12" w:space="0" w:color="auto"/>
              <w:right w:val="single" w:sz="4" w:space="0" w:color="auto"/>
            </w:tcBorders>
            <w:vAlign w:val="center"/>
          </w:tcPr>
          <w:p w14:paraId="4F4D4C3E" w14:textId="77777777" w:rsidR="007875F9" w:rsidRPr="007875F9" w:rsidRDefault="007875F9" w:rsidP="007875F9">
            <w:pPr>
              <w:jc w:val="center"/>
              <w:rPr>
                <w:rFonts w:eastAsia="Malgun Gothic"/>
                <w:color w:val="FF0000"/>
                <w:sz w:val="20"/>
                <w:u w:val="single"/>
              </w:rPr>
            </w:pPr>
          </w:p>
        </w:tc>
        <w:tc>
          <w:tcPr>
            <w:tcW w:w="1620" w:type="dxa"/>
            <w:vMerge/>
            <w:tcBorders>
              <w:left w:val="single" w:sz="4" w:space="0" w:color="auto"/>
              <w:bottom w:val="single" w:sz="12" w:space="0" w:color="auto"/>
              <w:right w:val="single" w:sz="4" w:space="0" w:color="auto"/>
            </w:tcBorders>
            <w:vAlign w:val="center"/>
          </w:tcPr>
          <w:p w14:paraId="6372B62C" w14:textId="77777777" w:rsidR="007875F9" w:rsidRPr="007875F9" w:rsidRDefault="007875F9" w:rsidP="007875F9">
            <w:pPr>
              <w:jc w:val="center"/>
              <w:rPr>
                <w:rFonts w:eastAsia="Malgun Gothic"/>
                <w:color w:val="FF0000"/>
                <w:sz w:val="20"/>
                <w:u w:val="single"/>
              </w:rPr>
            </w:pPr>
          </w:p>
        </w:tc>
        <w:tc>
          <w:tcPr>
            <w:tcW w:w="2158" w:type="dxa"/>
            <w:vMerge/>
            <w:tcBorders>
              <w:left w:val="single" w:sz="4" w:space="0" w:color="auto"/>
              <w:bottom w:val="single" w:sz="12" w:space="0" w:color="auto"/>
              <w:right w:val="single" w:sz="4" w:space="0" w:color="auto"/>
            </w:tcBorders>
            <w:vAlign w:val="center"/>
          </w:tcPr>
          <w:p w14:paraId="42C3930C" w14:textId="77777777" w:rsidR="007875F9" w:rsidRPr="007875F9" w:rsidRDefault="007875F9" w:rsidP="007875F9">
            <w:pPr>
              <w:jc w:val="center"/>
              <w:rPr>
                <w:rFonts w:eastAsia="Malgun Gothic"/>
                <w:color w:val="FF0000"/>
                <w:sz w:val="20"/>
                <w:u w:val="single"/>
              </w:rPr>
            </w:pPr>
          </w:p>
        </w:tc>
        <w:tc>
          <w:tcPr>
            <w:tcW w:w="1978" w:type="dxa"/>
            <w:vMerge/>
            <w:tcBorders>
              <w:left w:val="single" w:sz="4" w:space="0" w:color="auto"/>
              <w:bottom w:val="single" w:sz="12" w:space="0" w:color="auto"/>
              <w:right w:val="single" w:sz="12" w:space="0" w:color="auto"/>
            </w:tcBorders>
            <w:vAlign w:val="center"/>
          </w:tcPr>
          <w:p w14:paraId="63ECFDC3" w14:textId="77777777" w:rsidR="007875F9" w:rsidRPr="007875F9" w:rsidRDefault="007875F9" w:rsidP="007875F9">
            <w:pPr>
              <w:jc w:val="center"/>
              <w:rPr>
                <w:rFonts w:eastAsia="Malgun Gothic"/>
                <w:color w:val="FF0000"/>
                <w:sz w:val="20"/>
                <w:u w:val="single"/>
              </w:rPr>
            </w:pPr>
          </w:p>
        </w:tc>
      </w:tr>
      <w:tr w:rsidR="007875F9" w:rsidRPr="007875F9" w14:paraId="304C4463" w14:textId="77777777" w:rsidTr="007875F9">
        <w:trPr>
          <w:trHeight w:val="197"/>
        </w:trPr>
        <w:tc>
          <w:tcPr>
            <w:tcW w:w="1446" w:type="dxa"/>
            <w:vMerge w:val="restart"/>
            <w:tcBorders>
              <w:top w:val="single" w:sz="12" w:space="0" w:color="auto"/>
              <w:left w:val="single" w:sz="12" w:space="0" w:color="auto"/>
              <w:bottom w:val="single" w:sz="12" w:space="0" w:color="auto"/>
              <w:right w:val="single" w:sz="12" w:space="0" w:color="auto"/>
            </w:tcBorders>
            <w:vAlign w:val="center"/>
          </w:tcPr>
          <w:p w14:paraId="69165B70" w14:textId="77777777" w:rsidR="007875F9" w:rsidRPr="007875F9" w:rsidRDefault="007875F9" w:rsidP="007875F9">
            <w:pPr>
              <w:jc w:val="center"/>
              <w:rPr>
                <w:rFonts w:eastAsiaTheme="minorEastAsia"/>
                <w:color w:val="FF0000"/>
                <w:sz w:val="20"/>
                <w:u w:val="single"/>
              </w:rPr>
            </w:pPr>
            <w:r w:rsidRPr="007875F9">
              <w:rPr>
                <w:rFonts w:eastAsiaTheme="minorEastAsia"/>
                <w:color w:val="FF0000"/>
                <w:sz w:val="20"/>
                <w:u w:val="single"/>
              </w:rPr>
              <w:t>160</w:t>
            </w:r>
          </w:p>
        </w:tc>
        <w:tc>
          <w:tcPr>
            <w:tcW w:w="2332" w:type="dxa"/>
            <w:tcBorders>
              <w:top w:val="single" w:sz="12" w:space="0" w:color="auto"/>
              <w:left w:val="single" w:sz="12" w:space="0" w:color="auto"/>
              <w:bottom w:val="single" w:sz="4" w:space="0" w:color="auto"/>
              <w:right w:val="single" w:sz="4" w:space="0" w:color="auto"/>
            </w:tcBorders>
            <w:vAlign w:val="center"/>
          </w:tcPr>
          <w:p w14:paraId="19BECBD4" w14:textId="77777777" w:rsidR="007875F9" w:rsidRPr="007875F9" w:rsidRDefault="007875F9" w:rsidP="007875F9">
            <w:pPr>
              <w:jc w:val="center"/>
              <w:rPr>
                <w:rFonts w:eastAsiaTheme="minorEastAsia"/>
                <w:color w:val="FF0000"/>
                <w:sz w:val="18"/>
                <w:szCs w:val="18"/>
                <w:u w:val="single"/>
              </w:rPr>
            </w:pPr>
            <w:r w:rsidRPr="007875F9">
              <w:rPr>
                <w:rFonts w:eastAsia="Malgun Gothic"/>
                <w:color w:val="FF0000"/>
                <w:sz w:val="18"/>
                <w:szCs w:val="18"/>
                <w:u w:val="single"/>
              </w:rPr>
              <w:t>Mandatory for SU feedback (non-TB sounding)</w:t>
            </w:r>
          </w:p>
        </w:tc>
        <w:tc>
          <w:tcPr>
            <w:tcW w:w="909" w:type="dxa"/>
            <w:vMerge w:val="restart"/>
            <w:tcBorders>
              <w:top w:val="single" w:sz="12" w:space="0" w:color="auto"/>
              <w:left w:val="single" w:sz="4" w:space="0" w:color="auto"/>
              <w:right w:val="single" w:sz="4" w:space="0" w:color="auto"/>
            </w:tcBorders>
            <w:vAlign w:val="center"/>
          </w:tcPr>
          <w:p w14:paraId="479E4C52"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902" w:type="dxa"/>
            <w:vMerge w:val="restart"/>
            <w:tcBorders>
              <w:top w:val="single" w:sz="12" w:space="0" w:color="auto"/>
              <w:left w:val="single" w:sz="4" w:space="0" w:color="auto"/>
              <w:right w:val="single" w:sz="4" w:space="0" w:color="auto"/>
            </w:tcBorders>
            <w:vAlign w:val="center"/>
          </w:tcPr>
          <w:p w14:paraId="1EE2CA7F"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w:t>
            </w:r>
          </w:p>
        </w:tc>
        <w:tc>
          <w:tcPr>
            <w:tcW w:w="1620" w:type="dxa"/>
            <w:vMerge w:val="restart"/>
            <w:tcBorders>
              <w:top w:val="single" w:sz="12" w:space="0" w:color="auto"/>
              <w:left w:val="single" w:sz="4" w:space="0" w:color="auto"/>
              <w:right w:val="single" w:sz="4" w:space="0" w:color="auto"/>
            </w:tcBorders>
            <w:vAlign w:val="center"/>
          </w:tcPr>
          <w:p w14:paraId="7D7F2268"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484+242(F), 996</w:t>
            </w:r>
          </w:p>
        </w:tc>
        <w:tc>
          <w:tcPr>
            <w:tcW w:w="2158" w:type="dxa"/>
            <w:vMerge w:val="restart"/>
            <w:tcBorders>
              <w:top w:val="single" w:sz="12" w:space="0" w:color="auto"/>
              <w:left w:val="single" w:sz="4" w:space="0" w:color="auto"/>
              <w:right w:val="single" w:sz="4" w:space="0" w:color="auto"/>
            </w:tcBorders>
            <w:vAlign w:val="center"/>
          </w:tcPr>
          <w:p w14:paraId="1157D96F"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996+484(F), 996+484+242(F), 2x996</w:t>
            </w:r>
          </w:p>
        </w:tc>
        <w:tc>
          <w:tcPr>
            <w:tcW w:w="1978" w:type="dxa"/>
            <w:vMerge w:val="restart"/>
            <w:tcBorders>
              <w:top w:val="single" w:sz="12" w:space="0" w:color="auto"/>
              <w:left w:val="single" w:sz="4" w:space="0" w:color="auto"/>
              <w:right w:val="single" w:sz="12" w:space="0" w:color="auto"/>
            </w:tcBorders>
            <w:vAlign w:val="center"/>
          </w:tcPr>
          <w:p w14:paraId="723D2F4B"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N/A</w:t>
            </w:r>
          </w:p>
        </w:tc>
      </w:tr>
      <w:tr w:rsidR="007875F9" w:rsidRPr="007875F9" w14:paraId="6B64BEF4" w14:textId="77777777" w:rsidTr="007875F9">
        <w:trPr>
          <w:trHeight w:val="197"/>
        </w:trPr>
        <w:tc>
          <w:tcPr>
            <w:tcW w:w="1446" w:type="dxa"/>
            <w:vMerge/>
            <w:tcBorders>
              <w:top w:val="single" w:sz="4" w:space="0" w:color="auto"/>
              <w:left w:val="single" w:sz="12" w:space="0" w:color="auto"/>
              <w:bottom w:val="single" w:sz="12" w:space="0" w:color="auto"/>
              <w:right w:val="single" w:sz="12" w:space="0" w:color="auto"/>
            </w:tcBorders>
            <w:vAlign w:val="center"/>
          </w:tcPr>
          <w:p w14:paraId="78E8526B" w14:textId="77777777" w:rsidR="007875F9" w:rsidRPr="007875F9" w:rsidRDefault="007875F9" w:rsidP="007875F9">
            <w:pPr>
              <w:jc w:val="center"/>
              <w:rPr>
                <w:rFonts w:eastAsiaTheme="minorEastAsia"/>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03AEC584"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Optional for CQI feedback (non-TB sounding) – NOTE 1</w:t>
            </w:r>
          </w:p>
        </w:tc>
        <w:tc>
          <w:tcPr>
            <w:tcW w:w="909" w:type="dxa"/>
            <w:vMerge/>
            <w:tcBorders>
              <w:left w:val="single" w:sz="4" w:space="0" w:color="auto"/>
              <w:bottom w:val="single" w:sz="4" w:space="0" w:color="auto"/>
              <w:right w:val="single" w:sz="4" w:space="0" w:color="auto"/>
            </w:tcBorders>
            <w:vAlign w:val="center"/>
          </w:tcPr>
          <w:p w14:paraId="62DC0921" w14:textId="77777777" w:rsidR="007875F9" w:rsidRPr="007875F9" w:rsidRDefault="007875F9" w:rsidP="007875F9">
            <w:pPr>
              <w:jc w:val="center"/>
              <w:rPr>
                <w:rFonts w:eastAsia="Malgun Gothic"/>
                <w:color w:val="FF0000"/>
                <w:sz w:val="20"/>
                <w:u w:val="single"/>
              </w:rPr>
            </w:pPr>
          </w:p>
        </w:tc>
        <w:tc>
          <w:tcPr>
            <w:tcW w:w="902" w:type="dxa"/>
            <w:vMerge/>
            <w:tcBorders>
              <w:left w:val="single" w:sz="4" w:space="0" w:color="auto"/>
              <w:bottom w:val="single" w:sz="4" w:space="0" w:color="auto"/>
              <w:right w:val="single" w:sz="4" w:space="0" w:color="auto"/>
            </w:tcBorders>
            <w:vAlign w:val="center"/>
          </w:tcPr>
          <w:p w14:paraId="2E572F53" w14:textId="77777777" w:rsidR="007875F9" w:rsidRPr="007875F9" w:rsidRDefault="007875F9" w:rsidP="007875F9">
            <w:pPr>
              <w:jc w:val="center"/>
              <w:rPr>
                <w:rFonts w:eastAsia="Malgun Gothic"/>
                <w:color w:val="FF0000"/>
                <w:sz w:val="20"/>
                <w:u w:val="single"/>
              </w:rPr>
            </w:pPr>
          </w:p>
        </w:tc>
        <w:tc>
          <w:tcPr>
            <w:tcW w:w="1620" w:type="dxa"/>
            <w:vMerge/>
            <w:tcBorders>
              <w:left w:val="single" w:sz="4" w:space="0" w:color="auto"/>
              <w:bottom w:val="single" w:sz="4" w:space="0" w:color="auto"/>
              <w:right w:val="single" w:sz="4" w:space="0" w:color="auto"/>
            </w:tcBorders>
            <w:vAlign w:val="center"/>
          </w:tcPr>
          <w:p w14:paraId="61BF520D" w14:textId="77777777" w:rsidR="007875F9" w:rsidRPr="007875F9" w:rsidRDefault="007875F9" w:rsidP="007875F9">
            <w:pPr>
              <w:jc w:val="center"/>
              <w:rPr>
                <w:rFonts w:eastAsia="Malgun Gothic"/>
                <w:color w:val="FF0000"/>
                <w:sz w:val="20"/>
                <w:u w:val="single"/>
              </w:rPr>
            </w:pPr>
          </w:p>
        </w:tc>
        <w:tc>
          <w:tcPr>
            <w:tcW w:w="2158" w:type="dxa"/>
            <w:vMerge/>
            <w:tcBorders>
              <w:left w:val="single" w:sz="4" w:space="0" w:color="auto"/>
              <w:bottom w:val="single" w:sz="4" w:space="0" w:color="auto"/>
              <w:right w:val="single" w:sz="4" w:space="0" w:color="auto"/>
            </w:tcBorders>
            <w:vAlign w:val="center"/>
          </w:tcPr>
          <w:p w14:paraId="03BBA0D5" w14:textId="77777777" w:rsidR="007875F9" w:rsidRPr="007875F9" w:rsidRDefault="007875F9" w:rsidP="007875F9">
            <w:pPr>
              <w:jc w:val="center"/>
              <w:rPr>
                <w:rFonts w:eastAsia="Malgun Gothic"/>
                <w:color w:val="FF0000"/>
                <w:sz w:val="20"/>
                <w:u w:val="single"/>
              </w:rPr>
            </w:pPr>
          </w:p>
        </w:tc>
        <w:tc>
          <w:tcPr>
            <w:tcW w:w="1978" w:type="dxa"/>
            <w:vMerge/>
            <w:tcBorders>
              <w:left w:val="single" w:sz="4" w:space="0" w:color="auto"/>
              <w:right w:val="single" w:sz="12" w:space="0" w:color="auto"/>
            </w:tcBorders>
            <w:vAlign w:val="center"/>
          </w:tcPr>
          <w:p w14:paraId="5015B244" w14:textId="77777777" w:rsidR="007875F9" w:rsidRPr="007875F9" w:rsidRDefault="007875F9" w:rsidP="007875F9">
            <w:pPr>
              <w:jc w:val="center"/>
              <w:rPr>
                <w:rFonts w:eastAsia="Malgun Gothic"/>
                <w:color w:val="FF0000"/>
                <w:sz w:val="20"/>
                <w:u w:val="single"/>
              </w:rPr>
            </w:pPr>
          </w:p>
        </w:tc>
      </w:tr>
      <w:tr w:rsidR="007875F9" w:rsidRPr="007875F9" w14:paraId="3F8E1DE5" w14:textId="77777777" w:rsidTr="007875F9">
        <w:trPr>
          <w:trHeight w:val="359"/>
        </w:trPr>
        <w:tc>
          <w:tcPr>
            <w:tcW w:w="1446" w:type="dxa"/>
            <w:vMerge/>
            <w:tcBorders>
              <w:top w:val="single" w:sz="4" w:space="0" w:color="auto"/>
              <w:left w:val="single" w:sz="12" w:space="0" w:color="auto"/>
              <w:bottom w:val="single" w:sz="12" w:space="0" w:color="auto"/>
              <w:right w:val="single" w:sz="12" w:space="0" w:color="auto"/>
            </w:tcBorders>
            <w:vAlign w:val="center"/>
          </w:tcPr>
          <w:p w14:paraId="12FE9832"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4C216BE3"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Mandatory for MU feedback (TB sounding) </w:t>
            </w:r>
          </w:p>
        </w:tc>
        <w:tc>
          <w:tcPr>
            <w:tcW w:w="909" w:type="dxa"/>
            <w:tcBorders>
              <w:top w:val="single" w:sz="4" w:space="0" w:color="auto"/>
              <w:left w:val="single" w:sz="4" w:space="0" w:color="auto"/>
              <w:bottom w:val="single" w:sz="4" w:space="0" w:color="auto"/>
              <w:right w:val="single" w:sz="4" w:space="0" w:color="auto"/>
            </w:tcBorders>
            <w:vAlign w:val="center"/>
          </w:tcPr>
          <w:p w14:paraId="3934C65F" w14:textId="77777777" w:rsidR="007875F9" w:rsidRPr="007875F9" w:rsidRDefault="007875F9" w:rsidP="007875F9">
            <w:pPr>
              <w:jc w:val="center"/>
              <w:rPr>
                <w:rFonts w:eastAsiaTheme="minorEastAsia"/>
                <w:color w:val="FF0000"/>
                <w:sz w:val="20"/>
                <w:u w:val="single"/>
              </w:rPr>
            </w:pPr>
            <w:r w:rsidRPr="007875F9">
              <w:rPr>
                <w:rFonts w:eastAsia="Malgun Gothic"/>
                <w:color w:val="FF0000"/>
                <w:sz w:val="20"/>
                <w:u w:val="single"/>
                <w:lang w:val="de-DE"/>
              </w:rPr>
              <w:t>242</w:t>
            </w:r>
          </w:p>
        </w:tc>
        <w:tc>
          <w:tcPr>
            <w:tcW w:w="902" w:type="dxa"/>
            <w:tcBorders>
              <w:top w:val="single" w:sz="4" w:space="0" w:color="auto"/>
              <w:left w:val="single" w:sz="4" w:space="0" w:color="auto"/>
              <w:bottom w:val="single" w:sz="4" w:space="0" w:color="auto"/>
              <w:right w:val="single" w:sz="4" w:space="0" w:color="auto"/>
            </w:tcBorders>
            <w:vAlign w:val="center"/>
          </w:tcPr>
          <w:p w14:paraId="38AAFB5C"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w:t>
            </w:r>
          </w:p>
        </w:tc>
        <w:tc>
          <w:tcPr>
            <w:tcW w:w="1620" w:type="dxa"/>
            <w:tcBorders>
              <w:top w:val="single" w:sz="4" w:space="0" w:color="auto"/>
              <w:left w:val="single" w:sz="4" w:space="0" w:color="auto"/>
              <w:bottom w:val="single" w:sz="4" w:space="0" w:color="auto"/>
              <w:right w:val="single" w:sz="4" w:space="0" w:color="auto"/>
            </w:tcBorders>
            <w:vAlign w:val="center"/>
          </w:tcPr>
          <w:p w14:paraId="1279D1E4"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484+242(F), 996</w:t>
            </w:r>
          </w:p>
        </w:tc>
        <w:tc>
          <w:tcPr>
            <w:tcW w:w="2158" w:type="dxa"/>
            <w:tcBorders>
              <w:top w:val="single" w:sz="4" w:space="0" w:color="auto"/>
              <w:left w:val="single" w:sz="4" w:space="0" w:color="auto"/>
              <w:bottom w:val="single" w:sz="4" w:space="0" w:color="auto"/>
              <w:right w:val="single" w:sz="4" w:space="0" w:color="auto"/>
            </w:tcBorders>
            <w:vAlign w:val="center"/>
          </w:tcPr>
          <w:p w14:paraId="6675C6A8"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996+484(F), 996+484+242(F), 2x996</w:t>
            </w:r>
          </w:p>
        </w:tc>
        <w:tc>
          <w:tcPr>
            <w:tcW w:w="1978" w:type="dxa"/>
            <w:tcBorders>
              <w:top w:val="single" w:sz="4" w:space="0" w:color="auto"/>
              <w:left w:val="single" w:sz="4" w:space="0" w:color="auto"/>
              <w:right w:val="single" w:sz="12" w:space="0" w:color="auto"/>
            </w:tcBorders>
            <w:vAlign w:val="center"/>
          </w:tcPr>
          <w:p w14:paraId="4F530906"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996+484(F), 2x996</w:t>
            </w:r>
          </w:p>
        </w:tc>
      </w:tr>
      <w:tr w:rsidR="007875F9" w:rsidRPr="007875F9" w14:paraId="2CCF2973" w14:textId="77777777" w:rsidTr="007875F9">
        <w:trPr>
          <w:trHeight w:val="359"/>
        </w:trPr>
        <w:tc>
          <w:tcPr>
            <w:tcW w:w="1446" w:type="dxa"/>
            <w:vMerge/>
            <w:tcBorders>
              <w:top w:val="single" w:sz="4" w:space="0" w:color="auto"/>
              <w:left w:val="single" w:sz="12" w:space="0" w:color="auto"/>
              <w:bottom w:val="single" w:sz="12" w:space="0" w:color="auto"/>
              <w:right w:val="single" w:sz="12" w:space="0" w:color="auto"/>
            </w:tcBorders>
            <w:vAlign w:val="center"/>
          </w:tcPr>
          <w:p w14:paraId="4A1DB78D"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7117827F"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MU feedback </w:t>
            </w:r>
            <w:r w:rsidRPr="007875F9">
              <w:rPr>
                <w:rFonts w:eastAsia="Malgun Gothic"/>
                <w:color w:val="FF0000"/>
                <w:sz w:val="18"/>
                <w:szCs w:val="18"/>
                <w:u w:val="single"/>
              </w:rPr>
              <w:br/>
              <w:t>(TB sounding) – NOTE 2</w:t>
            </w:r>
          </w:p>
        </w:tc>
        <w:tc>
          <w:tcPr>
            <w:tcW w:w="909" w:type="dxa"/>
            <w:tcBorders>
              <w:top w:val="single" w:sz="4" w:space="0" w:color="auto"/>
              <w:left w:val="single" w:sz="4" w:space="0" w:color="auto"/>
              <w:bottom w:val="single" w:sz="4" w:space="0" w:color="auto"/>
              <w:right w:val="single" w:sz="4" w:space="0" w:color="auto"/>
            </w:tcBorders>
            <w:vAlign w:val="center"/>
          </w:tcPr>
          <w:p w14:paraId="2DF64005" w14:textId="77777777" w:rsidR="007875F9" w:rsidRPr="007875F9" w:rsidRDefault="007875F9" w:rsidP="007875F9">
            <w:pPr>
              <w:jc w:val="center"/>
              <w:rPr>
                <w:rFonts w:eastAsia="Malgun Gothic"/>
                <w:color w:val="FF0000"/>
                <w:sz w:val="20"/>
                <w:u w:val="single"/>
                <w:lang w:val="de-DE"/>
              </w:rPr>
            </w:pPr>
            <w:r w:rsidRPr="007875F9">
              <w:rPr>
                <w:rFonts w:eastAsia="Malgun Gothic"/>
                <w:color w:val="FF0000"/>
                <w:sz w:val="20"/>
                <w:u w:val="single"/>
                <w:lang w:val="de-DE"/>
              </w:rPr>
              <w:t>N/A</w:t>
            </w:r>
          </w:p>
        </w:tc>
        <w:tc>
          <w:tcPr>
            <w:tcW w:w="902" w:type="dxa"/>
            <w:tcBorders>
              <w:top w:val="single" w:sz="4" w:space="0" w:color="auto"/>
              <w:left w:val="single" w:sz="4" w:space="0" w:color="auto"/>
              <w:bottom w:val="single" w:sz="4" w:space="0" w:color="auto"/>
              <w:right w:val="single" w:sz="4" w:space="0" w:color="auto"/>
            </w:tcBorders>
            <w:vAlign w:val="center"/>
          </w:tcPr>
          <w:p w14:paraId="5B02B949"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1620" w:type="dxa"/>
            <w:tcBorders>
              <w:top w:val="single" w:sz="4" w:space="0" w:color="auto"/>
              <w:left w:val="single" w:sz="4" w:space="0" w:color="auto"/>
              <w:bottom w:val="single" w:sz="4" w:space="0" w:color="auto"/>
              <w:right w:val="single" w:sz="4" w:space="0" w:color="auto"/>
            </w:tcBorders>
            <w:vAlign w:val="center"/>
          </w:tcPr>
          <w:p w14:paraId="128B0B93"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 484+242(P)</w:t>
            </w:r>
          </w:p>
        </w:tc>
        <w:tc>
          <w:tcPr>
            <w:tcW w:w="2158" w:type="dxa"/>
            <w:tcBorders>
              <w:top w:val="single" w:sz="4" w:space="0" w:color="auto"/>
              <w:left w:val="single" w:sz="4" w:space="0" w:color="auto"/>
              <w:bottom w:val="single" w:sz="4" w:space="0" w:color="auto"/>
              <w:right w:val="single" w:sz="4" w:space="0" w:color="auto"/>
            </w:tcBorders>
            <w:vAlign w:val="center"/>
          </w:tcPr>
          <w:p w14:paraId="7B47C903"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 996, 484+242(P), 996+484(P)</w:t>
            </w:r>
          </w:p>
        </w:tc>
        <w:tc>
          <w:tcPr>
            <w:tcW w:w="1978" w:type="dxa"/>
            <w:tcBorders>
              <w:top w:val="single" w:sz="4" w:space="0" w:color="auto"/>
              <w:left w:val="single" w:sz="4" w:space="0" w:color="auto"/>
              <w:right w:val="single" w:sz="12" w:space="0" w:color="auto"/>
            </w:tcBorders>
            <w:vAlign w:val="center"/>
          </w:tcPr>
          <w:p w14:paraId="0BF7644A"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 996, 996+484(P)</w:t>
            </w:r>
          </w:p>
        </w:tc>
      </w:tr>
      <w:tr w:rsidR="007875F9" w:rsidRPr="007875F9" w14:paraId="02282A26" w14:textId="77777777" w:rsidTr="007875F9">
        <w:trPr>
          <w:trHeight w:val="332"/>
        </w:trPr>
        <w:tc>
          <w:tcPr>
            <w:tcW w:w="1446" w:type="dxa"/>
            <w:vMerge/>
            <w:tcBorders>
              <w:top w:val="single" w:sz="4" w:space="0" w:color="auto"/>
              <w:left w:val="single" w:sz="12" w:space="0" w:color="auto"/>
              <w:bottom w:val="single" w:sz="12" w:space="0" w:color="auto"/>
              <w:right w:val="single" w:sz="12" w:space="0" w:color="auto"/>
            </w:tcBorders>
            <w:vAlign w:val="center"/>
            <w:hideMark/>
          </w:tcPr>
          <w:p w14:paraId="2275EDF5" w14:textId="77777777" w:rsidR="007875F9" w:rsidRPr="007875F9" w:rsidRDefault="007875F9" w:rsidP="007875F9">
            <w:pPr>
              <w:jc w:val="center"/>
              <w:rPr>
                <w:rFonts w:eastAsiaTheme="minorEastAsia"/>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213686EE" w14:textId="77777777" w:rsidR="007875F9" w:rsidRPr="007875F9" w:rsidRDefault="007875F9" w:rsidP="007875F9">
            <w:pPr>
              <w:jc w:val="center"/>
              <w:rPr>
                <w:rFonts w:eastAsiaTheme="minorEastAsia"/>
                <w:color w:val="FF0000"/>
                <w:sz w:val="18"/>
                <w:szCs w:val="18"/>
                <w:u w:val="single"/>
              </w:rPr>
            </w:pPr>
            <w:r w:rsidRPr="007875F9">
              <w:rPr>
                <w:rFonts w:eastAsia="Malgun Gothic"/>
                <w:color w:val="FF0000"/>
                <w:sz w:val="18"/>
                <w:szCs w:val="18"/>
                <w:u w:val="single"/>
              </w:rPr>
              <w:t xml:space="preserve">Optional for SU feedback </w:t>
            </w:r>
            <w:r w:rsidRPr="007875F9">
              <w:rPr>
                <w:rFonts w:eastAsia="Malgun Gothic"/>
                <w:color w:val="FF0000"/>
                <w:sz w:val="18"/>
                <w:szCs w:val="18"/>
                <w:u w:val="single"/>
              </w:rPr>
              <w:br/>
              <w:t>(TB sounding) – NOTE 3</w:t>
            </w:r>
          </w:p>
        </w:tc>
        <w:tc>
          <w:tcPr>
            <w:tcW w:w="909" w:type="dxa"/>
            <w:vMerge w:val="restart"/>
            <w:tcBorders>
              <w:top w:val="single" w:sz="4" w:space="0" w:color="auto"/>
              <w:left w:val="single" w:sz="4" w:space="0" w:color="auto"/>
              <w:right w:val="single" w:sz="4" w:space="0" w:color="auto"/>
            </w:tcBorders>
            <w:vAlign w:val="center"/>
          </w:tcPr>
          <w:p w14:paraId="43E31168" w14:textId="77777777" w:rsidR="007875F9" w:rsidRPr="007875F9" w:rsidRDefault="007875F9" w:rsidP="007875F9">
            <w:pPr>
              <w:jc w:val="center"/>
              <w:rPr>
                <w:rFonts w:eastAsiaTheme="minorEastAsia"/>
                <w:color w:val="FF0000"/>
                <w:sz w:val="20"/>
                <w:u w:val="single"/>
              </w:rPr>
            </w:pPr>
            <w:r w:rsidRPr="007875F9">
              <w:rPr>
                <w:rFonts w:eastAsia="Malgun Gothic"/>
                <w:color w:val="FF0000"/>
                <w:sz w:val="20"/>
                <w:u w:val="single"/>
                <w:lang w:val="de-DE"/>
              </w:rPr>
              <w:t>242</w:t>
            </w:r>
          </w:p>
        </w:tc>
        <w:tc>
          <w:tcPr>
            <w:tcW w:w="902" w:type="dxa"/>
            <w:vMerge w:val="restart"/>
            <w:tcBorders>
              <w:top w:val="single" w:sz="4" w:space="0" w:color="auto"/>
              <w:left w:val="single" w:sz="4" w:space="0" w:color="auto"/>
              <w:right w:val="single" w:sz="4" w:space="0" w:color="auto"/>
            </w:tcBorders>
            <w:vAlign w:val="center"/>
          </w:tcPr>
          <w:p w14:paraId="791F9E6A"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w:t>
            </w:r>
          </w:p>
        </w:tc>
        <w:tc>
          <w:tcPr>
            <w:tcW w:w="1620" w:type="dxa"/>
            <w:vMerge w:val="restart"/>
            <w:tcBorders>
              <w:top w:val="single" w:sz="4" w:space="0" w:color="auto"/>
              <w:left w:val="single" w:sz="4" w:space="0" w:color="auto"/>
              <w:right w:val="single" w:sz="4" w:space="0" w:color="auto"/>
            </w:tcBorders>
            <w:vAlign w:val="center"/>
          </w:tcPr>
          <w:p w14:paraId="4D0D4E54"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 484+242, 996</w:t>
            </w:r>
          </w:p>
        </w:tc>
        <w:tc>
          <w:tcPr>
            <w:tcW w:w="2158" w:type="dxa"/>
            <w:vMerge w:val="restart"/>
            <w:tcBorders>
              <w:top w:val="single" w:sz="4" w:space="0" w:color="auto"/>
              <w:left w:val="single" w:sz="4" w:space="0" w:color="auto"/>
              <w:right w:val="single" w:sz="4" w:space="0" w:color="auto"/>
            </w:tcBorders>
            <w:vAlign w:val="center"/>
          </w:tcPr>
          <w:p w14:paraId="1282D63E"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 996, 484+242, 996+484, 996+484+242, 2x996</w:t>
            </w:r>
          </w:p>
        </w:tc>
        <w:tc>
          <w:tcPr>
            <w:tcW w:w="1978" w:type="dxa"/>
            <w:vMerge w:val="restart"/>
            <w:tcBorders>
              <w:top w:val="single" w:sz="4" w:space="0" w:color="auto"/>
              <w:left w:val="single" w:sz="4" w:space="0" w:color="auto"/>
              <w:right w:val="single" w:sz="12" w:space="0" w:color="auto"/>
            </w:tcBorders>
            <w:vAlign w:val="center"/>
          </w:tcPr>
          <w:p w14:paraId="4061C750"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 996, 996+484, 2x996</w:t>
            </w:r>
          </w:p>
        </w:tc>
      </w:tr>
      <w:tr w:rsidR="007875F9" w:rsidRPr="007875F9" w14:paraId="32BEF8BE" w14:textId="77777777" w:rsidTr="007875F9">
        <w:trPr>
          <w:trHeight w:val="269"/>
        </w:trPr>
        <w:tc>
          <w:tcPr>
            <w:tcW w:w="1446" w:type="dxa"/>
            <w:vMerge/>
            <w:tcBorders>
              <w:top w:val="single" w:sz="4" w:space="0" w:color="auto"/>
              <w:left w:val="single" w:sz="12" w:space="0" w:color="auto"/>
              <w:bottom w:val="single" w:sz="12" w:space="0" w:color="auto"/>
              <w:right w:val="single" w:sz="12" w:space="0" w:color="auto"/>
            </w:tcBorders>
            <w:vAlign w:val="center"/>
          </w:tcPr>
          <w:p w14:paraId="59E59E5D" w14:textId="77777777" w:rsidR="007875F9" w:rsidRPr="007875F9" w:rsidRDefault="007875F9" w:rsidP="007875F9">
            <w:pPr>
              <w:jc w:val="center"/>
              <w:rPr>
                <w:rFonts w:eastAsiaTheme="minorEastAsia"/>
                <w:color w:val="FF0000"/>
                <w:sz w:val="20"/>
                <w:u w:val="single"/>
              </w:rPr>
            </w:pPr>
          </w:p>
        </w:tc>
        <w:tc>
          <w:tcPr>
            <w:tcW w:w="2332" w:type="dxa"/>
            <w:tcBorders>
              <w:top w:val="single" w:sz="4" w:space="0" w:color="auto"/>
              <w:left w:val="single" w:sz="12" w:space="0" w:color="auto"/>
              <w:bottom w:val="single" w:sz="12" w:space="0" w:color="auto"/>
              <w:right w:val="single" w:sz="4" w:space="0" w:color="auto"/>
            </w:tcBorders>
            <w:vAlign w:val="center"/>
          </w:tcPr>
          <w:p w14:paraId="58F93638"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CQI feedback </w:t>
            </w:r>
            <w:r w:rsidRPr="007875F9">
              <w:rPr>
                <w:rFonts w:eastAsia="Malgun Gothic"/>
                <w:color w:val="FF0000"/>
                <w:sz w:val="18"/>
                <w:szCs w:val="18"/>
                <w:u w:val="single"/>
              </w:rPr>
              <w:br/>
              <w:t>(TB sounding) – NOTE 4</w:t>
            </w:r>
          </w:p>
        </w:tc>
        <w:tc>
          <w:tcPr>
            <w:tcW w:w="909" w:type="dxa"/>
            <w:vMerge/>
            <w:tcBorders>
              <w:left w:val="single" w:sz="4" w:space="0" w:color="auto"/>
              <w:bottom w:val="single" w:sz="12" w:space="0" w:color="auto"/>
              <w:right w:val="single" w:sz="4" w:space="0" w:color="auto"/>
            </w:tcBorders>
            <w:vAlign w:val="center"/>
          </w:tcPr>
          <w:p w14:paraId="6BA1EA6B" w14:textId="77777777" w:rsidR="007875F9" w:rsidRPr="007875F9" w:rsidRDefault="007875F9" w:rsidP="007875F9">
            <w:pPr>
              <w:jc w:val="center"/>
              <w:rPr>
                <w:rFonts w:eastAsia="Malgun Gothic"/>
                <w:color w:val="FF0000"/>
                <w:sz w:val="20"/>
                <w:u w:val="single"/>
                <w:lang w:val="de-DE"/>
              </w:rPr>
            </w:pPr>
          </w:p>
        </w:tc>
        <w:tc>
          <w:tcPr>
            <w:tcW w:w="902" w:type="dxa"/>
            <w:vMerge/>
            <w:tcBorders>
              <w:left w:val="single" w:sz="4" w:space="0" w:color="auto"/>
              <w:bottom w:val="single" w:sz="12" w:space="0" w:color="auto"/>
              <w:right w:val="single" w:sz="4" w:space="0" w:color="auto"/>
            </w:tcBorders>
            <w:vAlign w:val="center"/>
          </w:tcPr>
          <w:p w14:paraId="3DAAF02D" w14:textId="77777777" w:rsidR="007875F9" w:rsidRPr="007875F9" w:rsidRDefault="007875F9" w:rsidP="007875F9">
            <w:pPr>
              <w:jc w:val="center"/>
              <w:rPr>
                <w:rFonts w:eastAsia="Malgun Gothic"/>
                <w:color w:val="FF0000"/>
                <w:sz w:val="20"/>
                <w:u w:val="single"/>
              </w:rPr>
            </w:pPr>
          </w:p>
        </w:tc>
        <w:tc>
          <w:tcPr>
            <w:tcW w:w="1620" w:type="dxa"/>
            <w:vMerge/>
            <w:tcBorders>
              <w:left w:val="single" w:sz="4" w:space="0" w:color="auto"/>
              <w:bottom w:val="single" w:sz="12" w:space="0" w:color="auto"/>
              <w:right w:val="single" w:sz="4" w:space="0" w:color="auto"/>
            </w:tcBorders>
            <w:vAlign w:val="center"/>
          </w:tcPr>
          <w:p w14:paraId="61CCB800" w14:textId="77777777" w:rsidR="007875F9" w:rsidRPr="007875F9" w:rsidRDefault="007875F9" w:rsidP="007875F9">
            <w:pPr>
              <w:jc w:val="center"/>
              <w:rPr>
                <w:rFonts w:eastAsia="Malgun Gothic"/>
                <w:color w:val="FF0000"/>
                <w:sz w:val="20"/>
                <w:u w:val="single"/>
              </w:rPr>
            </w:pPr>
          </w:p>
        </w:tc>
        <w:tc>
          <w:tcPr>
            <w:tcW w:w="2158" w:type="dxa"/>
            <w:vMerge/>
            <w:tcBorders>
              <w:left w:val="single" w:sz="4" w:space="0" w:color="auto"/>
              <w:bottom w:val="single" w:sz="12" w:space="0" w:color="auto"/>
              <w:right w:val="single" w:sz="4" w:space="0" w:color="auto"/>
            </w:tcBorders>
            <w:vAlign w:val="center"/>
          </w:tcPr>
          <w:p w14:paraId="05BBC70C" w14:textId="77777777" w:rsidR="007875F9" w:rsidRPr="007875F9" w:rsidRDefault="007875F9" w:rsidP="007875F9">
            <w:pPr>
              <w:jc w:val="center"/>
              <w:rPr>
                <w:rFonts w:eastAsia="Malgun Gothic"/>
                <w:color w:val="FF0000"/>
                <w:sz w:val="20"/>
                <w:u w:val="single"/>
              </w:rPr>
            </w:pPr>
          </w:p>
        </w:tc>
        <w:tc>
          <w:tcPr>
            <w:tcW w:w="1978" w:type="dxa"/>
            <w:vMerge/>
            <w:tcBorders>
              <w:left w:val="single" w:sz="4" w:space="0" w:color="auto"/>
              <w:bottom w:val="single" w:sz="12" w:space="0" w:color="auto"/>
              <w:right w:val="single" w:sz="12" w:space="0" w:color="auto"/>
            </w:tcBorders>
            <w:vAlign w:val="center"/>
          </w:tcPr>
          <w:p w14:paraId="0FCFD22E" w14:textId="77777777" w:rsidR="007875F9" w:rsidRPr="007875F9" w:rsidRDefault="007875F9" w:rsidP="007875F9">
            <w:pPr>
              <w:jc w:val="center"/>
              <w:rPr>
                <w:rFonts w:eastAsia="Malgun Gothic"/>
                <w:color w:val="FF0000"/>
                <w:sz w:val="20"/>
                <w:u w:val="single"/>
              </w:rPr>
            </w:pPr>
          </w:p>
        </w:tc>
      </w:tr>
      <w:tr w:rsidR="007875F9" w:rsidRPr="007875F9" w14:paraId="7B6865B0" w14:textId="77777777" w:rsidTr="007875F9">
        <w:trPr>
          <w:trHeight w:val="555"/>
        </w:trPr>
        <w:tc>
          <w:tcPr>
            <w:tcW w:w="1446" w:type="dxa"/>
            <w:vMerge w:val="restart"/>
            <w:tcBorders>
              <w:top w:val="single" w:sz="12" w:space="0" w:color="auto"/>
              <w:left w:val="single" w:sz="12" w:space="0" w:color="auto"/>
              <w:bottom w:val="single" w:sz="12" w:space="0" w:color="auto"/>
              <w:right w:val="single" w:sz="12" w:space="0" w:color="auto"/>
            </w:tcBorders>
            <w:vAlign w:val="center"/>
          </w:tcPr>
          <w:p w14:paraId="6359562E" w14:textId="77777777" w:rsidR="007875F9" w:rsidRPr="007875F9" w:rsidRDefault="007875F9" w:rsidP="007875F9">
            <w:pPr>
              <w:jc w:val="center"/>
              <w:rPr>
                <w:rFonts w:eastAsiaTheme="minorEastAsia"/>
                <w:color w:val="FF0000"/>
                <w:sz w:val="20"/>
                <w:u w:val="single"/>
              </w:rPr>
            </w:pPr>
            <w:r w:rsidRPr="007875F9">
              <w:rPr>
                <w:rFonts w:eastAsiaTheme="minorEastAsia"/>
                <w:color w:val="FF0000"/>
                <w:sz w:val="20"/>
                <w:u w:val="single"/>
              </w:rPr>
              <w:lastRenderedPageBreak/>
              <w:t>320</w:t>
            </w:r>
          </w:p>
          <w:p w14:paraId="754C15A6" w14:textId="77777777" w:rsidR="007875F9" w:rsidRPr="007875F9" w:rsidRDefault="007875F9" w:rsidP="007875F9">
            <w:pPr>
              <w:jc w:val="center"/>
              <w:rPr>
                <w:rFonts w:eastAsiaTheme="minorEastAsia"/>
                <w:color w:val="FF0000"/>
                <w:sz w:val="20"/>
                <w:u w:val="single"/>
              </w:rPr>
            </w:pPr>
          </w:p>
        </w:tc>
        <w:tc>
          <w:tcPr>
            <w:tcW w:w="2332" w:type="dxa"/>
            <w:tcBorders>
              <w:top w:val="single" w:sz="12" w:space="0" w:color="auto"/>
              <w:left w:val="single" w:sz="12" w:space="0" w:color="auto"/>
              <w:bottom w:val="single" w:sz="4" w:space="0" w:color="auto"/>
              <w:right w:val="single" w:sz="4" w:space="0" w:color="auto"/>
            </w:tcBorders>
            <w:vAlign w:val="center"/>
          </w:tcPr>
          <w:p w14:paraId="02E77393" w14:textId="77777777" w:rsidR="007875F9" w:rsidRPr="007875F9" w:rsidRDefault="007875F9" w:rsidP="007875F9">
            <w:pPr>
              <w:jc w:val="center"/>
              <w:rPr>
                <w:rFonts w:eastAsiaTheme="minorEastAsia"/>
                <w:color w:val="FF0000"/>
                <w:sz w:val="18"/>
                <w:szCs w:val="18"/>
                <w:u w:val="single"/>
              </w:rPr>
            </w:pPr>
            <w:r w:rsidRPr="007875F9">
              <w:rPr>
                <w:rFonts w:eastAsia="Malgun Gothic"/>
                <w:color w:val="FF0000"/>
                <w:sz w:val="18"/>
                <w:szCs w:val="18"/>
                <w:u w:val="single"/>
              </w:rPr>
              <w:t>Mandatory for SU feedback (non-TB sounding)</w:t>
            </w:r>
          </w:p>
        </w:tc>
        <w:tc>
          <w:tcPr>
            <w:tcW w:w="909" w:type="dxa"/>
            <w:vMerge w:val="restart"/>
            <w:tcBorders>
              <w:top w:val="single" w:sz="12" w:space="0" w:color="auto"/>
              <w:left w:val="single" w:sz="4" w:space="0" w:color="auto"/>
              <w:right w:val="single" w:sz="4" w:space="0" w:color="auto"/>
            </w:tcBorders>
            <w:vAlign w:val="center"/>
          </w:tcPr>
          <w:p w14:paraId="04498208"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902" w:type="dxa"/>
            <w:vMerge w:val="restart"/>
            <w:tcBorders>
              <w:top w:val="single" w:sz="12" w:space="0" w:color="auto"/>
              <w:left w:val="single" w:sz="4" w:space="0" w:color="auto"/>
              <w:right w:val="single" w:sz="4" w:space="0" w:color="auto"/>
            </w:tcBorders>
            <w:vAlign w:val="center"/>
          </w:tcPr>
          <w:p w14:paraId="130E2628"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w:t>
            </w:r>
          </w:p>
        </w:tc>
        <w:tc>
          <w:tcPr>
            <w:tcW w:w="1620" w:type="dxa"/>
            <w:vMerge w:val="restart"/>
            <w:tcBorders>
              <w:top w:val="single" w:sz="12" w:space="0" w:color="auto"/>
              <w:left w:val="single" w:sz="4" w:space="0" w:color="auto"/>
              <w:right w:val="single" w:sz="4" w:space="0" w:color="auto"/>
            </w:tcBorders>
            <w:vAlign w:val="center"/>
          </w:tcPr>
          <w:p w14:paraId="20DA8E50"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484+242(F), 996</w:t>
            </w:r>
          </w:p>
        </w:tc>
        <w:tc>
          <w:tcPr>
            <w:tcW w:w="2158" w:type="dxa"/>
            <w:vMerge w:val="restart"/>
            <w:tcBorders>
              <w:top w:val="single" w:sz="12" w:space="0" w:color="auto"/>
              <w:left w:val="single" w:sz="4" w:space="0" w:color="auto"/>
              <w:right w:val="single" w:sz="4" w:space="0" w:color="auto"/>
            </w:tcBorders>
            <w:vAlign w:val="center"/>
          </w:tcPr>
          <w:p w14:paraId="7B9249B8"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996+484(F), 996+484+242(F), 2x996</w:t>
            </w:r>
          </w:p>
        </w:tc>
        <w:tc>
          <w:tcPr>
            <w:tcW w:w="1978" w:type="dxa"/>
            <w:vMerge w:val="restart"/>
            <w:tcBorders>
              <w:top w:val="single" w:sz="12" w:space="0" w:color="auto"/>
              <w:left w:val="single" w:sz="4" w:space="0" w:color="auto"/>
              <w:right w:val="single" w:sz="12" w:space="0" w:color="auto"/>
            </w:tcBorders>
            <w:vAlign w:val="center"/>
          </w:tcPr>
          <w:p w14:paraId="3623184F"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2x996+484(F), 3x996(F), 3x996+484(F), 4x996</w:t>
            </w:r>
          </w:p>
        </w:tc>
      </w:tr>
      <w:tr w:rsidR="007875F9" w:rsidRPr="007875F9" w14:paraId="6217BA35" w14:textId="77777777" w:rsidTr="007875F9">
        <w:trPr>
          <w:trHeight w:val="555"/>
        </w:trPr>
        <w:tc>
          <w:tcPr>
            <w:tcW w:w="1446" w:type="dxa"/>
            <w:vMerge/>
            <w:tcBorders>
              <w:top w:val="single" w:sz="4" w:space="0" w:color="auto"/>
              <w:left w:val="single" w:sz="12" w:space="0" w:color="auto"/>
              <w:bottom w:val="single" w:sz="12" w:space="0" w:color="auto"/>
              <w:right w:val="single" w:sz="12" w:space="0" w:color="auto"/>
            </w:tcBorders>
            <w:vAlign w:val="center"/>
          </w:tcPr>
          <w:p w14:paraId="6F120CB7" w14:textId="77777777" w:rsidR="007875F9" w:rsidRPr="007875F9" w:rsidRDefault="007875F9" w:rsidP="007875F9">
            <w:pPr>
              <w:jc w:val="center"/>
              <w:rPr>
                <w:rFonts w:eastAsiaTheme="minorEastAsia"/>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227ECB62"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Optional for CQI feedback (non-TB sounding) – NOTE 1</w:t>
            </w:r>
          </w:p>
        </w:tc>
        <w:tc>
          <w:tcPr>
            <w:tcW w:w="909" w:type="dxa"/>
            <w:vMerge/>
            <w:tcBorders>
              <w:left w:val="single" w:sz="4" w:space="0" w:color="auto"/>
              <w:bottom w:val="single" w:sz="4" w:space="0" w:color="auto"/>
              <w:right w:val="single" w:sz="4" w:space="0" w:color="auto"/>
            </w:tcBorders>
            <w:vAlign w:val="center"/>
          </w:tcPr>
          <w:p w14:paraId="754D2EAA" w14:textId="77777777" w:rsidR="007875F9" w:rsidRPr="007875F9" w:rsidRDefault="007875F9" w:rsidP="007875F9">
            <w:pPr>
              <w:jc w:val="center"/>
              <w:rPr>
                <w:rFonts w:eastAsia="Malgun Gothic"/>
                <w:color w:val="FF0000"/>
                <w:sz w:val="20"/>
                <w:u w:val="single"/>
              </w:rPr>
            </w:pPr>
          </w:p>
        </w:tc>
        <w:tc>
          <w:tcPr>
            <w:tcW w:w="902" w:type="dxa"/>
            <w:vMerge/>
            <w:tcBorders>
              <w:left w:val="single" w:sz="4" w:space="0" w:color="auto"/>
              <w:bottom w:val="single" w:sz="4" w:space="0" w:color="auto"/>
              <w:right w:val="single" w:sz="4" w:space="0" w:color="auto"/>
            </w:tcBorders>
            <w:vAlign w:val="center"/>
          </w:tcPr>
          <w:p w14:paraId="2D041536" w14:textId="77777777" w:rsidR="007875F9" w:rsidRPr="007875F9" w:rsidRDefault="007875F9" w:rsidP="007875F9">
            <w:pPr>
              <w:jc w:val="center"/>
              <w:rPr>
                <w:rFonts w:eastAsia="Malgun Gothic"/>
                <w:color w:val="FF0000"/>
                <w:sz w:val="20"/>
                <w:u w:val="single"/>
              </w:rPr>
            </w:pPr>
          </w:p>
        </w:tc>
        <w:tc>
          <w:tcPr>
            <w:tcW w:w="1620" w:type="dxa"/>
            <w:vMerge/>
            <w:tcBorders>
              <w:left w:val="single" w:sz="4" w:space="0" w:color="auto"/>
              <w:bottom w:val="single" w:sz="4" w:space="0" w:color="auto"/>
              <w:right w:val="single" w:sz="4" w:space="0" w:color="auto"/>
            </w:tcBorders>
            <w:vAlign w:val="center"/>
          </w:tcPr>
          <w:p w14:paraId="10AE905D" w14:textId="77777777" w:rsidR="007875F9" w:rsidRPr="007875F9" w:rsidRDefault="007875F9" w:rsidP="007875F9">
            <w:pPr>
              <w:jc w:val="center"/>
              <w:rPr>
                <w:rFonts w:eastAsia="Malgun Gothic"/>
                <w:color w:val="FF0000"/>
                <w:sz w:val="20"/>
                <w:u w:val="single"/>
              </w:rPr>
            </w:pPr>
          </w:p>
        </w:tc>
        <w:tc>
          <w:tcPr>
            <w:tcW w:w="2158" w:type="dxa"/>
            <w:vMerge/>
            <w:tcBorders>
              <w:left w:val="single" w:sz="4" w:space="0" w:color="auto"/>
              <w:bottom w:val="single" w:sz="4" w:space="0" w:color="auto"/>
              <w:right w:val="single" w:sz="4" w:space="0" w:color="auto"/>
            </w:tcBorders>
            <w:vAlign w:val="center"/>
          </w:tcPr>
          <w:p w14:paraId="13E4E7CD" w14:textId="77777777" w:rsidR="007875F9" w:rsidRPr="007875F9" w:rsidRDefault="007875F9" w:rsidP="007875F9">
            <w:pPr>
              <w:jc w:val="center"/>
              <w:rPr>
                <w:rFonts w:eastAsia="Malgun Gothic"/>
                <w:color w:val="FF0000"/>
                <w:sz w:val="20"/>
                <w:u w:val="single"/>
              </w:rPr>
            </w:pPr>
          </w:p>
        </w:tc>
        <w:tc>
          <w:tcPr>
            <w:tcW w:w="1978" w:type="dxa"/>
            <w:vMerge/>
            <w:tcBorders>
              <w:left w:val="single" w:sz="4" w:space="0" w:color="auto"/>
              <w:right w:val="single" w:sz="12" w:space="0" w:color="auto"/>
            </w:tcBorders>
            <w:vAlign w:val="center"/>
          </w:tcPr>
          <w:p w14:paraId="4F9D56CC" w14:textId="77777777" w:rsidR="007875F9" w:rsidRPr="007875F9" w:rsidRDefault="007875F9" w:rsidP="007875F9">
            <w:pPr>
              <w:jc w:val="center"/>
              <w:rPr>
                <w:rFonts w:eastAsia="Malgun Gothic"/>
                <w:color w:val="FF0000"/>
                <w:sz w:val="20"/>
                <w:u w:val="single"/>
              </w:rPr>
            </w:pPr>
          </w:p>
        </w:tc>
      </w:tr>
      <w:tr w:rsidR="007875F9" w:rsidRPr="007875F9" w14:paraId="745AE362" w14:textId="77777777" w:rsidTr="007875F9">
        <w:trPr>
          <w:trHeight w:val="555"/>
        </w:trPr>
        <w:tc>
          <w:tcPr>
            <w:tcW w:w="1446" w:type="dxa"/>
            <w:vMerge/>
            <w:tcBorders>
              <w:top w:val="single" w:sz="4" w:space="0" w:color="auto"/>
              <w:left w:val="single" w:sz="12" w:space="0" w:color="auto"/>
              <w:bottom w:val="single" w:sz="12" w:space="0" w:color="auto"/>
              <w:right w:val="single" w:sz="12" w:space="0" w:color="auto"/>
            </w:tcBorders>
            <w:vAlign w:val="center"/>
          </w:tcPr>
          <w:p w14:paraId="434F64E3"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57DE25F1"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Mandatory for MU feedback (TB sounding) </w:t>
            </w:r>
          </w:p>
        </w:tc>
        <w:tc>
          <w:tcPr>
            <w:tcW w:w="909" w:type="dxa"/>
            <w:tcBorders>
              <w:top w:val="single" w:sz="4" w:space="0" w:color="auto"/>
              <w:left w:val="single" w:sz="4" w:space="0" w:color="auto"/>
              <w:bottom w:val="single" w:sz="4" w:space="0" w:color="auto"/>
              <w:right w:val="single" w:sz="4" w:space="0" w:color="auto"/>
            </w:tcBorders>
            <w:vAlign w:val="center"/>
          </w:tcPr>
          <w:p w14:paraId="0062615A" w14:textId="77777777" w:rsidR="007875F9" w:rsidRPr="007875F9" w:rsidRDefault="007875F9" w:rsidP="007875F9">
            <w:pPr>
              <w:jc w:val="center"/>
              <w:rPr>
                <w:rFonts w:eastAsiaTheme="minorEastAsia"/>
                <w:color w:val="FF0000"/>
                <w:sz w:val="20"/>
                <w:u w:val="single"/>
              </w:rPr>
            </w:pPr>
            <w:r w:rsidRPr="007875F9">
              <w:rPr>
                <w:rFonts w:eastAsia="Malgun Gothic"/>
                <w:color w:val="FF0000"/>
                <w:sz w:val="20"/>
                <w:u w:val="single"/>
                <w:lang w:val="de-DE"/>
              </w:rPr>
              <w:t>242</w:t>
            </w:r>
          </w:p>
        </w:tc>
        <w:tc>
          <w:tcPr>
            <w:tcW w:w="902" w:type="dxa"/>
            <w:tcBorders>
              <w:top w:val="single" w:sz="4" w:space="0" w:color="auto"/>
              <w:left w:val="single" w:sz="4" w:space="0" w:color="auto"/>
              <w:bottom w:val="single" w:sz="4" w:space="0" w:color="auto"/>
              <w:right w:val="single" w:sz="4" w:space="0" w:color="auto"/>
            </w:tcBorders>
            <w:vAlign w:val="center"/>
          </w:tcPr>
          <w:p w14:paraId="593D6228"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w:t>
            </w:r>
          </w:p>
        </w:tc>
        <w:tc>
          <w:tcPr>
            <w:tcW w:w="1620" w:type="dxa"/>
            <w:tcBorders>
              <w:top w:val="single" w:sz="4" w:space="0" w:color="auto"/>
              <w:left w:val="single" w:sz="4" w:space="0" w:color="auto"/>
              <w:bottom w:val="single" w:sz="4" w:space="0" w:color="auto"/>
              <w:right w:val="single" w:sz="4" w:space="0" w:color="auto"/>
            </w:tcBorders>
            <w:vAlign w:val="center"/>
          </w:tcPr>
          <w:p w14:paraId="22EB75AC"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484+242(F), 996</w:t>
            </w:r>
          </w:p>
        </w:tc>
        <w:tc>
          <w:tcPr>
            <w:tcW w:w="2158" w:type="dxa"/>
            <w:tcBorders>
              <w:top w:val="single" w:sz="4" w:space="0" w:color="auto"/>
              <w:left w:val="single" w:sz="4" w:space="0" w:color="auto"/>
              <w:bottom w:val="single" w:sz="4" w:space="0" w:color="auto"/>
              <w:right w:val="single" w:sz="4" w:space="0" w:color="auto"/>
            </w:tcBorders>
            <w:vAlign w:val="center"/>
          </w:tcPr>
          <w:p w14:paraId="3E0E00E1"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996+484(F), 996+484+242(F), 2x996</w:t>
            </w:r>
          </w:p>
        </w:tc>
        <w:tc>
          <w:tcPr>
            <w:tcW w:w="1978" w:type="dxa"/>
            <w:tcBorders>
              <w:top w:val="single" w:sz="4" w:space="0" w:color="auto"/>
              <w:left w:val="single" w:sz="4" w:space="0" w:color="auto"/>
              <w:right w:val="single" w:sz="12" w:space="0" w:color="auto"/>
            </w:tcBorders>
            <w:vAlign w:val="center"/>
          </w:tcPr>
          <w:p w14:paraId="3A4496D3"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2x996+484(F), 3x996(F), 3x996+484(F), 4x996</w:t>
            </w:r>
          </w:p>
        </w:tc>
      </w:tr>
      <w:tr w:rsidR="007875F9" w:rsidRPr="007875F9" w14:paraId="1E8D5744" w14:textId="77777777" w:rsidTr="007875F9">
        <w:trPr>
          <w:trHeight w:val="555"/>
        </w:trPr>
        <w:tc>
          <w:tcPr>
            <w:tcW w:w="1446" w:type="dxa"/>
            <w:vMerge/>
            <w:tcBorders>
              <w:top w:val="single" w:sz="4" w:space="0" w:color="auto"/>
              <w:left w:val="single" w:sz="12" w:space="0" w:color="auto"/>
              <w:bottom w:val="single" w:sz="12" w:space="0" w:color="auto"/>
              <w:right w:val="single" w:sz="12" w:space="0" w:color="auto"/>
            </w:tcBorders>
            <w:vAlign w:val="center"/>
          </w:tcPr>
          <w:p w14:paraId="5DD2126C"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5F19A1C2"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MU feedback </w:t>
            </w:r>
            <w:r w:rsidRPr="007875F9">
              <w:rPr>
                <w:rFonts w:eastAsia="Malgun Gothic"/>
                <w:color w:val="FF0000"/>
                <w:sz w:val="18"/>
                <w:szCs w:val="18"/>
                <w:u w:val="single"/>
              </w:rPr>
              <w:br/>
              <w:t>(TB sounding) – NOTE 2</w:t>
            </w:r>
          </w:p>
        </w:tc>
        <w:tc>
          <w:tcPr>
            <w:tcW w:w="909" w:type="dxa"/>
            <w:tcBorders>
              <w:top w:val="single" w:sz="4" w:space="0" w:color="auto"/>
              <w:left w:val="single" w:sz="4" w:space="0" w:color="auto"/>
              <w:bottom w:val="single" w:sz="4" w:space="0" w:color="auto"/>
              <w:right w:val="single" w:sz="4" w:space="0" w:color="auto"/>
            </w:tcBorders>
            <w:vAlign w:val="center"/>
          </w:tcPr>
          <w:p w14:paraId="755F7839" w14:textId="77777777" w:rsidR="007875F9" w:rsidRPr="007875F9" w:rsidRDefault="007875F9" w:rsidP="007875F9">
            <w:pPr>
              <w:jc w:val="center"/>
              <w:rPr>
                <w:rFonts w:eastAsia="Malgun Gothic"/>
                <w:color w:val="FF0000"/>
                <w:sz w:val="20"/>
                <w:u w:val="single"/>
                <w:lang w:val="de-DE"/>
              </w:rPr>
            </w:pPr>
            <w:r w:rsidRPr="007875F9">
              <w:rPr>
                <w:rFonts w:eastAsia="Malgun Gothic"/>
                <w:color w:val="FF0000"/>
                <w:sz w:val="20"/>
                <w:u w:val="single"/>
                <w:lang w:val="de-DE"/>
              </w:rPr>
              <w:t>N/A</w:t>
            </w:r>
          </w:p>
        </w:tc>
        <w:tc>
          <w:tcPr>
            <w:tcW w:w="902" w:type="dxa"/>
            <w:tcBorders>
              <w:top w:val="single" w:sz="4" w:space="0" w:color="auto"/>
              <w:left w:val="single" w:sz="4" w:space="0" w:color="auto"/>
              <w:bottom w:val="single" w:sz="4" w:space="0" w:color="auto"/>
              <w:right w:val="single" w:sz="4" w:space="0" w:color="auto"/>
            </w:tcBorders>
            <w:vAlign w:val="center"/>
          </w:tcPr>
          <w:p w14:paraId="6A94205C"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1620" w:type="dxa"/>
            <w:tcBorders>
              <w:top w:val="single" w:sz="4" w:space="0" w:color="auto"/>
              <w:left w:val="single" w:sz="4" w:space="0" w:color="auto"/>
              <w:bottom w:val="single" w:sz="4" w:space="0" w:color="auto"/>
              <w:right w:val="single" w:sz="4" w:space="0" w:color="auto"/>
            </w:tcBorders>
            <w:vAlign w:val="center"/>
          </w:tcPr>
          <w:p w14:paraId="4FAA5ACA"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 484+242(P)</w:t>
            </w:r>
          </w:p>
        </w:tc>
        <w:tc>
          <w:tcPr>
            <w:tcW w:w="2158" w:type="dxa"/>
            <w:tcBorders>
              <w:top w:val="single" w:sz="4" w:space="0" w:color="auto"/>
              <w:left w:val="single" w:sz="4" w:space="0" w:color="auto"/>
              <w:bottom w:val="single" w:sz="4" w:space="0" w:color="auto"/>
              <w:right w:val="single" w:sz="4" w:space="0" w:color="auto"/>
            </w:tcBorders>
            <w:vAlign w:val="center"/>
          </w:tcPr>
          <w:p w14:paraId="5569CA67"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 996, 484+242(P),</w:t>
            </w:r>
          </w:p>
          <w:p w14:paraId="5686B525"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996+484(P)</w:t>
            </w:r>
          </w:p>
        </w:tc>
        <w:tc>
          <w:tcPr>
            <w:tcW w:w="1978" w:type="dxa"/>
            <w:tcBorders>
              <w:top w:val="single" w:sz="4" w:space="0" w:color="auto"/>
              <w:left w:val="single" w:sz="4" w:space="0" w:color="auto"/>
              <w:right w:val="single" w:sz="12" w:space="0" w:color="auto"/>
            </w:tcBorders>
            <w:vAlign w:val="center"/>
          </w:tcPr>
          <w:p w14:paraId="08E04395"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 996, 996+484, 2x996, 2x996+484(P), 3x996+484(P), 3x996(P)</w:t>
            </w:r>
          </w:p>
        </w:tc>
      </w:tr>
      <w:tr w:rsidR="007875F9" w:rsidRPr="007875F9" w14:paraId="571647C5" w14:textId="77777777" w:rsidTr="007875F9">
        <w:trPr>
          <w:trHeight w:val="278"/>
        </w:trPr>
        <w:tc>
          <w:tcPr>
            <w:tcW w:w="1446" w:type="dxa"/>
            <w:vMerge/>
            <w:tcBorders>
              <w:top w:val="single" w:sz="4" w:space="0" w:color="auto"/>
              <w:left w:val="single" w:sz="12" w:space="0" w:color="auto"/>
              <w:bottom w:val="single" w:sz="12" w:space="0" w:color="auto"/>
              <w:right w:val="single" w:sz="12" w:space="0" w:color="auto"/>
            </w:tcBorders>
            <w:vAlign w:val="center"/>
            <w:hideMark/>
          </w:tcPr>
          <w:p w14:paraId="2F597EA8" w14:textId="77777777" w:rsidR="007875F9" w:rsidRPr="007875F9" w:rsidRDefault="007875F9" w:rsidP="007875F9">
            <w:pPr>
              <w:jc w:val="center"/>
              <w:rPr>
                <w:rFonts w:eastAsiaTheme="minorEastAsia"/>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175CBA4A" w14:textId="77777777" w:rsidR="007875F9" w:rsidRPr="007875F9" w:rsidRDefault="007875F9" w:rsidP="007875F9">
            <w:pPr>
              <w:jc w:val="center"/>
              <w:rPr>
                <w:rFonts w:eastAsiaTheme="minorEastAsia"/>
                <w:color w:val="FF0000"/>
                <w:sz w:val="18"/>
                <w:szCs w:val="18"/>
                <w:u w:val="single"/>
              </w:rPr>
            </w:pPr>
            <w:r w:rsidRPr="007875F9">
              <w:rPr>
                <w:rFonts w:eastAsia="Malgun Gothic"/>
                <w:color w:val="FF0000"/>
                <w:sz w:val="18"/>
                <w:szCs w:val="18"/>
                <w:u w:val="single"/>
              </w:rPr>
              <w:t xml:space="preserve">Optional for SU feedback </w:t>
            </w:r>
            <w:r w:rsidRPr="007875F9">
              <w:rPr>
                <w:rFonts w:eastAsia="Malgun Gothic"/>
                <w:color w:val="FF0000"/>
                <w:sz w:val="18"/>
                <w:szCs w:val="18"/>
                <w:u w:val="single"/>
              </w:rPr>
              <w:br/>
              <w:t>(TB sounding) – NOTE 3</w:t>
            </w:r>
          </w:p>
        </w:tc>
        <w:tc>
          <w:tcPr>
            <w:tcW w:w="909" w:type="dxa"/>
            <w:vMerge w:val="restart"/>
            <w:tcBorders>
              <w:top w:val="single" w:sz="4" w:space="0" w:color="auto"/>
              <w:left w:val="single" w:sz="4" w:space="0" w:color="auto"/>
              <w:right w:val="single" w:sz="4" w:space="0" w:color="auto"/>
            </w:tcBorders>
            <w:vAlign w:val="center"/>
          </w:tcPr>
          <w:p w14:paraId="5B6378C1" w14:textId="77777777" w:rsidR="007875F9" w:rsidRPr="007875F9" w:rsidRDefault="007875F9" w:rsidP="007875F9">
            <w:pPr>
              <w:jc w:val="center"/>
              <w:rPr>
                <w:rFonts w:eastAsiaTheme="minorEastAsia"/>
                <w:color w:val="FF0000"/>
                <w:sz w:val="20"/>
                <w:u w:val="single"/>
              </w:rPr>
            </w:pPr>
            <w:r w:rsidRPr="007875F9">
              <w:rPr>
                <w:rFonts w:eastAsia="Malgun Gothic"/>
                <w:color w:val="FF0000"/>
                <w:sz w:val="20"/>
                <w:u w:val="single"/>
                <w:lang w:val="de-DE"/>
              </w:rPr>
              <w:t>242</w:t>
            </w:r>
          </w:p>
        </w:tc>
        <w:tc>
          <w:tcPr>
            <w:tcW w:w="902" w:type="dxa"/>
            <w:vMerge w:val="restart"/>
            <w:tcBorders>
              <w:top w:val="single" w:sz="4" w:space="0" w:color="auto"/>
              <w:left w:val="single" w:sz="4" w:space="0" w:color="auto"/>
              <w:right w:val="single" w:sz="4" w:space="0" w:color="auto"/>
            </w:tcBorders>
            <w:vAlign w:val="center"/>
          </w:tcPr>
          <w:p w14:paraId="121C7615"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w:t>
            </w:r>
          </w:p>
        </w:tc>
        <w:tc>
          <w:tcPr>
            <w:tcW w:w="1620" w:type="dxa"/>
            <w:vMerge w:val="restart"/>
            <w:tcBorders>
              <w:top w:val="single" w:sz="4" w:space="0" w:color="auto"/>
              <w:left w:val="single" w:sz="4" w:space="0" w:color="auto"/>
              <w:right w:val="single" w:sz="4" w:space="0" w:color="auto"/>
            </w:tcBorders>
            <w:vAlign w:val="center"/>
          </w:tcPr>
          <w:p w14:paraId="1114A640" w14:textId="55718213" w:rsidR="007875F9" w:rsidRPr="007875F9" w:rsidRDefault="007875F9">
            <w:pPr>
              <w:jc w:val="center"/>
              <w:rPr>
                <w:rFonts w:eastAsia="Malgun Gothic"/>
                <w:color w:val="FF0000"/>
                <w:sz w:val="20"/>
                <w:u w:val="single"/>
              </w:rPr>
            </w:pPr>
            <w:r w:rsidRPr="007875F9">
              <w:rPr>
                <w:rFonts w:eastAsia="Malgun Gothic"/>
                <w:color w:val="FF0000"/>
                <w:sz w:val="20"/>
                <w:u w:val="single"/>
              </w:rPr>
              <w:t>242, 484, 484+242, 996</w:t>
            </w:r>
          </w:p>
        </w:tc>
        <w:tc>
          <w:tcPr>
            <w:tcW w:w="2158" w:type="dxa"/>
            <w:vMerge w:val="restart"/>
            <w:tcBorders>
              <w:top w:val="single" w:sz="4" w:space="0" w:color="auto"/>
              <w:left w:val="single" w:sz="4" w:space="0" w:color="auto"/>
              <w:right w:val="single" w:sz="4" w:space="0" w:color="auto"/>
            </w:tcBorders>
            <w:vAlign w:val="center"/>
          </w:tcPr>
          <w:p w14:paraId="603A92A8"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 996, 484+242, 996+484, 996+484+242, 2x996</w:t>
            </w:r>
          </w:p>
        </w:tc>
        <w:tc>
          <w:tcPr>
            <w:tcW w:w="1978" w:type="dxa"/>
            <w:vMerge w:val="restart"/>
            <w:tcBorders>
              <w:top w:val="single" w:sz="4" w:space="0" w:color="auto"/>
              <w:left w:val="single" w:sz="4" w:space="0" w:color="auto"/>
              <w:right w:val="single" w:sz="12" w:space="0" w:color="auto"/>
            </w:tcBorders>
            <w:vAlign w:val="center"/>
          </w:tcPr>
          <w:p w14:paraId="421913B8"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 996, 996+484, 2x996, 2x996+484, 3x996, 3x996+484, 4x996</w:t>
            </w:r>
          </w:p>
        </w:tc>
      </w:tr>
      <w:tr w:rsidR="007875F9" w:rsidRPr="007875F9" w14:paraId="30D553A1" w14:textId="77777777" w:rsidTr="007875F9">
        <w:trPr>
          <w:trHeight w:val="386"/>
        </w:trPr>
        <w:tc>
          <w:tcPr>
            <w:tcW w:w="1446" w:type="dxa"/>
            <w:vMerge/>
            <w:tcBorders>
              <w:top w:val="single" w:sz="4" w:space="0" w:color="auto"/>
              <w:left w:val="single" w:sz="12" w:space="0" w:color="auto"/>
              <w:bottom w:val="single" w:sz="12" w:space="0" w:color="auto"/>
              <w:right w:val="single" w:sz="12" w:space="0" w:color="auto"/>
            </w:tcBorders>
            <w:vAlign w:val="center"/>
          </w:tcPr>
          <w:p w14:paraId="0CCC26D0" w14:textId="77777777" w:rsidR="007875F9" w:rsidRPr="007875F9" w:rsidRDefault="007875F9" w:rsidP="007875F9">
            <w:pPr>
              <w:jc w:val="center"/>
              <w:rPr>
                <w:rFonts w:eastAsiaTheme="minorEastAsia"/>
                <w:color w:val="FF0000"/>
                <w:sz w:val="20"/>
                <w:u w:val="single"/>
              </w:rPr>
            </w:pPr>
          </w:p>
        </w:tc>
        <w:tc>
          <w:tcPr>
            <w:tcW w:w="2332" w:type="dxa"/>
            <w:tcBorders>
              <w:top w:val="single" w:sz="4" w:space="0" w:color="auto"/>
              <w:left w:val="single" w:sz="12" w:space="0" w:color="auto"/>
              <w:bottom w:val="single" w:sz="12" w:space="0" w:color="auto"/>
              <w:right w:val="single" w:sz="4" w:space="0" w:color="auto"/>
            </w:tcBorders>
            <w:vAlign w:val="center"/>
          </w:tcPr>
          <w:p w14:paraId="0EF9AFAA"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CQI feedback </w:t>
            </w:r>
            <w:r w:rsidRPr="007875F9">
              <w:rPr>
                <w:rFonts w:eastAsia="Malgun Gothic"/>
                <w:color w:val="FF0000"/>
                <w:sz w:val="18"/>
                <w:szCs w:val="18"/>
                <w:u w:val="single"/>
              </w:rPr>
              <w:br/>
              <w:t>(TB sounding) – NOTE 4</w:t>
            </w:r>
          </w:p>
        </w:tc>
        <w:tc>
          <w:tcPr>
            <w:tcW w:w="909" w:type="dxa"/>
            <w:vMerge/>
            <w:tcBorders>
              <w:left w:val="single" w:sz="4" w:space="0" w:color="auto"/>
              <w:bottom w:val="single" w:sz="12" w:space="0" w:color="auto"/>
              <w:right w:val="single" w:sz="4" w:space="0" w:color="auto"/>
            </w:tcBorders>
            <w:vAlign w:val="center"/>
          </w:tcPr>
          <w:p w14:paraId="1BD4C5C8" w14:textId="77777777" w:rsidR="007875F9" w:rsidRPr="007875F9" w:rsidRDefault="007875F9" w:rsidP="007875F9">
            <w:pPr>
              <w:jc w:val="center"/>
              <w:rPr>
                <w:rFonts w:eastAsia="Malgun Gothic"/>
                <w:color w:val="FF0000"/>
                <w:sz w:val="20"/>
                <w:u w:val="single"/>
                <w:lang w:val="de-DE"/>
              </w:rPr>
            </w:pPr>
          </w:p>
        </w:tc>
        <w:tc>
          <w:tcPr>
            <w:tcW w:w="902" w:type="dxa"/>
            <w:vMerge/>
            <w:tcBorders>
              <w:left w:val="single" w:sz="4" w:space="0" w:color="auto"/>
              <w:bottom w:val="single" w:sz="12" w:space="0" w:color="auto"/>
              <w:right w:val="single" w:sz="4" w:space="0" w:color="auto"/>
            </w:tcBorders>
            <w:vAlign w:val="center"/>
          </w:tcPr>
          <w:p w14:paraId="4CB445E6" w14:textId="77777777" w:rsidR="007875F9" w:rsidRPr="007875F9" w:rsidRDefault="007875F9" w:rsidP="007875F9">
            <w:pPr>
              <w:jc w:val="center"/>
              <w:rPr>
                <w:rFonts w:eastAsia="Malgun Gothic"/>
                <w:color w:val="FF0000"/>
                <w:sz w:val="20"/>
                <w:u w:val="single"/>
              </w:rPr>
            </w:pPr>
          </w:p>
        </w:tc>
        <w:tc>
          <w:tcPr>
            <w:tcW w:w="1620" w:type="dxa"/>
            <w:vMerge/>
            <w:tcBorders>
              <w:left w:val="single" w:sz="4" w:space="0" w:color="auto"/>
              <w:bottom w:val="single" w:sz="12" w:space="0" w:color="auto"/>
              <w:right w:val="single" w:sz="4" w:space="0" w:color="auto"/>
            </w:tcBorders>
            <w:vAlign w:val="center"/>
          </w:tcPr>
          <w:p w14:paraId="3AEA63E5" w14:textId="77777777" w:rsidR="007875F9" w:rsidRPr="007875F9" w:rsidRDefault="007875F9" w:rsidP="007875F9">
            <w:pPr>
              <w:jc w:val="center"/>
              <w:rPr>
                <w:rFonts w:eastAsia="Malgun Gothic"/>
                <w:color w:val="FF0000"/>
                <w:sz w:val="20"/>
                <w:u w:val="single"/>
              </w:rPr>
            </w:pPr>
          </w:p>
        </w:tc>
        <w:tc>
          <w:tcPr>
            <w:tcW w:w="2158" w:type="dxa"/>
            <w:vMerge/>
            <w:tcBorders>
              <w:left w:val="single" w:sz="4" w:space="0" w:color="auto"/>
              <w:bottom w:val="single" w:sz="12" w:space="0" w:color="auto"/>
              <w:right w:val="single" w:sz="4" w:space="0" w:color="auto"/>
            </w:tcBorders>
            <w:vAlign w:val="center"/>
          </w:tcPr>
          <w:p w14:paraId="4D070BC7" w14:textId="77777777" w:rsidR="007875F9" w:rsidRPr="007875F9" w:rsidRDefault="007875F9" w:rsidP="007875F9">
            <w:pPr>
              <w:jc w:val="center"/>
              <w:rPr>
                <w:rFonts w:eastAsia="Malgun Gothic"/>
                <w:color w:val="FF0000"/>
                <w:sz w:val="20"/>
                <w:u w:val="single"/>
              </w:rPr>
            </w:pPr>
          </w:p>
        </w:tc>
        <w:tc>
          <w:tcPr>
            <w:tcW w:w="1978" w:type="dxa"/>
            <w:vMerge/>
            <w:tcBorders>
              <w:left w:val="single" w:sz="4" w:space="0" w:color="auto"/>
              <w:bottom w:val="single" w:sz="12" w:space="0" w:color="auto"/>
              <w:right w:val="single" w:sz="12" w:space="0" w:color="auto"/>
            </w:tcBorders>
            <w:vAlign w:val="center"/>
          </w:tcPr>
          <w:p w14:paraId="225BA4FD" w14:textId="77777777" w:rsidR="007875F9" w:rsidRPr="007875F9" w:rsidRDefault="007875F9" w:rsidP="007875F9">
            <w:pPr>
              <w:jc w:val="center"/>
              <w:rPr>
                <w:rFonts w:eastAsia="Malgun Gothic"/>
                <w:color w:val="FF0000"/>
                <w:sz w:val="20"/>
                <w:u w:val="single"/>
              </w:rPr>
            </w:pPr>
          </w:p>
        </w:tc>
      </w:tr>
      <w:tr w:rsidR="007875F9" w:rsidRPr="007875F9" w14:paraId="1EEDDB94" w14:textId="77777777" w:rsidTr="007875F9">
        <w:trPr>
          <w:trHeight w:val="700"/>
        </w:trPr>
        <w:tc>
          <w:tcPr>
            <w:tcW w:w="11345" w:type="dxa"/>
            <w:gridSpan w:val="7"/>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02F6198A" w14:textId="64A0A37F" w:rsidR="007875F9" w:rsidRPr="007875F9" w:rsidRDefault="007875F9" w:rsidP="00541A96">
            <w:pPr>
              <w:rPr>
                <w:rFonts w:eastAsia="Malgun Gothic"/>
                <w:color w:val="FF0000"/>
                <w:sz w:val="18"/>
                <w:szCs w:val="18"/>
                <w:u w:val="single"/>
              </w:rPr>
            </w:pPr>
            <w:r w:rsidRPr="007875F9">
              <w:rPr>
                <w:rFonts w:eastAsia="Malgun Gothic"/>
                <w:color w:val="FF0000"/>
                <w:sz w:val="18"/>
                <w:szCs w:val="18"/>
                <w:u w:val="single"/>
              </w:rPr>
              <w:t>NOTE 1: Supported if the Non-Triggered CQI Feedback subfield in</w:t>
            </w:r>
            <w:r w:rsidR="00541A96">
              <w:rPr>
                <w:rFonts w:eastAsia="Malgun Gothic"/>
                <w:color w:val="FF0000"/>
                <w:sz w:val="18"/>
                <w:szCs w:val="18"/>
                <w:u w:val="single"/>
              </w:rPr>
              <w:t xml:space="preserve"> the </w:t>
            </w:r>
            <w:r w:rsidR="00541A96" w:rsidRPr="00541A96">
              <w:rPr>
                <w:rFonts w:eastAsia="Malgun Gothic"/>
                <w:color w:val="FF0000"/>
                <w:sz w:val="18"/>
                <w:szCs w:val="18"/>
                <w:u w:val="single"/>
              </w:rPr>
              <w:t>EHT PHY Capabilities Information field in</w:t>
            </w:r>
            <w:r w:rsidR="00541A96">
              <w:rPr>
                <w:rFonts w:eastAsia="Malgun Gothic"/>
                <w:color w:val="FF0000"/>
                <w:sz w:val="18"/>
                <w:szCs w:val="18"/>
                <w:u w:val="single"/>
              </w:rPr>
              <w:t xml:space="preserve"> the</w:t>
            </w:r>
            <w:r w:rsidRPr="007875F9">
              <w:rPr>
                <w:rFonts w:eastAsia="Malgun Gothic"/>
                <w:color w:val="FF0000"/>
                <w:sz w:val="18"/>
                <w:szCs w:val="18"/>
                <w:u w:val="single"/>
              </w:rPr>
              <w:t xml:space="preserve"> EHT Capabilities element is set to 1.</w:t>
            </w:r>
          </w:p>
          <w:p w14:paraId="363E72A3" w14:textId="2623125C" w:rsidR="007875F9" w:rsidRPr="007875F9" w:rsidRDefault="007875F9" w:rsidP="007875F9">
            <w:pPr>
              <w:rPr>
                <w:rFonts w:eastAsia="Malgun Gothic"/>
                <w:color w:val="FF0000"/>
                <w:sz w:val="18"/>
                <w:szCs w:val="18"/>
                <w:u w:val="single"/>
              </w:rPr>
            </w:pPr>
            <w:r w:rsidRPr="007875F9">
              <w:rPr>
                <w:rFonts w:eastAsia="Malgun Gothic"/>
                <w:color w:val="FF0000"/>
                <w:sz w:val="18"/>
                <w:szCs w:val="18"/>
                <w:u w:val="single"/>
              </w:rPr>
              <w:t xml:space="preserve">NOTE 2: Supported if the Triggered MU Beamforming Partial </w:t>
            </w:r>
            <w:r w:rsidR="00CC73FE">
              <w:rPr>
                <w:rFonts w:eastAsia="Malgun Gothic"/>
                <w:color w:val="FF0000"/>
                <w:sz w:val="18"/>
                <w:szCs w:val="18"/>
                <w:u w:val="single"/>
              </w:rPr>
              <w:t>bandwidth</w:t>
            </w:r>
            <w:r w:rsidRPr="007875F9">
              <w:rPr>
                <w:rFonts w:eastAsia="Malgun Gothic"/>
                <w:color w:val="FF0000"/>
                <w:sz w:val="18"/>
                <w:szCs w:val="18"/>
                <w:u w:val="single"/>
              </w:rPr>
              <w:t xml:space="preserve"> Feedback subfield </w:t>
            </w:r>
            <w:r w:rsidR="00541A96" w:rsidRPr="007875F9">
              <w:rPr>
                <w:rFonts w:eastAsia="Malgun Gothic"/>
                <w:color w:val="FF0000"/>
                <w:sz w:val="18"/>
                <w:szCs w:val="18"/>
                <w:u w:val="single"/>
              </w:rPr>
              <w:t>in</w:t>
            </w:r>
            <w:r w:rsidR="00541A96">
              <w:rPr>
                <w:rFonts w:eastAsia="Malgun Gothic"/>
                <w:color w:val="FF0000"/>
                <w:sz w:val="18"/>
                <w:szCs w:val="18"/>
                <w:u w:val="single"/>
              </w:rPr>
              <w:t xml:space="preserve"> the </w:t>
            </w:r>
            <w:r w:rsidR="00541A96" w:rsidRPr="00541A96">
              <w:rPr>
                <w:rFonts w:eastAsia="Malgun Gothic"/>
                <w:color w:val="FF0000"/>
                <w:sz w:val="18"/>
                <w:szCs w:val="18"/>
                <w:u w:val="single"/>
              </w:rPr>
              <w:t>EHT PHY Capabilities Information field in</w:t>
            </w:r>
            <w:r w:rsidR="00541A96">
              <w:rPr>
                <w:rFonts w:eastAsia="Malgun Gothic"/>
                <w:color w:val="FF0000"/>
                <w:sz w:val="18"/>
                <w:szCs w:val="18"/>
                <w:u w:val="single"/>
              </w:rPr>
              <w:t xml:space="preserve"> the</w:t>
            </w:r>
            <w:r w:rsidR="00541A96" w:rsidRPr="007875F9">
              <w:rPr>
                <w:rFonts w:eastAsia="Malgun Gothic"/>
                <w:color w:val="FF0000"/>
                <w:sz w:val="18"/>
                <w:szCs w:val="18"/>
                <w:u w:val="single"/>
              </w:rPr>
              <w:t xml:space="preserve"> </w:t>
            </w:r>
            <w:r w:rsidRPr="007875F9">
              <w:rPr>
                <w:rFonts w:eastAsia="Malgun Gothic"/>
                <w:color w:val="FF0000"/>
                <w:sz w:val="18"/>
                <w:szCs w:val="18"/>
                <w:u w:val="single"/>
              </w:rPr>
              <w:t>EHT Capabilities element is set to 1.</w:t>
            </w:r>
          </w:p>
          <w:p w14:paraId="14C0B734" w14:textId="4B9B4C59" w:rsidR="007875F9" w:rsidRPr="007875F9" w:rsidRDefault="007875F9" w:rsidP="007875F9">
            <w:pPr>
              <w:rPr>
                <w:rFonts w:eastAsia="Malgun Gothic"/>
                <w:color w:val="FF0000"/>
                <w:sz w:val="18"/>
                <w:szCs w:val="18"/>
                <w:u w:val="single"/>
              </w:rPr>
            </w:pPr>
            <w:r w:rsidRPr="007875F9">
              <w:rPr>
                <w:rFonts w:eastAsia="Malgun Gothic"/>
                <w:color w:val="FF0000"/>
                <w:sz w:val="18"/>
                <w:szCs w:val="18"/>
                <w:u w:val="single"/>
              </w:rPr>
              <w:t xml:space="preserve">NOTE 3: Supported if the Triggered SU Beamforming Feedback subfield </w:t>
            </w:r>
            <w:r w:rsidR="00541A96" w:rsidRPr="007875F9">
              <w:rPr>
                <w:rFonts w:eastAsia="Malgun Gothic"/>
                <w:color w:val="FF0000"/>
                <w:sz w:val="18"/>
                <w:szCs w:val="18"/>
                <w:u w:val="single"/>
              </w:rPr>
              <w:t>in</w:t>
            </w:r>
            <w:r w:rsidR="00541A96">
              <w:rPr>
                <w:rFonts w:eastAsia="Malgun Gothic"/>
                <w:color w:val="FF0000"/>
                <w:sz w:val="18"/>
                <w:szCs w:val="18"/>
                <w:u w:val="single"/>
              </w:rPr>
              <w:t xml:space="preserve"> the </w:t>
            </w:r>
            <w:r w:rsidR="00541A96" w:rsidRPr="00541A96">
              <w:rPr>
                <w:rFonts w:eastAsia="Malgun Gothic"/>
                <w:color w:val="FF0000"/>
                <w:sz w:val="18"/>
                <w:szCs w:val="18"/>
                <w:u w:val="single"/>
              </w:rPr>
              <w:t>EHT PHY Capabilities Information field in</w:t>
            </w:r>
            <w:r w:rsidR="00541A96">
              <w:rPr>
                <w:rFonts w:eastAsia="Malgun Gothic"/>
                <w:color w:val="FF0000"/>
                <w:sz w:val="18"/>
                <w:szCs w:val="18"/>
                <w:u w:val="single"/>
              </w:rPr>
              <w:t xml:space="preserve"> the</w:t>
            </w:r>
            <w:r w:rsidR="00541A96" w:rsidRPr="007875F9">
              <w:rPr>
                <w:rFonts w:eastAsia="Malgun Gothic"/>
                <w:color w:val="FF0000"/>
                <w:sz w:val="18"/>
                <w:szCs w:val="18"/>
                <w:u w:val="single"/>
              </w:rPr>
              <w:t xml:space="preserve"> </w:t>
            </w:r>
            <w:r w:rsidRPr="007875F9">
              <w:rPr>
                <w:rFonts w:eastAsia="Malgun Gothic"/>
                <w:color w:val="FF0000"/>
                <w:sz w:val="18"/>
                <w:szCs w:val="18"/>
                <w:u w:val="single"/>
              </w:rPr>
              <w:t>EHT Capabilities element is set to 1.</w:t>
            </w:r>
          </w:p>
          <w:p w14:paraId="40410428" w14:textId="1B2D84C2" w:rsidR="007875F9" w:rsidRPr="007875F9" w:rsidRDefault="007875F9" w:rsidP="007875F9">
            <w:pPr>
              <w:rPr>
                <w:rFonts w:eastAsia="Malgun Gothic"/>
                <w:color w:val="FF0000"/>
                <w:sz w:val="18"/>
                <w:szCs w:val="18"/>
                <w:u w:val="single"/>
              </w:rPr>
            </w:pPr>
            <w:r w:rsidRPr="007875F9">
              <w:rPr>
                <w:rFonts w:eastAsia="Malgun Gothic"/>
                <w:color w:val="FF0000"/>
                <w:sz w:val="18"/>
                <w:szCs w:val="18"/>
                <w:u w:val="single"/>
              </w:rPr>
              <w:t xml:space="preserve">NOTE 4: Supported if the Triggered CQI Feedback subfield </w:t>
            </w:r>
            <w:r w:rsidR="00541A96" w:rsidRPr="007875F9">
              <w:rPr>
                <w:rFonts w:eastAsia="Malgun Gothic"/>
                <w:color w:val="FF0000"/>
                <w:sz w:val="18"/>
                <w:szCs w:val="18"/>
                <w:u w:val="single"/>
              </w:rPr>
              <w:t>in</w:t>
            </w:r>
            <w:r w:rsidR="00541A96">
              <w:rPr>
                <w:rFonts w:eastAsia="Malgun Gothic"/>
                <w:color w:val="FF0000"/>
                <w:sz w:val="18"/>
                <w:szCs w:val="18"/>
                <w:u w:val="single"/>
              </w:rPr>
              <w:t xml:space="preserve"> the </w:t>
            </w:r>
            <w:r w:rsidR="00541A96" w:rsidRPr="00541A96">
              <w:rPr>
                <w:rFonts w:eastAsia="Malgun Gothic"/>
                <w:color w:val="FF0000"/>
                <w:sz w:val="18"/>
                <w:szCs w:val="18"/>
                <w:u w:val="single"/>
              </w:rPr>
              <w:t>EHT PHY Capabilities Information field in</w:t>
            </w:r>
            <w:r w:rsidR="00541A96">
              <w:rPr>
                <w:rFonts w:eastAsia="Malgun Gothic"/>
                <w:color w:val="FF0000"/>
                <w:sz w:val="18"/>
                <w:szCs w:val="18"/>
                <w:u w:val="single"/>
              </w:rPr>
              <w:t xml:space="preserve"> the</w:t>
            </w:r>
            <w:r w:rsidR="00541A96" w:rsidRPr="007875F9">
              <w:rPr>
                <w:rFonts w:eastAsia="Malgun Gothic"/>
                <w:color w:val="FF0000"/>
                <w:sz w:val="18"/>
                <w:szCs w:val="18"/>
                <w:u w:val="single"/>
              </w:rPr>
              <w:t xml:space="preserve"> </w:t>
            </w:r>
            <w:r w:rsidRPr="007875F9">
              <w:rPr>
                <w:rFonts w:eastAsia="Malgun Gothic"/>
                <w:color w:val="FF0000"/>
                <w:sz w:val="18"/>
                <w:szCs w:val="18"/>
                <w:u w:val="single"/>
              </w:rPr>
              <w:t>EHT Capabilities element is set to 1.</w:t>
            </w:r>
          </w:p>
          <w:p w14:paraId="19494A33" w14:textId="4D0B68E2" w:rsidR="007875F9" w:rsidRPr="007875F9" w:rsidRDefault="007875F9" w:rsidP="007875F9">
            <w:pPr>
              <w:rPr>
                <w:rFonts w:eastAsia="Malgun Gothic"/>
                <w:color w:val="FF0000"/>
                <w:sz w:val="18"/>
                <w:u w:val="single"/>
              </w:rPr>
            </w:pPr>
            <w:r w:rsidRPr="007875F9">
              <w:rPr>
                <w:rFonts w:eastAsia="Malgun Gothic"/>
                <w:color w:val="FF0000"/>
                <w:sz w:val="18"/>
                <w:u w:val="single"/>
              </w:rPr>
              <w:t xml:space="preserve">NOTE 5: “(F)” right after the MRU indicates MRU sizes where the feedback represents Full bandwidth feedback. “(P)” right after the MRU indicates MRU sizes where the feedback represents Partial bandwidth feedback.  If no explicit indication is added, both (F) and (P) are </w:t>
            </w:r>
            <w:r w:rsidR="0078165C">
              <w:rPr>
                <w:rFonts w:eastAsia="Malgun Gothic"/>
                <w:color w:val="FF0000"/>
                <w:sz w:val="18"/>
                <w:u w:val="single"/>
              </w:rPr>
              <w:t xml:space="preserve">implied where </w:t>
            </w:r>
            <w:r w:rsidR="00EB1B75">
              <w:rPr>
                <w:rFonts w:eastAsia="Malgun Gothic"/>
                <w:color w:val="FF0000"/>
                <w:sz w:val="18"/>
                <w:u w:val="single"/>
              </w:rPr>
              <w:t>possible</w:t>
            </w:r>
            <w:r w:rsidRPr="007875F9">
              <w:rPr>
                <w:rFonts w:eastAsia="Malgun Gothic"/>
                <w:color w:val="FF0000"/>
                <w:sz w:val="18"/>
                <w:u w:val="single"/>
              </w:rPr>
              <w:t>.</w:t>
            </w:r>
          </w:p>
          <w:p w14:paraId="2BB04DF0" w14:textId="469BF401" w:rsidR="007875F9" w:rsidRPr="007875F9" w:rsidRDefault="007875F9" w:rsidP="007875F9">
            <w:pPr>
              <w:rPr>
                <w:rFonts w:eastAsia="Malgun Gothic"/>
                <w:color w:val="FF0000"/>
                <w:sz w:val="18"/>
                <w:u w:val="single"/>
              </w:rPr>
            </w:pPr>
            <w:r w:rsidRPr="007875F9">
              <w:rPr>
                <w:rFonts w:eastAsia="Malgun Gothic"/>
                <w:color w:val="FF0000"/>
                <w:sz w:val="18"/>
                <w:u w:val="single"/>
              </w:rPr>
              <w:t xml:space="preserve">NOTE 6: Each value in the table only indicates the size of a feedback RU/MRU, not the location of the RU/MRU. This includes all possible feedback RU/MRUs of the same size within the </w:t>
            </w:r>
            <w:proofErr w:type="spellStart"/>
            <w:r w:rsidRPr="007875F9">
              <w:rPr>
                <w:rFonts w:eastAsia="Malgun Gothic"/>
                <w:color w:val="FF0000"/>
                <w:sz w:val="18"/>
                <w:u w:val="single"/>
              </w:rPr>
              <w:t>beamformee’s</w:t>
            </w:r>
            <w:proofErr w:type="spellEnd"/>
            <w:r w:rsidRPr="007875F9">
              <w:rPr>
                <w:rFonts w:eastAsia="Malgun Gothic"/>
                <w:color w:val="FF0000"/>
                <w:sz w:val="18"/>
                <w:u w:val="single"/>
              </w:rPr>
              <w:t xml:space="preserve"> operating </w:t>
            </w:r>
            <w:r w:rsidR="00CC73FE">
              <w:rPr>
                <w:rFonts w:eastAsia="Malgun Gothic"/>
                <w:color w:val="FF0000"/>
                <w:sz w:val="18"/>
                <w:u w:val="single"/>
              </w:rPr>
              <w:t>bandwidth</w:t>
            </w:r>
            <w:r w:rsidRPr="007875F9">
              <w:rPr>
                <w:rFonts w:eastAsia="Malgun Gothic"/>
                <w:color w:val="FF0000"/>
                <w:sz w:val="18"/>
                <w:u w:val="single"/>
              </w:rPr>
              <w:t>.</w:t>
            </w:r>
          </w:p>
          <w:p w14:paraId="25AAA7A3" w14:textId="77777777" w:rsidR="007875F9" w:rsidRPr="007875F9" w:rsidRDefault="007875F9" w:rsidP="007875F9">
            <w:pPr>
              <w:rPr>
                <w:rFonts w:eastAsia="Malgun Gothic"/>
                <w:color w:val="FF0000"/>
                <w:sz w:val="20"/>
                <w:u w:val="single"/>
              </w:rPr>
            </w:pPr>
          </w:p>
        </w:tc>
      </w:tr>
    </w:tbl>
    <w:p w14:paraId="20371B84" w14:textId="77777777" w:rsidR="00A67F69" w:rsidRPr="00554FF0" w:rsidRDefault="00A67F69" w:rsidP="00554FF0"/>
    <w:p w14:paraId="5D36EBA1" w14:textId="1BD16AD4" w:rsidR="00CA09B2" w:rsidRDefault="00CA09B2" w:rsidP="00177528">
      <w:pPr>
        <w:pStyle w:val="Heading1"/>
      </w:pPr>
      <w:r>
        <w:t>References</w:t>
      </w:r>
    </w:p>
    <w:p w14:paraId="6902AFBA" w14:textId="15B8BF34" w:rsidR="006A35CD" w:rsidRDefault="005A4BCB" w:rsidP="005A4BCB">
      <w:r>
        <w:t xml:space="preserve">[1] </w:t>
      </w:r>
      <w:r w:rsidR="006A35CD">
        <w:t>P802.11be Draft 1.1</w:t>
      </w:r>
    </w:p>
    <w:p w14:paraId="2573F544" w14:textId="30ABA15C" w:rsidR="005A4BCB" w:rsidRPr="005A4BCB" w:rsidRDefault="006A35CD" w:rsidP="005A4BCB">
      <w:r>
        <w:t xml:space="preserve">[2] </w:t>
      </w:r>
      <w:r w:rsidR="007A192F" w:rsidRPr="007A192F">
        <w:t>Proposed changes to sounding FB</w:t>
      </w:r>
      <w:r w:rsidR="007A192F">
        <w:t>, 11-21</w:t>
      </w:r>
      <w:r w:rsidR="00A64488">
        <w:t>/0886r3</w:t>
      </w:r>
    </w:p>
    <w:p w14:paraId="1EFA6132" w14:textId="77777777" w:rsidR="00CA09B2" w:rsidRDefault="00CA09B2"/>
    <w:sectPr w:rsidR="00CA09B2" w:rsidSect="00A67F69">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6C7E8" w14:textId="77777777" w:rsidR="00834C06" w:rsidRDefault="00834C06">
      <w:r>
        <w:separator/>
      </w:r>
    </w:p>
  </w:endnote>
  <w:endnote w:type="continuationSeparator" w:id="0">
    <w:p w14:paraId="435587F7" w14:textId="77777777" w:rsidR="00834C06" w:rsidRDefault="0083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B7607" w14:textId="3D1F3411" w:rsidR="0029020B" w:rsidRDefault="000A058D">
    <w:pPr>
      <w:pStyle w:val="Footer"/>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C01D6F">
          <w:t>Submission</w:t>
        </w:r>
      </w:sdtContent>
    </w:sdt>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C01D6F">
          <w:t>Sigurd Schelstraete</w:t>
        </w:r>
      </w:sdtContent>
    </w:sdt>
    <w:r w:rsidR="00883225">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883225">
          <w:t>MaxLinear</w:t>
        </w:r>
      </w:sdtContent>
    </w:sdt>
  </w:p>
  <w:p w14:paraId="456BB36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BC763" w14:textId="77777777" w:rsidR="00834C06" w:rsidRDefault="00834C06">
      <w:r>
        <w:separator/>
      </w:r>
    </w:p>
  </w:footnote>
  <w:footnote w:type="continuationSeparator" w:id="0">
    <w:p w14:paraId="16B79E80" w14:textId="77777777" w:rsidR="00834C06" w:rsidRDefault="00834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A5E2E" w14:textId="412E3B60" w:rsidR="0029020B" w:rsidRDefault="002858B3">
    <w:pPr>
      <w:pStyle w:val="Header"/>
      <w:tabs>
        <w:tab w:val="clear" w:pos="6480"/>
        <w:tab w:val="center" w:pos="4680"/>
        <w:tab w:val="right" w:pos="9360"/>
      </w:tabs>
    </w:pPr>
    <w:r>
      <w:t>Sep-21</w:t>
    </w:r>
    <w:r w:rsidR="0029020B">
      <w:tab/>
    </w:r>
    <w:r w:rsidR="0029020B">
      <w:tab/>
    </w:r>
    <w:r w:rsidR="00E051CE">
      <w:t>IEEE 802.11-21/</w:t>
    </w:r>
    <w:sdt>
      <w:sdt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0A058D">
          <w:t>1583r2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28"/>
    <w:rsid w:val="00010B77"/>
    <w:rsid w:val="00032B6C"/>
    <w:rsid w:val="00037619"/>
    <w:rsid w:val="00040258"/>
    <w:rsid w:val="000A058D"/>
    <w:rsid w:val="000C75DA"/>
    <w:rsid w:val="000F47BA"/>
    <w:rsid w:val="001061DE"/>
    <w:rsid w:val="00117015"/>
    <w:rsid w:val="00166007"/>
    <w:rsid w:val="00177528"/>
    <w:rsid w:val="00183317"/>
    <w:rsid w:val="001A1F4F"/>
    <w:rsid w:val="001A2C5F"/>
    <w:rsid w:val="001A368E"/>
    <w:rsid w:val="001D723B"/>
    <w:rsid w:val="0023733B"/>
    <w:rsid w:val="00253243"/>
    <w:rsid w:val="002858B3"/>
    <w:rsid w:val="0029020B"/>
    <w:rsid w:val="002D44BE"/>
    <w:rsid w:val="00300672"/>
    <w:rsid w:val="00306C74"/>
    <w:rsid w:val="00317922"/>
    <w:rsid w:val="00337482"/>
    <w:rsid w:val="00342ECB"/>
    <w:rsid w:val="00353844"/>
    <w:rsid w:val="003A5A0C"/>
    <w:rsid w:val="0043359E"/>
    <w:rsid w:val="00442037"/>
    <w:rsid w:val="004672BF"/>
    <w:rsid w:val="0047055B"/>
    <w:rsid w:val="004A49E2"/>
    <w:rsid w:val="004B064B"/>
    <w:rsid w:val="0052570C"/>
    <w:rsid w:val="00536F9E"/>
    <w:rsid w:val="005373D5"/>
    <w:rsid w:val="00541A96"/>
    <w:rsid w:val="00554FF0"/>
    <w:rsid w:val="005A4BCB"/>
    <w:rsid w:val="006242B4"/>
    <w:rsid w:val="0062440B"/>
    <w:rsid w:val="00672E72"/>
    <w:rsid w:val="0068184F"/>
    <w:rsid w:val="006864B2"/>
    <w:rsid w:val="006A35CD"/>
    <w:rsid w:val="006C0727"/>
    <w:rsid w:val="006E145F"/>
    <w:rsid w:val="006F01FC"/>
    <w:rsid w:val="007372C6"/>
    <w:rsid w:val="00747749"/>
    <w:rsid w:val="00765722"/>
    <w:rsid w:val="00770572"/>
    <w:rsid w:val="0078165C"/>
    <w:rsid w:val="007875F9"/>
    <w:rsid w:val="007A192F"/>
    <w:rsid w:val="007F0DB4"/>
    <w:rsid w:val="008163A9"/>
    <w:rsid w:val="00826D83"/>
    <w:rsid w:val="00834C06"/>
    <w:rsid w:val="00854712"/>
    <w:rsid w:val="00876CD8"/>
    <w:rsid w:val="00883225"/>
    <w:rsid w:val="00887A31"/>
    <w:rsid w:val="008C0512"/>
    <w:rsid w:val="008C62C8"/>
    <w:rsid w:val="008C650E"/>
    <w:rsid w:val="00913E66"/>
    <w:rsid w:val="009340B6"/>
    <w:rsid w:val="00967B69"/>
    <w:rsid w:val="009C0D9D"/>
    <w:rsid w:val="009D128C"/>
    <w:rsid w:val="009F2FBC"/>
    <w:rsid w:val="009F4F1A"/>
    <w:rsid w:val="00A314BF"/>
    <w:rsid w:val="00A64488"/>
    <w:rsid w:val="00A67F69"/>
    <w:rsid w:val="00A75BB5"/>
    <w:rsid w:val="00A938CB"/>
    <w:rsid w:val="00A97D86"/>
    <w:rsid w:val="00AA427C"/>
    <w:rsid w:val="00AB7E29"/>
    <w:rsid w:val="00AC1B51"/>
    <w:rsid w:val="00AD070B"/>
    <w:rsid w:val="00AD6830"/>
    <w:rsid w:val="00AD68D8"/>
    <w:rsid w:val="00AD70A7"/>
    <w:rsid w:val="00AE4442"/>
    <w:rsid w:val="00B127D3"/>
    <w:rsid w:val="00B15BDC"/>
    <w:rsid w:val="00B17908"/>
    <w:rsid w:val="00B363FC"/>
    <w:rsid w:val="00B8102D"/>
    <w:rsid w:val="00BA53EA"/>
    <w:rsid w:val="00BB4DB6"/>
    <w:rsid w:val="00BE68C2"/>
    <w:rsid w:val="00C01D6F"/>
    <w:rsid w:val="00C4482C"/>
    <w:rsid w:val="00C45F2D"/>
    <w:rsid w:val="00C62E01"/>
    <w:rsid w:val="00C95423"/>
    <w:rsid w:val="00CA09B2"/>
    <w:rsid w:val="00CB27F2"/>
    <w:rsid w:val="00CC73FE"/>
    <w:rsid w:val="00CE2ABC"/>
    <w:rsid w:val="00D00A73"/>
    <w:rsid w:val="00D240D6"/>
    <w:rsid w:val="00D273DE"/>
    <w:rsid w:val="00D61DD9"/>
    <w:rsid w:val="00D7679A"/>
    <w:rsid w:val="00D94C93"/>
    <w:rsid w:val="00DC5A7B"/>
    <w:rsid w:val="00DF4DBB"/>
    <w:rsid w:val="00E051CE"/>
    <w:rsid w:val="00E646AA"/>
    <w:rsid w:val="00E80427"/>
    <w:rsid w:val="00EB0D54"/>
    <w:rsid w:val="00EB1B75"/>
    <w:rsid w:val="00EB668B"/>
    <w:rsid w:val="00ED38DE"/>
    <w:rsid w:val="00EF216A"/>
    <w:rsid w:val="00F00A5B"/>
    <w:rsid w:val="00F3393E"/>
    <w:rsid w:val="00F3593C"/>
    <w:rsid w:val="00F43AC2"/>
    <w:rsid w:val="00F9284E"/>
    <w:rsid w:val="00FE4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0C75DA"/>
    <w:pPr>
      <w:keepNext/>
      <w:keepLines/>
      <w:spacing w:before="120" w:after="120"/>
      <w:outlineLvl w:val="0"/>
    </w:pPr>
    <w:rPr>
      <w:rFonts w:ascii="Arial" w:hAnsi="Arial"/>
      <w:b/>
      <w:sz w:val="32"/>
      <w:u w:val="single"/>
    </w:rPr>
  </w:style>
  <w:style w:type="paragraph" w:styleId="Heading2">
    <w:name w:val="heading 2"/>
    <w:basedOn w:val="Normal"/>
    <w:next w:val="Normal"/>
    <w:qFormat/>
    <w:rsid w:val="000C75DA"/>
    <w:pPr>
      <w:keepNext/>
      <w:keepLines/>
      <w:spacing w:before="120" w:after="120"/>
      <w:outlineLvl w:val="1"/>
    </w:pPr>
    <w:rPr>
      <w:rFonts w:ascii="Arial" w:hAnsi="Arial"/>
      <w:b/>
      <w:sz w:val="24"/>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PlaceholderText">
    <w:name w:val="Placeholder Text"/>
    <w:basedOn w:val="DefaultParagraphFont"/>
    <w:uiPriority w:val="99"/>
    <w:semiHidden/>
    <w:rsid w:val="00C01D6F"/>
    <w:rPr>
      <w:color w:val="808080"/>
    </w:rPr>
  </w:style>
  <w:style w:type="character" w:styleId="CommentReference">
    <w:name w:val="annotation reference"/>
    <w:basedOn w:val="DefaultParagraphFont"/>
    <w:rsid w:val="00B17908"/>
    <w:rPr>
      <w:sz w:val="16"/>
      <w:szCs w:val="16"/>
    </w:rPr>
  </w:style>
  <w:style w:type="paragraph" w:styleId="CommentText">
    <w:name w:val="annotation text"/>
    <w:basedOn w:val="Normal"/>
    <w:link w:val="CommentTextChar"/>
    <w:rsid w:val="00B17908"/>
    <w:rPr>
      <w:sz w:val="20"/>
    </w:rPr>
  </w:style>
  <w:style w:type="character" w:customStyle="1" w:styleId="CommentTextChar">
    <w:name w:val="Comment Text Char"/>
    <w:basedOn w:val="DefaultParagraphFont"/>
    <w:link w:val="CommentText"/>
    <w:rsid w:val="00B17908"/>
    <w:rPr>
      <w:lang w:val="en-GB"/>
    </w:rPr>
  </w:style>
  <w:style w:type="paragraph" w:styleId="CommentSubject">
    <w:name w:val="annotation subject"/>
    <w:basedOn w:val="CommentText"/>
    <w:next w:val="CommentText"/>
    <w:link w:val="CommentSubjectChar"/>
    <w:rsid w:val="00B17908"/>
    <w:rPr>
      <w:b/>
      <w:bCs/>
    </w:rPr>
  </w:style>
  <w:style w:type="character" w:customStyle="1" w:styleId="CommentSubjectChar">
    <w:name w:val="Comment Subject Char"/>
    <w:basedOn w:val="CommentTextChar"/>
    <w:link w:val="CommentSubject"/>
    <w:rsid w:val="00B1790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PlaceholderText"/>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PlaceholderText"/>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PlaceholderText"/>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D65"/>
    <w:rsid w:val="003452D7"/>
    <w:rsid w:val="0037497B"/>
    <w:rsid w:val="003B5A6E"/>
    <w:rsid w:val="00485A34"/>
    <w:rsid w:val="005B218A"/>
    <w:rsid w:val="006D7C46"/>
    <w:rsid w:val="0070199B"/>
    <w:rsid w:val="00776C1B"/>
    <w:rsid w:val="00A07500"/>
    <w:rsid w:val="00E00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D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272C0-9394-45D1-883D-8B0F08EFE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4</TotalTime>
  <Pages>5</Pages>
  <Words>1629</Words>
  <Characters>8912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1583r1</vt:lpstr>
    </vt:vector>
  </TitlesOfParts>
  <Company>MaxLinear</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1583r2</dc:title>
  <dc:subject>Submission</dc:subject>
  <dc:creator>Sigurd Schelstraete</dc:creator>
  <cp:keywords>xxxxr0</cp:keywords>
  <dc:description/>
  <cp:lastModifiedBy>Sigurd Schelstraete</cp:lastModifiedBy>
  <cp:revision>3</cp:revision>
  <cp:lastPrinted>1900-01-01T08:00:00Z</cp:lastPrinted>
  <dcterms:created xsi:type="dcterms:W3CDTF">2021-12-13T23:51:00Z</dcterms:created>
  <dcterms:modified xsi:type="dcterms:W3CDTF">2021-12-14T00:09:00Z</dcterms:modified>
</cp:coreProperties>
</file>