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5775 Morehouse Dr.</w:t>
                  </w:r>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Change colon at the end of sentense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95" w:type="dxa"/>
        <w:tblLook w:val="04A0" w:firstRow="1" w:lastRow="0" w:firstColumn="1" w:lastColumn="0" w:noHBand="0" w:noVBand="1"/>
      </w:tblPr>
      <w:tblGrid>
        <w:gridCol w:w="662"/>
        <w:gridCol w:w="1317"/>
        <w:gridCol w:w="1161"/>
        <w:gridCol w:w="3425"/>
        <w:gridCol w:w="3330"/>
      </w:tblGrid>
      <w:tr w:rsidR="00D73C8A" w:rsidRPr="009522BD" w14:paraId="22AEF881" w14:textId="77777777" w:rsidTr="00D73C8A">
        <w:trPr>
          <w:trHeight w:val="258"/>
        </w:trPr>
        <w:tc>
          <w:tcPr>
            <w:tcW w:w="662" w:type="dxa"/>
            <w:hideMark/>
          </w:tcPr>
          <w:p w14:paraId="1F6CE4FD"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F997D87"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425" w:type="dxa"/>
            <w:hideMark/>
          </w:tcPr>
          <w:p w14:paraId="4E70ACE4"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53A58B62"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3C8A" w:rsidRPr="001E0FDC" w14:paraId="6CB3E84E" w14:textId="77777777" w:rsidTr="00D73C8A">
        <w:trPr>
          <w:trHeight w:val="258"/>
        </w:trPr>
        <w:tc>
          <w:tcPr>
            <w:tcW w:w="662" w:type="dxa"/>
          </w:tcPr>
          <w:p w14:paraId="2D8023F0" w14:textId="253D639E" w:rsidR="00D73C8A" w:rsidRDefault="00D73C8A"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1317" w:type="dxa"/>
          </w:tcPr>
          <w:p w14:paraId="27EF7512" w14:textId="55A23385"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139.06</w:t>
            </w:r>
          </w:p>
        </w:tc>
        <w:tc>
          <w:tcPr>
            <w:tcW w:w="3425" w:type="dxa"/>
          </w:tcPr>
          <w:p w14:paraId="2CF5DF09" w14:textId="0069F6DD" w:rsidR="00D73C8A" w:rsidRDefault="00D73C8A" w:rsidP="002D669D">
            <w:pPr>
              <w:rPr>
                <w:rFonts w:ascii="Arial" w:hAnsi="Arial" w:cs="Arial"/>
                <w:sz w:val="20"/>
              </w:rPr>
            </w:pPr>
            <w:r w:rsidRPr="007D4C89">
              <w:rPr>
                <w:rFonts w:ascii="Arial" w:hAnsi="Arial" w:cs="Arial"/>
                <w:sz w:val="20"/>
              </w:rPr>
              <w:t>Add the claification of BW support capabilities for &lt;320MHz which are the same as in the HE PHY capbilities</w:t>
            </w:r>
          </w:p>
        </w:tc>
        <w:tc>
          <w:tcPr>
            <w:tcW w:w="3330" w:type="dxa"/>
          </w:tcPr>
          <w:p w14:paraId="6F7A186F" w14:textId="3F8EAF38" w:rsidR="00D73C8A" w:rsidRDefault="00D73C8A" w:rsidP="002D669D">
            <w:pPr>
              <w:rPr>
                <w:rFonts w:ascii="Arial" w:hAnsi="Arial" w:cs="Arial"/>
                <w:sz w:val="20"/>
              </w:rPr>
            </w:pPr>
            <w:r w:rsidRPr="007D4C89">
              <w:rPr>
                <w:rFonts w:ascii="Arial" w:hAnsi="Arial" w:cs="Arial"/>
                <w:sz w:val="20"/>
              </w:rPr>
              <w:t>as in the comment.</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6143" w14:paraId="6FB1BED2" w14:textId="77777777" w:rsidTr="00393BC4">
        <w:tc>
          <w:tcPr>
            <w:tcW w:w="9350" w:type="dxa"/>
          </w:tcPr>
          <w:p w14:paraId="1AAB05D3" w14:textId="77777777" w:rsidR="00F76143" w:rsidRPr="002C1E52" w:rsidRDefault="00F76143" w:rsidP="00F76143">
            <w:pPr>
              <w:rPr>
                <w:b/>
                <w:bCs/>
                <w:sz w:val="20"/>
                <w:u w:val="single"/>
              </w:rPr>
            </w:pPr>
            <w:r w:rsidRPr="002C1E52">
              <w:rPr>
                <w:b/>
                <w:bCs/>
                <w:sz w:val="20"/>
                <w:u w:val="single"/>
              </w:rPr>
              <w:t>Proposed Resolution: CID 4509</w:t>
            </w:r>
          </w:p>
          <w:p w14:paraId="2E0B326A" w14:textId="77777777" w:rsidR="00F76143" w:rsidRPr="003A54FC" w:rsidRDefault="00F76143" w:rsidP="00F76143">
            <w:pPr>
              <w:rPr>
                <w:b/>
                <w:bCs/>
                <w:sz w:val="20"/>
              </w:rPr>
            </w:pPr>
            <w:r w:rsidRPr="003A54FC">
              <w:rPr>
                <w:b/>
                <w:bCs/>
                <w:sz w:val="20"/>
              </w:rPr>
              <w:lastRenderedPageBreak/>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Instruction to TGbe Editor:</w:t>
            </w:r>
          </w:p>
          <w:p w14:paraId="53AD9F6F" w14:textId="26D74447"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00105877" w:rsidRPr="00F90416">
                <w:rPr>
                  <w:rStyle w:val="Hyperlink"/>
                  <w:sz w:val="20"/>
                  <w:lang w:val="en-US"/>
                </w:rPr>
                <w:t>https://mentor.ieee.org/802.11/dcn/21/11-21-15</w:t>
              </w:r>
              <w:r w:rsidR="00105877" w:rsidRPr="00F90416">
                <w:rPr>
                  <w:rStyle w:val="Hyperlink"/>
                  <w:sz w:val="20"/>
                </w:rPr>
                <w:t>79</w:t>
              </w:r>
              <w:r w:rsidR="00105877" w:rsidRPr="00F90416">
                <w:rPr>
                  <w:rStyle w:val="Hyperlink"/>
                  <w:sz w:val="20"/>
                  <w:lang w:val="en-US"/>
                </w:rPr>
                <w:t>-06-00b</w:t>
              </w:r>
              <w:r w:rsidR="00105877" w:rsidRPr="00F90416">
                <w:rPr>
                  <w:rStyle w:val="Hyperlink"/>
                  <w:sz w:val="20"/>
                </w:rPr>
                <w:t>e</w:t>
              </w:r>
              <w:r w:rsidR="00105877" w:rsidRPr="00F90416">
                <w:rPr>
                  <w:rStyle w:val="Hyperlink"/>
                  <w:sz w:val="20"/>
                  <w:lang w:val="en-US"/>
                </w:rPr>
                <w:t>-c</w:t>
              </w:r>
              <w:r w:rsidR="00105877" w:rsidRPr="00F90416">
                <w:rPr>
                  <w:rStyle w:val="Hyperlink"/>
                  <w:sz w:val="20"/>
                </w:rPr>
                <w:t>c36-cr-on-clause-9-4-2-295c</w:t>
              </w:r>
              <w:r w:rsidR="00105877" w:rsidRPr="00F90416">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Instruction to TGbe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is capable of supporting</w:t>
            </w:r>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3ACEEA5F" w14:textId="13862A15" w:rsidR="008B2F9A" w:rsidRPr="00BD24F9" w:rsidRDefault="008B2F9A" w:rsidP="008B2F9A">
      <w:pPr>
        <w:pStyle w:val="Heading1"/>
      </w:pPr>
      <w:r>
        <w:lastRenderedPageBreak/>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Lack information how to set NDP with 4xLTF+3.2us GI subfield for MU Beamformee</w:t>
            </w:r>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"A non-AP EHT STA shall support operation as an MU beamformee. An EHT AP does not support operation as an MU beamformee."</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"A non-AP EHT STA shall set the SU Beamformee subfield to 1. An EHT AP may set the SU Beamformee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beamformee are non-AP STAs in EHT and have already set SU Beamformee subfield to 1. </w:t>
            </w:r>
            <w:r w:rsidR="009E4047">
              <w:rPr>
                <w:rFonts w:ascii="Arial" w:hAnsi="Arial" w:cs="Arial"/>
                <w:sz w:val="20"/>
              </w:rPr>
              <w:t>The current Encoding description already cover all MU beamformee.</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clarification that the field is reserved if SU Beamformee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“Reserved if the SU Beamformee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Change "by a 20MHz-only non-AP 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60D87C68" w:rsidR="00AD6E93" w:rsidRDefault="00E11B35" w:rsidP="00E11B35">
            <w:pPr>
              <w:rPr>
                <w:rFonts w:ascii="Arial" w:hAnsi="Arial" w:cs="Arial"/>
                <w:sz w:val="20"/>
              </w:rPr>
            </w:pPr>
            <w:r>
              <w:rPr>
                <w:rFonts w:ascii="Arial" w:hAnsi="Arial" w:cs="Arial"/>
                <w:sz w:val="20"/>
              </w:rPr>
              <w:lastRenderedPageBreak/>
              <w:t>Please make the changes indicated in 11/21-1579r</w:t>
            </w:r>
            <w:r w:rsidR="00105877">
              <w:rPr>
                <w:rFonts w:ascii="Arial" w:hAnsi="Arial" w:cs="Arial"/>
                <w:sz w:val="20"/>
              </w:rPr>
              <w:t>6</w:t>
            </w:r>
            <w:r>
              <w:rPr>
                <w:rFonts w:ascii="Arial" w:hAnsi="Arial" w:cs="Arial"/>
                <w:sz w:val="20"/>
              </w:rPr>
              <w:t>.</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0FCE650C" w:rsidR="00EC416C" w:rsidRDefault="00E11B35" w:rsidP="00E11B35">
            <w:pPr>
              <w:rPr>
                <w:rFonts w:ascii="Arial" w:hAnsi="Arial" w:cs="Arial"/>
                <w:sz w:val="20"/>
              </w:rPr>
            </w:pPr>
            <w:r>
              <w:rPr>
                <w:rFonts w:ascii="Arial" w:hAnsi="Arial" w:cs="Arial"/>
                <w:sz w:val="20"/>
              </w:rPr>
              <w:t>Please make the changes indicated in 11/21-1579r</w:t>
            </w:r>
            <w:r w:rsidR="00105877">
              <w:rPr>
                <w:rFonts w:ascii="Arial" w:hAnsi="Arial" w:cs="Arial"/>
                <w:sz w:val="20"/>
              </w:rPr>
              <w:t>6</w:t>
            </w:r>
            <w:r>
              <w:rPr>
                <w:rFonts w:ascii="Arial" w:hAnsi="Arial" w:cs="Arial"/>
                <w:sz w:val="20"/>
              </w:rPr>
              <w:t>.</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"by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"by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3C1A05B5" w:rsidR="00162C58" w:rsidRDefault="00113F81" w:rsidP="002D669D">
            <w:pPr>
              <w:rPr>
                <w:rFonts w:ascii="Arial" w:hAnsi="Arial" w:cs="Arial"/>
                <w:sz w:val="20"/>
              </w:rPr>
            </w:pPr>
            <w:r>
              <w:rPr>
                <w:rFonts w:ascii="Arial" w:hAnsi="Arial" w:cs="Arial"/>
                <w:sz w:val="20"/>
              </w:rPr>
              <w:t>Please make the changes indicated in 11/21-1579r</w:t>
            </w:r>
            <w:r w:rsidR="00105877">
              <w:rPr>
                <w:rFonts w:ascii="Arial" w:hAnsi="Arial" w:cs="Arial"/>
                <w:sz w:val="20"/>
              </w:rPr>
              <w:t>6</w:t>
            </w:r>
            <w:r>
              <w:rPr>
                <w:rFonts w:ascii="Arial" w:hAnsi="Arial" w:cs="Arial"/>
                <w:sz w:val="20"/>
              </w:rPr>
              <w:t>.</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37E5D017" w:rsidR="0058188E" w:rsidRPr="003C730F" w:rsidRDefault="0058188E">
            <w:r>
              <w:t>Indicates support for reception of a 242-tone RU in a PPDU with a bandwidth larger than 20 MHz</w:t>
            </w:r>
            <w:r w:rsidR="003C730F" w:rsidRPr="003C730F">
              <w:rPr>
                <w:strike/>
                <w:color w:val="FF0000"/>
              </w:rPr>
              <w:t>,</w:t>
            </w:r>
            <w:r w:rsidR="00655D22" w:rsidRPr="003C730F">
              <w:rPr>
                <w:strike/>
                <w:color w:val="FF0000"/>
              </w:rPr>
              <w:t xml:space="preserve"> </w:t>
            </w:r>
            <w:r w:rsidR="00655D22" w:rsidRPr="003C730F">
              <w:rPr>
                <w:color w:val="FF0000"/>
                <w:u w:val="single"/>
              </w:rPr>
              <w:t xml:space="preserve">when the STA is a 20 MHz </w:t>
            </w:r>
            <w:r w:rsidR="005F723F">
              <w:rPr>
                <w:color w:val="FF0000"/>
                <w:u w:val="single"/>
              </w:rPr>
              <w:t>o</w:t>
            </w:r>
            <w:r w:rsidR="00655D22" w:rsidRPr="003C730F">
              <w:rPr>
                <w:color w:val="FF0000"/>
                <w:u w:val="single"/>
              </w:rPr>
              <w:t xml:space="preserve">perating </w:t>
            </w:r>
            <w:r w:rsidR="003C730F" w:rsidRPr="003C730F">
              <w:rPr>
                <w:color w:val="FF0000"/>
                <w:u w:val="single"/>
              </w:rPr>
              <w:t xml:space="preserve">non-AP </w:t>
            </w:r>
            <w:r w:rsidR="00655D22" w:rsidRPr="003C730F">
              <w:rPr>
                <w:color w:val="FF0000"/>
                <w:u w:val="single"/>
              </w:rPr>
              <w:t>STA</w:t>
            </w:r>
            <w:r w:rsidR="00B70701" w:rsidRPr="003C730F">
              <w:rPr>
                <w:color w:val="FF0000"/>
                <w:u w:val="single"/>
              </w:rPr>
              <w:t>.</w:t>
            </w:r>
            <w:r w:rsidR="003C730F" w:rsidRPr="003C730F">
              <w:rPr>
                <w:strike/>
                <w:color w:val="FF0000"/>
              </w:rPr>
              <w:t>,by</w:t>
            </w:r>
            <w:r w:rsidR="003C730F">
              <w:rPr>
                <w:strike/>
                <w:color w:val="FF0000"/>
              </w:rPr>
              <w:t xml:space="preserve"> a 20 MHz only non-AP STA.</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Pr="003C730F" w:rsidRDefault="000C4EAB">
            <w:pPr>
              <w:rPr>
                <w:color w:val="FF0000"/>
                <w:u w:val="single"/>
              </w:rPr>
            </w:pPr>
            <w:r w:rsidRPr="003C730F">
              <w:rPr>
                <w:color w:val="FF0000"/>
                <w:u w:val="single"/>
              </w:rP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Pr="003C730F" w:rsidRDefault="000C4EAB">
            <w:pPr>
              <w:rPr>
                <w:color w:val="FF0000"/>
                <w:u w:val="single"/>
              </w:rPr>
            </w:pPr>
            <w:r w:rsidRPr="003C730F">
              <w:rPr>
                <w:color w:val="FF0000"/>
                <w:u w:val="single"/>
              </w:rPr>
              <w:lastRenderedPageBreak/>
              <w:t>Reserved for an AP.</w:t>
            </w:r>
          </w:p>
          <w:p w14:paraId="41D95E00" w14:textId="7EDCB038" w:rsidR="0058188E" w:rsidRPr="003C730F" w:rsidRDefault="003C730F">
            <w:pPr>
              <w:rPr>
                <w:strike/>
                <w:color w:val="FF0000"/>
              </w:rPr>
            </w:pPr>
            <w:r>
              <w:rPr>
                <w:strike/>
                <w:color w:val="FF0000"/>
              </w:rPr>
              <w:t>NOTE—Set to 1 for all STAs other than 20 MHz-only non-AP STAs.</w:t>
            </w:r>
          </w:p>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1C5BB96" w:rsidR="00F6724F" w:rsidRDefault="00F6724F" w:rsidP="002D669D">
            <w:pPr>
              <w:rPr>
                <w:rFonts w:ascii="Arial" w:hAnsi="Arial" w:cs="Arial"/>
                <w:sz w:val="20"/>
              </w:rPr>
            </w:pPr>
            <w:r>
              <w:rPr>
                <w:rFonts w:ascii="Arial" w:hAnsi="Arial" w:cs="Arial"/>
                <w:sz w:val="20"/>
              </w:rPr>
              <w:t>Agree with the commenter.</w:t>
            </w:r>
            <w:r w:rsidR="003622B3">
              <w:rPr>
                <w:rFonts w:ascii="Arial" w:hAnsi="Arial" w:cs="Arial"/>
                <w:sz w:val="20"/>
              </w:rPr>
              <w:t xml:space="preserve"> In addition to the two locations mentioned by the original comment, we will need to </w:t>
            </w:r>
            <w:r w:rsidR="00105877">
              <w:rPr>
                <w:rFonts w:ascii="Arial" w:hAnsi="Arial" w:cs="Arial"/>
                <w:sz w:val="20"/>
              </w:rPr>
              <w:t>make similar changes at 8 other locations.</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4935E5AF" w:rsidR="00B44440" w:rsidRPr="001E0FDC" w:rsidRDefault="00B44440" w:rsidP="00B44440">
            <w:pPr>
              <w:rPr>
                <w:rFonts w:ascii="Arial" w:hAnsi="Arial" w:cs="Arial"/>
                <w:sz w:val="20"/>
              </w:rPr>
            </w:pPr>
            <w:r>
              <w:rPr>
                <w:rFonts w:ascii="Arial" w:hAnsi="Arial" w:cs="Arial"/>
                <w:sz w:val="20"/>
              </w:rPr>
              <w:t>Please make the changes indicated in 11/21-1579r</w:t>
            </w:r>
            <w:r w:rsidR="00105877">
              <w:rPr>
                <w:rFonts w:ascii="Arial" w:hAnsi="Arial" w:cs="Arial"/>
                <w:sz w:val="20"/>
              </w:rPr>
              <w:t>6</w:t>
            </w:r>
            <w:r>
              <w:rPr>
                <w:rFonts w:ascii="Arial" w:hAnsi="Arial" w:cs="Arial"/>
                <w:sz w:val="20"/>
              </w:rPr>
              <w:t>.</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3C4AE01F" w:rsidR="00695B47" w:rsidRPr="00105877" w:rsidRDefault="00695B47" w:rsidP="00695B47">
      <w:pPr>
        <w:rPr>
          <w:b/>
          <w:bCs/>
          <w:color w:val="4472C4" w:themeColor="accent1"/>
          <w:u w:val="single"/>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w:t>
      </w:r>
      <w:r w:rsidR="00105877" w:rsidRPr="00105877">
        <w:rPr>
          <w:b/>
          <w:bCs/>
          <w:color w:val="4472C4" w:themeColor="accent1"/>
          <w:u w:val="single"/>
        </w:rPr>
        <w:t>Please make the following indicated changes:</w:t>
      </w:r>
    </w:p>
    <w:p w14:paraId="47A02207" w14:textId="24D4E012" w:rsidR="003622B3" w:rsidRPr="00105877" w:rsidRDefault="003622B3" w:rsidP="00105877">
      <w:pPr>
        <w:ind w:firstLine="720"/>
        <w:rPr>
          <w:color w:val="4472C4" w:themeColor="accent1"/>
          <w:u w:val="single"/>
        </w:rPr>
      </w:pPr>
      <w:r w:rsidRPr="00105877">
        <w:rPr>
          <w:color w:val="4472C4" w:themeColor="accent1"/>
          <w:u w:val="single"/>
        </w:rPr>
        <w:t>Change “PSR-based spatial reuse” to “EHT PSR-based spatial reuse” at P180L30, P184L22 (twice), P395L33, P395L36, P396L30, P397L14, P689L13, and P699L29</w:t>
      </w:r>
      <w:r w:rsidR="00105877" w:rsidRPr="00105877">
        <w:rPr>
          <w:color w:val="4472C4" w:themeColor="accent1"/>
          <w:u w:val="single"/>
        </w:rPr>
        <w:t xml:space="preserve"> in D1.2.</w:t>
      </w:r>
    </w:p>
    <w:p w14:paraId="4F3BDD6C" w14:textId="65462EB2" w:rsidR="00120C94" w:rsidRPr="00105877" w:rsidRDefault="003622B3" w:rsidP="00105877">
      <w:pPr>
        <w:ind w:firstLine="720"/>
        <w:rPr>
          <w:color w:val="4472C4" w:themeColor="accent1"/>
          <w:u w:val="single"/>
        </w:rPr>
      </w:pPr>
      <w:r w:rsidRPr="00105877">
        <w:rPr>
          <w:color w:val="4472C4" w:themeColor="accent1"/>
          <w:u w:val="single"/>
        </w:rPr>
        <w:t>Change “Spatial reuse operation” to “EHT Spatial reuse operation” at P395L25 in D1.2.</w:t>
      </w:r>
    </w:p>
    <w:p w14:paraId="1C109207" w14:textId="5F6D610B"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Why the Tx 1k/4k QAM for &lt;242 RU/MRU capability bit is only applied to non-AP STA while the corresponding bit applies to both 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046A87BF" w14:textId="7AF1FE01" w:rsidR="00261FD3" w:rsidRPr="001E0FDC" w:rsidRDefault="005C1F65" w:rsidP="00376F16">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lastRenderedPageBreak/>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Change to "B3 indicates support for MCS 15 in a 3x996-tone MRU if 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In figure 9-788ev, B55, "Support Of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EHT-DUP(MCS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"Support Of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May change the subfield name to "support of MCS 14". Or at least add 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t>C</w:t>
            </w:r>
            <w:r w:rsidR="009B50B7">
              <w:rPr>
                <w:rFonts w:ascii="Arial" w:eastAsia="Times New Roman" w:hAnsi="Arial" w:cs="Arial"/>
                <w:sz w:val="20"/>
                <w:lang w:val="en-US" w:eastAsia="ko-KR"/>
              </w:rPr>
              <w:t xml:space="preserve">hange </w:t>
            </w:r>
            <w:r w:rsidR="009B50B7" w:rsidRPr="008F31C8">
              <w:rPr>
                <w:rFonts w:ascii="Arial" w:hAnsi="Arial" w:cs="Arial"/>
                <w:sz w:val="20"/>
              </w:rPr>
              <w:t>"Support Of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EHT-DUP is defined as EHT MCS 14. Since in the left-most box above, we used "Support of MCS 15" instead of "Support of DCM", this left-most box could be changed to "Support of EHT DUP(MCS 14)" or just "Support of MCS 14" to be consistant</w:t>
            </w:r>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EHT-DUP(MCS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"Support Of EHT DUP In 6 GHz". Item above is called "Support of MCS 15". For clarify, we should mention that "Support Of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Change subfield name to e.g.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 xml:space="preserve">Please replace "EHT NDP" with </w:t>
            </w:r>
            <w:r w:rsidRPr="006A4144">
              <w:rPr>
                <w:rFonts w:ascii="Arial" w:hAnsi="Arial" w:cs="Arial"/>
                <w:sz w:val="20"/>
              </w:rPr>
              <w:lastRenderedPageBreak/>
              <w:t>"EHT sounding NDP"</w:t>
            </w:r>
          </w:p>
        </w:tc>
        <w:tc>
          <w:tcPr>
            <w:tcW w:w="2452" w:type="dxa"/>
          </w:tcPr>
          <w:p w14:paraId="576CBAAF" w14:textId="13FCAAC7" w:rsidR="00D9278B" w:rsidRDefault="00B3054C" w:rsidP="00385A4E">
            <w:pPr>
              <w:rPr>
                <w:rFonts w:ascii="Arial" w:hAnsi="Arial" w:cs="Arial"/>
                <w:sz w:val="20"/>
              </w:rPr>
            </w:pPr>
            <w:r>
              <w:rPr>
                <w:rFonts w:ascii="Arial" w:hAnsi="Arial" w:cs="Arial"/>
                <w:sz w:val="20"/>
              </w:rPr>
              <w:lastRenderedPageBreak/>
              <w:t>ACCEPTED</w:t>
            </w:r>
          </w:p>
          <w:p w14:paraId="5F3060CB" w14:textId="77777777" w:rsidR="00B3054C" w:rsidRDefault="00B3054C"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lastRenderedPageBreak/>
              <w:t xml:space="preserve">Agree with the commenter. The required changes for this CID is applied together with </w:t>
            </w:r>
            <w:r w:rsidR="00597DE8">
              <w:rPr>
                <w:rFonts w:ascii="Arial" w:hAnsi="Arial" w:cs="Arial"/>
                <w:sz w:val="20"/>
              </w:rPr>
              <w:t>other CIDs.</w:t>
            </w:r>
          </w:p>
          <w:p w14:paraId="73C9B704" w14:textId="77777777" w:rsidR="00C635F1" w:rsidRDefault="00C635F1" w:rsidP="00597DE8">
            <w:pPr>
              <w:rPr>
                <w:rFonts w:ascii="Arial" w:hAnsi="Arial" w:cs="Arial"/>
                <w:sz w:val="20"/>
              </w:rPr>
            </w:pPr>
          </w:p>
          <w:p w14:paraId="6C789CF5" w14:textId="32624BC0" w:rsidR="0098748B" w:rsidRPr="001E0FDC" w:rsidRDefault="0098748B" w:rsidP="00597DE8">
            <w:pPr>
              <w:rPr>
                <w:rFonts w:ascii="Arial" w:hAnsi="Arial" w:cs="Arial"/>
                <w:sz w:val="20"/>
              </w:rPr>
            </w:pPr>
            <w:r>
              <w:rPr>
                <w:rFonts w:ascii="Arial" w:hAnsi="Arial" w:cs="Arial"/>
                <w:sz w:val="20"/>
              </w:rPr>
              <w:t>Note to the Editor: The change required for this CID is reflected in the resolutions for CIDs 7044,7045,7046.</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65996725" w:rsidR="00E55F69" w:rsidRPr="001E0FDC" w:rsidRDefault="00FE3D9B" w:rsidP="00FE3D9B">
            <w:pPr>
              <w:rPr>
                <w:rFonts w:ascii="Arial" w:hAnsi="Arial" w:cs="Arial"/>
                <w:sz w:val="20"/>
              </w:rPr>
            </w:pPr>
            <w:r>
              <w:rPr>
                <w:rFonts w:ascii="Arial" w:hAnsi="Arial" w:cs="Arial"/>
                <w:sz w:val="20"/>
              </w:rPr>
              <w:t>Please make the changes indicated in 11/21-1579r</w:t>
            </w:r>
            <w:r w:rsidR="00105877">
              <w:rPr>
                <w:rFonts w:ascii="Arial" w:hAnsi="Arial" w:cs="Arial"/>
                <w:sz w:val="20"/>
              </w:rPr>
              <w:t>6</w:t>
            </w:r>
            <w:r>
              <w:rPr>
                <w:rFonts w:ascii="Arial" w:hAnsi="Arial" w:cs="Arial"/>
                <w:sz w:val="20"/>
              </w:rPr>
              <w:t>.</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For clarity, have separate sentence for MU reception and EHT NDP. E.g.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0BFEE34C" w:rsidR="007B07A5" w:rsidRDefault="007B07A5" w:rsidP="007B07A5">
            <w:pPr>
              <w:rPr>
                <w:rFonts w:ascii="Arial" w:hAnsi="Arial" w:cs="Arial"/>
                <w:sz w:val="20"/>
              </w:rPr>
            </w:pPr>
            <w:r>
              <w:rPr>
                <w:rFonts w:ascii="Arial" w:hAnsi="Arial" w:cs="Arial"/>
                <w:sz w:val="20"/>
              </w:rPr>
              <w:t>Please make the changes indicated in 11/21-1579r</w:t>
            </w:r>
            <w:r w:rsidR="00105877">
              <w:rPr>
                <w:rFonts w:ascii="Arial" w:hAnsi="Arial" w:cs="Arial"/>
                <w:sz w:val="20"/>
              </w:rPr>
              <w:t>6</w:t>
            </w:r>
            <w:r>
              <w:rPr>
                <w:rFonts w:ascii="Arial" w:hAnsi="Arial" w:cs="Arial"/>
                <w:sz w:val="20"/>
              </w:rPr>
              <w:t>.</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 xml:space="preserve">"The maximum number of supported EHT-LTFs shall be no less than the number of supported spatial streams.". This could be a function of </w:t>
            </w:r>
            <w:r w:rsidRPr="00D56493">
              <w:rPr>
                <w:rFonts w:ascii="Arial" w:hAnsi="Arial" w:cs="Arial"/>
                <w:sz w:val="20"/>
              </w:rPr>
              <w:lastRenderedPageBreak/>
              <w:t>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lastRenderedPageBreak/>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 xml:space="preserve">not clear. The number of supported spatial </w:t>
            </w:r>
            <w:r w:rsidR="00EA576F">
              <w:rPr>
                <w:rFonts w:ascii="Arial" w:hAnsi="Arial" w:cs="Arial"/>
                <w:sz w:val="20"/>
              </w:rPr>
              <w:lastRenderedPageBreak/>
              <w:t>streams indicated here 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7B5C3A63" w:rsidR="00CF1935" w:rsidRPr="001E0FDC" w:rsidRDefault="0027203A" w:rsidP="002D669D">
            <w:pPr>
              <w:rPr>
                <w:rFonts w:ascii="Arial" w:hAnsi="Arial" w:cs="Arial"/>
                <w:sz w:val="20"/>
              </w:rPr>
            </w:pPr>
            <w:r>
              <w:rPr>
                <w:rFonts w:ascii="Arial" w:hAnsi="Arial" w:cs="Arial"/>
                <w:sz w:val="20"/>
              </w:rPr>
              <w:t>Please make the changes indicated in 11/21-1579r</w:t>
            </w:r>
            <w:r w:rsidR="00105877">
              <w:rPr>
                <w:rFonts w:ascii="Arial" w:hAnsi="Arial" w:cs="Arial"/>
                <w:sz w:val="20"/>
              </w:rPr>
              <w:t>6</w:t>
            </w:r>
            <w:r>
              <w:rPr>
                <w:rFonts w:ascii="Arial" w:hAnsi="Arial" w:cs="Arial"/>
                <w:sz w:val="20"/>
              </w:rPr>
              <w:t>.</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lastRenderedPageBreak/>
              <w:t>Maximum Number Of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410FCBB9"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sidRPr="00291C88">
              <w:rPr>
                <w:rStyle w:val="SC10319496"/>
                <w:color w:val="FF0000"/>
                <w:u w:val="single"/>
              </w:rPr>
              <w:t>(</w:t>
            </w:r>
            <w:r w:rsidR="00773C3A" w:rsidRPr="00291C88">
              <w:rPr>
                <w:rStyle w:val="SC10319496"/>
                <w:color w:val="FF0000"/>
                <w:u w:val="single"/>
              </w:rPr>
              <w:t>OFDMA and non-OFDMA).</w:t>
            </w:r>
            <w:r w:rsidR="00875AB0" w:rsidRPr="00291C88">
              <w:rPr>
                <w:rStyle w:val="SC10319496"/>
                <w:color w:val="FF0000"/>
              </w:rPr>
              <w:t xml:space="preserve"> </w:t>
            </w:r>
            <w:r w:rsidR="001D59FE" w:rsidRPr="00291C88">
              <w:rPr>
                <w:rStyle w:val="SC10319496"/>
                <w:color w:val="FF0000"/>
                <w:u w:val="single"/>
              </w:rPr>
              <w:t>B3-B4</w:t>
            </w:r>
            <w:r w:rsidR="00875AB0" w:rsidRPr="00291C88">
              <w:rPr>
                <w:rStyle w:val="SC10319496"/>
                <w:color w:val="FF0000"/>
                <w:u w:val="single"/>
              </w:rPr>
              <w:t xml:space="preserve"> also indicates the maximum number of EHT-LTFs supported</w:t>
            </w:r>
            <w:r w:rsidR="00875AB0" w:rsidRPr="00291C88">
              <w:rPr>
                <w:rStyle w:val="SC10319496"/>
                <w:strike/>
                <w:color w:val="FF0000"/>
              </w:rPr>
              <w:t xml:space="preserve"> </w:t>
            </w:r>
            <w:r w:rsidR="00291C88" w:rsidRPr="00291C88">
              <w:rPr>
                <w:rStyle w:val="SC10319496"/>
                <w:strike/>
                <w:color w:val="FF0000"/>
              </w:rPr>
              <w:t>and</w:t>
            </w:r>
            <w:r w:rsidRPr="00291C88">
              <w:rPr>
                <w:rStyle w:val="SC10319496"/>
                <w:color w:val="FF0000"/>
              </w:rPr>
              <w:t xml:space="preserve"> </w:t>
            </w:r>
            <w:r>
              <w:rPr>
                <w:rStyle w:val="SC10319496"/>
              </w:rPr>
              <w:t xml:space="preserve">for </w:t>
            </w:r>
            <w:r w:rsidR="007739B4" w:rsidRPr="00291C88">
              <w:rPr>
                <w:rStyle w:val="SC10319496"/>
                <w:color w:val="FF0000"/>
                <w:u w:val="single"/>
              </w:rPr>
              <w:t>the reception of</w:t>
            </w:r>
            <w:r w:rsidR="007739B4" w:rsidRPr="00291C88">
              <w:rPr>
                <w:rStyle w:val="SC10319496"/>
                <w:color w:val="FF0000"/>
              </w:rPr>
              <w:t xml:space="preserve"> </w:t>
            </w:r>
            <w:r>
              <w:rPr>
                <w:rStyle w:val="SC10319496"/>
              </w:rPr>
              <w:t>an EHT</w:t>
            </w:r>
            <w:r w:rsidR="00A52011">
              <w:rPr>
                <w:rStyle w:val="SC10319496"/>
              </w:rPr>
              <w:t xml:space="preserve"> </w:t>
            </w:r>
            <w:r w:rsidR="00A52011" w:rsidRPr="00291C88">
              <w:rPr>
                <w:rStyle w:val="SC10319496"/>
                <w:color w:val="FF0000"/>
                <w:u w:val="single"/>
              </w:rPr>
              <w:t>sounding</w:t>
            </w:r>
            <w:r w:rsidRPr="00291C88">
              <w:rPr>
                <w:rStyle w:val="SC10319496"/>
                <w:color w:val="FF0000"/>
                <w:u w:val="single"/>
              </w:rPr>
              <w:t xml:space="preserve"> </w:t>
            </w:r>
            <w:r>
              <w:rPr>
                <w:rStyle w:val="SC10319496"/>
              </w:rPr>
              <w:t>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437DC4A7" w:rsidR="003E7180" w:rsidRPr="003E7180" w:rsidRDefault="00ED5717" w:rsidP="003E7180">
            <w:pPr>
              <w:pStyle w:val="SP10209167"/>
              <w:rPr>
                <w:color w:val="FF0000"/>
                <w:sz w:val="18"/>
                <w:szCs w:val="18"/>
                <w:u w:val="single"/>
              </w:rPr>
            </w:pPr>
            <w:r>
              <w:rPr>
                <w:rStyle w:val="SC10319496"/>
              </w:rPr>
              <w:t>The maximum number of supported EHT-LTFs shall be no less than the</w:t>
            </w:r>
            <w:r w:rsidR="00832E01">
              <w:rPr>
                <w:rStyle w:val="SC10319496"/>
              </w:rPr>
              <w:t xml:space="preserve"> </w:t>
            </w:r>
            <w:r w:rsidR="00832E01" w:rsidRPr="00291C88">
              <w:rPr>
                <w:rStyle w:val="SC10319496"/>
                <w:color w:val="FF0000"/>
                <w:u w:val="single"/>
              </w:rPr>
              <w:t>value indicated in Table 36-43 based on the maximum</w:t>
            </w:r>
            <w:r w:rsidRPr="00291C88">
              <w:rPr>
                <w:rStyle w:val="SC10319496"/>
                <w:color w:val="FF0000"/>
              </w:rPr>
              <w:t xml:space="preserve"> </w:t>
            </w:r>
            <w:r>
              <w:rPr>
                <w:rStyle w:val="SC10319496"/>
              </w:rPr>
              <w:t>number of supported spatial streams</w:t>
            </w:r>
            <w:r w:rsidR="002A1336" w:rsidRPr="00291C88">
              <w:rPr>
                <w:rStyle w:val="SC10319496"/>
                <w:color w:val="FF0000"/>
                <w:u w:val="single"/>
              </w:rPr>
              <w:t>, which is the highest Nss value indicated by the STA</w:t>
            </w:r>
            <w:r w:rsidR="00832E01" w:rsidRPr="00291C88">
              <w:rPr>
                <w:rStyle w:val="SC10319496"/>
                <w:color w:val="FF0000"/>
                <w:u w:val="single"/>
              </w:rPr>
              <w:t xml:space="preserve"> </w:t>
            </w:r>
            <w:r w:rsidR="003E7180">
              <w:rPr>
                <w:rStyle w:val="SC10319496"/>
                <w:color w:val="4472C4" w:themeColor="accent1"/>
                <w:u w:val="single"/>
              </w:rPr>
              <w:t xml:space="preserve">in Beamformee SS subfield and Supported EHT-MCS And NSS Set field </w:t>
            </w:r>
            <w:r w:rsidR="00832E01" w:rsidRPr="00291C88">
              <w:rPr>
                <w:rStyle w:val="SC10319496"/>
                <w:color w:val="FF0000"/>
                <w:u w:val="single"/>
              </w:rPr>
              <w:t xml:space="preserve">over all </w:t>
            </w:r>
            <w:r w:rsidR="002A1336" w:rsidRPr="00291C88">
              <w:rPr>
                <w:rStyle w:val="SC10319496"/>
                <w:color w:val="FF0000"/>
                <w:u w:val="single"/>
              </w:rPr>
              <w:t xml:space="preserve">supported </w:t>
            </w:r>
            <w:r w:rsidR="00832E01" w:rsidRPr="00291C88">
              <w:rPr>
                <w:rStyle w:val="SC10319496"/>
                <w:color w:val="FF0000"/>
                <w:u w:val="single"/>
              </w:rPr>
              <w:t>bandwidths</w:t>
            </w:r>
            <w:r w:rsidRPr="00291C88">
              <w:rPr>
                <w:rStyle w:val="SC10319496"/>
                <w:color w:val="FF0000"/>
                <w:u w:val="single"/>
              </w:rPr>
              <w:t>.</w:t>
            </w:r>
          </w:p>
        </w:tc>
      </w:tr>
    </w:tbl>
    <w:p w14:paraId="480DD55C" w14:textId="77777777" w:rsidR="00AF38BA" w:rsidRDefault="00AF38BA" w:rsidP="007B09DA">
      <w:pPr>
        <w:rPr>
          <w:rFonts w:eastAsia="TimesNewRomanPSMT"/>
          <w:highlight w:val="yellow"/>
        </w:rPr>
      </w:pPr>
    </w:p>
    <w:p w14:paraId="7425E710" w14:textId="7200011F" w:rsidR="007B09DA" w:rsidRPr="00A76D56" w:rsidRDefault="007B09DA" w:rsidP="007B09DA">
      <w:pPr>
        <w:rPr>
          <w:rFonts w:eastAsia="TimesNewRomanPSMT"/>
          <w:sz w:val="28"/>
          <w:szCs w:val="24"/>
        </w:rPr>
      </w:pPr>
      <w:r w:rsidRPr="00A76D56">
        <w:rPr>
          <w:rFonts w:eastAsia="TimesNewRomanPSMT"/>
          <w:sz w:val="22"/>
          <w:szCs w:val="24"/>
          <w:highlight w:val="yellow"/>
        </w:rPr>
        <w:t>TGbe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Pr="0036341F">
        <w:rPr>
          <w:rFonts w:eastAsia="TimesNewRomanPSMT"/>
          <w:sz w:val="22"/>
          <w:szCs w:val="24"/>
          <w:highlight w:val="yellow"/>
        </w:rPr>
        <w:t>.</w:t>
      </w:r>
      <w:r w:rsidR="00AF38BA" w:rsidRPr="00172A9B">
        <w:rPr>
          <w:rFonts w:eastAsia="TimesNewRomanPSMT"/>
          <w:sz w:val="22"/>
          <w:szCs w:val="24"/>
          <w:highlight w:val="yellow"/>
        </w:rPr>
        <w:t>2</w:t>
      </w:r>
      <w:r w:rsidR="00B3054C" w:rsidRPr="00172A9B">
        <w:rPr>
          <w:rFonts w:eastAsia="TimesNewRomanPSMT"/>
          <w:sz w:val="22"/>
          <w:szCs w:val="24"/>
          <w:highlight w:val="yellow"/>
        </w:rPr>
        <w:t xml:space="preserve"> </w:t>
      </w:r>
      <w:r w:rsidR="00172A9B" w:rsidRPr="00172A9B">
        <w:rPr>
          <w:rFonts w:eastAsia="TimesNewRomanPSMT"/>
          <w:sz w:val="22"/>
          <w:szCs w:val="24"/>
          <w:highlight w:val="yellow"/>
        </w:rPr>
        <w:t>(</w:t>
      </w:r>
      <w:r w:rsidR="00B3054C" w:rsidRPr="00172A9B">
        <w:rPr>
          <w:rFonts w:eastAsia="TimesNewRomanPSMT"/>
          <w:sz w:val="22"/>
          <w:szCs w:val="24"/>
          <w:highlight w:val="yellow"/>
        </w:rPr>
        <w:t>CID</w:t>
      </w:r>
      <w:r w:rsidR="00172A9B" w:rsidRPr="00172A9B">
        <w:rPr>
          <w:rFonts w:eastAsia="TimesNewRomanPSMT"/>
          <w:sz w:val="22"/>
          <w:szCs w:val="24"/>
          <w:highlight w:val="yellow"/>
        </w:rPr>
        <w:t>7045)</w:t>
      </w:r>
    </w:p>
    <w:p w14:paraId="6D1E3F2E" w14:textId="1E7EEC4A" w:rsidR="007B09DA" w:rsidRPr="00A76D56" w:rsidRDefault="007B09DA" w:rsidP="007B09DA">
      <w:pPr>
        <w:rPr>
          <w:rFonts w:eastAsia="TimesNewRomanPSMT"/>
          <w:sz w:val="22"/>
          <w:szCs w:val="24"/>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w:t>
      </w:r>
      <w:r w:rsidRPr="00291C88">
        <w:rPr>
          <w:rFonts w:eastAsia="TimesNewRomanPSMT"/>
          <w:color w:val="FF0000"/>
          <w:sz w:val="22"/>
          <w:szCs w:val="24"/>
          <w:u w:val="single"/>
        </w:rPr>
        <w:t>non-OFDMA</w:t>
      </w:r>
      <w:r w:rsidRPr="00291C88">
        <w:rPr>
          <w:rFonts w:eastAsia="TimesNewRomanPSMT"/>
          <w:color w:val="FF0000"/>
          <w:sz w:val="22"/>
          <w:szCs w:val="24"/>
        </w:rPr>
        <w:t xml:space="preserve"> </w:t>
      </w:r>
      <w:r w:rsidRPr="00A76D56">
        <w:rPr>
          <w:rFonts w:eastAsia="TimesNewRomanPSMT"/>
          <w:sz w:val="22"/>
          <w:szCs w:val="24"/>
        </w:rPr>
        <w:t xml:space="preserve">EHT MU PPDU </w:t>
      </w:r>
      <w:r w:rsidRPr="00291C88">
        <w:rPr>
          <w:rFonts w:eastAsia="TimesNewRomanPSMT"/>
          <w:color w:val="FF0000"/>
          <w:sz w:val="22"/>
          <w:szCs w:val="24"/>
          <w:u w:val="single"/>
        </w:rPr>
        <w:t>or EHT sounding NDP</w:t>
      </w:r>
      <w:r w:rsidR="00291C88">
        <w:rPr>
          <w:rFonts w:eastAsia="TimesNewRomanPSMT"/>
          <w:sz w:val="22"/>
          <w:szCs w:val="24"/>
        </w:rPr>
        <w:t xml:space="preserve"> </w:t>
      </w:r>
      <w:r w:rsidR="00291C88" w:rsidRPr="00291C88">
        <w:rPr>
          <w:rFonts w:eastAsia="TimesNewRomanPSMT"/>
          <w:strike/>
          <w:color w:val="FF0000"/>
          <w:sz w:val="22"/>
          <w:szCs w:val="24"/>
        </w:rPr>
        <w:t>with a single RU/MRU (the RU/MRU having an MU-MIMO allocation or an SU allocation)</w:t>
      </w:r>
      <w:r w:rsidRPr="00A76D56">
        <w:rPr>
          <w:rFonts w:eastAsia="TimesNewRomanPSMT"/>
          <w:sz w:val="22"/>
          <w:szCs w:val="24"/>
        </w:rPr>
        <w:t xml:space="preserve">,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9657F05" w:rsidR="007B09DA" w:rsidRPr="00A76D56" w:rsidRDefault="007B09DA" w:rsidP="007B09DA">
      <w:pPr>
        <w:rPr>
          <w:rFonts w:eastAsia="TimesNewRomanPSMT"/>
          <w:sz w:val="28"/>
          <w:szCs w:val="28"/>
          <w:highlight w:val="yellow"/>
        </w:rPr>
      </w:pPr>
      <w:r w:rsidRPr="00A76D56">
        <w:rPr>
          <w:rFonts w:eastAsia="TimesNewRomanPSMT"/>
          <w:sz w:val="22"/>
          <w:szCs w:val="24"/>
          <w:highlight w:val="yellow"/>
        </w:rPr>
        <w:t>TGbe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172A9B" w:rsidRPr="00172A9B">
        <w:rPr>
          <w:rFonts w:eastAsia="TimesNewRomanPSMT"/>
          <w:sz w:val="22"/>
          <w:szCs w:val="24"/>
          <w:highlight w:val="yellow"/>
        </w:rPr>
        <w:t>2 (CID7045)</w:t>
      </w:r>
    </w:p>
    <w:p w14:paraId="7AB2AA2E" w14:textId="5297E110" w:rsidR="007B09DA" w:rsidRPr="00A76D56" w:rsidRDefault="007B09DA" w:rsidP="007B09DA">
      <w:pPr>
        <w:rPr>
          <w:rFonts w:eastAsia="TimesNewRomanPSMT"/>
          <w:sz w:val="22"/>
          <w:szCs w:val="24"/>
        </w:rPr>
      </w:pPr>
      <w:r w:rsidRPr="00A76D56">
        <w:rPr>
          <w:rFonts w:eastAsia="TimesNewRomanPSMT"/>
          <w:sz w:val="22"/>
          <w:szCs w:val="24"/>
        </w:rPr>
        <w:t xml:space="preserve">In order to improve the MIMO channel estimation for </w:t>
      </w:r>
      <w:r w:rsidR="00172A9B" w:rsidRPr="00172A9B">
        <w:rPr>
          <w:rFonts w:eastAsia="TimesNewRomanPSMT"/>
          <w:color w:val="FF0000"/>
          <w:sz w:val="22"/>
          <w:szCs w:val="24"/>
          <w:u w:val="single"/>
        </w:rPr>
        <w:t xml:space="preserve">the </w:t>
      </w:r>
      <w:r w:rsidRPr="00172A9B">
        <w:rPr>
          <w:rFonts w:eastAsia="TimesNewRomanPSMT"/>
          <w:color w:val="FF0000"/>
          <w:sz w:val="22"/>
          <w:szCs w:val="24"/>
          <w:u w:val="single"/>
        </w:rPr>
        <w:t xml:space="preserve">reception </w:t>
      </w:r>
      <w:r w:rsidRPr="00291C88">
        <w:rPr>
          <w:rFonts w:eastAsia="TimesNewRomanPSMT"/>
          <w:color w:val="FF0000"/>
          <w:sz w:val="22"/>
          <w:szCs w:val="24"/>
          <w:u w:val="single"/>
        </w:rPr>
        <w:t>of non-OFDMA EHT MU PPDU or EHT sounding NDP</w:t>
      </w:r>
      <w:r w:rsidR="00291C88">
        <w:rPr>
          <w:rFonts w:eastAsia="TimesNewRomanPSMT"/>
          <w:sz w:val="22"/>
          <w:szCs w:val="24"/>
        </w:rPr>
        <w:t xml:space="preserve"> </w:t>
      </w:r>
      <w:r w:rsidR="00291C88" w:rsidRPr="00291C88">
        <w:rPr>
          <w:rFonts w:eastAsia="TimesNewRomanPSMT"/>
          <w:strike/>
          <w:color w:val="FF0000"/>
          <w:sz w:val="22"/>
          <w:szCs w:val="24"/>
        </w:rPr>
        <w:t>non-OFDMA transmission</w:t>
      </w:r>
      <w:r w:rsidRPr="00A76D56">
        <w:rPr>
          <w:rFonts w:eastAsia="TimesNewRomanPSMT"/>
          <w:sz w:val="22"/>
          <w:szCs w:val="24"/>
        </w:rPr>
        <w:t>, the number of EHT-LTFs may be larger than the initial number of EHT-LTFs determined by the total number of spatial streams. If additional EHT-LTFs are used, then the total number of EHT-LTFs (which is signaled separately from )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0DB755F9" w:rsidR="007B09DA" w:rsidRPr="00A76D56" w:rsidRDefault="007B09DA" w:rsidP="007B09DA">
      <w:pPr>
        <w:rPr>
          <w:rFonts w:eastAsia="TimesNewRomanPSMT"/>
          <w:sz w:val="28"/>
          <w:szCs w:val="28"/>
          <w:highlight w:val="yellow"/>
        </w:rPr>
      </w:pPr>
      <w:r w:rsidRPr="00A76D56">
        <w:rPr>
          <w:rFonts w:eastAsia="TimesNewRomanPSMT"/>
          <w:sz w:val="22"/>
          <w:szCs w:val="24"/>
          <w:highlight w:val="yellow"/>
        </w:rPr>
        <w:t>TGbe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172A9B" w:rsidRPr="00172A9B">
        <w:rPr>
          <w:rFonts w:eastAsia="TimesNewRomanPSMT"/>
          <w:sz w:val="22"/>
          <w:szCs w:val="24"/>
          <w:highlight w:val="yellow"/>
        </w:rPr>
        <w:t>2 (CID7045)</w:t>
      </w:r>
    </w:p>
    <w:p w14:paraId="1AAC6ABB" w14:textId="0CE6782B"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w:t>
      </w:r>
      <w:r w:rsidRPr="00291C88">
        <w:rPr>
          <w:rFonts w:eastAsia="TimesNewRomanPSMT"/>
          <w:color w:val="FF0000"/>
          <w:sz w:val="22"/>
          <w:szCs w:val="24"/>
          <w:u w:val="single"/>
        </w:rPr>
        <w:t>OFDMA</w:t>
      </w:r>
      <w:r w:rsidRPr="00A76D56">
        <w:rPr>
          <w:rFonts w:eastAsia="TimesNewRomanPSMT"/>
          <w:sz w:val="22"/>
          <w:szCs w:val="24"/>
        </w:rPr>
        <w:t xml:space="preserve"> EHT MU PPDU</w:t>
      </w:r>
      <w:r w:rsidR="00291C88">
        <w:rPr>
          <w:rFonts w:eastAsia="TimesNewRomanPSMT"/>
          <w:sz w:val="22"/>
          <w:szCs w:val="24"/>
        </w:rPr>
        <w:t xml:space="preserve"> </w:t>
      </w:r>
      <w:r w:rsidR="00291C88" w:rsidRPr="00291C88">
        <w:rPr>
          <w:rFonts w:eastAsia="TimesNewRomanPSMT"/>
          <w:strike/>
          <w:color w:val="FF0000"/>
          <w:sz w:val="22"/>
          <w:szCs w:val="24"/>
        </w:rPr>
        <w:t>with more than one RU/MRU</w:t>
      </w:r>
      <w:r w:rsidRPr="00A76D56">
        <w:rPr>
          <w:rFonts w:eastAsia="TimesNewRomanPSMT"/>
          <w:sz w:val="22"/>
          <w:szCs w:val="24"/>
        </w:rPr>
        <w:t xml:space="preserve">,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Nss with lower-case s. Or, on P150L21, "The maximum supported Nss..." need to be changed to "NSS" with upper-case S. The two lines should </w:t>
            </w:r>
            <w:r w:rsidRPr="00F75B0B">
              <w:rPr>
                <w:rFonts w:ascii="Arial" w:hAnsi="Arial" w:cs="Arial"/>
                <w:sz w:val="20"/>
              </w:rPr>
              <w:lastRenderedPageBreak/>
              <w:t>have the same cases .The use of "Nss" and "NSS" is very mixed in this section. While other fields use "NSS" in general, the fields in Figure9-788ey uses "Nss",</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lastRenderedPageBreak/>
              <w:t xml:space="preserve">The maximum supported NSS as indicated by.... NSS should be </w:t>
            </w:r>
            <w:r w:rsidRPr="00F75B0B">
              <w:rPr>
                <w:rFonts w:ascii="Arial" w:hAnsi="Arial" w:cs="Arial"/>
                <w:sz w:val="20"/>
              </w:rPr>
              <w:lastRenderedPageBreak/>
              <w:t>Nss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lastRenderedPageBreak/>
              <w:t>REVISED.</w:t>
            </w:r>
          </w:p>
          <w:p w14:paraId="017A8D57" w14:textId="77777777" w:rsidR="00B40C57" w:rsidRDefault="00B40C57" w:rsidP="002D669D">
            <w:pPr>
              <w:rPr>
                <w:rFonts w:ascii="Arial" w:hAnsi="Arial" w:cs="Arial"/>
                <w:sz w:val="20"/>
              </w:rPr>
            </w:pPr>
          </w:p>
          <w:p w14:paraId="579AAEFA" w14:textId="3A2400B4"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w:t>
            </w:r>
            <w:r w:rsidR="009863EA">
              <w:rPr>
                <w:rFonts w:ascii="Arial" w:hAnsi="Arial" w:cs="Arial"/>
                <w:sz w:val="20"/>
              </w:rPr>
              <w:t>3</w:t>
            </w:r>
            <w:r w:rsidR="00117F20">
              <w:rPr>
                <w:rFonts w:ascii="Arial" w:hAnsi="Arial" w:cs="Arial"/>
                <w:sz w:val="20"/>
              </w:rPr>
              <w:t xml:space="preserve"> should be “Nss”. Other use of NSS/Nss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lastRenderedPageBreak/>
              <w:t>The comment is revised because the initial 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Please change “The maximum supported NSS as indicated by…” to “The maximum supported Nss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t>D1.</w:t>
            </w:r>
            <w:r w:rsidR="00C25C1D">
              <w:rPr>
                <w:sz w:val="22"/>
                <w:szCs w:val="22"/>
              </w:rPr>
              <w:t>2</w:t>
            </w:r>
          </w:p>
          <w:p w14:paraId="6517DE3E" w14:textId="692D9EF8" w:rsidR="00D5461B" w:rsidRDefault="00C25C1D" w:rsidP="002D669D">
            <w:pPr>
              <w:jc w:val="both"/>
              <w:rPr>
                <w:sz w:val="22"/>
                <w:szCs w:val="22"/>
              </w:rPr>
            </w:pPr>
            <w:r>
              <w:rPr>
                <w:noProof/>
              </w:rPr>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3E7180"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E329" w14:textId="77777777" w:rsidR="009962F4" w:rsidRDefault="009962F4" w:rsidP="008B2F9A">
      <w:r>
        <w:separator/>
      </w:r>
    </w:p>
  </w:endnote>
  <w:endnote w:type="continuationSeparator" w:id="0">
    <w:p w14:paraId="363179BD" w14:textId="77777777" w:rsidR="009962F4" w:rsidRDefault="009962F4"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3E7180" w:rsidP="007328A9"/>
  <w:p w14:paraId="1D34C36B" w14:textId="77777777" w:rsidR="007328A9" w:rsidRDefault="003E7180"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9C18" w14:textId="77777777" w:rsidR="009962F4" w:rsidRDefault="009962F4" w:rsidP="008B2F9A">
      <w:r>
        <w:separator/>
      </w:r>
    </w:p>
  </w:footnote>
  <w:footnote w:type="continuationSeparator" w:id="0">
    <w:p w14:paraId="5BA9587C" w14:textId="77777777" w:rsidR="009962F4" w:rsidRDefault="009962F4"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F19" w14:textId="7C0AFFD4" w:rsidR="007328A9" w:rsidRPr="003C730F" w:rsidRDefault="005C32E9" w:rsidP="003C730F">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w:t>
    </w:r>
    <w:r w:rsidR="00105877">
      <w:rPr>
        <w:b/>
        <w:sz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0F62BF"/>
    <w:rsid w:val="00101906"/>
    <w:rsid w:val="0010329B"/>
    <w:rsid w:val="00105877"/>
    <w:rsid w:val="00105A57"/>
    <w:rsid w:val="00113F81"/>
    <w:rsid w:val="00117F20"/>
    <w:rsid w:val="00120C94"/>
    <w:rsid w:val="001304D0"/>
    <w:rsid w:val="00132F70"/>
    <w:rsid w:val="001358C7"/>
    <w:rsid w:val="00137194"/>
    <w:rsid w:val="00144754"/>
    <w:rsid w:val="00154DB2"/>
    <w:rsid w:val="00157FB5"/>
    <w:rsid w:val="00162C58"/>
    <w:rsid w:val="00170CC6"/>
    <w:rsid w:val="00172A9B"/>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1C88"/>
    <w:rsid w:val="00294E31"/>
    <w:rsid w:val="002A1336"/>
    <w:rsid w:val="002C1E52"/>
    <w:rsid w:val="002D41A4"/>
    <w:rsid w:val="002F40DC"/>
    <w:rsid w:val="002F4C5E"/>
    <w:rsid w:val="002F79ED"/>
    <w:rsid w:val="003025C5"/>
    <w:rsid w:val="0032698B"/>
    <w:rsid w:val="0033448D"/>
    <w:rsid w:val="003567F8"/>
    <w:rsid w:val="00357A6B"/>
    <w:rsid w:val="00360F6B"/>
    <w:rsid w:val="003622B3"/>
    <w:rsid w:val="00362A05"/>
    <w:rsid w:val="0036341F"/>
    <w:rsid w:val="00372C4D"/>
    <w:rsid w:val="00376314"/>
    <w:rsid w:val="00376F16"/>
    <w:rsid w:val="003813F5"/>
    <w:rsid w:val="00386941"/>
    <w:rsid w:val="00390859"/>
    <w:rsid w:val="00393BC4"/>
    <w:rsid w:val="00395949"/>
    <w:rsid w:val="003A4A30"/>
    <w:rsid w:val="003A54FC"/>
    <w:rsid w:val="003B04F6"/>
    <w:rsid w:val="003B69CF"/>
    <w:rsid w:val="003C730F"/>
    <w:rsid w:val="003D278D"/>
    <w:rsid w:val="003D475B"/>
    <w:rsid w:val="003D541A"/>
    <w:rsid w:val="003E0702"/>
    <w:rsid w:val="003E1E88"/>
    <w:rsid w:val="003E7180"/>
    <w:rsid w:val="00407A72"/>
    <w:rsid w:val="004172E0"/>
    <w:rsid w:val="004275ED"/>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A0313"/>
    <w:rsid w:val="005B2E88"/>
    <w:rsid w:val="005B64EC"/>
    <w:rsid w:val="005C1F65"/>
    <w:rsid w:val="005C2A50"/>
    <w:rsid w:val="005C32E9"/>
    <w:rsid w:val="005C59CA"/>
    <w:rsid w:val="005D69EB"/>
    <w:rsid w:val="005D6D1A"/>
    <w:rsid w:val="005E57C5"/>
    <w:rsid w:val="005E5DFF"/>
    <w:rsid w:val="005E74B4"/>
    <w:rsid w:val="005E7933"/>
    <w:rsid w:val="005F41D6"/>
    <w:rsid w:val="005F723F"/>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10F6"/>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530F5"/>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863EA"/>
    <w:rsid w:val="0098748B"/>
    <w:rsid w:val="00992FD1"/>
    <w:rsid w:val="009962F4"/>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63687"/>
    <w:rsid w:val="00A651E7"/>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054C"/>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3D71"/>
    <w:rsid w:val="00C54D5C"/>
    <w:rsid w:val="00C62560"/>
    <w:rsid w:val="00C635F1"/>
    <w:rsid w:val="00C741D8"/>
    <w:rsid w:val="00C76A23"/>
    <w:rsid w:val="00C81992"/>
    <w:rsid w:val="00C91D96"/>
    <w:rsid w:val="00C97779"/>
    <w:rsid w:val="00CA3CCF"/>
    <w:rsid w:val="00CA3E3B"/>
    <w:rsid w:val="00CA69A0"/>
    <w:rsid w:val="00CB5D0D"/>
    <w:rsid w:val="00CB6888"/>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73C8A"/>
    <w:rsid w:val="00D80404"/>
    <w:rsid w:val="00D85B73"/>
    <w:rsid w:val="00D86D2B"/>
    <w:rsid w:val="00D9278B"/>
    <w:rsid w:val="00DB74EF"/>
    <w:rsid w:val="00DD0A29"/>
    <w:rsid w:val="00DD20F4"/>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150F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080"/>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 w:id="20812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6-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30667</TotalTime>
  <Pages>14</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381</cp:revision>
  <dcterms:created xsi:type="dcterms:W3CDTF">2021-09-24T16:41:00Z</dcterms:created>
  <dcterms:modified xsi:type="dcterms:W3CDTF">2021-11-13T01:09:00Z</dcterms:modified>
</cp:coreProperties>
</file>