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2075"/>
        <w:gridCol w:w="1163"/>
        <w:gridCol w:w="2525"/>
        <w:gridCol w:w="812"/>
        <w:gridCol w:w="3011"/>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720" w:hanging="0"/>
              <w:rPr/>
            </w:pPr>
            <w:r>
              <w:rPr/>
              <w:tab/>
              <w:t xml:space="preserve">TGbi Teleconference Minutes </w:t>
            </w:r>
            <w:r>
              <w:rPr>
                <w:rFonts w:eastAsia="MS Mincho;ＭＳ 明朝" w:cs="Times New Roman"/>
                <w:b/>
                <w:color w:val="auto"/>
                <w:kern w:val="0"/>
                <w:sz w:val="28"/>
                <w:szCs w:val="20"/>
                <w:lang w:val="en-US" w:eastAsia="zh-CN" w:bidi="ar-SA"/>
              </w:rPr>
              <w:t>September 8</w:t>
            </w:r>
            <w:r>
              <w:rPr/>
              <w:t>th 2021</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2021-0</w:t>
            </w:r>
            <w:r>
              <w:rPr>
                <w:b w:val="false"/>
                <w:sz w:val="20"/>
              </w:rPr>
              <w:t>9</w:t>
            </w:r>
            <w:r>
              <w:rPr>
                <w:b w:val="false"/>
                <w:sz w:val="20"/>
              </w:rPr>
              <w:t>-</w:t>
            </w:r>
            <w:r>
              <w:rPr>
                <w:b w:val="false"/>
                <w:sz w:val="20"/>
              </w:rPr>
              <w:t>08</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52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30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ascii="Times New Roman" w:hAnsi="Times New Roman"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 Andersdotter</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ascii="Times New Roman" w:hAnsi="Times New Roman"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self</w:t>
            </w:r>
          </w:p>
        </w:tc>
        <w:tc>
          <w:tcPr>
            <w:tcW w:w="252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ascii="Times New Roman" w:hAnsi="Times New Roman"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Brussels, Belgium</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30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ascii="Times New Roman" w:hAnsi="Times New Roman"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5505" cy="2846705"/>
                <wp:effectExtent l="0" t="0" r="0" b="0"/>
                <wp:wrapTopAndBottom/>
                <wp:docPr id="1" name="Frame1"/>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fillRef idx="0"/>
                        <a:effectRef idx="0"/>
                        <a:fontRef idx="minor"/>
                      </wps:style>
                      <wps:txbx>
                        <w:txbxContent>
                          <w:p>
                            <w:pPr>
                              <w:pStyle w:val="T1"/>
                              <w:spacing w:before="0" w:after="120"/>
                              <w:rPr/>
                            </w:pPr>
                            <w:r>
                              <w:rPr/>
                              <w:t>Abstract</w:t>
                            </w:r>
                          </w:p>
                          <w:p>
                            <w:pPr>
                              <w:pStyle w:val="Normal"/>
                              <w:jc w:val="both"/>
                              <w:rPr/>
                            </w:pPr>
                            <w:r>
                              <w:rPr/>
                              <w:t xml:space="preserve">This document contains the minutes for the IEEE 802.11bi task group meeting that took place on </w:t>
                            </w:r>
                            <w:r>
                              <w:rPr>
                                <w:rFonts w:eastAsia="MS Mincho;ＭＳ 明朝" w:cs="Times New Roman"/>
                                <w:color w:val="auto"/>
                                <w:kern w:val="0"/>
                                <w:sz w:val="22"/>
                                <w:szCs w:val="20"/>
                                <w:lang w:val="en-US" w:eastAsia="zh-CN" w:bidi="ar-SA"/>
                              </w:rPr>
                              <w:t>8 September</w:t>
                            </w:r>
                            <w:r>
                              <w:rPr/>
                              <w:t xml:space="preserve"> 2021 at 09:00 ET.</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wps:txbx>
                      <wps:bodyPr lIns="92160" rIns="92160" tIns="46440" bIns="46440">
                        <a:noAutofit/>
                      </wps:bodyPr>
                    </wps:wsp>
                  </a:graphicData>
                </a:graphic>
              </wp:anchor>
            </w:drawing>
          </mc:Choice>
          <mc:Fallback>
            <w:pict>
              <v:rect id="shape_0" ID="Frame1" fillcolor="white" stroked="f" style="position:absolute;margin-left:-0.05pt;margin-top:16.55pt;width:468.05pt;height:224.05pt;mso-wrap-style:square;v-text-anchor:top;mso-position-horizontal:center">
                <v:fill o:detectmouseclick="t" type="solid" color2="black"/>
                <v:stroke color="#3465a4" joinstyle="round" endcap="flat"/>
                <v:textbox>
                  <w:txbxContent>
                    <w:p>
                      <w:pPr>
                        <w:pStyle w:val="T1"/>
                        <w:spacing w:before="0" w:after="120"/>
                        <w:rPr/>
                      </w:pPr>
                      <w:r>
                        <w:rPr/>
                        <w:t>Abstract</w:t>
                      </w:r>
                    </w:p>
                    <w:p>
                      <w:pPr>
                        <w:pStyle w:val="Normal"/>
                        <w:jc w:val="both"/>
                        <w:rPr/>
                      </w:pPr>
                      <w:r>
                        <w:rPr/>
                        <w:t xml:space="preserve">This document contains the minutes for the IEEE 802.11bi task group meeting that took place on </w:t>
                      </w:r>
                      <w:r>
                        <w:rPr>
                          <w:rFonts w:eastAsia="MS Mincho;ＭＳ 明朝" w:cs="Times New Roman"/>
                          <w:color w:val="auto"/>
                          <w:kern w:val="0"/>
                          <w:sz w:val="22"/>
                          <w:szCs w:val="20"/>
                          <w:lang w:val="en-US" w:eastAsia="zh-CN" w:bidi="ar-SA"/>
                        </w:rPr>
                        <w:t>8 September</w:t>
                      </w:r>
                      <w:r>
                        <w:rPr/>
                        <w:t xml:space="preserve"> 2021 at 09:00 ET.</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v:textbox>
                <w10:wrap type="topAndBottom"/>
              </v:rect>
            </w:pict>
          </mc:Fallback>
        </mc:AlternateContent>
      </w:r>
    </w:p>
    <w:p>
      <w:pPr>
        <w:pStyle w:val="Normal"/>
        <w:rPr>
          <w:b/>
          <w:b/>
          <w:sz w:val="28"/>
        </w:rPr>
      </w:pPr>
      <w:r>
        <w:rPr>
          <w:b/>
          <w:szCs w:val="22"/>
        </w:rPr>
        <w:t>Chair: Carol Ansley, Cox Communications</w:t>
      </w:r>
    </w:p>
    <w:p>
      <w:pPr>
        <w:pStyle w:val="Normal"/>
        <w:rPr/>
      </w:pPr>
      <w:r>
        <w:rPr>
          <w:b/>
          <w:szCs w:val="22"/>
        </w:rPr>
        <w:t xml:space="preserve">Secretary: </w:t>
      </w:r>
      <w:r>
        <w:rPr>
          <w:rFonts w:eastAsia="MS Mincho;ＭＳ 明朝" w:cs="Times New Roman"/>
          <w:b/>
          <w:color w:val="auto"/>
          <w:sz w:val="22"/>
          <w:szCs w:val="22"/>
          <w:lang w:val="en-US" w:bidi="ar-SA"/>
        </w:rPr>
        <w:t>Amelia Andersdotter, self</w:t>
      </w:r>
    </w:p>
    <w:p>
      <w:pPr>
        <w:pStyle w:val="Normal"/>
        <w:rPr/>
      </w:pPr>
      <w:r>
        <w:rPr>
          <w:rFonts w:eastAsia="MS Mincho;ＭＳ 明朝" w:cs="Times New Roman"/>
          <w:b/>
          <w:color w:val="auto"/>
          <w:sz w:val="22"/>
          <w:szCs w:val="22"/>
          <w:lang w:val="en-US" w:bidi="ar-SA"/>
        </w:rPr>
        <w:t>Vice-chairs: Jerome Henri, Cisco; Stephen McCann, Huawei</w:t>
      </w:r>
    </w:p>
    <w:p>
      <w:pPr>
        <w:pStyle w:val="Normal"/>
        <w:rPr/>
      </w:pPr>
      <w:r>
        <w:rPr>
          <w:rFonts w:eastAsia="MS Mincho;ＭＳ 明朝" w:cs="Times New Roman"/>
          <w:b/>
          <w:color w:val="auto"/>
          <w:sz w:val="22"/>
          <w:szCs w:val="22"/>
          <w:lang w:val="en-US" w:bidi="ar-SA"/>
        </w:rPr>
        <w:t>Technical editor: Po-Kai Huang, Intel</w:t>
      </w:r>
    </w:p>
    <w:p>
      <w:pPr>
        <w:pStyle w:val="Normal"/>
        <w:rPr>
          <w:b/>
          <w:b/>
          <w:bCs/>
          <w:szCs w:val="22"/>
        </w:rPr>
      </w:pPr>
      <w:r>
        <w:rPr>
          <w:b/>
          <w:bCs/>
          <w:szCs w:val="22"/>
        </w:rPr>
      </w:r>
    </w:p>
    <w:p>
      <w:pPr>
        <w:pStyle w:val="Normal"/>
        <w:rPr/>
      </w:pPr>
      <w:r>
        <w:rPr>
          <w:szCs w:val="22"/>
        </w:rPr>
        <w:t>Chair calls meeting to order at 9:0</w:t>
      </w:r>
      <w:r>
        <w:rPr>
          <w:rFonts w:eastAsia="MS Mincho;ＭＳ 明朝" w:cs="Times New Roman"/>
          <w:color w:val="auto"/>
          <w:kern w:val="0"/>
          <w:sz w:val="22"/>
          <w:szCs w:val="22"/>
          <w:lang w:val="en-US" w:eastAsia="zh-CN" w:bidi="ar-SA"/>
        </w:rPr>
        <w:t>3</w:t>
      </w:r>
      <w:r>
        <w:rPr>
          <w:szCs w:val="22"/>
        </w:rPr>
        <w:t xml:space="preserve"> ET.</w:t>
      </w:r>
    </w:p>
    <w:p>
      <w:pPr>
        <w:pStyle w:val="Normal"/>
        <w:rPr>
          <w:b/>
          <w:b/>
          <w:bCs/>
          <w:szCs w:val="22"/>
        </w:rPr>
      </w:pPr>
      <w:r>
        <w:rPr>
          <w:b/>
          <w:bCs/>
          <w:szCs w:val="22"/>
        </w:rPr>
      </w:r>
    </w:p>
    <w:p>
      <w:pPr>
        <w:pStyle w:val="Normal"/>
        <w:rPr/>
      </w:pPr>
      <w:r>
        <w:rPr>
          <w:szCs w:val="22"/>
        </w:rPr>
        <w:t xml:space="preserve">Agenda slide deck: </w:t>
      </w:r>
      <w:r>
        <w:rPr/>
        <w:t>11-21-130</w:t>
      </w:r>
      <w:r>
        <w:rPr/>
        <w:t>8</w:t>
      </w:r>
      <w:r>
        <w:rPr/>
        <w:t>r</w:t>
      </w:r>
      <w:r>
        <w:rPr/>
        <w:t>1</w:t>
      </w:r>
      <w:r>
        <w:rPr/>
        <w:t>:</w:t>
      </w:r>
    </w:p>
    <w:p>
      <w:pPr>
        <w:pStyle w:val="Normal"/>
        <w:rPr>
          <w:szCs w:val="22"/>
        </w:rPr>
      </w:pPr>
      <w:r>
        <w:rPr>
          <w:szCs w:val="22"/>
        </w:rPr>
      </w:r>
    </w:p>
    <w:p>
      <w:pPr>
        <w:pStyle w:val="Normal"/>
        <w:numPr>
          <w:ilvl w:val="0"/>
          <w:numId w:val="2"/>
        </w:numPr>
        <w:rPr/>
      </w:pPr>
      <w:r>
        <w:rPr>
          <w:rFonts w:eastAsia="MS Mincho;ＭＳ 明朝" w:cs="Times New Roman"/>
          <w:color w:val="auto"/>
          <w:sz w:val="22"/>
          <w:szCs w:val="20"/>
          <w:lang w:val="en-US" w:bidi="ar-SA"/>
        </w:rPr>
        <w:t>Reminder to do attendance</w:t>
      </w:r>
    </w:p>
    <w:p>
      <w:pPr>
        <w:pStyle w:val="Normal"/>
        <w:ind w:left="36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rFonts w:eastAsia="MS Mincho;ＭＳ 明朝" w:cs="Times New Roman"/>
          <w:b/>
          <w:bCs/>
          <w:color w:val="auto"/>
          <w:sz w:val="22"/>
          <w:szCs w:val="20"/>
          <w:lang w:val="en-US" w:eastAsia="zh-CN" w:bidi="ar-SA"/>
        </w:rPr>
        <w:t>Discussion</w:t>
      </w:r>
      <w:r>
        <w:rPr>
          <w:b/>
          <w:bCs/>
        </w:rPr>
        <w:t xml:space="preserve"> of </w:t>
      </w:r>
      <w:r>
        <w:rPr>
          <w:rFonts w:eastAsia="MS Mincho;ＭＳ 明朝" w:cs="Times New Roman"/>
          <w:b/>
          <w:bCs/>
          <w:color w:val="auto"/>
          <w:sz w:val="22"/>
          <w:szCs w:val="20"/>
          <w:lang w:val="en-US" w:eastAsia="zh-CN" w:bidi="ar-SA"/>
        </w:rPr>
        <w:t>a</w:t>
      </w:r>
      <w:r>
        <w:rPr>
          <w:b/>
          <w:bCs/>
        </w:rPr>
        <w:t>genda 11-21-</w:t>
      </w:r>
      <w:r>
        <w:rPr>
          <w:rFonts w:eastAsia="MS Mincho;ＭＳ 明朝" w:cs="Times New Roman"/>
          <w:b/>
          <w:bCs/>
          <w:color w:val="auto"/>
          <w:kern w:val="0"/>
          <w:sz w:val="22"/>
          <w:szCs w:val="20"/>
          <w:lang w:val="en-US" w:eastAsia="zh-CN" w:bidi="ar-SA"/>
        </w:rPr>
        <w:t>130</w:t>
      </w:r>
      <w:r>
        <w:rPr>
          <w:rFonts w:eastAsia="MS Mincho;ＭＳ 明朝" w:cs="Times New Roman"/>
          <w:b/>
          <w:bCs/>
          <w:color w:val="auto"/>
          <w:kern w:val="0"/>
          <w:sz w:val="22"/>
          <w:szCs w:val="20"/>
          <w:lang w:val="en-US" w:eastAsia="zh-CN" w:bidi="ar-SA"/>
        </w:rPr>
        <w:t>8</w:t>
      </w:r>
      <w:r>
        <w:rPr>
          <w:b/>
          <w:bCs/>
        </w:rPr>
        <w:t>r</w:t>
      </w:r>
      <w:r>
        <w:rPr>
          <w:b/>
          <w:bCs/>
        </w:rPr>
        <w:t>1</w:t>
      </w:r>
    </w:p>
    <w:p>
      <w:pPr>
        <w:pStyle w:val="Normal"/>
        <w:numPr>
          <w:ilvl w:val="1"/>
          <w:numId w:val="2"/>
        </w:numPr>
        <w:rPr/>
      </w:pPr>
      <w:r>
        <w:rPr>
          <w:rFonts w:eastAsia="MS Mincho;ＭＳ 明朝" w:cs="Times New Roman"/>
          <w:color w:val="auto"/>
          <w:kern w:val="0"/>
          <w:sz w:val="22"/>
          <w:szCs w:val="20"/>
          <w:lang w:val="en-US" w:eastAsia="zh-CN" w:bidi="ar-SA"/>
        </w:rPr>
        <w:t>Technical presentation 11-21-1183 is now at r3</w:t>
      </w:r>
      <w:r>
        <w:rPr/>
        <w:t>.</w:t>
      </w:r>
    </w:p>
    <w:p>
      <w:pPr>
        <w:pStyle w:val="Normal"/>
        <w:numPr>
          <w:ilvl w:val="1"/>
          <w:numId w:val="2"/>
        </w:numPr>
        <w:rPr/>
      </w:pPr>
      <w:r>
        <w:rPr/>
        <w:t>Discussion on order of strawpolls.</w:t>
      </w:r>
    </w:p>
    <w:p>
      <w:pPr>
        <w:pStyle w:val="Normal"/>
        <w:numPr>
          <w:ilvl w:val="1"/>
          <w:numId w:val="2"/>
        </w:numPr>
        <w:rPr/>
      </w:pPr>
      <w:r>
        <w:rPr/>
        <w:t>Adoption of agenda 11-21-130</w:t>
      </w:r>
      <w:r>
        <w:rPr/>
        <w:t>8r2</w:t>
      </w:r>
      <w:r>
        <w:rPr/>
        <w:t xml:space="preserve"> by unanimous consent.</w:t>
      </w:r>
    </w:p>
    <w:p>
      <w:pPr>
        <w:pStyle w:val="Normal"/>
        <w:numPr>
          <w:ilvl w:val="0"/>
          <w:numId w:val="0"/>
        </w:numPr>
        <w:ind w:left="792" w:hanging="0"/>
        <w:rPr/>
      </w:pPr>
      <w:r>
        <w:rPr/>
      </w:r>
    </w:p>
    <w:p>
      <w:pPr>
        <w:pStyle w:val="Normal"/>
        <w:numPr>
          <w:ilvl w:val="0"/>
          <w:numId w:val="0"/>
        </w:numPr>
        <w:ind w:left="792" w:hanging="0"/>
        <w:rPr/>
      </w:pPr>
      <w:r>
        <w:rPr/>
      </w:r>
    </w:p>
    <w:p>
      <w:pPr>
        <w:pStyle w:val="Normal"/>
        <w:numPr>
          <w:ilvl w:val="0"/>
          <w:numId w:val="2"/>
        </w:numPr>
        <w:rPr/>
      </w:pPr>
      <w:r>
        <w:rPr>
          <w:b/>
          <w:bCs/>
        </w:rPr>
        <w:t>Administrative</w:t>
      </w:r>
      <w:r>
        <w:rPr/>
        <w:t xml:space="preserve">: </w:t>
      </w:r>
    </w:p>
    <w:p>
      <w:pPr>
        <w:pStyle w:val="Normal"/>
        <w:numPr>
          <w:ilvl w:val="1"/>
          <w:numId w:val="2"/>
        </w:numPr>
        <w:rPr/>
      </w:pPr>
      <w:r>
        <w:rPr>
          <w:rFonts w:eastAsia="MS Mincho;ＭＳ 明朝" w:cs="Times New Roman"/>
          <w:color w:val="auto"/>
          <w:kern w:val="0"/>
          <w:sz w:val="22"/>
          <w:szCs w:val="20"/>
          <w:lang w:val="en-US" w:eastAsia="zh-CN" w:bidi="ar-SA"/>
        </w:rPr>
        <w:t xml:space="preserve">Reminder: </w:t>
      </w:r>
      <w:r>
        <w:rPr/>
        <w:t xml:space="preserve">three sessions during the September interim meeting (Wednesday 11:15ET, Thursday 09:00ET, Friday 11:15ET). </w:t>
      </w:r>
    </w:p>
    <w:p>
      <w:pPr>
        <w:pStyle w:val="Normal"/>
        <w:numPr>
          <w:ilvl w:val="1"/>
          <w:numId w:val="2"/>
        </w:numPr>
        <w:rPr/>
      </w:pPr>
      <w:r>
        <w:rPr/>
        <w:t>Reminder: call for presentations.</w:t>
      </w:r>
    </w:p>
    <w:p>
      <w:pPr>
        <w:pStyle w:val="Normal"/>
        <w:rPr/>
      </w:pPr>
      <w:r>
        <w:rPr/>
      </w:r>
    </w:p>
    <w:p>
      <w:pPr>
        <w:pStyle w:val="Normal"/>
        <w:numPr>
          <w:ilvl w:val="0"/>
          <w:numId w:val="2"/>
        </w:numPr>
        <w:rPr>
          <w:b/>
          <w:b/>
          <w:bCs/>
        </w:rPr>
      </w:pPr>
      <w:r>
        <w:rPr>
          <w:rFonts w:eastAsia="MS Mincho;ＭＳ 明朝" w:cs="Times New Roman"/>
          <w:b/>
          <w:bCs/>
          <w:color w:val="auto"/>
          <w:sz w:val="22"/>
          <w:szCs w:val="20"/>
          <w:lang w:val="en-US" w:eastAsia="zh-CN" w:bidi="ar-SA"/>
        </w:rPr>
        <w:t>Presentations.</w:t>
      </w:r>
      <w:r>
        <w:rPr>
          <w:b/>
          <w:bCs/>
        </w:rPr>
        <w:t xml:space="preserve"> </w:t>
      </w:r>
    </w:p>
    <w:p>
      <w:pPr>
        <w:pStyle w:val="Normal"/>
        <w:numPr>
          <w:ilvl w:val="1"/>
          <w:numId w:val="2"/>
        </w:numPr>
        <w:rPr/>
      </w:pPr>
      <w:r>
        <w:rPr>
          <w:rFonts w:eastAsia="MS Mincho;ＭＳ 明朝" w:cs="Times New Roman"/>
          <w:b/>
          <w:bCs/>
          <w:color w:val="auto"/>
          <w:kern w:val="0"/>
          <w:sz w:val="22"/>
          <w:szCs w:val="20"/>
          <w:lang w:val="en-US" w:eastAsia="zh-CN" w:bidi="ar-SA"/>
        </w:rPr>
        <w:t>Device fingerprinting leading to PCI capture</w:t>
      </w:r>
      <w:r>
        <w:rPr>
          <w:rFonts w:eastAsia="MS Mincho;ＭＳ 明朝" w:cs="Times New Roman"/>
          <w:b/>
          <w:bCs/>
          <w:color w:val="auto"/>
          <w:sz w:val="22"/>
          <w:szCs w:val="20"/>
          <w:lang w:val="en-US" w:bidi="ar-SA"/>
        </w:rPr>
        <w:t xml:space="preserve"> (11-21/1182r</w:t>
      </w:r>
      <w:r>
        <w:rPr>
          <w:rFonts w:eastAsia="MS Mincho;ＭＳ 明朝" w:cs="Times New Roman"/>
          <w:b/>
          <w:bCs/>
          <w:color w:val="auto"/>
          <w:sz w:val="22"/>
          <w:szCs w:val="20"/>
          <w:lang w:val="en-US" w:bidi="ar-SA"/>
        </w:rPr>
        <w:t>3</w:t>
      </w:r>
      <w:r>
        <w:rPr>
          <w:rFonts w:eastAsia="MS Mincho;ＭＳ 明朝" w:cs="Times New Roman"/>
          <w:b/>
          <w:bCs/>
          <w:color w:val="auto"/>
          <w:sz w:val="22"/>
          <w:szCs w:val="20"/>
          <w:lang w:val="en-US" w:bidi="ar-SA"/>
        </w:rPr>
        <w:t>)</w:t>
      </w:r>
      <w:r>
        <w:rPr>
          <w:rFonts w:eastAsia="MS Mincho;ＭＳ 明朝" w:cs="Times New Roman"/>
          <w:color w:val="auto"/>
          <w:sz w:val="22"/>
          <w:szCs w:val="20"/>
          <w:lang w:val="en-US" w:bidi="ar-SA"/>
        </w:rPr>
        <w:t xml:space="preserve">, </w:t>
      </w:r>
      <w:r>
        <w:rPr>
          <w:rFonts w:eastAsia="MS Mincho;ＭＳ 明朝" w:cs="Times New Roman"/>
          <w:color w:val="auto"/>
          <w:kern w:val="0"/>
          <w:sz w:val="22"/>
          <w:szCs w:val="20"/>
          <w:lang w:val="en-US" w:eastAsia="zh-CN" w:bidi="ar-SA"/>
        </w:rPr>
        <w:t>Kurt Lumbatis</w:t>
      </w:r>
      <w:r>
        <w:rPr>
          <w:rFonts w:eastAsia="MS Mincho;ＭＳ 明朝" w:cs="Times New Roman"/>
          <w:color w:val="auto"/>
          <w:sz w:val="22"/>
          <w:szCs w:val="20"/>
          <w:lang w:val="en-US" w:bidi="ar-SA"/>
        </w:rPr>
        <w:t xml:space="preserve"> (</w:t>
      </w:r>
      <w:r>
        <w:rPr>
          <w:rFonts w:eastAsia="MS Mincho;ＭＳ 明朝" w:cs="Times New Roman"/>
          <w:color w:val="auto"/>
          <w:kern w:val="0"/>
          <w:sz w:val="22"/>
          <w:szCs w:val="20"/>
          <w:lang w:val="en-US" w:eastAsia="zh-CN" w:bidi="ar-SA"/>
        </w:rPr>
        <w:t>ARRIS/Commscope</w:t>
      </w:r>
      <w:r>
        <w:rPr>
          <w:rFonts w:eastAsia="MS Mincho;ＭＳ 明朝" w:cs="Times New Roman"/>
          <w:color w:val="auto"/>
          <w:sz w:val="22"/>
          <w:szCs w:val="20"/>
          <w:lang w:val="en-US" w:bidi="ar-SA"/>
        </w:rPr>
        <w:t>)</w:t>
      </w:r>
    </w:p>
    <w:p>
      <w:pPr>
        <w:pStyle w:val="Normal"/>
        <w:numPr>
          <w:ilvl w:val="0"/>
          <w:numId w:val="0"/>
        </w:numPr>
        <w:ind w:hanging="0"/>
        <w:rPr/>
      </w:pPr>
      <w:r>
        <w:rPr>
          <w:rFonts w:eastAsia="MS Mincho;ＭＳ 明朝" w:cs="Times New Roman"/>
          <w:b/>
          <w:bCs/>
          <w:color w:val="auto"/>
          <w:sz w:val="22"/>
          <w:szCs w:val="20"/>
          <w:lang w:val="en-US" w:bidi="ar-SA"/>
        </w:rPr>
        <w:tab/>
      </w:r>
      <w:r>
        <w:rPr>
          <w:rFonts w:eastAsia="MS Mincho;ＭＳ 明朝" w:cs="Times New Roman"/>
          <w:b/>
          <w:bCs/>
          <w:color w:val="auto"/>
          <w:sz w:val="22"/>
          <w:szCs w:val="20"/>
          <w:lang w:val="en-US" w:bidi="ar-SA"/>
        </w:rPr>
        <w:t>Discussion</w:t>
      </w:r>
      <w:r>
        <w:rPr>
          <w:rFonts w:eastAsia="MS Mincho;ＭＳ 明朝" w:cs="Times New Roman"/>
          <w:color w:val="auto"/>
          <w:sz w:val="22"/>
          <w:szCs w:val="20"/>
          <w:lang w:val="en-US" w:bidi="ar-SA"/>
        </w:rPr>
        <w:t xml:space="preserve"> </w:t>
      </w:r>
      <w:r>
        <w:rPr>
          <w:rFonts w:eastAsia="MS Mincho;ＭＳ 明朝" w:cs="Times New Roman"/>
          <w:color w:val="auto"/>
          <w:sz w:val="22"/>
          <w:szCs w:val="20"/>
          <w:lang w:val="en-US" w:bidi="ar-SA"/>
        </w:rPr>
        <w:t>(continuation from last teleconference, see minutes in 11-21/1402)</w:t>
      </w:r>
    </w:p>
    <w:p>
      <w:pPr>
        <w:pStyle w:val="Normal"/>
        <w:ind w:left="720" w:hanging="0"/>
        <w:rPr/>
      </w:pPr>
      <w:r>
        <w:rPr/>
        <w:t xml:space="preserve">Strawpoll #1: Is the use of probes utilizing the SSID parameter TLV from a STA a use-case this group wishes to </w:t>
      </w:r>
      <w:r>
        <w:rPr>
          <w:rFonts w:eastAsia="MS Mincho;ＭＳ 明朝" w:cs="Times New Roman"/>
          <w:color w:val="auto"/>
          <w:kern w:val="0"/>
          <w:sz w:val="22"/>
          <w:szCs w:val="20"/>
          <w:lang w:val="en-US" w:eastAsia="zh-CN" w:bidi="ar-SA"/>
        </w:rPr>
        <w:t>address</w:t>
      </w:r>
      <w:r>
        <w:rPr/>
        <w:t>?</w:t>
      </w:r>
    </w:p>
    <w:p>
      <w:pPr>
        <w:pStyle w:val="Normal"/>
        <w:ind w:left="720" w:hanging="0"/>
        <w:rPr/>
      </w:pPr>
      <w:r>
        <w:rPr/>
      </w:r>
    </w:p>
    <w:p>
      <w:pPr>
        <w:pStyle w:val="Normal"/>
        <w:ind w:left="720" w:hanging="0"/>
        <w:rPr/>
      </w:pPr>
      <w:r>
        <w:rPr/>
        <w:t>C: This was discussed in .11az when we were dealing with MAC randomization although I can't find it in the spec now.</w:t>
      </w:r>
    </w:p>
    <w:p>
      <w:pPr>
        <w:pStyle w:val="Normal"/>
        <w:ind w:left="720" w:hanging="0"/>
        <w:rPr/>
      </w:pPr>
      <w:r>
        <w:rPr/>
        <w:t>C: OK, a question, did that also address hidden SSIDs?</w:t>
      </w:r>
    </w:p>
    <w:p>
      <w:pPr>
        <w:pStyle w:val="Normal"/>
        <w:ind w:left="720" w:hanging="0"/>
        <w:rPr/>
      </w:pPr>
      <w:r>
        <w:rPr/>
        <w:t>C: We specified, as I recall, no wildcard probes. But it should already be in the spec so I don't see if we want to do that work again.</w:t>
      </w:r>
    </w:p>
    <w:p>
      <w:pPr>
        <w:pStyle w:val="Normal"/>
        <w:ind w:left="720" w:hanging="0"/>
        <w:rPr/>
      </w:pPr>
      <w:r>
        <w:rPr/>
        <w:t>C: Would there be a reason for us to look specifically into hidden SSIDs then?</w:t>
      </w:r>
    </w:p>
    <w:p>
      <w:pPr>
        <w:pStyle w:val="Normal"/>
        <w:ind w:left="720" w:hanging="0"/>
        <w:rPr/>
      </w:pPr>
      <w:r>
        <w:rPr/>
        <w:t>Q: For me it's not clear what TLV is?</w:t>
      </w:r>
    </w:p>
    <w:p>
      <w:pPr>
        <w:pStyle w:val="Normal"/>
        <w:ind w:left="720" w:hanging="0"/>
        <w:rPr/>
      </w:pPr>
      <w:r>
        <w:rPr/>
        <w:t>C: I thought in the current specification TLV is a SSID parameter.</w:t>
      </w:r>
    </w:p>
    <w:p>
      <w:pPr>
        <w:pStyle w:val="Normal"/>
        <w:ind w:left="720" w:hanging="0"/>
        <w:rPr/>
      </w:pPr>
      <w:r>
        <w:rPr/>
        <w:t>Q: I just wanted to clarify again that this is not meant to address the general use of directed probes in a number of 6GHz use-cases and others, but the more narrow case of sending directed probes containing SSIDs or hidden SSIDs blindly, without knowing if that network is indeed there.</w:t>
      </w:r>
    </w:p>
    <w:p>
      <w:pPr>
        <w:pStyle w:val="Normal"/>
        <w:ind w:left="720" w:hanging="0"/>
        <w:rPr/>
      </w:pPr>
      <w:r>
        <w:rPr/>
        <w:t xml:space="preserve">C: I was looking at the case where users were inadvertantly </w:t>
      </w:r>
    </w:p>
    <w:p>
      <w:pPr>
        <w:pStyle w:val="Normal"/>
        <w:ind w:left="720" w:hanging="0"/>
        <w:rPr/>
      </w:pPr>
      <w:r>
        <w:rPr/>
        <w:t>C: Also just to comment the spec barely even mentions hidden SSIDs, so the reason we don't have a lot of discussion on how to probe in presence of those SSIDs is that they're not just mentioned.</w:t>
      </w:r>
    </w:p>
    <w:p>
      <w:pPr>
        <w:pStyle w:val="Normal"/>
        <w:ind w:left="720" w:hanging="0"/>
        <w:rPr/>
      </w:pPr>
      <w:r>
        <w:rPr/>
        <w:t xml:space="preserve">C: I think .11aq, not .11az, addresses this but we've already addressed this. We recommend not to transmit SSIDs in directed probes. </w:t>
      </w:r>
      <w:r>
        <w:rPr/>
        <w:t xml:space="preserve">Section 12.2.10 says "To avoid leakage of possibly sensitive network identifying information, STAs should refrain from transmitting Probe Request frames containing preferred SSID values and, instead, use passive scanning or transmit Probe Request frames containing the wildcard SSID." Also we don't support zero-length SSIDs and we shouldn't even deal with that issue because it might cause people to believe zero-length SSIDs or hidden SSIDs are sort of fine and they're not. </w:t>
      </w:r>
    </w:p>
    <w:p>
      <w:pPr>
        <w:pStyle w:val="Normal"/>
        <w:ind w:left="720" w:hanging="0"/>
        <w:rPr/>
      </w:pPr>
      <w:r>
        <w:rPr/>
        <w:t>C: The hidden SSIDs try to protect the ID of the AP and they are not currently in the specifications. But the fundamental issue of hiding the AP while still making it discoverable remains, and we would want to avoid the worse solutions of looking for the AP through sending multiple probes. Perhaps we should be looking for other solutions than hidden SSID for this though.</w:t>
      </w:r>
    </w:p>
    <w:p>
      <w:pPr>
        <w:pStyle w:val="Normal"/>
        <w:ind w:left="720" w:hanging="0"/>
        <w:rPr/>
      </w:pPr>
      <w:r>
        <w:rPr/>
        <w:t>C: Will come back with a differently worded straw-poll next week.</w:t>
      </w:r>
    </w:p>
    <w:p>
      <w:pPr>
        <w:pStyle w:val="Normal"/>
        <w:ind w:left="720" w:hanging="0"/>
        <w:rPr/>
      </w:pPr>
      <w:r>
        <w:rPr/>
      </w:r>
    </w:p>
    <w:p>
      <w:pPr>
        <w:pStyle w:val="Normal"/>
        <w:ind w:left="720" w:hanging="0"/>
        <w:rPr>
          <w:b/>
          <w:b/>
          <w:bCs/>
        </w:rPr>
      </w:pPr>
      <w:r>
        <w:rPr>
          <w:b/>
          <w:bCs/>
        </w:rPr>
        <w:t>Chair Carol Ansley leaves the meeting (09:30ET), Vice-chair Jerôme Henri takes over.</w:t>
      </w:r>
    </w:p>
    <w:p>
      <w:pPr>
        <w:pStyle w:val="Normal"/>
        <w:ind w:left="720" w:hanging="0"/>
        <w:rPr/>
      </w:pPr>
      <w:r>
        <w:rPr/>
      </w:r>
    </w:p>
    <w:p>
      <w:pPr>
        <w:pStyle w:val="Normal"/>
        <w:ind w:left="720" w:hanging="0"/>
        <w:rPr/>
      </w:pPr>
      <w:r>
        <w:rPr/>
        <w:t>Strawpoll #2:</w:t>
      </w:r>
      <w:r>
        <w:rPr/>
        <w:t xml:space="preserve"> Is the advertisement of device capabilities in TLVs which may be gathered and utilized to gather PCI which may lead to PII information gathering something this working group wishes to address? </w:t>
      </w:r>
    </w:p>
    <w:p>
      <w:pPr>
        <w:pStyle w:val="Normal"/>
        <w:ind w:left="720" w:hanging="0"/>
        <w:rPr/>
      </w:pPr>
      <w:r>
        <w:rPr/>
      </w:r>
    </w:p>
    <w:p>
      <w:pPr>
        <w:pStyle w:val="Normal"/>
        <w:ind w:left="720" w:hanging="0"/>
        <w:rPr/>
      </w:pPr>
      <w:r>
        <w:rPr/>
        <w:t>C: For clarification, I just want to know if this is isolated to probe requests? I made previously a presentation and I think it's been raised by other people too that there are also information elements. If we make one strawpoll per type of fingerprinting of elements we'll run a lot of strawpolls. I don't object to the strawpoll, it's just very specific to me.</w:t>
      </w:r>
    </w:p>
    <w:p>
      <w:pPr>
        <w:pStyle w:val="Normal"/>
        <w:ind w:left="720" w:hanging="0"/>
        <w:rPr/>
      </w:pPr>
      <w:r>
        <w:rPr/>
        <w:t>C: I tried to incorporate this feedback from last meeting, but also break it into more manageable chunks. But I'll for sure attempt to come back next week with more specific language.</w:t>
      </w:r>
    </w:p>
    <w:p>
      <w:pPr>
        <w:pStyle w:val="Normal"/>
        <w:ind w:left="720" w:hanging="0"/>
        <w:rPr/>
      </w:pPr>
      <w:r>
        <w:rPr/>
        <w:t>C: One way is you can post these strawpolls on mentor and asked for feedback on the reflector and this might speed up your cycle.</w:t>
      </w:r>
    </w:p>
    <w:p>
      <w:pPr>
        <w:pStyle w:val="Normal"/>
        <w:ind w:left="720" w:hanging="0"/>
        <w:rPr/>
      </w:pPr>
      <w:r>
        <w:rPr/>
        <w:t>C: One issue we had when we discussed the probe issue in TGbe, is that there are elements in probe requests that are mandatory and you just will not get a response from the network unless your probe contains those elements. That limits a bit the type of protection you can give.</w:t>
      </w:r>
    </w:p>
    <w:p>
      <w:pPr>
        <w:pStyle w:val="Normal"/>
        <w:ind w:left="720" w:hanging="0"/>
        <w:rPr/>
      </w:pPr>
      <w:r>
        <w:rPr/>
        <w:t xml:space="preserve">C: It might be better to move on with the agenda, and not discuss the third strawpoll now. </w:t>
      </w:r>
    </w:p>
    <w:p>
      <w:pPr>
        <w:pStyle w:val="Normal"/>
        <w:ind w:left="720" w:hanging="0"/>
        <w:rPr>
          <w:shd w:fill="FFFF00" w:val="clear"/>
        </w:rPr>
      </w:pPr>
      <w:r>
        <w:rPr>
          <w:shd w:fill="FFFF00" w:val="clear"/>
        </w:rPr>
        <w:t>C: We should reflect on allocating time to these topics so that people know that they will be given opportunity to present.</w:t>
      </w:r>
    </w:p>
    <w:p>
      <w:pPr>
        <w:pStyle w:val="Normal"/>
        <w:ind w:hanging="0"/>
        <w:rPr/>
      </w:pPr>
      <w:r>
        <w:rPr/>
        <w:t xml:space="preserve">6.2 </w:t>
      </w:r>
      <w:r>
        <w:rPr>
          <w:b/>
          <w:bCs/>
        </w:rPr>
        <w:t>View on Private Identifier (11-21/1395r1), Po-Kai Huang (Intel)</w:t>
      </w:r>
    </w:p>
    <w:p>
      <w:pPr>
        <w:pStyle w:val="Normal"/>
        <w:ind w:hanging="0"/>
        <w:rPr/>
      </w:pPr>
      <w:r>
        <w:rPr>
          <w:b/>
          <w:bCs/>
        </w:rPr>
        <w:t>(Still presenting)</w:t>
      </w:r>
    </w:p>
    <w:p>
      <w:pPr>
        <w:pStyle w:val="Normal"/>
        <w:ind w:hanging="0"/>
        <w:rPr/>
      </w:pPr>
      <w:r>
        <w:rPr>
          <w:b/>
          <w:bCs/>
        </w:rPr>
        <w:tab/>
      </w:r>
      <w:r>
        <w:rPr>
          <w:b w:val="false"/>
          <w:bCs w:val="false"/>
          <w:shd w:fill="FFFF00" w:val="clear"/>
        </w:rPr>
        <w:t>Chair: unfortunately we are at time. I will have to ask you to continue next week.</w:t>
      </w:r>
    </w:p>
    <w:p>
      <w:pPr>
        <w:pStyle w:val="Normal"/>
        <w:ind w:left="720" w:hanging="0"/>
        <w:rPr/>
      </w:pPr>
      <w:r>
        <w:rPr/>
      </w:r>
    </w:p>
    <w:p>
      <w:pPr>
        <w:pStyle w:val="Normal"/>
        <w:numPr>
          <w:ilvl w:val="0"/>
          <w:numId w:val="0"/>
        </w:numPr>
        <w:ind w:left="792" w:hanging="0"/>
        <w:rPr>
          <w:rFonts w:ascii="Times New Roman" w:hAnsi="Times New Roman" w:eastAsia="MS Mincho;ＭＳ 明朝" w:cs="Times New Roman"/>
          <w:color w:val="auto"/>
          <w:sz w:val="22"/>
          <w:szCs w:val="20"/>
          <w:lang w:val="en-US" w:bidi="ar-SA"/>
        </w:rPr>
      </w:pPr>
      <w:r>
        <w:rPr>
          <w:rFonts w:eastAsia="MS Mincho;ＭＳ 明朝" w:cs="Times New Roman"/>
          <w:color w:val="auto"/>
          <w:sz w:val="22"/>
          <w:szCs w:val="20"/>
          <w:lang w:val="en-US" w:bidi="ar-SA"/>
        </w:rPr>
      </w:r>
    </w:p>
    <w:p>
      <w:pPr>
        <w:pStyle w:val="Normal"/>
        <w:numPr>
          <w:ilvl w:val="0"/>
          <w:numId w:val="2"/>
        </w:numPr>
        <w:rPr/>
      </w:pPr>
      <w:r>
        <w:rPr/>
        <w:t>AoB</w:t>
      </w:r>
    </w:p>
    <w:p>
      <w:pPr>
        <w:pStyle w:val="Normal"/>
        <w:numPr>
          <w:ilvl w:val="1"/>
          <w:numId w:val="2"/>
        </w:numPr>
        <w:rPr/>
      </w:pPr>
      <w:r>
        <w:rPr/>
        <w:t>None</w:t>
      </w:r>
    </w:p>
    <w:p>
      <w:pPr>
        <w:pStyle w:val="Normal"/>
        <w:rPr/>
      </w:pPr>
      <w:r>
        <w:rPr/>
      </w:r>
    </w:p>
    <w:p>
      <w:pPr>
        <w:pStyle w:val="Normal"/>
        <w:numPr>
          <w:ilvl w:val="0"/>
          <w:numId w:val="2"/>
        </w:numPr>
        <w:rPr/>
      </w:pPr>
      <w:r>
        <w:rPr/>
        <w:t>Vice-c</w:t>
      </w:r>
      <w:r>
        <w:rPr/>
        <w:t>hair adjourned the meeting at 10:0</w:t>
      </w:r>
      <w:r>
        <w:rPr/>
        <w:t>2</w:t>
      </w:r>
      <w:r>
        <w:rPr/>
        <w:t xml:space="preserve">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r>
    </w:p>
    <w:tbl>
      <w:tblPr>
        <w:tblW w:w="9600" w:type="dxa"/>
        <w:jc w:val="left"/>
        <w:tblInd w:w="0" w:type="dxa"/>
        <w:tblLayout w:type="fixed"/>
        <w:tblCellMar>
          <w:top w:w="0" w:type="dxa"/>
          <w:left w:w="0" w:type="dxa"/>
          <w:bottom w:w="0" w:type="dxa"/>
          <w:right w:w="0" w:type="dxa"/>
        </w:tblCellMar>
      </w:tblPr>
      <w:tblGrid>
        <w:gridCol w:w="4222"/>
        <w:gridCol w:w="5376"/>
      </w:tblGrid>
      <w:tr>
        <w:trPr>
          <w:trHeight w:val="300" w:hRule="atLeast"/>
        </w:trPr>
        <w:tc>
          <w:tcPr>
            <w:tcW w:w="4222"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5376"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None - Self-funded</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DeLaOlivaDelgado, Antonio</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 Inc.</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Derham, Thomas</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Broadcom Corporation</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Harkins, Daniel</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Hewlett Packard Enterprise (Aruba Networks)</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Hawkes, Philip</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Henry, Jerome</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Joh, Hanjin</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KT Corp.</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Kain, Carl</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USDOT; Noblis, Inc</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Lumbatis, Kurt</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CommScope, Inc.</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Luo, Chaoming</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Beijing OPPO telecommunications corp., ltd.</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Malinen, Jouni</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Rosdahl, Jon</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Technologies, Inc.</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Shalom, Hai</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Google</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Graham</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SRT Wireless</w:t>
            </w:r>
          </w:p>
        </w:tc>
      </w:tr>
      <w:tr>
        <w:trPr>
          <w:trHeight w:val="300" w:hRule="atLeast"/>
        </w:trPr>
        <w:tc>
          <w:tcPr>
            <w:tcW w:w="422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Stanley, Dorothy</w:t>
            </w:r>
          </w:p>
        </w:tc>
        <w:tc>
          <w:tcPr>
            <w:tcW w:w="537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Hewlett Packard Enterprise</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3</w:t>
    </w:r>
    <w:r>
      <w:rPr/>
      <w:fldChar w:fldCharType="end"/>
    </w:r>
    <w:r>
      <w:rPr/>
      <w:tab/>
      <w:t>Amelia Andersdotter, self</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rFonts w:eastAsia="MS Mincho;ＭＳ 明朝" w:cs="Times New Roman"/>
        <w:b/>
        <w:color w:val="auto"/>
        <w:kern w:val="0"/>
        <w:sz w:val="28"/>
        <w:szCs w:val="20"/>
        <w:lang w:val="en-US" w:eastAsia="zh-CN" w:bidi="ar-SA"/>
      </w:rPr>
      <w:t>September</w:t>
    </w:r>
    <w:r>
      <w:rPr/>
      <w:t xml:space="preserve"> 2021</w:t>
      <w:tab/>
      <w:tab/>
    </w:r>
    <w:r>
      <w:rPr>
        <w:rFonts w:eastAsia="MS Mincho;ＭＳ 明朝" w:cs="Times New Roman"/>
        <w:b/>
        <w:color w:val="auto"/>
        <w:sz w:val="28"/>
        <w:szCs w:val="20"/>
        <w:lang w:val="en-US" w:bidi="ar-SA"/>
      </w:rPr>
      <w:t>doc.: IEEE 802.11-21/14</w:t>
    </w:r>
    <w:r>
      <w:rPr>
        <w:rFonts w:eastAsia="MS Mincho;ＭＳ 明朝" w:cs="Times New Roman"/>
        <w:b/>
        <w:color w:val="auto"/>
        <w:sz w:val="28"/>
        <w:szCs w:val="20"/>
        <w:lang w:val="en-US" w:bidi="ar-SA"/>
      </w:rPr>
      <w:t>69</w:t>
    </w:r>
    <w:r>
      <w:rPr>
        <w:rFonts w:eastAsia="MS Mincho;ＭＳ 明朝" w:cs="Times New Roman"/>
        <w:b/>
        <w:color w:val="auto"/>
        <w:kern w:val="0"/>
        <w:sz w:val="28"/>
        <w:szCs w:val="20"/>
        <w:lang w:val="en-US" w:eastAsia="zh-CN" w:bidi="ar-SA"/>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DefaultParagraphFont">
    <w:name w:val="Default Paragraph Font"/>
    <w:qFormat/>
    <w:rPr/>
  </w:style>
  <w:style w:type="character" w:styleId="Internetlnk">
    <w:name w:val="Internetlänk"/>
    <w:rPr>
      <w:color w:val="0000FF"/>
      <w:u w:val="single"/>
    </w:rPr>
  </w:style>
  <w:style w:type="character" w:styleId="CommentReference">
    <w:name w:val="Comment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hanging="720"/>
    </w:pPr>
    <w:rPr>
      <w:sz w:val="22"/>
    </w:rPr>
  </w:style>
  <w:style w:type="paragraph" w:styleId="CommentText">
    <w:name w:val="Comment Text"/>
    <w:basedOn w:val="Normal"/>
    <w:qFormat/>
    <w:pPr/>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lang w:eastAsia="zh-CN"/>
    </w:rPr>
  </w:style>
  <w:style w:type="paragraph" w:styleId="ListParagraph">
    <w:name w:val="List Paragraph"/>
    <w:basedOn w:val="Normal"/>
    <w:qFormat/>
    <w:pPr>
      <w:ind w:left="720" w:hanging="0"/>
    </w:pPr>
    <w:rPr/>
  </w:style>
  <w:style w:type="paragraph" w:styleId="NoSpacing">
    <w:name w:val="No Spacing"/>
    <w:qFormat/>
    <w:pPr>
      <w:widowControl/>
      <w:suppressAutoHyphens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auto"/>
      <w:kern w:val="2"/>
      <w:sz w:val="36"/>
      <w:szCs w:val="24"/>
      <w:u w:val="none"/>
      <w:em w:val="none"/>
      <w:lang w:val="sv-SE" w:eastAsia="zh-CN" w:bidi="hi-IN"/>
    </w:rPr>
  </w:style>
  <w:style w:type="paragraph" w:styleId="Objektutanfyllning">
    <w:name w:val="Objekt utan fyllning"/>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Objektutanfyllningochutanlinjer">
    <w:name w:val="Objekt utan fyllning och utan linjer"/>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Bildtext"/>
    <w:qFormat/>
    <w:pPr/>
    <w:rPr/>
  </w:style>
  <w:style w:type="paragraph" w:styleId="TitelA4">
    <w:name w:val="Titel A4"/>
    <w:basedOn w:val="A4"/>
    <w:qFormat/>
    <w:pPr/>
    <w:rPr>
      <w:rFonts w:ascii="Noto Sans" w:hAnsi="Noto Sans"/>
      <w:sz w:val="87"/>
    </w:rPr>
  </w:style>
  <w:style w:type="paragraph" w:styleId="RubrikA4">
    <w:name w:val="Rubrik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elA0">
    <w:name w:val="Titel A0"/>
    <w:basedOn w:val="A0"/>
    <w:qFormat/>
    <w:pPr/>
    <w:rPr>
      <w:rFonts w:ascii="Noto Sans" w:hAnsi="Noto Sans"/>
      <w:sz w:val="191"/>
    </w:rPr>
  </w:style>
  <w:style w:type="paragraph" w:styleId="RubrikA0">
    <w:name w:val="Rubrik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fik">
    <w:name w:val="Grafik"/>
    <w:qFormat/>
    <w:pPr>
      <w:widowControl/>
      <w:suppressAutoHyphens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rFonts w:ascii="Liberation Sans" w:hAnsi="Liberation Sans"/>
      <w:b/>
      <w:sz w:val="28"/>
    </w:rPr>
  </w:style>
  <w:style w:type="paragraph" w:styleId="Fylld">
    <w:name w:val="Fylld"/>
    <w:basedOn w:val="Former"/>
    <w:qFormat/>
    <w:pPr/>
    <w:rPr>
      <w:rFonts w:ascii="Liberation Sans" w:hAnsi="Liberation Sans"/>
      <w:b/>
      <w:sz w:val="28"/>
    </w:rPr>
  </w:style>
  <w:style w:type="paragraph" w:styleId="Fylldbl">
    <w:name w:val="Fylld blå"/>
    <w:basedOn w:val="Fylld"/>
    <w:qFormat/>
    <w:pPr/>
    <w:rPr>
      <w:rFonts w:ascii="Liberation Sans" w:hAnsi="Liberation Sans"/>
      <w:b/>
      <w:color w:val="FFFFFF"/>
      <w:sz w:val="28"/>
    </w:rPr>
  </w:style>
  <w:style w:type="paragraph" w:styleId="Fylldgrn">
    <w:name w:val="Fylld grön"/>
    <w:basedOn w:val="Fylld"/>
    <w:qFormat/>
    <w:pPr/>
    <w:rPr>
      <w:rFonts w:ascii="Liberation Sans" w:hAnsi="Liberation Sans"/>
      <w:b/>
      <w:color w:val="FFFFFF"/>
      <w:sz w:val="28"/>
    </w:rPr>
  </w:style>
  <w:style w:type="paragraph" w:styleId="Fylldrd">
    <w:name w:val="Fylld röd"/>
    <w:basedOn w:val="Fylld"/>
    <w:qFormat/>
    <w:pPr/>
    <w:rPr>
      <w:rFonts w:ascii="Liberation Sans" w:hAnsi="Liberation Sans"/>
      <w:b/>
      <w:color w:val="FFFFFF"/>
      <w:sz w:val="28"/>
    </w:rPr>
  </w:style>
  <w:style w:type="paragraph" w:styleId="Fylldgul">
    <w:name w:val="Fylld gul"/>
    <w:basedOn w:val="Fylld"/>
    <w:qFormat/>
    <w:pPr/>
    <w:rPr>
      <w:rFonts w:ascii="Liberation Sans" w:hAnsi="Liberation Sans"/>
      <w:b/>
      <w:color w:val="FFFFFF"/>
      <w:sz w:val="28"/>
    </w:rPr>
  </w:style>
  <w:style w:type="paragraph" w:styleId="Skisserad">
    <w:name w:val="Skisserad"/>
    <w:basedOn w:val="Former"/>
    <w:qFormat/>
    <w:pPr/>
    <w:rPr>
      <w:rFonts w:ascii="Liberation Sans" w:hAnsi="Liberation Sans"/>
      <w:b/>
      <w:sz w:val="28"/>
    </w:rPr>
  </w:style>
  <w:style w:type="paragraph" w:styleId="Skisseradbl">
    <w:name w:val="Skisserad blå"/>
    <w:basedOn w:val="Skisserad"/>
    <w:qFormat/>
    <w:pPr/>
    <w:rPr>
      <w:rFonts w:ascii="Liberation Sans" w:hAnsi="Liberation Sans"/>
      <w:b/>
      <w:color w:val="355269"/>
      <w:sz w:val="28"/>
    </w:rPr>
  </w:style>
  <w:style w:type="paragraph" w:styleId="Skisseradgrn">
    <w:name w:val="Skisserad grön"/>
    <w:basedOn w:val="Skisserad"/>
    <w:qFormat/>
    <w:pPr/>
    <w:rPr>
      <w:rFonts w:ascii="Liberation Sans" w:hAnsi="Liberation Sans"/>
      <w:b/>
      <w:color w:val="127622"/>
      <w:sz w:val="28"/>
    </w:rPr>
  </w:style>
  <w:style w:type="paragraph" w:styleId="Skisseradrd">
    <w:name w:val="Skisserad röd"/>
    <w:basedOn w:val="Skisserad"/>
    <w:qFormat/>
    <w:pPr/>
    <w:rPr>
      <w:rFonts w:ascii="Liberation Sans" w:hAnsi="Liberation Sans"/>
      <w:b/>
      <w:color w:val="C9211E"/>
      <w:sz w:val="28"/>
    </w:rPr>
  </w:style>
  <w:style w:type="paragraph" w:styleId="Skisseradgul">
    <w:name w:val="Skisserad gul"/>
    <w:basedOn w:val="Skisserad"/>
    <w:qFormat/>
    <w:pPr/>
    <w:rPr>
      <w:rFonts w:ascii="Liberation Sans" w:hAnsi="Liberation Sans"/>
      <w:b/>
      <w:color w:val="B47804"/>
      <w:sz w:val="28"/>
    </w:rPr>
  </w:style>
  <w:style w:type="paragraph" w:styleId="Linjer">
    <w:name w:val="Linjer"/>
    <w:basedOn w:val="Grafik"/>
    <w:qFormat/>
    <w:pPr/>
    <w:rPr>
      <w:rFonts w:ascii="Liberation Sans" w:hAnsi="Liberation Sans"/>
      <w:sz w:val="36"/>
    </w:rPr>
  </w:style>
  <w:style w:type="paragraph" w:styleId="Pillinje">
    <w:name w:val="Pillinje"/>
    <w:basedOn w:val="Linjer"/>
    <w:qFormat/>
    <w:pPr/>
    <w:rPr>
      <w:rFonts w:ascii="Liberation Sans" w:hAnsi="Liberation Sans"/>
      <w:sz w:val="36"/>
    </w:rPr>
  </w:style>
  <w:style w:type="paragraph" w:styleId="Streckadlinje">
    <w:name w:val="Streckad linje"/>
    <w:basedOn w:val="Linjer"/>
    <w:qFormat/>
    <w:pPr/>
    <w:rPr>
      <w:rFonts w:ascii="Liberation Sans" w:hAnsi="Liberation Sans"/>
      <w:sz w:val="36"/>
    </w:rPr>
  </w:style>
  <w:style w:type="paragraph" w:styleId="TitleSlideLTGliederung1">
    <w:name w:val="Title Slide~LT~Gliederung 1"/>
    <w:qFormat/>
    <w:pPr>
      <w:widowControl/>
      <w:suppressAutoHyphens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suppressAutoHyphens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SlideLTUntertitel">
    <w:name w:val="Title Slide~LT~Untertitel"/>
    <w:qFormat/>
    <w:pPr>
      <w:widowControl/>
      <w:suppressAutoHyphens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SlideLTNotizen">
    <w:name w:val="Title Slide~LT~Notizen"/>
    <w:qFormat/>
    <w:pPr>
      <w:widowControl/>
      <w:suppressAutoHyphens w:val="true"/>
      <w:bidi w:val="0"/>
      <w:spacing w:before="0" w:after="0"/>
      <w:ind w:left="34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SlideLTHintergrundobjekte">
    <w:name w:val="Title Slide~LT~Hintergrundobjekte"/>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spacing w:lineRule="atLeast" w:line="200" w:before="0" w:after="0"/>
    </w:pPr>
    <w:rPr>
      <w:rFonts w:ascii="DejaVu Sans" w:hAnsi="DejaVu Sans"/>
      <w:color w:val="auto"/>
      <w:kern w:val="2"/>
      <w:sz w:val="36"/>
    </w:rPr>
  </w:style>
  <w:style w:type="paragraph" w:styleId="Gray2">
    <w:name w:val="gray2"/>
    <w:basedOn w:val="Default"/>
    <w:qFormat/>
    <w:pPr>
      <w:spacing w:lineRule="atLeast" w:line="200" w:before="0" w:after="0"/>
    </w:pPr>
    <w:rPr>
      <w:rFonts w:ascii="DejaVu Sans" w:hAnsi="DejaVu Sans"/>
      <w:color w:val="auto"/>
      <w:kern w:val="2"/>
      <w:sz w:val="36"/>
    </w:rPr>
  </w:style>
  <w:style w:type="paragraph" w:styleId="Gray3">
    <w:name w:val="gray3"/>
    <w:basedOn w:val="Default"/>
    <w:qFormat/>
    <w:pPr>
      <w:spacing w:lineRule="atLeast" w:line="200" w:before="0" w:after="0"/>
    </w:pPr>
    <w:rPr>
      <w:rFonts w:ascii="DejaVu Sans" w:hAnsi="DejaVu Sans"/>
      <w:color w:val="auto"/>
      <w:kern w:val="2"/>
      <w:sz w:val="36"/>
    </w:rPr>
  </w:style>
  <w:style w:type="paragraph" w:styleId="Bw1">
    <w:name w:val="bw1"/>
    <w:basedOn w:val="Default"/>
    <w:qFormat/>
    <w:pPr>
      <w:spacing w:lineRule="atLeast" w:line="200" w:before="0" w:after="0"/>
    </w:pPr>
    <w:rPr>
      <w:rFonts w:ascii="DejaVu Sans" w:hAnsi="DejaVu Sans"/>
      <w:color w:val="auto"/>
      <w:kern w:val="2"/>
      <w:sz w:val="36"/>
    </w:rPr>
  </w:style>
  <w:style w:type="paragraph" w:styleId="Bw2">
    <w:name w:val="bw2"/>
    <w:basedOn w:val="Default"/>
    <w:qFormat/>
    <w:pPr>
      <w:spacing w:lineRule="atLeast" w:line="200" w:before="0" w:after="0"/>
    </w:pPr>
    <w:rPr>
      <w:rFonts w:ascii="DejaVu Sans" w:hAnsi="DejaVu Sans"/>
      <w:color w:val="auto"/>
      <w:kern w:val="2"/>
      <w:sz w:val="36"/>
    </w:rPr>
  </w:style>
  <w:style w:type="paragraph" w:styleId="Bw3">
    <w:name w:val="bw3"/>
    <w:basedOn w:val="Default"/>
    <w:qFormat/>
    <w:pPr>
      <w:spacing w:lineRule="atLeast" w:line="200" w:before="0" w:after="0"/>
    </w:pPr>
    <w:rPr>
      <w:rFonts w:ascii="DejaVu Sans" w:hAnsi="DejaVu Sans"/>
      <w:color w:val="auto"/>
      <w:kern w:val="2"/>
      <w:sz w:val="36"/>
    </w:rPr>
  </w:style>
  <w:style w:type="paragraph" w:styleId="Orange1">
    <w:name w:val="orange1"/>
    <w:basedOn w:val="Default"/>
    <w:qFormat/>
    <w:pPr>
      <w:spacing w:lineRule="atLeast" w:line="200" w:before="0" w:after="0"/>
    </w:pPr>
    <w:rPr>
      <w:rFonts w:ascii="DejaVu Sans" w:hAnsi="DejaVu Sans"/>
      <w:color w:val="auto"/>
      <w:kern w:val="2"/>
      <w:sz w:val="36"/>
    </w:rPr>
  </w:style>
  <w:style w:type="paragraph" w:styleId="Orange2">
    <w:name w:val="orange2"/>
    <w:basedOn w:val="Default"/>
    <w:qFormat/>
    <w:pPr>
      <w:spacing w:lineRule="atLeast" w:line="200" w:before="0" w:after="0"/>
    </w:pPr>
    <w:rPr>
      <w:rFonts w:ascii="DejaVu Sans" w:hAnsi="DejaVu Sans"/>
      <w:color w:val="auto"/>
      <w:kern w:val="2"/>
      <w:sz w:val="36"/>
    </w:rPr>
  </w:style>
  <w:style w:type="paragraph" w:styleId="Orange3">
    <w:name w:val="orange3"/>
    <w:basedOn w:val="Default"/>
    <w:qFormat/>
    <w:pPr>
      <w:spacing w:lineRule="atLeast" w:line="200" w:before="0" w:after="0"/>
    </w:pPr>
    <w:rPr>
      <w:rFonts w:ascii="DejaVu Sans" w:hAnsi="DejaVu Sans"/>
      <w:color w:val="auto"/>
      <w:kern w:val="2"/>
      <w:sz w:val="36"/>
    </w:rPr>
  </w:style>
  <w:style w:type="paragraph" w:styleId="Turquoise1">
    <w:name w:val="turquoise1"/>
    <w:basedOn w:val="Default"/>
    <w:qFormat/>
    <w:pPr>
      <w:spacing w:lineRule="atLeast" w:line="200" w:before="0" w:after="0"/>
    </w:pPr>
    <w:rPr>
      <w:rFonts w:ascii="DejaVu Sans" w:hAnsi="DejaVu Sans"/>
      <w:color w:val="auto"/>
      <w:kern w:val="2"/>
      <w:sz w:val="36"/>
    </w:rPr>
  </w:style>
  <w:style w:type="paragraph" w:styleId="Turquoise2">
    <w:name w:val="turquoise2"/>
    <w:basedOn w:val="Default"/>
    <w:qFormat/>
    <w:pPr>
      <w:spacing w:lineRule="atLeast" w:line="200" w:before="0" w:after="0"/>
    </w:pPr>
    <w:rPr>
      <w:rFonts w:ascii="DejaVu Sans" w:hAnsi="DejaVu Sans"/>
      <w:color w:val="auto"/>
      <w:kern w:val="2"/>
      <w:sz w:val="36"/>
    </w:rPr>
  </w:style>
  <w:style w:type="paragraph" w:styleId="Turquoise3">
    <w:name w:val="turquoise3"/>
    <w:basedOn w:val="Default"/>
    <w:qFormat/>
    <w:pPr>
      <w:spacing w:lineRule="atLeast" w:line="200" w:before="0" w:after="0"/>
    </w:pPr>
    <w:rPr>
      <w:rFonts w:ascii="DejaVu Sans" w:hAnsi="DejaVu Sans"/>
      <w:color w:val="auto"/>
      <w:kern w:val="2"/>
      <w:sz w:val="36"/>
    </w:rPr>
  </w:style>
  <w:style w:type="paragraph" w:styleId="Blue1">
    <w:name w:val="blue1"/>
    <w:basedOn w:val="Default"/>
    <w:qFormat/>
    <w:pPr>
      <w:spacing w:lineRule="atLeast" w:line="200" w:before="0" w:after="0"/>
    </w:pPr>
    <w:rPr>
      <w:rFonts w:ascii="DejaVu Sans" w:hAnsi="DejaVu Sans"/>
      <w:color w:val="auto"/>
      <w:kern w:val="2"/>
      <w:sz w:val="36"/>
    </w:rPr>
  </w:style>
  <w:style w:type="paragraph" w:styleId="Blue2">
    <w:name w:val="blue2"/>
    <w:basedOn w:val="Default"/>
    <w:qFormat/>
    <w:pPr>
      <w:spacing w:lineRule="atLeast" w:line="200" w:before="0" w:after="0"/>
    </w:pPr>
    <w:rPr>
      <w:rFonts w:ascii="DejaVu Sans" w:hAnsi="DejaVu Sans"/>
      <w:color w:val="auto"/>
      <w:kern w:val="2"/>
      <w:sz w:val="36"/>
    </w:rPr>
  </w:style>
  <w:style w:type="paragraph" w:styleId="Blue3">
    <w:name w:val="blue3"/>
    <w:basedOn w:val="Default"/>
    <w:qFormat/>
    <w:pPr>
      <w:spacing w:lineRule="atLeast" w:line="200" w:before="0" w:after="0"/>
    </w:pPr>
    <w:rPr>
      <w:rFonts w:ascii="DejaVu Sans" w:hAnsi="DejaVu Sans"/>
      <w:color w:val="auto"/>
      <w:kern w:val="2"/>
      <w:sz w:val="36"/>
    </w:rPr>
  </w:style>
  <w:style w:type="paragraph" w:styleId="Sun1">
    <w:name w:val="sun1"/>
    <w:basedOn w:val="Default"/>
    <w:qFormat/>
    <w:pPr>
      <w:spacing w:lineRule="atLeast" w:line="200" w:before="0" w:after="0"/>
    </w:pPr>
    <w:rPr>
      <w:rFonts w:ascii="DejaVu Sans" w:hAnsi="DejaVu Sans"/>
      <w:color w:val="auto"/>
      <w:kern w:val="2"/>
      <w:sz w:val="36"/>
    </w:rPr>
  </w:style>
  <w:style w:type="paragraph" w:styleId="Sun2">
    <w:name w:val="sun2"/>
    <w:basedOn w:val="Default"/>
    <w:qFormat/>
    <w:pPr>
      <w:spacing w:lineRule="atLeast" w:line="200" w:before="0" w:after="0"/>
    </w:pPr>
    <w:rPr>
      <w:rFonts w:ascii="DejaVu Sans" w:hAnsi="DejaVu Sans"/>
      <w:color w:val="auto"/>
      <w:kern w:val="2"/>
      <w:sz w:val="36"/>
    </w:rPr>
  </w:style>
  <w:style w:type="paragraph" w:styleId="Sun3">
    <w:name w:val="sun3"/>
    <w:basedOn w:val="Default"/>
    <w:qFormat/>
    <w:pPr>
      <w:spacing w:lineRule="atLeast" w:line="200" w:before="0" w:after="0"/>
    </w:pPr>
    <w:rPr>
      <w:rFonts w:ascii="DejaVu Sans" w:hAnsi="DejaVu Sans"/>
      <w:color w:val="auto"/>
      <w:kern w:val="2"/>
      <w:sz w:val="36"/>
    </w:rPr>
  </w:style>
  <w:style w:type="paragraph" w:styleId="Earth1">
    <w:name w:val="earth1"/>
    <w:basedOn w:val="Default"/>
    <w:qFormat/>
    <w:pPr>
      <w:spacing w:lineRule="atLeast" w:line="200" w:before="0" w:after="0"/>
    </w:pPr>
    <w:rPr>
      <w:rFonts w:ascii="DejaVu Sans" w:hAnsi="DejaVu Sans"/>
      <w:color w:val="auto"/>
      <w:kern w:val="2"/>
      <w:sz w:val="36"/>
    </w:rPr>
  </w:style>
  <w:style w:type="paragraph" w:styleId="Earth2">
    <w:name w:val="earth2"/>
    <w:basedOn w:val="Default"/>
    <w:qFormat/>
    <w:pPr>
      <w:spacing w:lineRule="atLeast" w:line="200" w:before="0" w:after="0"/>
    </w:pPr>
    <w:rPr>
      <w:rFonts w:ascii="DejaVu Sans" w:hAnsi="DejaVu Sans"/>
      <w:color w:val="auto"/>
      <w:kern w:val="2"/>
      <w:sz w:val="36"/>
    </w:rPr>
  </w:style>
  <w:style w:type="paragraph" w:styleId="Earth3">
    <w:name w:val="earth3"/>
    <w:basedOn w:val="Default"/>
    <w:qFormat/>
    <w:pPr>
      <w:spacing w:lineRule="atLeast" w:line="200" w:before="0" w:after="0"/>
    </w:pPr>
    <w:rPr>
      <w:rFonts w:ascii="DejaVu Sans" w:hAnsi="DejaVu Sans"/>
      <w:color w:val="auto"/>
      <w:kern w:val="2"/>
      <w:sz w:val="36"/>
    </w:rPr>
  </w:style>
  <w:style w:type="paragraph" w:styleId="Green1">
    <w:name w:val="green1"/>
    <w:basedOn w:val="Default"/>
    <w:qFormat/>
    <w:pPr>
      <w:spacing w:lineRule="atLeast" w:line="200" w:before="0" w:after="0"/>
    </w:pPr>
    <w:rPr>
      <w:rFonts w:ascii="DejaVu Sans" w:hAnsi="DejaVu Sans"/>
      <w:color w:val="auto"/>
      <w:kern w:val="2"/>
      <w:sz w:val="36"/>
    </w:rPr>
  </w:style>
  <w:style w:type="paragraph" w:styleId="Green2">
    <w:name w:val="green2"/>
    <w:basedOn w:val="Default"/>
    <w:qFormat/>
    <w:pPr>
      <w:spacing w:lineRule="atLeast" w:line="200" w:before="0" w:after="0"/>
    </w:pPr>
    <w:rPr>
      <w:rFonts w:ascii="DejaVu Sans" w:hAnsi="DejaVu Sans"/>
      <w:color w:val="auto"/>
      <w:kern w:val="2"/>
      <w:sz w:val="36"/>
    </w:rPr>
  </w:style>
  <w:style w:type="paragraph" w:styleId="Green3">
    <w:name w:val="green3"/>
    <w:basedOn w:val="Default"/>
    <w:qFormat/>
    <w:pPr>
      <w:spacing w:lineRule="atLeast" w:line="200" w:before="0" w:after="0"/>
    </w:pPr>
    <w:rPr>
      <w:rFonts w:ascii="DejaVu Sans" w:hAnsi="DejaVu Sans"/>
      <w:color w:val="auto"/>
      <w:kern w:val="2"/>
      <w:sz w:val="36"/>
    </w:rPr>
  </w:style>
  <w:style w:type="paragraph" w:styleId="Seetang1">
    <w:name w:val="seetang1"/>
    <w:basedOn w:val="Default"/>
    <w:qFormat/>
    <w:pPr>
      <w:spacing w:lineRule="atLeast" w:line="200" w:before="0" w:after="0"/>
    </w:pPr>
    <w:rPr>
      <w:rFonts w:ascii="DejaVu Sans" w:hAnsi="DejaVu Sans"/>
      <w:color w:val="auto"/>
      <w:kern w:val="2"/>
      <w:sz w:val="36"/>
    </w:rPr>
  </w:style>
  <w:style w:type="paragraph" w:styleId="Seetang2">
    <w:name w:val="seetang2"/>
    <w:basedOn w:val="Default"/>
    <w:qFormat/>
    <w:pPr>
      <w:spacing w:lineRule="atLeast" w:line="200" w:before="0" w:after="0"/>
    </w:pPr>
    <w:rPr>
      <w:rFonts w:ascii="DejaVu Sans" w:hAnsi="DejaVu Sans"/>
      <w:color w:val="auto"/>
      <w:kern w:val="2"/>
      <w:sz w:val="36"/>
    </w:rPr>
  </w:style>
  <w:style w:type="paragraph" w:styleId="Seetang3">
    <w:name w:val="seetang3"/>
    <w:basedOn w:val="Default"/>
    <w:qFormat/>
    <w:pPr>
      <w:spacing w:lineRule="atLeast" w:line="200" w:before="0" w:after="0"/>
    </w:pPr>
    <w:rPr>
      <w:rFonts w:ascii="DejaVu Sans" w:hAnsi="DejaVu Sans"/>
      <w:color w:val="auto"/>
      <w:kern w:val="2"/>
      <w:sz w:val="36"/>
    </w:rPr>
  </w:style>
  <w:style w:type="paragraph" w:styleId="Lightblue1">
    <w:name w:val="lightblue1"/>
    <w:basedOn w:val="Default"/>
    <w:qFormat/>
    <w:pPr>
      <w:spacing w:lineRule="atLeast" w:line="200" w:before="0" w:after="0"/>
    </w:pPr>
    <w:rPr>
      <w:rFonts w:ascii="DejaVu Sans" w:hAnsi="DejaVu Sans"/>
      <w:color w:val="auto"/>
      <w:kern w:val="2"/>
      <w:sz w:val="36"/>
    </w:rPr>
  </w:style>
  <w:style w:type="paragraph" w:styleId="Lightblue2">
    <w:name w:val="lightblue2"/>
    <w:basedOn w:val="Default"/>
    <w:qFormat/>
    <w:pPr>
      <w:spacing w:lineRule="atLeast" w:line="200" w:before="0" w:after="0"/>
    </w:pPr>
    <w:rPr>
      <w:rFonts w:ascii="DejaVu Sans" w:hAnsi="DejaVu Sans"/>
      <w:color w:val="auto"/>
      <w:kern w:val="2"/>
      <w:sz w:val="36"/>
    </w:rPr>
  </w:style>
  <w:style w:type="paragraph" w:styleId="Lightblue3">
    <w:name w:val="lightblue3"/>
    <w:basedOn w:val="Default"/>
    <w:qFormat/>
    <w:pPr>
      <w:spacing w:lineRule="atLeast" w:line="200" w:before="0" w:after="0"/>
    </w:pPr>
    <w:rPr>
      <w:rFonts w:ascii="DejaVu Sans" w:hAnsi="DejaVu Sans"/>
      <w:color w:val="auto"/>
      <w:kern w:val="2"/>
      <w:sz w:val="36"/>
    </w:rPr>
  </w:style>
  <w:style w:type="paragraph" w:styleId="Yellow1">
    <w:name w:val="yellow1"/>
    <w:basedOn w:val="Default"/>
    <w:qFormat/>
    <w:pPr>
      <w:spacing w:lineRule="atLeast" w:line="200" w:before="0" w:after="0"/>
    </w:pPr>
    <w:rPr>
      <w:rFonts w:ascii="DejaVu Sans" w:hAnsi="DejaVu Sans"/>
      <w:color w:val="auto"/>
      <w:kern w:val="2"/>
      <w:sz w:val="36"/>
    </w:rPr>
  </w:style>
  <w:style w:type="paragraph" w:styleId="Yellow2">
    <w:name w:val="yellow2"/>
    <w:basedOn w:val="Default"/>
    <w:qFormat/>
    <w:pPr>
      <w:spacing w:lineRule="atLeast" w:line="200" w:before="0" w:after="0"/>
    </w:pPr>
    <w:rPr>
      <w:rFonts w:ascii="DejaVu Sans" w:hAnsi="DejaVu Sans"/>
      <w:color w:val="auto"/>
      <w:kern w:val="2"/>
      <w:sz w:val="36"/>
    </w:rPr>
  </w:style>
  <w:style w:type="paragraph" w:styleId="Yellow3">
    <w:name w:val="yellow3"/>
    <w:basedOn w:val="Default"/>
    <w:qFormat/>
    <w:pPr>
      <w:spacing w:lineRule="atLeast" w:line="200" w:before="0" w:after="0"/>
    </w:pPr>
    <w:rPr>
      <w:rFonts w:ascii="DejaVu Sans" w:hAnsi="DejaVu Sans"/>
      <w:color w:val="auto"/>
      <w:kern w:val="2"/>
      <w:sz w:val="36"/>
    </w:rPr>
  </w:style>
  <w:style w:type="paragraph" w:styleId="Bakgrundsobjekt">
    <w:name w:val="Bakgrundsobjekt"/>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bidi w:val="0"/>
      <w:spacing w:before="0" w:after="0"/>
      <w:ind w:left="34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Disposition1">
    <w:name w:val="Disposition 1"/>
    <w:qFormat/>
    <w:pPr>
      <w:widowControl/>
      <w:suppressAutoHyphens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Disposition2">
    <w:name w:val="Disposition 2"/>
    <w:basedOn w:val="Disposition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Disposition3">
    <w:name w:val="Disposition 3"/>
    <w:basedOn w:val="Disposition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4">
    <w:name w:val="Disposition 4"/>
    <w:basedOn w:val="Disposition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5">
    <w:name w:val="Disposition 5"/>
    <w:basedOn w:val="Disposition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6">
    <w:name w:val="Disposition 6"/>
    <w:basedOn w:val="Disposition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7">
    <w:name w:val="Disposition 7"/>
    <w:basedOn w:val="Disposition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8">
    <w:name w:val="Disposition 8"/>
    <w:basedOn w:val="Disposition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9">
    <w:name w:val="Disposition 9"/>
    <w:basedOn w:val="Disposition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suppressAutoHyphens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suppressAutoHyphens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andContentLTUntertitel">
    <w:name w:val="Title and Content~LT~Untertitel"/>
    <w:qFormat/>
    <w:pPr>
      <w:widowControl/>
      <w:suppressAutoHyphens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andContentLTNotizen">
    <w:name w:val="Title and Content~LT~Notizen"/>
    <w:qFormat/>
    <w:pPr>
      <w:widowControl/>
      <w:suppressAutoHyphens w:val="true"/>
      <w:bidi w:val="0"/>
      <w:spacing w:before="0" w:after="0"/>
      <w:ind w:left="34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andContentLTHintergrundobjekte">
    <w:name w:val="Title and Content~LT~Hintergrundobjekte"/>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802-11-Submission-Portrait-MarcEmmelmann.dot_x005F_x0000__x005F_x0000__x005F_x0000_</Template>
  <TotalTime>42933</TotalTime>
  <Application>LibreOffice/7.0.6.2$Linux_X86_64 LibreOffice_project/10$Build-2</Application>
  <AppVersion>15.0000</AppVersion>
  <Pages>3</Pages>
  <Words>991</Words>
  <Characters>5168</Characters>
  <CharactersWithSpaces>6049</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2021-04-09T12:08:00Z</dcterms:created>
  <dc:creator>Stephen McCann</dc:creator>
  <dc:description>Stephen McCann, Huawei</dc:description>
  <cp:keywords>  </cp:keywords>
  <dc:language>sv-SE</dc:language>
  <cp:lastModifiedBy>Amelia Andersdotter</cp:lastModifiedBy>
  <dcterms:modified xsi:type="dcterms:W3CDTF">2021-09-08T18:43:29Z</dcterms:modified>
  <cp:revision>21</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