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3A689EA6" w:rsidR="00BD6FB0" w:rsidRPr="002A26D1" w:rsidRDefault="00826FBF" w:rsidP="00826FBF">
            <w:pPr>
              <w:jc w:val="center"/>
              <w:rPr>
                <w:b/>
                <w:bCs/>
                <w:color w:val="000000"/>
                <w:sz w:val="28"/>
                <w:szCs w:val="28"/>
                <w:lang w:val="en-US" w:eastAsia="ko-KR"/>
              </w:rPr>
            </w:pPr>
            <w:bookmarkStart w:id="0" w:name="_GoBack"/>
            <w:r>
              <w:rPr>
                <w:b/>
                <w:sz w:val="28"/>
                <w:szCs w:val="28"/>
                <w:lang w:val="en-US"/>
              </w:rPr>
              <w:t xml:space="preserve">CC36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C80F21">
              <w:rPr>
                <w:rFonts w:hint="eastAsia"/>
                <w:b/>
                <w:sz w:val="28"/>
                <w:szCs w:val="28"/>
                <w:lang w:val="en-US" w:eastAsia="ko-KR"/>
              </w:rPr>
              <w:t>c</w:t>
            </w:r>
            <w:r w:rsidR="00C80F21">
              <w:rPr>
                <w:b/>
                <w:sz w:val="28"/>
                <w:szCs w:val="28"/>
                <w:lang w:val="en-US" w:eastAsia="ko-KR"/>
              </w:rPr>
              <w:t xml:space="preserve">lause </w:t>
            </w:r>
            <w:r w:rsidR="001E5538">
              <w:rPr>
                <w:b/>
                <w:sz w:val="28"/>
                <w:szCs w:val="28"/>
                <w:lang w:val="en-US" w:eastAsia="ko-KR"/>
              </w:rPr>
              <w:t>3.</w:t>
            </w:r>
            <w:r w:rsidR="00416BE9">
              <w:rPr>
                <w:b/>
                <w:sz w:val="28"/>
                <w:szCs w:val="28"/>
                <w:lang w:val="en-US" w:eastAsia="ko-KR"/>
              </w:rPr>
              <w:t>2</w:t>
            </w:r>
            <w:r w:rsidR="0033200F">
              <w:rPr>
                <w:b/>
                <w:sz w:val="28"/>
                <w:szCs w:val="28"/>
                <w:lang w:val="en-US" w:eastAsia="ko-KR"/>
              </w:rPr>
              <w:t xml:space="preserve"> </w:t>
            </w:r>
          </w:p>
        </w:tc>
      </w:tr>
      <w:bookmarkEnd w:id="0"/>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5C20F83" w:rsidR="00BD6FB0" w:rsidRPr="00BD6FB0" w:rsidRDefault="00BD6FB0" w:rsidP="00094DA3">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094DA3">
              <w:t>10</w:t>
            </w:r>
            <w:r w:rsidR="00361A7D">
              <w:t>-</w:t>
            </w:r>
            <w:r w:rsidR="00094DA3">
              <w:t>19</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3C54D7D6" w:rsidR="00700311" w:rsidRDefault="002A26D1" w:rsidP="003D66D1">
            <w:pPr>
              <w:rPr>
                <w:lang w:eastAsia="ko-KR"/>
              </w:rPr>
            </w:pPr>
            <w:r>
              <w:rPr>
                <w:rFonts w:hint="eastAsia"/>
                <w:lang w:eastAsia="ko-KR"/>
              </w:rPr>
              <w:t>Eunsung Park</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60ACC1E8" w:rsidR="00700311" w:rsidRDefault="002A26D1"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r>
              <w:rPr>
                <w:rFonts w:hint="eastAsia"/>
                <w:lang w:eastAsia="ko-KR"/>
              </w:rPr>
              <w:t>Jinyoung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2F6F0744"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2A26D1">
        <w:rPr>
          <w:lang w:eastAsia="ko-KR"/>
        </w:rPr>
        <w:t xml:space="preserve">following </w:t>
      </w:r>
      <w:r w:rsidR="004D5766">
        <w:rPr>
          <w:lang w:eastAsia="ko-KR"/>
        </w:rPr>
        <w:t>21</w:t>
      </w:r>
      <w:r w:rsidR="003002DE">
        <w:rPr>
          <w:lang w:eastAsia="ko-KR"/>
        </w:rPr>
        <w:t xml:space="preserve"> C</w:t>
      </w:r>
      <w:r w:rsidR="002A26D1">
        <w:rPr>
          <w:lang w:eastAsia="ko-KR"/>
        </w:rPr>
        <w:t xml:space="preserve">IDs: </w:t>
      </w:r>
    </w:p>
    <w:p w14:paraId="09E2D099" w14:textId="447B92CA" w:rsidR="00DF3C0B" w:rsidRDefault="00416BE9" w:rsidP="00E07EED">
      <w:pPr>
        <w:jc w:val="both"/>
        <w:rPr>
          <w:lang w:eastAsia="ko-KR"/>
        </w:rPr>
      </w:pPr>
      <w:r w:rsidRPr="00416BE9">
        <w:rPr>
          <w:lang w:eastAsia="ko-KR"/>
        </w:rPr>
        <w:t xml:space="preserve">7959, </w:t>
      </w:r>
      <w:r w:rsidR="00C96D1E" w:rsidRPr="004D5766">
        <w:rPr>
          <w:lang w:eastAsia="ko-KR"/>
        </w:rPr>
        <w:t>7494,</w:t>
      </w:r>
      <w:r w:rsidR="00C96D1E">
        <w:rPr>
          <w:lang w:eastAsia="ko-KR"/>
        </w:rPr>
        <w:t xml:space="preserve"> </w:t>
      </w:r>
      <w:r w:rsidR="00C96D1E" w:rsidRPr="004D5766">
        <w:rPr>
          <w:lang w:eastAsia="ko-KR"/>
        </w:rPr>
        <w:t>7493</w:t>
      </w:r>
      <w:r w:rsidR="00C96D1E">
        <w:rPr>
          <w:lang w:eastAsia="ko-KR"/>
        </w:rPr>
        <w:t xml:space="preserve">, </w:t>
      </w:r>
      <w:r w:rsidRPr="00416BE9">
        <w:rPr>
          <w:lang w:eastAsia="ko-KR"/>
        </w:rPr>
        <w:t xml:space="preserve">7487, 7472, 7378, 7368, 7308, </w:t>
      </w:r>
      <w:r w:rsidR="00C96D1E" w:rsidRPr="00416BE9">
        <w:rPr>
          <w:lang w:eastAsia="ko-KR"/>
        </w:rPr>
        <w:t>7019</w:t>
      </w:r>
      <w:r w:rsidR="00C96D1E">
        <w:rPr>
          <w:lang w:eastAsia="ko-KR"/>
        </w:rPr>
        <w:t xml:space="preserve">, </w:t>
      </w:r>
      <w:r w:rsidRPr="00416BE9">
        <w:rPr>
          <w:lang w:eastAsia="ko-KR"/>
        </w:rPr>
        <w:t xml:space="preserve">7018, 7017, 7016, </w:t>
      </w:r>
      <w:r w:rsidR="00C96D1E" w:rsidRPr="00416BE9">
        <w:rPr>
          <w:lang w:eastAsia="ko-KR"/>
        </w:rPr>
        <w:t xml:space="preserve">6917, </w:t>
      </w:r>
      <w:r w:rsidR="00C96D1E" w:rsidRPr="004D5766">
        <w:rPr>
          <w:lang w:eastAsia="ko-KR"/>
        </w:rPr>
        <w:t xml:space="preserve">5574, </w:t>
      </w:r>
      <w:r w:rsidRPr="00416BE9">
        <w:rPr>
          <w:lang w:eastAsia="ko-KR"/>
        </w:rPr>
        <w:t xml:space="preserve">5501, 5500, 5498, </w:t>
      </w:r>
      <w:r w:rsidR="00C96D1E" w:rsidRPr="00416BE9">
        <w:rPr>
          <w:lang w:eastAsia="ko-KR"/>
        </w:rPr>
        <w:t>4867</w:t>
      </w:r>
      <w:r w:rsidR="00C96D1E">
        <w:rPr>
          <w:lang w:eastAsia="ko-KR"/>
        </w:rPr>
        <w:t xml:space="preserve">, </w:t>
      </w:r>
      <w:r w:rsidRPr="00416BE9">
        <w:rPr>
          <w:lang w:eastAsia="ko-KR"/>
        </w:rPr>
        <w:t>5437, 5434,</w:t>
      </w:r>
      <w:r w:rsidR="00C96D1E">
        <w:rPr>
          <w:lang w:eastAsia="ko-KR"/>
        </w:rPr>
        <w:t xml:space="preserve"> and</w:t>
      </w:r>
      <w:r w:rsidRPr="00416BE9">
        <w:rPr>
          <w:lang w:eastAsia="ko-KR"/>
        </w:rPr>
        <w:t xml:space="preserve"> 5331</w:t>
      </w:r>
      <w:r w:rsidR="00C96D1E">
        <w:rPr>
          <w:lang w:eastAsia="ko-KR"/>
        </w:rPr>
        <w:t>.</w:t>
      </w: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250FD3F9" w14:textId="5419B40B" w:rsidR="00947730" w:rsidRDefault="00947730" w:rsidP="00DF3C0B">
      <w:pPr>
        <w:pStyle w:val="ae"/>
        <w:numPr>
          <w:ilvl w:val="0"/>
          <w:numId w:val="7"/>
        </w:numPr>
        <w:contextualSpacing w:val="0"/>
        <w:jc w:val="both"/>
      </w:pPr>
      <w:r>
        <w:t xml:space="preserve">Rev 1: Updated the </w:t>
      </w:r>
      <w:r w:rsidR="00786639">
        <w:t>resolution for related to definition of non-OFDMA</w:t>
      </w:r>
    </w:p>
    <w:p w14:paraId="65059999" w14:textId="22EAE9C0" w:rsidR="00844104" w:rsidRDefault="00844104" w:rsidP="00DF3C0B">
      <w:pPr>
        <w:pStyle w:val="ae"/>
        <w:numPr>
          <w:ilvl w:val="0"/>
          <w:numId w:val="7"/>
        </w:numPr>
        <w:contextualSpacing w:val="0"/>
        <w:jc w:val="both"/>
      </w:pPr>
      <w:r>
        <w:t xml:space="preserve">Rev 2: Updated the resolution based on the D1.2 </w:t>
      </w:r>
    </w:p>
    <w:p w14:paraId="7632A586" w14:textId="5EA2E90F" w:rsidR="00EA3EFF" w:rsidRDefault="00EA3EFF" w:rsidP="00DF3C0B">
      <w:pPr>
        <w:pStyle w:val="ae"/>
        <w:numPr>
          <w:ilvl w:val="0"/>
          <w:numId w:val="7"/>
        </w:numPr>
        <w:contextualSpacing w:val="0"/>
        <w:jc w:val="both"/>
      </w:pPr>
      <w:r>
        <w:t>Rev 3 : updated the resolution of CID 7018 and deferred two CID 7019, 7378</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152989FD"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01846">
        <w:rPr>
          <w:lang w:eastAsia="ko-KR"/>
        </w:rPr>
        <w:t>b</w:t>
      </w:r>
      <w:r w:rsidR="00700311">
        <w:rPr>
          <w:lang w:eastAsia="ko-KR"/>
        </w:rPr>
        <w:t>e</w:t>
      </w:r>
      <w:r w:rsidR="008A4A5E">
        <w:rPr>
          <w:lang w:eastAsia="ko-KR"/>
        </w:rPr>
        <w:t xml:space="preserve"> D</w:t>
      </w:r>
      <w:r w:rsidR="00137885">
        <w:rPr>
          <w:lang w:eastAsia="ko-KR"/>
        </w:rPr>
        <w:t>1.</w:t>
      </w:r>
      <w:r w:rsidR="001E5538">
        <w:rPr>
          <w:lang w:eastAsia="ko-KR"/>
        </w:rPr>
        <w:t>0</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4FBC2BBC" w:rsidR="00A412EA" w:rsidRPr="004F3AF6" w:rsidRDefault="00A412EA" w:rsidP="00A412EA">
      <w:pPr>
        <w:rPr>
          <w:b/>
          <w:bCs/>
          <w:i/>
          <w:iCs/>
          <w:lang w:eastAsia="ko-KR"/>
        </w:rPr>
      </w:pPr>
      <w:r w:rsidRPr="004F3AF6">
        <w:rPr>
          <w:b/>
          <w:bCs/>
          <w:i/>
          <w:iCs/>
          <w:lang w:eastAsia="ko-KR"/>
        </w:rPr>
        <w:t>Editing instructions formatted like this are intended to be copied into the TG</w:t>
      </w:r>
      <w:r w:rsidR="00C01846">
        <w:rPr>
          <w:b/>
          <w:bCs/>
          <w:i/>
          <w:iCs/>
          <w:lang w:eastAsia="ko-KR"/>
        </w:rPr>
        <w:t>b</w:t>
      </w:r>
      <w:r w:rsidR="00700311">
        <w:rPr>
          <w:b/>
          <w:bCs/>
          <w:i/>
          <w:iCs/>
          <w:lang w:eastAsia="ko-KR"/>
        </w:rPr>
        <w:t>e</w:t>
      </w:r>
      <w:r>
        <w:rPr>
          <w:rFonts w:hint="eastAsia"/>
          <w:b/>
          <w:bCs/>
          <w:i/>
          <w:iCs/>
          <w:lang w:eastAsia="ko-KR"/>
        </w:rPr>
        <w:t xml:space="preserve"> </w:t>
      </w:r>
      <w:r>
        <w:rPr>
          <w:b/>
          <w:bCs/>
          <w:i/>
          <w:iCs/>
          <w:lang w:eastAsia="ko-KR"/>
        </w:rPr>
        <w:t>D</w:t>
      </w:r>
      <w:r w:rsidR="00137885">
        <w:rPr>
          <w:b/>
          <w:bCs/>
          <w:i/>
          <w:iCs/>
          <w:lang w:eastAsia="ko-KR"/>
        </w:rPr>
        <w:t>1.</w:t>
      </w:r>
      <w:r w:rsidR="00700311">
        <w:rPr>
          <w:b/>
          <w:bCs/>
          <w:i/>
          <w:iCs/>
          <w:lang w:eastAsia="ko-KR"/>
        </w:rPr>
        <w:t>0</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r w:rsidRPr="004F3AF6">
        <w:rPr>
          <w:b/>
          <w:bCs/>
          <w:i/>
          <w:iCs/>
          <w:lang w:eastAsia="ko-KR"/>
        </w:rPr>
        <w:t>TG</w:t>
      </w:r>
      <w:r w:rsidR="00C01846">
        <w:rPr>
          <w:b/>
          <w:bCs/>
          <w:i/>
          <w:iCs/>
          <w:lang w:eastAsia="ko-KR"/>
        </w:rPr>
        <w:t>b</w:t>
      </w:r>
      <w:r w:rsidR="00700311">
        <w:rPr>
          <w:b/>
          <w:bCs/>
          <w:i/>
          <w:iCs/>
          <w:lang w:eastAsia="ko-KR"/>
        </w:rPr>
        <w:t>e</w:t>
      </w:r>
      <w:r w:rsidRPr="004F3AF6">
        <w:rPr>
          <w:b/>
          <w:bCs/>
          <w:i/>
          <w:iCs/>
          <w:lang w:eastAsia="ko-KR"/>
        </w:rPr>
        <w:t xml:space="preserve"> Editor: Editing instructions preceded by “TG</w:t>
      </w:r>
      <w:r w:rsidR="00C01846">
        <w:rPr>
          <w:b/>
          <w:bCs/>
          <w:i/>
          <w:iCs/>
          <w:lang w:eastAsia="ko-KR"/>
        </w:rPr>
        <w:t>b</w:t>
      </w:r>
      <w:r w:rsidR="00700311">
        <w:rPr>
          <w:b/>
          <w:bCs/>
          <w:i/>
          <w:iCs/>
          <w:lang w:eastAsia="ko-KR"/>
        </w:rPr>
        <w:t>e</w:t>
      </w:r>
      <w:r w:rsidRPr="004F3AF6">
        <w:rPr>
          <w:b/>
          <w:bCs/>
          <w:i/>
          <w:iCs/>
          <w:lang w:eastAsia="ko-KR"/>
        </w:rPr>
        <w:t xml:space="preserve"> Editor” are instructions to the TG</w:t>
      </w:r>
      <w:r w:rsidR="00C01846">
        <w:rPr>
          <w:b/>
          <w:bCs/>
          <w:i/>
          <w:iCs/>
          <w:lang w:eastAsia="ko-KR"/>
        </w:rPr>
        <w:t>b</w:t>
      </w:r>
      <w:r w:rsidR="00700311">
        <w:rPr>
          <w:b/>
          <w:bCs/>
          <w:i/>
          <w:iCs/>
          <w:lang w:eastAsia="ko-KR"/>
        </w:rPr>
        <w:t>e</w:t>
      </w:r>
      <w:r w:rsidRPr="004F3AF6">
        <w:rPr>
          <w:b/>
          <w:bCs/>
          <w:i/>
          <w:iCs/>
          <w:lang w:eastAsia="ko-KR"/>
        </w:rPr>
        <w:t xml:space="preserve"> editor to modify existing material in the TG</w:t>
      </w:r>
      <w:r w:rsidR="00C01846">
        <w:rPr>
          <w:b/>
          <w:bCs/>
          <w:i/>
          <w:iCs/>
          <w:lang w:eastAsia="ko-KR"/>
        </w:rPr>
        <w:t>b</w:t>
      </w:r>
      <w:r w:rsidR="00700311">
        <w:rPr>
          <w:b/>
          <w:bCs/>
          <w:i/>
          <w:iCs/>
          <w:lang w:eastAsia="ko-KR"/>
        </w:rPr>
        <w:t>e</w:t>
      </w:r>
      <w:r w:rsidRPr="004F3AF6">
        <w:rPr>
          <w:b/>
          <w:bCs/>
          <w:i/>
          <w:iCs/>
          <w:lang w:eastAsia="ko-KR"/>
        </w:rPr>
        <w:t xml:space="preserve"> draft.  As a result of adopting the changes, the TG</w:t>
      </w:r>
      <w:r w:rsidR="00C01846">
        <w:rPr>
          <w:b/>
          <w:bCs/>
          <w:i/>
          <w:iCs/>
          <w:lang w:eastAsia="ko-KR"/>
        </w:rPr>
        <w:t>b</w:t>
      </w:r>
      <w:r w:rsidR="00700311">
        <w:rPr>
          <w:b/>
          <w:bCs/>
          <w:i/>
          <w:iCs/>
          <w:lang w:eastAsia="ko-KR"/>
        </w:rPr>
        <w:t>e</w:t>
      </w:r>
      <w:r w:rsidRPr="004F3AF6">
        <w:rPr>
          <w:b/>
          <w:bCs/>
          <w:i/>
          <w:iCs/>
          <w:lang w:eastAsia="ko-KR"/>
        </w:rPr>
        <w:t xml:space="preserve"> editor will execute the instructions rather than copy them to the TG</w:t>
      </w:r>
      <w:r w:rsidR="00C01846">
        <w:rPr>
          <w:b/>
          <w:bCs/>
          <w:i/>
          <w:iCs/>
          <w:lang w:eastAsia="ko-KR"/>
        </w:rPr>
        <w:t>b</w:t>
      </w:r>
      <w:r w:rsidR="00700311">
        <w:rPr>
          <w:b/>
          <w:bCs/>
          <w:i/>
          <w:iCs/>
          <w:lang w:eastAsia="ko-KR"/>
        </w:rPr>
        <w:t>e</w:t>
      </w:r>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7C54B922"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0C04B9">
        <w:rPr>
          <w:i/>
          <w:sz w:val="22"/>
          <w:szCs w:val="22"/>
          <w:lang w:eastAsia="ko-KR"/>
        </w:rPr>
        <w:t xml:space="preserve">4867, </w:t>
      </w:r>
      <w:r w:rsidR="00B36603">
        <w:rPr>
          <w:i/>
          <w:sz w:val="22"/>
          <w:szCs w:val="22"/>
          <w:lang w:eastAsia="ko-KR"/>
        </w:rPr>
        <w:t xml:space="preserve">5331, </w:t>
      </w:r>
      <w:r w:rsidR="00E275A4">
        <w:rPr>
          <w:i/>
          <w:sz w:val="22"/>
          <w:szCs w:val="22"/>
          <w:lang w:eastAsia="ko-KR"/>
        </w:rPr>
        <w:t xml:space="preserve">5434, 5498, </w:t>
      </w:r>
      <w:r w:rsidR="00831123">
        <w:rPr>
          <w:i/>
          <w:sz w:val="22"/>
          <w:szCs w:val="22"/>
          <w:lang w:eastAsia="ko-KR"/>
        </w:rPr>
        <w:t>5574,</w:t>
      </w:r>
      <w:r w:rsidR="000C04B9">
        <w:rPr>
          <w:i/>
          <w:sz w:val="22"/>
          <w:szCs w:val="22"/>
          <w:lang w:eastAsia="ko-KR"/>
        </w:rPr>
        <w:t xml:space="preserve"> 7472</w:t>
      </w:r>
      <w:r w:rsidR="00831123">
        <w:rPr>
          <w:i/>
          <w:sz w:val="22"/>
          <w:szCs w:val="22"/>
          <w:lang w:eastAsia="ko-KR"/>
        </w:rPr>
        <w:t>, and 7494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0C04B9" w:rsidRPr="00821890" w14:paraId="7278F19B" w14:textId="77777777" w:rsidTr="00E3727D">
        <w:trPr>
          <w:trHeight w:val="734"/>
        </w:trPr>
        <w:tc>
          <w:tcPr>
            <w:tcW w:w="735" w:type="dxa"/>
            <w:shd w:val="clear" w:color="auto" w:fill="auto"/>
          </w:tcPr>
          <w:p w14:paraId="6BC07A99" w14:textId="7FDE5B86" w:rsidR="000C04B9" w:rsidRPr="009217A9" w:rsidRDefault="000C04B9" w:rsidP="000C04B9">
            <w:pPr>
              <w:jc w:val="right"/>
              <w:rPr>
                <w:rFonts w:ascii="Arial" w:hAnsi="Arial" w:cs="Arial"/>
                <w:color w:val="000000" w:themeColor="text1"/>
                <w:sz w:val="20"/>
                <w:lang w:eastAsia="ko-KR"/>
              </w:rPr>
            </w:pPr>
            <w:r>
              <w:rPr>
                <w:rFonts w:ascii="Arial" w:eastAsia="맑은 고딕" w:hAnsi="Arial" w:cs="Arial"/>
                <w:sz w:val="20"/>
              </w:rPr>
              <w:t>4867</w:t>
            </w:r>
          </w:p>
        </w:tc>
        <w:tc>
          <w:tcPr>
            <w:tcW w:w="1133" w:type="dxa"/>
            <w:shd w:val="clear" w:color="auto" w:fill="auto"/>
          </w:tcPr>
          <w:p w14:paraId="522C2A34" w14:textId="5231AF62" w:rsidR="000C04B9" w:rsidRPr="009217A9" w:rsidRDefault="000C04B9" w:rsidP="000C04B9">
            <w:pPr>
              <w:rPr>
                <w:rFonts w:ascii="Arial" w:hAnsi="Arial" w:cs="Arial"/>
                <w:color w:val="000000" w:themeColor="text1"/>
                <w:sz w:val="20"/>
                <w:lang w:eastAsia="ko-KR"/>
              </w:rPr>
            </w:pPr>
            <w:r>
              <w:rPr>
                <w:rFonts w:ascii="Arial" w:eastAsia="맑은 고딕" w:hAnsi="Arial" w:cs="Arial"/>
                <w:sz w:val="20"/>
              </w:rPr>
              <w:t>3.1</w:t>
            </w:r>
          </w:p>
        </w:tc>
        <w:tc>
          <w:tcPr>
            <w:tcW w:w="850" w:type="dxa"/>
            <w:shd w:val="clear" w:color="auto" w:fill="auto"/>
          </w:tcPr>
          <w:p w14:paraId="035BF904" w14:textId="54283B85" w:rsidR="000C04B9" w:rsidRPr="009217A9" w:rsidRDefault="000C04B9" w:rsidP="000C04B9">
            <w:pPr>
              <w:jc w:val="right"/>
              <w:rPr>
                <w:rFonts w:ascii="Arial" w:hAnsi="Arial" w:cs="Arial"/>
                <w:color w:val="000000" w:themeColor="text1"/>
                <w:sz w:val="20"/>
                <w:lang w:eastAsia="ko-KR"/>
              </w:rPr>
            </w:pPr>
            <w:r>
              <w:rPr>
                <w:rFonts w:ascii="Arial" w:eastAsia="맑은 고딕" w:hAnsi="Arial" w:cs="Arial"/>
                <w:sz w:val="20"/>
              </w:rPr>
              <w:t>42.35</w:t>
            </w:r>
          </w:p>
        </w:tc>
        <w:tc>
          <w:tcPr>
            <w:tcW w:w="2410" w:type="dxa"/>
            <w:shd w:val="clear" w:color="auto" w:fill="auto"/>
          </w:tcPr>
          <w:p w14:paraId="7A6CC60C" w14:textId="23D8BCC7" w:rsidR="000C04B9" w:rsidRPr="009217A9" w:rsidRDefault="000C04B9" w:rsidP="000C04B9">
            <w:pPr>
              <w:rPr>
                <w:rFonts w:ascii="Arial" w:hAnsi="Arial" w:cs="Arial"/>
                <w:color w:val="000000" w:themeColor="text1"/>
                <w:sz w:val="20"/>
              </w:rPr>
            </w:pPr>
            <w:r>
              <w:rPr>
                <w:rFonts w:ascii="Arial" w:eastAsia="맑은 고딕" w:hAnsi="Arial" w:cs="Arial"/>
                <w:sz w:val="20"/>
              </w:rPr>
              <w:t>To use the enhanced features of 11ax, the HE beacon had been defined on a 6GHz band. And, since 11be uses the same OFDM numerology as 11ax, we can reuse the HE beacon in the 6GHz band. So, we don't need to define the EHT beacon. Delete it.</w:t>
            </w:r>
          </w:p>
        </w:tc>
        <w:tc>
          <w:tcPr>
            <w:tcW w:w="2215" w:type="dxa"/>
            <w:shd w:val="clear" w:color="auto" w:fill="auto"/>
          </w:tcPr>
          <w:p w14:paraId="39F6B205" w14:textId="37C2082D" w:rsidR="000C04B9" w:rsidRPr="009217A9" w:rsidRDefault="000C04B9" w:rsidP="000C04B9">
            <w:pPr>
              <w:rPr>
                <w:rFonts w:ascii="Arial" w:hAnsi="Arial" w:cs="Arial"/>
                <w:color w:val="000000" w:themeColor="text1"/>
                <w:sz w:val="20"/>
                <w:lang w:val="en-US"/>
              </w:rPr>
            </w:pPr>
            <w:r>
              <w:rPr>
                <w:rFonts w:ascii="Arial" w:eastAsia="맑은 고딕" w:hAnsi="Arial" w:cs="Arial"/>
                <w:sz w:val="20"/>
              </w:rPr>
              <w:t>delete the definition of EHT beacon</w:t>
            </w:r>
          </w:p>
        </w:tc>
        <w:tc>
          <w:tcPr>
            <w:tcW w:w="2693" w:type="dxa"/>
            <w:shd w:val="clear" w:color="auto" w:fill="auto"/>
          </w:tcPr>
          <w:p w14:paraId="5EBF785A" w14:textId="73F20D1C" w:rsidR="000C04B9" w:rsidRPr="00137885" w:rsidRDefault="00211B34" w:rsidP="000C04B9">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Accepted. </w:t>
            </w:r>
          </w:p>
        </w:tc>
      </w:tr>
      <w:tr w:rsidR="00B36603" w:rsidRPr="00821890" w14:paraId="063B8A38" w14:textId="77777777" w:rsidTr="00E3727D">
        <w:trPr>
          <w:trHeight w:val="734"/>
        </w:trPr>
        <w:tc>
          <w:tcPr>
            <w:tcW w:w="735" w:type="dxa"/>
            <w:shd w:val="clear" w:color="auto" w:fill="auto"/>
          </w:tcPr>
          <w:p w14:paraId="6B414880" w14:textId="01749A86" w:rsidR="00B36603" w:rsidRDefault="00B36603" w:rsidP="00B36603">
            <w:pPr>
              <w:jc w:val="right"/>
              <w:rPr>
                <w:rFonts w:ascii="Arial" w:eastAsia="맑은 고딕" w:hAnsi="Arial" w:cs="Arial"/>
                <w:sz w:val="20"/>
              </w:rPr>
            </w:pPr>
            <w:r>
              <w:rPr>
                <w:rFonts w:ascii="Arial" w:eastAsia="맑은 고딕" w:hAnsi="Arial" w:cs="Arial"/>
                <w:sz w:val="20"/>
              </w:rPr>
              <w:t>5331</w:t>
            </w:r>
          </w:p>
        </w:tc>
        <w:tc>
          <w:tcPr>
            <w:tcW w:w="1133" w:type="dxa"/>
            <w:shd w:val="clear" w:color="auto" w:fill="auto"/>
          </w:tcPr>
          <w:p w14:paraId="4287459E" w14:textId="7158C923" w:rsidR="00B36603" w:rsidRDefault="00B36603" w:rsidP="00B36603">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5A86A69F" w14:textId="76294856" w:rsidR="00B36603" w:rsidRDefault="00B36603" w:rsidP="00B36603">
            <w:pPr>
              <w:jc w:val="right"/>
              <w:rPr>
                <w:rFonts w:ascii="Arial" w:eastAsia="맑은 고딕" w:hAnsi="Arial" w:cs="Arial"/>
                <w:sz w:val="20"/>
              </w:rPr>
            </w:pPr>
            <w:r>
              <w:rPr>
                <w:rFonts w:ascii="Arial" w:eastAsia="맑은 고딕" w:hAnsi="Arial" w:cs="Arial"/>
                <w:sz w:val="20"/>
              </w:rPr>
              <w:t>42.35</w:t>
            </w:r>
          </w:p>
        </w:tc>
        <w:tc>
          <w:tcPr>
            <w:tcW w:w="2410" w:type="dxa"/>
            <w:shd w:val="clear" w:color="auto" w:fill="auto"/>
          </w:tcPr>
          <w:p w14:paraId="7AB31500" w14:textId="28C903F4" w:rsidR="00B36603" w:rsidRDefault="00B36603" w:rsidP="00B36603">
            <w:pPr>
              <w:rPr>
                <w:rFonts w:ascii="Arial" w:eastAsia="맑은 고딕" w:hAnsi="Arial" w:cs="Arial"/>
                <w:sz w:val="20"/>
              </w:rPr>
            </w:pPr>
            <w:r>
              <w:rPr>
                <w:rFonts w:ascii="Arial" w:eastAsia="맑은 고딕" w:hAnsi="Arial" w:cs="Arial"/>
                <w:sz w:val="20"/>
              </w:rPr>
              <w:t>The EHT Beacon that is transmitted in EHT SU PPDU does not make any sense:</w:t>
            </w:r>
            <w:r>
              <w:rPr>
                <w:rFonts w:ascii="Arial" w:eastAsia="맑은 고딕" w:hAnsi="Arial" w:cs="Arial"/>
                <w:sz w:val="20"/>
              </w:rPr>
              <w:br/>
              <w:t>1. There is no EHT SU PPDU. EHT has only MU PPDU and it seems like poor idea to introduce Beacon in MU PPDU. This as discussed in 802.11ax but it was considered not relevant option, because STAs may not be able to receive such Beacon frame</w:t>
            </w:r>
            <w:r>
              <w:rPr>
                <w:rFonts w:ascii="Arial" w:eastAsia="맑은 고딕" w:hAnsi="Arial" w:cs="Arial"/>
                <w:sz w:val="20"/>
              </w:rPr>
              <w:br/>
              <w:t>2. The submission 292r2 that added EHT Beacon did not justify or describe the concept of EHT Beacon. HE SU PPDU may be used in 6 GHz, if higher rates are needed for Beacon</w:t>
            </w:r>
          </w:p>
        </w:tc>
        <w:tc>
          <w:tcPr>
            <w:tcW w:w="2215" w:type="dxa"/>
            <w:shd w:val="clear" w:color="auto" w:fill="auto"/>
          </w:tcPr>
          <w:p w14:paraId="433988C7" w14:textId="42A97318" w:rsidR="00B36603" w:rsidRDefault="00B36603" w:rsidP="00B36603">
            <w:pPr>
              <w:rPr>
                <w:rFonts w:ascii="Arial" w:eastAsia="맑은 고딕" w:hAnsi="Arial" w:cs="Arial"/>
                <w:sz w:val="20"/>
              </w:rPr>
            </w:pPr>
            <w:r>
              <w:rPr>
                <w:rFonts w:ascii="Arial" w:eastAsia="맑은 고딕" w:hAnsi="Arial" w:cs="Arial"/>
                <w:sz w:val="20"/>
              </w:rPr>
              <w:t>Please delete the definition of the EHT Beacon.</w:t>
            </w:r>
          </w:p>
        </w:tc>
        <w:tc>
          <w:tcPr>
            <w:tcW w:w="2693" w:type="dxa"/>
            <w:shd w:val="clear" w:color="auto" w:fill="auto"/>
          </w:tcPr>
          <w:p w14:paraId="114103CD" w14:textId="1E789A71" w:rsidR="00B36603" w:rsidRDefault="00B36603" w:rsidP="00B36603">
            <w:pPr>
              <w:rPr>
                <w:rFonts w:ascii="Arial" w:hAnsi="Arial" w:cs="Arial"/>
                <w:color w:val="000000" w:themeColor="text1"/>
                <w:sz w:val="20"/>
                <w:lang w:eastAsia="ko-KR"/>
              </w:rPr>
            </w:pPr>
            <w:r>
              <w:rPr>
                <w:rFonts w:ascii="Arial" w:hAnsi="Arial" w:cs="Arial" w:hint="eastAsia"/>
                <w:color w:val="000000" w:themeColor="text1"/>
                <w:sz w:val="20"/>
                <w:lang w:eastAsia="ko-KR"/>
              </w:rPr>
              <w:t>Accepted</w:t>
            </w:r>
          </w:p>
        </w:tc>
      </w:tr>
      <w:tr w:rsidR="00875DC2" w:rsidRPr="00821890" w14:paraId="23636D13" w14:textId="77777777" w:rsidTr="00E3727D">
        <w:trPr>
          <w:trHeight w:val="734"/>
        </w:trPr>
        <w:tc>
          <w:tcPr>
            <w:tcW w:w="735" w:type="dxa"/>
            <w:shd w:val="clear" w:color="auto" w:fill="auto"/>
          </w:tcPr>
          <w:p w14:paraId="5B5D493B" w14:textId="062C6863" w:rsidR="00875DC2" w:rsidRDefault="00875DC2" w:rsidP="00875DC2">
            <w:pPr>
              <w:jc w:val="right"/>
              <w:rPr>
                <w:rFonts w:ascii="Arial" w:eastAsia="맑은 고딕" w:hAnsi="Arial" w:cs="Arial"/>
                <w:sz w:val="20"/>
              </w:rPr>
            </w:pPr>
            <w:r>
              <w:rPr>
                <w:rFonts w:ascii="Arial" w:eastAsia="맑은 고딕" w:hAnsi="Arial" w:cs="Arial"/>
                <w:sz w:val="20"/>
              </w:rPr>
              <w:t>5498</w:t>
            </w:r>
          </w:p>
        </w:tc>
        <w:tc>
          <w:tcPr>
            <w:tcW w:w="1133" w:type="dxa"/>
            <w:shd w:val="clear" w:color="auto" w:fill="auto"/>
          </w:tcPr>
          <w:p w14:paraId="24CF3BAB" w14:textId="70AD4A52" w:rsidR="00875DC2" w:rsidRDefault="00875DC2" w:rsidP="00875DC2">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3D30E3CA" w14:textId="43091A02" w:rsidR="00875DC2" w:rsidRDefault="00875DC2" w:rsidP="00875DC2">
            <w:pPr>
              <w:jc w:val="right"/>
              <w:rPr>
                <w:rFonts w:ascii="Arial" w:eastAsia="맑은 고딕" w:hAnsi="Arial" w:cs="Arial"/>
                <w:sz w:val="20"/>
              </w:rPr>
            </w:pPr>
            <w:r>
              <w:rPr>
                <w:rFonts w:ascii="Arial" w:eastAsia="맑은 고딕" w:hAnsi="Arial" w:cs="Arial"/>
                <w:sz w:val="20"/>
              </w:rPr>
              <w:t>41.35</w:t>
            </w:r>
          </w:p>
        </w:tc>
        <w:tc>
          <w:tcPr>
            <w:tcW w:w="2410" w:type="dxa"/>
            <w:shd w:val="clear" w:color="auto" w:fill="auto"/>
          </w:tcPr>
          <w:p w14:paraId="179F9FF7" w14:textId="4F37A00F" w:rsidR="00875DC2" w:rsidRDefault="00875DC2" w:rsidP="00875DC2">
            <w:pPr>
              <w:rPr>
                <w:rFonts w:ascii="Arial" w:eastAsia="맑은 고딕" w:hAnsi="Arial" w:cs="Arial"/>
                <w:sz w:val="20"/>
              </w:rPr>
            </w:pPr>
            <w:r>
              <w:rPr>
                <w:rFonts w:ascii="Arial" w:eastAsia="맑은 고딕" w:hAnsi="Arial" w:cs="Arial"/>
                <w:sz w:val="20"/>
              </w:rPr>
              <w:t xml:space="preserve">HE beacon was introduced for the usage of 6GHz operation and it's not clear if the EHT beacon needs to be further designed. SInce </w:t>
            </w:r>
            <w:r>
              <w:rPr>
                <w:rFonts w:ascii="Arial" w:eastAsia="맑은 고딕" w:hAnsi="Arial" w:cs="Arial"/>
                <w:sz w:val="20"/>
              </w:rPr>
              <w:lastRenderedPageBreak/>
              <w:t>the definition of EHT beacon in the current draft was just taken from 11ax spec text, It'd better delete this definition until there is enough discussion and validation on the new usage.</w:t>
            </w:r>
          </w:p>
        </w:tc>
        <w:tc>
          <w:tcPr>
            <w:tcW w:w="2215" w:type="dxa"/>
            <w:shd w:val="clear" w:color="auto" w:fill="auto"/>
          </w:tcPr>
          <w:p w14:paraId="61C88991" w14:textId="2404376B" w:rsidR="00875DC2" w:rsidRDefault="00875DC2" w:rsidP="00875DC2">
            <w:pPr>
              <w:rPr>
                <w:rFonts w:ascii="Arial" w:eastAsia="맑은 고딕" w:hAnsi="Arial" w:cs="Arial"/>
                <w:sz w:val="20"/>
              </w:rPr>
            </w:pPr>
            <w:r>
              <w:rPr>
                <w:rFonts w:ascii="Arial" w:eastAsia="맑은 고딕" w:hAnsi="Arial" w:cs="Arial"/>
                <w:sz w:val="20"/>
              </w:rPr>
              <w:lastRenderedPageBreak/>
              <w:t>As in comment</w:t>
            </w:r>
          </w:p>
        </w:tc>
        <w:tc>
          <w:tcPr>
            <w:tcW w:w="2693" w:type="dxa"/>
            <w:shd w:val="clear" w:color="auto" w:fill="auto"/>
          </w:tcPr>
          <w:p w14:paraId="65525A69" w14:textId="50CEC0C9" w:rsidR="00875DC2" w:rsidRDefault="00875DC2" w:rsidP="00875DC2">
            <w:pPr>
              <w:rPr>
                <w:rFonts w:ascii="Arial" w:hAnsi="Arial" w:cs="Arial"/>
                <w:color w:val="000000" w:themeColor="text1"/>
                <w:sz w:val="20"/>
                <w:lang w:eastAsia="ko-KR"/>
              </w:rPr>
            </w:pPr>
            <w:r>
              <w:rPr>
                <w:rFonts w:ascii="Arial" w:hAnsi="Arial" w:cs="Arial" w:hint="eastAsia"/>
                <w:color w:val="000000" w:themeColor="text1"/>
                <w:sz w:val="20"/>
                <w:lang w:eastAsia="ko-KR"/>
              </w:rPr>
              <w:t>Accepted.</w:t>
            </w:r>
          </w:p>
        </w:tc>
      </w:tr>
      <w:tr w:rsidR="00875DC2" w:rsidRPr="00821890" w14:paraId="33BD975F" w14:textId="77777777" w:rsidTr="00E3727D">
        <w:trPr>
          <w:trHeight w:val="734"/>
        </w:trPr>
        <w:tc>
          <w:tcPr>
            <w:tcW w:w="735" w:type="dxa"/>
            <w:shd w:val="clear" w:color="auto" w:fill="auto"/>
          </w:tcPr>
          <w:p w14:paraId="1CD9EA5E" w14:textId="17F2F789" w:rsidR="00875DC2" w:rsidRDefault="00875DC2" w:rsidP="00875DC2">
            <w:pPr>
              <w:jc w:val="right"/>
              <w:rPr>
                <w:rFonts w:ascii="Arial" w:eastAsia="맑은 고딕" w:hAnsi="Arial" w:cs="Arial"/>
                <w:sz w:val="20"/>
              </w:rPr>
            </w:pPr>
            <w:r>
              <w:rPr>
                <w:rFonts w:ascii="Arial" w:eastAsia="맑은 고딕" w:hAnsi="Arial" w:cs="Arial"/>
                <w:sz w:val="20"/>
              </w:rPr>
              <w:t>7472</w:t>
            </w:r>
          </w:p>
        </w:tc>
        <w:tc>
          <w:tcPr>
            <w:tcW w:w="1133" w:type="dxa"/>
            <w:shd w:val="clear" w:color="auto" w:fill="auto"/>
          </w:tcPr>
          <w:p w14:paraId="6F00EC97" w14:textId="5F0EF379" w:rsidR="00875DC2" w:rsidRDefault="00875DC2" w:rsidP="00875DC2">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118151E6" w14:textId="5B9F4558" w:rsidR="00875DC2" w:rsidRDefault="00875DC2" w:rsidP="00875DC2">
            <w:pPr>
              <w:jc w:val="right"/>
              <w:rPr>
                <w:rFonts w:ascii="Arial" w:eastAsia="맑은 고딕" w:hAnsi="Arial" w:cs="Arial"/>
                <w:sz w:val="20"/>
              </w:rPr>
            </w:pPr>
            <w:r>
              <w:rPr>
                <w:rFonts w:ascii="Arial" w:eastAsia="맑은 고딕" w:hAnsi="Arial" w:cs="Arial"/>
                <w:sz w:val="20"/>
              </w:rPr>
              <w:t>42.35</w:t>
            </w:r>
          </w:p>
        </w:tc>
        <w:tc>
          <w:tcPr>
            <w:tcW w:w="2410" w:type="dxa"/>
            <w:shd w:val="clear" w:color="auto" w:fill="auto"/>
          </w:tcPr>
          <w:p w14:paraId="292F8D8B" w14:textId="08341963" w:rsidR="00875DC2" w:rsidRDefault="00875DC2" w:rsidP="00875DC2">
            <w:pPr>
              <w:rPr>
                <w:rFonts w:ascii="Arial" w:eastAsia="맑은 고딕" w:hAnsi="Arial" w:cs="Arial"/>
                <w:sz w:val="20"/>
              </w:rPr>
            </w:pPr>
            <w:r>
              <w:rPr>
                <w:rFonts w:ascii="Arial" w:eastAsia="맑은 고딕" w:hAnsi="Arial" w:cs="Arial"/>
                <w:sz w:val="20"/>
              </w:rPr>
              <w:t>EHT single user (SU) PPDU is not defined. Also it's not necessary to define EHT beacon. HT and VHT beacons are not defined. In 6GHz band, HE beacon can be used.</w:t>
            </w:r>
          </w:p>
        </w:tc>
        <w:tc>
          <w:tcPr>
            <w:tcW w:w="2215" w:type="dxa"/>
            <w:shd w:val="clear" w:color="auto" w:fill="auto"/>
          </w:tcPr>
          <w:p w14:paraId="2055CEB0" w14:textId="51BEAB54" w:rsidR="00875DC2" w:rsidRDefault="00875DC2" w:rsidP="00875DC2">
            <w:pPr>
              <w:rPr>
                <w:rFonts w:ascii="Arial" w:eastAsia="맑은 고딕" w:hAnsi="Arial" w:cs="Arial"/>
                <w:sz w:val="20"/>
              </w:rPr>
            </w:pPr>
            <w:r>
              <w:rPr>
                <w:rFonts w:ascii="Arial" w:eastAsia="맑은 고딕" w:hAnsi="Arial" w:cs="Arial"/>
                <w:sz w:val="20"/>
              </w:rPr>
              <w:t>Delete the definition for "extremely high throughput (EHT) beacon".</w:t>
            </w:r>
          </w:p>
        </w:tc>
        <w:tc>
          <w:tcPr>
            <w:tcW w:w="2693" w:type="dxa"/>
            <w:shd w:val="clear" w:color="auto" w:fill="auto"/>
          </w:tcPr>
          <w:p w14:paraId="16E6EA77" w14:textId="1ABF907B" w:rsidR="00875DC2" w:rsidRPr="00875DC2" w:rsidRDefault="00875DC2" w:rsidP="00875DC2">
            <w:pPr>
              <w:rPr>
                <w:rFonts w:ascii="Arial" w:hAnsi="Arial" w:cs="Arial"/>
                <w:color w:val="000000" w:themeColor="text1"/>
                <w:sz w:val="20"/>
                <w:lang w:eastAsia="ko-KR"/>
              </w:rPr>
            </w:pPr>
            <w:r>
              <w:rPr>
                <w:rFonts w:ascii="Arial" w:hAnsi="Arial" w:cs="Arial" w:hint="eastAsia"/>
                <w:color w:val="000000" w:themeColor="text1"/>
                <w:sz w:val="20"/>
                <w:lang w:eastAsia="ko-KR"/>
              </w:rPr>
              <w:t>Accepted.</w:t>
            </w:r>
          </w:p>
        </w:tc>
      </w:tr>
      <w:tr w:rsidR="00875DC2" w:rsidRPr="00821890" w14:paraId="508880B3" w14:textId="77777777" w:rsidTr="00E3727D">
        <w:trPr>
          <w:trHeight w:val="734"/>
        </w:trPr>
        <w:tc>
          <w:tcPr>
            <w:tcW w:w="735" w:type="dxa"/>
            <w:shd w:val="clear" w:color="auto" w:fill="auto"/>
          </w:tcPr>
          <w:p w14:paraId="7FE5AA0D" w14:textId="58C19F9A" w:rsidR="00875DC2" w:rsidRDefault="00875DC2" w:rsidP="00875DC2">
            <w:pPr>
              <w:jc w:val="right"/>
              <w:rPr>
                <w:rFonts w:ascii="Arial" w:eastAsia="맑은 고딕" w:hAnsi="Arial" w:cs="Arial"/>
                <w:sz w:val="20"/>
              </w:rPr>
            </w:pPr>
            <w:r>
              <w:rPr>
                <w:rFonts w:ascii="Arial" w:eastAsia="맑은 고딕" w:hAnsi="Arial" w:cs="Arial"/>
                <w:sz w:val="20"/>
              </w:rPr>
              <w:t>7494</w:t>
            </w:r>
          </w:p>
        </w:tc>
        <w:tc>
          <w:tcPr>
            <w:tcW w:w="1133" w:type="dxa"/>
            <w:shd w:val="clear" w:color="auto" w:fill="auto"/>
          </w:tcPr>
          <w:p w14:paraId="28B9A09F" w14:textId="1714B283" w:rsidR="00875DC2" w:rsidRDefault="00875DC2" w:rsidP="00875DC2">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7453BCD0" w14:textId="1010FDB8" w:rsidR="00875DC2" w:rsidRDefault="00875DC2" w:rsidP="00875DC2">
            <w:pPr>
              <w:jc w:val="right"/>
              <w:rPr>
                <w:rFonts w:ascii="Arial" w:eastAsia="맑은 고딕" w:hAnsi="Arial" w:cs="Arial"/>
                <w:sz w:val="20"/>
              </w:rPr>
            </w:pPr>
            <w:r>
              <w:rPr>
                <w:rFonts w:ascii="Arial" w:eastAsia="맑은 고딕" w:hAnsi="Arial" w:cs="Arial"/>
                <w:sz w:val="20"/>
              </w:rPr>
              <w:t>42.35</w:t>
            </w:r>
          </w:p>
        </w:tc>
        <w:tc>
          <w:tcPr>
            <w:tcW w:w="2410" w:type="dxa"/>
            <w:shd w:val="clear" w:color="auto" w:fill="auto"/>
          </w:tcPr>
          <w:p w14:paraId="4B7F7B96" w14:textId="76E2432C" w:rsidR="00875DC2" w:rsidRDefault="00875DC2" w:rsidP="00875DC2">
            <w:pPr>
              <w:rPr>
                <w:rFonts w:ascii="Arial" w:eastAsia="맑은 고딕" w:hAnsi="Arial" w:cs="Arial"/>
                <w:sz w:val="20"/>
              </w:rPr>
            </w:pPr>
            <w:r>
              <w:rPr>
                <w:rFonts w:ascii="Arial" w:eastAsia="맑은 고딕" w:hAnsi="Arial" w:cs="Arial"/>
                <w:sz w:val="20"/>
              </w:rPr>
              <w:t>A search for EHT beacon didn't hit other than here.</w:t>
            </w:r>
          </w:p>
        </w:tc>
        <w:tc>
          <w:tcPr>
            <w:tcW w:w="2215" w:type="dxa"/>
            <w:shd w:val="clear" w:color="auto" w:fill="auto"/>
          </w:tcPr>
          <w:p w14:paraId="74B5056D" w14:textId="6137EC30" w:rsidR="00875DC2" w:rsidRDefault="00875DC2" w:rsidP="00875DC2">
            <w:pPr>
              <w:rPr>
                <w:rFonts w:ascii="Arial" w:eastAsia="맑은 고딕" w:hAnsi="Arial" w:cs="Arial"/>
                <w:sz w:val="20"/>
              </w:rPr>
            </w:pPr>
            <w:r>
              <w:rPr>
                <w:rFonts w:ascii="Arial" w:eastAsia="맑은 고딕" w:hAnsi="Arial" w:cs="Arial"/>
                <w:sz w:val="20"/>
              </w:rPr>
              <w:t>Delete the definition of EHT beacon from 3.2.</w:t>
            </w:r>
          </w:p>
        </w:tc>
        <w:tc>
          <w:tcPr>
            <w:tcW w:w="2693" w:type="dxa"/>
            <w:shd w:val="clear" w:color="auto" w:fill="auto"/>
          </w:tcPr>
          <w:p w14:paraId="5F9E21EE" w14:textId="396CDB5C" w:rsidR="00875DC2" w:rsidRDefault="00875DC2" w:rsidP="00875DC2">
            <w:pPr>
              <w:rPr>
                <w:rFonts w:ascii="Arial" w:hAnsi="Arial" w:cs="Arial"/>
                <w:color w:val="000000" w:themeColor="text1"/>
                <w:sz w:val="20"/>
                <w:lang w:eastAsia="ko-KR"/>
              </w:rPr>
            </w:pPr>
            <w:r>
              <w:rPr>
                <w:rFonts w:ascii="Arial" w:hAnsi="Arial" w:cs="Arial" w:hint="eastAsia"/>
                <w:color w:val="000000" w:themeColor="text1"/>
                <w:sz w:val="20"/>
                <w:lang w:eastAsia="ko-KR"/>
              </w:rPr>
              <w:t>Accepted</w:t>
            </w:r>
          </w:p>
        </w:tc>
      </w:tr>
      <w:tr w:rsidR="00875DC2" w:rsidRPr="00821890" w14:paraId="16DF4137" w14:textId="77777777" w:rsidTr="00E3727D">
        <w:trPr>
          <w:trHeight w:val="734"/>
        </w:trPr>
        <w:tc>
          <w:tcPr>
            <w:tcW w:w="735" w:type="dxa"/>
            <w:shd w:val="clear" w:color="auto" w:fill="auto"/>
          </w:tcPr>
          <w:p w14:paraId="59C1A0D8" w14:textId="19F3BC13" w:rsidR="00875DC2" w:rsidRDefault="00875DC2" w:rsidP="00875DC2">
            <w:pPr>
              <w:jc w:val="right"/>
              <w:rPr>
                <w:rFonts w:ascii="Arial" w:eastAsia="맑은 고딕" w:hAnsi="Arial" w:cs="Arial"/>
                <w:sz w:val="20"/>
              </w:rPr>
            </w:pPr>
            <w:r>
              <w:rPr>
                <w:rFonts w:ascii="Arial" w:eastAsia="맑은 고딕" w:hAnsi="Arial" w:cs="Arial"/>
                <w:sz w:val="20"/>
              </w:rPr>
              <w:t>5434</w:t>
            </w:r>
          </w:p>
        </w:tc>
        <w:tc>
          <w:tcPr>
            <w:tcW w:w="1133" w:type="dxa"/>
            <w:shd w:val="clear" w:color="auto" w:fill="auto"/>
          </w:tcPr>
          <w:p w14:paraId="744455C2" w14:textId="3682D2C2" w:rsidR="00875DC2" w:rsidRDefault="00875DC2" w:rsidP="00875DC2">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7C9AE4C4" w14:textId="53DC3C9C" w:rsidR="00875DC2" w:rsidRDefault="00875DC2" w:rsidP="00875DC2">
            <w:pPr>
              <w:jc w:val="right"/>
              <w:rPr>
                <w:rFonts w:ascii="Arial" w:eastAsia="맑은 고딕" w:hAnsi="Arial" w:cs="Arial"/>
                <w:sz w:val="20"/>
              </w:rPr>
            </w:pPr>
            <w:r>
              <w:rPr>
                <w:rFonts w:ascii="Arial" w:eastAsia="맑은 고딕" w:hAnsi="Arial" w:cs="Arial"/>
                <w:sz w:val="20"/>
              </w:rPr>
              <w:t>42.35</w:t>
            </w:r>
          </w:p>
        </w:tc>
        <w:tc>
          <w:tcPr>
            <w:tcW w:w="2410" w:type="dxa"/>
            <w:shd w:val="clear" w:color="auto" w:fill="auto"/>
          </w:tcPr>
          <w:p w14:paraId="5D47259E" w14:textId="430E083C" w:rsidR="00875DC2" w:rsidRDefault="00875DC2" w:rsidP="00875DC2">
            <w:pPr>
              <w:rPr>
                <w:rFonts w:ascii="Arial" w:eastAsia="맑은 고딕" w:hAnsi="Arial" w:cs="Arial"/>
                <w:sz w:val="20"/>
              </w:rPr>
            </w:pPr>
            <w:r>
              <w:rPr>
                <w:rFonts w:ascii="Arial" w:eastAsia="맑은 고딕" w:hAnsi="Arial" w:cs="Arial"/>
                <w:sz w:val="20"/>
              </w:rPr>
              <w:t>There is no EHT SU PPDU</w:t>
            </w:r>
          </w:p>
        </w:tc>
        <w:tc>
          <w:tcPr>
            <w:tcW w:w="2215" w:type="dxa"/>
            <w:shd w:val="clear" w:color="auto" w:fill="auto"/>
          </w:tcPr>
          <w:p w14:paraId="0D7B0654" w14:textId="0C5EBE4A" w:rsidR="00875DC2" w:rsidRDefault="00875DC2" w:rsidP="00875DC2">
            <w:pPr>
              <w:rPr>
                <w:rFonts w:ascii="Arial" w:eastAsia="맑은 고딕" w:hAnsi="Arial" w:cs="Arial"/>
                <w:sz w:val="20"/>
              </w:rPr>
            </w:pPr>
            <w:r>
              <w:rPr>
                <w:rFonts w:ascii="Arial" w:eastAsia="맑은 고딕" w:hAnsi="Arial" w:cs="Arial"/>
                <w:sz w:val="20"/>
              </w:rPr>
              <w:t>a Beacon frame transmitted to a single user in an EHT MU PPDU</w:t>
            </w:r>
          </w:p>
        </w:tc>
        <w:tc>
          <w:tcPr>
            <w:tcW w:w="2693" w:type="dxa"/>
            <w:shd w:val="clear" w:color="auto" w:fill="auto"/>
          </w:tcPr>
          <w:p w14:paraId="29B6E437" w14:textId="77777777" w:rsidR="00875DC2" w:rsidRDefault="00875DC2" w:rsidP="00875DC2">
            <w:pPr>
              <w:rPr>
                <w:rFonts w:ascii="Arial" w:hAnsi="Arial" w:cs="Arial"/>
                <w:color w:val="000000" w:themeColor="text1"/>
                <w:sz w:val="20"/>
                <w:lang w:eastAsia="ko-KR"/>
              </w:rPr>
            </w:pPr>
            <w:r>
              <w:rPr>
                <w:rFonts w:ascii="Arial" w:hAnsi="Arial" w:cs="Arial"/>
                <w:color w:val="000000" w:themeColor="text1"/>
                <w:sz w:val="20"/>
                <w:lang w:eastAsia="ko-KR"/>
              </w:rPr>
              <w:t xml:space="preserve">Reivsed. </w:t>
            </w:r>
          </w:p>
          <w:p w14:paraId="685DE8D2" w14:textId="77777777" w:rsidR="00875DC2" w:rsidRDefault="00875DC2" w:rsidP="00875DC2">
            <w:pPr>
              <w:rPr>
                <w:rFonts w:ascii="Arial" w:hAnsi="Arial" w:cs="Arial"/>
                <w:color w:val="000000" w:themeColor="text1"/>
                <w:sz w:val="20"/>
                <w:lang w:eastAsia="ko-KR"/>
              </w:rPr>
            </w:pPr>
          </w:p>
          <w:p w14:paraId="75B9AE22" w14:textId="77777777" w:rsidR="00875DC2" w:rsidRDefault="00875DC2" w:rsidP="00875DC2">
            <w:pPr>
              <w:rPr>
                <w:rFonts w:ascii="Arial" w:hAnsi="Arial" w:cs="Arial"/>
                <w:color w:val="000000" w:themeColor="text1"/>
                <w:sz w:val="20"/>
                <w:lang w:eastAsia="ko-KR"/>
              </w:rPr>
            </w:pPr>
            <w:r>
              <w:rPr>
                <w:rFonts w:ascii="Arial" w:hAnsi="Arial" w:cs="Arial"/>
                <w:color w:val="000000" w:themeColor="text1"/>
                <w:sz w:val="20"/>
                <w:lang w:eastAsia="ko-KR"/>
              </w:rPr>
              <w:t>Except for the 6 GHz operation, I don’t find any use cases for the EHT beacon. Also, In the 6 Ghz band, the HE beacon can be reused. So, this definition can be deleted.</w:t>
            </w:r>
          </w:p>
          <w:p w14:paraId="6F5A3321" w14:textId="77777777" w:rsidR="00875DC2" w:rsidRDefault="00875DC2" w:rsidP="00875DC2">
            <w:pPr>
              <w:rPr>
                <w:rFonts w:ascii="Arial" w:hAnsi="Arial" w:cs="Arial"/>
                <w:color w:val="000000" w:themeColor="text1"/>
                <w:sz w:val="20"/>
                <w:lang w:eastAsia="ko-KR"/>
              </w:rPr>
            </w:pPr>
          </w:p>
          <w:p w14:paraId="72685EAA" w14:textId="455C99A7" w:rsidR="00875DC2" w:rsidRDefault="00875DC2" w:rsidP="00875DC2">
            <w:pPr>
              <w:rPr>
                <w:rFonts w:ascii="Arial" w:hAnsi="Arial" w:cs="Arial"/>
                <w:color w:val="000000" w:themeColor="text1"/>
                <w:sz w:val="20"/>
                <w:lang w:eastAsia="ko-KR"/>
              </w:rPr>
            </w:pPr>
            <w:r>
              <w:rPr>
                <w:rFonts w:ascii="Arial" w:hAnsi="Arial" w:cs="Arial"/>
                <w:color w:val="000000" w:themeColor="text1"/>
                <w:sz w:val="20"/>
                <w:lang w:eastAsia="ko-KR"/>
              </w:rPr>
              <w:t xml:space="preserve">Please refer </w:t>
            </w:r>
            <w:r w:rsidR="009E6344">
              <w:rPr>
                <w:rFonts w:ascii="Arial" w:hAnsi="Arial" w:cs="Arial"/>
                <w:color w:val="000000" w:themeColor="text1"/>
                <w:sz w:val="20"/>
                <w:lang w:eastAsia="ko-KR"/>
              </w:rPr>
              <w:t xml:space="preserve">to </w:t>
            </w:r>
            <w:r>
              <w:rPr>
                <w:rFonts w:ascii="Arial" w:hAnsi="Arial" w:cs="Arial"/>
                <w:color w:val="000000" w:themeColor="text1"/>
                <w:sz w:val="20"/>
                <w:lang w:eastAsia="ko-KR"/>
              </w:rPr>
              <w:t xml:space="preserve">the resolution of CID </w:t>
            </w:r>
            <w:r>
              <w:rPr>
                <w:rFonts w:ascii="Arial" w:eastAsia="맑은 고딕" w:hAnsi="Arial" w:cs="Arial"/>
                <w:sz w:val="20"/>
              </w:rPr>
              <w:t xml:space="preserve">4867. </w:t>
            </w:r>
            <w:r>
              <w:rPr>
                <w:rFonts w:ascii="Arial" w:hAnsi="Arial" w:cs="Arial"/>
                <w:color w:val="000000" w:themeColor="text1"/>
                <w:sz w:val="20"/>
                <w:lang w:eastAsia="ko-KR"/>
              </w:rPr>
              <w:t xml:space="preserve"> </w:t>
            </w:r>
          </w:p>
          <w:p w14:paraId="29048C55" w14:textId="77777777" w:rsidR="00875DC2" w:rsidRDefault="00875DC2" w:rsidP="00875DC2">
            <w:pPr>
              <w:rPr>
                <w:rFonts w:ascii="Arial" w:hAnsi="Arial" w:cs="Arial"/>
                <w:color w:val="000000" w:themeColor="text1"/>
                <w:sz w:val="20"/>
                <w:lang w:eastAsia="ko-KR"/>
              </w:rPr>
            </w:pPr>
          </w:p>
          <w:p w14:paraId="2E885400" w14:textId="77777777" w:rsidR="00875DC2" w:rsidRDefault="00875DC2" w:rsidP="00875DC2">
            <w:pPr>
              <w:rPr>
                <w:lang w:eastAsia="ko-KR"/>
              </w:rPr>
            </w:pPr>
            <w:r w:rsidRPr="00875DC2">
              <w:rPr>
                <w:rFonts w:ascii="Arial" w:hAnsi="Arial" w:cs="Arial"/>
                <w:color w:val="000000" w:themeColor="text1"/>
                <w:sz w:val="20"/>
                <w:lang w:eastAsia="ko-KR"/>
              </w:rPr>
              <w:t>TGbe Editor:</w:t>
            </w:r>
            <w:r>
              <w:rPr>
                <w:rFonts w:ascii="Arial" w:hAnsi="Arial" w:cs="Arial"/>
                <w:color w:val="000000" w:themeColor="text1"/>
                <w:sz w:val="20"/>
                <w:lang w:eastAsia="ko-KR"/>
              </w:rPr>
              <w:t xml:space="preserve"> please apply the same resolution for CID 4867.</w:t>
            </w:r>
          </w:p>
          <w:p w14:paraId="43AE7585" w14:textId="6768A9EE" w:rsidR="00875DC2" w:rsidRPr="00875DC2" w:rsidRDefault="00875DC2" w:rsidP="00875DC2">
            <w:pPr>
              <w:rPr>
                <w:rFonts w:ascii="Arial" w:hAnsi="Arial" w:cs="Arial"/>
                <w:color w:val="000000" w:themeColor="text1"/>
                <w:sz w:val="20"/>
                <w:lang w:eastAsia="ko-KR"/>
              </w:rPr>
            </w:pPr>
          </w:p>
        </w:tc>
      </w:tr>
      <w:tr w:rsidR="00875DC2" w:rsidRPr="00821890" w14:paraId="12D7E286" w14:textId="77777777" w:rsidTr="00E3727D">
        <w:trPr>
          <w:trHeight w:val="734"/>
        </w:trPr>
        <w:tc>
          <w:tcPr>
            <w:tcW w:w="735" w:type="dxa"/>
            <w:shd w:val="clear" w:color="auto" w:fill="auto"/>
          </w:tcPr>
          <w:p w14:paraId="2C56B374" w14:textId="34A1D38C" w:rsidR="00875DC2" w:rsidRDefault="00875DC2" w:rsidP="00875DC2">
            <w:pPr>
              <w:jc w:val="right"/>
              <w:rPr>
                <w:rFonts w:ascii="Arial" w:eastAsia="맑은 고딕" w:hAnsi="Arial" w:cs="Arial"/>
                <w:sz w:val="20"/>
              </w:rPr>
            </w:pPr>
            <w:r>
              <w:rPr>
                <w:rFonts w:ascii="Arial" w:eastAsia="맑은 고딕" w:hAnsi="Arial" w:cs="Arial"/>
                <w:sz w:val="20"/>
              </w:rPr>
              <w:t>5574</w:t>
            </w:r>
          </w:p>
        </w:tc>
        <w:tc>
          <w:tcPr>
            <w:tcW w:w="1133" w:type="dxa"/>
            <w:shd w:val="clear" w:color="auto" w:fill="auto"/>
          </w:tcPr>
          <w:p w14:paraId="152F2407" w14:textId="3F3D7AE0" w:rsidR="00875DC2" w:rsidRDefault="00875DC2" w:rsidP="00875DC2">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4C85E24B" w14:textId="349FB51F" w:rsidR="00875DC2" w:rsidRDefault="00875DC2" w:rsidP="00875DC2">
            <w:pPr>
              <w:jc w:val="right"/>
              <w:rPr>
                <w:rFonts w:ascii="Arial" w:eastAsia="맑은 고딕" w:hAnsi="Arial" w:cs="Arial"/>
                <w:sz w:val="20"/>
              </w:rPr>
            </w:pPr>
            <w:r>
              <w:rPr>
                <w:rFonts w:ascii="Arial" w:eastAsia="맑은 고딕" w:hAnsi="Arial" w:cs="Arial"/>
                <w:sz w:val="20"/>
              </w:rPr>
              <w:t>42.35</w:t>
            </w:r>
          </w:p>
        </w:tc>
        <w:tc>
          <w:tcPr>
            <w:tcW w:w="2410" w:type="dxa"/>
            <w:shd w:val="clear" w:color="auto" w:fill="auto"/>
          </w:tcPr>
          <w:p w14:paraId="47472CDA" w14:textId="6DF4469E" w:rsidR="00875DC2" w:rsidRDefault="00875DC2" w:rsidP="00875DC2">
            <w:pPr>
              <w:rPr>
                <w:rFonts w:ascii="Arial" w:eastAsia="맑은 고딕" w:hAnsi="Arial" w:cs="Arial"/>
                <w:sz w:val="20"/>
              </w:rPr>
            </w:pPr>
            <w:r>
              <w:rPr>
                <w:rFonts w:ascii="Arial" w:eastAsia="맑은 고딕" w:hAnsi="Arial" w:cs="Arial"/>
                <w:sz w:val="20"/>
              </w:rPr>
              <w:t>Definitions based on underlying protocol are not informative.</w:t>
            </w:r>
          </w:p>
        </w:tc>
        <w:tc>
          <w:tcPr>
            <w:tcW w:w="2215" w:type="dxa"/>
            <w:shd w:val="clear" w:color="auto" w:fill="auto"/>
          </w:tcPr>
          <w:p w14:paraId="10908203" w14:textId="4F460BDD" w:rsidR="00875DC2" w:rsidRDefault="00875DC2" w:rsidP="00875DC2">
            <w:pPr>
              <w:rPr>
                <w:rFonts w:ascii="Arial" w:eastAsia="맑은 고딕" w:hAnsi="Arial" w:cs="Arial"/>
                <w:sz w:val="20"/>
              </w:rPr>
            </w:pPr>
            <w:r>
              <w:rPr>
                <w:rFonts w:ascii="Arial" w:eastAsia="맑은 고딕" w:hAnsi="Arial" w:cs="Arial"/>
                <w:sz w:val="20"/>
              </w:rPr>
              <w:t>Simplify and enhance understandability of defintion as: "A Beacon frame transmitted by a device that supports the MAC features defined in Clause 35 and the PHY features definced in Clause 36."</w:t>
            </w:r>
          </w:p>
        </w:tc>
        <w:tc>
          <w:tcPr>
            <w:tcW w:w="2693" w:type="dxa"/>
            <w:shd w:val="clear" w:color="auto" w:fill="auto"/>
          </w:tcPr>
          <w:p w14:paraId="4D420FDA" w14:textId="77777777" w:rsidR="00875DC2" w:rsidRDefault="00875DC2" w:rsidP="00875DC2">
            <w:pPr>
              <w:rPr>
                <w:rFonts w:ascii="Arial" w:hAnsi="Arial" w:cs="Arial"/>
                <w:color w:val="000000" w:themeColor="text1"/>
                <w:sz w:val="20"/>
                <w:lang w:eastAsia="ko-KR"/>
              </w:rPr>
            </w:pPr>
            <w:r>
              <w:rPr>
                <w:rFonts w:ascii="Arial" w:hAnsi="Arial" w:cs="Arial"/>
                <w:color w:val="000000" w:themeColor="text1"/>
                <w:sz w:val="20"/>
                <w:lang w:eastAsia="ko-KR"/>
              </w:rPr>
              <w:t>R</w:t>
            </w:r>
            <w:r>
              <w:rPr>
                <w:rFonts w:ascii="Arial" w:hAnsi="Arial" w:cs="Arial" w:hint="eastAsia"/>
                <w:color w:val="000000" w:themeColor="text1"/>
                <w:sz w:val="20"/>
                <w:lang w:eastAsia="ko-KR"/>
              </w:rPr>
              <w:t xml:space="preserve">evised. </w:t>
            </w:r>
          </w:p>
          <w:p w14:paraId="7A66ED9E" w14:textId="77777777" w:rsidR="00875DC2" w:rsidRDefault="00875DC2" w:rsidP="00875DC2">
            <w:pPr>
              <w:rPr>
                <w:rFonts w:ascii="Arial" w:hAnsi="Arial" w:cs="Arial"/>
                <w:color w:val="000000" w:themeColor="text1"/>
                <w:sz w:val="20"/>
                <w:lang w:eastAsia="ko-KR"/>
              </w:rPr>
            </w:pPr>
          </w:p>
          <w:p w14:paraId="59B6B4EB" w14:textId="77777777" w:rsidR="00875DC2" w:rsidRDefault="00875DC2" w:rsidP="00875DC2">
            <w:pPr>
              <w:rPr>
                <w:rFonts w:ascii="Arial" w:hAnsi="Arial" w:cs="Arial"/>
                <w:color w:val="000000" w:themeColor="text1"/>
                <w:sz w:val="20"/>
                <w:lang w:eastAsia="ko-KR"/>
              </w:rPr>
            </w:pPr>
            <w:r>
              <w:rPr>
                <w:rFonts w:ascii="Arial" w:hAnsi="Arial" w:cs="Arial"/>
                <w:color w:val="000000" w:themeColor="text1"/>
                <w:sz w:val="20"/>
                <w:lang w:eastAsia="ko-KR"/>
              </w:rPr>
              <w:t xml:space="preserve">Since the HE beacon can be reused in the 6 GHz band, we don’t need to newly define the EHT beacon. </w:t>
            </w:r>
          </w:p>
          <w:p w14:paraId="51477236" w14:textId="77777777" w:rsidR="00875DC2" w:rsidRDefault="00875DC2" w:rsidP="00875DC2">
            <w:pPr>
              <w:rPr>
                <w:rFonts w:ascii="Arial" w:eastAsia="맑은 고딕" w:hAnsi="Arial" w:cs="Arial"/>
                <w:sz w:val="20"/>
              </w:rPr>
            </w:pPr>
            <w:r>
              <w:rPr>
                <w:rFonts w:ascii="Arial" w:hAnsi="Arial" w:cs="Arial"/>
                <w:color w:val="000000" w:themeColor="text1"/>
                <w:sz w:val="20"/>
                <w:lang w:eastAsia="ko-KR"/>
              </w:rPr>
              <w:t xml:space="preserve">Please refer to the resolution of CID </w:t>
            </w:r>
            <w:r>
              <w:rPr>
                <w:rFonts w:ascii="Arial" w:eastAsia="맑은 고딕" w:hAnsi="Arial" w:cs="Arial"/>
                <w:sz w:val="20"/>
              </w:rPr>
              <w:t>4867.</w:t>
            </w:r>
          </w:p>
          <w:p w14:paraId="3CF56F76" w14:textId="77777777" w:rsidR="00875DC2" w:rsidRDefault="00875DC2" w:rsidP="00875DC2">
            <w:pPr>
              <w:rPr>
                <w:rFonts w:ascii="Arial" w:eastAsia="맑은 고딕" w:hAnsi="Arial" w:cs="Arial"/>
                <w:sz w:val="20"/>
              </w:rPr>
            </w:pPr>
          </w:p>
          <w:p w14:paraId="2EC1E6A6" w14:textId="77777777" w:rsidR="00875DC2" w:rsidRDefault="00875DC2" w:rsidP="00875DC2">
            <w:pPr>
              <w:rPr>
                <w:lang w:eastAsia="ko-KR"/>
              </w:rPr>
            </w:pPr>
            <w:r w:rsidRPr="00875DC2">
              <w:rPr>
                <w:rFonts w:ascii="Arial" w:hAnsi="Arial" w:cs="Arial"/>
                <w:color w:val="000000" w:themeColor="text1"/>
                <w:sz w:val="20"/>
                <w:lang w:eastAsia="ko-KR"/>
              </w:rPr>
              <w:t>TGbe Editor:</w:t>
            </w:r>
            <w:r>
              <w:rPr>
                <w:rFonts w:ascii="Arial" w:hAnsi="Arial" w:cs="Arial"/>
                <w:color w:val="000000" w:themeColor="text1"/>
                <w:sz w:val="20"/>
                <w:lang w:eastAsia="ko-KR"/>
              </w:rPr>
              <w:t xml:space="preserve"> please apply the same resolution for CID 4867.</w:t>
            </w:r>
          </w:p>
          <w:p w14:paraId="12D86643" w14:textId="04470B46" w:rsidR="00875DC2" w:rsidRDefault="00875DC2" w:rsidP="00875DC2">
            <w:pPr>
              <w:rPr>
                <w:rFonts w:ascii="Arial" w:hAnsi="Arial" w:cs="Arial"/>
                <w:color w:val="000000" w:themeColor="text1"/>
                <w:sz w:val="20"/>
                <w:lang w:eastAsia="ko-KR"/>
              </w:rPr>
            </w:pPr>
          </w:p>
        </w:tc>
      </w:tr>
    </w:tbl>
    <w:p w14:paraId="5D5E1128" w14:textId="77777777" w:rsidR="004D5766" w:rsidRDefault="004D5766" w:rsidP="00BD5D63">
      <w:pPr>
        <w:autoSpaceDE w:val="0"/>
        <w:autoSpaceDN w:val="0"/>
        <w:adjustRightInd w:val="0"/>
        <w:jc w:val="both"/>
        <w:rPr>
          <w:rStyle w:val="SC13204878"/>
          <w:lang w:eastAsia="ko-KR"/>
        </w:rPr>
      </w:pPr>
    </w:p>
    <w:p w14:paraId="248FBC66" w14:textId="7F38FEE7" w:rsidR="00C74CEF" w:rsidRDefault="00494E5A" w:rsidP="00BD5D63">
      <w:pPr>
        <w:autoSpaceDE w:val="0"/>
        <w:autoSpaceDN w:val="0"/>
        <w:adjustRightInd w:val="0"/>
        <w:jc w:val="both"/>
        <w:rPr>
          <w:rStyle w:val="SC13204878"/>
          <w:lang w:eastAsia="ko-KR"/>
        </w:rPr>
      </w:pPr>
      <w:r>
        <w:rPr>
          <w:rStyle w:val="SC13204878"/>
          <w:lang w:eastAsia="ko-KR"/>
        </w:rPr>
        <w:t>Discussion:</w:t>
      </w:r>
      <w:r w:rsidR="000C04B9">
        <w:rPr>
          <w:rStyle w:val="SC13204878"/>
          <w:rFonts w:hint="eastAsia"/>
          <w:lang w:eastAsia="ko-KR"/>
        </w:rPr>
        <w:t xml:space="preserve"> </w:t>
      </w:r>
    </w:p>
    <w:p w14:paraId="3542D995" w14:textId="77777777" w:rsidR="00C74CEF" w:rsidRDefault="00C74CEF" w:rsidP="00BD5D63">
      <w:pPr>
        <w:autoSpaceDE w:val="0"/>
        <w:autoSpaceDN w:val="0"/>
        <w:adjustRightInd w:val="0"/>
        <w:jc w:val="both"/>
        <w:rPr>
          <w:rStyle w:val="SC13204878"/>
          <w:lang w:eastAsia="ko-KR"/>
        </w:rPr>
      </w:pPr>
    </w:p>
    <w:p w14:paraId="60A20956" w14:textId="7667ABAD" w:rsidR="00C74CEF" w:rsidRDefault="00C74CEF" w:rsidP="00BD5D63">
      <w:pPr>
        <w:autoSpaceDE w:val="0"/>
        <w:autoSpaceDN w:val="0"/>
        <w:adjustRightInd w:val="0"/>
        <w:jc w:val="both"/>
        <w:rPr>
          <w:rStyle w:val="SC13204878"/>
          <w:lang w:eastAsia="ko-KR"/>
        </w:rPr>
      </w:pPr>
      <w:r>
        <w:rPr>
          <w:rStyle w:val="SC13204878"/>
          <w:rFonts w:hint="eastAsia"/>
          <w:lang w:eastAsia="ko-KR"/>
        </w:rPr>
        <w:t>P42L35 at D1.0</w:t>
      </w:r>
    </w:p>
    <w:p w14:paraId="7DA3224C" w14:textId="3BB10730" w:rsidR="00C74CEF" w:rsidRDefault="00C74CEF" w:rsidP="00BD5D63">
      <w:pPr>
        <w:autoSpaceDE w:val="0"/>
        <w:autoSpaceDN w:val="0"/>
        <w:adjustRightInd w:val="0"/>
        <w:jc w:val="both"/>
        <w:rPr>
          <w:rStyle w:val="SC13204878"/>
          <w:lang w:eastAsia="ko-KR"/>
        </w:rPr>
      </w:pPr>
      <w:r w:rsidRPr="00C74CEF">
        <w:rPr>
          <w:rStyle w:val="SC13204878"/>
          <w:noProof/>
          <w:lang w:val="en-US" w:eastAsia="ko-KR"/>
        </w:rPr>
        <w:drawing>
          <wp:inline distT="0" distB="0" distL="0" distR="0" wp14:anchorId="3513E95C" wp14:editId="7A9D6B13">
            <wp:extent cx="5943600" cy="419548"/>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19548"/>
                    </a:xfrm>
                    <a:prstGeom prst="rect">
                      <a:avLst/>
                    </a:prstGeom>
                    <a:noFill/>
                    <a:ln>
                      <a:noFill/>
                    </a:ln>
                  </pic:spPr>
                </pic:pic>
              </a:graphicData>
            </a:graphic>
          </wp:inline>
        </w:drawing>
      </w:r>
    </w:p>
    <w:p w14:paraId="434D0AC6" w14:textId="77777777" w:rsidR="00C74CEF" w:rsidRDefault="00C74CEF" w:rsidP="00BD5D63">
      <w:pPr>
        <w:autoSpaceDE w:val="0"/>
        <w:autoSpaceDN w:val="0"/>
        <w:adjustRightInd w:val="0"/>
        <w:jc w:val="both"/>
        <w:rPr>
          <w:rStyle w:val="SC13204878"/>
          <w:lang w:eastAsia="ko-KR"/>
        </w:rPr>
      </w:pPr>
    </w:p>
    <w:p w14:paraId="664E10E0" w14:textId="11599EB8" w:rsidR="000C04B9" w:rsidRPr="008652EB" w:rsidRDefault="00B36603" w:rsidP="00BD5D63">
      <w:pPr>
        <w:autoSpaceDE w:val="0"/>
        <w:autoSpaceDN w:val="0"/>
        <w:adjustRightInd w:val="0"/>
        <w:jc w:val="both"/>
        <w:rPr>
          <w:rStyle w:val="SC13204878"/>
          <w:lang w:eastAsia="ko-KR"/>
        </w:rPr>
      </w:pPr>
      <w:r w:rsidRPr="00B36603">
        <w:rPr>
          <w:rStyle w:val="SC13204878"/>
          <w:lang w:eastAsia="ko-KR"/>
        </w:rPr>
        <w:lastRenderedPageBreak/>
        <w:t xml:space="preserve">The beacon </w:t>
      </w:r>
      <w:r w:rsidR="002E5211">
        <w:rPr>
          <w:rStyle w:val="SC13204878"/>
          <w:lang w:eastAsia="ko-KR"/>
        </w:rPr>
        <w:t>was</w:t>
      </w:r>
      <w:r w:rsidRPr="00B36603">
        <w:rPr>
          <w:rStyle w:val="SC13204878"/>
          <w:lang w:eastAsia="ko-KR"/>
        </w:rPr>
        <w:t xml:space="preserve"> used commonly regardless of the wi-fi version by using the non-HT format. But, in 11ax, the HE beacon </w:t>
      </w:r>
      <w:r w:rsidR="002E5211">
        <w:rPr>
          <w:rStyle w:val="SC13204878"/>
          <w:lang w:eastAsia="ko-KR"/>
        </w:rPr>
        <w:t>was</w:t>
      </w:r>
      <w:r w:rsidRPr="00B36603">
        <w:rPr>
          <w:rStyle w:val="SC13204878"/>
          <w:lang w:eastAsia="ko-KR"/>
        </w:rPr>
        <w:t xml:space="preserve"> specially defined for the usage of enhanced OFDMA numerology of 11ax and to support the 6</w:t>
      </w:r>
      <w:r w:rsidR="002E5211">
        <w:rPr>
          <w:rStyle w:val="SC13204878"/>
          <w:lang w:eastAsia="ko-KR"/>
        </w:rPr>
        <w:t xml:space="preserve"> </w:t>
      </w:r>
      <w:r w:rsidRPr="00B36603">
        <w:rPr>
          <w:rStyle w:val="SC13204878"/>
          <w:lang w:eastAsia="ko-KR"/>
        </w:rPr>
        <w:t>G</w:t>
      </w:r>
      <w:r w:rsidR="00117121">
        <w:rPr>
          <w:rStyle w:val="SC13204878"/>
          <w:lang w:eastAsia="ko-KR"/>
        </w:rPr>
        <w:t>H</w:t>
      </w:r>
      <w:r w:rsidRPr="00B36603">
        <w:rPr>
          <w:rStyle w:val="SC13204878"/>
          <w:lang w:eastAsia="ko-KR"/>
        </w:rPr>
        <w:t>z band operation. However, since EHT uses the same OFDMA numerology as HE and support</w:t>
      </w:r>
      <w:r w:rsidR="005604F0">
        <w:rPr>
          <w:rStyle w:val="SC13204878"/>
          <w:lang w:eastAsia="ko-KR"/>
        </w:rPr>
        <w:t>s</w:t>
      </w:r>
      <w:r w:rsidRPr="00B36603">
        <w:rPr>
          <w:rStyle w:val="SC13204878"/>
          <w:lang w:eastAsia="ko-KR"/>
        </w:rPr>
        <w:t xml:space="preserve"> the HE operation, EHT can </w:t>
      </w:r>
      <w:r>
        <w:rPr>
          <w:rStyle w:val="SC13204878"/>
          <w:lang w:eastAsia="ko-KR"/>
        </w:rPr>
        <w:t>re</w:t>
      </w:r>
      <w:r w:rsidRPr="00B36603">
        <w:rPr>
          <w:rStyle w:val="SC13204878"/>
          <w:lang w:eastAsia="ko-KR"/>
        </w:rPr>
        <w:t>use the HE beacon for 6</w:t>
      </w:r>
      <w:r w:rsidR="002E5211">
        <w:rPr>
          <w:rStyle w:val="SC13204878"/>
          <w:lang w:eastAsia="ko-KR"/>
        </w:rPr>
        <w:t xml:space="preserve"> </w:t>
      </w:r>
      <w:r w:rsidR="00033EA7" w:rsidRPr="00B36603">
        <w:rPr>
          <w:rStyle w:val="SC13204878"/>
          <w:lang w:eastAsia="ko-KR"/>
        </w:rPr>
        <w:t>GHz</w:t>
      </w:r>
      <w:r w:rsidRPr="00B36603">
        <w:rPr>
          <w:rStyle w:val="SC13204878"/>
          <w:lang w:eastAsia="ko-KR"/>
        </w:rPr>
        <w:t xml:space="preserve"> band operation.</w:t>
      </w:r>
      <w:r>
        <w:rPr>
          <w:rStyle w:val="SC13204878"/>
          <w:lang w:eastAsia="ko-KR"/>
        </w:rPr>
        <w:t xml:space="preserve"> Therefore, we don’t need to further design the EHT beacon. </w:t>
      </w:r>
    </w:p>
    <w:p w14:paraId="00E8D8EB" w14:textId="77777777" w:rsidR="002A26D1" w:rsidRDefault="002A26D1" w:rsidP="00BD5D63">
      <w:pPr>
        <w:autoSpaceDE w:val="0"/>
        <w:autoSpaceDN w:val="0"/>
        <w:adjustRightInd w:val="0"/>
        <w:jc w:val="both"/>
        <w:rPr>
          <w:rStyle w:val="SC13204878"/>
        </w:rPr>
      </w:pPr>
    </w:p>
    <w:p w14:paraId="067C9DC9" w14:textId="77777777" w:rsidR="002A26D1" w:rsidRDefault="002A26D1" w:rsidP="00BD5D63">
      <w:pPr>
        <w:autoSpaceDE w:val="0"/>
        <w:autoSpaceDN w:val="0"/>
        <w:adjustRightInd w:val="0"/>
        <w:jc w:val="both"/>
        <w:rPr>
          <w:rStyle w:val="SC13204878"/>
        </w:rPr>
      </w:pPr>
    </w:p>
    <w:p w14:paraId="3EB27356" w14:textId="7D41A8C6" w:rsidR="002A26D1" w:rsidRDefault="002A26D1" w:rsidP="002A26D1">
      <w:pPr>
        <w:pStyle w:val="4"/>
        <w:numPr>
          <w:ilvl w:val="0"/>
          <w:numId w:val="0"/>
        </w:numPr>
        <w:ind w:left="360" w:hanging="360"/>
        <w:rPr>
          <w:rStyle w:val="SC13204878"/>
        </w:rPr>
      </w:pPr>
      <w:r w:rsidRPr="004B1506">
        <w:rPr>
          <w:rFonts w:hint="eastAsia"/>
          <w:i/>
          <w:sz w:val="22"/>
          <w:szCs w:val="22"/>
          <w:lang w:eastAsia="ko-KR"/>
        </w:rPr>
        <w:t xml:space="preserve">CID </w:t>
      </w:r>
      <w:r w:rsidR="00E275A4">
        <w:rPr>
          <w:i/>
          <w:sz w:val="22"/>
          <w:szCs w:val="22"/>
          <w:lang w:eastAsia="ko-KR"/>
        </w:rPr>
        <w:t>5500 and</w:t>
      </w:r>
      <w:r w:rsidR="006F726C">
        <w:rPr>
          <w:i/>
          <w:sz w:val="22"/>
          <w:szCs w:val="22"/>
          <w:lang w:eastAsia="ko-KR"/>
        </w:rPr>
        <w:t xml:space="preserve"> 5</w:t>
      </w:r>
      <w:r w:rsidR="00E275A4">
        <w:rPr>
          <w:i/>
          <w:sz w:val="22"/>
          <w:szCs w:val="22"/>
          <w:lang w:eastAsia="ko-KR"/>
        </w:rPr>
        <w:t>5</w:t>
      </w:r>
      <w:r w:rsidR="006F726C">
        <w:rPr>
          <w:i/>
          <w:sz w:val="22"/>
          <w:szCs w:val="22"/>
          <w:lang w:eastAsia="ko-KR"/>
        </w:rPr>
        <w:t>01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A26D1" w14:paraId="1737DF5C" w14:textId="77777777" w:rsidTr="00C0354C">
        <w:trPr>
          <w:trHeight w:val="386"/>
        </w:trPr>
        <w:tc>
          <w:tcPr>
            <w:tcW w:w="735" w:type="dxa"/>
            <w:shd w:val="clear" w:color="auto" w:fill="auto"/>
            <w:hideMark/>
          </w:tcPr>
          <w:p w14:paraId="09D73E30" w14:textId="77777777" w:rsidR="002A26D1" w:rsidRDefault="002A26D1" w:rsidP="00C0354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21795E54" w14:textId="77777777" w:rsidR="002A26D1" w:rsidRDefault="002A26D1" w:rsidP="00C0354C">
            <w:pPr>
              <w:rPr>
                <w:rFonts w:ascii="Arial" w:hAnsi="Arial" w:cs="Arial"/>
                <w:b/>
                <w:bCs/>
                <w:sz w:val="20"/>
              </w:rPr>
            </w:pPr>
            <w:r>
              <w:rPr>
                <w:rFonts w:ascii="Arial" w:hAnsi="Arial" w:cs="Arial"/>
                <w:b/>
                <w:bCs/>
                <w:sz w:val="20"/>
              </w:rPr>
              <w:t>Clause</w:t>
            </w:r>
          </w:p>
        </w:tc>
        <w:tc>
          <w:tcPr>
            <w:tcW w:w="850" w:type="dxa"/>
            <w:shd w:val="clear" w:color="auto" w:fill="auto"/>
            <w:hideMark/>
          </w:tcPr>
          <w:p w14:paraId="48247A68" w14:textId="77777777" w:rsidR="002A26D1" w:rsidRDefault="002A26D1" w:rsidP="00C0354C">
            <w:pPr>
              <w:rPr>
                <w:rFonts w:ascii="Arial" w:hAnsi="Arial" w:cs="Arial"/>
                <w:b/>
                <w:bCs/>
                <w:sz w:val="20"/>
              </w:rPr>
            </w:pPr>
            <w:r>
              <w:rPr>
                <w:rFonts w:ascii="Arial" w:hAnsi="Arial" w:cs="Arial"/>
                <w:b/>
                <w:bCs/>
                <w:sz w:val="20"/>
              </w:rPr>
              <w:t>PP.LL</w:t>
            </w:r>
          </w:p>
        </w:tc>
        <w:tc>
          <w:tcPr>
            <w:tcW w:w="2410" w:type="dxa"/>
            <w:shd w:val="clear" w:color="auto" w:fill="auto"/>
            <w:hideMark/>
          </w:tcPr>
          <w:p w14:paraId="3A78C2F8" w14:textId="77777777" w:rsidR="002A26D1" w:rsidRDefault="002A26D1" w:rsidP="00C0354C">
            <w:pPr>
              <w:rPr>
                <w:rFonts w:ascii="Arial" w:hAnsi="Arial" w:cs="Arial"/>
                <w:b/>
                <w:bCs/>
                <w:sz w:val="20"/>
              </w:rPr>
            </w:pPr>
            <w:r>
              <w:rPr>
                <w:rFonts w:ascii="Arial" w:hAnsi="Arial" w:cs="Arial"/>
                <w:b/>
                <w:bCs/>
                <w:sz w:val="20"/>
              </w:rPr>
              <w:t>Comment</w:t>
            </w:r>
          </w:p>
        </w:tc>
        <w:tc>
          <w:tcPr>
            <w:tcW w:w="2215" w:type="dxa"/>
            <w:shd w:val="clear" w:color="auto" w:fill="auto"/>
            <w:hideMark/>
          </w:tcPr>
          <w:p w14:paraId="45DC801B" w14:textId="77777777" w:rsidR="002A26D1" w:rsidRDefault="002A26D1" w:rsidP="00C0354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372B67BF" w14:textId="77777777" w:rsidR="002A26D1" w:rsidRDefault="002A26D1" w:rsidP="00C0354C">
            <w:pPr>
              <w:rPr>
                <w:rFonts w:ascii="Arial" w:hAnsi="Arial" w:cs="Arial"/>
                <w:b/>
                <w:bCs/>
                <w:sz w:val="20"/>
              </w:rPr>
            </w:pPr>
            <w:r>
              <w:rPr>
                <w:rFonts w:ascii="Arial" w:hAnsi="Arial" w:cs="Arial"/>
                <w:b/>
                <w:bCs/>
                <w:sz w:val="20"/>
              </w:rPr>
              <w:t>Resolution</w:t>
            </w:r>
          </w:p>
        </w:tc>
      </w:tr>
      <w:tr w:rsidR="00E275A4" w:rsidRPr="00137885" w14:paraId="358897D1" w14:textId="77777777" w:rsidTr="00C0354C">
        <w:trPr>
          <w:trHeight w:val="734"/>
        </w:trPr>
        <w:tc>
          <w:tcPr>
            <w:tcW w:w="735" w:type="dxa"/>
            <w:shd w:val="clear" w:color="auto" w:fill="auto"/>
          </w:tcPr>
          <w:p w14:paraId="55807F26" w14:textId="7CA49962" w:rsidR="00E275A4" w:rsidRPr="009217A9" w:rsidRDefault="00E275A4" w:rsidP="00E275A4">
            <w:pPr>
              <w:jc w:val="right"/>
              <w:rPr>
                <w:rFonts w:ascii="Arial" w:hAnsi="Arial" w:cs="Arial"/>
                <w:color w:val="000000" w:themeColor="text1"/>
                <w:sz w:val="20"/>
                <w:lang w:eastAsia="ko-KR"/>
              </w:rPr>
            </w:pPr>
            <w:r>
              <w:rPr>
                <w:rFonts w:ascii="Arial" w:eastAsia="맑은 고딕" w:hAnsi="Arial" w:cs="Arial"/>
                <w:sz w:val="20"/>
              </w:rPr>
              <w:t>5500</w:t>
            </w:r>
          </w:p>
        </w:tc>
        <w:tc>
          <w:tcPr>
            <w:tcW w:w="1133" w:type="dxa"/>
            <w:shd w:val="clear" w:color="auto" w:fill="auto"/>
          </w:tcPr>
          <w:p w14:paraId="3D9AAD85" w14:textId="1AFD9239" w:rsidR="00E275A4" w:rsidRPr="009217A9" w:rsidRDefault="00E275A4" w:rsidP="00E275A4">
            <w:pPr>
              <w:rPr>
                <w:rFonts w:ascii="Arial" w:hAnsi="Arial" w:cs="Arial"/>
                <w:color w:val="000000" w:themeColor="text1"/>
                <w:sz w:val="20"/>
                <w:lang w:eastAsia="ko-KR"/>
              </w:rPr>
            </w:pPr>
            <w:r>
              <w:rPr>
                <w:rFonts w:ascii="Arial" w:eastAsia="맑은 고딕" w:hAnsi="Arial" w:cs="Arial"/>
                <w:sz w:val="20"/>
              </w:rPr>
              <w:t>3.2</w:t>
            </w:r>
          </w:p>
        </w:tc>
        <w:tc>
          <w:tcPr>
            <w:tcW w:w="850" w:type="dxa"/>
            <w:shd w:val="clear" w:color="auto" w:fill="auto"/>
          </w:tcPr>
          <w:p w14:paraId="71FFA38D" w14:textId="6C656A4E" w:rsidR="00E275A4" w:rsidRPr="009217A9" w:rsidRDefault="00E275A4" w:rsidP="00E275A4">
            <w:pPr>
              <w:jc w:val="right"/>
              <w:rPr>
                <w:rFonts w:ascii="Arial" w:hAnsi="Arial" w:cs="Arial"/>
                <w:color w:val="000000" w:themeColor="text1"/>
                <w:sz w:val="20"/>
                <w:lang w:eastAsia="ko-KR"/>
              </w:rPr>
            </w:pPr>
            <w:r>
              <w:rPr>
                <w:rFonts w:ascii="Arial" w:eastAsia="맑은 고딕" w:hAnsi="Arial" w:cs="Arial"/>
                <w:sz w:val="20"/>
              </w:rPr>
              <w:t>42.39</w:t>
            </w:r>
          </w:p>
        </w:tc>
        <w:tc>
          <w:tcPr>
            <w:tcW w:w="2410" w:type="dxa"/>
            <w:shd w:val="clear" w:color="auto" w:fill="auto"/>
          </w:tcPr>
          <w:p w14:paraId="77324910" w14:textId="2BD9E3F3" w:rsidR="00E275A4" w:rsidRPr="009217A9" w:rsidRDefault="00E275A4" w:rsidP="00E275A4">
            <w:pPr>
              <w:rPr>
                <w:rFonts w:ascii="Arial" w:hAnsi="Arial" w:cs="Arial"/>
                <w:color w:val="000000" w:themeColor="text1"/>
                <w:sz w:val="20"/>
              </w:rPr>
            </w:pPr>
            <w:r>
              <w:rPr>
                <w:rFonts w:ascii="Arial" w:eastAsia="맑은 고딕" w:hAnsi="Arial" w:cs="Arial"/>
                <w:sz w:val="20"/>
              </w:rPr>
              <w:t>In the definition of extremely high throughput (EHT) beamformee, "high efficiency (HE) station (STA)" should be "extremely high throughput (EHT) station (STA)"</w:t>
            </w:r>
          </w:p>
        </w:tc>
        <w:tc>
          <w:tcPr>
            <w:tcW w:w="2215" w:type="dxa"/>
            <w:shd w:val="clear" w:color="auto" w:fill="auto"/>
          </w:tcPr>
          <w:p w14:paraId="5F29D9EE" w14:textId="7365E351" w:rsidR="00E275A4" w:rsidRPr="009217A9" w:rsidRDefault="00E275A4" w:rsidP="00E275A4">
            <w:pPr>
              <w:rPr>
                <w:rFonts w:ascii="Arial" w:hAnsi="Arial" w:cs="Arial"/>
                <w:color w:val="000000" w:themeColor="text1"/>
                <w:sz w:val="20"/>
                <w:lang w:val="en-US"/>
              </w:rPr>
            </w:pPr>
            <w:r>
              <w:rPr>
                <w:rFonts w:ascii="Arial" w:eastAsia="맑은 고딕" w:hAnsi="Arial" w:cs="Arial"/>
                <w:sz w:val="20"/>
              </w:rPr>
              <w:t>Modify high efficiency (HE) station (STA) as extremely high throughput (EHT) station (STA)</w:t>
            </w:r>
          </w:p>
        </w:tc>
        <w:tc>
          <w:tcPr>
            <w:tcW w:w="2693" w:type="dxa"/>
            <w:shd w:val="clear" w:color="auto" w:fill="auto"/>
          </w:tcPr>
          <w:p w14:paraId="6A63604A" w14:textId="3A47B006" w:rsidR="00E275A4" w:rsidRDefault="00E275A4" w:rsidP="00E275A4">
            <w:pPr>
              <w:rPr>
                <w:rFonts w:ascii="Arial" w:hAnsi="Arial" w:cs="Arial"/>
                <w:color w:val="000000" w:themeColor="text1"/>
                <w:sz w:val="20"/>
                <w:lang w:eastAsia="ko-KR"/>
              </w:rPr>
            </w:pPr>
            <w:r>
              <w:rPr>
                <w:rFonts w:ascii="Arial" w:hAnsi="Arial" w:cs="Arial"/>
                <w:color w:val="000000" w:themeColor="text1"/>
                <w:sz w:val="20"/>
                <w:lang w:eastAsia="ko-KR"/>
              </w:rPr>
              <w:t xml:space="preserve">Accepted. </w:t>
            </w:r>
          </w:p>
          <w:p w14:paraId="07750E78" w14:textId="77777777" w:rsidR="00E275A4" w:rsidRDefault="00E275A4" w:rsidP="00E275A4">
            <w:pPr>
              <w:rPr>
                <w:rFonts w:ascii="Arial" w:hAnsi="Arial" w:cs="Arial"/>
                <w:color w:val="000000" w:themeColor="text1"/>
                <w:sz w:val="20"/>
                <w:lang w:eastAsia="ko-KR"/>
              </w:rPr>
            </w:pPr>
          </w:p>
          <w:p w14:paraId="639A67AF" w14:textId="28FF96CB" w:rsidR="00E275A4" w:rsidRPr="00137885" w:rsidRDefault="00E275A4" w:rsidP="00E275A4">
            <w:pPr>
              <w:rPr>
                <w:rFonts w:ascii="Arial" w:hAnsi="Arial" w:cs="Arial"/>
                <w:color w:val="000000" w:themeColor="text1"/>
                <w:sz w:val="20"/>
                <w:lang w:eastAsia="ko-KR"/>
              </w:rPr>
            </w:pPr>
          </w:p>
        </w:tc>
      </w:tr>
      <w:tr w:rsidR="00E275A4" w:rsidRPr="00137885" w14:paraId="06F8E66D" w14:textId="77777777" w:rsidTr="00C0354C">
        <w:trPr>
          <w:trHeight w:val="734"/>
        </w:trPr>
        <w:tc>
          <w:tcPr>
            <w:tcW w:w="735" w:type="dxa"/>
            <w:shd w:val="clear" w:color="auto" w:fill="auto"/>
          </w:tcPr>
          <w:p w14:paraId="2FC706E2" w14:textId="5FA73D4E" w:rsidR="00E275A4" w:rsidRDefault="00E275A4" w:rsidP="00E275A4">
            <w:pPr>
              <w:jc w:val="right"/>
              <w:rPr>
                <w:rFonts w:ascii="Arial" w:eastAsia="맑은 고딕" w:hAnsi="Arial" w:cs="Arial"/>
                <w:sz w:val="20"/>
              </w:rPr>
            </w:pPr>
            <w:r>
              <w:rPr>
                <w:rFonts w:ascii="Arial" w:eastAsia="맑은 고딕" w:hAnsi="Arial" w:cs="Arial"/>
                <w:sz w:val="20"/>
              </w:rPr>
              <w:t>5501</w:t>
            </w:r>
          </w:p>
        </w:tc>
        <w:tc>
          <w:tcPr>
            <w:tcW w:w="1133" w:type="dxa"/>
            <w:shd w:val="clear" w:color="auto" w:fill="auto"/>
          </w:tcPr>
          <w:p w14:paraId="015FDAB5" w14:textId="2E83A37E" w:rsidR="00E275A4" w:rsidRDefault="00E275A4" w:rsidP="00E275A4">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5555F39F" w14:textId="7BC93218" w:rsidR="00E275A4" w:rsidRDefault="00E275A4" w:rsidP="00E275A4">
            <w:pPr>
              <w:jc w:val="right"/>
              <w:rPr>
                <w:rFonts w:ascii="Arial" w:eastAsia="맑은 고딕" w:hAnsi="Arial" w:cs="Arial"/>
                <w:sz w:val="20"/>
              </w:rPr>
            </w:pPr>
            <w:r>
              <w:rPr>
                <w:rFonts w:ascii="Arial" w:eastAsia="맑은 고딕" w:hAnsi="Arial" w:cs="Arial"/>
                <w:sz w:val="20"/>
              </w:rPr>
              <w:t>42.44</w:t>
            </w:r>
          </w:p>
        </w:tc>
        <w:tc>
          <w:tcPr>
            <w:tcW w:w="2410" w:type="dxa"/>
            <w:shd w:val="clear" w:color="auto" w:fill="auto"/>
          </w:tcPr>
          <w:p w14:paraId="5D6FF87F" w14:textId="6E5958AF" w:rsidR="00E275A4" w:rsidRDefault="00E275A4" w:rsidP="00E275A4">
            <w:pPr>
              <w:rPr>
                <w:rFonts w:ascii="Arial" w:eastAsia="맑은 고딕" w:hAnsi="Arial" w:cs="Arial"/>
                <w:sz w:val="20"/>
              </w:rPr>
            </w:pPr>
            <w:r>
              <w:rPr>
                <w:rFonts w:ascii="Arial" w:eastAsia="맑은 고딕" w:hAnsi="Arial" w:cs="Arial"/>
                <w:sz w:val="20"/>
              </w:rPr>
              <w:t>In the definition of extremely high throughput (EHT) beamformer, "high efficiency (HE) station (STA)" should be "extremely high throughput (EHT) station (STA)"</w:t>
            </w:r>
          </w:p>
        </w:tc>
        <w:tc>
          <w:tcPr>
            <w:tcW w:w="2215" w:type="dxa"/>
            <w:shd w:val="clear" w:color="auto" w:fill="auto"/>
          </w:tcPr>
          <w:p w14:paraId="2B9D0E5C" w14:textId="0C8B7637" w:rsidR="00E275A4" w:rsidRDefault="00E275A4" w:rsidP="00E275A4">
            <w:pPr>
              <w:rPr>
                <w:rFonts w:ascii="Arial" w:eastAsia="맑은 고딕" w:hAnsi="Arial" w:cs="Arial"/>
                <w:sz w:val="20"/>
              </w:rPr>
            </w:pPr>
            <w:r>
              <w:rPr>
                <w:rFonts w:ascii="Arial" w:eastAsia="맑은 고딕" w:hAnsi="Arial" w:cs="Arial"/>
                <w:sz w:val="20"/>
              </w:rPr>
              <w:t>Modify high efficiency (HE) station (STA) as extremely high throughput (EHT) station (STA)</w:t>
            </w:r>
          </w:p>
        </w:tc>
        <w:tc>
          <w:tcPr>
            <w:tcW w:w="2693" w:type="dxa"/>
            <w:shd w:val="clear" w:color="auto" w:fill="auto"/>
          </w:tcPr>
          <w:p w14:paraId="2D3541A4" w14:textId="77777777" w:rsidR="004D5766" w:rsidRDefault="004D5766" w:rsidP="004D5766">
            <w:pPr>
              <w:rPr>
                <w:rFonts w:ascii="Arial" w:hAnsi="Arial" w:cs="Arial"/>
                <w:color w:val="000000" w:themeColor="text1"/>
                <w:sz w:val="20"/>
                <w:lang w:eastAsia="ko-KR"/>
              </w:rPr>
            </w:pPr>
            <w:r>
              <w:rPr>
                <w:rFonts w:ascii="Arial" w:hAnsi="Arial" w:cs="Arial"/>
                <w:color w:val="000000" w:themeColor="text1"/>
                <w:sz w:val="20"/>
                <w:lang w:eastAsia="ko-KR"/>
              </w:rPr>
              <w:t xml:space="preserve">Accepted. </w:t>
            </w:r>
          </w:p>
          <w:p w14:paraId="433C9A51" w14:textId="30E70034" w:rsidR="00E275A4" w:rsidRDefault="00E275A4" w:rsidP="00E275A4">
            <w:pPr>
              <w:rPr>
                <w:rFonts w:ascii="Arial" w:eastAsia="맑은 고딕" w:hAnsi="Arial" w:cs="Arial"/>
                <w:sz w:val="20"/>
                <w:lang w:eastAsia="ko-KR"/>
              </w:rPr>
            </w:pPr>
          </w:p>
        </w:tc>
      </w:tr>
    </w:tbl>
    <w:p w14:paraId="5EFF7924" w14:textId="75A0A5B2" w:rsidR="002A26D1" w:rsidRDefault="002A26D1" w:rsidP="00BD5D63">
      <w:pPr>
        <w:autoSpaceDE w:val="0"/>
        <w:autoSpaceDN w:val="0"/>
        <w:adjustRightInd w:val="0"/>
        <w:jc w:val="both"/>
        <w:rPr>
          <w:rStyle w:val="SC13204878"/>
        </w:rPr>
      </w:pPr>
    </w:p>
    <w:p w14:paraId="00146983" w14:textId="3BB8472F" w:rsidR="00EB5F2B" w:rsidRDefault="00EB5F2B" w:rsidP="00BD5D63">
      <w:pPr>
        <w:autoSpaceDE w:val="0"/>
        <w:autoSpaceDN w:val="0"/>
        <w:adjustRightInd w:val="0"/>
        <w:jc w:val="both"/>
        <w:rPr>
          <w:rStyle w:val="SC13204878"/>
          <w:lang w:eastAsia="ko-KR"/>
        </w:rPr>
      </w:pPr>
      <w:r>
        <w:rPr>
          <w:rStyle w:val="SC13204878"/>
          <w:rFonts w:hint="eastAsia"/>
          <w:lang w:eastAsia="ko-KR"/>
        </w:rPr>
        <w:t>P42L39 at 11be D1.0</w:t>
      </w:r>
    </w:p>
    <w:p w14:paraId="2A207F16" w14:textId="69AD1196" w:rsidR="00EB5F2B" w:rsidRDefault="00EB5F2B" w:rsidP="00BD5D63">
      <w:pPr>
        <w:autoSpaceDE w:val="0"/>
        <w:autoSpaceDN w:val="0"/>
        <w:adjustRightInd w:val="0"/>
        <w:jc w:val="both"/>
        <w:rPr>
          <w:rStyle w:val="SC13204878"/>
          <w:lang w:eastAsia="ko-KR"/>
        </w:rPr>
      </w:pPr>
      <w:r w:rsidRPr="00EB5F2B">
        <w:rPr>
          <w:rStyle w:val="SC13204878"/>
          <w:rFonts w:hint="eastAsia"/>
          <w:noProof/>
          <w:lang w:val="en-US" w:eastAsia="ko-KR"/>
        </w:rPr>
        <w:drawing>
          <wp:inline distT="0" distB="0" distL="0" distR="0" wp14:anchorId="4AA3FA61" wp14:editId="53FB161D">
            <wp:extent cx="5943600" cy="1098678"/>
            <wp:effectExtent l="0" t="0" r="0" b="635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098678"/>
                    </a:xfrm>
                    <a:prstGeom prst="rect">
                      <a:avLst/>
                    </a:prstGeom>
                    <a:noFill/>
                    <a:ln>
                      <a:noFill/>
                    </a:ln>
                  </pic:spPr>
                </pic:pic>
              </a:graphicData>
            </a:graphic>
          </wp:inline>
        </w:drawing>
      </w:r>
    </w:p>
    <w:p w14:paraId="7643E214" w14:textId="77777777" w:rsidR="00831123" w:rsidRDefault="00831123" w:rsidP="00BD5D63">
      <w:pPr>
        <w:autoSpaceDE w:val="0"/>
        <w:autoSpaceDN w:val="0"/>
        <w:adjustRightInd w:val="0"/>
        <w:jc w:val="both"/>
        <w:rPr>
          <w:rStyle w:val="SC13204878"/>
        </w:rPr>
      </w:pPr>
    </w:p>
    <w:p w14:paraId="049F3DDE" w14:textId="3694F623" w:rsidR="00744915" w:rsidRDefault="00744915" w:rsidP="00744915">
      <w:pPr>
        <w:pStyle w:val="4"/>
        <w:numPr>
          <w:ilvl w:val="0"/>
          <w:numId w:val="0"/>
        </w:numPr>
        <w:ind w:left="360" w:hanging="360"/>
        <w:rPr>
          <w:rStyle w:val="SC13204878"/>
        </w:rPr>
      </w:pPr>
      <w:r w:rsidRPr="004B1506">
        <w:rPr>
          <w:rFonts w:hint="eastAsia"/>
          <w:i/>
          <w:sz w:val="22"/>
          <w:szCs w:val="22"/>
          <w:lang w:eastAsia="ko-KR"/>
        </w:rPr>
        <w:t xml:space="preserve">CID </w:t>
      </w:r>
      <w:r w:rsidR="005D7F01">
        <w:rPr>
          <w:i/>
          <w:sz w:val="22"/>
          <w:szCs w:val="22"/>
          <w:lang w:eastAsia="ko-KR"/>
        </w:rPr>
        <w:t>6</w:t>
      </w:r>
      <w:r>
        <w:rPr>
          <w:i/>
          <w:sz w:val="22"/>
          <w:szCs w:val="22"/>
          <w:lang w:eastAsia="ko-KR"/>
        </w:rPr>
        <w:t>91</w:t>
      </w:r>
      <w:r w:rsidR="005D7F01">
        <w:rPr>
          <w:i/>
          <w:sz w:val="22"/>
          <w:szCs w:val="22"/>
          <w:lang w:eastAsia="ko-KR"/>
        </w:rPr>
        <w:t xml:space="preserve">7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744915" w14:paraId="17E524A0" w14:textId="77777777" w:rsidTr="00C0354C">
        <w:trPr>
          <w:trHeight w:val="386"/>
        </w:trPr>
        <w:tc>
          <w:tcPr>
            <w:tcW w:w="735" w:type="dxa"/>
            <w:shd w:val="clear" w:color="auto" w:fill="auto"/>
            <w:hideMark/>
          </w:tcPr>
          <w:p w14:paraId="6C1520E6" w14:textId="77777777" w:rsidR="00744915" w:rsidRDefault="00744915" w:rsidP="00C0354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019BFAB0" w14:textId="77777777" w:rsidR="00744915" w:rsidRDefault="00744915" w:rsidP="00C0354C">
            <w:pPr>
              <w:rPr>
                <w:rFonts w:ascii="Arial" w:hAnsi="Arial" w:cs="Arial"/>
                <w:b/>
                <w:bCs/>
                <w:sz w:val="20"/>
              </w:rPr>
            </w:pPr>
            <w:r>
              <w:rPr>
                <w:rFonts w:ascii="Arial" w:hAnsi="Arial" w:cs="Arial"/>
                <w:b/>
                <w:bCs/>
                <w:sz w:val="20"/>
              </w:rPr>
              <w:t>Clause</w:t>
            </w:r>
          </w:p>
        </w:tc>
        <w:tc>
          <w:tcPr>
            <w:tcW w:w="850" w:type="dxa"/>
            <w:shd w:val="clear" w:color="auto" w:fill="auto"/>
            <w:hideMark/>
          </w:tcPr>
          <w:p w14:paraId="57ECF167" w14:textId="77777777" w:rsidR="00744915" w:rsidRDefault="00744915" w:rsidP="00C0354C">
            <w:pPr>
              <w:rPr>
                <w:rFonts w:ascii="Arial" w:hAnsi="Arial" w:cs="Arial"/>
                <w:b/>
                <w:bCs/>
                <w:sz w:val="20"/>
              </w:rPr>
            </w:pPr>
            <w:r>
              <w:rPr>
                <w:rFonts w:ascii="Arial" w:hAnsi="Arial" w:cs="Arial"/>
                <w:b/>
                <w:bCs/>
                <w:sz w:val="20"/>
              </w:rPr>
              <w:t>PP.LL</w:t>
            </w:r>
          </w:p>
        </w:tc>
        <w:tc>
          <w:tcPr>
            <w:tcW w:w="2410" w:type="dxa"/>
            <w:shd w:val="clear" w:color="auto" w:fill="auto"/>
            <w:hideMark/>
          </w:tcPr>
          <w:p w14:paraId="37F5D07D" w14:textId="77777777" w:rsidR="00744915" w:rsidRDefault="00744915" w:rsidP="00C0354C">
            <w:pPr>
              <w:rPr>
                <w:rFonts w:ascii="Arial" w:hAnsi="Arial" w:cs="Arial"/>
                <w:b/>
                <w:bCs/>
                <w:sz w:val="20"/>
              </w:rPr>
            </w:pPr>
            <w:r>
              <w:rPr>
                <w:rFonts w:ascii="Arial" w:hAnsi="Arial" w:cs="Arial"/>
                <w:b/>
                <w:bCs/>
                <w:sz w:val="20"/>
              </w:rPr>
              <w:t>Comment</w:t>
            </w:r>
          </w:p>
        </w:tc>
        <w:tc>
          <w:tcPr>
            <w:tcW w:w="2215" w:type="dxa"/>
            <w:shd w:val="clear" w:color="auto" w:fill="auto"/>
            <w:hideMark/>
          </w:tcPr>
          <w:p w14:paraId="6C4C2911" w14:textId="77777777" w:rsidR="00744915" w:rsidRDefault="00744915" w:rsidP="00C0354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40D07354" w14:textId="77777777" w:rsidR="00744915" w:rsidRDefault="00744915" w:rsidP="00C0354C">
            <w:pPr>
              <w:rPr>
                <w:rFonts w:ascii="Arial" w:hAnsi="Arial" w:cs="Arial"/>
                <w:b/>
                <w:bCs/>
                <w:sz w:val="20"/>
              </w:rPr>
            </w:pPr>
            <w:r>
              <w:rPr>
                <w:rFonts w:ascii="Arial" w:hAnsi="Arial" w:cs="Arial"/>
                <w:b/>
                <w:bCs/>
                <w:sz w:val="20"/>
              </w:rPr>
              <w:t>Resolution</w:t>
            </w:r>
          </w:p>
        </w:tc>
      </w:tr>
      <w:tr w:rsidR="00744915" w:rsidRPr="00AD0CE5" w14:paraId="156BB556" w14:textId="77777777" w:rsidTr="00C0354C">
        <w:trPr>
          <w:trHeight w:val="734"/>
        </w:trPr>
        <w:tc>
          <w:tcPr>
            <w:tcW w:w="735" w:type="dxa"/>
            <w:shd w:val="clear" w:color="auto" w:fill="auto"/>
          </w:tcPr>
          <w:p w14:paraId="4CBAD010" w14:textId="59276E0E" w:rsidR="00744915" w:rsidRPr="009217A9" w:rsidRDefault="00744915" w:rsidP="00744915">
            <w:pPr>
              <w:jc w:val="right"/>
              <w:rPr>
                <w:rFonts w:ascii="Arial" w:hAnsi="Arial" w:cs="Arial"/>
                <w:color w:val="000000" w:themeColor="text1"/>
                <w:sz w:val="20"/>
                <w:lang w:eastAsia="ko-KR"/>
              </w:rPr>
            </w:pPr>
            <w:r>
              <w:rPr>
                <w:rFonts w:ascii="Arial" w:eastAsia="맑은 고딕" w:hAnsi="Arial" w:cs="Arial"/>
                <w:sz w:val="20"/>
              </w:rPr>
              <w:t>6917</w:t>
            </w:r>
          </w:p>
        </w:tc>
        <w:tc>
          <w:tcPr>
            <w:tcW w:w="1133" w:type="dxa"/>
            <w:shd w:val="clear" w:color="auto" w:fill="auto"/>
          </w:tcPr>
          <w:p w14:paraId="35CCC9A9" w14:textId="5817025A" w:rsidR="00744915" w:rsidRPr="009217A9" w:rsidRDefault="00744915" w:rsidP="00744915">
            <w:pPr>
              <w:rPr>
                <w:rFonts w:ascii="Arial" w:hAnsi="Arial" w:cs="Arial"/>
                <w:color w:val="000000" w:themeColor="text1"/>
                <w:sz w:val="20"/>
                <w:lang w:eastAsia="ko-KR"/>
              </w:rPr>
            </w:pPr>
            <w:r>
              <w:rPr>
                <w:rFonts w:ascii="Arial" w:eastAsia="맑은 고딕" w:hAnsi="Arial" w:cs="Arial"/>
                <w:sz w:val="20"/>
              </w:rPr>
              <w:t>3.1</w:t>
            </w:r>
          </w:p>
        </w:tc>
        <w:tc>
          <w:tcPr>
            <w:tcW w:w="850" w:type="dxa"/>
            <w:shd w:val="clear" w:color="auto" w:fill="auto"/>
          </w:tcPr>
          <w:p w14:paraId="0C6115B0" w14:textId="023D5B38" w:rsidR="00744915" w:rsidRPr="009217A9" w:rsidRDefault="00744915" w:rsidP="00744915">
            <w:pPr>
              <w:jc w:val="right"/>
              <w:rPr>
                <w:rFonts w:ascii="Arial" w:hAnsi="Arial" w:cs="Arial"/>
                <w:color w:val="000000" w:themeColor="text1"/>
                <w:sz w:val="20"/>
                <w:lang w:eastAsia="ko-KR"/>
              </w:rPr>
            </w:pPr>
            <w:r>
              <w:rPr>
                <w:rFonts w:ascii="Arial" w:eastAsia="맑은 고딕" w:hAnsi="Arial" w:cs="Arial"/>
                <w:sz w:val="20"/>
              </w:rPr>
              <w:t>37.04</w:t>
            </w:r>
          </w:p>
        </w:tc>
        <w:tc>
          <w:tcPr>
            <w:tcW w:w="2410" w:type="dxa"/>
            <w:shd w:val="clear" w:color="auto" w:fill="auto"/>
          </w:tcPr>
          <w:p w14:paraId="0389CABF" w14:textId="07980C96" w:rsidR="00744915" w:rsidRPr="009217A9" w:rsidRDefault="00744915" w:rsidP="00744915">
            <w:pPr>
              <w:rPr>
                <w:rFonts w:ascii="Arial" w:hAnsi="Arial" w:cs="Arial"/>
                <w:color w:val="000000" w:themeColor="text1"/>
                <w:sz w:val="20"/>
              </w:rPr>
            </w:pPr>
            <w:r>
              <w:rPr>
                <w:rFonts w:ascii="Arial" w:eastAsia="맑은 고딕" w:hAnsi="Arial" w:cs="Arial"/>
                <w:sz w:val="20"/>
              </w:rPr>
              <w:t>The following terms should be defined in subclause 3.1 for EHT</w:t>
            </w:r>
            <w:r>
              <w:rPr>
                <w:rFonts w:ascii="Arial" w:eastAsia="맑은 고딕" w:hAnsi="Arial" w:cs="Arial"/>
                <w:sz w:val="20"/>
              </w:rPr>
              <w:br/>
              <w:t>- 20 MHz-only non-access-point (non-AP) high efficiency station (EHT STA)</w:t>
            </w:r>
            <w:r>
              <w:rPr>
                <w:rFonts w:ascii="Arial" w:eastAsia="맑은 고딕" w:hAnsi="Arial" w:cs="Arial"/>
                <w:sz w:val="20"/>
              </w:rPr>
              <w:br/>
              <w:t>- 20 MHz operating non-access-point (non-AP) high efficiency station (EHT STA)</w:t>
            </w:r>
            <w:r>
              <w:rPr>
                <w:rFonts w:ascii="Arial" w:eastAsia="맑은 고딕" w:hAnsi="Arial" w:cs="Arial"/>
                <w:sz w:val="20"/>
              </w:rPr>
              <w:br/>
              <w:t>- 80 MHz operating non-access-point (non-AP) high efficiency station (EHT STA)</w:t>
            </w:r>
            <w:r>
              <w:rPr>
                <w:rFonts w:ascii="Arial" w:eastAsia="맑은 고딕" w:hAnsi="Arial" w:cs="Arial"/>
                <w:sz w:val="20"/>
              </w:rPr>
              <w:br/>
              <w:t>- 160 MHz operating non-access-point (non-</w:t>
            </w:r>
            <w:r>
              <w:rPr>
                <w:rFonts w:ascii="Arial" w:eastAsia="맑은 고딕" w:hAnsi="Arial" w:cs="Arial"/>
                <w:sz w:val="20"/>
              </w:rPr>
              <w:lastRenderedPageBreak/>
              <w:t>AP) high efficiency station (EHT STA)</w:t>
            </w:r>
          </w:p>
        </w:tc>
        <w:tc>
          <w:tcPr>
            <w:tcW w:w="2215" w:type="dxa"/>
            <w:shd w:val="clear" w:color="auto" w:fill="auto"/>
          </w:tcPr>
          <w:p w14:paraId="5833B1A4" w14:textId="5BAABBDB" w:rsidR="00744915" w:rsidRPr="009217A9" w:rsidRDefault="00744915" w:rsidP="00744915">
            <w:pPr>
              <w:rPr>
                <w:rFonts w:ascii="Arial" w:hAnsi="Arial" w:cs="Arial"/>
                <w:color w:val="000000" w:themeColor="text1"/>
                <w:sz w:val="20"/>
                <w:lang w:val="en-US"/>
              </w:rPr>
            </w:pPr>
            <w:r>
              <w:rPr>
                <w:rFonts w:ascii="Arial" w:eastAsia="맑은 고딕" w:hAnsi="Arial" w:cs="Arial"/>
                <w:sz w:val="20"/>
              </w:rPr>
              <w:lastRenderedPageBreak/>
              <w:t>As in commen</w:t>
            </w:r>
          </w:p>
        </w:tc>
        <w:tc>
          <w:tcPr>
            <w:tcW w:w="2693" w:type="dxa"/>
            <w:shd w:val="clear" w:color="auto" w:fill="auto"/>
          </w:tcPr>
          <w:p w14:paraId="7F03EE17" w14:textId="541E091D" w:rsidR="00744915" w:rsidRDefault="00AD0CE5" w:rsidP="00744915">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1F508696" w14:textId="77777777" w:rsidR="00AD0CE5" w:rsidRDefault="00AD0CE5" w:rsidP="00744915">
            <w:pPr>
              <w:rPr>
                <w:rFonts w:ascii="Arial" w:hAnsi="Arial" w:cs="Arial"/>
                <w:color w:val="000000" w:themeColor="text1"/>
                <w:sz w:val="20"/>
                <w:lang w:eastAsia="ko-KR"/>
              </w:rPr>
            </w:pPr>
          </w:p>
          <w:p w14:paraId="6F47F54B" w14:textId="13F05522" w:rsidR="00AD0CE5" w:rsidRDefault="00AD0CE5" w:rsidP="00744915">
            <w:pPr>
              <w:rPr>
                <w:rFonts w:ascii="Arial" w:hAnsi="Arial" w:cs="Arial"/>
                <w:color w:val="000000" w:themeColor="text1"/>
                <w:sz w:val="20"/>
                <w:lang w:eastAsia="ko-KR"/>
              </w:rPr>
            </w:pPr>
            <w:r>
              <w:rPr>
                <w:rFonts w:ascii="Arial" w:hAnsi="Arial" w:cs="Arial"/>
                <w:color w:val="000000" w:themeColor="text1"/>
                <w:sz w:val="20"/>
                <w:lang w:eastAsia="ko-KR"/>
              </w:rPr>
              <w:t xml:space="preserve">The definition for the 20MHz only and </w:t>
            </w:r>
            <w:r w:rsidR="00B33BEB">
              <w:rPr>
                <w:rFonts w:ascii="Arial" w:hAnsi="Arial" w:cs="Arial"/>
                <w:color w:val="000000" w:themeColor="text1"/>
                <w:sz w:val="20"/>
                <w:lang w:eastAsia="ko-KR"/>
              </w:rPr>
              <w:t xml:space="preserve">20/80/160 </w:t>
            </w:r>
            <w:r>
              <w:rPr>
                <w:rFonts w:ascii="Arial" w:hAnsi="Arial" w:cs="Arial"/>
                <w:color w:val="000000" w:themeColor="text1"/>
                <w:sz w:val="20"/>
                <w:lang w:eastAsia="ko-KR"/>
              </w:rPr>
              <w:t>MHz operating non-AP EHT STA is already defined in subclause 3.2</w:t>
            </w:r>
            <w:r w:rsidR="00A00BC5">
              <w:rPr>
                <w:rFonts w:ascii="Arial" w:hAnsi="Arial" w:cs="Arial"/>
                <w:color w:val="000000" w:themeColor="text1"/>
                <w:sz w:val="20"/>
                <w:lang w:eastAsia="ko-KR"/>
              </w:rPr>
              <w:t>.</w:t>
            </w:r>
            <w:r>
              <w:rPr>
                <w:rFonts w:ascii="Arial" w:hAnsi="Arial" w:cs="Arial"/>
                <w:color w:val="000000" w:themeColor="text1"/>
                <w:sz w:val="20"/>
                <w:lang w:eastAsia="ko-KR"/>
              </w:rPr>
              <w:t xml:space="preserve"> </w:t>
            </w:r>
            <w:r w:rsidR="00A00BC5">
              <w:rPr>
                <w:rFonts w:ascii="Arial" w:hAnsi="Arial" w:cs="Arial"/>
                <w:color w:val="000000" w:themeColor="text1"/>
                <w:sz w:val="20"/>
                <w:lang w:eastAsia="ko-KR"/>
              </w:rPr>
              <w:t>Since</w:t>
            </w:r>
            <w:r>
              <w:rPr>
                <w:rFonts w:ascii="Arial" w:hAnsi="Arial" w:cs="Arial"/>
                <w:color w:val="000000" w:themeColor="text1"/>
                <w:sz w:val="20"/>
                <w:lang w:eastAsia="ko-KR"/>
              </w:rPr>
              <w:t xml:space="preserve"> this definition is specific to 11be, it is desirable to be </w:t>
            </w:r>
            <w:r w:rsidR="00190C7F">
              <w:rPr>
                <w:rFonts w:ascii="Arial" w:hAnsi="Arial" w:cs="Arial"/>
                <w:color w:val="000000" w:themeColor="text1"/>
                <w:sz w:val="20"/>
                <w:lang w:eastAsia="ko-KR"/>
              </w:rPr>
              <w:t>defined</w:t>
            </w:r>
            <w:r>
              <w:rPr>
                <w:rFonts w:ascii="Arial" w:hAnsi="Arial" w:cs="Arial"/>
                <w:color w:val="000000" w:themeColor="text1"/>
                <w:sz w:val="20"/>
                <w:lang w:eastAsia="ko-KR"/>
              </w:rPr>
              <w:t xml:space="preserve"> in subcl</w:t>
            </w:r>
            <w:r w:rsidR="00C656B5">
              <w:rPr>
                <w:rFonts w:ascii="Arial" w:hAnsi="Arial" w:cs="Arial"/>
                <w:color w:val="000000" w:themeColor="text1"/>
                <w:sz w:val="20"/>
                <w:lang w:eastAsia="ko-KR"/>
              </w:rPr>
              <w:t>a</w:t>
            </w:r>
            <w:r>
              <w:rPr>
                <w:rFonts w:ascii="Arial" w:hAnsi="Arial" w:cs="Arial"/>
                <w:color w:val="000000" w:themeColor="text1"/>
                <w:sz w:val="20"/>
                <w:lang w:eastAsia="ko-KR"/>
              </w:rPr>
              <w:t>use 3.2.</w:t>
            </w:r>
          </w:p>
          <w:p w14:paraId="54D1F332" w14:textId="77777777" w:rsidR="00744915" w:rsidRPr="00190C7F" w:rsidRDefault="00744915" w:rsidP="00744915">
            <w:pPr>
              <w:rPr>
                <w:rFonts w:ascii="Arial" w:hAnsi="Arial" w:cs="Arial"/>
                <w:color w:val="000000" w:themeColor="text1"/>
                <w:sz w:val="20"/>
                <w:lang w:eastAsia="ko-KR"/>
              </w:rPr>
            </w:pPr>
          </w:p>
        </w:tc>
      </w:tr>
    </w:tbl>
    <w:p w14:paraId="7CCA207E" w14:textId="5416AAB1" w:rsidR="00744915" w:rsidRDefault="00744915" w:rsidP="00BD5D63">
      <w:pPr>
        <w:autoSpaceDE w:val="0"/>
        <w:autoSpaceDN w:val="0"/>
        <w:adjustRightInd w:val="0"/>
        <w:jc w:val="both"/>
        <w:rPr>
          <w:rStyle w:val="SC13204878"/>
          <w:lang w:eastAsia="ko-KR"/>
        </w:rPr>
      </w:pPr>
    </w:p>
    <w:p w14:paraId="3A6D8418" w14:textId="79453D90" w:rsidR="00D44DB5" w:rsidRDefault="00D44DB5" w:rsidP="00D44DB5">
      <w:pPr>
        <w:pStyle w:val="4"/>
        <w:numPr>
          <w:ilvl w:val="0"/>
          <w:numId w:val="0"/>
        </w:numPr>
        <w:ind w:left="360" w:hanging="360"/>
        <w:rPr>
          <w:rStyle w:val="SC13204878"/>
        </w:rPr>
      </w:pPr>
      <w:r w:rsidRPr="004B1506">
        <w:rPr>
          <w:rFonts w:hint="eastAsia"/>
          <w:i/>
          <w:sz w:val="22"/>
          <w:szCs w:val="22"/>
          <w:lang w:eastAsia="ko-KR"/>
        </w:rPr>
        <w:t xml:space="preserve">CID </w:t>
      </w:r>
      <w:r w:rsidR="000F47A1" w:rsidRPr="000F47A1">
        <w:rPr>
          <w:i/>
          <w:sz w:val="22"/>
          <w:szCs w:val="22"/>
          <w:lang w:eastAsia="ko-KR"/>
        </w:rPr>
        <w:t>7016</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D44DB5" w14:paraId="54AF6B60" w14:textId="77777777" w:rsidTr="00C0354C">
        <w:trPr>
          <w:trHeight w:val="386"/>
        </w:trPr>
        <w:tc>
          <w:tcPr>
            <w:tcW w:w="735" w:type="dxa"/>
            <w:shd w:val="clear" w:color="auto" w:fill="auto"/>
            <w:hideMark/>
          </w:tcPr>
          <w:p w14:paraId="16715E65" w14:textId="77777777" w:rsidR="00D44DB5" w:rsidRDefault="00D44DB5" w:rsidP="00C0354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163EFBB8" w14:textId="77777777" w:rsidR="00D44DB5" w:rsidRDefault="00D44DB5" w:rsidP="00C0354C">
            <w:pPr>
              <w:rPr>
                <w:rFonts w:ascii="Arial" w:hAnsi="Arial" w:cs="Arial"/>
                <w:b/>
                <w:bCs/>
                <w:sz w:val="20"/>
              </w:rPr>
            </w:pPr>
            <w:r>
              <w:rPr>
                <w:rFonts w:ascii="Arial" w:hAnsi="Arial" w:cs="Arial"/>
                <w:b/>
                <w:bCs/>
                <w:sz w:val="20"/>
              </w:rPr>
              <w:t>Clause</w:t>
            </w:r>
          </w:p>
        </w:tc>
        <w:tc>
          <w:tcPr>
            <w:tcW w:w="850" w:type="dxa"/>
            <w:shd w:val="clear" w:color="auto" w:fill="auto"/>
            <w:hideMark/>
          </w:tcPr>
          <w:p w14:paraId="094B9013" w14:textId="77777777" w:rsidR="00D44DB5" w:rsidRDefault="00D44DB5" w:rsidP="00C0354C">
            <w:pPr>
              <w:rPr>
                <w:rFonts w:ascii="Arial" w:hAnsi="Arial" w:cs="Arial"/>
                <w:b/>
                <w:bCs/>
                <w:sz w:val="20"/>
              </w:rPr>
            </w:pPr>
            <w:r>
              <w:rPr>
                <w:rFonts w:ascii="Arial" w:hAnsi="Arial" w:cs="Arial"/>
                <w:b/>
                <w:bCs/>
                <w:sz w:val="20"/>
              </w:rPr>
              <w:t>PP.LL</w:t>
            </w:r>
          </w:p>
        </w:tc>
        <w:tc>
          <w:tcPr>
            <w:tcW w:w="2410" w:type="dxa"/>
            <w:shd w:val="clear" w:color="auto" w:fill="auto"/>
            <w:hideMark/>
          </w:tcPr>
          <w:p w14:paraId="32E2CE4B" w14:textId="77777777" w:rsidR="00D44DB5" w:rsidRDefault="00D44DB5" w:rsidP="00C0354C">
            <w:pPr>
              <w:rPr>
                <w:rFonts w:ascii="Arial" w:hAnsi="Arial" w:cs="Arial"/>
                <w:b/>
                <w:bCs/>
                <w:sz w:val="20"/>
              </w:rPr>
            </w:pPr>
            <w:r>
              <w:rPr>
                <w:rFonts w:ascii="Arial" w:hAnsi="Arial" w:cs="Arial"/>
                <w:b/>
                <w:bCs/>
                <w:sz w:val="20"/>
              </w:rPr>
              <w:t>Comment</w:t>
            </w:r>
          </w:p>
        </w:tc>
        <w:tc>
          <w:tcPr>
            <w:tcW w:w="2215" w:type="dxa"/>
            <w:shd w:val="clear" w:color="auto" w:fill="auto"/>
            <w:hideMark/>
          </w:tcPr>
          <w:p w14:paraId="4210DF39" w14:textId="77777777" w:rsidR="00D44DB5" w:rsidRDefault="00D44DB5" w:rsidP="00C0354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1C506E98" w14:textId="77777777" w:rsidR="00D44DB5" w:rsidRDefault="00D44DB5" w:rsidP="00C0354C">
            <w:pPr>
              <w:rPr>
                <w:rFonts w:ascii="Arial" w:hAnsi="Arial" w:cs="Arial"/>
                <w:b/>
                <w:bCs/>
                <w:sz w:val="20"/>
              </w:rPr>
            </w:pPr>
            <w:r>
              <w:rPr>
                <w:rFonts w:ascii="Arial" w:hAnsi="Arial" w:cs="Arial"/>
                <w:b/>
                <w:bCs/>
                <w:sz w:val="20"/>
              </w:rPr>
              <w:t>Resolution</w:t>
            </w:r>
          </w:p>
        </w:tc>
      </w:tr>
      <w:tr w:rsidR="00D44DB5" w:rsidRPr="00137885" w14:paraId="3FE255D6" w14:textId="77777777" w:rsidTr="00C0354C">
        <w:trPr>
          <w:trHeight w:val="734"/>
        </w:trPr>
        <w:tc>
          <w:tcPr>
            <w:tcW w:w="735" w:type="dxa"/>
            <w:shd w:val="clear" w:color="auto" w:fill="auto"/>
          </w:tcPr>
          <w:p w14:paraId="68B71784" w14:textId="25A512D6" w:rsidR="00D44DB5" w:rsidRPr="009217A9" w:rsidRDefault="00D44DB5" w:rsidP="00D44DB5">
            <w:pPr>
              <w:jc w:val="right"/>
              <w:rPr>
                <w:rFonts w:ascii="Arial" w:hAnsi="Arial" w:cs="Arial"/>
                <w:color w:val="000000" w:themeColor="text1"/>
                <w:sz w:val="20"/>
                <w:lang w:eastAsia="ko-KR"/>
              </w:rPr>
            </w:pPr>
            <w:r>
              <w:rPr>
                <w:rFonts w:ascii="Arial" w:eastAsia="맑은 고딕" w:hAnsi="Arial" w:cs="Arial"/>
                <w:sz w:val="20"/>
              </w:rPr>
              <w:t>7016</w:t>
            </w:r>
          </w:p>
        </w:tc>
        <w:tc>
          <w:tcPr>
            <w:tcW w:w="1133" w:type="dxa"/>
            <w:shd w:val="clear" w:color="auto" w:fill="auto"/>
          </w:tcPr>
          <w:p w14:paraId="530E1465" w14:textId="7B3100DD" w:rsidR="00D44DB5" w:rsidRPr="009217A9" w:rsidRDefault="00D44DB5" w:rsidP="00D44DB5">
            <w:pPr>
              <w:rPr>
                <w:rFonts w:ascii="Arial" w:hAnsi="Arial" w:cs="Arial"/>
                <w:color w:val="000000" w:themeColor="text1"/>
                <w:sz w:val="20"/>
                <w:lang w:eastAsia="ko-KR"/>
              </w:rPr>
            </w:pPr>
            <w:r>
              <w:rPr>
                <w:rFonts w:ascii="Arial" w:eastAsia="맑은 고딕" w:hAnsi="Arial" w:cs="Arial"/>
                <w:sz w:val="20"/>
              </w:rPr>
              <w:t>3.2</w:t>
            </w:r>
          </w:p>
        </w:tc>
        <w:tc>
          <w:tcPr>
            <w:tcW w:w="850" w:type="dxa"/>
            <w:shd w:val="clear" w:color="auto" w:fill="auto"/>
          </w:tcPr>
          <w:p w14:paraId="5E3140AE" w14:textId="3B124478" w:rsidR="00D44DB5" w:rsidRPr="009217A9" w:rsidRDefault="00D44DB5" w:rsidP="00D44DB5">
            <w:pPr>
              <w:jc w:val="right"/>
              <w:rPr>
                <w:rFonts w:ascii="Arial" w:hAnsi="Arial" w:cs="Arial"/>
                <w:color w:val="000000" w:themeColor="text1"/>
                <w:sz w:val="20"/>
                <w:lang w:eastAsia="ko-KR"/>
              </w:rPr>
            </w:pPr>
            <w:r>
              <w:rPr>
                <w:rFonts w:ascii="Arial" w:eastAsia="맑은 고딕" w:hAnsi="Arial" w:cs="Arial"/>
                <w:sz w:val="20"/>
              </w:rPr>
              <w:t>42.58</w:t>
            </w:r>
          </w:p>
        </w:tc>
        <w:tc>
          <w:tcPr>
            <w:tcW w:w="2410" w:type="dxa"/>
            <w:shd w:val="clear" w:color="auto" w:fill="auto"/>
          </w:tcPr>
          <w:p w14:paraId="228B32D2" w14:textId="219CE2F5" w:rsidR="00D44DB5" w:rsidRPr="009217A9" w:rsidRDefault="00D44DB5" w:rsidP="00D44DB5">
            <w:pPr>
              <w:rPr>
                <w:rFonts w:ascii="Arial" w:hAnsi="Arial" w:cs="Arial"/>
                <w:color w:val="000000" w:themeColor="text1"/>
                <w:sz w:val="20"/>
              </w:rPr>
            </w:pPr>
            <w:r>
              <w:rPr>
                <w:rFonts w:ascii="Arial" w:eastAsia="맑은 고딕" w:hAnsi="Arial" w:cs="Arial"/>
                <w:sz w:val="20"/>
              </w:rPr>
              <w:t>Definition of EHT PPDU states "A Clause 36  PPDU that is not a Clause 27 PPDU." Isn't it obvious that a clause 36 PPDU is not a Clause 27 PPDU? Why not list other clauses as well?</w:t>
            </w:r>
          </w:p>
        </w:tc>
        <w:tc>
          <w:tcPr>
            <w:tcW w:w="2215" w:type="dxa"/>
            <w:shd w:val="clear" w:color="auto" w:fill="auto"/>
          </w:tcPr>
          <w:p w14:paraId="51297370" w14:textId="28548328" w:rsidR="00D44DB5" w:rsidRPr="009217A9" w:rsidRDefault="00D44DB5" w:rsidP="00D44DB5">
            <w:pPr>
              <w:rPr>
                <w:rFonts w:ascii="Arial" w:hAnsi="Arial" w:cs="Arial"/>
                <w:color w:val="000000" w:themeColor="text1"/>
                <w:sz w:val="20"/>
                <w:lang w:val="en-US"/>
              </w:rPr>
            </w:pPr>
            <w:r>
              <w:rPr>
                <w:rFonts w:ascii="Arial" w:eastAsia="맑은 고딕" w:hAnsi="Arial" w:cs="Arial"/>
                <w:sz w:val="20"/>
              </w:rPr>
              <w:t>Remove " that is not a Clause 27 PPDU"</w:t>
            </w:r>
          </w:p>
        </w:tc>
        <w:tc>
          <w:tcPr>
            <w:tcW w:w="2693" w:type="dxa"/>
            <w:shd w:val="clear" w:color="auto" w:fill="auto"/>
          </w:tcPr>
          <w:p w14:paraId="3E3E5EAA" w14:textId="5C3C4278" w:rsidR="00D44DB5" w:rsidRDefault="000F47A1" w:rsidP="00D44DB5">
            <w:pPr>
              <w:rPr>
                <w:rFonts w:ascii="Arial" w:hAnsi="Arial" w:cs="Arial"/>
                <w:color w:val="000000" w:themeColor="text1"/>
                <w:sz w:val="20"/>
                <w:lang w:eastAsia="ko-KR"/>
              </w:rPr>
            </w:pPr>
            <w:r>
              <w:rPr>
                <w:rFonts w:ascii="Arial" w:hAnsi="Arial" w:cs="Arial"/>
                <w:color w:val="000000" w:themeColor="text1"/>
                <w:sz w:val="20"/>
                <w:lang w:eastAsia="ko-KR"/>
              </w:rPr>
              <w:t xml:space="preserve">Accepted. </w:t>
            </w:r>
          </w:p>
          <w:p w14:paraId="79C26477" w14:textId="77777777" w:rsidR="00D44DB5" w:rsidRDefault="00D44DB5" w:rsidP="00D44DB5">
            <w:pPr>
              <w:rPr>
                <w:rFonts w:ascii="Arial" w:hAnsi="Arial" w:cs="Arial"/>
                <w:color w:val="000000" w:themeColor="text1"/>
                <w:sz w:val="20"/>
                <w:lang w:eastAsia="ko-KR"/>
              </w:rPr>
            </w:pPr>
          </w:p>
          <w:p w14:paraId="319518BA" w14:textId="77777777" w:rsidR="00D44DB5" w:rsidRPr="00137885" w:rsidRDefault="00D44DB5" w:rsidP="00D44DB5">
            <w:pPr>
              <w:rPr>
                <w:rFonts w:ascii="Arial" w:hAnsi="Arial" w:cs="Arial"/>
                <w:color w:val="000000" w:themeColor="text1"/>
                <w:sz w:val="20"/>
                <w:lang w:eastAsia="ko-KR"/>
              </w:rPr>
            </w:pPr>
          </w:p>
        </w:tc>
      </w:tr>
    </w:tbl>
    <w:p w14:paraId="584A3BD3" w14:textId="46287B0B" w:rsidR="00744915" w:rsidRDefault="00744915" w:rsidP="00BD5D63">
      <w:pPr>
        <w:autoSpaceDE w:val="0"/>
        <w:autoSpaceDN w:val="0"/>
        <w:adjustRightInd w:val="0"/>
        <w:jc w:val="both"/>
        <w:rPr>
          <w:rStyle w:val="SC13204878"/>
          <w:lang w:eastAsia="ko-KR"/>
        </w:rPr>
      </w:pPr>
    </w:p>
    <w:p w14:paraId="0560244D" w14:textId="1A63C1F4" w:rsidR="00EB5F2B" w:rsidRDefault="00EB5F2B" w:rsidP="00BD5D63">
      <w:pPr>
        <w:autoSpaceDE w:val="0"/>
        <w:autoSpaceDN w:val="0"/>
        <w:adjustRightInd w:val="0"/>
        <w:jc w:val="both"/>
        <w:rPr>
          <w:rStyle w:val="SC13204878"/>
          <w:lang w:eastAsia="ko-KR"/>
        </w:rPr>
      </w:pPr>
      <w:r>
        <w:rPr>
          <w:rStyle w:val="SC13204878"/>
          <w:rFonts w:hint="eastAsia"/>
          <w:lang w:eastAsia="ko-KR"/>
        </w:rPr>
        <w:t xml:space="preserve">P42L58 at </w:t>
      </w:r>
      <w:r>
        <w:rPr>
          <w:rStyle w:val="SC13204878"/>
          <w:lang w:eastAsia="ko-KR"/>
        </w:rPr>
        <w:t xml:space="preserve">11be </w:t>
      </w:r>
      <w:r>
        <w:rPr>
          <w:rStyle w:val="SC13204878"/>
          <w:rFonts w:hint="eastAsia"/>
          <w:lang w:eastAsia="ko-KR"/>
        </w:rPr>
        <w:t>D1.0</w:t>
      </w:r>
    </w:p>
    <w:p w14:paraId="41E2F6BA" w14:textId="499C11D3" w:rsidR="00EB5F2B" w:rsidRDefault="00EB5F2B" w:rsidP="00BD5D63">
      <w:pPr>
        <w:autoSpaceDE w:val="0"/>
        <w:autoSpaceDN w:val="0"/>
        <w:adjustRightInd w:val="0"/>
        <w:jc w:val="both"/>
        <w:rPr>
          <w:rStyle w:val="SC13204878"/>
          <w:lang w:eastAsia="ko-KR"/>
        </w:rPr>
      </w:pPr>
      <w:r w:rsidRPr="00EB5F2B">
        <w:rPr>
          <w:rStyle w:val="SC13204878"/>
          <w:rFonts w:hint="eastAsia"/>
          <w:noProof/>
          <w:lang w:val="en-US" w:eastAsia="ko-KR"/>
        </w:rPr>
        <w:drawing>
          <wp:inline distT="0" distB="0" distL="0" distR="0" wp14:anchorId="0194B3D3" wp14:editId="0A2D4296">
            <wp:extent cx="5943600" cy="598047"/>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98047"/>
                    </a:xfrm>
                    <a:prstGeom prst="rect">
                      <a:avLst/>
                    </a:prstGeom>
                    <a:noFill/>
                    <a:ln>
                      <a:noFill/>
                    </a:ln>
                  </pic:spPr>
                </pic:pic>
              </a:graphicData>
            </a:graphic>
          </wp:inline>
        </w:drawing>
      </w:r>
    </w:p>
    <w:p w14:paraId="6903CA68" w14:textId="77777777" w:rsidR="00D44DB5" w:rsidRDefault="00D44DB5" w:rsidP="00BD5D63">
      <w:pPr>
        <w:autoSpaceDE w:val="0"/>
        <w:autoSpaceDN w:val="0"/>
        <w:adjustRightInd w:val="0"/>
        <w:jc w:val="both"/>
        <w:rPr>
          <w:rStyle w:val="SC13204878"/>
          <w:lang w:eastAsia="ko-KR"/>
        </w:rPr>
      </w:pPr>
    </w:p>
    <w:p w14:paraId="260B3009" w14:textId="498FF97E" w:rsidR="00D44DB5" w:rsidRDefault="00D44DB5" w:rsidP="00D44DB5">
      <w:pPr>
        <w:pStyle w:val="4"/>
        <w:numPr>
          <w:ilvl w:val="0"/>
          <w:numId w:val="0"/>
        </w:numPr>
        <w:ind w:left="360" w:hanging="360"/>
        <w:rPr>
          <w:rStyle w:val="SC13204878"/>
        </w:rPr>
      </w:pPr>
      <w:r w:rsidRPr="004B1506">
        <w:rPr>
          <w:rFonts w:hint="eastAsia"/>
          <w:i/>
          <w:sz w:val="22"/>
          <w:szCs w:val="22"/>
          <w:lang w:eastAsia="ko-KR"/>
        </w:rPr>
        <w:t xml:space="preserve">CID </w:t>
      </w:r>
      <w:r w:rsidR="000F47A1" w:rsidRPr="009E6344">
        <w:rPr>
          <w:i/>
          <w:sz w:val="22"/>
          <w:szCs w:val="22"/>
          <w:lang w:eastAsia="ko-KR"/>
        </w:rPr>
        <w:t>7017</w:t>
      </w:r>
      <w:r w:rsidR="00FD63CD" w:rsidRPr="009E6344">
        <w:rPr>
          <w:i/>
          <w:sz w:val="22"/>
          <w:szCs w:val="22"/>
          <w:lang w:eastAsia="ko-KR"/>
        </w:rPr>
        <w:t>,</w:t>
      </w:r>
      <w:r w:rsidR="000F47A1">
        <w:rPr>
          <w:i/>
          <w:sz w:val="22"/>
          <w:szCs w:val="22"/>
          <w:lang w:eastAsia="ko-KR"/>
        </w:rPr>
        <w:t xml:space="preserve"> 7308</w:t>
      </w:r>
      <w:r w:rsidR="00FD63CD">
        <w:rPr>
          <w:i/>
          <w:sz w:val="22"/>
          <w:szCs w:val="22"/>
          <w:lang w:eastAsia="ko-KR"/>
        </w:rPr>
        <w:t>, and 7959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D44DB5" w14:paraId="10FED7D9" w14:textId="77777777" w:rsidTr="00C0354C">
        <w:trPr>
          <w:trHeight w:val="386"/>
        </w:trPr>
        <w:tc>
          <w:tcPr>
            <w:tcW w:w="735" w:type="dxa"/>
            <w:shd w:val="clear" w:color="auto" w:fill="auto"/>
            <w:hideMark/>
          </w:tcPr>
          <w:p w14:paraId="163E8CA2" w14:textId="77777777" w:rsidR="00D44DB5" w:rsidRDefault="00D44DB5" w:rsidP="00C0354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78A5E1A3" w14:textId="77777777" w:rsidR="00D44DB5" w:rsidRDefault="00D44DB5" w:rsidP="00C0354C">
            <w:pPr>
              <w:rPr>
                <w:rFonts w:ascii="Arial" w:hAnsi="Arial" w:cs="Arial"/>
                <w:b/>
                <w:bCs/>
                <w:sz w:val="20"/>
              </w:rPr>
            </w:pPr>
            <w:r>
              <w:rPr>
                <w:rFonts w:ascii="Arial" w:hAnsi="Arial" w:cs="Arial"/>
                <w:b/>
                <w:bCs/>
                <w:sz w:val="20"/>
              </w:rPr>
              <w:t>Clause</w:t>
            </w:r>
          </w:p>
        </w:tc>
        <w:tc>
          <w:tcPr>
            <w:tcW w:w="850" w:type="dxa"/>
            <w:shd w:val="clear" w:color="auto" w:fill="auto"/>
            <w:hideMark/>
          </w:tcPr>
          <w:p w14:paraId="0ECE32AA" w14:textId="77777777" w:rsidR="00D44DB5" w:rsidRDefault="00D44DB5" w:rsidP="00C0354C">
            <w:pPr>
              <w:rPr>
                <w:rFonts w:ascii="Arial" w:hAnsi="Arial" w:cs="Arial"/>
                <w:b/>
                <w:bCs/>
                <w:sz w:val="20"/>
              </w:rPr>
            </w:pPr>
            <w:r>
              <w:rPr>
                <w:rFonts w:ascii="Arial" w:hAnsi="Arial" w:cs="Arial"/>
                <w:b/>
                <w:bCs/>
                <w:sz w:val="20"/>
              </w:rPr>
              <w:t>PP.LL</w:t>
            </w:r>
          </w:p>
        </w:tc>
        <w:tc>
          <w:tcPr>
            <w:tcW w:w="2410" w:type="dxa"/>
            <w:shd w:val="clear" w:color="auto" w:fill="auto"/>
            <w:hideMark/>
          </w:tcPr>
          <w:p w14:paraId="177A4E65" w14:textId="77777777" w:rsidR="00D44DB5" w:rsidRDefault="00D44DB5" w:rsidP="00C0354C">
            <w:pPr>
              <w:rPr>
                <w:rFonts w:ascii="Arial" w:hAnsi="Arial" w:cs="Arial"/>
                <w:b/>
                <w:bCs/>
                <w:sz w:val="20"/>
              </w:rPr>
            </w:pPr>
            <w:r>
              <w:rPr>
                <w:rFonts w:ascii="Arial" w:hAnsi="Arial" w:cs="Arial"/>
                <w:b/>
                <w:bCs/>
                <w:sz w:val="20"/>
              </w:rPr>
              <w:t>Comment</w:t>
            </w:r>
          </w:p>
        </w:tc>
        <w:tc>
          <w:tcPr>
            <w:tcW w:w="2215" w:type="dxa"/>
            <w:shd w:val="clear" w:color="auto" w:fill="auto"/>
            <w:hideMark/>
          </w:tcPr>
          <w:p w14:paraId="4A1E39BB" w14:textId="77777777" w:rsidR="00D44DB5" w:rsidRDefault="00D44DB5" w:rsidP="00C0354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049987E4" w14:textId="77777777" w:rsidR="00D44DB5" w:rsidRDefault="00D44DB5" w:rsidP="00C0354C">
            <w:pPr>
              <w:rPr>
                <w:rFonts w:ascii="Arial" w:hAnsi="Arial" w:cs="Arial"/>
                <w:b/>
                <w:bCs/>
                <w:sz w:val="20"/>
              </w:rPr>
            </w:pPr>
            <w:r>
              <w:rPr>
                <w:rFonts w:ascii="Arial" w:hAnsi="Arial" w:cs="Arial"/>
                <w:b/>
                <w:bCs/>
                <w:sz w:val="20"/>
              </w:rPr>
              <w:t>Resolution</w:t>
            </w:r>
          </w:p>
        </w:tc>
      </w:tr>
      <w:tr w:rsidR="0048659B" w:rsidRPr="00137885" w14:paraId="353591FC" w14:textId="77777777" w:rsidTr="00C0354C">
        <w:trPr>
          <w:trHeight w:val="734"/>
        </w:trPr>
        <w:tc>
          <w:tcPr>
            <w:tcW w:w="735" w:type="dxa"/>
            <w:shd w:val="clear" w:color="auto" w:fill="auto"/>
          </w:tcPr>
          <w:p w14:paraId="4995974F" w14:textId="1ECCA652" w:rsidR="0048659B" w:rsidRDefault="0048659B" w:rsidP="0048659B">
            <w:pPr>
              <w:jc w:val="right"/>
              <w:rPr>
                <w:rFonts w:ascii="Arial" w:eastAsia="맑은 고딕" w:hAnsi="Arial" w:cs="Arial"/>
                <w:sz w:val="20"/>
              </w:rPr>
            </w:pPr>
            <w:r>
              <w:rPr>
                <w:rFonts w:ascii="Arial" w:eastAsia="맑은 고딕" w:hAnsi="Arial" w:cs="Arial"/>
                <w:sz w:val="20"/>
              </w:rPr>
              <w:t>7959</w:t>
            </w:r>
          </w:p>
        </w:tc>
        <w:tc>
          <w:tcPr>
            <w:tcW w:w="1133" w:type="dxa"/>
            <w:shd w:val="clear" w:color="auto" w:fill="auto"/>
          </w:tcPr>
          <w:p w14:paraId="0ADA98CE" w14:textId="2C156471" w:rsidR="0048659B" w:rsidRDefault="0048659B" w:rsidP="0048659B">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7F24C7E9" w14:textId="4BBB15EC" w:rsidR="0048659B" w:rsidRDefault="0048659B" w:rsidP="0048659B">
            <w:pPr>
              <w:jc w:val="right"/>
              <w:rPr>
                <w:rFonts w:ascii="Arial" w:eastAsia="맑은 고딕" w:hAnsi="Arial" w:cs="Arial"/>
                <w:sz w:val="20"/>
              </w:rPr>
            </w:pPr>
            <w:r>
              <w:rPr>
                <w:rFonts w:ascii="Arial" w:eastAsia="맑은 고딕" w:hAnsi="Arial" w:cs="Arial"/>
                <w:sz w:val="20"/>
              </w:rPr>
              <w:t>43.02</w:t>
            </w:r>
          </w:p>
        </w:tc>
        <w:tc>
          <w:tcPr>
            <w:tcW w:w="2410" w:type="dxa"/>
            <w:shd w:val="clear" w:color="auto" w:fill="auto"/>
          </w:tcPr>
          <w:p w14:paraId="411634DF" w14:textId="6344D487" w:rsidR="0048659B" w:rsidRDefault="0048659B" w:rsidP="0048659B">
            <w:pPr>
              <w:rPr>
                <w:rFonts w:ascii="Arial" w:eastAsia="맑은 고딕" w:hAnsi="Arial" w:cs="Arial"/>
                <w:sz w:val="20"/>
              </w:rPr>
            </w:pPr>
            <w:r>
              <w:rPr>
                <w:rFonts w:ascii="Arial" w:eastAsia="맑은 고딕" w:hAnsi="Arial" w:cs="Arial"/>
                <w:sz w:val="20"/>
              </w:rPr>
              <w:t>An 80 MHz EHT MU/TB PPDU with only one RU484 is not a non-OFDMA PPDU, for example.</w:t>
            </w:r>
          </w:p>
        </w:tc>
        <w:tc>
          <w:tcPr>
            <w:tcW w:w="2215" w:type="dxa"/>
            <w:shd w:val="clear" w:color="auto" w:fill="auto"/>
          </w:tcPr>
          <w:p w14:paraId="0BF73957" w14:textId="629A180E" w:rsidR="0048659B" w:rsidRDefault="0048659B" w:rsidP="0048659B">
            <w:pPr>
              <w:rPr>
                <w:rFonts w:ascii="Arial" w:eastAsia="맑은 고딕" w:hAnsi="Arial" w:cs="Arial"/>
                <w:sz w:val="20"/>
              </w:rPr>
            </w:pPr>
            <w:r>
              <w:rPr>
                <w:rFonts w:ascii="Arial" w:eastAsia="맑은 고딕" w:hAnsi="Arial" w:cs="Arial"/>
                <w:sz w:val="20"/>
              </w:rPr>
              <w:t>Change</w:t>
            </w:r>
            <w:r>
              <w:rPr>
                <w:rFonts w:ascii="Arial" w:eastAsia="맑은 고딕" w:hAnsi="Arial" w:cs="Arial"/>
                <w:sz w:val="20"/>
              </w:rPr>
              <w:br/>
            </w:r>
            <w:r>
              <w:rPr>
                <w:rFonts w:ascii="Arial" w:eastAsia="맑은 고딕" w:hAnsi="Arial" w:cs="Arial"/>
                <w:sz w:val="20"/>
              </w:rPr>
              <w:br/>
              <w:t>"An EHT PPDU which consists of a single resource unit (RU) or a single multiple resource unit (MRU)."</w:t>
            </w:r>
            <w:r>
              <w:rPr>
                <w:rFonts w:ascii="Arial" w:eastAsia="맑은 고딕" w:hAnsi="Arial" w:cs="Arial"/>
                <w:sz w:val="20"/>
              </w:rPr>
              <w:br/>
            </w:r>
            <w:r>
              <w:rPr>
                <w:rFonts w:ascii="Arial" w:eastAsia="맑은 고딕" w:hAnsi="Arial" w:cs="Arial"/>
                <w:sz w:val="20"/>
              </w:rPr>
              <w:br/>
              <w:t>to</w:t>
            </w:r>
            <w:r>
              <w:rPr>
                <w:rFonts w:ascii="Arial" w:eastAsia="맑은 고딕" w:hAnsi="Arial" w:cs="Arial"/>
                <w:sz w:val="20"/>
              </w:rPr>
              <w:br/>
            </w:r>
            <w:r>
              <w:rPr>
                <w:rFonts w:ascii="Arial" w:eastAsia="맑은 고딕" w:hAnsi="Arial" w:cs="Arial"/>
                <w:sz w:val="20"/>
              </w:rPr>
              <w:br/>
              <w:t>"An EHT PPDU which consists of a single resource unit (RU) or a single multiple resource unit (MRU) that spans the entire spectrum available within the PPDU bandwidth, excluding spectrum which is punctured."</w:t>
            </w:r>
          </w:p>
        </w:tc>
        <w:tc>
          <w:tcPr>
            <w:tcW w:w="2693" w:type="dxa"/>
            <w:shd w:val="clear" w:color="auto" w:fill="auto"/>
          </w:tcPr>
          <w:p w14:paraId="1E875E79" w14:textId="77777777" w:rsidR="00C61A0C" w:rsidRDefault="00C61A0C" w:rsidP="0048659B">
            <w:pPr>
              <w:rPr>
                <w:rFonts w:ascii="Arial" w:hAnsi="Arial" w:cs="Arial"/>
                <w:color w:val="000000" w:themeColor="text1"/>
                <w:sz w:val="20"/>
                <w:lang w:eastAsia="ko-KR"/>
              </w:rPr>
            </w:pPr>
            <w:r>
              <w:rPr>
                <w:rFonts w:ascii="Arial" w:hAnsi="Arial" w:cs="Arial"/>
                <w:color w:val="000000" w:themeColor="text1"/>
                <w:sz w:val="20"/>
                <w:lang w:eastAsia="ko-KR"/>
              </w:rPr>
              <w:t xml:space="preserve">Revised </w:t>
            </w:r>
          </w:p>
          <w:p w14:paraId="153B9060" w14:textId="77777777" w:rsidR="00C61A0C" w:rsidRDefault="00C61A0C" w:rsidP="0048659B">
            <w:pPr>
              <w:rPr>
                <w:rFonts w:ascii="Arial" w:hAnsi="Arial" w:cs="Arial"/>
                <w:color w:val="000000" w:themeColor="text1"/>
                <w:sz w:val="20"/>
                <w:lang w:eastAsia="ko-KR"/>
              </w:rPr>
            </w:pPr>
          </w:p>
          <w:p w14:paraId="67185370" w14:textId="77777777" w:rsidR="00C61A0C" w:rsidRDefault="00C61A0C" w:rsidP="0048659B">
            <w:pPr>
              <w:rPr>
                <w:rFonts w:ascii="Arial" w:hAnsi="Arial" w:cs="Arial"/>
                <w:color w:val="000000" w:themeColor="text1"/>
                <w:sz w:val="20"/>
                <w:lang w:eastAsia="ko-KR"/>
              </w:rPr>
            </w:pPr>
            <w:r>
              <w:rPr>
                <w:rFonts w:ascii="Arial" w:hAnsi="Arial" w:cs="Arial" w:hint="eastAsia"/>
                <w:color w:val="000000" w:themeColor="text1"/>
                <w:sz w:val="20"/>
                <w:lang w:eastAsia="ko-KR"/>
              </w:rPr>
              <w:t>Agreed with the comment</w:t>
            </w:r>
            <w:r w:rsidR="0048659B">
              <w:rPr>
                <w:rFonts w:ascii="Arial" w:hAnsi="Arial" w:cs="Arial" w:hint="eastAsia"/>
                <w:color w:val="000000" w:themeColor="text1"/>
                <w:sz w:val="20"/>
                <w:lang w:eastAsia="ko-KR"/>
              </w:rPr>
              <w:t>.</w:t>
            </w:r>
          </w:p>
          <w:p w14:paraId="305FB5EB" w14:textId="672EB3F5" w:rsidR="00947730" w:rsidRDefault="00153FAD" w:rsidP="00947730">
            <w:pPr>
              <w:rPr>
                <w:rFonts w:ascii="Arial" w:eastAsia="맑은 고딕" w:hAnsi="Arial" w:cs="Arial"/>
                <w:sz w:val="20"/>
                <w:lang w:eastAsia="ko-KR"/>
              </w:rPr>
            </w:pPr>
            <w:r>
              <w:rPr>
                <w:rFonts w:ascii="Arial" w:hAnsi="Arial" w:cs="Arial"/>
                <w:color w:val="000000" w:themeColor="text1"/>
                <w:sz w:val="20"/>
                <w:lang w:eastAsia="ko-KR"/>
              </w:rPr>
              <w:t>T</w:t>
            </w:r>
            <w:r>
              <w:rPr>
                <w:rFonts w:ascii="Arial" w:hAnsi="Arial" w:cs="Arial" w:hint="eastAsia"/>
                <w:color w:val="000000" w:themeColor="text1"/>
                <w:sz w:val="20"/>
                <w:lang w:eastAsia="ko-KR"/>
              </w:rPr>
              <w:t xml:space="preserve">he </w:t>
            </w:r>
            <w:r>
              <w:rPr>
                <w:rFonts w:ascii="Arial" w:hAnsi="Arial" w:cs="Arial"/>
                <w:color w:val="000000" w:themeColor="text1"/>
                <w:sz w:val="20"/>
                <w:lang w:eastAsia="ko-KR"/>
              </w:rPr>
              <w:t xml:space="preserve">Definition of </w:t>
            </w:r>
            <w:r w:rsidR="00033EA7">
              <w:rPr>
                <w:rFonts w:ascii="Arial" w:hAnsi="Arial" w:cs="Arial"/>
                <w:color w:val="000000" w:themeColor="text1"/>
                <w:sz w:val="20"/>
                <w:lang w:eastAsia="ko-KR"/>
              </w:rPr>
              <w:t>n</w:t>
            </w:r>
            <w:r>
              <w:rPr>
                <w:rFonts w:ascii="Arial" w:hAnsi="Arial" w:cs="Arial"/>
                <w:color w:val="000000" w:themeColor="text1"/>
                <w:sz w:val="20"/>
                <w:lang w:eastAsia="ko-KR"/>
              </w:rPr>
              <w:t xml:space="preserve">on-OFDMA </w:t>
            </w:r>
            <w:r w:rsidR="00726F7C">
              <w:rPr>
                <w:rFonts w:ascii="Arial" w:hAnsi="Arial" w:cs="Arial"/>
                <w:color w:val="000000" w:themeColor="text1"/>
                <w:sz w:val="20"/>
                <w:lang w:eastAsia="ko-KR"/>
              </w:rPr>
              <w:t>was</w:t>
            </w:r>
            <w:r>
              <w:rPr>
                <w:rFonts w:ascii="Arial" w:hAnsi="Arial" w:cs="Arial"/>
                <w:color w:val="000000" w:themeColor="text1"/>
                <w:sz w:val="20"/>
                <w:lang w:eastAsia="ko-KR"/>
              </w:rPr>
              <w:t xml:space="preserve"> already modified by the resolution for CID 5454 in </w:t>
            </w:r>
            <w:r w:rsidR="00567601">
              <w:rPr>
                <w:rFonts w:ascii="Arial" w:hAnsi="Arial" w:cs="Arial"/>
                <w:color w:val="000000" w:themeColor="text1"/>
                <w:sz w:val="20"/>
                <w:lang w:eastAsia="ko-KR"/>
              </w:rPr>
              <w:t>11-21</w:t>
            </w:r>
            <w:r w:rsidR="00433024">
              <w:rPr>
                <w:rFonts w:ascii="Arial" w:hAnsi="Arial" w:cs="Arial"/>
                <w:color w:val="000000" w:themeColor="text1"/>
                <w:sz w:val="20"/>
                <w:lang w:eastAsia="ko-KR"/>
              </w:rPr>
              <w:t>/1167r</w:t>
            </w:r>
            <w:r w:rsidR="00786639">
              <w:rPr>
                <w:rFonts w:ascii="Arial" w:hAnsi="Arial" w:cs="Arial"/>
                <w:color w:val="000000" w:themeColor="text1"/>
                <w:sz w:val="20"/>
                <w:lang w:eastAsia="ko-KR"/>
              </w:rPr>
              <w:t>1</w:t>
            </w:r>
            <w:r>
              <w:rPr>
                <w:rFonts w:ascii="Arial" w:hAnsi="Arial" w:cs="Arial"/>
                <w:color w:val="000000" w:themeColor="text1"/>
                <w:sz w:val="20"/>
                <w:lang w:eastAsia="ko-KR"/>
              </w:rPr>
              <w:t>.</w:t>
            </w:r>
            <w:r w:rsidR="00786639">
              <w:rPr>
                <w:rFonts w:ascii="Arial" w:hAnsi="Arial" w:cs="Arial"/>
                <w:color w:val="000000" w:themeColor="text1"/>
                <w:sz w:val="20"/>
                <w:lang w:eastAsia="ko-KR"/>
              </w:rPr>
              <w:t xml:space="preserve"> </w:t>
            </w:r>
            <w:r w:rsidR="00844104">
              <w:rPr>
                <w:rFonts w:ascii="Arial" w:eastAsia="맑은 고딕" w:hAnsi="Arial" w:cs="Arial"/>
                <w:sz w:val="20"/>
                <w:lang w:eastAsia="ko-KR"/>
              </w:rPr>
              <w:t>And it was already applied to 11be D1.2</w:t>
            </w:r>
            <w:r w:rsidR="00947730">
              <w:rPr>
                <w:rFonts w:ascii="Arial" w:eastAsia="맑은 고딕" w:hAnsi="Arial" w:cs="Arial"/>
                <w:sz w:val="20"/>
                <w:lang w:eastAsia="ko-KR"/>
              </w:rPr>
              <w:t xml:space="preserve">. </w:t>
            </w:r>
          </w:p>
          <w:p w14:paraId="27CA0535" w14:textId="77777777" w:rsidR="0048659B" w:rsidRDefault="0048659B" w:rsidP="0048659B">
            <w:pPr>
              <w:rPr>
                <w:rFonts w:ascii="Arial" w:hAnsi="Arial" w:cs="Arial"/>
                <w:color w:val="000000" w:themeColor="text1"/>
                <w:sz w:val="20"/>
                <w:lang w:eastAsia="ko-KR"/>
              </w:rPr>
            </w:pPr>
          </w:p>
          <w:p w14:paraId="265F686B" w14:textId="667D3AFA" w:rsidR="00947730" w:rsidRDefault="00395A13" w:rsidP="00844104">
            <w:pPr>
              <w:rPr>
                <w:rFonts w:ascii="Arial" w:hAnsi="Arial" w:cs="Arial"/>
                <w:color w:val="000000" w:themeColor="text1"/>
                <w:sz w:val="20"/>
                <w:lang w:eastAsia="ko-KR"/>
              </w:rPr>
            </w:pPr>
            <w:r>
              <w:rPr>
                <w:rFonts w:ascii="Arial" w:hAnsi="Arial" w:cs="Arial"/>
                <w:color w:val="000000" w:themeColor="text1"/>
                <w:sz w:val="20"/>
                <w:lang w:eastAsia="ko-KR"/>
              </w:rPr>
              <w:t>Instruction</w:t>
            </w:r>
            <w:r w:rsidR="00786639" w:rsidRPr="00786639">
              <w:rPr>
                <w:rFonts w:ascii="Arial" w:hAnsi="Arial" w:cs="Arial"/>
                <w:color w:val="000000" w:themeColor="text1"/>
                <w:sz w:val="20"/>
                <w:lang w:eastAsia="ko-KR"/>
              </w:rPr>
              <w:t xml:space="preserve"> to the editor: </w:t>
            </w:r>
            <w:r w:rsidR="00844104">
              <w:rPr>
                <w:rFonts w:ascii="Arial" w:hAnsi="Arial" w:cs="Arial"/>
                <w:color w:val="000000" w:themeColor="text1"/>
                <w:sz w:val="20"/>
                <w:lang w:eastAsia="ko-KR"/>
              </w:rPr>
              <w:t xml:space="preserve">No further change is needed. </w:t>
            </w:r>
          </w:p>
        </w:tc>
      </w:tr>
      <w:tr w:rsidR="0048659B" w:rsidRPr="00137885" w14:paraId="10E974FF" w14:textId="77777777" w:rsidTr="00C0354C">
        <w:trPr>
          <w:trHeight w:val="734"/>
        </w:trPr>
        <w:tc>
          <w:tcPr>
            <w:tcW w:w="735" w:type="dxa"/>
            <w:shd w:val="clear" w:color="auto" w:fill="auto"/>
          </w:tcPr>
          <w:p w14:paraId="1BAB6525" w14:textId="4A400639" w:rsidR="0048659B" w:rsidRPr="009217A9" w:rsidRDefault="0048659B" w:rsidP="0048659B">
            <w:pPr>
              <w:jc w:val="right"/>
              <w:rPr>
                <w:rFonts w:ascii="Arial" w:hAnsi="Arial" w:cs="Arial"/>
                <w:color w:val="000000" w:themeColor="text1"/>
                <w:sz w:val="20"/>
                <w:lang w:eastAsia="ko-KR"/>
              </w:rPr>
            </w:pPr>
            <w:r>
              <w:rPr>
                <w:rFonts w:ascii="Arial" w:eastAsia="맑은 고딕" w:hAnsi="Arial" w:cs="Arial"/>
                <w:sz w:val="20"/>
              </w:rPr>
              <w:t>7017</w:t>
            </w:r>
          </w:p>
        </w:tc>
        <w:tc>
          <w:tcPr>
            <w:tcW w:w="1133" w:type="dxa"/>
            <w:shd w:val="clear" w:color="auto" w:fill="auto"/>
          </w:tcPr>
          <w:p w14:paraId="1953F098" w14:textId="32831836" w:rsidR="0048659B" w:rsidRPr="009217A9" w:rsidRDefault="0048659B" w:rsidP="0048659B">
            <w:pPr>
              <w:rPr>
                <w:rFonts w:ascii="Arial" w:hAnsi="Arial" w:cs="Arial"/>
                <w:color w:val="000000" w:themeColor="text1"/>
                <w:sz w:val="20"/>
                <w:lang w:eastAsia="ko-KR"/>
              </w:rPr>
            </w:pPr>
            <w:r>
              <w:rPr>
                <w:rFonts w:ascii="Arial" w:eastAsia="맑은 고딕" w:hAnsi="Arial" w:cs="Arial"/>
                <w:sz w:val="20"/>
              </w:rPr>
              <w:t>3.2</w:t>
            </w:r>
          </w:p>
        </w:tc>
        <w:tc>
          <w:tcPr>
            <w:tcW w:w="850" w:type="dxa"/>
            <w:shd w:val="clear" w:color="auto" w:fill="auto"/>
          </w:tcPr>
          <w:p w14:paraId="4441BAE1" w14:textId="65EC6D45" w:rsidR="0048659B" w:rsidRPr="009217A9" w:rsidRDefault="0048659B" w:rsidP="0048659B">
            <w:pPr>
              <w:jc w:val="right"/>
              <w:rPr>
                <w:rFonts w:ascii="Arial" w:hAnsi="Arial" w:cs="Arial"/>
                <w:color w:val="000000" w:themeColor="text1"/>
                <w:sz w:val="20"/>
                <w:lang w:eastAsia="ko-KR"/>
              </w:rPr>
            </w:pPr>
            <w:r>
              <w:rPr>
                <w:rFonts w:ascii="Arial" w:eastAsia="맑은 고딕" w:hAnsi="Arial" w:cs="Arial"/>
                <w:sz w:val="20"/>
              </w:rPr>
              <w:t>43.01</w:t>
            </w:r>
          </w:p>
        </w:tc>
        <w:tc>
          <w:tcPr>
            <w:tcW w:w="2410" w:type="dxa"/>
            <w:shd w:val="clear" w:color="auto" w:fill="auto"/>
          </w:tcPr>
          <w:p w14:paraId="28AB2467" w14:textId="4DD8CCC9" w:rsidR="0048659B" w:rsidRPr="009217A9" w:rsidRDefault="0048659B" w:rsidP="0048659B">
            <w:pPr>
              <w:rPr>
                <w:rFonts w:ascii="Arial" w:hAnsi="Arial" w:cs="Arial"/>
                <w:color w:val="000000" w:themeColor="text1"/>
                <w:sz w:val="20"/>
              </w:rPr>
            </w:pPr>
            <w:r>
              <w:rPr>
                <w:rFonts w:ascii="Arial" w:eastAsia="맑은 고딕" w:hAnsi="Arial" w:cs="Arial"/>
                <w:sz w:val="20"/>
              </w:rPr>
              <w:t>Definition of non-OFDMA PPDU: is it the intention that this covers PPDU with partial BW, e.g. an 80 MHz PPDU with a single 242-tone RU is included? Or is non-OFDMA PPDU intended to cover the equivalent of SU transmission and full-</w:t>
            </w:r>
            <w:r>
              <w:rPr>
                <w:rFonts w:ascii="Arial" w:eastAsia="맑은 고딕" w:hAnsi="Arial" w:cs="Arial"/>
                <w:sz w:val="20"/>
              </w:rPr>
              <w:lastRenderedPageBreak/>
              <w:t>BW MU-MIMO transmission only?</w:t>
            </w:r>
          </w:p>
        </w:tc>
        <w:tc>
          <w:tcPr>
            <w:tcW w:w="2215" w:type="dxa"/>
            <w:shd w:val="clear" w:color="auto" w:fill="auto"/>
          </w:tcPr>
          <w:p w14:paraId="48A05504" w14:textId="3A5A4585" w:rsidR="0048659B" w:rsidRPr="009217A9" w:rsidRDefault="0048659B" w:rsidP="0048659B">
            <w:pPr>
              <w:rPr>
                <w:rFonts w:ascii="Arial" w:hAnsi="Arial" w:cs="Arial"/>
                <w:color w:val="000000" w:themeColor="text1"/>
                <w:sz w:val="20"/>
                <w:lang w:val="en-US"/>
              </w:rPr>
            </w:pPr>
            <w:r>
              <w:rPr>
                <w:rFonts w:ascii="Arial" w:eastAsia="맑은 고딕" w:hAnsi="Arial" w:cs="Arial"/>
                <w:sz w:val="20"/>
              </w:rPr>
              <w:lastRenderedPageBreak/>
              <w:t>Clarify and adjust definition accordingly</w:t>
            </w:r>
          </w:p>
        </w:tc>
        <w:tc>
          <w:tcPr>
            <w:tcW w:w="2693" w:type="dxa"/>
            <w:shd w:val="clear" w:color="auto" w:fill="auto"/>
          </w:tcPr>
          <w:p w14:paraId="49EA4CE0" w14:textId="1066D0AF" w:rsidR="0048659B" w:rsidRDefault="0048659B" w:rsidP="0048659B">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Reivsed. </w:t>
            </w:r>
          </w:p>
          <w:p w14:paraId="601E102B" w14:textId="77777777" w:rsidR="0048659B" w:rsidRDefault="0048659B" w:rsidP="0048659B">
            <w:pPr>
              <w:rPr>
                <w:rFonts w:ascii="Arial" w:hAnsi="Arial" w:cs="Arial"/>
                <w:color w:val="000000" w:themeColor="text1"/>
                <w:sz w:val="20"/>
                <w:lang w:eastAsia="ko-KR"/>
              </w:rPr>
            </w:pPr>
          </w:p>
          <w:p w14:paraId="225AA092" w14:textId="77777777" w:rsidR="00947730" w:rsidRDefault="00947730" w:rsidP="00947730">
            <w:pPr>
              <w:rPr>
                <w:rFonts w:ascii="Arial" w:hAnsi="Arial" w:cs="Arial"/>
                <w:color w:val="000000" w:themeColor="text1"/>
                <w:sz w:val="20"/>
                <w:lang w:eastAsia="ko-KR"/>
              </w:rPr>
            </w:pPr>
          </w:p>
          <w:p w14:paraId="3A4A6A59" w14:textId="77777777" w:rsidR="00786639" w:rsidRDefault="00786639" w:rsidP="00786639">
            <w:pPr>
              <w:rPr>
                <w:rFonts w:ascii="Arial" w:hAnsi="Arial" w:cs="Arial"/>
                <w:color w:val="000000" w:themeColor="text1"/>
                <w:sz w:val="20"/>
                <w:lang w:eastAsia="ko-KR"/>
              </w:rPr>
            </w:pPr>
            <w:r>
              <w:rPr>
                <w:rFonts w:ascii="Arial" w:hAnsi="Arial" w:cs="Arial" w:hint="eastAsia"/>
                <w:color w:val="000000" w:themeColor="text1"/>
                <w:sz w:val="20"/>
                <w:lang w:eastAsia="ko-KR"/>
              </w:rPr>
              <w:t>Agreed with the comment.</w:t>
            </w:r>
          </w:p>
          <w:p w14:paraId="3B4DA56D" w14:textId="77777777" w:rsidR="00844104" w:rsidRDefault="00786639" w:rsidP="00844104">
            <w:pPr>
              <w:rPr>
                <w:rFonts w:ascii="Arial" w:eastAsia="맑은 고딕" w:hAnsi="Arial" w:cs="Arial"/>
                <w:sz w:val="20"/>
                <w:lang w:eastAsia="ko-KR"/>
              </w:rPr>
            </w:pPr>
            <w:r>
              <w:rPr>
                <w:rFonts w:ascii="Arial" w:hAnsi="Arial" w:cs="Arial"/>
                <w:color w:val="000000" w:themeColor="text1"/>
                <w:sz w:val="20"/>
                <w:lang w:eastAsia="ko-KR"/>
              </w:rPr>
              <w:t>T</w:t>
            </w:r>
            <w:r>
              <w:rPr>
                <w:rFonts w:ascii="Arial" w:hAnsi="Arial" w:cs="Arial" w:hint="eastAsia"/>
                <w:color w:val="000000" w:themeColor="text1"/>
                <w:sz w:val="20"/>
                <w:lang w:eastAsia="ko-KR"/>
              </w:rPr>
              <w:t xml:space="preserve">he </w:t>
            </w:r>
            <w:r>
              <w:rPr>
                <w:rFonts w:ascii="Arial" w:hAnsi="Arial" w:cs="Arial"/>
                <w:color w:val="000000" w:themeColor="text1"/>
                <w:sz w:val="20"/>
                <w:lang w:eastAsia="ko-KR"/>
              </w:rPr>
              <w:t xml:space="preserve">Definition of Non-OFDMA </w:t>
            </w:r>
            <w:r w:rsidR="00726F7C">
              <w:rPr>
                <w:rFonts w:ascii="Arial" w:hAnsi="Arial" w:cs="Arial"/>
                <w:color w:val="000000" w:themeColor="text1"/>
                <w:sz w:val="20"/>
                <w:lang w:eastAsia="ko-KR"/>
              </w:rPr>
              <w:t>was</w:t>
            </w:r>
            <w:r>
              <w:rPr>
                <w:rFonts w:ascii="Arial" w:hAnsi="Arial" w:cs="Arial"/>
                <w:color w:val="000000" w:themeColor="text1"/>
                <w:sz w:val="20"/>
                <w:lang w:eastAsia="ko-KR"/>
              </w:rPr>
              <w:t xml:space="preserve"> already modified by the resolution for CID 5454 in 11-21/1167r1. </w:t>
            </w:r>
            <w:r w:rsidR="00844104">
              <w:rPr>
                <w:rFonts w:ascii="Arial" w:eastAsia="맑은 고딕" w:hAnsi="Arial" w:cs="Arial"/>
                <w:sz w:val="20"/>
                <w:lang w:eastAsia="ko-KR"/>
              </w:rPr>
              <w:t xml:space="preserve">And it was already applied to 11be D1.2. </w:t>
            </w:r>
          </w:p>
          <w:p w14:paraId="2CD0211D" w14:textId="77777777" w:rsidR="00844104" w:rsidRDefault="00844104" w:rsidP="00844104">
            <w:pPr>
              <w:rPr>
                <w:rFonts w:ascii="Arial" w:hAnsi="Arial" w:cs="Arial"/>
                <w:color w:val="000000" w:themeColor="text1"/>
                <w:sz w:val="20"/>
                <w:lang w:eastAsia="ko-KR"/>
              </w:rPr>
            </w:pPr>
          </w:p>
          <w:p w14:paraId="14C62796" w14:textId="399776B9" w:rsidR="0048659B" w:rsidRPr="00137885" w:rsidRDefault="00395A13" w:rsidP="0048659B">
            <w:pPr>
              <w:rPr>
                <w:rFonts w:ascii="Arial" w:hAnsi="Arial" w:cs="Arial"/>
                <w:color w:val="000000" w:themeColor="text1"/>
                <w:sz w:val="20"/>
                <w:lang w:eastAsia="ko-KR"/>
              </w:rPr>
            </w:pPr>
            <w:r>
              <w:rPr>
                <w:rFonts w:ascii="Arial" w:hAnsi="Arial" w:cs="Arial"/>
                <w:color w:val="000000" w:themeColor="text1"/>
                <w:sz w:val="20"/>
                <w:lang w:eastAsia="ko-KR"/>
              </w:rPr>
              <w:t>Instruction</w:t>
            </w:r>
            <w:r w:rsidRPr="00786639">
              <w:rPr>
                <w:rFonts w:ascii="Arial" w:hAnsi="Arial" w:cs="Arial"/>
                <w:color w:val="000000" w:themeColor="text1"/>
                <w:sz w:val="20"/>
                <w:lang w:eastAsia="ko-KR"/>
              </w:rPr>
              <w:t xml:space="preserve"> to the editor: </w:t>
            </w:r>
            <w:r w:rsidR="00844104">
              <w:rPr>
                <w:rFonts w:ascii="Arial" w:hAnsi="Arial" w:cs="Arial"/>
                <w:color w:val="000000" w:themeColor="text1"/>
                <w:sz w:val="20"/>
                <w:lang w:eastAsia="ko-KR"/>
              </w:rPr>
              <w:t>No further change is needed.</w:t>
            </w:r>
          </w:p>
        </w:tc>
      </w:tr>
      <w:tr w:rsidR="0048659B" w:rsidRPr="00137885" w14:paraId="74848837" w14:textId="77777777" w:rsidTr="00C0354C">
        <w:trPr>
          <w:trHeight w:val="734"/>
        </w:trPr>
        <w:tc>
          <w:tcPr>
            <w:tcW w:w="735" w:type="dxa"/>
            <w:shd w:val="clear" w:color="auto" w:fill="auto"/>
          </w:tcPr>
          <w:p w14:paraId="52D9F81E" w14:textId="7C5F3023" w:rsidR="0048659B" w:rsidRDefault="0048659B" w:rsidP="0048659B">
            <w:pPr>
              <w:jc w:val="right"/>
              <w:rPr>
                <w:rFonts w:ascii="Arial" w:eastAsia="맑은 고딕" w:hAnsi="Arial" w:cs="Arial"/>
                <w:sz w:val="20"/>
              </w:rPr>
            </w:pPr>
            <w:r>
              <w:rPr>
                <w:rFonts w:ascii="Arial" w:eastAsia="맑은 고딕" w:hAnsi="Arial" w:cs="Arial"/>
                <w:sz w:val="20"/>
              </w:rPr>
              <w:lastRenderedPageBreak/>
              <w:t>7308</w:t>
            </w:r>
          </w:p>
        </w:tc>
        <w:tc>
          <w:tcPr>
            <w:tcW w:w="1133" w:type="dxa"/>
            <w:shd w:val="clear" w:color="auto" w:fill="auto"/>
          </w:tcPr>
          <w:p w14:paraId="0F1080A0" w14:textId="38B8AE00" w:rsidR="0048659B" w:rsidRDefault="0048659B" w:rsidP="0048659B">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072338EB" w14:textId="1FF7FDA2" w:rsidR="0048659B" w:rsidRDefault="0048659B" w:rsidP="0048659B">
            <w:pPr>
              <w:jc w:val="right"/>
              <w:rPr>
                <w:rFonts w:ascii="Arial" w:eastAsia="맑은 고딕" w:hAnsi="Arial" w:cs="Arial"/>
                <w:sz w:val="20"/>
              </w:rPr>
            </w:pPr>
            <w:r>
              <w:rPr>
                <w:rFonts w:ascii="Arial" w:eastAsia="맑은 고딕" w:hAnsi="Arial" w:cs="Arial"/>
                <w:sz w:val="20"/>
              </w:rPr>
              <w:t>43.01</w:t>
            </w:r>
          </w:p>
        </w:tc>
        <w:tc>
          <w:tcPr>
            <w:tcW w:w="2410" w:type="dxa"/>
            <w:shd w:val="clear" w:color="auto" w:fill="auto"/>
          </w:tcPr>
          <w:p w14:paraId="6D4B4B16" w14:textId="07C9FC35" w:rsidR="0048659B" w:rsidRDefault="0048659B" w:rsidP="0048659B">
            <w:pPr>
              <w:rPr>
                <w:rFonts w:ascii="Arial" w:eastAsia="맑은 고딕" w:hAnsi="Arial" w:cs="Arial"/>
                <w:sz w:val="20"/>
              </w:rPr>
            </w:pPr>
            <w:r>
              <w:rPr>
                <w:rFonts w:ascii="Arial" w:eastAsia="맑은 고딕" w:hAnsi="Arial" w:cs="Arial"/>
                <w:sz w:val="20"/>
              </w:rPr>
              <w:t>In addition to "non-OFDMA", "non-MU MIMO" is used regularly thoughout the document as well.</w:t>
            </w:r>
          </w:p>
        </w:tc>
        <w:tc>
          <w:tcPr>
            <w:tcW w:w="2215" w:type="dxa"/>
            <w:shd w:val="clear" w:color="auto" w:fill="auto"/>
          </w:tcPr>
          <w:p w14:paraId="7C8C8246" w14:textId="6ADD3440" w:rsidR="0048659B" w:rsidRDefault="0048659B" w:rsidP="0048659B">
            <w:pPr>
              <w:rPr>
                <w:rFonts w:ascii="Arial" w:eastAsia="맑은 고딕" w:hAnsi="Arial" w:cs="Arial"/>
                <w:sz w:val="20"/>
              </w:rPr>
            </w:pPr>
            <w:r>
              <w:rPr>
                <w:rFonts w:ascii="Arial" w:eastAsia="맑은 고딕" w:hAnsi="Arial" w:cs="Arial"/>
                <w:sz w:val="20"/>
              </w:rPr>
              <w:t>Provide definition of non-MU MIMO</w:t>
            </w:r>
          </w:p>
        </w:tc>
        <w:tc>
          <w:tcPr>
            <w:tcW w:w="2693" w:type="dxa"/>
            <w:shd w:val="clear" w:color="auto" w:fill="auto"/>
          </w:tcPr>
          <w:p w14:paraId="69EBA22F" w14:textId="77777777" w:rsidR="0048659B" w:rsidRDefault="0048659B" w:rsidP="0048659B">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09406510" w14:textId="77777777" w:rsidR="0048659B" w:rsidRDefault="0048659B" w:rsidP="0048659B">
            <w:pPr>
              <w:rPr>
                <w:rFonts w:ascii="Arial" w:hAnsi="Arial" w:cs="Arial"/>
                <w:color w:val="000000" w:themeColor="text1"/>
                <w:sz w:val="20"/>
                <w:lang w:eastAsia="ko-KR"/>
              </w:rPr>
            </w:pPr>
          </w:p>
          <w:p w14:paraId="356EBE3A" w14:textId="15E79055" w:rsidR="0048659B" w:rsidRDefault="0048659B" w:rsidP="00BC027F">
            <w:pPr>
              <w:rPr>
                <w:rFonts w:ascii="Arial" w:hAnsi="Arial" w:cs="Arial"/>
                <w:color w:val="000000" w:themeColor="text1"/>
                <w:sz w:val="20"/>
                <w:lang w:eastAsia="ko-KR"/>
              </w:rPr>
            </w:pPr>
            <w:r>
              <w:rPr>
                <w:rFonts w:ascii="Arial" w:hAnsi="Arial" w:cs="Arial" w:hint="eastAsia"/>
                <w:color w:val="000000" w:themeColor="text1"/>
                <w:sz w:val="20"/>
                <w:lang w:eastAsia="ko-KR"/>
              </w:rPr>
              <w:t>MU-MIMO</w:t>
            </w:r>
            <w:r>
              <w:rPr>
                <w:rFonts w:ascii="Arial" w:hAnsi="Arial" w:cs="Arial"/>
                <w:color w:val="000000" w:themeColor="text1"/>
                <w:sz w:val="20"/>
                <w:lang w:eastAsia="ko-KR"/>
              </w:rPr>
              <w:t xml:space="preserve"> </w:t>
            </w:r>
            <w:r>
              <w:rPr>
                <w:rFonts w:ascii="Arial" w:hAnsi="Arial" w:cs="Arial" w:hint="eastAsia"/>
                <w:color w:val="000000" w:themeColor="text1"/>
                <w:sz w:val="20"/>
                <w:lang w:eastAsia="ko-KR"/>
              </w:rPr>
              <w:t xml:space="preserve">means that </w:t>
            </w:r>
            <w:r w:rsidR="00BC027F">
              <w:rPr>
                <w:rFonts w:ascii="Arial" w:hAnsi="Arial" w:cs="Arial"/>
                <w:color w:val="000000" w:themeColor="text1"/>
                <w:sz w:val="20"/>
                <w:lang w:eastAsia="ko-KR"/>
              </w:rPr>
              <w:t>multiple</w:t>
            </w:r>
            <w:r>
              <w:rPr>
                <w:rFonts w:ascii="Arial" w:hAnsi="Arial" w:cs="Arial" w:hint="eastAsia"/>
                <w:color w:val="000000" w:themeColor="text1"/>
                <w:sz w:val="20"/>
                <w:lang w:eastAsia="ko-KR"/>
              </w:rPr>
              <w:t xml:space="preserve"> STA </w:t>
            </w:r>
            <w:r>
              <w:rPr>
                <w:rFonts w:ascii="Arial" w:hAnsi="Arial" w:cs="Arial"/>
                <w:color w:val="000000" w:themeColor="text1"/>
                <w:sz w:val="20"/>
                <w:lang w:eastAsia="ko-KR"/>
              </w:rPr>
              <w:t xml:space="preserve">simultaneously </w:t>
            </w:r>
            <w:r>
              <w:rPr>
                <w:rFonts w:ascii="Arial" w:hAnsi="Arial" w:cs="Arial" w:hint="eastAsia"/>
                <w:color w:val="000000" w:themeColor="text1"/>
                <w:sz w:val="20"/>
                <w:lang w:eastAsia="ko-KR"/>
              </w:rPr>
              <w:t xml:space="preserve">transmit or receive the </w:t>
            </w:r>
            <w:r>
              <w:rPr>
                <w:rFonts w:ascii="Arial" w:hAnsi="Arial" w:cs="Arial"/>
                <w:color w:val="000000" w:themeColor="text1"/>
                <w:sz w:val="20"/>
                <w:lang w:eastAsia="ko-KR"/>
              </w:rPr>
              <w:t xml:space="preserve">independent data streams over the same frequency resource. This had been defined in subclause 3.1 of 11ax-2021. Since non-MU MIMO </w:t>
            </w:r>
            <w:r>
              <w:rPr>
                <w:rFonts w:ascii="Arial" w:hAnsi="Arial" w:cs="Arial" w:hint="eastAsia"/>
                <w:color w:val="000000" w:themeColor="text1"/>
                <w:sz w:val="20"/>
                <w:lang w:eastAsia="ko-KR"/>
              </w:rPr>
              <w:t>is a</w:t>
            </w:r>
            <w:r>
              <w:rPr>
                <w:rFonts w:ascii="Arial" w:hAnsi="Arial" w:cs="Arial"/>
                <w:color w:val="000000" w:themeColor="text1"/>
                <w:sz w:val="20"/>
                <w:lang w:eastAsia="ko-KR"/>
              </w:rPr>
              <w:t>n</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opposing</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 xml:space="preserve">concept for MU-MIMO and everyone reading this in the spec can know this meaning, we don’t need to define it. </w:t>
            </w:r>
          </w:p>
        </w:tc>
      </w:tr>
    </w:tbl>
    <w:p w14:paraId="52C32BB2" w14:textId="77777777" w:rsidR="00023F81" w:rsidRDefault="00023F81" w:rsidP="00BD5D63">
      <w:pPr>
        <w:autoSpaceDE w:val="0"/>
        <w:autoSpaceDN w:val="0"/>
        <w:adjustRightInd w:val="0"/>
        <w:jc w:val="both"/>
        <w:rPr>
          <w:rStyle w:val="SC13204878"/>
          <w:lang w:eastAsia="ko-KR"/>
        </w:rPr>
      </w:pPr>
    </w:p>
    <w:p w14:paraId="5B4C0EA1" w14:textId="5B191BCD" w:rsidR="005F185D" w:rsidRDefault="005F185D" w:rsidP="00BD5D63">
      <w:pPr>
        <w:autoSpaceDE w:val="0"/>
        <w:autoSpaceDN w:val="0"/>
        <w:adjustRightInd w:val="0"/>
        <w:jc w:val="both"/>
        <w:rPr>
          <w:rStyle w:val="SC13204878"/>
          <w:lang w:eastAsia="ko-KR"/>
        </w:rPr>
      </w:pPr>
      <w:r>
        <w:rPr>
          <w:rStyle w:val="SC13204878"/>
          <w:rFonts w:hint="eastAsia"/>
          <w:lang w:eastAsia="ko-KR"/>
        </w:rPr>
        <w:t>P</w:t>
      </w:r>
      <w:r>
        <w:rPr>
          <w:rStyle w:val="SC13204878"/>
          <w:lang w:eastAsia="ko-KR"/>
        </w:rPr>
        <w:t>47L18 at 11be D1.2</w:t>
      </w:r>
    </w:p>
    <w:p w14:paraId="3D9A14B4" w14:textId="22EE6618" w:rsidR="005F185D" w:rsidRDefault="005F185D" w:rsidP="00BD5D63">
      <w:pPr>
        <w:autoSpaceDE w:val="0"/>
        <w:autoSpaceDN w:val="0"/>
        <w:adjustRightInd w:val="0"/>
        <w:jc w:val="both"/>
        <w:rPr>
          <w:rStyle w:val="SC13204878"/>
          <w:lang w:eastAsia="ko-KR"/>
        </w:rPr>
      </w:pPr>
      <w:r w:rsidRPr="005F185D">
        <w:rPr>
          <w:rStyle w:val="SC13204878"/>
          <w:rFonts w:hint="eastAsia"/>
          <w:noProof/>
          <w:lang w:val="en-US" w:eastAsia="ko-KR"/>
        </w:rPr>
        <w:drawing>
          <wp:inline distT="0" distB="0" distL="0" distR="0" wp14:anchorId="6AA0E445" wp14:editId="33C9DABE">
            <wp:extent cx="5943600" cy="697892"/>
            <wp:effectExtent l="0" t="0" r="0" b="698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97892"/>
                    </a:xfrm>
                    <a:prstGeom prst="rect">
                      <a:avLst/>
                    </a:prstGeom>
                    <a:noFill/>
                    <a:ln>
                      <a:noFill/>
                    </a:ln>
                  </pic:spPr>
                </pic:pic>
              </a:graphicData>
            </a:graphic>
          </wp:inline>
        </w:drawing>
      </w:r>
    </w:p>
    <w:p w14:paraId="66108962" w14:textId="77777777" w:rsidR="00C61A0C" w:rsidRDefault="00C61A0C" w:rsidP="00BD5D63">
      <w:pPr>
        <w:autoSpaceDE w:val="0"/>
        <w:autoSpaceDN w:val="0"/>
        <w:adjustRightInd w:val="0"/>
        <w:jc w:val="both"/>
        <w:rPr>
          <w:rStyle w:val="SC13204878"/>
          <w:lang w:eastAsia="ko-KR"/>
        </w:rPr>
      </w:pPr>
    </w:p>
    <w:p w14:paraId="4BB2ED24" w14:textId="77777777" w:rsidR="0048659B" w:rsidRPr="004B1506" w:rsidRDefault="0048659B" w:rsidP="0048659B">
      <w:pPr>
        <w:pStyle w:val="4"/>
        <w:numPr>
          <w:ilvl w:val="0"/>
          <w:numId w:val="0"/>
        </w:numPr>
        <w:ind w:left="360" w:hanging="360"/>
        <w:rPr>
          <w:i/>
          <w:sz w:val="22"/>
          <w:szCs w:val="22"/>
        </w:rPr>
      </w:pPr>
      <w:r w:rsidRPr="009E6344">
        <w:rPr>
          <w:rFonts w:hint="eastAsia"/>
          <w:i/>
          <w:sz w:val="22"/>
          <w:szCs w:val="22"/>
          <w:lang w:eastAsia="ko-KR"/>
        </w:rPr>
        <w:t xml:space="preserve">CID </w:t>
      </w:r>
      <w:r w:rsidRPr="009E6344">
        <w:rPr>
          <w:i/>
          <w:sz w:val="22"/>
          <w:szCs w:val="22"/>
          <w:lang w:eastAsia="ko-KR"/>
        </w:rPr>
        <w:t>5437and 7018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48659B" w14:paraId="265570BF" w14:textId="77777777" w:rsidTr="005B3DD6">
        <w:trPr>
          <w:trHeight w:val="386"/>
        </w:trPr>
        <w:tc>
          <w:tcPr>
            <w:tcW w:w="735" w:type="dxa"/>
            <w:shd w:val="clear" w:color="auto" w:fill="auto"/>
            <w:hideMark/>
          </w:tcPr>
          <w:p w14:paraId="2A4049C2" w14:textId="77777777" w:rsidR="0048659B" w:rsidRDefault="0048659B" w:rsidP="005B3DD6">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7F5A5C7B" w14:textId="77777777" w:rsidR="0048659B" w:rsidRDefault="0048659B" w:rsidP="005B3DD6">
            <w:pPr>
              <w:rPr>
                <w:rFonts w:ascii="Arial" w:hAnsi="Arial" w:cs="Arial"/>
                <w:b/>
                <w:bCs/>
                <w:sz w:val="20"/>
              </w:rPr>
            </w:pPr>
            <w:r>
              <w:rPr>
                <w:rFonts w:ascii="Arial" w:hAnsi="Arial" w:cs="Arial"/>
                <w:b/>
                <w:bCs/>
                <w:sz w:val="20"/>
              </w:rPr>
              <w:t>Clause</w:t>
            </w:r>
          </w:p>
        </w:tc>
        <w:tc>
          <w:tcPr>
            <w:tcW w:w="850" w:type="dxa"/>
            <w:shd w:val="clear" w:color="auto" w:fill="auto"/>
            <w:hideMark/>
          </w:tcPr>
          <w:p w14:paraId="489AE60D" w14:textId="77777777" w:rsidR="0048659B" w:rsidRDefault="0048659B" w:rsidP="005B3DD6">
            <w:pPr>
              <w:rPr>
                <w:rFonts w:ascii="Arial" w:hAnsi="Arial" w:cs="Arial"/>
                <w:b/>
                <w:bCs/>
                <w:sz w:val="20"/>
              </w:rPr>
            </w:pPr>
            <w:r>
              <w:rPr>
                <w:rFonts w:ascii="Arial" w:hAnsi="Arial" w:cs="Arial"/>
                <w:b/>
                <w:bCs/>
                <w:sz w:val="20"/>
              </w:rPr>
              <w:t>PP.LL</w:t>
            </w:r>
          </w:p>
        </w:tc>
        <w:tc>
          <w:tcPr>
            <w:tcW w:w="2410" w:type="dxa"/>
            <w:shd w:val="clear" w:color="auto" w:fill="auto"/>
            <w:hideMark/>
          </w:tcPr>
          <w:p w14:paraId="797854DD" w14:textId="77777777" w:rsidR="0048659B" w:rsidRDefault="0048659B" w:rsidP="005B3DD6">
            <w:pPr>
              <w:rPr>
                <w:rFonts w:ascii="Arial" w:hAnsi="Arial" w:cs="Arial"/>
                <w:b/>
                <w:bCs/>
                <w:sz w:val="20"/>
              </w:rPr>
            </w:pPr>
            <w:r>
              <w:rPr>
                <w:rFonts w:ascii="Arial" w:hAnsi="Arial" w:cs="Arial"/>
                <w:b/>
                <w:bCs/>
                <w:sz w:val="20"/>
              </w:rPr>
              <w:t>Comment</w:t>
            </w:r>
          </w:p>
        </w:tc>
        <w:tc>
          <w:tcPr>
            <w:tcW w:w="2215" w:type="dxa"/>
            <w:shd w:val="clear" w:color="auto" w:fill="auto"/>
            <w:hideMark/>
          </w:tcPr>
          <w:p w14:paraId="185CA1D1" w14:textId="77777777" w:rsidR="0048659B" w:rsidRDefault="0048659B" w:rsidP="005B3DD6">
            <w:pPr>
              <w:rPr>
                <w:rFonts w:ascii="Arial" w:hAnsi="Arial" w:cs="Arial"/>
                <w:b/>
                <w:bCs/>
                <w:sz w:val="20"/>
              </w:rPr>
            </w:pPr>
            <w:r>
              <w:rPr>
                <w:rFonts w:ascii="Arial" w:hAnsi="Arial" w:cs="Arial"/>
                <w:b/>
                <w:bCs/>
                <w:sz w:val="20"/>
              </w:rPr>
              <w:t>Proposed Change</w:t>
            </w:r>
          </w:p>
        </w:tc>
        <w:tc>
          <w:tcPr>
            <w:tcW w:w="2693" w:type="dxa"/>
            <w:shd w:val="clear" w:color="auto" w:fill="auto"/>
            <w:hideMark/>
          </w:tcPr>
          <w:p w14:paraId="34B88866" w14:textId="77777777" w:rsidR="0048659B" w:rsidRDefault="0048659B" w:rsidP="005B3DD6">
            <w:pPr>
              <w:rPr>
                <w:rFonts w:ascii="Arial" w:hAnsi="Arial" w:cs="Arial"/>
                <w:b/>
                <w:bCs/>
                <w:sz w:val="20"/>
              </w:rPr>
            </w:pPr>
            <w:r>
              <w:rPr>
                <w:rFonts w:ascii="Arial" w:hAnsi="Arial" w:cs="Arial"/>
                <w:b/>
                <w:bCs/>
                <w:sz w:val="20"/>
              </w:rPr>
              <w:t>Resolution</w:t>
            </w:r>
          </w:p>
        </w:tc>
      </w:tr>
      <w:tr w:rsidR="0048659B" w:rsidRPr="00137885" w14:paraId="02884A9F" w14:textId="77777777" w:rsidTr="005B3DD6">
        <w:trPr>
          <w:trHeight w:val="734"/>
        </w:trPr>
        <w:tc>
          <w:tcPr>
            <w:tcW w:w="735" w:type="dxa"/>
            <w:shd w:val="clear" w:color="auto" w:fill="auto"/>
          </w:tcPr>
          <w:p w14:paraId="36D31200" w14:textId="77777777" w:rsidR="0048659B" w:rsidRPr="005D7F01" w:rsidRDefault="0048659B" w:rsidP="005B3DD6">
            <w:pPr>
              <w:jc w:val="right"/>
              <w:rPr>
                <w:rFonts w:ascii="Arial" w:hAnsi="Arial" w:cs="Arial"/>
                <w:color w:val="000000" w:themeColor="text1"/>
                <w:sz w:val="20"/>
                <w:lang w:eastAsia="ko-KR"/>
              </w:rPr>
            </w:pPr>
            <w:r w:rsidRPr="005D7F01">
              <w:rPr>
                <w:rFonts w:ascii="Arial" w:eastAsia="맑은 고딕" w:hAnsi="Arial" w:cs="Arial"/>
                <w:sz w:val="20"/>
              </w:rPr>
              <w:t>5437</w:t>
            </w:r>
          </w:p>
        </w:tc>
        <w:tc>
          <w:tcPr>
            <w:tcW w:w="1133" w:type="dxa"/>
            <w:shd w:val="clear" w:color="auto" w:fill="auto"/>
          </w:tcPr>
          <w:p w14:paraId="5A664FD5" w14:textId="77777777" w:rsidR="0048659B" w:rsidRPr="005D7F01" w:rsidRDefault="0048659B" w:rsidP="005B3DD6">
            <w:pPr>
              <w:rPr>
                <w:rFonts w:ascii="Arial" w:hAnsi="Arial" w:cs="Arial"/>
                <w:color w:val="000000" w:themeColor="text1"/>
                <w:sz w:val="20"/>
                <w:lang w:eastAsia="ko-KR"/>
              </w:rPr>
            </w:pPr>
            <w:r w:rsidRPr="005D7F01">
              <w:rPr>
                <w:rFonts w:ascii="Arial" w:eastAsia="맑은 고딕" w:hAnsi="Arial" w:cs="Arial"/>
                <w:sz w:val="20"/>
              </w:rPr>
              <w:t>3.2</w:t>
            </w:r>
          </w:p>
        </w:tc>
        <w:tc>
          <w:tcPr>
            <w:tcW w:w="850" w:type="dxa"/>
            <w:shd w:val="clear" w:color="auto" w:fill="auto"/>
          </w:tcPr>
          <w:p w14:paraId="2211834F" w14:textId="77777777" w:rsidR="0048659B" w:rsidRPr="005D7F01" w:rsidRDefault="0048659B" w:rsidP="005B3DD6">
            <w:pPr>
              <w:jc w:val="right"/>
              <w:rPr>
                <w:rFonts w:ascii="Arial" w:hAnsi="Arial" w:cs="Arial"/>
                <w:color w:val="000000" w:themeColor="text1"/>
                <w:sz w:val="20"/>
                <w:lang w:eastAsia="ko-KR"/>
              </w:rPr>
            </w:pPr>
            <w:r w:rsidRPr="005D7F01">
              <w:rPr>
                <w:rFonts w:ascii="Arial" w:eastAsia="맑은 고딕" w:hAnsi="Arial" w:cs="Arial"/>
                <w:sz w:val="20"/>
              </w:rPr>
              <w:t>43.06</w:t>
            </w:r>
          </w:p>
        </w:tc>
        <w:tc>
          <w:tcPr>
            <w:tcW w:w="2410" w:type="dxa"/>
            <w:shd w:val="clear" w:color="auto" w:fill="auto"/>
          </w:tcPr>
          <w:p w14:paraId="14E73AE1" w14:textId="77777777" w:rsidR="0048659B" w:rsidRPr="005D7F01" w:rsidRDefault="0048659B" w:rsidP="005B3DD6">
            <w:pPr>
              <w:rPr>
                <w:rFonts w:ascii="Arial" w:hAnsi="Arial" w:cs="Arial"/>
                <w:color w:val="000000" w:themeColor="text1"/>
                <w:sz w:val="20"/>
              </w:rPr>
            </w:pPr>
            <w:r w:rsidRPr="005D7F01">
              <w:rPr>
                <w:rFonts w:ascii="Arial" w:eastAsia="맑은 고딕" w:hAnsi="Arial" w:cs="Arial"/>
                <w:sz w:val="20"/>
              </w:rPr>
              <w:t>Define non-OFDMA DL MU-MIMO also or remove UL</w:t>
            </w:r>
          </w:p>
        </w:tc>
        <w:tc>
          <w:tcPr>
            <w:tcW w:w="2215" w:type="dxa"/>
            <w:shd w:val="clear" w:color="auto" w:fill="auto"/>
          </w:tcPr>
          <w:p w14:paraId="05CA80AA" w14:textId="77777777" w:rsidR="0048659B" w:rsidRPr="005D7F01" w:rsidRDefault="0048659B" w:rsidP="005B3DD6">
            <w:pPr>
              <w:rPr>
                <w:rFonts w:ascii="Arial" w:hAnsi="Arial" w:cs="Arial"/>
                <w:color w:val="000000" w:themeColor="text1"/>
                <w:sz w:val="20"/>
                <w:lang w:val="en-US"/>
              </w:rPr>
            </w:pPr>
            <w:r w:rsidRPr="005D7F01">
              <w:rPr>
                <w:rFonts w:ascii="Arial" w:eastAsia="맑은 고딕" w:hAnsi="Arial" w:cs="Arial"/>
                <w:sz w:val="20"/>
              </w:rPr>
              <w:t>as in comment</w:t>
            </w:r>
          </w:p>
        </w:tc>
        <w:tc>
          <w:tcPr>
            <w:tcW w:w="2693" w:type="dxa"/>
            <w:shd w:val="clear" w:color="auto" w:fill="auto"/>
          </w:tcPr>
          <w:p w14:paraId="44B6B2B4" w14:textId="77777777" w:rsidR="0048659B" w:rsidRDefault="0048659B" w:rsidP="005B3DD6">
            <w:pPr>
              <w:rPr>
                <w:rFonts w:ascii="Arial" w:hAnsi="Arial" w:cs="Arial"/>
                <w:color w:val="000000" w:themeColor="text1"/>
                <w:sz w:val="20"/>
                <w:lang w:eastAsia="ko-KR"/>
              </w:rPr>
            </w:pPr>
            <w:r>
              <w:rPr>
                <w:rFonts w:ascii="Arial" w:hAnsi="Arial" w:cs="Arial"/>
                <w:color w:val="000000" w:themeColor="text1"/>
                <w:sz w:val="20"/>
                <w:lang w:eastAsia="ko-KR"/>
              </w:rPr>
              <w:t xml:space="preserve">Rejected. </w:t>
            </w:r>
          </w:p>
          <w:p w14:paraId="2FF27F07" w14:textId="77777777" w:rsidR="0048659B" w:rsidRDefault="0048659B" w:rsidP="005B3DD6">
            <w:pPr>
              <w:rPr>
                <w:rFonts w:ascii="Arial" w:hAnsi="Arial" w:cs="Arial"/>
                <w:color w:val="000000" w:themeColor="text1"/>
                <w:sz w:val="20"/>
                <w:lang w:eastAsia="ko-KR"/>
              </w:rPr>
            </w:pPr>
          </w:p>
          <w:p w14:paraId="05000F01" w14:textId="77777777" w:rsidR="0048659B" w:rsidRDefault="0048659B" w:rsidP="005B3DD6">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DL MU-MIMO and non-OFDMA </w:t>
            </w:r>
            <w:r>
              <w:rPr>
                <w:rFonts w:ascii="Arial" w:hAnsi="Arial" w:cs="Arial"/>
                <w:color w:val="000000" w:themeColor="text1"/>
                <w:sz w:val="20"/>
                <w:lang w:eastAsia="ko-KR"/>
              </w:rPr>
              <w:t>are</w:t>
            </w:r>
            <w:r>
              <w:rPr>
                <w:rFonts w:ascii="Arial" w:hAnsi="Arial" w:cs="Arial" w:hint="eastAsia"/>
                <w:color w:val="000000" w:themeColor="text1"/>
                <w:sz w:val="20"/>
                <w:lang w:eastAsia="ko-KR"/>
              </w:rPr>
              <w:t xml:space="preserve"> defined in 802.11 Revm</w:t>
            </w:r>
            <w:r>
              <w:rPr>
                <w:rFonts w:ascii="Arial" w:hAnsi="Arial" w:cs="Arial"/>
                <w:color w:val="000000" w:themeColor="text1"/>
                <w:sz w:val="20"/>
                <w:lang w:eastAsia="ko-KR"/>
              </w:rPr>
              <w:t>e D0.1</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 xml:space="preserve">and </w:t>
            </w:r>
            <w:r>
              <w:rPr>
                <w:rFonts w:ascii="Arial" w:hAnsi="Arial" w:cs="Arial" w:hint="eastAsia"/>
                <w:color w:val="000000" w:themeColor="text1"/>
                <w:sz w:val="20"/>
                <w:lang w:eastAsia="ko-KR"/>
              </w:rPr>
              <w:t>in</w:t>
            </w:r>
            <w:r>
              <w:rPr>
                <w:rFonts w:ascii="Arial" w:hAnsi="Arial" w:cs="Arial"/>
                <w:color w:val="000000" w:themeColor="text1"/>
                <w:sz w:val="20"/>
                <w:lang w:eastAsia="ko-KR"/>
              </w:rPr>
              <w:t xml:space="preserve"> 11be D1.0 (i.e., </w:t>
            </w:r>
            <w:r>
              <w:rPr>
                <w:rFonts w:ascii="Arial" w:hAnsi="Arial" w:cs="Arial" w:hint="eastAsia"/>
                <w:color w:val="000000" w:themeColor="text1"/>
                <w:sz w:val="20"/>
                <w:lang w:eastAsia="ko-KR"/>
              </w:rPr>
              <w:t>P43L01</w:t>
            </w:r>
            <w:r>
              <w:rPr>
                <w:rFonts w:ascii="Arial" w:hAnsi="Arial" w:cs="Arial"/>
                <w:color w:val="000000" w:themeColor="text1"/>
                <w:sz w:val="20"/>
                <w:lang w:eastAsia="ko-KR"/>
              </w:rPr>
              <w:t>), separately</w:t>
            </w:r>
            <w:r>
              <w:rPr>
                <w:rFonts w:ascii="Arial" w:hAnsi="Arial" w:cs="Arial" w:hint="eastAsia"/>
                <w:color w:val="000000" w:themeColor="text1"/>
                <w:sz w:val="20"/>
                <w:lang w:eastAsia="ko-KR"/>
              </w:rPr>
              <w:t>.</w:t>
            </w:r>
            <w:r>
              <w:rPr>
                <w:rFonts w:ascii="Arial" w:hAnsi="Arial" w:cs="Arial"/>
                <w:color w:val="000000" w:themeColor="text1"/>
                <w:sz w:val="20"/>
                <w:lang w:eastAsia="ko-KR"/>
              </w:rPr>
              <w:t xml:space="preserve"> On the other hand, since UL MU-MIMO </w:t>
            </w:r>
            <w:r>
              <w:rPr>
                <w:rFonts w:ascii="Arial" w:hAnsi="Arial" w:cs="Arial" w:hint="eastAsia"/>
                <w:color w:val="000000" w:themeColor="text1"/>
                <w:sz w:val="20"/>
                <w:lang w:eastAsia="ko-KR"/>
              </w:rPr>
              <w:t>is not defi</w:t>
            </w:r>
            <w:r>
              <w:rPr>
                <w:rFonts w:ascii="Arial" w:hAnsi="Arial" w:cs="Arial"/>
                <w:color w:val="000000" w:themeColor="text1"/>
                <w:sz w:val="20"/>
                <w:lang w:eastAsia="ko-KR"/>
              </w:rPr>
              <w:t>n</w:t>
            </w:r>
            <w:r>
              <w:rPr>
                <w:rFonts w:ascii="Arial" w:hAnsi="Arial" w:cs="Arial" w:hint="eastAsia"/>
                <w:color w:val="000000" w:themeColor="text1"/>
                <w:sz w:val="20"/>
                <w:lang w:eastAsia="ko-KR"/>
              </w:rPr>
              <w:t>ed yet</w:t>
            </w:r>
            <w:r>
              <w:rPr>
                <w:rFonts w:ascii="Arial" w:hAnsi="Arial" w:cs="Arial"/>
                <w:color w:val="000000" w:themeColor="text1"/>
                <w:sz w:val="20"/>
                <w:lang w:eastAsia="ko-KR"/>
              </w:rPr>
              <w:t xml:space="preserve">, this definition is needed for clarification. </w:t>
            </w:r>
            <w:r>
              <w:rPr>
                <w:rFonts w:ascii="Arial" w:hAnsi="Arial" w:cs="Arial" w:hint="eastAsia"/>
                <w:color w:val="000000" w:themeColor="text1"/>
                <w:sz w:val="20"/>
                <w:lang w:eastAsia="ko-KR"/>
              </w:rPr>
              <w:t xml:space="preserve"> </w:t>
            </w:r>
          </w:p>
          <w:p w14:paraId="6E4C5C92" w14:textId="77777777" w:rsidR="0048659B" w:rsidRPr="00944E4E" w:rsidRDefault="0048659B" w:rsidP="005B3DD6">
            <w:pPr>
              <w:rPr>
                <w:rFonts w:ascii="Arial" w:hAnsi="Arial" w:cs="Arial"/>
                <w:color w:val="000000" w:themeColor="text1"/>
                <w:sz w:val="20"/>
                <w:lang w:eastAsia="ko-KR"/>
              </w:rPr>
            </w:pPr>
          </w:p>
        </w:tc>
      </w:tr>
      <w:tr w:rsidR="0048659B" w:rsidRPr="00137885" w14:paraId="7ACD84D6" w14:textId="77777777" w:rsidTr="005B3DD6">
        <w:trPr>
          <w:trHeight w:val="734"/>
        </w:trPr>
        <w:tc>
          <w:tcPr>
            <w:tcW w:w="735" w:type="dxa"/>
            <w:shd w:val="clear" w:color="auto" w:fill="auto"/>
          </w:tcPr>
          <w:p w14:paraId="41A379B9" w14:textId="77777777" w:rsidR="0048659B" w:rsidRPr="0079274C" w:rsidRDefault="0048659B" w:rsidP="005B3DD6">
            <w:pPr>
              <w:jc w:val="right"/>
              <w:rPr>
                <w:rFonts w:ascii="Arial" w:eastAsia="맑은 고딕" w:hAnsi="Arial" w:cs="Arial"/>
                <w:sz w:val="20"/>
                <w:highlight w:val="yellow"/>
              </w:rPr>
            </w:pPr>
            <w:r>
              <w:rPr>
                <w:rFonts w:ascii="Arial" w:eastAsia="맑은 고딕" w:hAnsi="Arial" w:cs="Arial"/>
                <w:sz w:val="20"/>
              </w:rPr>
              <w:t>7018</w:t>
            </w:r>
          </w:p>
        </w:tc>
        <w:tc>
          <w:tcPr>
            <w:tcW w:w="1133" w:type="dxa"/>
            <w:shd w:val="clear" w:color="auto" w:fill="auto"/>
          </w:tcPr>
          <w:p w14:paraId="37817E62" w14:textId="77777777" w:rsidR="0048659B" w:rsidRPr="0079274C" w:rsidRDefault="0048659B" w:rsidP="005B3DD6">
            <w:pPr>
              <w:rPr>
                <w:rFonts w:ascii="Arial" w:eastAsia="맑은 고딕" w:hAnsi="Arial" w:cs="Arial"/>
                <w:sz w:val="20"/>
                <w:highlight w:val="yellow"/>
              </w:rPr>
            </w:pPr>
            <w:r>
              <w:rPr>
                <w:rFonts w:ascii="Arial" w:eastAsia="맑은 고딕" w:hAnsi="Arial" w:cs="Arial"/>
                <w:sz w:val="20"/>
              </w:rPr>
              <w:t>3.2</w:t>
            </w:r>
          </w:p>
        </w:tc>
        <w:tc>
          <w:tcPr>
            <w:tcW w:w="850" w:type="dxa"/>
            <w:shd w:val="clear" w:color="auto" w:fill="auto"/>
          </w:tcPr>
          <w:p w14:paraId="7DDA4DB7" w14:textId="77777777" w:rsidR="0048659B" w:rsidRPr="0079274C" w:rsidRDefault="0048659B" w:rsidP="005B3DD6">
            <w:pPr>
              <w:jc w:val="right"/>
              <w:rPr>
                <w:rFonts w:ascii="Arial" w:eastAsia="맑은 고딕" w:hAnsi="Arial" w:cs="Arial"/>
                <w:sz w:val="20"/>
                <w:highlight w:val="yellow"/>
              </w:rPr>
            </w:pPr>
            <w:r>
              <w:rPr>
                <w:rFonts w:ascii="Arial" w:eastAsia="맑은 고딕" w:hAnsi="Arial" w:cs="Arial"/>
                <w:sz w:val="20"/>
              </w:rPr>
              <w:t>43.06</w:t>
            </w:r>
          </w:p>
        </w:tc>
        <w:tc>
          <w:tcPr>
            <w:tcW w:w="2410" w:type="dxa"/>
            <w:shd w:val="clear" w:color="auto" w:fill="auto"/>
          </w:tcPr>
          <w:p w14:paraId="3AE456B3" w14:textId="77777777" w:rsidR="0048659B" w:rsidRPr="0079274C" w:rsidRDefault="0048659B" w:rsidP="005B3DD6">
            <w:pPr>
              <w:rPr>
                <w:rFonts w:ascii="Arial" w:eastAsia="맑은 고딕" w:hAnsi="Arial" w:cs="Arial"/>
                <w:sz w:val="20"/>
                <w:highlight w:val="yellow"/>
              </w:rPr>
            </w:pPr>
            <w:r>
              <w:rPr>
                <w:rFonts w:ascii="Arial" w:eastAsia="맑은 고딕" w:hAnsi="Arial" w:cs="Arial"/>
                <w:sz w:val="20"/>
              </w:rPr>
              <w:t>Definition of non-OFDMA UL PPDU: is it the intention that this covers PPDU with partial BW, e.g. an 80 MHz PPDU with a single 242-tone RU is included? Or is non-OFDMA UL PPDU intended to cover the equivalent of SU transmission and full-BW MU-MIMO transmission only?</w:t>
            </w:r>
          </w:p>
        </w:tc>
        <w:tc>
          <w:tcPr>
            <w:tcW w:w="2215" w:type="dxa"/>
            <w:shd w:val="clear" w:color="auto" w:fill="auto"/>
          </w:tcPr>
          <w:p w14:paraId="64DED62F" w14:textId="77777777" w:rsidR="0048659B" w:rsidRPr="0079274C" w:rsidRDefault="0048659B" w:rsidP="005B3DD6">
            <w:pPr>
              <w:rPr>
                <w:rFonts w:ascii="Arial" w:eastAsia="맑은 고딕" w:hAnsi="Arial" w:cs="Arial"/>
                <w:sz w:val="20"/>
                <w:highlight w:val="yellow"/>
              </w:rPr>
            </w:pPr>
            <w:r>
              <w:rPr>
                <w:rFonts w:ascii="Arial" w:eastAsia="맑은 고딕" w:hAnsi="Arial" w:cs="Arial"/>
                <w:sz w:val="20"/>
              </w:rPr>
              <w:t>Clarify and adjust definition accordingly</w:t>
            </w:r>
          </w:p>
        </w:tc>
        <w:tc>
          <w:tcPr>
            <w:tcW w:w="2693" w:type="dxa"/>
            <w:shd w:val="clear" w:color="auto" w:fill="auto"/>
          </w:tcPr>
          <w:p w14:paraId="53CBBC03" w14:textId="3E7AC8C9" w:rsidR="0048659B" w:rsidRDefault="00CA65C9" w:rsidP="005B3DD6">
            <w:pPr>
              <w:rPr>
                <w:rFonts w:ascii="Arial" w:hAnsi="Arial" w:cs="Arial"/>
                <w:color w:val="000000" w:themeColor="text1"/>
                <w:sz w:val="20"/>
                <w:lang w:eastAsia="ko-KR"/>
              </w:rPr>
            </w:pPr>
            <w:r>
              <w:rPr>
                <w:rFonts w:ascii="Arial" w:hAnsi="Arial" w:cs="Arial"/>
                <w:color w:val="000000" w:themeColor="text1"/>
                <w:sz w:val="20"/>
                <w:lang w:eastAsia="ko-KR"/>
              </w:rPr>
              <w:t>Revised.</w:t>
            </w:r>
          </w:p>
          <w:p w14:paraId="49F8B15B" w14:textId="77777777" w:rsidR="0048659B" w:rsidRDefault="0048659B" w:rsidP="005B3DD6">
            <w:pPr>
              <w:rPr>
                <w:rFonts w:ascii="Arial" w:hAnsi="Arial" w:cs="Arial"/>
                <w:color w:val="000000" w:themeColor="text1"/>
                <w:sz w:val="20"/>
                <w:lang w:eastAsia="ko-KR"/>
              </w:rPr>
            </w:pPr>
          </w:p>
          <w:p w14:paraId="56F1358D" w14:textId="77777777" w:rsidR="00844104" w:rsidRDefault="0048659B" w:rsidP="00844104">
            <w:pPr>
              <w:rPr>
                <w:rFonts w:ascii="Arial" w:eastAsia="맑은 고딕" w:hAnsi="Arial" w:cs="Arial"/>
                <w:sz w:val="20"/>
                <w:lang w:eastAsia="ko-KR"/>
              </w:rPr>
            </w:pPr>
            <w:r>
              <w:rPr>
                <w:rFonts w:ascii="Arial" w:eastAsia="맑은 고딕" w:hAnsi="Arial" w:cs="Arial"/>
                <w:sz w:val="20"/>
                <w:lang w:eastAsia="ko-KR"/>
              </w:rPr>
              <w:t>Non-OFDMA PPDU means that the PPDU consists of an RU or MRU to support the SU transmission or MU-MIMO transmission. To clarify, t</w:t>
            </w:r>
            <w:r w:rsidR="00395A13">
              <w:rPr>
                <w:rFonts w:ascii="Arial" w:eastAsia="맑은 고딕" w:hAnsi="Arial" w:cs="Arial"/>
                <w:sz w:val="20"/>
                <w:lang w:eastAsia="ko-KR"/>
              </w:rPr>
              <w:t>he</w:t>
            </w:r>
            <w:r>
              <w:rPr>
                <w:rFonts w:ascii="Arial" w:eastAsia="맑은 고딕" w:hAnsi="Arial" w:cs="Arial"/>
                <w:sz w:val="20"/>
                <w:lang w:eastAsia="ko-KR"/>
              </w:rPr>
              <w:t xml:space="preserve"> definition of non-OFDMA PPDU </w:t>
            </w:r>
            <w:r w:rsidR="00817555">
              <w:rPr>
                <w:rFonts w:ascii="Arial" w:eastAsia="맑은 고딕" w:hAnsi="Arial" w:cs="Arial"/>
                <w:sz w:val="20"/>
                <w:lang w:eastAsia="ko-KR"/>
              </w:rPr>
              <w:t>was</w:t>
            </w:r>
            <w:r>
              <w:rPr>
                <w:rFonts w:ascii="Arial" w:eastAsia="맑은 고딕" w:hAnsi="Arial" w:cs="Arial"/>
                <w:sz w:val="20"/>
                <w:lang w:eastAsia="ko-KR"/>
              </w:rPr>
              <w:t xml:space="preserve"> modifi</w:t>
            </w:r>
            <w:r w:rsidR="009E6344">
              <w:rPr>
                <w:rFonts w:ascii="Arial" w:eastAsia="맑은 고딕" w:hAnsi="Arial" w:cs="Arial"/>
                <w:sz w:val="20"/>
                <w:lang w:eastAsia="ko-KR"/>
              </w:rPr>
              <w:t xml:space="preserve">ed by the resolution for CID </w:t>
            </w:r>
            <w:r w:rsidR="00786639">
              <w:rPr>
                <w:rFonts w:ascii="Arial" w:hAnsi="Arial" w:cs="Arial"/>
                <w:color w:val="000000" w:themeColor="text1"/>
                <w:sz w:val="20"/>
                <w:lang w:eastAsia="ko-KR"/>
              </w:rPr>
              <w:t>5454 in 11-21/1167r1</w:t>
            </w:r>
            <w:r w:rsidR="00844104">
              <w:rPr>
                <w:rFonts w:ascii="Arial" w:hAnsi="Arial" w:cs="Arial"/>
                <w:color w:val="000000" w:themeColor="text1"/>
                <w:sz w:val="20"/>
                <w:lang w:eastAsia="ko-KR"/>
              </w:rPr>
              <w:t xml:space="preserve">. </w:t>
            </w:r>
            <w:r w:rsidR="00844104">
              <w:rPr>
                <w:rFonts w:ascii="Arial" w:eastAsia="맑은 고딕" w:hAnsi="Arial" w:cs="Arial"/>
                <w:sz w:val="20"/>
                <w:lang w:eastAsia="ko-KR"/>
              </w:rPr>
              <w:t xml:space="preserve">And it was already applied to 11be D1.2. </w:t>
            </w:r>
          </w:p>
          <w:p w14:paraId="6F4D7225" w14:textId="77777777" w:rsidR="0048659B" w:rsidRDefault="0048659B" w:rsidP="005B3DD6">
            <w:pPr>
              <w:rPr>
                <w:rFonts w:ascii="Arial" w:hAnsi="Arial" w:cs="Arial"/>
                <w:color w:val="000000" w:themeColor="text1"/>
                <w:sz w:val="20"/>
                <w:lang w:eastAsia="ko-KR"/>
              </w:rPr>
            </w:pPr>
          </w:p>
          <w:p w14:paraId="5F632D4B" w14:textId="0920DD85" w:rsidR="00CA65C9" w:rsidRDefault="00CA65C9" w:rsidP="005B3DD6">
            <w:pPr>
              <w:rPr>
                <w:rFonts w:ascii="Arial" w:hAnsi="Arial" w:cs="Arial" w:hint="eastAsia"/>
                <w:color w:val="000000" w:themeColor="text1"/>
                <w:sz w:val="20"/>
                <w:lang w:eastAsia="ko-KR"/>
              </w:rPr>
            </w:pPr>
            <w:r>
              <w:rPr>
                <w:rFonts w:ascii="Arial" w:hAnsi="Arial" w:cs="Arial"/>
                <w:color w:val="000000" w:themeColor="text1"/>
                <w:sz w:val="20"/>
                <w:lang w:eastAsia="ko-KR"/>
              </w:rPr>
              <w:lastRenderedPageBreak/>
              <w:t>Instruction</w:t>
            </w:r>
            <w:r w:rsidRPr="00786639">
              <w:rPr>
                <w:rFonts w:ascii="Arial" w:hAnsi="Arial" w:cs="Arial"/>
                <w:color w:val="000000" w:themeColor="text1"/>
                <w:sz w:val="20"/>
                <w:lang w:eastAsia="ko-KR"/>
              </w:rPr>
              <w:t xml:space="preserve"> to the editor: </w:t>
            </w:r>
            <w:r>
              <w:rPr>
                <w:rFonts w:ascii="Arial" w:hAnsi="Arial" w:cs="Arial"/>
                <w:color w:val="000000" w:themeColor="text1"/>
                <w:sz w:val="20"/>
                <w:lang w:eastAsia="ko-KR"/>
              </w:rPr>
              <w:t>No further change is needed.</w:t>
            </w:r>
          </w:p>
        </w:tc>
      </w:tr>
    </w:tbl>
    <w:p w14:paraId="0DB5252A" w14:textId="77777777" w:rsidR="0048659B" w:rsidRPr="0048659B" w:rsidRDefault="0048659B" w:rsidP="00BD5D63">
      <w:pPr>
        <w:autoSpaceDE w:val="0"/>
        <w:autoSpaceDN w:val="0"/>
        <w:adjustRightInd w:val="0"/>
        <w:jc w:val="both"/>
        <w:rPr>
          <w:rStyle w:val="SC13204878"/>
          <w:lang w:eastAsia="ko-KR"/>
        </w:rPr>
      </w:pPr>
    </w:p>
    <w:p w14:paraId="795F7580" w14:textId="3E37C6E0" w:rsidR="0048659B" w:rsidRDefault="00EB5F2B" w:rsidP="00BD5D63">
      <w:pPr>
        <w:autoSpaceDE w:val="0"/>
        <w:autoSpaceDN w:val="0"/>
        <w:adjustRightInd w:val="0"/>
        <w:jc w:val="both"/>
        <w:rPr>
          <w:rStyle w:val="SC13204878"/>
          <w:lang w:eastAsia="ko-KR"/>
        </w:rPr>
      </w:pPr>
      <w:r>
        <w:rPr>
          <w:rStyle w:val="SC13204878"/>
          <w:rFonts w:hint="eastAsia"/>
          <w:lang w:eastAsia="ko-KR"/>
        </w:rPr>
        <w:t>P43L06 at D1.0</w:t>
      </w:r>
    </w:p>
    <w:p w14:paraId="565962FF" w14:textId="1E053419" w:rsidR="00EB5F2B" w:rsidRDefault="00EB5F2B" w:rsidP="00BD5D63">
      <w:pPr>
        <w:autoSpaceDE w:val="0"/>
        <w:autoSpaceDN w:val="0"/>
        <w:adjustRightInd w:val="0"/>
        <w:jc w:val="both"/>
        <w:rPr>
          <w:rStyle w:val="SC13204878"/>
          <w:lang w:eastAsia="ko-KR"/>
        </w:rPr>
      </w:pPr>
      <w:r w:rsidRPr="00EB5F2B">
        <w:rPr>
          <w:rStyle w:val="SC13204878"/>
          <w:noProof/>
          <w:lang w:val="en-US" w:eastAsia="ko-KR"/>
        </w:rPr>
        <w:drawing>
          <wp:inline distT="0" distB="0" distL="0" distR="0" wp14:anchorId="1DBC6B27" wp14:editId="437B7976">
            <wp:extent cx="5943600" cy="59561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95610"/>
                    </a:xfrm>
                    <a:prstGeom prst="rect">
                      <a:avLst/>
                    </a:prstGeom>
                    <a:noFill/>
                    <a:ln>
                      <a:noFill/>
                    </a:ln>
                  </pic:spPr>
                </pic:pic>
              </a:graphicData>
            </a:graphic>
          </wp:inline>
        </w:drawing>
      </w:r>
    </w:p>
    <w:p w14:paraId="5E2BA702" w14:textId="77777777" w:rsidR="0048659B" w:rsidRDefault="0048659B" w:rsidP="00BD5D63">
      <w:pPr>
        <w:autoSpaceDE w:val="0"/>
        <w:autoSpaceDN w:val="0"/>
        <w:adjustRightInd w:val="0"/>
        <w:jc w:val="both"/>
        <w:rPr>
          <w:rStyle w:val="SC13204878"/>
          <w:lang w:eastAsia="ko-KR"/>
        </w:rPr>
      </w:pPr>
    </w:p>
    <w:p w14:paraId="733C38B3" w14:textId="215784EC" w:rsidR="00023F81" w:rsidRPr="006033F0" w:rsidRDefault="00023F81" w:rsidP="00023F81">
      <w:pPr>
        <w:pStyle w:val="4"/>
        <w:numPr>
          <w:ilvl w:val="0"/>
          <w:numId w:val="0"/>
        </w:numPr>
        <w:ind w:left="360" w:hanging="360"/>
        <w:rPr>
          <w:rStyle w:val="SC13204878"/>
          <w:highlight w:val="yellow"/>
        </w:rPr>
      </w:pPr>
      <w:r w:rsidRPr="006033F0">
        <w:rPr>
          <w:rFonts w:hint="eastAsia"/>
          <w:i/>
          <w:sz w:val="22"/>
          <w:szCs w:val="22"/>
          <w:highlight w:val="yellow"/>
          <w:lang w:eastAsia="ko-KR"/>
        </w:rPr>
        <w:t xml:space="preserve">CID </w:t>
      </w:r>
      <w:r w:rsidRPr="006033F0">
        <w:rPr>
          <w:i/>
          <w:sz w:val="22"/>
          <w:szCs w:val="22"/>
          <w:highlight w:val="yellow"/>
          <w:lang w:eastAsia="ko-KR"/>
        </w:rPr>
        <w:t>7019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023F81" w:rsidRPr="006033F0" w14:paraId="2CA54458" w14:textId="77777777" w:rsidTr="00C0354C">
        <w:trPr>
          <w:trHeight w:val="386"/>
        </w:trPr>
        <w:tc>
          <w:tcPr>
            <w:tcW w:w="735" w:type="dxa"/>
            <w:shd w:val="clear" w:color="auto" w:fill="auto"/>
            <w:hideMark/>
          </w:tcPr>
          <w:p w14:paraId="68581426" w14:textId="77777777" w:rsidR="00023F81" w:rsidRPr="006033F0" w:rsidRDefault="00023F81" w:rsidP="00C0354C">
            <w:pPr>
              <w:rPr>
                <w:rFonts w:ascii="Arial" w:hAnsi="Arial" w:cs="Arial"/>
                <w:b/>
                <w:bCs/>
                <w:sz w:val="20"/>
                <w:highlight w:val="yellow"/>
                <w:lang w:val="en-US"/>
              </w:rPr>
            </w:pPr>
            <w:r w:rsidRPr="006033F0">
              <w:rPr>
                <w:rFonts w:ascii="Arial" w:hAnsi="Arial" w:cs="Arial"/>
                <w:b/>
                <w:bCs/>
                <w:sz w:val="20"/>
                <w:highlight w:val="yellow"/>
              </w:rPr>
              <w:t>CID</w:t>
            </w:r>
          </w:p>
        </w:tc>
        <w:tc>
          <w:tcPr>
            <w:tcW w:w="1133" w:type="dxa"/>
            <w:shd w:val="clear" w:color="auto" w:fill="auto"/>
            <w:hideMark/>
          </w:tcPr>
          <w:p w14:paraId="1609F004" w14:textId="77777777" w:rsidR="00023F81" w:rsidRPr="006033F0" w:rsidRDefault="00023F81" w:rsidP="00C0354C">
            <w:pPr>
              <w:rPr>
                <w:rFonts w:ascii="Arial" w:hAnsi="Arial" w:cs="Arial"/>
                <w:b/>
                <w:bCs/>
                <w:sz w:val="20"/>
                <w:highlight w:val="yellow"/>
              </w:rPr>
            </w:pPr>
            <w:r w:rsidRPr="006033F0">
              <w:rPr>
                <w:rFonts w:ascii="Arial" w:hAnsi="Arial" w:cs="Arial"/>
                <w:b/>
                <w:bCs/>
                <w:sz w:val="20"/>
                <w:highlight w:val="yellow"/>
              </w:rPr>
              <w:t>Clause</w:t>
            </w:r>
          </w:p>
        </w:tc>
        <w:tc>
          <w:tcPr>
            <w:tcW w:w="850" w:type="dxa"/>
            <w:shd w:val="clear" w:color="auto" w:fill="auto"/>
            <w:hideMark/>
          </w:tcPr>
          <w:p w14:paraId="164986BF" w14:textId="77777777" w:rsidR="00023F81" w:rsidRPr="006033F0" w:rsidRDefault="00023F81" w:rsidP="00C0354C">
            <w:pPr>
              <w:rPr>
                <w:rFonts w:ascii="Arial" w:hAnsi="Arial" w:cs="Arial"/>
                <w:b/>
                <w:bCs/>
                <w:sz w:val="20"/>
                <w:highlight w:val="yellow"/>
              </w:rPr>
            </w:pPr>
            <w:r w:rsidRPr="006033F0">
              <w:rPr>
                <w:rFonts w:ascii="Arial" w:hAnsi="Arial" w:cs="Arial"/>
                <w:b/>
                <w:bCs/>
                <w:sz w:val="20"/>
                <w:highlight w:val="yellow"/>
              </w:rPr>
              <w:t>PP.LL</w:t>
            </w:r>
          </w:p>
        </w:tc>
        <w:tc>
          <w:tcPr>
            <w:tcW w:w="2410" w:type="dxa"/>
            <w:shd w:val="clear" w:color="auto" w:fill="auto"/>
            <w:hideMark/>
          </w:tcPr>
          <w:p w14:paraId="1DC31732" w14:textId="77777777" w:rsidR="00023F81" w:rsidRPr="006033F0" w:rsidRDefault="00023F81" w:rsidP="00C0354C">
            <w:pPr>
              <w:rPr>
                <w:rFonts w:ascii="Arial" w:hAnsi="Arial" w:cs="Arial"/>
                <w:b/>
                <w:bCs/>
                <w:sz w:val="20"/>
                <w:highlight w:val="yellow"/>
              </w:rPr>
            </w:pPr>
            <w:r w:rsidRPr="006033F0">
              <w:rPr>
                <w:rFonts w:ascii="Arial" w:hAnsi="Arial" w:cs="Arial"/>
                <w:b/>
                <w:bCs/>
                <w:sz w:val="20"/>
                <w:highlight w:val="yellow"/>
              </w:rPr>
              <w:t>Comment</w:t>
            </w:r>
          </w:p>
        </w:tc>
        <w:tc>
          <w:tcPr>
            <w:tcW w:w="2215" w:type="dxa"/>
            <w:shd w:val="clear" w:color="auto" w:fill="auto"/>
            <w:hideMark/>
          </w:tcPr>
          <w:p w14:paraId="605D896B" w14:textId="77777777" w:rsidR="00023F81" w:rsidRPr="006033F0" w:rsidRDefault="00023F81" w:rsidP="00C0354C">
            <w:pPr>
              <w:rPr>
                <w:rFonts w:ascii="Arial" w:hAnsi="Arial" w:cs="Arial"/>
                <w:b/>
                <w:bCs/>
                <w:sz w:val="20"/>
                <w:highlight w:val="yellow"/>
              </w:rPr>
            </w:pPr>
            <w:r w:rsidRPr="006033F0">
              <w:rPr>
                <w:rFonts w:ascii="Arial" w:hAnsi="Arial" w:cs="Arial"/>
                <w:b/>
                <w:bCs/>
                <w:sz w:val="20"/>
                <w:highlight w:val="yellow"/>
              </w:rPr>
              <w:t>Proposed Change</w:t>
            </w:r>
          </w:p>
        </w:tc>
        <w:tc>
          <w:tcPr>
            <w:tcW w:w="2693" w:type="dxa"/>
            <w:shd w:val="clear" w:color="auto" w:fill="auto"/>
            <w:hideMark/>
          </w:tcPr>
          <w:p w14:paraId="7F6DA6CF" w14:textId="77777777" w:rsidR="00023F81" w:rsidRPr="006033F0" w:rsidRDefault="00023F81" w:rsidP="00C0354C">
            <w:pPr>
              <w:rPr>
                <w:rFonts w:ascii="Arial" w:hAnsi="Arial" w:cs="Arial"/>
                <w:b/>
                <w:bCs/>
                <w:sz w:val="20"/>
                <w:highlight w:val="yellow"/>
              </w:rPr>
            </w:pPr>
            <w:r w:rsidRPr="006033F0">
              <w:rPr>
                <w:rFonts w:ascii="Arial" w:hAnsi="Arial" w:cs="Arial"/>
                <w:b/>
                <w:bCs/>
                <w:sz w:val="20"/>
                <w:highlight w:val="yellow"/>
              </w:rPr>
              <w:t>Resolution</w:t>
            </w:r>
          </w:p>
        </w:tc>
      </w:tr>
      <w:tr w:rsidR="00023F81" w:rsidRPr="00137885" w14:paraId="6D610CAF" w14:textId="77777777" w:rsidTr="00C0354C">
        <w:trPr>
          <w:trHeight w:val="734"/>
        </w:trPr>
        <w:tc>
          <w:tcPr>
            <w:tcW w:w="735" w:type="dxa"/>
            <w:shd w:val="clear" w:color="auto" w:fill="auto"/>
          </w:tcPr>
          <w:p w14:paraId="5B3BA23C" w14:textId="443682FF" w:rsidR="00023F81" w:rsidRPr="006033F0" w:rsidRDefault="00023F81" w:rsidP="00023F81">
            <w:pPr>
              <w:jc w:val="right"/>
              <w:rPr>
                <w:rFonts w:ascii="Arial" w:hAnsi="Arial" w:cs="Arial"/>
                <w:color w:val="000000" w:themeColor="text1"/>
                <w:sz w:val="20"/>
                <w:highlight w:val="yellow"/>
                <w:lang w:eastAsia="ko-KR"/>
              </w:rPr>
            </w:pPr>
            <w:r w:rsidRPr="006033F0">
              <w:rPr>
                <w:rFonts w:ascii="Arial" w:eastAsia="맑은 고딕" w:hAnsi="Arial" w:cs="Arial"/>
                <w:sz w:val="20"/>
                <w:highlight w:val="yellow"/>
              </w:rPr>
              <w:t>7019</w:t>
            </w:r>
          </w:p>
        </w:tc>
        <w:tc>
          <w:tcPr>
            <w:tcW w:w="1133" w:type="dxa"/>
            <w:shd w:val="clear" w:color="auto" w:fill="auto"/>
          </w:tcPr>
          <w:p w14:paraId="19CBAF77" w14:textId="5DBAA601" w:rsidR="00023F81" w:rsidRPr="006033F0" w:rsidRDefault="00023F81" w:rsidP="00023F81">
            <w:pPr>
              <w:rPr>
                <w:rFonts w:ascii="Arial" w:hAnsi="Arial" w:cs="Arial"/>
                <w:color w:val="000000" w:themeColor="text1"/>
                <w:sz w:val="20"/>
                <w:highlight w:val="yellow"/>
                <w:lang w:eastAsia="ko-KR"/>
              </w:rPr>
            </w:pPr>
            <w:r w:rsidRPr="006033F0">
              <w:rPr>
                <w:rFonts w:ascii="Arial" w:eastAsia="맑은 고딕" w:hAnsi="Arial" w:cs="Arial"/>
                <w:sz w:val="20"/>
                <w:highlight w:val="yellow"/>
              </w:rPr>
              <w:t>3.3</w:t>
            </w:r>
          </w:p>
        </w:tc>
        <w:tc>
          <w:tcPr>
            <w:tcW w:w="850" w:type="dxa"/>
            <w:shd w:val="clear" w:color="auto" w:fill="auto"/>
          </w:tcPr>
          <w:p w14:paraId="36172FA3" w14:textId="1F154275" w:rsidR="00023F81" w:rsidRPr="006033F0" w:rsidRDefault="00023F81" w:rsidP="00023F81">
            <w:pPr>
              <w:jc w:val="right"/>
              <w:rPr>
                <w:rFonts w:ascii="Arial" w:hAnsi="Arial" w:cs="Arial"/>
                <w:color w:val="000000" w:themeColor="text1"/>
                <w:sz w:val="20"/>
                <w:highlight w:val="yellow"/>
                <w:lang w:eastAsia="ko-KR"/>
              </w:rPr>
            </w:pPr>
            <w:r w:rsidRPr="006033F0">
              <w:rPr>
                <w:rFonts w:ascii="Arial" w:eastAsia="맑은 고딕" w:hAnsi="Arial" w:cs="Arial"/>
                <w:sz w:val="20"/>
                <w:highlight w:val="yellow"/>
              </w:rPr>
              <w:t>37.36</w:t>
            </w:r>
          </w:p>
        </w:tc>
        <w:tc>
          <w:tcPr>
            <w:tcW w:w="2410" w:type="dxa"/>
            <w:shd w:val="clear" w:color="auto" w:fill="auto"/>
          </w:tcPr>
          <w:p w14:paraId="328B5E07" w14:textId="4982EE0B" w:rsidR="00023F81" w:rsidRPr="006033F0" w:rsidRDefault="00023F81" w:rsidP="00023F81">
            <w:pPr>
              <w:rPr>
                <w:rFonts w:ascii="Arial" w:hAnsi="Arial" w:cs="Arial"/>
                <w:color w:val="000000" w:themeColor="text1"/>
                <w:sz w:val="20"/>
                <w:highlight w:val="yellow"/>
              </w:rPr>
            </w:pPr>
            <w:r w:rsidRPr="006033F0">
              <w:rPr>
                <w:rFonts w:ascii="Arial" w:eastAsia="맑은 고딕" w:hAnsi="Arial" w:cs="Arial"/>
                <w:sz w:val="20"/>
                <w:highlight w:val="yellow"/>
              </w:rPr>
              <w:t>"Multiple Resource Unit" is not included in the definition list (for comparison "resource unit" is defined in 11ax)</w:t>
            </w:r>
          </w:p>
        </w:tc>
        <w:tc>
          <w:tcPr>
            <w:tcW w:w="2215" w:type="dxa"/>
            <w:shd w:val="clear" w:color="auto" w:fill="auto"/>
          </w:tcPr>
          <w:p w14:paraId="27A2F5E8" w14:textId="0C96C458" w:rsidR="00023F81" w:rsidRPr="006033F0" w:rsidRDefault="00023F81" w:rsidP="00023F81">
            <w:pPr>
              <w:rPr>
                <w:rFonts w:ascii="Arial" w:hAnsi="Arial" w:cs="Arial"/>
                <w:color w:val="000000" w:themeColor="text1"/>
                <w:sz w:val="20"/>
                <w:highlight w:val="yellow"/>
                <w:lang w:val="en-US"/>
              </w:rPr>
            </w:pPr>
            <w:r w:rsidRPr="006033F0">
              <w:rPr>
                <w:rFonts w:ascii="Arial" w:eastAsia="맑은 고딕" w:hAnsi="Arial" w:cs="Arial"/>
                <w:sz w:val="20"/>
                <w:highlight w:val="yellow"/>
              </w:rPr>
              <w:t>Add definition of "Multiple resource unit"</w:t>
            </w:r>
          </w:p>
        </w:tc>
        <w:tc>
          <w:tcPr>
            <w:tcW w:w="2693" w:type="dxa"/>
            <w:shd w:val="clear" w:color="auto" w:fill="auto"/>
          </w:tcPr>
          <w:p w14:paraId="38727B49" w14:textId="77777777" w:rsidR="00023F81" w:rsidRPr="006033F0" w:rsidRDefault="00EB5F2B" w:rsidP="00023F81">
            <w:pPr>
              <w:rPr>
                <w:rFonts w:ascii="Arial" w:hAnsi="Arial" w:cs="Arial"/>
                <w:color w:val="000000" w:themeColor="text1"/>
                <w:sz w:val="20"/>
                <w:highlight w:val="yellow"/>
                <w:lang w:eastAsia="ko-KR"/>
              </w:rPr>
            </w:pPr>
            <w:r w:rsidRPr="006033F0">
              <w:rPr>
                <w:rFonts w:ascii="Arial" w:hAnsi="Arial" w:cs="Arial"/>
                <w:color w:val="000000" w:themeColor="text1"/>
                <w:sz w:val="20"/>
                <w:highlight w:val="yellow"/>
                <w:lang w:eastAsia="ko-KR"/>
              </w:rPr>
              <w:t xml:space="preserve">Rejected. </w:t>
            </w:r>
          </w:p>
          <w:p w14:paraId="72EF8AAB" w14:textId="77777777" w:rsidR="00EB5F2B" w:rsidRPr="006033F0" w:rsidRDefault="00EB5F2B" w:rsidP="00023F81">
            <w:pPr>
              <w:rPr>
                <w:rFonts w:ascii="Arial" w:hAnsi="Arial" w:cs="Arial"/>
                <w:color w:val="000000" w:themeColor="text1"/>
                <w:sz w:val="20"/>
                <w:highlight w:val="yellow"/>
                <w:lang w:eastAsia="ko-KR"/>
              </w:rPr>
            </w:pPr>
          </w:p>
          <w:p w14:paraId="3C4D7026" w14:textId="092F9C84" w:rsidR="00EB5F2B" w:rsidRPr="00C96D1E" w:rsidRDefault="00EB5F2B" w:rsidP="00023F81">
            <w:pPr>
              <w:rPr>
                <w:rFonts w:ascii="Arial" w:hAnsi="Arial" w:cs="Arial"/>
                <w:color w:val="000000" w:themeColor="text1"/>
                <w:sz w:val="20"/>
                <w:lang w:eastAsia="ko-KR"/>
              </w:rPr>
            </w:pPr>
            <w:r w:rsidRPr="006033F0">
              <w:rPr>
                <w:rFonts w:ascii="Arial" w:hAnsi="Arial" w:cs="Arial"/>
                <w:color w:val="000000" w:themeColor="text1"/>
                <w:sz w:val="20"/>
                <w:highlight w:val="yellow"/>
                <w:lang w:eastAsia="ko-KR"/>
              </w:rPr>
              <w:t>T</w:t>
            </w:r>
            <w:r w:rsidRPr="006033F0">
              <w:rPr>
                <w:rFonts w:ascii="Arial" w:hAnsi="Arial" w:cs="Arial" w:hint="eastAsia"/>
                <w:color w:val="000000" w:themeColor="text1"/>
                <w:sz w:val="20"/>
                <w:highlight w:val="yellow"/>
                <w:lang w:eastAsia="ko-KR"/>
              </w:rPr>
              <w:t xml:space="preserve">he </w:t>
            </w:r>
            <w:r w:rsidRPr="006033F0">
              <w:rPr>
                <w:rFonts w:ascii="Arial" w:hAnsi="Arial" w:cs="Arial"/>
                <w:color w:val="000000" w:themeColor="text1"/>
                <w:sz w:val="20"/>
                <w:highlight w:val="yellow"/>
                <w:lang w:eastAsia="ko-KR"/>
              </w:rPr>
              <w:t xml:space="preserve">MRU consists </w:t>
            </w:r>
            <w:r w:rsidR="00826FBF" w:rsidRPr="006033F0">
              <w:rPr>
                <w:rFonts w:ascii="Arial" w:hAnsi="Arial" w:cs="Arial"/>
                <w:color w:val="000000" w:themeColor="text1"/>
                <w:sz w:val="20"/>
                <w:highlight w:val="yellow"/>
                <w:lang w:eastAsia="ko-KR"/>
              </w:rPr>
              <w:t>of multiple RUs an</w:t>
            </w:r>
            <w:r w:rsidR="00117121" w:rsidRPr="006033F0">
              <w:rPr>
                <w:rFonts w:ascii="Arial" w:hAnsi="Arial" w:cs="Arial"/>
                <w:color w:val="000000" w:themeColor="text1"/>
                <w:sz w:val="20"/>
                <w:highlight w:val="yellow"/>
                <w:lang w:eastAsia="ko-KR"/>
              </w:rPr>
              <w:t>d</w:t>
            </w:r>
            <w:r w:rsidR="00826FBF" w:rsidRPr="006033F0">
              <w:rPr>
                <w:rFonts w:ascii="Arial" w:hAnsi="Arial" w:cs="Arial"/>
                <w:color w:val="000000" w:themeColor="text1"/>
                <w:sz w:val="20"/>
                <w:highlight w:val="yellow"/>
                <w:lang w:eastAsia="ko-KR"/>
              </w:rPr>
              <w:t xml:space="preserve"> means the combination of multiple RUs. </w:t>
            </w:r>
            <w:r w:rsidRPr="006033F0">
              <w:rPr>
                <w:rFonts w:ascii="Arial" w:hAnsi="Arial" w:cs="Arial"/>
                <w:color w:val="000000" w:themeColor="text1"/>
                <w:sz w:val="20"/>
                <w:highlight w:val="yellow"/>
                <w:lang w:eastAsia="ko-KR"/>
              </w:rPr>
              <w:t>The configuration of MRU is described in clause 36.3.2.2 Subcarriers and resource allocation for multiple RUs</w:t>
            </w:r>
            <w:r w:rsidR="00826FBF" w:rsidRPr="006033F0">
              <w:rPr>
                <w:rFonts w:ascii="Arial" w:hAnsi="Arial" w:cs="Arial"/>
                <w:color w:val="000000" w:themeColor="text1"/>
                <w:sz w:val="20"/>
                <w:highlight w:val="yellow"/>
                <w:lang w:eastAsia="ko-KR"/>
              </w:rPr>
              <w:t>. Thus, we don’t need to add the definition of MRU.</w:t>
            </w:r>
          </w:p>
          <w:p w14:paraId="4197889F" w14:textId="77777777" w:rsidR="00023F81" w:rsidRPr="00137885" w:rsidRDefault="00023F81" w:rsidP="00023F81">
            <w:pPr>
              <w:rPr>
                <w:rFonts w:ascii="Arial" w:hAnsi="Arial" w:cs="Arial"/>
                <w:color w:val="000000" w:themeColor="text1"/>
                <w:sz w:val="20"/>
                <w:lang w:eastAsia="ko-KR"/>
              </w:rPr>
            </w:pPr>
          </w:p>
        </w:tc>
      </w:tr>
    </w:tbl>
    <w:p w14:paraId="24701B8A" w14:textId="6AA7A40D" w:rsidR="00023F81" w:rsidRDefault="00023F81" w:rsidP="00BD5D63">
      <w:pPr>
        <w:autoSpaceDE w:val="0"/>
        <w:autoSpaceDN w:val="0"/>
        <w:adjustRightInd w:val="0"/>
        <w:jc w:val="both"/>
        <w:rPr>
          <w:rStyle w:val="SC13204878"/>
          <w:lang w:eastAsia="ko-KR"/>
        </w:rPr>
      </w:pPr>
    </w:p>
    <w:p w14:paraId="3F307602" w14:textId="3E40B815" w:rsidR="00023F81" w:rsidRPr="00023F81" w:rsidRDefault="00023F81" w:rsidP="00BD5D63">
      <w:pPr>
        <w:autoSpaceDE w:val="0"/>
        <w:autoSpaceDN w:val="0"/>
        <w:adjustRightInd w:val="0"/>
        <w:jc w:val="both"/>
        <w:rPr>
          <w:rStyle w:val="SC13204878"/>
          <w:lang w:eastAsia="ko-KR"/>
        </w:rPr>
      </w:pPr>
    </w:p>
    <w:p w14:paraId="7BDD48BB" w14:textId="77777777" w:rsidR="00023F81" w:rsidRDefault="00023F81" w:rsidP="00BD5D63">
      <w:pPr>
        <w:autoSpaceDE w:val="0"/>
        <w:autoSpaceDN w:val="0"/>
        <w:adjustRightInd w:val="0"/>
        <w:jc w:val="both"/>
        <w:rPr>
          <w:rStyle w:val="SC13204878"/>
          <w:lang w:eastAsia="ko-KR"/>
        </w:rPr>
      </w:pPr>
    </w:p>
    <w:p w14:paraId="3E22E447" w14:textId="7B57FC35" w:rsidR="00D44DB5" w:rsidRDefault="00D44DB5" w:rsidP="00D44DB5">
      <w:pPr>
        <w:pStyle w:val="4"/>
        <w:numPr>
          <w:ilvl w:val="0"/>
          <w:numId w:val="0"/>
        </w:numPr>
        <w:ind w:left="360" w:hanging="360"/>
        <w:rPr>
          <w:rStyle w:val="SC13204878"/>
        </w:rPr>
      </w:pPr>
      <w:r w:rsidRPr="004B1506">
        <w:rPr>
          <w:rFonts w:hint="eastAsia"/>
          <w:i/>
          <w:sz w:val="22"/>
          <w:szCs w:val="22"/>
          <w:lang w:eastAsia="ko-KR"/>
        </w:rPr>
        <w:t xml:space="preserve">CID </w:t>
      </w:r>
      <w:r w:rsidR="00B54344">
        <w:rPr>
          <w:i/>
          <w:sz w:val="22"/>
          <w:szCs w:val="22"/>
          <w:lang w:eastAsia="ko-KR"/>
        </w:rPr>
        <w:t>73</w:t>
      </w:r>
      <w:r w:rsidR="00B51141">
        <w:rPr>
          <w:i/>
          <w:sz w:val="22"/>
          <w:szCs w:val="22"/>
          <w:lang w:eastAsia="ko-KR"/>
        </w:rPr>
        <w:t>6</w:t>
      </w:r>
      <w:r w:rsidR="00B54344">
        <w:rPr>
          <w:i/>
          <w:sz w:val="22"/>
          <w:szCs w:val="22"/>
          <w:lang w:eastAsia="ko-KR"/>
        </w:rPr>
        <w:t xml:space="preserve">8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D44DB5" w14:paraId="2C1038DB" w14:textId="77777777" w:rsidTr="00C0354C">
        <w:trPr>
          <w:trHeight w:val="386"/>
        </w:trPr>
        <w:tc>
          <w:tcPr>
            <w:tcW w:w="735" w:type="dxa"/>
            <w:shd w:val="clear" w:color="auto" w:fill="auto"/>
            <w:hideMark/>
          </w:tcPr>
          <w:p w14:paraId="5B9C5D2B" w14:textId="77777777" w:rsidR="00D44DB5" w:rsidRDefault="00D44DB5" w:rsidP="00C0354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18AF319C" w14:textId="77777777" w:rsidR="00D44DB5" w:rsidRDefault="00D44DB5" w:rsidP="00C0354C">
            <w:pPr>
              <w:rPr>
                <w:rFonts w:ascii="Arial" w:hAnsi="Arial" w:cs="Arial"/>
                <w:b/>
                <w:bCs/>
                <w:sz w:val="20"/>
              </w:rPr>
            </w:pPr>
            <w:r>
              <w:rPr>
                <w:rFonts w:ascii="Arial" w:hAnsi="Arial" w:cs="Arial"/>
                <w:b/>
                <w:bCs/>
                <w:sz w:val="20"/>
              </w:rPr>
              <w:t>Clause</w:t>
            </w:r>
          </w:p>
        </w:tc>
        <w:tc>
          <w:tcPr>
            <w:tcW w:w="850" w:type="dxa"/>
            <w:shd w:val="clear" w:color="auto" w:fill="auto"/>
            <w:hideMark/>
          </w:tcPr>
          <w:p w14:paraId="140EF23C" w14:textId="77777777" w:rsidR="00D44DB5" w:rsidRDefault="00D44DB5" w:rsidP="00C0354C">
            <w:pPr>
              <w:rPr>
                <w:rFonts w:ascii="Arial" w:hAnsi="Arial" w:cs="Arial"/>
                <w:b/>
                <w:bCs/>
                <w:sz w:val="20"/>
              </w:rPr>
            </w:pPr>
            <w:r>
              <w:rPr>
                <w:rFonts w:ascii="Arial" w:hAnsi="Arial" w:cs="Arial"/>
                <w:b/>
                <w:bCs/>
                <w:sz w:val="20"/>
              </w:rPr>
              <w:t>PP.LL</w:t>
            </w:r>
          </w:p>
        </w:tc>
        <w:tc>
          <w:tcPr>
            <w:tcW w:w="2410" w:type="dxa"/>
            <w:shd w:val="clear" w:color="auto" w:fill="auto"/>
            <w:hideMark/>
          </w:tcPr>
          <w:p w14:paraId="1C6FA2FE" w14:textId="77777777" w:rsidR="00D44DB5" w:rsidRDefault="00D44DB5" w:rsidP="00C0354C">
            <w:pPr>
              <w:rPr>
                <w:rFonts w:ascii="Arial" w:hAnsi="Arial" w:cs="Arial"/>
                <w:b/>
                <w:bCs/>
                <w:sz w:val="20"/>
              </w:rPr>
            </w:pPr>
            <w:r>
              <w:rPr>
                <w:rFonts w:ascii="Arial" w:hAnsi="Arial" w:cs="Arial"/>
                <w:b/>
                <w:bCs/>
                <w:sz w:val="20"/>
              </w:rPr>
              <w:t>Comment</w:t>
            </w:r>
          </w:p>
        </w:tc>
        <w:tc>
          <w:tcPr>
            <w:tcW w:w="2215" w:type="dxa"/>
            <w:shd w:val="clear" w:color="auto" w:fill="auto"/>
            <w:hideMark/>
          </w:tcPr>
          <w:p w14:paraId="01CCB0C9" w14:textId="77777777" w:rsidR="00D44DB5" w:rsidRDefault="00D44DB5" w:rsidP="00C0354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24A6BF93" w14:textId="77777777" w:rsidR="00D44DB5" w:rsidRDefault="00D44DB5" w:rsidP="00C0354C">
            <w:pPr>
              <w:rPr>
                <w:rFonts w:ascii="Arial" w:hAnsi="Arial" w:cs="Arial"/>
                <w:b/>
                <w:bCs/>
                <w:sz w:val="20"/>
              </w:rPr>
            </w:pPr>
            <w:r>
              <w:rPr>
                <w:rFonts w:ascii="Arial" w:hAnsi="Arial" w:cs="Arial"/>
                <w:b/>
                <w:bCs/>
                <w:sz w:val="20"/>
              </w:rPr>
              <w:t>Resolution</w:t>
            </w:r>
          </w:p>
        </w:tc>
      </w:tr>
      <w:tr w:rsidR="00B54344" w:rsidRPr="00137885" w14:paraId="32A4A29F" w14:textId="77777777" w:rsidTr="00C0354C">
        <w:trPr>
          <w:trHeight w:val="734"/>
        </w:trPr>
        <w:tc>
          <w:tcPr>
            <w:tcW w:w="735" w:type="dxa"/>
            <w:shd w:val="clear" w:color="auto" w:fill="auto"/>
          </w:tcPr>
          <w:p w14:paraId="0561FADC" w14:textId="358FF17B" w:rsidR="00B54344" w:rsidRPr="009217A9" w:rsidRDefault="00B54344" w:rsidP="00B54344">
            <w:pPr>
              <w:jc w:val="right"/>
              <w:rPr>
                <w:rFonts w:ascii="Arial" w:hAnsi="Arial" w:cs="Arial"/>
                <w:color w:val="000000" w:themeColor="text1"/>
                <w:sz w:val="20"/>
                <w:lang w:eastAsia="ko-KR"/>
              </w:rPr>
            </w:pPr>
            <w:r>
              <w:rPr>
                <w:rFonts w:ascii="Arial" w:eastAsia="맑은 고딕" w:hAnsi="Arial" w:cs="Arial"/>
                <w:sz w:val="20"/>
              </w:rPr>
              <w:t>7368</w:t>
            </w:r>
          </w:p>
        </w:tc>
        <w:tc>
          <w:tcPr>
            <w:tcW w:w="1133" w:type="dxa"/>
            <w:shd w:val="clear" w:color="auto" w:fill="auto"/>
          </w:tcPr>
          <w:p w14:paraId="1AE18079" w14:textId="39116A87" w:rsidR="00B54344" w:rsidRPr="009217A9" w:rsidRDefault="00B54344" w:rsidP="00B54344">
            <w:pPr>
              <w:rPr>
                <w:rFonts w:ascii="Arial" w:hAnsi="Arial" w:cs="Arial"/>
                <w:color w:val="000000" w:themeColor="text1"/>
                <w:sz w:val="20"/>
                <w:lang w:eastAsia="ko-KR"/>
              </w:rPr>
            </w:pPr>
            <w:r>
              <w:rPr>
                <w:rFonts w:ascii="Arial" w:eastAsia="맑은 고딕" w:hAnsi="Arial" w:cs="Arial"/>
                <w:sz w:val="20"/>
              </w:rPr>
              <w:t>3.2</w:t>
            </w:r>
          </w:p>
        </w:tc>
        <w:tc>
          <w:tcPr>
            <w:tcW w:w="850" w:type="dxa"/>
            <w:shd w:val="clear" w:color="auto" w:fill="auto"/>
          </w:tcPr>
          <w:p w14:paraId="580A5E6C" w14:textId="204F9FCF" w:rsidR="00B54344" w:rsidRPr="009217A9" w:rsidRDefault="00B54344" w:rsidP="00B54344">
            <w:pPr>
              <w:jc w:val="right"/>
              <w:rPr>
                <w:rFonts w:ascii="Arial" w:hAnsi="Arial" w:cs="Arial"/>
                <w:color w:val="000000" w:themeColor="text1"/>
                <w:sz w:val="20"/>
                <w:lang w:eastAsia="ko-KR"/>
              </w:rPr>
            </w:pPr>
            <w:r>
              <w:rPr>
                <w:rFonts w:ascii="Arial" w:eastAsia="맑은 고딕" w:hAnsi="Arial" w:cs="Arial"/>
                <w:sz w:val="20"/>
              </w:rPr>
              <w:t>43.16</w:t>
            </w:r>
          </w:p>
        </w:tc>
        <w:tc>
          <w:tcPr>
            <w:tcW w:w="2410" w:type="dxa"/>
            <w:shd w:val="clear" w:color="auto" w:fill="auto"/>
          </w:tcPr>
          <w:p w14:paraId="20D5457B" w14:textId="417E53A8" w:rsidR="00B54344" w:rsidRPr="009217A9" w:rsidRDefault="00B54344" w:rsidP="00B54344">
            <w:pPr>
              <w:rPr>
                <w:rFonts w:ascii="Arial" w:hAnsi="Arial" w:cs="Arial"/>
                <w:color w:val="000000" w:themeColor="text1"/>
                <w:sz w:val="20"/>
              </w:rPr>
            </w:pPr>
            <w:r>
              <w:rPr>
                <w:rFonts w:ascii="Arial" w:eastAsia="맑은 고딕" w:hAnsi="Arial" w:cs="Arial"/>
                <w:sz w:val="20"/>
              </w:rPr>
              <w:t>An "access point (AP) STA" is not defined anywhere. What does this mean?</w:t>
            </w:r>
          </w:p>
        </w:tc>
        <w:tc>
          <w:tcPr>
            <w:tcW w:w="2215" w:type="dxa"/>
            <w:shd w:val="clear" w:color="auto" w:fill="auto"/>
          </w:tcPr>
          <w:p w14:paraId="30D736E8" w14:textId="367E7689" w:rsidR="00B54344" w:rsidRPr="009217A9" w:rsidRDefault="00B54344" w:rsidP="00B54344">
            <w:pPr>
              <w:rPr>
                <w:rFonts w:ascii="Arial" w:hAnsi="Arial" w:cs="Arial"/>
                <w:color w:val="000000" w:themeColor="text1"/>
                <w:sz w:val="20"/>
                <w:lang w:val="en-US"/>
              </w:rPr>
            </w:pPr>
            <w:r>
              <w:rPr>
                <w:rFonts w:ascii="Arial" w:eastAsia="맑은 고딕" w:hAnsi="Arial" w:cs="Arial"/>
                <w:sz w:val="20"/>
              </w:rPr>
              <w:t>Change "access point (AP) STA" to "access point (AP)"</w:t>
            </w:r>
          </w:p>
        </w:tc>
        <w:tc>
          <w:tcPr>
            <w:tcW w:w="2693" w:type="dxa"/>
            <w:shd w:val="clear" w:color="auto" w:fill="auto"/>
          </w:tcPr>
          <w:p w14:paraId="11E8AB9A" w14:textId="08F72D01" w:rsidR="00B54344" w:rsidRDefault="00B54344" w:rsidP="00B54344">
            <w:pPr>
              <w:rPr>
                <w:rFonts w:ascii="Arial" w:hAnsi="Arial" w:cs="Arial"/>
                <w:color w:val="000000" w:themeColor="text1"/>
                <w:sz w:val="20"/>
                <w:lang w:eastAsia="ko-KR"/>
              </w:rPr>
            </w:pPr>
            <w:r>
              <w:rPr>
                <w:rFonts w:ascii="Arial" w:hAnsi="Arial" w:cs="Arial" w:hint="eastAsia"/>
                <w:color w:val="000000" w:themeColor="text1"/>
                <w:sz w:val="20"/>
                <w:lang w:eastAsia="ko-KR"/>
              </w:rPr>
              <w:t>Accepted</w:t>
            </w:r>
            <w:r w:rsidR="000B645C">
              <w:rPr>
                <w:rFonts w:ascii="Arial" w:hAnsi="Arial" w:cs="Arial"/>
                <w:color w:val="000000" w:themeColor="text1"/>
                <w:sz w:val="20"/>
                <w:lang w:eastAsia="ko-KR"/>
              </w:rPr>
              <w:t xml:space="preserve">. </w:t>
            </w:r>
            <w:r>
              <w:rPr>
                <w:rFonts w:ascii="Arial" w:hAnsi="Arial" w:cs="Arial" w:hint="eastAsia"/>
                <w:color w:val="000000" w:themeColor="text1"/>
                <w:sz w:val="20"/>
                <w:lang w:eastAsia="ko-KR"/>
              </w:rPr>
              <w:t xml:space="preserve"> </w:t>
            </w:r>
          </w:p>
          <w:p w14:paraId="260BED8B" w14:textId="77777777" w:rsidR="00B54344" w:rsidRPr="00137885" w:rsidRDefault="00B54344" w:rsidP="00B54344">
            <w:pPr>
              <w:rPr>
                <w:rFonts w:ascii="Arial" w:hAnsi="Arial" w:cs="Arial"/>
                <w:color w:val="000000" w:themeColor="text1"/>
                <w:sz w:val="20"/>
                <w:lang w:eastAsia="ko-KR"/>
              </w:rPr>
            </w:pPr>
          </w:p>
        </w:tc>
      </w:tr>
    </w:tbl>
    <w:p w14:paraId="37A132B4" w14:textId="77777777" w:rsidR="00D44DB5" w:rsidRDefault="00D44DB5" w:rsidP="00BD5D63">
      <w:pPr>
        <w:autoSpaceDE w:val="0"/>
        <w:autoSpaceDN w:val="0"/>
        <w:adjustRightInd w:val="0"/>
        <w:jc w:val="both"/>
        <w:rPr>
          <w:rStyle w:val="SC13204878"/>
          <w:lang w:eastAsia="ko-KR"/>
        </w:rPr>
      </w:pPr>
    </w:p>
    <w:p w14:paraId="1D92F9AF" w14:textId="4589459F" w:rsidR="00E81E48" w:rsidRDefault="00E81E48" w:rsidP="00E81E48">
      <w:pPr>
        <w:autoSpaceDE w:val="0"/>
        <w:autoSpaceDN w:val="0"/>
        <w:adjustRightInd w:val="0"/>
        <w:jc w:val="both"/>
        <w:rPr>
          <w:rStyle w:val="SC13204878"/>
          <w:lang w:eastAsia="ko-KR"/>
        </w:rPr>
      </w:pPr>
      <w:r>
        <w:rPr>
          <w:rStyle w:val="SC13204878"/>
          <w:rFonts w:hint="eastAsia"/>
          <w:lang w:eastAsia="ko-KR"/>
        </w:rPr>
        <w:t>P43L</w:t>
      </w:r>
      <w:r>
        <w:rPr>
          <w:rStyle w:val="SC13204878"/>
          <w:lang w:eastAsia="ko-KR"/>
        </w:rPr>
        <w:t>1</w:t>
      </w:r>
      <w:r>
        <w:rPr>
          <w:rStyle w:val="SC13204878"/>
          <w:rFonts w:hint="eastAsia"/>
          <w:lang w:eastAsia="ko-KR"/>
        </w:rPr>
        <w:t>6 at D1.0</w:t>
      </w:r>
    </w:p>
    <w:p w14:paraId="797382C6" w14:textId="43525883" w:rsidR="00E81E48" w:rsidRDefault="00E81E48" w:rsidP="00BD5D63">
      <w:pPr>
        <w:autoSpaceDE w:val="0"/>
        <w:autoSpaceDN w:val="0"/>
        <w:adjustRightInd w:val="0"/>
        <w:jc w:val="both"/>
        <w:rPr>
          <w:rStyle w:val="SC13204878"/>
          <w:lang w:eastAsia="ko-KR"/>
        </w:rPr>
      </w:pPr>
      <w:r w:rsidRPr="00E81E48">
        <w:rPr>
          <w:rStyle w:val="SC13204878"/>
          <w:noProof/>
          <w:lang w:val="en-US" w:eastAsia="ko-KR"/>
        </w:rPr>
        <w:drawing>
          <wp:inline distT="0" distB="0" distL="0" distR="0" wp14:anchorId="545802F7" wp14:editId="7EF739AB">
            <wp:extent cx="5943600" cy="316577"/>
            <wp:effectExtent l="0" t="0" r="0" b="762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16577"/>
                    </a:xfrm>
                    <a:prstGeom prst="rect">
                      <a:avLst/>
                    </a:prstGeom>
                    <a:noFill/>
                    <a:ln>
                      <a:noFill/>
                    </a:ln>
                  </pic:spPr>
                </pic:pic>
              </a:graphicData>
            </a:graphic>
          </wp:inline>
        </w:drawing>
      </w:r>
    </w:p>
    <w:p w14:paraId="5F6CDA24" w14:textId="77777777" w:rsidR="00E81E48" w:rsidRDefault="00E81E48" w:rsidP="00BD5D63">
      <w:pPr>
        <w:autoSpaceDE w:val="0"/>
        <w:autoSpaceDN w:val="0"/>
        <w:adjustRightInd w:val="0"/>
        <w:jc w:val="both"/>
        <w:rPr>
          <w:rStyle w:val="SC13204878"/>
          <w:lang w:eastAsia="ko-KR"/>
        </w:rPr>
      </w:pPr>
    </w:p>
    <w:p w14:paraId="5B1484D7" w14:textId="40904FF3" w:rsidR="005B1A51" w:rsidRPr="007052CC" w:rsidRDefault="005B1A51" w:rsidP="005B1A51">
      <w:pPr>
        <w:pStyle w:val="4"/>
        <w:numPr>
          <w:ilvl w:val="0"/>
          <w:numId w:val="0"/>
        </w:numPr>
        <w:ind w:left="360" w:hanging="360"/>
        <w:rPr>
          <w:rStyle w:val="SC13204878"/>
          <w:highlight w:val="yellow"/>
        </w:rPr>
      </w:pPr>
      <w:r w:rsidRPr="007052CC">
        <w:rPr>
          <w:rFonts w:hint="eastAsia"/>
          <w:i/>
          <w:sz w:val="22"/>
          <w:szCs w:val="22"/>
          <w:highlight w:val="yellow"/>
          <w:lang w:eastAsia="ko-KR"/>
        </w:rPr>
        <w:t xml:space="preserve">CID </w:t>
      </w:r>
      <w:r w:rsidRPr="007052CC">
        <w:rPr>
          <w:i/>
          <w:sz w:val="22"/>
          <w:szCs w:val="22"/>
          <w:highlight w:val="yellow"/>
          <w:lang w:eastAsia="ko-KR"/>
        </w:rPr>
        <w:t>7378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5B1A51" w:rsidRPr="007052CC" w14:paraId="03F13051" w14:textId="77777777" w:rsidTr="00A66F1E">
        <w:trPr>
          <w:trHeight w:val="386"/>
        </w:trPr>
        <w:tc>
          <w:tcPr>
            <w:tcW w:w="735" w:type="dxa"/>
            <w:shd w:val="clear" w:color="auto" w:fill="auto"/>
            <w:hideMark/>
          </w:tcPr>
          <w:p w14:paraId="3D391EE5" w14:textId="77777777" w:rsidR="005B1A51" w:rsidRPr="007052CC" w:rsidRDefault="005B1A51" w:rsidP="00A66F1E">
            <w:pPr>
              <w:rPr>
                <w:rFonts w:ascii="Arial" w:hAnsi="Arial" w:cs="Arial"/>
                <w:b/>
                <w:bCs/>
                <w:sz w:val="20"/>
                <w:highlight w:val="yellow"/>
                <w:lang w:val="en-US"/>
              </w:rPr>
            </w:pPr>
            <w:r w:rsidRPr="007052CC">
              <w:rPr>
                <w:rFonts w:ascii="Arial" w:hAnsi="Arial" w:cs="Arial"/>
                <w:b/>
                <w:bCs/>
                <w:sz w:val="20"/>
                <w:highlight w:val="yellow"/>
              </w:rPr>
              <w:t>CID</w:t>
            </w:r>
          </w:p>
        </w:tc>
        <w:tc>
          <w:tcPr>
            <w:tcW w:w="1133" w:type="dxa"/>
            <w:shd w:val="clear" w:color="auto" w:fill="auto"/>
            <w:hideMark/>
          </w:tcPr>
          <w:p w14:paraId="53631B85" w14:textId="77777777" w:rsidR="005B1A51" w:rsidRPr="007052CC" w:rsidRDefault="005B1A51" w:rsidP="00A66F1E">
            <w:pPr>
              <w:rPr>
                <w:rFonts w:ascii="Arial" w:hAnsi="Arial" w:cs="Arial"/>
                <w:b/>
                <w:bCs/>
                <w:sz w:val="20"/>
                <w:highlight w:val="yellow"/>
              </w:rPr>
            </w:pPr>
            <w:r w:rsidRPr="007052CC">
              <w:rPr>
                <w:rFonts w:ascii="Arial" w:hAnsi="Arial" w:cs="Arial"/>
                <w:b/>
                <w:bCs/>
                <w:sz w:val="20"/>
                <w:highlight w:val="yellow"/>
              </w:rPr>
              <w:t>Clause</w:t>
            </w:r>
          </w:p>
        </w:tc>
        <w:tc>
          <w:tcPr>
            <w:tcW w:w="850" w:type="dxa"/>
            <w:shd w:val="clear" w:color="auto" w:fill="auto"/>
            <w:hideMark/>
          </w:tcPr>
          <w:p w14:paraId="1C239F7A" w14:textId="77777777" w:rsidR="005B1A51" w:rsidRPr="007052CC" w:rsidRDefault="005B1A51" w:rsidP="00A66F1E">
            <w:pPr>
              <w:rPr>
                <w:rFonts w:ascii="Arial" w:hAnsi="Arial" w:cs="Arial"/>
                <w:b/>
                <w:bCs/>
                <w:sz w:val="20"/>
                <w:highlight w:val="yellow"/>
              </w:rPr>
            </w:pPr>
            <w:r w:rsidRPr="007052CC">
              <w:rPr>
                <w:rFonts w:ascii="Arial" w:hAnsi="Arial" w:cs="Arial"/>
                <w:b/>
                <w:bCs/>
                <w:sz w:val="20"/>
                <w:highlight w:val="yellow"/>
              </w:rPr>
              <w:t>PP.LL</w:t>
            </w:r>
          </w:p>
        </w:tc>
        <w:tc>
          <w:tcPr>
            <w:tcW w:w="2410" w:type="dxa"/>
            <w:shd w:val="clear" w:color="auto" w:fill="auto"/>
            <w:hideMark/>
          </w:tcPr>
          <w:p w14:paraId="1DA9BCDA" w14:textId="77777777" w:rsidR="005B1A51" w:rsidRPr="007052CC" w:rsidRDefault="005B1A51" w:rsidP="00A66F1E">
            <w:pPr>
              <w:rPr>
                <w:rFonts w:ascii="Arial" w:hAnsi="Arial" w:cs="Arial"/>
                <w:b/>
                <w:bCs/>
                <w:sz w:val="20"/>
                <w:highlight w:val="yellow"/>
              </w:rPr>
            </w:pPr>
            <w:r w:rsidRPr="007052CC">
              <w:rPr>
                <w:rFonts w:ascii="Arial" w:hAnsi="Arial" w:cs="Arial"/>
                <w:b/>
                <w:bCs/>
                <w:sz w:val="20"/>
                <w:highlight w:val="yellow"/>
              </w:rPr>
              <w:t>Comment</w:t>
            </w:r>
          </w:p>
        </w:tc>
        <w:tc>
          <w:tcPr>
            <w:tcW w:w="2215" w:type="dxa"/>
            <w:shd w:val="clear" w:color="auto" w:fill="auto"/>
            <w:hideMark/>
          </w:tcPr>
          <w:p w14:paraId="13BEAD26" w14:textId="77777777" w:rsidR="005B1A51" w:rsidRPr="007052CC" w:rsidRDefault="005B1A51" w:rsidP="00A66F1E">
            <w:pPr>
              <w:rPr>
                <w:rFonts w:ascii="Arial" w:hAnsi="Arial" w:cs="Arial"/>
                <w:b/>
                <w:bCs/>
                <w:sz w:val="20"/>
                <w:highlight w:val="yellow"/>
              </w:rPr>
            </w:pPr>
            <w:r w:rsidRPr="007052CC">
              <w:rPr>
                <w:rFonts w:ascii="Arial" w:hAnsi="Arial" w:cs="Arial"/>
                <w:b/>
                <w:bCs/>
                <w:sz w:val="20"/>
                <w:highlight w:val="yellow"/>
              </w:rPr>
              <w:t>Proposed Change</w:t>
            </w:r>
          </w:p>
        </w:tc>
        <w:tc>
          <w:tcPr>
            <w:tcW w:w="2693" w:type="dxa"/>
            <w:shd w:val="clear" w:color="auto" w:fill="auto"/>
            <w:hideMark/>
          </w:tcPr>
          <w:p w14:paraId="150535E4" w14:textId="77777777" w:rsidR="005B1A51" w:rsidRPr="007052CC" w:rsidRDefault="005B1A51" w:rsidP="00A66F1E">
            <w:pPr>
              <w:rPr>
                <w:rFonts w:ascii="Arial" w:hAnsi="Arial" w:cs="Arial"/>
                <w:b/>
                <w:bCs/>
                <w:sz w:val="20"/>
                <w:highlight w:val="yellow"/>
              </w:rPr>
            </w:pPr>
            <w:r w:rsidRPr="007052CC">
              <w:rPr>
                <w:rFonts w:ascii="Arial" w:hAnsi="Arial" w:cs="Arial"/>
                <w:b/>
                <w:bCs/>
                <w:sz w:val="20"/>
                <w:highlight w:val="yellow"/>
              </w:rPr>
              <w:t>Resolution</w:t>
            </w:r>
          </w:p>
        </w:tc>
      </w:tr>
      <w:tr w:rsidR="005B1A51" w:rsidRPr="007052CC" w14:paraId="6291CF87" w14:textId="77777777" w:rsidTr="00A66F1E">
        <w:trPr>
          <w:trHeight w:val="734"/>
        </w:trPr>
        <w:tc>
          <w:tcPr>
            <w:tcW w:w="735" w:type="dxa"/>
            <w:shd w:val="clear" w:color="auto" w:fill="auto"/>
          </w:tcPr>
          <w:p w14:paraId="42313DAE" w14:textId="77777777" w:rsidR="005B1A51" w:rsidRPr="007052CC" w:rsidRDefault="005B1A51" w:rsidP="00A66F1E">
            <w:pPr>
              <w:jc w:val="right"/>
              <w:rPr>
                <w:rFonts w:ascii="Arial" w:eastAsia="맑은 고딕" w:hAnsi="Arial" w:cs="Arial"/>
                <w:sz w:val="20"/>
                <w:highlight w:val="yellow"/>
              </w:rPr>
            </w:pPr>
            <w:r w:rsidRPr="007052CC">
              <w:rPr>
                <w:rFonts w:ascii="Arial" w:eastAsia="맑은 고딕" w:hAnsi="Arial" w:cs="Arial"/>
                <w:sz w:val="20"/>
                <w:highlight w:val="yellow"/>
              </w:rPr>
              <w:t>7378</w:t>
            </w:r>
          </w:p>
        </w:tc>
        <w:tc>
          <w:tcPr>
            <w:tcW w:w="1133" w:type="dxa"/>
            <w:shd w:val="clear" w:color="auto" w:fill="auto"/>
          </w:tcPr>
          <w:p w14:paraId="76181838" w14:textId="77777777" w:rsidR="005B1A51" w:rsidRPr="007052CC" w:rsidRDefault="005B1A51" w:rsidP="00A66F1E">
            <w:pPr>
              <w:rPr>
                <w:rFonts w:ascii="Arial" w:eastAsia="맑은 고딕" w:hAnsi="Arial" w:cs="Arial"/>
                <w:sz w:val="20"/>
                <w:highlight w:val="yellow"/>
              </w:rPr>
            </w:pPr>
            <w:r w:rsidRPr="007052CC">
              <w:rPr>
                <w:rFonts w:ascii="Arial" w:eastAsia="맑은 고딕" w:hAnsi="Arial" w:cs="Arial"/>
                <w:sz w:val="20"/>
                <w:highlight w:val="yellow"/>
              </w:rPr>
              <w:t>3.2</w:t>
            </w:r>
          </w:p>
        </w:tc>
        <w:tc>
          <w:tcPr>
            <w:tcW w:w="850" w:type="dxa"/>
            <w:shd w:val="clear" w:color="auto" w:fill="auto"/>
          </w:tcPr>
          <w:p w14:paraId="15661EA6" w14:textId="77777777" w:rsidR="005B1A51" w:rsidRPr="007052CC" w:rsidRDefault="005B1A51" w:rsidP="00A66F1E">
            <w:pPr>
              <w:jc w:val="right"/>
              <w:rPr>
                <w:rFonts w:ascii="Arial" w:eastAsia="맑은 고딕" w:hAnsi="Arial" w:cs="Arial"/>
                <w:sz w:val="20"/>
                <w:highlight w:val="yellow"/>
              </w:rPr>
            </w:pPr>
            <w:r w:rsidRPr="007052CC">
              <w:rPr>
                <w:rFonts w:ascii="Arial" w:eastAsia="맑은 고딕" w:hAnsi="Arial" w:cs="Arial"/>
                <w:sz w:val="20"/>
                <w:highlight w:val="yellow"/>
              </w:rPr>
              <w:t>41.50</w:t>
            </w:r>
          </w:p>
        </w:tc>
        <w:tc>
          <w:tcPr>
            <w:tcW w:w="2410" w:type="dxa"/>
            <w:shd w:val="clear" w:color="auto" w:fill="auto"/>
          </w:tcPr>
          <w:p w14:paraId="09B274FD" w14:textId="77777777" w:rsidR="005B1A51" w:rsidRPr="007052CC" w:rsidRDefault="005B1A51" w:rsidP="00A66F1E">
            <w:pPr>
              <w:rPr>
                <w:rFonts w:ascii="Arial" w:eastAsia="맑은 고딕" w:hAnsi="Arial" w:cs="Arial"/>
                <w:sz w:val="20"/>
                <w:highlight w:val="yellow"/>
              </w:rPr>
            </w:pPr>
            <w:r w:rsidRPr="007052CC">
              <w:rPr>
                <w:rFonts w:ascii="Arial" w:eastAsia="맑은 고딕" w:hAnsi="Arial" w:cs="Arial"/>
                <w:sz w:val="20"/>
                <w:highlight w:val="yellow"/>
              </w:rPr>
              <w:t>What is a "non-AP EHT STA"?</w:t>
            </w:r>
          </w:p>
        </w:tc>
        <w:tc>
          <w:tcPr>
            <w:tcW w:w="2215" w:type="dxa"/>
            <w:shd w:val="clear" w:color="auto" w:fill="auto"/>
          </w:tcPr>
          <w:p w14:paraId="1E3EC79B" w14:textId="77777777" w:rsidR="005B1A51" w:rsidRPr="007052CC" w:rsidRDefault="005B1A51" w:rsidP="00A66F1E">
            <w:pPr>
              <w:rPr>
                <w:rFonts w:ascii="Arial" w:eastAsia="맑은 고딕" w:hAnsi="Arial" w:cs="Arial"/>
                <w:sz w:val="20"/>
                <w:highlight w:val="yellow"/>
              </w:rPr>
            </w:pPr>
            <w:r w:rsidRPr="007052CC">
              <w:rPr>
                <w:rFonts w:ascii="Arial" w:eastAsia="맑은 고딕" w:hAnsi="Arial" w:cs="Arial"/>
                <w:sz w:val="20"/>
                <w:highlight w:val="yellow"/>
              </w:rPr>
              <w:t>Change all occurances of the term "non-AP EHT STA" to "EHT non-AP STA" throughout the draft.</w:t>
            </w:r>
          </w:p>
        </w:tc>
        <w:tc>
          <w:tcPr>
            <w:tcW w:w="2693" w:type="dxa"/>
            <w:shd w:val="clear" w:color="auto" w:fill="auto"/>
          </w:tcPr>
          <w:p w14:paraId="3C11A1B0" w14:textId="77777777" w:rsidR="005B1A51" w:rsidRPr="007052CC" w:rsidRDefault="005B1A51" w:rsidP="005B1A51">
            <w:pPr>
              <w:rPr>
                <w:rFonts w:ascii="Arial" w:hAnsi="Arial" w:cs="Arial"/>
                <w:color w:val="000000" w:themeColor="text1"/>
                <w:sz w:val="20"/>
                <w:highlight w:val="yellow"/>
                <w:lang w:eastAsia="ko-KR"/>
              </w:rPr>
            </w:pPr>
            <w:r w:rsidRPr="007052CC">
              <w:rPr>
                <w:rFonts w:ascii="Arial" w:hAnsi="Arial" w:cs="Arial"/>
                <w:color w:val="000000" w:themeColor="text1"/>
                <w:sz w:val="20"/>
                <w:highlight w:val="yellow"/>
                <w:lang w:eastAsia="ko-KR"/>
              </w:rPr>
              <w:t xml:space="preserve">Rejected. </w:t>
            </w:r>
          </w:p>
          <w:p w14:paraId="1818FC05" w14:textId="77777777" w:rsidR="005B1A51" w:rsidRPr="007052CC" w:rsidRDefault="005B1A51" w:rsidP="005B1A51">
            <w:pPr>
              <w:rPr>
                <w:rFonts w:ascii="Arial" w:hAnsi="Arial" w:cs="Arial"/>
                <w:color w:val="000000" w:themeColor="text1"/>
                <w:sz w:val="20"/>
                <w:highlight w:val="yellow"/>
                <w:lang w:eastAsia="ko-KR"/>
              </w:rPr>
            </w:pPr>
          </w:p>
          <w:p w14:paraId="697C59E7" w14:textId="3FC96DC4" w:rsidR="005B1A51" w:rsidRPr="007052CC" w:rsidRDefault="00A47E2D" w:rsidP="00A47E2D">
            <w:pPr>
              <w:rPr>
                <w:rFonts w:ascii="Arial" w:hAnsi="Arial" w:cs="Arial"/>
                <w:color w:val="000000" w:themeColor="text1"/>
                <w:sz w:val="20"/>
                <w:highlight w:val="yellow"/>
                <w:lang w:eastAsia="ko-KR"/>
              </w:rPr>
            </w:pPr>
            <w:r w:rsidRPr="007052CC">
              <w:rPr>
                <w:rFonts w:ascii="Arial" w:hAnsi="Arial" w:cs="Arial"/>
                <w:color w:val="000000" w:themeColor="text1"/>
                <w:sz w:val="20"/>
                <w:highlight w:val="yellow"/>
                <w:lang w:eastAsia="ko-KR"/>
              </w:rPr>
              <w:t>Non-AP EHT STA means an EHT STA that is not contained within an access point according to the definition of D802.11REVme. It is better to use this wording to make the consistency because this terminology has been used from the 11ax.</w:t>
            </w:r>
          </w:p>
        </w:tc>
      </w:tr>
    </w:tbl>
    <w:p w14:paraId="5A4C92C6" w14:textId="77777777" w:rsidR="00E81E48" w:rsidRPr="007052CC" w:rsidRDefault="00E81E48" w:rsidP="00E81E48">
      <w:pPr>
        <w:autoSpaceDE w:val="0"/>
        <w:autoSpaceDN w:val="0"/>
        <w:adjustRightInd w:val="0"/>
        <w:jc w:val="both"/>
        <w:rPr>
          <w:rStyle w:val="SC13204878"/>
          <w:highlight w:val="yellow"/>
          <w:lang w:eastAsia="ko-KR"/>
        </w:rPr>
      </w:pPr>
    </w:p>
    <w:p w14:paraId="6055E55A" w14:textId="7DC73EE0" w:rsidR="00E81E48" w:rsidRPr="007052CC" w:rsidRDefault="00E81E48" w:rsidP="00E81E48">
      <w:pPr>
        <w:autoSpaceDE w:val="0"/>
        <w:autoSpaceDN w:val="0"/>
        <w:adjustRightInd w:val="0"/>
        <w:jc w:val="both"/>
        <w:rPr>
          <w:rStyle w:val="SC13204878"/>
          <w:highlight w:val="yellow"/>
          <w:lang w:eastAsia="ko-KR"/>
        </w:rPr>
      </w:pPr>
      <w:r w:rsidRPr="007052CC">
        <w:rPr>
          <w:rStyle w:val="SC13204878"/>
          <w:rFonts w:hint="eastAsia"/>
          <w:highlight w:val="yellow"/>
          <w:lang w:eastAsia="ko-KR"/>
        </w:rPr>
        <w:lastRenderedPageBreak/>
        <w:t>P4</w:t>
      </w:r>
      <w:r w:rsidRPr="007052CC">
        <w:rPr>
          <w:rStyle w:val="SC13204878"/>
          <w:highlight w:val="yellow"/>
          <w:lang w:eastAsia="ko-KR"/>
        </w:rPr>
        <w:t>1</w:t>
      </w:r>
      <w:r w:rsidRPr="007052CC">
        <w:rPr>
          <w:rStyle w:val="SC13204878"/>
          <w:rFonts w:hint="eastAsia"/>
          <w:highlight w:val="yellow"/>
          <w:lang w:eastAsia="ko-KR"/>
        </w:rPr>
        <w:t>L</w:t>
      </w:r>
      <w:r w:rsidRPr="007052CC">
        <w:rPr>
          <w:rStyle w:val="SC13204878"/>
          <w:highlight w:val="yellow"/>
          <w:lang w:eastAsia="ko-KR"/>
        </w:rPr>
        <w:t>50</w:t>
      </w:r>
      <w:r w:rsidRPr="007052CC">
        <w:rPr>
          <w:rStyle w:val="SC13204878"/>
          <w:rFonts w:hint="eastAsia"/>
          <w:highlight w:val="yellow"/>
          <w:lang w:eastAsia="ko-KR"/>
        </w:rPr>
        <w:t xml:space="preserve"> at D1.0</w:t>
      </w:r>
    </w:p>
    <w:p w14:paraId="6D6C42AB" w14:textId="4D19297A" w:rsidR="00E81E48" w:rsidRDefault="00E81E48" w:rsidP="00BD5D63">
      <w:pPr>
        <w:autoSpaceDE w:val="0"/>
        <w:autoSpaceDN w:val="0"/>
        <w:adjustRightInd w:val="0"/>
        <w:jc w:val="both"/>
        <w:rPr>
          <w:rStyle w:val="SC13204878"/>
          <w:lang w:eastAsia="ko-KR"/>
        </w:rPr>
      </w:pPr>
      <w:r w:rsidRPr="007052CC">
        <w:rPr>
          <w:rStyle w:val="SC13204878"/>
          <w:rFonts w:hint="eastAsia"/>
          <w:noProof/>
          <w:highlight w:val="yellow"/>
          <w:lang w:val="en-US" w:eastAsia="ko-KR"/>
        </w:rPr>
        <w:drawing>
          <wp:inline distT="0" distB="0" distL="0" distR="0" wp14:anchorId="46A08DA6" wp14:editId="22AE59AC">
            <wp:extent cx="5943600" cy="629209"/>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629209"/>
                    </a:xfrm>
                    <a:prstGeom prst="rect">
                      <a:avLst/>
                    </a:prstGeom>
                    <a:noFill/>
                    <a:ln>
                      <a:noFill/>
                    </a:ln>
                  </pic:spPr>
                </pic:pic>
              </a:graphicData>
            </a:graphic>
          </wp:inline>
        </w:drawing>
      </w:r>
    </w:p>
    <w:p w14:paraId="14C2DEFA" w14:textId="77777777" w:rsidR="00D44DB5" w:rsidRDefault="00D44DB5" w:rsidP="00BD5D63">
      <w:pPr>
        <w:autoSpaceDE w:val="0"/>
        <w:autoSpaceDN w:val="0"/>
        <w:adjustRightInd w:val="0"/>
        <w:jc w:val="both"/>
        <w:rPr>
          <w:rStyle w:val="SC13204878"/>
          <w:lang w:eastAsia="ko-KR"/>
        </w:rPr>
      </w:pPr>
    </w:p>
    <w:p w14:paraId="6842DD98" w14:textId="33E12064" w:rsidR="00B54344" w:rsidRDefault="00B54344" w:rsidP="00B54344">
      <w:pPr>
        <w:pStyle w:val="4"/>
        <w:numPr>
          <w:ilvl w:val="0"/>
          <w:numId w:val="0"/>
        </w:numPr>
        <w:ind w:left="360" w:hanging="360"/>
        <w:rPr>
          <w:rStyle w:val="SC13204878"/>
        </w:rPr>
      </w:pPr>
      <w:r w:rsidRPr="004B1506">
        <w:rPr>
          <w:rFonts w:hint="eastAsia"/>
          <w:i/>
          <w:sz w:val="22"/>
          <w:szCs w:val="22"/>
          <w:lang w:eastAsia="ko-KR"/>
        </w:rPr>
        <w:t xml:space="preserve">CID </w:t>
      </w:r>
      <w:r w:rsidR="009C1C0E">
        <w:rPr>
          <w:i/>
          <w:sz w:val="22"/>
          <w:szCs w:val="22"/>
          <w:lang w:eastAsia="ko-KR"/>
        </w:rPr>
        <w:t>7487</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B54344" w14:paraId="55CD59BC" w14:textId="77777777" w:rsidTr="00C0354C">
        <w:trPr>
          <w:trHeight w:val="386"/>
        </w:trPr>
        <w:tc>
          <w:tcPr>
            <w:tcW w:w="735" w:type="dxa"/>
            <w:shd w:val="clear" w:color="auto" w:fill="auto"/>
            <w:hideMark/>
          </w:tcPr>
          <w:p w14:paraId="683BECFA" w14:textId="77777777" w:rsidR="00B54344" w:rsidRDefault="00B54344" w:rsidP="00C0354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5DFF2E13" w14:textId="77777777" w:rsidR="00B54344" w:rsidRDefault="00B54344" w:rsidP="00C0354C">
            <w:pPr>
              <w:rPr>
                <w:rFonts w:ascii="Arial" w:hAnsi="Arial" w:cs="Arial"/>
                <w:b/>
                <w:bCs/>
                <w:sz w:val="20"/>
              </w:rPr>
            </w:pPr>
            <w:r>
              <w:rPr>
                <w:rFonts w:ascii="Arial" w:hAnsi="Arial" w:cs="Arial"/>
                <w:b/>
                <w:bCs/>
                <w:sz w:val="20"/>
              </w:rPr>
              <w:t>Clause</w:t>
            </w:r>
          </w:p>
        </w:tc>
        <w:tc>
          <w:tcPr>
            <w:tcW w:w="850" w:type="dxa"/>
            <w:shd w:val="clear" w:color="auto" w:fill="auto"/>
            <w:hideMark/>
          </w:tcPr>
          <w:p w14:paraId="21978764" w14:textId="77777777" w:rsidR="00B54344" w:rsidRDefault="00B54344" w:rsidP="00C0354C">
            <w:pPr>
              <w:rPr>
                <w:rFonts w:ascii="Arial" w:hAnsi="Arial" w:cs="Arial"/>
                <w:b/>
                <w:bCs/>
                <w:sz w:val="20"/>
              </w:rPr>
            </w:pPr>
            <w:r>
              <w:rPr>
                <w:rFonts w:ascii="Arial" w:hAnsi="Arial" w:cs="Arial"/>
                <w:b/>
                <w:bCs/>
                <w:sz w:val="20"/>
              </w:rPr>
              <w:t>PP.LL</w:t>
            </w:r>
          </w:p>
        </w:tc>
        <w:tc>
          <w:tcPr>
            <w:tcW w:w="2410" w:type="dxa"/>
            <w:shd w:val="clear" w:color="auto" w:fill="auto"/>
            <w:hideMark/>
          </w:tcPr>
          <w:p w14:paraId="4D31BDCD" w14:textId="77777777" w:rsidR="00B54344" w:rsidRDefault="00B54344" w:rsidP="00C0354C">
            <w:pPr>
              <w:rPr>
                <w:rFonts w:ascii="Arial" w:hAnsi="Arial" w:cs="Arial"/>
                <w:b/>
                <w:bCs/>
                <w:sz w:val="20"/>
              </w:rPr>
            </w:pPr>
            <w:r>
              <w:rPr>
                <w:rFonts w:ascii="Arial" w:hAnsi="Arial" w:cs="Arial"/>
                <w:b/>
                <w:bCs/>
                <w:sz w:val="20"/>
              </w:rPr>
              <w:t>Comment</w:t>
            </w:r>
          </w:p>
        </w:tc>
        <w:tc>
          <w:tcPr>
            <w:tcW w:w="2215" w:type="dxa"/>
            <w:shd w:val="clear" w:color="auto" w:fill="auto"/>
            <w:hideMark/>
          </w:tcPr>
          <w:p w14:paraId="084B3D57" w14:textId="77777777" w:rsidR="00B54344" w:rsidRDefault="00B54344" w:rsidP="00C0354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497CDA3E" w14:textId="77777777" w:rsidR="00B54344" w:rsidRDefault="00B54344" w:rsidP="00C0354C">
            <w:pPr>
              <w:rPr>
                <w:rFonts w:ascii="Arial" w:hAnsi="Arial" w:cs="Arial"/>
                <w:b/>
                <w:bCs/>
                <w:sz w:val="20"/>
              </w:rPr>
            </w:pPr>
            <w:r>
              <w:rPr>
                <w:rFonts w:ascii="Arial" w:hAnsi="Arial" w:cs="Arial"/>
                <w:b/>
                <w:bCs/>
                <w:sz w:val="20"/>
              </w:rPr>
              <w:t>Resolution</w:t>
            </w:r>
          </w:p>
        </w:tc>
      </w:tr>
      <w:tr w:rsidR="00B54344" w:rsidRPr="00137885" w14:paraId="4576AC21" w14:textId="77777777" w:rsidTr="00C0354C">
        <w:trPr>
          <w:trHeight w:val="734"/>
        </w:trPr>
        <w:tc>
          <w:tcPr>
            <w:tcW w:w="735" w:type="dxa"/>
            <w:shd w:val="clear" w:color="auto" w:fill="auto"/>
          </w:tcPr>
          <w:p w14:paraId="41F859A3" w14:textId="16CBE8B6" w:rsidR="00B54344" w:rsidRPr="009217A9" w:rsidRDefault="00B54344" w:rsidP="00B54344">
            <w:pPr>
              <w:jc w:val="right"/>
              <w:rPr>
                <w:rFonts w:ascii="Arial" w:hAnsi="Arial" w:cs="Arial"/>
                <w:color w:val="000000" w:themeColor="text1"/>
                <w:sz w:val="20"/>
                <w:lang w:eastAsia="ko-KR"/>
              </w:rPr>
            </w:pPr>
            <w:r>
              <w:rPr>
                <w:rFonts w:ascii="Arial" w:eastAsia="맑은 고딕" w:hAnsi="Arial" w:cs="Arial"/>
                <w:sz w:val="20"/>
              </w:rPr>
              <w:t>7487</w:t>
            </w:r>
          </w:p>
        </w:tc>
        <w:tc>
          <w:tcPr>
            <w:tcW w:w="1133" w:type="dxa"/>
            <w:shd w:val="clear" w:color="auto" w:fill="auto"/>
          </w:tcPr>
          <w:p w14:paraId="6F93A1F8" w14:textId="73199232" w:rsidR="00B54344" w:rsidRPr="009217A9" w:rsidRDefault="00B54344" w:rsidP="00B54344">
            <w:pPr>
              <w:rPr>
                <w:rFonts w:ascii="Arial" w:hAnsi="Arial" w:cs="Arial"/>
                <w:color w:val="000000" w:themeColor="text1"/>
                <w:sz w:val="20"/>
                <w:lang w:eastAsia="ko-KR"/>
              </w:rPr>
            </w:pPr>
            <w:r>
              <w:rPr>
                <w:rFonts w:ascii="Arial" w:eastAsia="맑은 고딕" w:hAnsi="Arial" w:cs="Arial"/>
                <w:sz w:val="20"/>
              </w:rPr>
              <w:t>3.2</w:t>
            </w:r>
          </w:p>
        </w:tc>
        <w:tc>
          <w:tcPr>
            <w:tcW w:w="850" w:type="dxa"/>
            <w:shd w:val="clear" w:color="auto" w:fill="auto"/>
          </w:tcPr>
          <w:p w14:paraId="0DB9AC8B" w14:textId="2652BB9C" w:rsidR="00B54344" w:rsidRPr="009217A9" w:rsidRDefault="00B54344" w:rsidP="00B54344">
            <w:pPr>
              <w:jc w:val="right"/>
              <w:rPr>
                <w:rFonts w:ascii="Arial" w:hAnsi="Arial" w:cs="Arial"/>
                <w:color w:val="000000" w:themeColor="text1"/>
                <w:sz w:val="20"/>
                <w:lang w:eastAsia="ko-KR"/>
              </w:rPr>
            </w:pPr>
            <w:r>
              <w:rPr>
                <w:rFonts w:ascii="Arial" w:eastAsia="맑은 고딕" w:hAnsi="Arial" w:cs="Arial"/>
                <w:sz w:val="20"/>
              </w:rPr>
              <w:t>40.64</w:t>
            </w:r>
          </w:p>
        </w:tc>
        <w:tc>
          <w:tcPr>
            <w:tcW w:w="2410" w:type="dxa"/>
            <w:shd w:val="clear" w:color="auto" w:fill="auto"/>
          </w:tcPr>
          <w:p w14:paraId="271D174E" w14:textId="04E9DACC" w:rsidR="00B54344" w:rsidRPr="009217A9" w:rsidRDefault="00B54344" w:rsidP="00B54344">
            <w:pPr>
              <w:rPr>
                <w:rFonts w:ascii="Arial" w:hAnsi="Arial" w:cs="Arial"/>
                <w:color w:val="000000" w:themeColor="text1"/>
                <w:sz w:val="20"/>
              </w:rPr>
            </w:pPr>
            <w:r>
              <w:rPr>
                <w:rFonts w:ascii="Arial" w:eastAsia="맑은 고딕" w:hAnsi="Arial" w:cs="Arial"/>
                <w:sz w:val="20"/>
              </w:rPr>
              <w:t>A VHT STA is an HT STA. An HE STA is an HT STA. An EHT STA is an HT STA. I think it is time to just stop adding the terms and just say "non-high-throughput (non-HT): A modifier meaning not high throughput (HT)."</w:t>
            </w:r>
          </w:p>
        </w:tc>
        <w:tc>
          <w:tcPr>
            <w:tcW w:w="2215" w:type="dxa"/>
            <w:shd w:val="clear" w:color="auto" w:fill="auto"/>
          </w:tcPr>
          <w:p w14:paraId="2213D7C4" w14:textId="0BC1BD06" w:rsidR="00B54344" w:rsidRPr="009217A9" w:rsidRDefault="00B54344" w:rsidP="00B54344">
            <w:pPr>
              <w:rPr>
                <w:rFonts w:ascii="Arial" w:hAnsi="Arial" w:cs="Arial"/>
                <w:color w:val="000000" w:themeColor="text1"/>
                <w:sz w:val="20"/>
                <w:lang w:val="en-US"/>
              </w:rPr>
            </w:pPr>
            <w:r>
              <w:rPr>
                <w:rFonts w:ascii="Arial" w:eastAsia="맑은 고딕" w:hAnsi="Arial" w:cs="Arial"/>
                <w:sz w:val="20"/>
              </w:rPr>
              <w:t>As in comment.</w:t>
            </w:r>
          </w:p>
        </w:tc>
        <w:tc>
          <w:tcPr>
            <w:tcW w:w="2693" w:type="dxa"/>
            <w:shd w:val="clear" w:color="auto" w:fill="auto"/>
          </w:tcPr>
          <w:p w14:paraId="6E49382B" w14:textId="79DE1837" w:rsidR="00B54344" w:rsidRDefault="00180FD5" w:rsidP="00B54344">
            <w:pPr>
              <w:rPr>
                <w:rFonts w:ascii="Arial" w:hAnsi="Arial" w:cs="Arial"/>
                <w:color w:val="000000" w:themeColor="text1"/>
                <w:sz w:val="20"/>
                <w:lang w:eastAsia="ko-KR"/>
              </w:rPr>
            </w:pPr>
            <w:r>
              <w:rPr>
                <w:rFonts w:ascii="Arial" w:hAnsi="Arial" w:cs="Arial"/>
                <w:color w:val="000000" w:themeColor="text1"/>
                <w:sz w:val="20"/>
                <w:lang w:eastAsia="ko-KR"/>
              </w:rPr>
              <w:t xml:space="preserve">Rejected. </w:t>
            </w:r>
          </w:p>
          <w:p w14:paraId="5853FFB3" w14:textId="77777777" w:rsidR="00180FD5" w:rsidRDefault="00180FD5" w:rsidP="00B54344">
            <w:pPr>
              <w:rPr>
                <w:rFonts w:ascii="Arial" w:hAnsi="Arial" w:cs="Arial"/>
                <w:color w:val="000000" w:themeColor="text1"/>
                <w:sz w:val="20"/>
                <w:lang w:eastAsia="ko-KR"/>
              </w:rPr>
            </w:pPr>
          </w:p>
          <w:p w14:paraId="3D56C956" w14:textId="58D8A2CF" w:rsidR="00695616" w:rsidRPr="00137885" w:rsidRDefault="00695616" w:rsidP="00826FBF">
            <w:pPr>
              <w:rPr>
                <w:rFonts w:ascii="Arial" w:hAnsi="Arial" w:cs="Arial"/>
                <w:color w:val="000000" w:themeColor="text1"/>
                <w:sz w:val="20"/>
                <w:lang w:eastAsia="ko-KR"/>
              </w:rPr>
            </w:pPr>
            <w:r w:rsidRPr="00695616">
              <w:rPr>
                <w:rFonts w:ascii="Arial" w:hAnsi="Arial" w:cs="Arial"/>
                <w:color w:val="000000" w:themeColor="text1"/>
                <w:sz w:val="20"/>
                <w:lang w:eastAsia="ko-KR"/>
              </w:rPr>
              <w:t>Based on the previous definition, not high throughput (HT) means legacy ones before HT, so we have added forward standards so far. For clear interpretation, it’s recommended to keep the current texting way</w:t>
            </w:r>
          </w:p>
        </w:tc>
      </w:tr>
    </w:tbl>
    <w:p w14:paraId="1A9C181C" w14:textId="059F9292" w:rsidR="00744915" w:rsidRDefault="00826FBF" w:rsidP="00BD5D63">
      <w:pPr>
        <w:autoSpaceDE w:val="0"/>
        <w:autoSpaceDN w:val="0"/>
        <w:adjustRightInd w:val="0"/>
        <w:jc w:val="both"/>
        <w:rPr>
          <w:rStyle w:val="SC13204878"/>
          <w:lang w:eastAsia="ko-KR"/>
        </w:rPr>
      </w:pPr>
      <w:r>
        <w:rPr>
          <w:rStyle w:val="SC13204878"/>
          <w:rFonts w:hint="eastAsia"/>
          <w:lang w:eastAsia="ko-KR"/>
        </w:rPr>
        <w:t>P40L64 at 11be D1.0</w:t>
      </w:r>
    </w:p>
    <w:p w14:paraId="2CC1106B" w14:textId="58B52DD7" w:rsidR="00826FBF" w:rsidRDefault="00826FBF" w:rsidP="00BD5D63">
      <w:pPr>
        <w:autoSpaceDE w:val="0"/>
        <w:autoSpaceDN w:val="0"/>
        <w:adjustRightInd w:val="0"/>
        <w:jc w:val="both"/>
        <w:rPr>
          <w:rStyle w:val="SC13204878"/>
          <w:lang w:eastAsia="ko-KR"/>
        </w:rPr>
      </w:pPr>
      <w:r w:rsidRPr="00826FBF">
        <w:rPr>
          <w:rStyle w:val="SC13204878"/>
          <w:noProof/>
          <w:lang w:val="en-US" w:eastAsia="ko-KR"/>
        </w:rPr>
        <w:drawing>
          <wp:inline distT="0" distB="0" distL="0" distR="0" wp14:anchorId="0309822C" wp14:editId="6C058603">
            <wp:extent cx="5943600" cy="327697"/>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27697"/>
                    </a:xfrm>
                    <a:prstGeom prst="rect">
                      <a:avLst/>
                    </a:prstGeom>
                    <a:noFill/>
                    <a:ln>
                      <a:noFill/>
                    </a:ln>
                  </pic:spPr>
                </pic:pic>
              </a:graphicData>
            </a:graphic>
          </wp:inline>
        </w:drawing>
      </w:r>
    </w:p>
    <w:p w14:paraId="39CF7EDE" w14:textId="77777777" w:rsidR="00B54344" w:rsidRDefault="00B54344" w:rsidP="00BD5D63">
      <w:pPr>
        <w:autoSpaceDE w:val="0"/>
        <w:autoSpaceDN w:val="0"/>
        <w:adjustRightInd w:val="0"/>
        <w:jc w:val="both"/>
        <w:rPr>
          <w:rStyle w:val="SC13204878"/>
          <w:lang w:eastAsia="ko-KR"/>
        </w:rPr>
      </w:pPr>
    </w:p>
    <w:p w14:paraId="660EAC6D" w14:textId="239D2F04" w:rsidR="00831123" w:rsidRDefault="00831123" w:rsidP="00831123">
      <w:pPr>
        <w:pStyle w:val="4"/>
        <w:numPr>
          <w:ilvl w:val="0"/>
          <w:numId w:val="0"/>
        </w:numPr>
        <w:ind w:left="360" w:hanging="360"/>
        <w:rPr>
          <w:rStyle w:val="SC13204878"/>
        </w:rPr>
      </w:pPr>
      <w:r w:rsidRPr="00EA3EFF">
        <w:rPr>
          <w:rFonts w:hint="eastAsia"/>
          <w:i/>
          <w:sz w:val="22"/>
          <w:szCs w:val="22"/>
          <w:lang w:eastAsia="ko-KR"/>
        </w:rPr>
        <w:t xml:space="preserve">CID </w:t>
      </w:r>
      <w:r w:rsidRPr="00EA3EFF">
        <w:rPr>
          <w:i/>
          <w:sz w:val="22"/>
          <w:szCs w:val="22"/>
          <w:lang w:eastAsia="ko-KR"/>
        </w:rPr>
        <w:t>7493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831123" w14:paraId="6D76B195" w14:textId="77777777" w:rsidTr="00C0354C">
        <w:trPr>
          <w:trHeight w:val="386"/>
        </w:trPr>
        <w:tc>
          <w:tcPr>
            <w:tcW w:w="735" w:type="dxa"/>
            <w:shd w:val="clear" w:color="auto" w:fill="auto"/>
            <w:hideMark/>
          </w:tcPr>
          <w:p w14:paraId="5BF9C07D" w14:textId="77777777" w:rsidR="00831123" w:rsidRDefault="00831123" w:rsidP="00C0354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175A7506" w14:textId="77777777" w:rsidR="00831123" w:rsidRDefault="00831123" w:rsidP="00C0354C">
            <w:pPr>
              <w:rPr>
                <w:rFonts w:ascii="Arial" w:hAnsi="Arial" w:cs="Arial"/>
                <w:b/>
                <w:bCs/>
                <w:sz w:val="20"/>
              </w:rPr>
            </w:pPr>
            <w:r>
              <w:rPr>
                <w:rFonts w:ascii="Arial" w:hAnsi="Arial" w:cs="Arial"/>
                <w:b/>
                <w:bCs/>
                <w:sz w:val="20"/>
              </w:rPr>
              <w:t>Clause</w:t>
            </w:r>
          </w:p>
        </w:tc>
        <w:tc>
          <w:tcPr>
            <w:tcW w:w="850" w:type="dxa"/>
            <w:shd w:val="clear" w:color="auto" w:fill="auto"/>
            <w:hideMark/>
          </w:tcPr>
          <w:p w14:paraId="04481317" w14:textId="77777777" w:rsidR="00831123" w:rsidRDefault="00831123" w:rsidP="00C0354C">
            <w:pPr>
              <w:rPr>
                <w:rFonts w:ascii="Arial" w:hAnsi="Arial" w:cs="Arial"/>
                <w:b/>
                <w:bCs/>
                <w:sz w:val="20"/>
              </w:rPr>
            </w:pPr>
            <w:r>
              <w:rPr>
                <w:rFonts w:ascii="Arial" w:hAnsi="Arial" w:cs="Arial"/>
                <w:b/>
                <w:bCs/>
                <w:sz w:val="20"/>
              </w:rPr>
              <w:t>PP.LL</w:t>
            </w:r>
          </w:p>
        </w:tc>
        <w:tc>
          <w:tcPr>
            <w:tcW w:w="2410" w:type="dxa"/>
            <w:shd w:val="clear" w:color="auto" w:fill="auto"/>
            <w:hideMark/>
          </w:tcPr>
          <w:p w14:paraId="5C111DC3" w14:textId="77777777" w:rsidR="00831123" w:rsidRDefault="00831123" w:rsidP="00C0354C">
            <w:pPr>
              <w:rPr>
                <w:rFonts w:ascii="Arial" w:hAnsi="Arial" w:cs="Arial"/>
                <w:b/>
                <w:bCs/>
                <w:sz w:val="20"/>
              </w:rPr>
            </w:pPr>
            <w:r>
              <w:rPr>
                <w:rFonts w:ascii="Arial" w:hAnsi="Arial" w:cs="Arial"/>
                <w:b/>
                <w:bCs/>
                <w:sz w:val="20"/>
              </w:rPr>
              <w:t>Comment</w:t>
            </w:r>
          </w:p>
        </w:tc>
        <w:tc>
          <w:tcPr>
            <w:tcW w:w="2215" w:type="dxa"/>
            <w:shd w:val="clear" w:color="auto" w:fill="auto"/>
            <w:hideMark/>
          </w:tcPr>
          <w:p w14:paraId="17AFBBD3" w14:textId="77777777" w:rsidR="00831123" w:rsidRDefault="00831123" w:rsidP="00C0354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4BC55C67" w14:textId="77777777" w:rsidR="00831123" w:rsidRDefault="00831123" w:rsidP="00C0354C">
            <w:pPr>
              <w:rPr>
                <w:rFonts w:ascii="Arial" w:hAnsi="Arial" w:cs="Arial"/>
                <w:b/>
                <w:bCs/>
                <w:sz w:val="20"/>
              </w:rPr>
            </w:pPr>
            <w:r>
              <w:rPr>
                <w:rFonts w:ascii="Arial" w:hAnsi="Arial" w:cs="Arial"/>
                <w:b/>
                <w:bCs/>
                <w:sz w:val="20"/>
              </w:rPr>
              <w:t>Resolution</w:t>
            </w:r>
          </w:p>
        </w:tc>
      </w:tr>
      <w:tr w:rsidR="00831123" w:rsidRPr="00137885" w14:paraId="4FA92377" w14:textId="77777777" w:rsidTr="00C0354C">
        <w:trPr>
          <w:trHeight w:val="734"/>
        </w:trPr>
        <w:tc>
          <w:tcPr>
            <w:tcW w:w="735" w:type="dxa"/>
            <w:shd w:val="clear" w:color="auto" w:fill="auto"/>
          </w:tcPr>
          <w:p w14:paraId="7D879CFB" w14:textId="58E72F62" w:rsidR="00831123" w:rsidRPr="009217A9" w:rsidRDefault="00831123" w:rsidP="00831123">
            <w:pPr>
              <w:jc w:val="right"/>
              <w:rPr>
                <w:rFonts w:ascii="Arial" w:hAnsi="Arial" w:cs="Arial"/>
                <w:color w:val="000000" w:themeColor="text1"/>
                <w:sz w:val="20"/>
                <w:lang w:eastAsia="ko-KR"/>
              </w:rPr>
            </w:pPr>
            <w:r>
              <w:rPr>
                <w:rFonts w:ascii="Arial" w:eastAsia="맑은 고딕" w:hAnsi="Arial" w:cs="Arial"/>
                <w:sz w:val="20"/>
              </w:rPr>
              <w:t>7493</w:t>
            </w:r>
          </w:p>
        </w:tc>
        <w:tc>
          <w:tcPr>
            <w:tcW w:w="1133" w:type="dxa"/>
            <w:shd w:val="clear" w:color="auto" w:fill="auto"/>
          </w:tcPr>
          <w:p w14:paraId="569E5320" w14:textId="18DED361" w:rsidR="00831123" w:rsidRPr="009217A9" w:rsidRDefault="00831123" w:rsidP="00831123">
            <w:pPr>
              <w:rPr>
                <w:rFonts w:ascii="Arial" w:hAnsi="Arial" w:cs="Arial"/>
                <w:color w:val="000000" w:themeColor="text1"/>
                <w:sz w:val="20"/>
                <w:lang w:eastAsia="ko-KR"/>
              </w:rPr>
            </w:pPr>
            <w:r>
              <w:rPr>
                <w:rFonts w:ascii="Arial" w:eastAsia="맑은 고딕" w:hAnsi="Arial" w:cs="Arial"/>
                <w:sz w:val="20"/>
              </w:rPr>
              <w:t>3.2</w:t>
            </w:r>
          </w:p>
        </w:tc>
        <w:tc>
          <w:tcPr>
            <w:tcW w:w="850" w:type="dxa"/>
            <w:shd w:val="clear" w:color="auto" w:fill="auto"/>
          </w:tcPr>
          <w:p w14:paraId="12E7DBE7" w14:textId="744DF98C" w:rsidR="00831123" w:rsidRPr="009217A9" w:rsidRDefault="00831123" w:rsidP="00831123">
            <w:pPr>
              <w:jc w:val="right"/>
              <w:rPr>
                <w:rFonts w:ascii="Arial" w:hAnsi="Arial" w:cs="Arial"/>
                <w:color w:val="000000" w:themeColor="text1"/>
                <w:sz w:val="20"/>
                <w:lang w:eastAsia="ko-KR"/>
              </w:rPr>
            </w:pPr>
            <w:r>
              <w:rPr>
                <w:rFonts w:ascii="Arial" w:eastAsia="맑은 고딕" w:hAnsi="Arial" w:cs="Arial"/>
                <w:sz w:val="20"/>
              </w:rPr>
              <w:t>0.00</w:t>
            </w:r>
          </w:p>
        </w:tc>
        <w:tc>
          <w:tcPr>
            <w:tcW w:w="2410" w:type="dxa"/>
            <w:shd w:val="clear" w:color="auto" w:fill="auto"/>
          </w:tcPr>
          <w:p w14:paraId="63EBE842" w14:textId="28A5FF5B" w:rsidR="00831123" w:rsidRPr="009217A9" w:rsidRDefault="00831123" w:rsidP="00831123">
            <w:pPr>
              <w:rPr>
                <w:rFonts w:ascii="Arial" w:hAnsi="Arial" w:cs="Arial"/>
                <w:color w:val="000000" w:themeColor="text1"/>
                <w:sz w:val="20"/>
              </w:rPr>
            </w:pPr>
            <w:r>
              <w:rPr>
                <w:rFonts w:ascii="Arial" w:eastAsia="맑은 고딕" w:hAnsi="Arial" w:cs="Arial"/>
                <w:sz w:val="20"/>
              </w:rPr>
              <w:t>Seems not necessary to define the followings:</w:t>
            </w:r>
            <w:r>
              <w:rPr>
                <w:rFonts w:ascii="Arial" w:eastAsia="맑은 고딕" w:hAnsi="Arial" w:cs="Arial"/>
                <w:sz w:val="20"/>
              </w:rPr>
              <w:br/>
              <w:t>- 20 MHz-only non-access-point (non-AP) extremely high throughput station (EHT STA)</w:t>
            </w:r>
            <w:r>
              <w:rPr>
                <w:rFonts w:ascii="Arial" w:eastAsia="맑은 고딕" w:hAnsi="Arial" w:cs="Arial"/>
                <w:sz w:val="20"/>
              </w:rPr>
              <w:br/>
              <w:t>- 20 MHz operating non-access-point (non-AP) extremely high throughput station (EHT STA)</w:t>
            </w:r>
            <w:r>
              <w:rPr>
                <w:rFonts w:ascii="Arial" w:eastAsia="맑은 고딕" w:hAnsi="Arial" w:cs="Arial"/>
                <w:sz w:val="20"/>
              </w:rPr>
              <w:br/>
              <w:t>- 80 MHz operating non-access-point (non-AP) extremely high throughput station (EHT STA)</w:t>
            </w:r>
            <w:r>
              <w:rPr>
                <w:rFonts w:ascii="Arial" w:eastAsia="맑은 고딕" w:hAnsi="Arial" w:cs="Arial"/>
                <w:sz w:val="20"/>
              </w:rPr>
              <w:br/>
              <w:t>- 160 MHz operating non-access-point (non-AP) extremely high throughput station (EHT STA)</w:t>
            </w:r>
            <w:r>
              <w:rPr>
                <w:rFonts w:ascii="Arial" w:eastAsia="맑은 고딕" w:hAnsi="Arial" w:cs="Arial"/>
                <w:sz w:val="20"/>
              </w:rPr>
              <w:br/>
              <w:t xml:space="preserve">It is already allowed for a STA to operate in narrower channel width than it can support. 20 MHz only STA is already allowed from 802.11ax. And former amendments don't define such concepts in </w:t>
            </w:r>
            <w:r>
              <w:rPr>
                <w:rFonts w:ascii="Arial" w:eastAsia="맑은 고딕" w:hAnsi="Arial" w:cs="Arial"/>
                <w:sz w:val="20"/>
              </w:rPr>
              <w:lastRenderedPageBreak/>
              <w:t>3.2. (If the X MHz operating non-AP EHT STA kind of definition is still necessary, then 40 MHz operating non-AP EHT STA should be also defined, as 802.11be can be used in 2.4 GHz where the 40 MHz width is optional and an STA can still narrow down to 40 MHz by Operating Mode Notification in other bands, too.)</w:t>
            </w:r>
          </w:p>
        </w:tc>
        <w:tc>
          <w:tcPr>
            <w:tcW w:w="2215" w:type="dxa"/>
            <w:shd w:val="clear" w:color="auto" w:fill="auto"/>
          </w:tcPr>
          <w:p w14:paraId="6C3A26C8" w14:textId="1A72905E" w:rsidR="00831123" w:rsidRPr="009217A9" w:rsidRDefault="00831123" w:rsidP="00831123">
            <w:pPr>
              <w:rPr>
                <w:rFonts w:ascii="Arial" w:hAnsi="Arial" w:cs="Arial"/>
                <w:color w:val="000000" w:themeColor="text1"/>
                <w:sz w:val="20"/>
                <w:lang w:val="en-US"/>
              </w:rPr>
            </w:pPr>
            <w:r>
              <w:rPr>
                <w:rFonts w:ascii="Arial" w:eastAsia="맑은 고딕" w:hAnsi="Arial" w:cs="Arial"/>
                <w:sz w:val="20"/>
              </w:rPr>
              <w:lastRenderedPageBreak/>
              <w:t>Delete the following definitions:</w:t>
            </w:r>
            <w:r>
              <w:rPr>
                <w:rFonts w:ascii="Arial" w:eastAsia="맑은 고딕" w:hAnsi="Arial" w:cs="Arial"/>
                <w:sz w:val="20"/>
              </w:rPr>
              <w:br/>
              <w:t>- 20 MHz-only non-access-point (non-AP) extremely high throughput station (EHT STA)</w:t>
            </w:r>
            <w:r>
              <w:rPr>
                <w:rFonts w:ascii="Arial" w:eastAsia="맑은 고딕" w:hAnsi="Arial" w:cs="Arial"/>
                <w:sz w:val="20"/>
              </w:rPr>
              <w:br/>
              <w:t>- 20 MHz operating non-access-point (non-AP) extremely high throughput station (EHT STA)</w:t>
            </w:r>
            <w:r>
              <w:rPr>
                <w:rFonts w:ascii="Arial" w:eastAsia="맑은 고딕" w:hAnsi="Arial" w:cs="Arial"/>
                <w:sz w:val="20"/>
              </w:rPr>
              <w:br/>
              <w:t>- 80 MHz operating non-access-point (non-AP) extremely high throughput station (EHT STA)</w:t>
            </w:r>
            <w:r>
              <w:rPr>
                <w:rFonts w:ascii="Arial" w:eastAsia="맑은 고딕" w:hAnsi="Arial" w:cs="Arial"/>
                <w:sz w:val="20"/>
              </w:rPr>
              <w:br/>
              <w:t>- 160 MHz operating non-access-point (non-AP) extremely high throughput station (EHT STA)</w:t>
            </w:r>
          </w:p>
        </w:tc>
        <w:tc>
          <w:tcPr>
            <w:tcW w:w="2693" w:type="dxa"/>
            <w:shd w:val="clear" w:color="auto" w:fill="auto"/>
          </w:tcPr>
          <w:p w14:paraId="7E373D99" w14:textId="77777777" w:rsidR="002E5211" w:rsidRDefault="00123CD4" w:rsidP="00166669">
            <w:pPr>
              <w:rPr>
                <w:rFonts w:ascii="Arial" w:hAnsi="Arial" w:cs="Arial"/>
                <w:color w:val="000000" w:themeColor="text1"/>
                <w:sz w:val="20"/>
                <w:lang w:eastAsia="ko-KR"/>
              </w:rPr>
            </w:pPr>
            <w:r>
              <w:rPr>
                <w:rFonts w:ascii="Arial" w:hAnsi="Arial" w:cs="Arial"/>
                <w:color w:val="000000" w:themeColor="text1"/>
                <w:sz w:val="20"/>
                <w:lang w:eastAsia="ko-KR"/>
              </w:rPr>
              <w:t xml:space="preserve">Reject. </w:t>
            </w:r>
          </w:p>
          <w:p w14:paraId="335D5A69" w14:textId="77777777" w:rsidR="006D32D1" w:rsidRDefault="006D32D1" w:rsidP="00166669">
            <w:pPr>
              <w:rPr>
                <w:rFonts w:ascii="Arial" w:hAnsi="Arial" w:cs="Arial"/>
                <w:color w:val="000000" w:themeColor="text1"/>
                <w:sz w:val="20"/>
                <w:lang w:eastAsia="ko-KR"/>
              </w:rPr>
            </w:pPr>
          </w:p>
          <w:p w14:paraId="0C40B638" w14:textId="1EA6A186" w:rsidR="00591C44" w:rsidRDefault="00591C44" w:rsidP="00591C44">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11be supports the </w:t>
            </w:r>
            <w:r>
              <w:rPr>
                <w:rFonts w:ascii="Arial" w:hAnsi="Arial" w:cs="Arial"/>
                <w:color w:val="000000" w:themeColor="text1"/>
                <w:sz w:val="20"/>
                <w:lang w:eastAsia="ko-KR"/>
              </w:rPr>
              <w:t xml:space="preserve">operation of </w:t>
            </w:r>
            <w:r w:rsidRPr="00591C44">
              <w:rPr>
                <w:rFonts w:ascii="Arial" w:hAnsi="Arial" w:cs="Arial"/>
                <w:color w:val="000000" w:themeColor="text1"/>
                <w:sz w:val="20"/>
                <w:lang w:eastAsia="ko-KR"/>
              </w:rPr>
              <w:t>20MHz-only, 20/80/160MHz operating STA</w:t>
            </w:r>
            <w:r>
              <w:rPr>
                <w:rFonts w:ascii="Arial" w:hAnsi="Arial" w:cs="Arial"/>
                <w:color w:val="000000" w:themeColor="text1"/>
                <w:sz w:val="20"/>
                <w:lang w:eastAsia="ko-KR"/>
              </w:rPr>
              <w:t xml:space="preserve"> and the operation is already described in many clause in 11be D1.</w:t>
            </w:r>
            <w:r w:rsidR="00844104">
              <w:rPr>
                <w:rFonts w:ascii="Arial" w:hAnsi="Arial" w:cs="Arial"/>
                <w:color w:val="000000" w:themeColor="text1"/>
                <w:sz w:val="20"/>
                <w:lang w:eastAsia="ko-KR"/>
              </w:rPr>
              <w:t>2</w:t>
            </w:r>
            <w:r>
              <w:rPr>
                <w:rFonts w:ascii="Arial" w:hAnsi="Arial" w:cs="Arial"/>
                <w:color w:val="000000" w:themeColor="text1"/>
                <w:sz w:val="20"/>
                <w:lang w:eastAsia="ko-KR"/>
              </w:rPr>
              <w:t xml:space="preserve">. </w:t>
            </w:r>
          </w:p>
          <w:p w14:paraId="0A4D39A5" w14:textId="4B6C3342" w:rsidR="00591C44" w:rsidRPr="00F67645" w:rsidRDefault="00CC0B1E" w:rsidP="00CC0B1E">
            <w:pPr>
              <w:rPr>
                <w:rFonts w:ascii="Arial" w:hAnsi="Arial" w:cs="Arial"/>
                <w:color w:val="000000" w:themeColor="text1"/>
                <w:sz w:val="20"/>
                <w:lang w:eastAsia="ko-KR"/>
              </w:rPr>
            </w:pPr>
            <w:r>
              <w:rPr>
                <w:rFonts w:ascii="Arial" w:hAnsi="Arial" w:cs="Arial"/>
                <w:color w:val="000000" w:themeColor="text1"/>
                <w:sz w:val="20"/>
                <w:lang w:eastAsia="ko-KR"/>
              </w:rPr>
              <w:t>Therefore, to</w:t>
            </w:r>
            <w:r w:rsidR="00591C44">
              <w:rPr>
                <w:rFonts w:ascii="Arial" w:hAnsi="Arial" w:cs="Arial"/>
                <w:color w:val="000000" w:themeColor="text1"/>
                <w:sz w:val="20"/>
                <w:lang w:eastAsia="ko-KR"/>
              </w:rPr>
              <w:t xml:space="preserve"> clarify the</w:t>
            </w:r>
            <w:r>
              <w:rPr>
                <w:rFonts w:ascii="Arial" w:hAnsi="Arial" w:cs="Arial"/>
                <w:color w:val="000000" w:themeColor="text1"/>
                <w:sz w:val="20"/>
                <w:lang w:eastAsia="ko-KR"/>
              </w:rPr>
              <w:t xml:space="preserve"> above, we need to keep the current definition in 3.2 </w:t>
            </w:r>
            <w:r w:rsidRPr="00CC0B1E">
              <w:rPr>
                <w:rFonts w:ascii="Arial" w:hAnsi="Arial" w:cs="Arial"/>
                <w:color w:val="000000" w:themeColor="text1"/>
                <w:sz w:val="20"/>
                <w:lang w:eastAsia="ko-KR"/>
              </w:rPr>
              <w:t>(Definitions specific to IEEE 802.11)</w:t>
            </w:r>
            <w:r w:rsidR="00591C44">
              <w:rPr>
                <w:rFonts w:ascii="Arial" w:hAnsi="Arial" w:cs="Arial"/>
                <w:color w:val="000000" w:themeColor="text1"/>
                <w:sz w:val="20"/>
                <w:lang w:eastAsia="ko-KR"/>
              </w:rPr>
              <w:t xml:space="preserve"> </w:t>
            </w:r>
          </w:p>
        </w:tc>
      </w:tr>
    </w:tbl>
    <w:p w14:paraId="17BBE288" w14:textId="77777777" w:rsidR="00831123" w:rsidRDefault="00831123" w:rsidP="00BD5D63">
      <w:pPr>
        <w:autoSpaceDE w:val="0"/>
        <w:autoSpaceDN w:val="0"/>
        <w:adjustRightInd w:val="0"/>
        <w:jc w:val="both"/>
        <w:rPr>
          <w:rStyle w:val="SC13204878"/>
        </w:rPr>
      </w:pPr>
    </w:p>
    <w:p w14:paraId="53D6CC6F" w14:textId="799407DF" w:rsidR="00745980" w:rsidRDefault="00745980" w:rsidP="00BD5D63">
      <w:pPr>
        <w:autoSpaceDE w:val="0"/>
        <w:autoSpaceDN w:val="0"/>
        <w:adjustRightInd w:val="0"/>
        <w:jc w:val="both"/>
        <w:rPr>
          <w:rStyle w:val="SC13204878"/>
          <w:lang w:eastAsia="ko-KR"/>
        </w:rPr>
      </w:pPr>
      <w:r>
        <w:rPr>
          <w:rStyle w:val="SC13204878"/>
          <w:lang w:eastAsia="ko-KR"/>
        </w:rPr>
        <w:t>Discussion:</w:t>
      </w:r>
      <w:r>
        <w:rPr>
          <w:rStyle w:val="SC13204878"/>
          <w:rFonts w:hint="eastAsia"/>
          <w:lang w:eastAsia="ko-KR"/>
        </w:rPr>
        <w:t xml:space="preserve"> </w:t>
      </w:r>
    </w:p>
    <w:p w14:paraId="1BFF35FA" w14:textId="12C8F873" w:rsidR="0033200F" w:rsidRDefault="0033200F" w:rsidP="0033200F">
      <w:pPr>
        <w:autoSpaceDE w:val="0"/>
        <w:autoSpaceDN w:val="0"/>
        <w:adjustRightInd w:val="0"/>
        <w:jc w:val="both"/>
        <w:rPr>
          <w:rStyle w:val="SC13204878"/>
          <w:lang w:eastAsia="ko-KR"/>
        </w:rPr>
      </w:pPr>
      <w:r>
        <w:rPr>
          <w:rStyle w:val="SC13204878"/>
          <w:rFonts w:hint="eastAsia"/>
          <w:lang w:eastAsia="ko-KR"/>
        </w:rPr>
        <w:t>P4</w:t>
      </w:r>
      <w:r>
        <w:rPr>
          <w:rStyle w:val="SC13204878"/>
          <w:lang w:eastAsia="ko-KR"/>
        </w:rPr>
        <w:t>1</w:t>
      </w:r>
      <w:r>
        <w:rPr>
          <w:rStyle w:val="SC13204878"/>
          <w:rFonts w:hint="eastAsia"/>
          <w:lang w:eastAsia="ko-KR"/>
        </w:rPr>
        <w:t>L4</w:t>
      </w:r>
      <w:r>
        <w:rPr>
          <w:rStyle w:val="SC13204878"/>
          <w:lang w:eastAsia="ko-KR"/>
        </w:rPr>
        <w:t>9</w:t>
      </w:r>
      <w:r>
        <w:rPr>
          <w:rStyle w:val="SC13204878"/>
          <w:rFonts w:hint="eastAsia"/>
          <w:lang w:eastAsia="ko-KR"/>
        </w:rPr>
        <w:t xml:space="preserve"> to P42L5 at 11be D1.0</w:t>
      </w:r>
    </w:p>
    <w:p w14:paraId="68C79911" w14:textId="77777777" w:rsidR="00745980" w:rsidRDefault="00745980" w:rsidP="00BD5D63">
      <w:pPr>
        <w:autoSpaceDE w:val="0"/>
        <w:autoSpaceDN w:val="0"/>
        <w:adjustRightInd w:val="0"/>
        <w:jc w:val="both"/>
        <w:rPr>
          <w:rStyle w:val="SC13204878"/>
          <w:lang w:eastAsia="ko-KR"/>
        </w:rPr>
      </w:pPr>
    </w:p>
    <w:p w14:paraId="230DF5F4" w14:textId="7E11066B" w:rsidR="0033200F" w:rsidRDefault="0033200F" w:rsidP="00BD5D63">
      <w:pPr>
        <w:autoSpaceDE w:val="0"/>
        <w:autoSpaceDN w:val="0"/>
        <w:adjustRightInd w:val="0"/>
        <w:jc w:val="both"/>
        <w:rPr>
          <w:rStyle w:val="SC13204878"/>
          <w:lang w:eastAsia="ko-KR"/>
        </w:rPr>
      </w:pPr>
      <w:r w:rsidRPr="0033200F">
        <w:rPr>
          <w:rStyle w:val="SC13204878"/>
          <w:rFonts w:hint="eastAsia"/>
          <w:noProof/>
          <w:lang w:val="en-US" w:eastAsia="ko-KR"/>
        </w:rPr>
        <w:drawing>
          <wp:inline distT="0" distB="0" distL="0" distR="0" wp14:anchorId="5E82E5DE" wp14:editId="4A118A6C">
            <wp:extent cx="5943600" cy="2340704"/>
            <wp:effectExtent l="0" t="0" r="0" b="254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340704"/>
                    </a:xfrm>
                    <a:prstGeom prst="rect">
                      <a:avLst/>
                    </a:prstGeom>
                    <a:noFill/>
                    <a:ln>
                      <a:noFill/>
                    </a:ln>
                  </pic:spPr>
                </pic:pic>
              </a:graphicData>
            </a:graphic>
          </wp:inline>
        </w:drawing>
      </w:r>
    </w:p>
    <w:p w14:paraId="1DF81D4A" w14:textId="57127762" w:rsidR="0033200F" w:rsidRDefault="0033200F" w:rsidP="00BD5D63">
      <w:pPr>
        <w:autoSpaceDE w:val="0"/>
        <w:autoSpaceDN w:val="0"/>
        <w:adjustRightInd w:val="0"/>
        <w:jc w:val="both"/>
        <w:rPr>
          <w:rStyle w:val="SC13204878"/>
          <w:lang w:eastAsia="ko-KR"/>
        </w:rPr>
      </w:pPr>
      <w:r w:rsidRPr="0033200F">
        <w:rPr>
          <w:rStyle w:val="SC13204878"/>
          <w:noProof/>
          <w:lang w:val="en-US" w:eastAsia="ko-KR"/>
        </w:rPr>
        <w:drawing>
          <wp:inline distT="0" distB="0" distL="0" distR="0" wp14:anchorId="6F4E9871" wp14:editId="4B34884C">
            <wp:extent cx="5943600" cy="732365"/>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732365"/>
                    </a:xfrm>
                    <a:prstGeom prst="rect">
                      <a:avLst/>
                    </a:prstGeom>
                    <a:noFill/>
                    <a:ln>
                      <a:noFill/>
                    </a:ln>
                  </pic:spPr>
                </pic:pic>
              </a:graphicData>
            </a:graphic>
          </wp:inline>
        </w:drawing>
      </w:r>
    </w:p>
    <w:p w14:paraId="61895250" w14:textId="77777777" w:rsidR="0033200F" w:rsidRDefault="0033200F" w:rsidP="00BD5D63">
      <w:pPr>
        <w:autoSpaceDE w:val="0"/>
        <w:autoSpaceDN w:val="0"/>
        <w:adjustRightInd w:val="0"/>
        <w:jc w:val="both"/>
        <w:rPr>
          <w:rStyle w:val="SC13204878"/>
          <w:lang w:eastAsia="ko-KR"/>
        </w:rPr>
      </w:pPr>
    </w:p>
    <w:p w14:paraId="13F29829" w14:textId="547AF8AF" w:rsidR="00591C44" w:rsidRPr="00591C44" w:rsidRDefault="00591C44" w:rsidP="00591C44">
      <w:pPr>
        <w:autoSpaceDE w:val="0"/>
        <w:autoSpaceDN w:val="0"/>
        <w:adjustRightInd w:val="0"/>
        <w:jc w:val="both"/>
        <w:rPr>
          <w:rStyle w:val="SC13204878"/>
        </w:rPr>
      </w:pPr>
      <w:r w:rsidRPr="00591C44">
        <w:rPr>
          <w:rStyle w:val="SC13204878"/>
        </w:rPr>
        <w:t>The 11be D1.</w:t>
      </w:r>
      <w:r w:rsidR="00844104">
        <w:rPr>
          <w:rStyle w:val="SC13204878"/>
        </w:rPr>
        <w:t>2</w:t>
      </w:r>
      <w:r w:rsidRPr="00591C44">
        <w:rPr>
          <w:rStyle w:val="SC13204878"/>
        </w:rPr>
        <w:t xml:space="preserve"> already defines the 20MHz-only, 20/80/160MHz operating STA in 3.2 (Definitions specific to IEEE 802.11) and developed the operation of the STAs in many subclaues such as 36.3.2.5 (20 MHz operating non-AP EHT STAs), 36.3.2.6 (RU and MRU restrictions for 20 MHz operation), 36.3.2.7 (80 MHz operating non-AP EHT STAs), 36.3.2.8 (160 MHz operating non-AP EHT STAs), and 36.1.1 Introduction to the EHT PHY, which are all helpful descriptions for implementers or reader of the Spec to understand and interpret what’s the meaning of the STAs and how the operations are done. So we prefer to keep the current specification.</w:t>
      </w:r>
    </w:p>
    <w:p w14:paraId="5CC4274C" w14:textId="77777777" w:rsidR="00591C44" w:rsidRPr="00591C44" w:rsidRDefault="00591C44" w:rsidP="00591C44">
      <w:pPr>
        <w:autoSpaceDE w:val="0"/>
        <w:autoSpaceDN w:val="0"/>
        <w:adjustRightInd w:val="0"/>
        <w:jc w:val="both"/>
        <w:rPr>
          <w:rStyle w:val="SC13204878"/>
        </w:rPr>
      </w:pPr>
    </w:p>
    <w:p w14:paraId="1D1D4EF0" w14:textId="6C24769C" w:rsidR="00607641" w:rsidRPr="00591C44" w:rsidRDefault="00591C44" w:rsidP="00591C44">
      <w:pPr>
        <w:autoSpaceDE w:val="0"/>
        <w:autoSpaceDN w:val="0"/>
        <w:adjustRightInd w:val="0"/>
        <w:jc w:val="both"/>
        <w:rPr>
          <w:rStyle w:val="SC13204878"/>
          <w:lang w:eastAsia="ko-KR"/>
        </w:rPr>
      </w:pPr>
      <w:r w:rsidRPr="00591C44">
        <w:rPr>
          <w:rStyle w:val="SC13204878"/>
        </w:rPr>
        <w:t>If we define the 40MHz operating non-AP EHT STA, since it is required that the related descriptions and new subclause for the operation of 40MHz non-AP EHT STA are added through the whole 11be spec, the current 11be spec should do many modifications, whilst the necessity of additional definition of the 40MHz operating STA is not clear and it might require unnecessary implementation or test of another operating type of the non-AP EHT STA. Thus, at this point, it is not recommended to define a new operating non-AP EHT STA which has a new capability and results in modifying the entire specification.</w:t>
      </w:r>
    </w:p>
    <w:p w14:paraId="62BEEA36" w14:textId="798A098E" w:rsidR="00EE1418" w:rsidRDefault="00EE1418" w:rsidP="00BD5D63">
      <w:pPr>
        <w:autoSpaceDE w:val="0"/>
        <w:autoSpaceDN w:val="0"/>
        <w:adjustRightInd w:val="0"/>
        <w:jc w:val="both"/>
        <w:rPr>
          <w:rStyle w:val="SC13204878"/>
          <w:lang w:eastAsia="ko-KR"/>
        </w:rPr>
      </w:pPr>
    </w:p>
    <w:p w14:paraId="06939B2F" w14:textId="77777777" w:rsidR="00262BA5" w:rsidRDefault="00262BA5" w:rsidP="00BD5D63">
      <w:pPr>
        <w:autoSpaceDE w:val="0"/>
        <w:autoSpaceDN w:val="0"/>
        <w:adjustRightInd w:val="0"/>
        <w:jc w:val="both"/>
        <w:rPr>
          <w:rStyle w:val="SC13204878"/>
          <w:lang w:eastAsia="ko-KR"/>
        </w:rPr>
      </w:pPr>
    </w:p>
    <w:p w14:paraId="67B510B2" w14:textId="2266F1B6" w:rsidR="00262BA5" w:rsidRDefault="00262BA5" w:rsidP="00BD5D63">
      <w:pPr>
        <w:autoSpaceDE w:val="0"/>
        <w:autoSpaceDN w:val="0"/>
        <w:adjustRightInd w:val="0"/>
        <w:jc w:val="both"/>
        <w:rPr>
          <w:rStyle w:val="SC13204878"/>
          <w:lang w:eastAsia="ko-KR"/>
        </w:rPr>
      </w:pPr>
    </w:p>
    <w:p w14:paraId="23A2C580" w14:textId="1750E556" w:rsidR="00262BA5" w:rsidRPr="00905E69" w:rsidRDefault="00905E69" w:rsidP="00BD5D63">
      <w:pPr>
        <w:autoSpaceDE w:val="0"/>
        <w:autoSpaceDN w:val="0"/>
        <w:adjustRightInd w:val="0"/>
        <w:jc w:val="both"/>
        <w:rPr>
          <w:rStyle w:val="SC13204878"/>
          <w:lang w:eastAsia="ko-KR"/>
        </w:rPr>
      </w:pPr>
      <w:r>
        <w:rPr>
          <w:rStyle w:val="SC13204878"/>
          <w:lang w:eastAsia="ko-KR"/>
        </w:rPr>
        <w:t xml:space="preserve"> </w:t>
      </w:r>
    </w:p>
    <w:sectPr w:rsidR="00262BA5" w:rsidRPr="00905E69" w:rsidSect="00C74A90">
      <w:headerReference w:type="default" r:id="rId18"/>
      <w:footerReference w:type="default" r:id="rId1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DF5C8" w14:textId="77777777" w:rsidR="005249C5" w:rsidRDefault="005249C5">
      <w:r>
        <w:separator/>
      </w:r>
    </w:p>
  </w:endnote>
  <w:endnote w:type="continuationSeparator" w:id="0">
    <w:p w14:paraId="65B21D34" w14:textId="77777777" w:rsidR="005249C5" w:rsidRDefault="0052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3E8C7FD2" w:rsidR="00C0354C" w:rsidRDefault="00C0354C">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EA3EFF">
      <w:rPr>
        <w:noProof/>
      </w:rPr>
      <w:t>1</w:t>
    </w:r>
    <w:r>
      <w:fldChar w:fldCharType="end"/>
    </w:r>
    <w:r>
      <w:tab/>
    </w:r>
    <w:r>
      <w:rPr>
        <w:lang w:eastAsia="ko-KR"/>
      </w:rPr>
      <w:t>Dongguk Lim</w:t>
    </w:r>
    <w:r>
      <w:t xml:space="preserve">, </w:t>
    </w:r>
    <w:r>
      <w:rPr>
        <w:rFonts w:hint="eastAsia"/>
        <w:lang w:eastAsia="ko-KR"/>
      </w:rPr>
      <w:t>LG</w:t>
    </w:r>
    <w:r>
      <w:t xml:space="preserve"> </w:t>
    </w:r>
  </w:p>
  <w:p w14:paraId="0C819658" w14:textId="77777777" w:rsidR="00C0354C" w:rsidRPr="00FE49EB" w:rsidRDefault="00C035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6CC4C" w14:textId="77777777" w:rsidR="005249C5" w:rsidRDefault="005249C5">
      <w:r>
        <w:separator/>
      </w:r>
    </w:p>
  </w:footnote>
  <w:footnote w:type="continuationSeparator" w:id="0">
    <w:p w14:paraId="46540D8E" w14:textId="77777777" w:rsidR="005249C5" w:rsidRDefault="00524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06DA0D08" w:rsidR="00C0354C" w:rsidRDefault="00844104" w:rsidP="00844104">
    <w:pPr>
      <w:pStyle w:val="a4"/>
      <w:tabs>
        <w:tab w:val="clear" w:pos="6480"/>
        <w:tab w:val="center" w:pos="4680"/>
        <w:tab w:val="right" w:pos="9360"/>
      </w:tabs>
      <w:ind w:firstLineChars="50" w:firstLine="137"/>
    </w:pPr>
    <w:r>
      <w:rPr>
        <w:rFonts w:hint="eastAsia"/>
        <w:lang w:eastAsia="ko-KR"/>
      </w:rPr>
      <w:t>Oct</w:t>
    </w:r>
    <w:r w:rsidR="006D32D1">
      <w:rPr>
        <w:rFonts w:hint="eastAsia"/>
        <w:lang w:eastAsia="ko-KR"/>
      </w:rPr>
      <w:t>.</w:t>
    </w:r>
    <w:r w:rsidR="00C0354C">
      <w:rPr>
        <w:lang w:eastAsia="ko-KR"/>
      </w:rPr>
      <w:t xml:space="preserve"> 20</w:t>
    </w:r>
    <w:r w:rsidR="00C0354C">
      <w:t>21</w:t>
    </w:r>
    <w:r w:rsidR="00C0354C">
      <w:tab/>
    </w:r>
    <w:r w:rsidR="00C0354C">
      <w:tab/>
    </w:r>
    <w:fldSimple w:instr=" TITLE  \* MERGEFORMAT ">
      <w:r w:rsidR="00C0354C">
        <w:t>doc.: IEEE 802.11-21/</w:t>
      </w:r>
    </w:fldSimple>
    <w:r w:rsidR="0033200F">
      <w:t>1384</w:t>
    </w:r>
    <w:r w:rsidR="00C0354C">
      <w:t>r</w:t>
    </w:r>
    <w:r w:rsidR="00EA3EFF">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F5B09"/>
    <w:multiLevelType w:val="hybridMultilevel"/>
    <w:tmpl w:val="D58CE32A"/>
    <w:lvl w:ilvl="0" w:tplc="E17C1196">
      <w:numFmt w:val="bullet"/>
      <w:lvlText w:val="-"/>
      <w:lvlJc w:val="left"/>
      <w:pPr>
        <w:ind w:left="1120" w:hanging="72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0F14BCC"/>
    <w:multiLevelType w:val="hybridMultilevel"/>
    <w:tmpl w:val="22C0838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14409FE"/>
    <w:multiLevelType w:val="hybridMultilevel"/>
    <w:tmpl w:val="088EAD92"/>
    <w:lvl w:ilvl="0" w:tplc="E17C1196">
      <w:numFmt w:val="bullet"/>
      <w:lvlText w:val="-"/>
      <w:lvlJc w:val="left"/>
      <w:pPr>
        <w:ind w:left="1120" w:hanging="72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7" w15:restartNumberingAfterBreak="0">
    <w:nsid w:val="54E93224"/>
    <w:multiLevelType w:val="hybridMultilevel"/>
    <w:tmpl w:val="BE94A498"/>
    <w:lvl w:ilvl="0" w:tplc="E17C1196">
      <w:numFmt w:val="bullet"/>
      <w:lvlText w:val="-"/>
      <w:lvlJc w:val="left"/>
      <w:pPr>
        <w:ind w:left="720" w:hanging="720"/>
      </w:pPr>
      <w:rPr>
        <w:rFonts w:ascii="Times New Roman" w:eastAsia="바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6"/>
  </w:num>
  <w:num w:numId="3">
    <w:abstractNumId w:val="1"/>
  </w:num>
  <w:num w:numId="4">
    <w:abstractNumId w:val="0"/>
  </w:num>
  <w:num w:numId="5">
    <w:abstractNumId w:val="9"/>
  </w:num>
  <w:num w:numId="6">
    <w:abstractNumId w:val="10"/>
  </w:num>
  <w:num w:numId="7">
    <w:abstractNumId w:val="8"/>
  </w:num>
  <w:num w:numId="8">
    <w:abstractNumId w:val="3"/>
  </w:num>
  <w:num w:numId="9">
    <w:abstractNumId w:val="5"/>
  </w:num>
  <w:num w:numId="10">
    <w:abstractNumId w:val="7"/>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7517"/>
    <w:rsid w:val="00017B78"/>
    <w:rsid w:val="00021FBC"/>
    <w:rsid w:val="00023F81"/>
    <w:rsid w:val="00025002"/>
    <w:rsid w:val="00025215"/>
    <w:rsid w:val="0002639C"/>
    <w:rsid w:val="00031645"/>
    <w:rsid w:val="0003211C"/>
    <w:rsid w:val="00032E02"/>
    <w:rsid w:val="00033EA7"/>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23A8"/>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92C59"/>
    <w:rsid w:val="00093E53"/>
    <w:rsid w:val="00094DA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645C"/>
    <w:rsid w:val="000B7F08"/>
    <w:rsid w:val="000C04B9"/>
    <w:rsid w:val="000C1200"/>
    <w:rsid w:val="000C285F"/>
    <w:rsid w:val="000C5A1D"/>
    <w:rsid w:val="000D11B6"/>
    <w:rsid w:val="000D180D"/>
    <w:rsid w:val="000D3B65"/>
    <w:rsid w:val="000D43F8"/>
    <w:rsid w:val="000D4C9E"/>
    <w:rsid w:val="000D511B"/>
    <w:rsid w:val="000D7A4C"/>
    <w:rsid w:val="000E151D"/>
    <w:rsid w:val="000E1F2A"/>
    <w:rsid w:val="000E32B6"/>
    <w:rsid w:val="000E4548"/>
    <w:rsid w:val="000F1E06"/>
    <w:rsid w:val="000F1F93"/>
    <w:rsid w:val="000F47A1"/>
    <w:rsid w:val="000F5794"/>
    <w:rsid w:val="000F5A3C"/>
    <w:rsid w:val="000F61F4"/>
    <w:rsid w:val="000F61FE"/>
    <w:rsid w:val="000F7452"/>
    <w:rsid w:val="000F766B"/>
    <w:rsid w:val="001004D3"/>
    <w:rsid w:val="001036B0"/>
    <w:rsid w:val="00104337"/>
    <w:rsid w:val="001046F3"/>
    <w:rsid w:val="0010781F"/>
    <w:rsid w:val="00107B4D"/>
    <w:rsid w:val="00107B60"/>
    <w:rsid w:val="001101CE"/>
    <w:rsid w:val="00111D2A"/>
    <w:rsid w:val="00112E2A"/>
    <w:rsid w:val="00113B7E"/>
    <w:rsid w:val="00117121"/>
    <w:rsid w:val="00120580"/>
    <w:rsid w:val="00121364"/>
    <w:rsid w:val="00123361"/>
    <w:rsid w:val="00123CD4"/>
    <w:rsid w:val="0012412E"/>
    <w:rsid w:val="00124BA4"/>
    <w:rsid w:val="0012600D"/>
    <w:rsid w:val="00126F7A"/>
    <w:rsid w:val="00127344"/>
    <w:rsid w:val="0013004F"/>
    <w:rsid w:val="00130286"/>
    <w:rsid w:val="001322B5"/>
    <w:rsid w:val="001324C2"/>
    <w:rsid w:val="00133C09"/>
    <w:rsid w:val="00135192"/>
    <w:rsid w:val="00135B34"/>
    <w:rsid w:val="00137885"/>
    <w:rsid w:val="001469FB"/>
    <w:rsid w:val="001472D4"/>
    <w:rsid w:val="001502CE"/>
    <w:rsid w:val="001503CF"/>
    <w:rsid w:val="00152467"/>
    <w:rsid w:val="00153FAD"/>
    <w:rsid w:val="001547A8"/>
    <w:rsid w:val="001549A3"/>
    <w:rsid w:val="001556E8"/>
    <w:rsid w:val="00156787"/>
    <w:rsid w:val="00160192"/>
    <w:rsid w:val="00160619"/>
    <w:rsid w:val="00162FB8"/>
    <w:rsid w:val="00163F16"/>
    <w:rsid w:val="001664A3"/>
    <w:rsid w:val="00166669"/>
    <w:rsid w:val="001705DD"/>
    <w:rsid w:val="00172460"/>
    <w:rsid w:val="001727B9"/>
    <w:rsid w:val="001738A3"/>
    <w:rsid w:val="0017449E"/>
    <w:rsid w:val="0017479B"/>
    <w:rsid w:val="00174970"/>
    <w:rsid w:val="00175B26"/>
    <w:rsid w:val="00180FD5"/>
    <w:rsid w:val="00181978"/>
    <w:rsid w:val="0018245B"/>
    <w:rsid w:val="00183394"/>
    <w:rsid w:val="00184047"/>
    <w:rsid w:val="001850A7"/>
    <w:rsid w:val="001850ED"/>
    <w:rsid w:val="00186A90"/>
    <w:rsid w:val="00190C7F"/>
    <w:rsid w:val="00191504"/>
    <w:rsid w:val="00193996"/>
    <w:rsid w:val="0019712F"/>
    <w:rsid w:val="00197E4A"/>
    <w:rsid w:val="001A0132"/>
    <w:rsid w:val="001A2B00"/>
    <w:rsid w:val="001A5226"/>
    <w:rsid w:val="001A5C01"/>
    <w:rsid w:val="001A5C04"/>
    <w:rsid w:val="001B02FA"/>
    <w:rsid w:val="001B217E"/>
    <w:rsid w:val="001B2BCE"/>
    <w:rsid w:val="001C611B"/>
    <w:rsid w:val="001C6FA2"/>
    <w:rsid w:val="001D25A0"/>
    <w:rsid w:val="001D3204"/>
    <w:rsid w:val="001D4CD9"/>
    <w:rsid w:val="001D4E5F"/>
    <w:rsid w:val="001D6175"/>
    <w:rsid w:val="001D723B"/>
    <w:rsid w:val="001D794E"/>
    <w:rsid w:val="001E1D03"/>
    <w:rsid w:val="001E1F1F"/>
    <w:rsid w:val="001E3BE4"/>
    <w:rsid w:val="001E47B8"/>
    <w:rsid w:val="001E5538"/>
    <w:rsid w:val="001F01C9"/>
    <w:rsid w:val="001F376F"/>
    <w:rsid w:val="001F4241"/>
    <w:rsid w:val="001F43DF"/>
    <w:rsid w:val="001F5A28"/>
    <w:rsid w:val="001F5E4F"/>
    <w:rsid w:val="0020389D"/>
    <w:rsid w:val="00205EDC"/>
    <w:rsid w:val="00207791"/>
    <w:rsid w:val="00211B34"/>
    <w:rsid w:val="002126A1"/>
    <w:rsid w:val="00212EC4"/>
    <w:rsid w:val="00214C65"/>
    <w:rsid w:val="00215487"/>
    <w:rsid w:val="00217967"/>
    <w:rsid w:val="00217CA7"/>
    <w:rsid w:val="00221DF8"/>
    <w:rsid w:val="002248B1"/>
    <w:rsid w:val="00224FAA"/>
    <w:rsid w:val="0022565E"/>
    <w:rsid w:val="00225A56"/>
    <w:rsid w:val="00225B08"/>
    <w:rsid w:val="00226EBD"/>
    <w:rsid w:val="00227DFB"/>
    <w:rsid w:val="00230E7B"/>
    <w:rsid w:val="00233F21"/>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6394"/>
    <w:rsid w:val="00256A9E"/>
    <w:rsid w:val="00257737"/>
    <w:rsid w:val="002600EB"/>
    <w:rsid w:val="00260F6A"/>
    <w:rsid w:val="00262BA5"/>
    <w:rsid w:val="0026301F"/>
    <w:rsid w:val="00264D47"/>
    <w:rsid w:val="00264DCB"/>
    <w:rsid w:val="00267489"/>
    <w:rsid w:val="00272ECE"/>
    <w:rsid w:val="00273ED4"/>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17A7"/>
    <w:rsid w:val="00293F86"/>
    <w:rsid w:val="002974BC"/>
    <w:rsid w:val="002A26D1"/>
    <w:rsid w:val="002A6FE1"/>
    <w:rsid w:val="002B1ACA"/>
    <w:rsid w:val="002B3A59"/>
    <w:rsid w:val="002B58CB"/>
    <w:rsid w:val="002C1AFC"/>
    <w:rsid w:val="002C446A"/>
    <w:rsid w:val="002C5B3E"/>
    <w:rsid w:val="002C75EE"/>
    <w:rsid w:val="002D2D96"/>
    <w:rsid w:val="002D441A"/>
    <w:rsid w:val="002D44BE"/>
    <w:rsid w:val="002D4CBF"/>
    <w:rsid w:val="002E27A4"/>
    <w:rsid w:val="002E2DC2"/>
    <w:rsid w:val="002E4FA9"/>
    <w:rsid w:val="002E5211"/>
    <w:rsid w:val="002E5287"/>
    <w:rsid w:val="002E58AC"/>
    <w:rsid w:val="002E71FC"/>
    <w:rsid w:val="002E7A28"/>
    <w:rsid w:val="002F1B53"/>
    <w:rsid w:val="002F272A"/>
    <w:rsid w:val="002F2D4F"/>
    <w:rsid w:val="002F5C7B"/>
    <w:rsid w:val="003002DE"/>
    <w:rsid w:val="00300768"/>
    <w:rsid w:val="00300F9E"/>
    <w:rsid w:val="003014F5"/>
    <w:rsid w:val="003044AC"/>
    <w:rsid w:val="00305B68"/>
    <w:rsid w:val="00307E65"/>
    <w:rsid w:val="00307F85"/>
    <w:rsid w:val="00312897"/>
    <w:rsid w:val="00317E81"/>
    <w:rsid w:val="0032121D"/>
    <w:rsid w:val="00326D9A"/>
    <w:rsid w:val="00327E24"/>
    <w:rsid w:val="0033024A"/>
    <w:rsid w:val="0033200F"/>
    <w:rsid w:val="003346B8"/>
    <w:rsid w:val="003361D2"/>
    <w:rsid w:val="003411FC"/>
    <w:rsid w:val="00341C2E"/>
    <w:rsid w:val="00345E07"/>
    <w:rsid w:val="0034620C"/>
    <w:rsid w:val="003467AC"/>
    <w:rsid w:val="003471C4"/>
    <w:rsid w:val="003478AD"/>
    <w:rsid w:val="00353C0B"/>
    <w:rsid w:val="00354C0C"/>
    <w:rsid w:val="00360C64"/>
    <w:rsid w:val="00361221"/>
    <w:rsid w:val="0036165C"/>
    <w:rsid w:val="00361A7D"/>
    <w:rsid w:val="00362CA9"/>
    <w:rsid w:val="003636A5"/>
    <w:rsid w:val="00363B8D"/>
    <w:rsid w:val="003662BE"/>
    <w:rsid w:val="003674FB"/>
    <w:rsid w:val="00367830"/>
    <w:rsid w:val="00370D13"/>
    <w:rsid w:val="00373CC1"/>
    <w:rsid w:val="00375604"/>
    <w:rsid w:val="00375F40"/>
    <w:rsid w:val="0037683B"/>
    <w:rsid w:val="00376F6A"/>
    <w:rsid w:val="00377BA5"/>
    <w:rsid w:val="003817BE"/>
    <w:rsid w:val="003839B8"/>
    <w:rsid w:val="00383B86"/>
    <w:rsid w:val="00383D31"/>
    <w:rsid w:val="0038640A"/>
    <w:rsid w:val="0039133D"/>
    <w:rsid w:val="00392A99"/>
    <w:rsid w:val="003940CC"/>
    <w:rsid w:val="0039564A"/>
    <w:rsid w:val="00395A13"/>
    <w:rsid w:val="00395FFC"/>
    <w:rsid w:val="003A2858"/>
    <w:rsid w:val="003A42E0"/>
    <w:rsid w:val="003A74B1"/>
    <w:rsid w:val="003B340F"/>
    <w:rsid w:val="003B4D44"/>
    <w:rsid w:val="003B4F7E"/>
    <w:rsid w:val="003B7FE9"/>
    <w:rsid w:val="003C03C2"/>
    <w:rsid w:val="003C160F"/>
    <w:rsid w:val="003C1BDC"/>
    <w:rsid w:val="003C292F"/>
    <w:rsid w:val="003D175F"/>
    <w:rsid w:val="003D2021"/>
    <w:rsid w:val="003D66D1"/>
    <w:rsid w:val="003D6E7F"/>
    <w:rsid w:val="003E10A1"/>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1185B"/>
    <w:rsid w:val="00414539"/>
    <w:rsid w:val="00415209"/>
    <w:rsid w:val="00415514"/>
    <w:rsid w:val="004162C5"/>
    <w:rsid w:val="00416BE9"/>
    <w:rsid w:val="00417271"/>
    <w:rsid w:val="00417E29"/>
    <w:rsid w:val="0042009A"/>
    <w:rsid w:val="004205F9"/>
    <w:rsid w:val="004215F4"/>
    <w:rsid w:val="004222E0"/>
    <w:rsid w:val="00423877"/>
    <w:rsid w:val="00424110"/>
    <w:rsid w:val="00424588"/>
    <w:rsid w:val="00426089"/>
    <w:rsid w:val="00431DA6"/>
    <w:rsid w:val="00433024"/>
    <w:rsid w:val="004340BB"/>
    <w:rsid w:val="0043535E"/>
    <w:rsid w:val="004368EB"/>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46E3"/>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59B"/>
    <w:rsid w:val="00486718"/>
    <w:rsid w:val="00486768"/>
    <w:rsid w:val="00490F85"/>
    <w:rsid w:val="004932C5"/>
    <w:rsid w:val="00494E5A"/>
    <w:rsid w:val="00496EA5"/>
    <w:rsid w:val="004A045B"/>
    <w:rsid w:val="004A2198"/>
    <w:rsid w:val="004A23F2"/>
    <w:rsid w:val="004A35AB"/>
    <w:rsid w:val="004A40B7"/>
    <w:rsid w:val="004A4FAA"/>
    <w:rsid w:val="004A66D0"/>
    <w:rsid w:val="004A6910"/>
    <w:rsid w:val="004B08C7"/>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66"/>
    <w:rsid w:val="004D578D"/>
    <w:rsid w:val="004D63A0"/>
    <w:rsid w:val="004E1A38"/>
    <w:rsid w:val="004E1A97"/>
    <w:rsid w:val="004E3BAC"/>
    <w:rsid w:val="004E5DB4"/>
    <w:rsid w:val="004F0D8B"/>
    <w:rsid w:val="004F14D1"/>
    <w:rsid w:val="004F23DC"/>
    <w:rsid w:val="004F42A4"/>
    <w:rsid w:val="004F5C2D"/>
    <w:rsid w:val="004F6AFF"/>
    <w:rsid w:val="004F7463"/>
    <w:rsid w:val="004F7ACE"/>
    <w:rsid w:val="005046F2"/>
    <w:rsid w:val="00506864"/>
    <w:rsid w:val="005108BF"/>
    <w:rsid w:val="00510FF3"/>
    <w:rsid w:val="00511421"/>
    <w:rsid w:val="0051256D"/>
    <w:rsid w:val="00512635"/>
    <w:rsid w:val="0051324F"/>
    <w:rsid w:val="0051368F"/>
    <w:rsid w:val="005164D7"/>
    <w:rsid w:val="00516A55"/>
    <w:rsid w:val="005234B0"/>
    <w:rsid w:val="005236DF"/>
    <w:rsid w:val="005249C5"/>
    <w:rsid w:val="005267E4"/>
    <w:rsid w:val="00526D33"/>
    <w:rsid w:val="00527100"/>
    <w:rsid w:val="005313BD"/>
    <w:rsid w:val="00531BCF"/>
    <w:rsid w:val="0053271D"/>
    <w:rsid w:val="0053288C"/>
    <w:rsid w:val="00533027"/>
    <w:rsid w:val="00533FF6"/>
    <w:rsid w:val="00537BD7"/>
    <w:rsid w:val="00541B7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4F0"/>
    <w:rsid w:val="00560867"/>
    <w:rsid w:val="00561CB7"/>
    <w:rsid w:val="00563F25"/>
    <w:rsid w:val="005656ED"/>
    <w:rsid w:val="005666D9"/>
    <w:rsid w:val="00566705"/>
    <w:rsid w:val="00566D11"/>
    <w:rsid w:val="005670F0"/>
    <w:rsid w:val="0056750B"/>
    <w:rsid w:val="00567601"/>
    <w:rsid w:val="00574030"/>
    <w:rsid w:val="0057495D"/>
    <w:rsid w:val="00576FCC"/>
    <w:rsid w:val="00577F01"/>
    <w:rsid w:val="005832F3"/>
    <w:rsid w:val="00585E89"/>
    <w:rsid w:val="00590896"/>
    <w:rsid w:val="005915A7"/>
    <w:rsid w:val="00591927"/>
    <w:rsid w:val="00591C44"/>
    <w:rsid w:val="0059268A"/>
    <w:rsid w:val="00592E09"/>
    <w:rsid w:val="0059503B"/>
    <w:rsid w:val="00596F7C"/>
    <w:rsid w:val="005A0115"/>
    <w:rsid w:val="005A0ED7"/>
    <w:rsid w:val="005A0F67"/>
    <w:rsid w:val="005A0FA8"/>
    <w:rsid w:val="005A232A"/>
    <w:rsid w:val="005A25F3"/>
    <w:rsid w:val="005A3964"/>
    <w:rsid w:val="005A7DC3"/>
    <w:rsid w:val="005B0264"/>
    <w:rsid w:val="005B1A51"/>
    <w:rsid w:val="005B392B"/>
    <w:rsid w:val="005B3B31"/>
    <w:rsid w:val="005B607D"/>
    <w:rsid w:val="005B7C0D"/>
    <w:rsid w:val="005C004F"/>
    <w:rsid w:val="005C0130"/>
    <w:rsid w:val="005C03FC"/>
    <w:rsid w:val="005C1214"/>
    <w:rsid w:val="005C1630"/>
    <w:rsid w:val="005D16E9"/>
    <w:rsid w:val="005D2A85"/>
    <w:rsid w:val="005D3FAF"/>
    <w:rsid w:val="005D7724"/>
    <w:rsid w:val="005D7E4F"/>
    <w:rsid w:val="005D7F01"/>
    <w:rsid w:val="005E04FB"/>
    <w:rsid w:val="005E07EB"/>
    <w:rsid w:val="005E1461"/>
    <w:rsid w:val="005E3477"/>
    <w:rsid w:val="005E38B5"/>
    <w:rsid w:val="005E3A8F"/>
    <w:rsid w:val="005E4676"/>
    <w:rsid w:val="005E4924"/>
    <w:rsid w:val="005E7FCE"/>
    <w:rsid w:val="005F04B7"/>
    <w:rsid w:val="005F185D"/>
    <w:rsid w:val="005F2ADC"/>
    <w:rsid w:val="005F3277"/>
    <w:rsid w:val="005F4E9B"/>
    <w:rsid w:val="005F5003"/>
    <w:rsid w:val="005F6434"/>
    <w:rsid w:val="005F71F9"/>
    <w:rsid w:val="00601139"/>
    <w:rsid w:val="0060160F"/>
    <w:rsid w:val="00601B3E"/>
    <w:rsid w:val="006033F0"/>
    <w:rsid w:val="0060347D"/>
    <w:rsid w:val="00603E59"/>
    <w:rsid w:val="00605E42"/>
    <w:rsid w:val="00607641"/>
    <w:rsid w:val="00610F5D"/>
    <w:rsid w:val="00613398"/>
    <w:rsid w:val="00616A63"/>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3DC9"/>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4FE2"/>
    <w:rsid w:val="00695616"/>
    <w:rsid w:val="006960A7"/>
    <w:rsid w:val="0069791F"/>
    <w:rsid w:val="006A150F"/>
    <w:rsid w:val="006A1568"/>
    <w:rsid w:val="006A1600"/>
    <w:rsid w:val="006A23E8"/>
    <w:rsid w:val="006A583F"/>
    <w:rsid w:val="006A6ECC"/>
    <w:rsid w:val="006B1595"/>
    <w:rsid w:val="006B16CD"/>
    <w:rsid w:val="006B1B2A"/>
    <w:rsid w:val="006B1F4A"/>
    <w:rsid w:val="006B1FA0"/>
    <w:rsid w:val="006B204F"/>
    <w:rsid w:val="006B366B"/>
    <w:rsid w:val="006B6584"/>
    <w:rsid w:val="006B6F80"/>
    <w:rsid w:val="006C0727"/>
    <w:rsid w:val="006C2BA6"/>
    <w:rsid w:val="006C402F"/>
    <w:rsid w:val="006C59D4"/>
    <w:rsid w:val="006D25FA"/>
    <w:rsid w:val="006D32D1"/>
    <w:rsid w:val="006D3314"/>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26C"/>
    <w:rsid w:val="006F7D0B"/>
    <w:rsid w:val="00700311"/>
    <w:rsid w:val="00700B6A"/>
    <w:rsid w:val="0070244D"/>
    <w:rsid w:val="007036B3"/>
    <w:rsid w:val="00704203"/>
    <w:rsid w:val="00704746"/>
    <w:rsid w:val="007052CC"/>
    <w:rsid w:val="00710500"/>
    <w:rsid w:val="00714A9C"/>
    <w:rsid w:val="00717FF4"/>
    <w:rsid w:val="007207AE"/>
    <w:rsid w:val="0072189A"/>
    <w:rsid w:val="00721E00"/>
    <w:rsid w:val="00723EDD"/>
    <w:rsid w:val="00726F7C"/>
    <w:rsid w:val="00730060"/>
    <w:rsid w:val="007305B7"/>
    <w:rsid w:val="0073146A"/>
    <w:rsid w:val="00732874"/>
    <w:rsid w:val="00732A32"/>
    <w:rsid w:val="00734CE5"/>
    <w:rsid w:val="00737331"/>
    <w:rsid w:val="00737EDB"/>
    <w:rsid w:val="007411C6"/>
    <w:rsid w:val="00743D14"/>
    <w:rsid w:val="007443E1"/>
    <w:rsid w:val="00744729"/>
    <w:rsid w:val="00744915"/>
    <w:rsid w:val="00745712"/>
    <w:rsid w:val="00745980"/>
    <w:rsid w:val="00745AAE"/>
    <w:rsid w:val="0074616A"/>
    <w:rsid w:val="007476DB"/>
    <w:rsid w:val="0075000A"/>
    <w:rsid w:val="0075074A"/>
    <w:rsid w:val="00750BD5"/>
    <w:rsid w:val="00751017"/>
    <w:rsid w:val="00754210"/>
    <w:rsid w:val="0075579D"/>
    <w:rsid w:val="007563A4"/>
    <w:rsid w:val="00757566"/>
    <w:rsid w:val="00760889"/>
    <w:rsid w:val="007614B6"/>
    <w:rsid w:val="00762A7D"/>
    <w:rsid w:val="0076498C"/>
    <w:rsid w:val="00770572"/>
    <w:rsid w:val="00774425"/>
    <w:rsid w:val="00777608"/>
    <w:rsid w:val="00780CFD"/>
    <w:rsid w:val="00781A65"/>
    <w:rsid w:val="00781A78"/>
    <w:rsid w:val="00784E9D"/>
    <w:rsid w:val="007858FB"/>
    <w:rsid w:val="00785E93"/>
    <w:rsid w:val="00786639"/>
    <w:rsid w:val="0078744E"/>
    <w:rsid w:val="00787DA9"/>
    <w:rsid w:val="007908AA"/>
    <w:rsid w:val="007925C0"/>
    <w:rsid w:val="0079274C"/>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C0448"/>
    <w:rsid w:val="007C29FF"/>
    <w:rsid w:val="007C45FF"/>
    <w:rsid w:val="007C67E6"/>
    <w:rsid w:val="007C6A31"/>
    <w:rsid w:val="007D0535"/>
    <w:rsid w:val="007D0B9C"/>
    <w:rsid w:val="007D1702"/>
    <w:rsid w:val="007D3F71"/>
    <w:rsid w:val="007D49FE"/>
    <w:rsid w:val="007E5C15"/>
    <w:rsid w:val="007E65AA"/>
    <w:rsid w:val="007F0D6A"/>
    <w:rsid w:val="007F4744"/>
    <w:rsid w:val="007F5529"/>
    <w:rsid w:val="007F65F6"/>
    <w:rsid w:val="00800788"/>
    <w:rsid w:val="008023E1"/>
    <w:rsid w:val="008026FC"/>
    <w:rsid w:val="008050EC"/>
    <w:rsid w:val="00807234"/>
    <w:rsid w:val="008072F5"/>
    <w:rsid w:val="00813BE0"/>
    <w:rsid w:val="00814D7A"/>
    <w:rsid w:val="008151DF"/>
    <w:rsid w:val="008160FD"/>
    <w:rsid w:val="008168DF"/>
    <w:rsid w:val="0081727B"/>
    <w:rsid w:val="00817555"/>
    <w:rsid w:val="00821890"/>
    <w:rsid w:val="008243BD"/>
    <w:rsid w:val="00825FC2"/>
    <w:rsid w:val="00826FBF"/>
    <w:rsid w:val="00827530"/>
    <w:rsid w:val="0082769C"/>
    <w:rsid w:val="00827A6D"/>
    <w:rsid w:val="00831123"/>
    <w:rsid w:val="0083499A"/>
    <w:rsid w:val="00840049"/>
    <w:rsid w:val="008400CF"/>
    <w:rsid w:val="00842FAD"/>
    <w:rsid w:val="00843139"/>
    <w:rsid w:val="00844104"/>
    <w:rsid w:val="008457FE"/>
    <w:rsid w:val="0084679F"/>
    <w:rsid w:val="0084798C"/>
    <w:rsid w:val="008510CD"/>
    <w:rsid w:val="00851A9D"/>
    <w:rsid w:val="008541E7"/>
    <w:rsid w:val="00854D93"/>
    <w:rsid w:val="00855146"/>
    <w:rsid w:val="00855A4E"/>
    <w:rsid w:val="00855F56"/>
    <w:rsid w:val="00856280"/>
    <w:rsid w:val="00856898"/>
    <w:rsid w:val="0085778D"/>
    <w:rsid w:val="008616FB"/>
    <w:rsid w:val="008634DC"/>
    <w:rsid w:val="008652EB"/>
    <w:rsid w:val="00867F0A"/>
    <w:rsid w:val="008738DD"/>
    <w:rsid w:val="008755DD"/>
    <w:rsid w:val="00875DC2"/>
    <w:rsid w:val="00877031"/>
    <w:rsid w:val="00880691"/>
    <w:rsid w:val="00881ED1"/>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EBD"/>
    <w:rsid w:val="008C422F"/>
    <w:rsid w:val="008C4E14"/>
    <w:rsid w:val="008C557D"/>
    <w:rsid w:val="008C6206"/>
    <w:rsid w:val="008C63DE"/>
    <w:rsid w:val="008C6B1F"/>
    <w:rsid w:val="008E0D6B"/>
    <w:rsid w:val="008E4F09"/>
    <w:rsid w:val="008F1369"/>
    <w:rsid w:val="008F417C"/>
    <w:rsid w:val="008F5022"/>
    <w:rsid w:val="008F52D4"/>
    <w:rsid w:val="00900B66"/>
    <w:rsid w:val="00901620"/>
    <w:rsid w:val="00901DF7"/>
    <w:rsid w:val="009026B5"/>
    <w:rsid w:val="00902837"/>
    <w:rsid w:val="00904CC0"/>
    <w:rsid w:val="00905415"/>
    <w:rsid w:val="00905E69"/>
    <w:rsid w:val="0090638E"/>
    <w:rsid w:val="00906EB4"/>
    <w:rsid w:val="00907325"/>
    <w:rsid w:val="009151FF"/>
    <w:rsid w:val="00916F70"/>
    <w:rsid w:val="00917F26"/>
    <w:rsid w:val="009217A9"/>
    <w:rsid w:val="009223CF"/>
    <w:rsid w:val="009226DA"/>
    <w:rsid w:val="0092318E"/>
    <w:rsid w:val="00923439"/>
    <w:rsid w:val="009236FF"/>
    <w:rsid w:val="0092372B"/>
    <w:rsid w:val="009239B8"/>
    <w:rsid w:val="0092467A"/>
    <w:rsid w:val="009247B1"/>
    <w:rsid w:val="00924879"/>
    <w:rsid w:val="00925BC7"/>
    <w:rsid w:val="009277B0"/>
    <w:rsid w:val="009315C2"/>
    <w:rsid w:val="00935DBA"/>
    <w:rsid w:val="00935F56"/>
    <w:rsid w:val="00936EDC"/>
    <w:rsid w:val="009378B9"/>
    <w:rsid w:val="009418D1"/>
    <w:rsid w:val="00943214"/>
    <w:rsid w:val="0094395A"/>
    <w:rsid w:val="00943B9A"/>
    <w:rsid w:val="00944135"/>
    <w:rsid w:val="00944811"/>
    <w:rsid w:val="00944E4E"/>
    <w:rsid w:val="00945919"/>
    <w:rsid w:val="00945E34"/>
    <w:rsid w:val="00947217"/>
    <w:rsid w:val="009473AA"/>
    <w:rsid w:val="00947730"/>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2B62"/>
    <w:rsid w:val="0097304E"/>
    <w:rsid w:val="00973F5C"/>
    <w:rsid w:val="00976795"/>
    <w:rsid w:val="00981329"/>
    <w:rsid w:val="009813F0"/>
    <w:rsid w:val="009818F5"/>
    <w:rsid w:val="00981B9D"/>
    <w:rsid w:val="00981CBC"/>
    <w:rsid w:val="00983114"/>
    <w:rsid w:val="00986216"/>
    <w:rsid w:val="00987BED"/>
    <w:rsid w:val="00987C7E"/>
    <w:rsid w:val="009900AE"/>
    <w:rsid w:val="00991DBD"/>
    <w:rsid w:val="0099506E"/>
    <w:rsid w:val="00995250"/>
    <w:rsid w:val="00997259"/>
    <w:rsid w:val="009A1CAE"/>
    <w:rsid w:val="009A235C"/>
    <w:rsid w:val="009A7F20"/>
    <w:rsid w:val="009B0CBB"/>
    <w:rsid w:val="009B2ED6"/>
    <w:rsid w:val="009B5811"/>
    <w:rsid w:val="009B7B8C"/>
    <w:rsid w:val="009C1C0E"/>
    <w:rsid w:val="009C20E2"/>
    <w:rsid w:val="009C404A"/>
    <w:rsid w:val="009C42B5"/>
    <w:rsid w:val="009C77EB"/>
    <w:rsid w:val="009C7A5B"/>
    <w:rsid w:val="009D280D"/>
    <w:rsid w:val="009D30B7"/>
    <w:rsid w:val="009D5A16"/>
    <w:rsid w:val="009D75C1"/>
    <w:rsid w:val="009E3337"/>
    <w:rsid w:val="009E3CA3"/>
    <w:rsid w:val="009E4398"/>
    <w:rsid w:val="009E4B28"/>
    <w:rsid w:val="009E4C05"/>
    <w:rsid w:val="009E6344"/>
    <w:rsid w:val="009F025F"/>
    <w:rsid w:val="009F37A9"/>
    <w:rsid w:val="009F3FA1"/>
    <w:rsid w:val="009F43B3"/>
    <w:rsid w:val="009F470D"/>
    <w:rsid w:val="009F6E7A"/>
    <w:rsid w:val="009F73E5"/>
    <w:rsid w:val="009F77D8"/>
    <w:rsid w:val="00A00BC5"/>
    <w:rsid w:val="00A00F1D"/>
    <w:rsid w:val="00A01B3C"/>
    <w:rsid w:val="00A01CB9"/>
    <w:rsid w:val="00A03A1C"/>
    <w:rsid w:val="00A05568"/>
    <w:rsid w:val="00A07707"/>
    <w:rsid w:val="00A07C53"/>
    <w:rsid w:val="00A10AB7"/>
    <w:rsid w:val="00A142D9"/>
    <w:rsid w:val="00A148DF"/>
    <w:rsid w:val="00A14FA0"/>
    <w:rsid w:val="00A16FA1"/>
    <w:rsid w:val="00A17721"/>
    <w:rsid w:val="00A20A75"/>
    <w:rsid w:val="00A20B6C"/>
    <w:rsid w:val="00A21718"/>
    <w:rsid w:val="00A21CCE"/>
    <w:rsid w:val="00A24A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6392"/>
    <w:rsid w:val="00A47DE6"/>
    <w:rsid w:val="00A47E2D"/>
    <w:rsid w:val="00A540C0"/>
    <w:rsid w:val="00A57A64"/>
    <w:rsid w:val="00A640BF"/>
    <w:rsid w:val="00A64D7D"/>
    <w:rsid w:val="00A6582C"/>
    <w:rsid w:val="00A65B24"/>
    <w:rsid w:val="00A71E9E"/>
    <w:rsid w:val="00A74585"/>
    <w:rsid w:val="00A74E29"/>
    <w:rsid w:val="00A75EB0"/>
    <w:rsid w:val="00A761F0"/>
    <w:rsid w:val="00A7666B"/>
    <w:rsid w:val="00A8065B"/>
    <w:rsid w:val="00A83036"/>
    <w:rsid w:val="00A8394A"/>
    <w:rsid w:val="00A83AA0"/>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5FE"/>
    <w:rsid w:val="00AB5B46"/>
    <w:rsid w:val="00AB6373"/>
    <w:rsid w:val="00AB7D1B"/>
    <w:rsid w:val="00AC0BF3"/>
    <w:rsid w:val="00AC32D5"/>
    <w:rsid w:val="00AC3EDC"/>
    <w:rsid w:val="00AC4556"/>
    <w:rsid w:val="00AC6387"/>
    <w:rsid w:val="00AD0CE5"/>
    <w:rsid w:val="00AD1EEA"/>
    <w:rsid w:val="00AD38C4"/>
    <w:rsid w:val="00AE2129"/>
    <w:rsid w:val="00AE3368"/>
    <w:rsid w:val="00AE3516"/>
    <w:rsid w:val="00AE56C0"/>
    <w:rsid w:val="00AF04F7"/>
    <w:rsid w:val="00AF2C8F"/>
    <w:rsid w:val="00AF5C62"/>
    <w:rsid w:val="00B03E1F"/>
    <w:rsid w:val="00B0449C"/>
    <w:rsid w:val="00B04997"/>
    <w:rsid w:val="00B05022"/>
    <w:rsid w:val="00B110E4"/>
    <w:rsid w:val="00B12457"/>
    <w:rsid w:val="00B126D5"/>
    <w:rsid w:val="00B13640"/>
    <w:rsid w:val="00B14065"/>
    <w:rsid w:val="00B14DBA"/>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3BEB"/>
    <w:rsid w:val="00B34500"/>
    <w:rsid w:val="00B347EF"/>
    <w:rsid w:val="00B34F50"/>
    <w:rsid w:val="00B3556D"/>
    <w:rsid w:val="00B35A23"/>
    <w:rsid w:val="00B36603"/>
    <w:rsid w:val="00B375CB"/>
    <w:rsid w:val="00B40412"/>
    <w:rsid w:val="00B40773"/>
    <w:rsid w:val="00B4224D"/>
    <w:rsid w:val="00B44120"/>
    <w:rsid w:val="00B459BC"/>
    <w:rsid w:val="00B51141"/>
    <w:rsid w:val="00B51BA4"/>
    <w:rsid w:val="00B52590"/>
    <w:rsid w:val="00B54344"/>
    <w:rsid w:val="00B544FD"/>
    <w:rsid w:val="00B554B1"/>
    <w:rsid w:val="00B5650E"/>
    <w:rsid w:val="00B57E3A"/>
    <w:rsid w:val="00B620D6"/>
    <w:rsid w:val="00B6245B"/>
    <w:rsid w:val="00B627E9"/>
    <w:rsid w:val="00B63C2F"/>
    <w:rsid w:val="00B65C57"/>
    <w:rsid w:val="00B70EC8"/>
    <w:rsid w:val="00B726FD"/>
    <w:rsid w:val="00B72ABF"/>
    <w:rsid w:val="00B76BFB"/>
    <w:rsid w:val="00B7781F"/>
    <w:rsid w:val="00B80455"/>
    <w:rsid w:val="00B8073D"/>
    <w:rsid w:val="00B811A2"/>
    <w:rsid w:val="00B82C30"/>
    <w:rsid w:val="00B835E9"/>
    <w:rsid w:val="00B84EF2"/>
    <w:rsid w:val="00B900B9"/>
    <w:rsid w:val="00B947B7"/>
    <w:rsid w:val="00B948BC"/>
    <w:rsid w:val="00B949F0"/>
    <w:rsid w:val="00B954DE"/>
    <w:rsid w:val="00B95E90"/>
    <w:rsid w:val="00B960E8"/>
    <w:rsid w:val="00B96246"/>
    <w:rsid w:val="00BA2E27"/>
    <w:rsid w:val="00BA2F66"/>
    <w:rsid w:val="00BA4274"/>
    <w:rsid w:val="00BA4F8A"/>
    <w:rsid w:val="00BA5962"/>
    <w:rsid w:val="00BA63A2"/>
    <w:rsid w:val="00BA7B9E"/>
    <w:rsid w:val="00BA7C36"/>
    <w:rsid w:val="00BB633A"/>
    <w:rsid w:val="00BB6AA8"/>
    <w:rsid w:val="00BB6C39"/>
    <w:rsid w:val="00BC027F"/>
    <w:rsid w:val="00BC1EEE"/>
    <w:rsid w:val="00BC4499"/>
    <w:rsid w:val="00BC6567"/>
    <w:rsid w:val="00BD197C"/>
    <w:rsid w:val="00BD42B2"/>
    <w:rsid w:val="00BD56E1"/>
    <w:rsid w:val="00BD5D63"/>
    <w:rsid w:val="00BD65E1"/>
    <w:rsid w:val="00BD6FB0"/>
    <w:rsid w:val="00BE5147"/>
    <w:rsid w:val="00BE68C2"/>
    <w:rsid w:val="00BE6AA9"/>
    <w:rsid w:val="00BE7627"/>
    <w:rsid w:val="00BF140C"/>
    <w:rsid w:val="00BF36F9"/>
    <w:rsid w:val="00BF3731"/>
    <w:rsid w:val="00BF4C7A"/>
    <w:rsid w:val="00BF6447"/>
    <w:rsid w:val="00BF6992"/>
    <w:rsid w:val="00BF72C4"/>
    <w:rsid w:val="00C016AC"/>
    <w:rsid w:val="00C01846"/>
    <w:rsid w:val="00C01899"/>
    <w:rsid w:val="00C02AEE"/>
    <w:rsid w:val="00C030BF"/>
    <w:rsid w:val="00C0354C"/>
    <w:rsid w:val="00C03AA0"/>
    <w:rsid w:val="00C04D06"/>
    <w:rsid w:val="00C0540A"/>
    <w:rsid w:val="00C06F9E"/>
    <w:rsid w:val="00C07427"/>
    <w:rsid w:val="00C140D0"/>
    <w:rsid w:val="00C14334"/>
    <w:rsid w:val="00C154C3"/>
    <w:rsid w:val="00C155F1"/>
    <w:rsid w:val="00C168BC"/>
    <w:rsid w:val="00C17431"/>
    <w:rsid w:val="00C17DCE"/>
    <w:rsid w:val="00C25127"/>
    <w:rsid w:val="00C25750"/>
    <w:rsid w:val="00C27076"/>
    <w:rsid w:val="00C27962"/>
    <w:rsid w:val="00C27B1D"/>
    <w:rsid w:val="00C328F2"/>
    <w:rsid w:val="00C35E9D"/>
    <w:rsid w:val="00C37615"/>
    <w:rsid w:val="00C45246"/>
    <w:rsid w:val="00C523B4"/>
    <w:rsid w:val="00C541EC"/>
    <w:rsid w:val="00C6158E"/>
    <w:rsid w:val="00C61A0C"/>
    <w:rsid w:val="00C61EF5"/>
    <w:rsid w:val="00C62682"/>
    <w:rsid w:val="00C63513"/>
    <w:rsid w:val="00C656B5"/>
    <w:rsid w:val="00C67371"/>
    <w:rsid w:val="00C72A8B"/>
    <w:rsid w:val="00C74A90"/>
    <w:rsid w:val="00C74CEF"/>
    <w:rsid w:val="00C771FE"/>
    <w:rsid w:val="00C808DA"/>
    <w:rsid w:val="00C80F21"/>
    <w:rsid w:val="00C818D7"/>
    <w:rsid w:val="00C822FB"/>
    <w:rsid w:val="00C823FA"/>
    <w:rsid w:val="00C82D24"/>
    <w:rsid w:val="00C864BA"/>
    <w:rsid w:val="00C877C1"/>
    <w:rsid w:val="00C879D2"/>
    <w:rsid w:val="00C87BF7"/>
    <w:rsid w:val="00C90165"/>
    <w:rsid w:val="00C937A2"/>
    <w:rsid w:val="00C94E3E"/>
    <w:rsid w:val="00C9648A"/>
    <w:rsid w:val="00C96D1E"/>
    <w:rsid w:val="00C97592"/>
    <w:rsid w:val="00C97A98"/>
    <w:rsid w:val="00CA09B2"/>
    <w:rsid w:val="00CA1819"/>
    <w:rsid w:val="00CA294D"/>
    <w:rsid w:val="00CA3569"/>
    <w:rsid w:val="00CA65C9"/>
    <w:rsid w:val="00CA6829"/>
    <w:rsid w:val="00CB0D21"/>
    <w:rsid w:val="00CB0EC2"/>
    <w:rsid w:val="00CB218B"/>
    <w:rsid w:val="00CB2E9D"/>
    <w:rsid w:val="00CB37F7"/>
    <w:rsid w:val="00CB47C7"/>
    <w:rsid w:val="00CB554A"/>
    <w:rsid w:val="00CB623E"/>
    <w:rsid w:val="00CB6723"/>
    <w:rsid w:val="00CB7DA8"/>
    <w:rsid w:val="00CC0677"/>
    <w:rsid w:val="00CC07A7"/>
    <w:rsid w:val="00CC0B1E"/>
    <w:rsid w:val="00CC2B09"/>
    <w:rsid w:val="00CC3486"/>
    <w:rsid w:val="00CC4AA1"/>
    <w:rsid w:val="00CC5CB8"/>
    <w:rsid w:val="00CD4C13"/>
    <w:rsid w:val="00CD55AA"/>
    <w:rsid w:val="00CD7F3F"/>
    <w:rsid w:val="00CE046E"/>
    <w:rsid w:val="00CE29CD"/>
    <w:rsid w:val="00CE3D20"/>
    <w:rsid w:val="00CE5F8F"/>
    <w:rsid w:val="00CE64CC"/>
    <w:rsid w:val="00CE713E"/>
    <w:rsid w:val="00CF08B1"/>
    <w:rsid w:val="00CF45CE"/>
    <w:rsid w:val="00CF52EB"/>
    <w:rsid w:val="00CF5327"/>
    <w:rsid w:val="00CF7646"/>
    <w:rsid w:val="00D010CD"/>
    <w:rsid w:val="00D02143"/>
    <w:rsid w:val="00D029E5"/>
    <w:rsid w:val="00D05211"/>
    <w:rsid w:val="00D07186"/>
    <w:rsid w:val="00D103DF"/>
    <w:rsid w:val="00D13E54"/>
    <w:rsid w:val="00D14B33"/>
    <w:rsid w:val="00D15873"/>
    <w:rsid w:val="00D16A8A"/>
    <w:rsid w:val="00D2089E"/>
    <w:rsid w:val="00D20FC5"/>
    <w:rsid w:val="00D23045"/>
    <w:rsid w:val="00D234F5"/>
    <w:rsid w:val="00D2372C"/>
    <w:rsid w:val="00D25190"/>
    <w:rsid w:val="00D30EFC"/>
    <w:rsid w:val="00D32C70"/>
    <w:rsid w:val="00D378D7"/>
    <w:rsid w:val="00D44DB5"/>
    <w:rsid w:val="00D45587"/>
    <w:rsid w:val="00D45AD9"/>
    <w:rsid w:val="00D4664F"/>
    <w:rsid w:val="00D476A3"/>
    <w:rsid w:val="00D47AF7"/>
    <w:rsid w:val="00D50EE6"/>
    <w:rsid w:val="00D517E1"/>
    <w:rsid w:val="00D51964"/>
    <w:rsid w:val="00D51FF8"/>
    <w:rsid w:val="00D53A54"/>
    <w:rsid w:val="00D53C8A"/>
    <w:rsid w:val="00D53E89"/>
    <w:rsid w:val="00D5432D"/>
    <w:rsid w:val="00D55B04"/>
    <w:rsid w:val="00D56ED1"/>
    <w:rsid w:val="00D571BE"/>
    <w:rsid w:val="00D60664"/>
    <w:rsid w:val="00D62906"/>
    <w:rsid w:val="00D629B9"/>
    <w:rsid w:val="00D631DB"/>
    <w:rsid w:val="00D632C2"/>
    <w:rsid w:val="00D67AA1"/>
    <w:rsid w:val="00D708EF"/>
    <w:rsid w:val="00D71969"/>
    <w:rsid w:val="00D73ADA"/>
    <w:rsid w:val="00D73E3A"/>
    <w:rsid w:val="00D748F9"/>
    <w:rsid w:val="00D74F15"/>
    <w:rsid w:val="00D83D46"/>
    <w:rsid w:val="00D847BA"/>
    <w:rsid w:val="00D91C05"/>
    <w:rsid w:val="00D91FE3"/>
    <w:rsid w:val="00D9244C"/>
    <w:rsid w:val="00D92B01"/>
    <w:rsid w:val="00D9374D"/>
    <w:rsid w:val="00D93F28"/>
    <w:rsid w:val="00D971DE"/>
    <w:rsid w:val="00DA1B53"/>
    <w:rsid w:val="00DA1D1B"/>
    <w:rsid w:val="00DA206F"/>
    <w:rsid w:val="00DA2C24"/>
    <w:rsid w:val="00DA34CF"/>
    <w:rsid w:val="00DA365A"/>
    <w:rsid w:val="00DA3B95"/>
    <w:rsid w:val="00DA7075"/>
    <w:rsid w:val="00DB0B63"/>
    <w:rsid w:val="00DB1512"/>
    <w:rsid w:val="00DB1E0B"/>
    <w:rsid w:val="00DB1EDE"/>
    <w:rsid w:val="00DB40C7"/>
    <w:rsid w:val="00DB5118"/>
    <w:rsid w:val="00DB53E0"/>
    <w:rsid w:val="00DB6057"/>
    <w:rsid w:val="00DB797E"/>
    <w:rsid w:val="00DC0EDC"/>
    <w:rsid w:val="00DC1A78"/>
    <w:rsid w:val="00DC1ED5"/>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28B"/>
    <w:rsid w:val="00DF3C0B"/>
    <w:rsid w:val="00E01B84"/>
    <w:rsid w:val="00E01E2C"/>
    <w:rsid w:val="00E0564D"/>
    <w:rsid w:val="00E05C55"/>
    <w:rsid w:val="00E068FD"/>
    <w:rsid w:val="00E07EED"/>
    <w:rsid w:val="00E156F1"/>
    <w:rsid w:val="00E160D0"/>
    <w:rsid w:val="00E16BE5"/>
    <w:rsid w:val="00E16CB6"/>
    <w:rsid w:val="00E173BB"/>
    <w:rsid w:val="00E20B6A"/>
    <w:rsid w:val="00E21EDD"/>
    <w:rsid w:val="00E23853"/>
    <w:rsid w:val="00E24EC6"/>
    <w:rsid w:val="00E275A4"/>
    <w:rsid w:val="00E30CF5"/>
    <w:rsid w:val="00E31639"/>
    <w:rsid w:val="00E3225D"/>
    <w:rsid w:val="00E32BB8"/>
    <w:rsid w:val="00E34670"/>
    <w:rsid w:val="00E34AA6"/>
    <w:rsid w:val="00E3727D"/>
    <w:rsid w:val="00E40B07"/>
    <w:rsid w:val="00E5206F"/>
    <w:rsid w:val="00E534DE"/>
    <w:rsid w:val="00E54234"/>
    <w:rsid w:val="00E5465F"/>
    <w:rsid w:val="00E556EB"/>
    <w:rsid w:val="00E55C95"/>
    <w:rsid w:val="00E5726C"/>
    <w:rsid w:val="00E60532"/>
    <w:rsid w:val="00E613DC"/>
    <w:rsid w:val="00E631FB"/>
    <w:rsid w:val="00E640F1"/>
    <w:rsid w:val="00E651AA"/>
    <w:rsid w:val="00E667DA"/>
    <w:rsid w:val="00E66FB6"/>
    <w:rsid w:val="00E67274"/>
    <w:rsid w:val="00E71165"/>
    <w:rsid w:val="00E736FD"/>
    <w:rsid w:val="00E7565D"/>
    <w:rsid w:val="00E80AE0"/>
    <w:rsid w:val="00E817DF"/>
    <w:rsid w:val="00E81E48"/>
    <w:rsid w:val="00E845EF"/>
    <w:rsid w:val="00E85024"/>
    <w:rsid w:val="00E92CE6"/>
    <w:rsid w:val="00E931C3"/>
    <w:rsid w:val="00E93AB2"/>
    <w:rsid w:val="00E971FF"/>
    <w:rsid w:val="00E97B8A"/>
    <w:rsid w:val="00EA1146"/>
    <w:rsid w:val="00EA1B76"/>
    <w:rsid w:val="00EA23D6"/>
    <w:rsid w:val="00EA3EFF"/>
    <w:rsid w:val="00EA6B47"/>
    <w:rsid w:val="00EA79FF"/>
    <w:rsid w:val="00EB2CD0"/>
    <w:rsid w:val="00EB30F6"/>
    <w:rsid w:val="00EB5F2B"/>
    <w:rsid w:val="00EB6EFD"/>
    <w:rsid w:val="00EB7D49"/>
    <w:rsid w:val="00EC1DCD"/>
    <w:rsid w:val="00EC1E9D"/>
    <w:rsid w:val="00EC2941"/>
    <w:rsid w:val="00EC625F"/>
    <w:rsid w:val="00EC6845"/>
    <w:rsid w:val="00EC68ED"/>
    <w:rsid w:val="00EC77D7"/>
    <w:rsid w:val="00ED100E"/>
    <w:rsid w:val="00ED116D"/>
    <w:rsid w:val="00ED1FC2"/>
    <w:rsid w:val="00ED74B6"/>
    <w:rsid w:val="00EE1418"/>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106FA"/>
    <w:rsid w:val="00F1357E"/>
    <w:rsid w:val="00F155EB"/>
    <w:rsid w:val="00F2343F"/>
    <w:rsid w:val="00F237F2"/>
    <w:rsid w:val="00F24613"/>
    <w:rsid w:val="00F248D7"/>
    <w:rsid w:val="00F253AE"/>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57A5F"/>
    <w:rsid w:val="00F61EB1"/>
    <w:rsid w:val="00F62990"/>
    <w:rsid w:val="00F639BA"/>
    <w:rsid w:val="00F669BC"/>
    <w:rsid w:val="00F67645"/>
    <w:rsid w:val="00F67D85"/>
    <w:rsid w:val="00F70066"/>
    <w:rsid w:val="00F704CC"/>
    <w:rsid w:val="00F70910"/>
    <w:rsid w:val="00F7439A"/>
    <w:rsid w:val="00F745D5"/>
    <w:rsid w:val="00F75356"/>
    <w:rsid w:val="00F775C9"/>
    <w:rsid w:val="00F77743"/>
    <w:rsid w:val="00F815CA"/>
    <w:rsid w:val="00F82A01"/>
    <w:rsid w:val="00F83359"/>
    <w:rsid w:val="00F86B77"/>
    <w:rsid w:val="00F919AA"/>
    <w:rsid w:val="00F93322"/>
    <w:rsid w:val="00F93D29"/>
    <w:rsid w:val="00F9626C"/>
    <w:rsid w:val="00FA1DA8"/>
    <w:rsid w:val="00FA4D07"/>
    <w:rsid w:val="00FA68E3"/>
    <w:rsid w:val="00FA6CCD"/>
    <w:rsid w:val="00FA7959"/>
    <w:rsid w:val="00FB087A"/>
    <w:rsid w:val="00FB1C8F"/>
    <w:rsid w:val="00FB1D8C"/>
    <w:rsid w:val="00FB4319"/>
    <w:rsid w:val="00FB68CA"/>
    <w:rsid w:val="00FB7E34"/>
    <w:rsid w:val="00FC2464"/>
    <w:rsid w:val="00FC65B0"/>
    <w:rsid w:val="00FD2CE9"/>
    <w:rsid w:val="00FD63CD"/>
    <w:rsid w:val="00FD7F39"/>
    <w:rsid w:val="00FE0085"/>
    <w:rsid w:val="00FE01E5"/>
    <w:rsid w:val="00FE08ED"/>
    <w:rsid w:val="00FE0F3F"/>
    <w:rsid w:val="00FE2E6D"/>
    <w:rsid w:val="00FE49EB"/>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04"/>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0"/>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1"/>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1">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0">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2"/>
    <w:semiHidden/>
    <w:unhideWhenUsed/>
    <w:rsid w:val="00354C0C"/>
    <w:pPr>
      <w:snapToGrid w:val="0"/>
    </w:pPr>
  </w:style>
  <w:style w:type="character" w:customStyle="1" w:styleId="Char2">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character" w:customStyle="1" w:styleId="Char">
    <w:name w:val="바닥글 Char"/>
    <w:basedOn w:val="a0"/>
    <w:link w:val="a3"/>
    <w:rsid w:val="00744915"/>
    <w:rPr>
      <w:sz w:val="24"/>
      <w:lang w:val="en-GB"/>
    </w:rPr>
  </w:style>
  <w:style w:type="paragraph" w:customStyle="1" w:styleId="SP1798698">
    <w:name w:val="SP.17.98698"/>
    <w:basedOn w:val="a"/>
    <w:next w:val="a"/>
    <w:uiPriority w:val="99"/>
    <w:rsid w:val="00C96D1E"/>
    <w:pPr>
      <w:widowControl w:val="0"/>
      <w:autoSpaceDE w:val="0"/>
      <w:autoSpaceDN w:val="0"/>
      <w:adjustRightInd w:val="0"/>
    </w:pPr>
    <w:rPr>
      <w:sz w:val="24"/>
      <w:szCs w:val="24"/>
      <w:lang w:val="en-US"/>
    </w:rPr>
  </w:style>
  <w:style w:type="paragraph" w:customStyle="1" w:styleId="SP1798709">
    <w:name w:val="SP.17.98709"/>
    <w:basedOn w:val="a"/>
    <w:next w:val="a"/>
    <w:uiPriority w:val="99"/>
    <w:rsid w:val="00C96D1E"/>
    <w:pPr>
      <w:widowControl w:val="0"/>
      <w:autoSpaceDE w:val="0"/>
      <w:autoSpaceDN w:val="0"/>
      <w:adjustRightInd w:val="0"/>
    </w:pPr>
    <w:rPr>
      <w:sz w:val="24"/>
      <w:szCs w:val="24"/>
      <w:lang w:val="en-US"/>
    </w:rPr>
  </w:style>
  <w:style w:type="paragraph" w:customStyle="1" w:styleId="SP1798320">
    <w:name w:val="SP.17.98320"/>
    <w:basedOn w:val="a"/>
    <w:next w:val="a"/>
    <w:uiPriority w:val="99"/>
    <w:rsid w:val="00C96D1E"/>
    <w:pPr>
      <w:widowControl w:val="0"/>
      <w:autoSpaceDE w:val="0"/>
      <w:autoSpaceDN w:val="0"/>
      <w:adjustRightInd w:val="0"/>
    </w:pPr>
    <w:rPr>
      <w:sz w:val="24"/>
      <w:szCs w:val="24"/>
      <w:lang w:val="en-US"/>
    </w:rPr>
  </w:style>
  <w:style w:type="character" w:customStyle="1" w:styleId="SC17323600">
    <w:name w:val="SC.17.323600"/>
    <w:uiPriority w:val="99"/>
    <w:rsid w:val="00C96D1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1708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373209">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8682266">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4284C8CA-40FE-4138-97E8-466343049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2047</Words>
  <Characters>11669</Characters>
  <Application>Microsoft Office Word</Application>
  <DocSecurity>0</DocSecurity>
  <Lines>97</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11-21-xxxx-00-00be-d1-0-cr-for-clause-3-2</vt:lpstr>
      <vt:lpstr>doc.: IEEE 802.11-16/0024r1</vt:lpstr>
    </vt:vector>
  </TitlesOfParts>
  <Company>Intel</Company>
  <LinksUpToDate>false</LinksUpToDate>
  <CharactersWithSpaces>13689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11-21-xxxx-00-00be-d1-0-cr-for-clause-3-2</dc:title>
  <dc:subject>TGac Spec Framework</dc:subject>
  <dc:creator>dongguk.lim@lge.com</dc:creator>
  <cp:keywords>CTPClassification=CTP_PUBLIC:VisualMarkings=</cp:keywords>
  <cp:lastModifiedBy>Dongguk Lim</cp:lastModifiedBy>
  <cp:revision>2</cp:revision>
  <cp:lastPrinted>2016-01-08T21:12:00Z</cp:lastPrinted>
  <dcterms:created xsi:type="dcterms:W3CDTF">2021-10-26T00:17:00Z</dcterms:created>
  <dcterms:modified xsi:type="dcterms:W3CDTF">2021-10-26T00:17:00Z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