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4A254C51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E60304">
              <w:t xml:space="preserve">GEN </w:t>
            </w:r>
            <w:r w:rsidR="001469CF">
              <w:t>CID</w:t>
            </w:r>
            <w:r w:rsidR="00E60304">
              <w:t>s</w:t>
            </w:r>
            <w:r w:rsidR="001469CF">
              <w:t xml:space="preserve"> </w:t>
            </w:r>
            <w:r>
              <w:t>(</w:t>
            </w:r>
            <w:proofErr w:type="spellStart"/>
            <w:r w:rsidR="001469CF">
              <w:t>REVme</w:t>
            </w:r>
            <w:proofErr w:type="spellEnd"/>
            <w:r>
              <w:t xml:space="preserve"> D</w:t>
            </w:r>
            <w:r w:rsidR="001469CF">
              <w:t>0</w:t>
            </w:r>
            <w:r>
              <w:t>.</w:t>
            </w:r>
            <w:r w:rsidR="00E60304">
              <w:t>2</w:t>
            </w:r>
            <w:r>
              <w:t>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206FA466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8D5176">
              <w:rPr>
                <w:b w:val="0"/>
                <w:sz w:val="20"/>
              </w:rPr>
              <w:t>8</w:t>
            </w:r>
            <w:r w:rsidRPr="0015639B">
              <w:rPr>
                <w:b w:val="0"/>
                <w:sz w:val="20"/>
              </w:rPr>
              <w:t>-</w:t>
            </w:r>
            <w:r w:rsidR="00B00BB1">
              <w:rPr>
                <w:b w:val="0"/>
                <w:sz w:val="20"/>
              </w:rPr>
              <w:t>20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31B71D0A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 xml:space="preserve">Stephen </w:t>
            </w:r>
            <w:r w:rsidR="00741F03">
              <w:rPr>
                <w:b w:val="0"/>
                <w:sz w:val="20"/>
              </w:rPr>
              <w:t>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C75ACB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13CD33" w14:textId="44A96B30" w:rsidR="00741F03" w:rsidRDefault="00E05EA6" w:rsidP="00BC098A">
                            <w:r>
                              <w:t>This document proposes comment resolution</w:t>
                            </w:r>
                            <w:r w:rsidR="00E60304">
                              <w:t>s</w:t>
                            </w:r>
                            <w:r>
                              <w:t xml:space="preserve"> for </w:t>
                            </w:r>
                            <w:r w:rsidR="00E60304">
                              <w:t>the following CIDs:</w:t>
                            </w:r>
                          </w:p>
                          <w:p w14:paraId="3281E81B" w14:textId="3CB21B37" w:rsidR="00E60304" w:rsidRDefault="00E60304" w:rsidP="00BC098A"/>
                          <w:p w14:paraId="17CAEACB" w14:textId="766F36F2" w:rsidR="00E60304" w:rsidRPr="00BC098A" w:rsidRDefault="00E60304" w:rsidP="00BC098A">
                            <w:r>
                              <w:t>500, 576 &amp; 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13CD33" w14:textId="44A96B30" w:rsidR="00741F03" w:rsidRDefault="00E05EA6" w:rsidP="00BC098A">
                      <w:r>
                        <w:t>This document proposes comment resolution</w:t>
                      </w:r>
                      <w:r w:rsidR="00E60304">
                        <w:t>s</w:t>
                      </w:r>
                      <w:r>
                        <w:t xml:space="preserve"> for </w:t>
                      </w:r>
                      <w:r w:rsidR="00E60304">
                        <w:t>the following CIDs:</w:t>
                      </w:r>
                    </w:p>
                    <w:p w14:paraId="3281E81B" w14:textId="3CB21B37" w:rsidR="00E60304" w:rsidRDefault="00E60304" w:rsidP="00BC098A"/>
                    <w:p w14:paraId="17CAEACB" w14:textId="766F36F2" w:rsidR="00E60304" w:rsidRPr="00BC098A" w:rsidRDefault="00E60304" w:rsidP="00BC098A">
                      <w:r>
                        <w:t>500, 576 &amp; 580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524"/>
              <w:gridCol w:w="691"/>
              <w:gridCol w:w="649"/>
              <w:gridCol w:w="3183"/>
              <w:gridCol w:w="944"/>
              <w:gridCol w:w="3548"/>
              <w:gridCol w:w="765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75515C" w14:paraId="6F6E7263" w14:textId="77777777" w:rsidTr="0075515C">
              <w:trPr>
                <w:tblHeader/>
                <w:tblCellSpacing w:w="0" w:type="dxa"/>
              </w:trPr>
              <w:tc>
                <w:tcPr>
                  <w:tcW w:w="39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52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8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44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31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75515C" w14:paraId="7F06B631" w14:textId="77777777" w:rsidTr="00D158B9">
              <w:trPr>
                <w:trHeight w:val="4415"/>
                <w:tblCellSpacing w:w="0" w:type="dxa"/>
              </w:trPr>
              <w:tc>
                <w:tcPr>
                  <w:tcW w:w="39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40FE20BF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52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28211A9C" w:rsidR="00421731" w:rsidRPr="00421731" w:rsidRDefault="00421731" w:rsidP="003F1426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895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5F1270F0" w:rsidR="00421731" w:rsidRPr="00421731" w:rsidRDefault="00421731" w:rsidP="003F1426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45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421731" w:rsidRPr="00421731" w:rsidRDefault="00421731" w:rsidP="003F1426"/>
              </w:tc>
              <w:tc>
                <w:tcPr>
                  <w:tcW w:w="3183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2EF7B9" w14:textId="77777777" w:rsidR="00421731" w:rsidRP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"There is no reference to dot11STACivicLocation in main body of the standard. The same thing apply to dot11STACivicLocationType.</w:t>
                  </w:r>
                </w:p>
                <w:p w14:paraId="0BEF7C2A" w14:textId="77777777" w:rsid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Furthermore, it seems that dot11STACivicLocationConfigTable is poorly defined and probably does not pass MIB compilation. In description of ""dot11RMCivicConfigured"", there is a reference to dot11STACivicLocationEntry. However, dot11STACivicLocationEntry is not defined anywhere."</w:t>
                  </w:r>
                </w:p>
                <w:p w14:paraId="086F4D0E" w14:textId="19CDEC50" w:rsidR="0075515C" w:rsidRPr="00421731" w:rsidRDefault="0075515C" w:rsidP="003F1426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1B4FBBF7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As it says in the 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1945DA" w14:textId="2070691B" w:rsidR="00421731" w:rsidRDefault="00FB0547" w:rsidP="003F1426">
                  <w:r w:rsidRPr="00FB0547">
                    <w:t>R</w:t>
                  </w:r>
                  <w:r>
                    <w:t xml:space="preserve">ejected: </w:t>
                  </w:r>
                  <w:r w:rsidRPr="00FB0547">
                    <w:t>The comment fails to identify changes in sufficient detail so that the specific wording of the changes that will satisfy the commenter can be determined.</w:t>
                  </w:r>
                </w:p>
                <w:p w14:paraId="137D016F" w14:textId="3DACC3E2" w:rsidR="00FB0547" w:rsidRDefault="00FB0547" w:rsidP="003F1426"/>
                <w:p w14:paraId="3341AF6A" w14:textId="4B124003" w:rsidR="0075515C" w:rsidRDefault="00FB0547" w:rsidP="003F1426">
                  <w:r>
                    <w:t>Note</w:t>
                  </w:r>
                  <w:r w:rsidR="0075515C">
                    <w:t>s:</w:t>
                  </w:r>
                </w:p>
                <w:p w14:paraId="27E396A9" w14:textId="364026E8" w:rsidR="00FB0547" w:rsidRPr="00C9346F" w:rsidRDefault="00FB0547" w:rsidP="0075515C">
                  <w:pPr>
                    <w:pStyle w:val="ListParagraph"/>
                    <w:numPr>
                      <w:ilvl w:val="0"/>
                      <w:numId w:val="186"/>
                    </w:numPr>
                    <w:rPr>
                      <w:sz w:val="22"/>
                      <w:szCs w:val="22"/>
                    </w:rPr>
                  </w:pPr>
                  <w:r w:rsidRPr="00C9346F">
                    <w:rPr>
                      <w:sz w:val="22"/>
                      <w:szCs w:val="22"/>
                    </w:rPr>
                    <w:t>this is a similar comment to</w:t>
                  </w:r>
                  <w:r w:rsidR="00C9346F" w:rsidRPr="00C9346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9346F" w:rsidRPr="00C9346F">
                    <w:rPr>
                      <w:sz w:val="22"/>
                      <w:szCs w:val="22"/>
                    </w:rPr>
                    <w:t>R</w:t>
                  </w:r>
                  <w:r w:rsidR="00F10AB7" w:rsidRPr="00C9346F">
                    <w:rPr>
                      <w:sz w:val="22"/>
                      <w:szCs w:val="22"/>
                    </w:rPr>
                    <w:t>EVmd</w:t>
                  </w:r>
                  <w:proofErr w:type="spellEnd"/>
                  <w:r w:rsidR="00F10AB7" w:rsidRPr="00C9346F">
                    <w:rPr>
                      <w:sz w:val="22"/>
                      <w:szCs w:val="22"/>
                    </w:rPr>
                    <w:t xml:space="preserve"> </w:t>
                  </w:r>
                  <w:r w:rsidRPr="00C9346F">
                    <w:rPr>
                      <w:sz w:val="22"/>
                      <w:szCs w:val="22"/>
                    </w:rPr>
                    <w:t>CID 2304 in</w:t>
                  </w:r>
                  <w:r w:rsidR="00D158B9" w:rsidRPr="00C9346F">
                    <w:rPr>
                      <w:sz w:val="22"/>
                      <w:szCs w:val="22"/>
                    </w:rPr>
                    <w:t>:</w:t>
                  </w:r>
                </w:p>
                <w:p w14:paraId="6F965D43" w14:textId="0256B0E4" w:rsidR="00956827" w:rsidRDefault="00C75ACB" w:rsidP="003F1426">
                  <w:pPr>
                    <w:rPr>
                      <w:rStyle w:val="Hyperlink"/>
                    </w:rPr>
                  </w:pPr>
                  <w:hyperlink r:id="rId9" w:history="1">
                    <w:r w:rsidR="003F1426" w:rsidRPr="0075515C">
                      <w:rPr>
                        <w:rStyle w:val="Hyperlink"/>
                      </w:rPr>
                      <w:t>https://mentor.ieee.org/802.11/dcn/18/11-18-0611-29-000m-revmd-wg-ballot-comments.xls</w:t>
                    </w:r>
                  </w:hyperlink>
                </w:p>
                <w:p w14:paraId="52CCBC2C" w14:textId="4BA40231" w:rsidR="00F10AB7" w:rsidRDefault="00F10AB7" w:rsidP="003F1426">
                  <w:r>
                    <w:t xml:space="preserve">             and also </w:t>
                  </w:r>
                  <w:proofErr w:type="spellStart"/>
                  <w:r>
                    <w:t>REVmd</w:t>
                  </w:r>
                  <w:proofErr w:type="spellEnd"/>
                  <w:r>
                    <w:t xml:space="preserve"> CID 4706 in:</w:t>
                  </w:r>
                </w:p>
                <w:p w14:paraId="4785CD4C" w14:textId="73CBA810" w:rsidR="00F10AB7" w:rsidRPr="0075515C" w:rsidRDefault="00C75ACB" w:rsidP="003F1426">
                  <w:hyperlink r:id="rId10" w:history="1">
                    <w:r w:rsidR="00F10AB7" w:rsidRPr="006D59A3">
                      <w:rPr>
                        <w:rStyle w:val="Hyperlink"/>
                      </w:rPr>
                      <w:t>https://mentor.ieee.org/802.11/dcn/19/11-19-2156-29-000m-revmd-sponsor-ballot-comments.xls</w:t>
                    </w:r>
                  </w:hyperlink>
                  <w:r w:rsidR="00F10AB7">
                    <w:t xml:space="preserve"> </w:t>
                  </w:r>
                </w:p>
                <w:p w14:paraId="2355FA87" w14:textId="3478D666" w:rsidR="0075515C" w:rsidRPr="0075515C" w:rsidRDefault="0075515C" w:rsidP="003F1426"/>
                <w:p w14:paraId="1AC5DA3A" w14:textId="311496F1" w:rsidR="0075515C" w:rsidRPr="0075515C" w:rsidRDefault="00F10AB7" w:rsidP="0075515C">
                  <w:pPr>
                    <w:pStyle w:val="ListParagraph"/>
                    <w:numPr>
                      <w:ilvl w:val="0"/>
                      <w:numId w:val="18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 order for this CID to be resolved in another way, research needs to be performed to determine whether the two cited MIB variables be removed or not.</w:t>
                  </w:r>
                </w:p>
                <w:p w14:paraId="5FF5B7C2" w14:textId="50CD89CB" w:rsidR="003F1426" w:rsidRPr="00421731" w:rsidRDefault="003F1426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3E11A00B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GEN</w:t>
                  </w: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421731" w14:paraId="1DD1EFBD" w14:textId="77777777" w:rsidTr="003533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34A87" w14:textId="77777777" w:rsidR="00421731" w:rsidRDefault="00421731" w:rsidP="003533A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5"/>
              <w:gridCol w:w="840"/>
              <w:gridCol w:w="747"/>
              <w:gridCol w:w="2180"/>
              <w:gridCol w:w="3736"/>
              <w:gridCol w:w="1104"/>
              <w:gridCol w:w="893"/>
            </w:tblGrid>
            <w:tr w:rsidR="00421731" w14:paraId="26E48C39" w14:textId="77777777" w:rsidTr="003533A6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2EF7C7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956827" w14:paraId="6D5B6DDA" w14:textId="77777777" w:rsidTr="003533A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E43502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D26072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AE3A3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8B9F1C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63C62C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B65E07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41F66E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97A32A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956827" w14:paraId="79E7833E" w14:textId="77777777" w:rsidTr="003F1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923E1A" w14:textId="25E1D56F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6559AA" w14:textId="7FD77BEE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276.28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2DB003" w14:textId="07E2449E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4.5.9.2.2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C65A9A" w14:textId="77777777" w:rsidR="00421731" w:rsidRPr="00421731" w:rsidRDefault="00421731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F6C651" w14:textId="566747A8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There is no definition for "ANQP Server", as it should be an "Advertisement Server"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22D66F" w14:textId="2E5B330E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Change "ANQP Server" to "Advertisement Server" and P277L21. Also change the term within Figure 4-20.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D5DBA3" w14:textId="5B906476" w:rsidR="00421731" w:rsidRPr="00421731" w:rsidRDefault="00262F18" w:rsidP="003F1426">
                  <w:r>
                    <w:t>Accepted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236070" w14:textId="77777777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GEN</w:t>
                  </w:r>
                </w:p>
                <w:p w14:paraId="0D57BC82" w14:textId="7BC25AD4" w:rsidR="00421731" w:rsidRPr="00421731" w:rsidRDefault="00421731" w:rsidP="003F1426">
                  <w:pPr>
                    <w:spacing w:before="100" w:beforeAutospacing="1" w:after="100" w:afterAutospacing="1"/>
                  </w:pPr>
                </w:p>
              </w:tc>
            </w:tr>
            <w:tr w:rsidR="00956827" w14:paraId="5730653E" w14:textId="77777777" w:rsidTr="003F1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AA6D09" w14:textId="6E523183" w:rsidR="00421731" w:rsidRP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25CD88" w14:textId="63CE4B34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4558.28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4ABD64" w14:textId="41452F90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R.2.1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5056C7" w14:textId="77777777" w:rsidR="00421731" w:rsidRPr="00421731" w:rsidRDefault="00421731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1E0C01" w14:textId="19715AA6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The term "access network server" is not defined.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BF3191" w14:textId="2CAF5D29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 xml:space="preserve">Remove the phrase "(e.g., an access network server or an IEEE 802.21 Information Server)" from the cited sentence, as an </w:t>
                  </w:r>
                  <w:proofErr w:type="spellStart"/>
                  <w:r w:rsidRPr="00421731">
                    <w:t>advertisment</w:t>
                  </w:r>
                  <w:proofErr w:type="spellEnd"/>
                  <w:r w:rsidRPr="00421731">
                    <w:t xml:space="preserve"> server has been defined within the main body of the </w:t>
                  </w:r>
                  <w:r w:rsidRPr="00421731">
                    <w:lastRenderedPageBreak/>
                    <w:t>standard. These examples are not necessary.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DD7227" w14:textId="1BEC9FEF" w:rsidR="00421731" w:rsidRPr="00421731" w:rsidRDefault="00956827" w:rsidP="003F1426">
                  <w:r>
                    <w:lastRenderedPageBreak/>
                    <w:t>Accepted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70F9EB" w14:textId="0CF797C6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GEN</w:t>
                  </w:r>
                </w:p>
              </w:tc>
            </w:tr>
          </w:tbl>
          <w:p w14:paraId="41A2CE52" w14:textId="77777777" w:rsidR="00421731" w:rsidRDefault="00421731" w:rsidP="003533A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5284A964" w14:textId="77777777" w:rsidR="00421731" w:rsidRPr="008D5176" w:rsidRDefault="00421731" w:rsidP="00D158B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421731" w:rsidRPr="008D5176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D339" w14:textId="77777777" w:rsidR="00C75ACB" w:rsidRDefault="00C75ACB">
      <w:r>
        <w:separator/>
      </w:r>
    </w:p>
  </w:endnote>
  <w:endnote w:type="continuationSeparator" w:id="0">
    <w:p w14:paraId="4EBCA429" w14:textId="77777777" w:rsidR="00C75ACB" w:rsidRDefault="00C7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7327" w14:textId="77777777" w:rsidR="00C75ACB" w:rsidRDefault="00C75ACB">
      <w:r>
        <w:separator/>
      </w:r>
    </w:p>
  </w:footnote>
  <w:footnote w:type="continuationSeparator" w:id="0">
    <w:p w14:paraId="059F71FC" w14:textId="77777777" w:rsidR="00C75ACB" w:rsidRDefault="00C7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5B62DC8F" w:rsidR="00334CEF" w:rsidRPr="002C74FE" w:rsidRDefault="008D5176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August</w:t>
    </w:r>
    <w:r w:rsidR="00334CEF" w:rsidRPr="002C74FE">
      <w:rPr>
        <w:b/>
        <w:bCs/>
        <w:sz w:val="28"/>
        <w:szCs w:val="28"/>
      </w:rPr>
      <w:t xml:space="preserve"> 2021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C93791">
      <w:rPr>
        <w:b/>
        <w:bCs/>
        <w:sz w:val="28"/>
        <w:szCs w:val="28"/>
      </w:rPr>
      <w:t>doc.: IEEE 802.11-21/1383r0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03917ECF"/>
    <w:multiLevelType w:val="hybridMultilevel"/>
    <w:tmpl w:val="9196A7E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17140ADE"/>
    <w:multiLevelType w:val="hybridMultilevel"/>
    <w:tmpl w:val="0B3AEF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404647A"/>
    <w:multiLevelType w:val="hybridMultilevel"/>
    <w:tmpl w:val="3BD249DC"/>
    <w:lvl w:ilvl="0" w:tplc="4986F518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35F771CD"/>
    <w:multiLevelType w:val="hybridMultilevel"/>
    <w:tmpl w:val="65ACDE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B3E03F2"/>
    <w:multiLevelType w:val="hybridMultilevel"/>
    <w:tmpl w:val="871A72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B93310B"/>
    <w:multiLevelType w:val="hybridMultilevel"/>
    <w:tmpl w:val="CD1897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2D57B67"/>
    <w:multiLevelType w:val="hybridMultilevel"/>
    <w:tmpl w:val="F34892C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DC40177"/>
    <w:multiLevelType w:val="hybridMultilevel"/>
    <w:tmpl w:val="AFB2BBB4"/>
    <w:lvl w:ilvl="0" w:tplc="64D4A8BC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EBA5E5F"/>
    <w:multiLevelType w:val="hybridMultilevel"/>
    <w:tmpl w:val="D8829A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1D27F6C"/>
    <w:multiLevelType w:val="hybridMultilevel"/>
    <w:tmpl w:val="73006808"/>
    <w:lvl w:ilvl="0" w:tplc="2FBA797E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9"/>
  </w:num>
  <w:num w:numId="178">
    <w:abstractNumId w:val="181"/>
  </w:num>
  <w:num w:numId="179">
    <w:abstractNumId w:val="180"/>
  </w:num>
  <w:num w:numId="180">
    <w:abstractNumId w:val="178"/>
  </w:num>
  <w:num w:numId="181">
    <w:abstractNumId w:val="177"/>
  </w:num>
  <w:num w:numId="182">
    <w:abstractNumId w:val="183"/>
  </w:num>
  <w:num w:numId="183">
    <w:abstractNumId w:val="175"/>
  </w:num>
  <w:num w:numId="184">
    <w:abstractNumId w:val="184"/>
  </w:num>
  <w:num w:numId="185">
    <w:abstractNumId w:val="185"/>
  </w:num>
  <w:num w:numId="186">
    <w:abstractNumId w:val="176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46CB1"/>
    <w:rsid w:val="000724EB"/>
    <w:rsid w:val="000C0F1E"/>
    <w:rsid w:val="00116820"/>
    <w:rsid w:val="00121F9B"/>
    <w:rsid w:val="0013419D"/>
    <w:rsid w:val="001469CF"/>
    <w:rsid w:val="00167792"/>
    <w:rsid w:val="001E0A86"/>
    <w:rsid w:val="00251BCD"/>
    <w:rsid w:val="00256F06"/>
    <w:rsid w:val="0026116C"/>
    <w:rsid w:val="00262F18"/>
    <w:rsid w:val="002C74FE"/>
    <w:rsid w:val="002D3B9D"/>
    <w:rsid w:val="002D51A1"/>
    <w:rsid w:val="00324A61"/>
    <w:rsid w:val="003345BC"/>
    <w:rsid w:val="00334CEF"/>
    <w:rsid w:val="00390AAE"/>
    <w:rsid w:val="003F1426"/>
    <w:rsid w:val="004061BD"/>
    <w:rsid w:val="00421731"/>
    <w:rsid w:val="004850AC"/>
    <w:rsid w:val="00485B50"/>
    <w:rsid w:val="004B38CC"/>
    <w:rsid w:val="004C1C45"/>
    <w:rsid w:val="00534A6E"/>
    <w:rsid w:val="0056504E"/>
    <w:rsid w:val="005845CE"/>
    <w:rsid w:val="005963CD"/>
    <w:rsid w:val="005A0B88"/>
    <w:rsid w:val="005B14A9"/>
    <w:rsid w:val="005D6B42"/>
    <w:rsid w:val="005F1EFC"/>
    <w:rsid w:val="00603D9F"/>
    <w:rsid w:val="00626F32"/>
    <w:rsid w:val="00664BF8"/>
    <w:rsid w:val="0067455C"/>
    <w:rsid w:val="006777E0"/>
    <w:rsid w:val="006B1565"/>
    <w:rsid w:val="006B1C51"/>
    <w:rsid w:val="006D3772"/>
    <w:rsid w:val="00707FC9"/>
    <w:rsid w:val="007177C9"/>
    <w:rsid w:val="00741F03"/>
    <w:rsid w:val="007546F2"/>
    <w:rsid w:val="0075515C"/>
    <w:rsid w:val="00771407"/>
    <w:rsid w:val="00790870"/>
    <w:rsid w:val="007B39DF"/>
    <w:rsid w:val="00802EFC"/>
    <w:rsid w:val="00853FF0"/>
    <w:rsid w:val="008574AC"/>
    <w:rsid w:val="00866F08"/>
    <w:rsid w:val="00890010"/>
    <w:rsid w:val="008B581D"/>
    <w:rsid w:val="008D5176"/>
    <w:rsid w:val="008F2E1C"/>
    <w:rsid w:val="008F59B4"/>
    <w:rsid w:val="009056AE"/>
    <w:rsid w:val="009065E4"/>
    <w:rsid w:val="00914473"/>
    <w:rsid w:val="009519EF"/>
    <w:rsid w:val="00956827"/>
    <w:rsid w:val="00977649"/>
    <w:rsid w:val="009B36CF"/>
    <w:rsid w:val="009D6936"/>
    <w:rsid w:val="009E5130"/>
    <w:rsid w:val="00A03529"/>
    <w:rsid w:val="00A16E38"/>
    <w:rsid w:val="00A241E4"/>
    <w:rsid w:val="00A5479E"/>
    <w:rsid w:val="00A55E01"/>
    <w:rsid w:val="00A8423C"/>
    <w:rsid w:val="00AA1B78"/>
    <w:rsid w:val="00AC457E"/>
    <w:rsid w:val="00AD3C6D"/>
    <w:rsid w:val="00AF5AB7"/>
    <w:rsid w:val="00B00BB1"/>
    <w:rsid w:val="00B05D19"/>
    <w:rsid w:val="00B05E38"/>
    <w:rsid w:val="00B25244"/>
    <w:rsid w:val="00B437DD"/>
    <w:rsid w:val="00B77560"/>
    <w:rsid w:val="00B779E9"/>
    <w:rsid w:val="00B950C6"/>
    <w:rsid w:val="00BB2F0B"/>
    <w:rsid w:val="00BB6E41"/>
    <w:rsid w:val="00BC098A"/>
    <w:rsid w:val="00BD2905"/>
    <w:rsid w:val="00BE13E0"/>
    <w:rsid w:val="00C65767"/>
    <w:rsid w:val="00C73F4D"/>
    <w:rsid w:val="00C75ACB"/>
    <w:rsid w:val="00C9346F"/>
    <w:rsid w:val="00C93791"/>
    <w:rsid w:val="00CC08DB"/>
    <w:rsid w:val="00CD33A3"/>
    <w:rsid w:val="00CF2047"/>
    <w:rsid w:val="00D05CC7"/>
    <w:rsid w:val="00D07E0B"/>
    <w:rsid w:val="00D158B9"/>
    <w:rsid w:val="00D247EE"/>
    <w:rsid w:val="00D5492F"/>
    <w:rsid w:val="00D555AE"/>
    <w:rsid w:val="00D94698"/>
    <w:rsid w:val="00DD74D6"/>
    <w:rsid w:val="00E05EA6"/>
    <w:rsid w:val="00E10F75"/>
    <w:rsid w:val="00E26E2E"/>
    <w:rsid w:val="00E32A3F"/>
    <w:rsid w:val="00E60304"/>
    <w:rsid w:val="00EA2CC3"/>
    <w:rsid w:val="00ED3B15"/>
    <w:rsid w:val="00ED4B2B"/>
    <w:rsid w:val="00EE3723"/>
    <w:rsid w:val="00F03A97"/>
    <w:rsid w:val="00F10AB7"/>
    <w:rsid w:val="00F20469"/>
    <w:rsid w:val="00F36AFC"/>
    <w:rsid w:val="00F40F36"/>
    <w:rsid w:val="00F44B84"/>
    <w:rsid w:val="00F46E70"/>
    <w:rsid w:val="00F53B32"/>
    <w:rsid w:val="00F85EF1"/>
    <w:rsid w:val="00F91FF0"/>
    <w:rsid w:val="00FB0547"/>
    <w:rsid w:val="00FB387F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character" w:styleId="UnresolvedMention">
    <w:name w:val="Unresolved Mention"/>
    <w:basedOn w:val="DefaultParagraphFont"/>
    <w:uiPriority w:val="99"/>
    <w:semiHidden/>
    <w:unhideWhenUsed/>
    <w:rsid w:val="003F1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9/11-19-2156-29-000m-revmd-sponsor-ballot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0611-29-000m-revmd-wg-ballot-comments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802.11-21/1383r0</vt:lpstr>
    </vt:vector>
  </TitlesOfParts>
  <Company>Huawei Technologies Co., Ltd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802.11-21/1383r0</dc:title>
  <dc:subject>Submission</dc:subject>
  <dc:creator>Stephen McCann</dc:creator>
  <cp:keywords/>
  <dc:description>Stephen McCann, Huawei</dc:description>
  <cp:lastModifiedBy>Stephen McCann</cp:lastModifiedBy>
  <cp:revision>13</cp:revision>
  <dcterms:created xsi:type="dcterms:W3CDTF">2021-08-19T14:01:00Z</dcterms:created>
  <dcterms:modified xsi:type="dcterms:W3CDTF">2021-08-20T15:32:00Z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