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652C5FF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681B83">
              <w:rPr>
                <w:lang w:eastAsia="ko-KR"/>
              </w:rPr>
              <w:t>1</w:t>
            </w:r>
            <w:r w:rsidR="00D84CBA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D84CBA">
              <w:rPr>
                <w:lang w:eastAsia="ko-KR"/>
              </w:rPr>
              <w:t>9</w:t>
            </w:r>
            <w:r w:rsidR="00681B83">
              <w:rPr>
                <w:lang w:eastAsia="ko-KR"/>
              </w:rPr>
              <w:t>.4.2.295b.3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BDB22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</w:t>
            </w:r>
            <w:r w:rsidR="00681B83">
              <w:rPr>
                <w:b w:val="0"/>
                <w:sz w:val="20"/>
                <w:lang w:eastAsia="ko-KR"/>
              </w:rPr>
              <w:t>8-09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75E9222E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272CD141" w:rsidR="00D84CBA" w:rsidRP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Jay Yang</w:t>
            </w:r>
          </w:p>
        </w:tc>
        <w:tc>
          <w:tcPr>
            <w:tcW w:w="1440" w:type="dxa"/>
            <w:vAlign w:val="center"/>
          </w:tcPr>
          <w:p w14:paraId="21B59989" w14:textId="5CBA1E2B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031D9E43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81B83">
              <w:rPr>
                <w:b w:val="0"/>
                <w:sz w:val="18"/>
                <w:szCs w:val="18"/>
              </w:rPr>
              <w:t>Zhijie.yang@nokia-sbell.com</w:t>
            </w:r>
          </w:p>
        </w:tc>
      </w:tr>
      <w:tr w:rsidR="00681B83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669F2D9" w:rsidR="00681B83" w:rsidRPr="00862FD9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5CFDF23E" w14:textId="499648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2610" w:type="dxa"/>
            <w:vAlign w:val="center"/>
          </w:tcPr>
          <w:p w14:paraId="15430C58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700B51D8" w14:textId="6343A674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81B83">
              <w:rPr>
                <w:b w:val="0"/>
                <w:sz w:val="18"/>
                <w:szCs w:val="18"/>
              </w:rPr>
              <w:t>Rojan.chitrakar@sg.panasonic.com</w:t>
            </w:r>
          </w:p>
        </w:tc>
      </w:tr>
      <w:tr w:rsidR="00862FD9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6A51A29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 Gan</w:t>
            </w:r>
          </w:p>
        </w:tc>
        <w:tc>
          <w:tcPr>
            <w:tcW w:w="1440" w:type="dxa"/>
            <w:vAlign w:val="center"/>
          </w:tcPr>
          <w:p w14:paraId="65AFED3E" w14:textId="26E96592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292D5A37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62EA613D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ming.gan@huawei.com</w:t>
            </w:r>
          </w:p>
        </w:tc>
      </w:tr>
      <w:tr w:rsidR="00681B83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D5449" w:rsidRDefault="007D54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7D5449" w:rsidRDefault="007D544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7D5449" w:rsidRDefault="007D5449" w:rsidP="006A40FB">
                            <w:pPr>
                              <w:jc w:val="both"/>
                            </w:pPr>
                          </w:p>
                          <w:p w14:paraId="7678ADF8" w14:textId="4DF5C947" w:rsidR="007D5449" w:rsidRDefault="007D5449" w:rsidP="00D84CBA">
                            <w:pPr>
                              <w:jc w:val="both"/>
                            </w:pPr>
                            <w:r w:rsidRPr="00681B83">
                              <w:t>4019, 4734, 5039, 5825, 5940</w:t>
                            </w:r>
                            <w:r w:rsidR="000601B6">
                              <w:t xml:space="preserve">, </w:t>
                            </w:r>
                            <w:r w:rsidRPr="00681B83">
                              <w:t>6677, 6678, 6707, 7705, 8166, 8290</w:t>
                            </w:r>
                          </w:p>
                          <w:p w14:paraId="39C4D8A2" w14:textId="4FB7941F" w:rsidR="007D5449" w:rsidRDefault="007D5449" w:rsidP="006A40FB">
                            <w:pPr>
                              <w:jc w:val="both"/>
                            </w:pPr>
                          </w:p>
                          <w:p w14:paraId="50BA37D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16A1334D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392105F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49BEED2D" w14:textId="77777777" w:rsidR="007D5449" w:rsidRDefault="007D544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08F6AC5D" w14:textId="55E816ED" w:rsidR="007D5449" w:rsidRDefault="007D5449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3C47111" w14:textId="67B98706" w:rsidR="00E37CDA" w:rsidRDefault="00E37CDA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Some editorial changes</w:t>
                            </w:r>
                          </w:p>
                          <w:p w14:paraId="537DCD6A" w14:textId="6BCCBCB0" w:rsidR="00FF6AC1" w:rsidRDefault="00FF6AC1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Remove CID 6237 and 6238</w:t>
                            </w:r>
                          </w:p>
                          <w:p w14:paraId="286F967D" w14:textId="46E08B34" w:rsidR="00C91D47" w:rsidRDefault="00C91D47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3: Remove discussion on MLD ID and change</w:t>
                            </w:r>
                            <w:r w:rsidR="00341CBE">
                              <w:t>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releated</w:t>
                            </w:r>
                            <w:proofErr w:type="spellEnd"/>
                            <w:r>
                              <w:t xml:space="preserve"> to MLD ID</w:t>
                            </w:r>
                          </w:p>
                          <w:p w14:paraId="2F492215" w14:textId="43EB15ED" w:rsidR="00EF19A9" w:rsidRDefault="00EF19A9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4: Refer to Document </w:t>
                            </w:r>
                            <w:r w:rsidR="004718BE">
                              <w:t>11-</w:t>
                            </w:r>
                            <w:r>
                              <w:t>21/1399</w:t>
                            </w:r>
                          </w:p>
                          <w:p w14:paraId="57543283" w14:textId="01EF3D22" w:rsidR="007D5449" w:rsidRDefault="007D544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D5449" w:rsidRDefault="007D544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D5449" w:rsidRDefault="007D544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7D5449" w:rsidRDefault="007D54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7D5449" w:rsidRDefault="007D544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7D5449" w:rsidRDefault="007D5449" w:rsidP="006A40FB">
                      <w:pPr>
                        <w:jc w:val="both"/>
                      </w:pPr>
                    </w:p>
                    <w:p w14:paraId="7678ADF8" w14:textId="4DF5C947" w:rsidR="007D5449" w:rsidRDefault="007D5449" w:rsidP="00D84CBA">
                      <w:pPr>
                        <w:jc w:val="both"/>
                      </w:pPr>
                      <w:r w:rsidRPr="00681B83">
                        <w:t>4019, 4734, 5039, 5825, 5940</w:t>
                      </w:r>
                      <w:r w:rsidR="000601B6">
                        <w:t xml:space="preserve">, </w:t>
                      </w:r>
                      <w:r w:rsidRPr="00681B83">
                        <w:t>6677, 6678, 6707, 7705, 8166, 8290</w:t>
                      </w:r>
                    </w:p>
                    <w:p w14:paraId="39C4D8A2" w14:textId="4FB7941F" w:rsidR="007D5449" w:rsidRDefault="007D5449" w:rsidP="006A40FB">
                      <w:pPr>
                        <w:jc w:val="both"/>
                      </w:pPr>
                    </w:p>
                    <w:p w14:paraId="50BA37DC" w14:textId="77777777" w:rsidR="007D5449" w:rsidRDefault="007D5449" w:rsidP="006A40FB">
                      <w:pPr>
                        <w:jc w:val="both"/>
                      </w:pPr>
                    </w:p>
                    <w:p w14:paraId="16A1334D" w14:textId="77777777" w:rsidR="007D5449" w:rsidRDefault="007D5449" w:rsidP="006A40FB">
                      <w:pPr>
                        <w:jc w:val="both"/>
                      </w:pPr>
                    </w:p>
                    <w:p w14:paraId="392105FC" w14:textId="77777777" w:rsidR="007D5449" w:rsidRDefault="007D5449" w:rsidP="006A40FB">
                      <w:pPr>
                        <w:jc w:val="both"/>
                      </w:pPr>
                    </w:p>
                    <w:p w14:paraId="49BEED2D" w14:textId="77777777" w:rsidR="007D5449" w:rsidRDefault="007D544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D5449" w:rsidRDefault="007D5449" w:rsidP="006A40FB">
                      <w:pPr>
                        <w:jc w:val="both"/>
                      </w:pPr>
                    </w:p>
                    <w:p w14:paraId="08F6AC5D" w14:textId="55E816ED" w:rsidR="007D5449" w:rsidRDefault="007D5449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3C47111" w14:textId="67B98706" w:rsidR="00E37CDA" w:rsidRDefault="00E37CDA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Some editorial changes</w:t>
                      </w:r>
                    </w:p>
                    <w:p w14:paraId="537DCD6A" w14:textId="6BCCBCB0" w:rsidR="00FF6AC1" w:rsidRDefault="00FF6AC1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Remove CID 6237 and 6238</w:t>
                      </w:r>
                    </w:p>
                    <w:p w14:paraId="286F967D" w14:textId="46E08B34" w:rsidR="00C91D47" w:rsidRDefault="00C91D47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3: Remove discussion on MLD ID and change</w:t>
                      </w:r>
                      <w:r w:rsidR="00341CBE">
                        <w:t>s</w:t>
                      </w:r>
                      <w:r>
                        <w:t xml:space="preserve"> releated to MLD ID</w:t>
                      </w:r>
                    </w:p>
                    <w:p w14:paraId="2F492215" w14:textId="43EB15ED" w:rsidR="00EF19A9" w:rsidRDefault="00EF19A9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4: Refer to Document </w:t>
                      </w:r>
                      <w:r w:rsidR="004718BE">
                        <w:t>11-</w:t>
                      </w:r>
                      <w:r>
                        <w:t>21/1399</w:t>
                      </w:r>
                    </w:p>
                    <w:p w14:paraId="57543283" w14:textId="01EF3D22" w:rsidR="007D5449" w:rsidRDefault="007D544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7D5449" w:rsidRDefault="007D544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7D5449" w:rsidRDefault="007D544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E0D182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="00D84CBA">
        <w:rPr>
          <w:b/>
          <w:bCs/>
          <w:i/>
          <w:iCs/>
          <w:lang w:eastAsia="ko-KR"/>
        </w:rPr>
        <w:t>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41E5E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1B7DE2E2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4019</w:t>
            </w:r>
          </w:p>
        </w:tc>
        <w:tc>
          <w:tcPr>
            <w:tcW w:w="1148" w:type="dxa"/>
          </w:tcPr>
          <w:p w14:paraId="5E108774" w14:textId="4775C7FA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Abhishek Patil</w:t>
            </w:r>
          </w:p>
        </w:tc>
        <w:tc>
          <w:tcPr>
            <w:tcW w:w="992" w:type="dxa"/>
          </w:tcPr>
          <w:p w14:paraId="3B294DCC" w14:textId="3BA910CB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A9A7116" w14:textId="2F9B0DFD" w:rsidR="00241E5E" w:rsidRPr="00D84CBA" w:rsidRDefault="00241E5E" w:rsidP="00241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51F13AFF" w14:textId="28A8E3D4" w:rsidR="00241E5E" w:rsidRPr="00D84CBA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The description related to Common Info field and Presence Bitmap subfield of the Multi-Link Control field is missing.</w:t>
            </w:r>
          </w:p>
        </w:tc>
        <w:tc>
          <w:tcPr>
            <w:tcW w:w="1985" w:type="dxa"/>
          </w:tcPr>
          <w:p w14:paraId="2E7138F5" w14:textId="723912B4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Clarify that, in the Probe Request variant Multi-Link element, the Common Info field is not present and the Presence Bitmap subfield is set to 0</w:t>
            </w:r>
          </w:p>
        </w:tc>
        <w:tc>
          <w:tcPr>
            <w:tcW w:w="2700" w:type="dxa"/>
          </w:tcPr>
          <w:p w14:paraId="0624A43F" w14:textId="18F09D87" w:rsidR="00A469AF" w:rsidRDefault="00EF19A9" w:rsidP="00A469AF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="00A469AF"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 w:rsidR="00A469AF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6BDBCA2" w14:textId="47A6EDE1" w:rsidR="00A469AF" w:rsidRDefault="00A469AF" w:rsidP="00A469AF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49194DDD" w14:textId="2C734A98" w:rsidR="00267ABC" w:rsidRDefault="004778D9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130012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130012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130012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267ABC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  <w:r w:rsidR="00EF19A9">
              <w:rPr>
                <w:rFonts w:ascii="Arial" w:eastAsia="宋体" w:hAnsi="Arial" w:cs="Arial"/>
                <w:sz w:val="20"/>
                <w:lang w:val="en-US" w:eastAsia="zh-CN"/>
              </w:rPr>
              <w:t xml:space="preserve"> MLD ID subfield is added into the Common Info field</w:t>
            </w:r>
            <w:r w:rsid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to indicate the targeted MLD and corresponding change to the Presence Bitmap subfield </w:t>
            </w:r>
            <w:r w:rsidR="004718BE">
              <w:rPr>
                <w:rFonts w:ascii="Arial" w:eastAsia="宋体" w:hAnsi="Arial" w:cs="Arial"/>
                <w:sz w:val="20"/>
                <w:lang w:val="en-US" w:eastAsia="zh-CN"/>
              </w:rPr>
              <w:t>is</w:t>
            </w:r>
            <w:r w:rsid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made in Document 11-21/</w:t>
            </w:r>
            <w:bookmarkStart w:id="0" w:name="_GoBack"/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bookmarkEnd w:id="0"/>
            <w:r w:rsidR="00130012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  <w:r w:rsidR="00EF19A9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70004060" w14:textId="508D7685" w:rsidR="00016F91" w:rsidRDefault="00016F91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8A2CD32" w14:textId="6E4C4C30" w:rsidR="00130012" w:rsidRPr="007A7A79" w:rsidRDefault="00130012" w:rsidP="00D30A25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  <w:r w:rsidR="004718B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241E5E" w:rsidRPr="00DF4A52" w14:paraId="0B06A62F" w14:textId="77777777" w:rsidTr="005821E8">
        <w:trPr>
          <w:trHeight w:val="980"/>
        </w:trPr>
        <w:tc>
          <w:tcPr>
            <w:tcW w:w="721" w:type="dxa"/>
          </w:tcPr>
          <w:p w14:paraId="5061D800" w14:textId="0C858D6D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4734</w:t>
            </w:r>
          </w:p>
        </w:tc>
        <w:tc>
          <w:tcPr>
            <w:tcW w:w="1148" w:type="dxa"/>
          </w:tcPr>
          <w:p w14:paraId="54A84A0C" w14:textId="7A8F4CA3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Chunyu Hu</w:t>
            </w:r>
          </w:p>
        </w:tc>
        <w:tc>
          <w:tcPr>
            <w:tcW w:w="992" w:type="dxa"/>
          </w:tcPr>
          <w:p w14:paraId="572D843A" w14:textId="7D9019B5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836850F" w14:textId="4CAF2AB6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135.25</w:t>
            </w:r>
          </w:p>
        </w:tc>
        <w:tc>
          <w:tcPr>
            <w:tcW w:w="2551" w:type="dxa"/>
          </w:tcPr>
          <w:p w14:paraId="2E9B37B7" w14:textId="128F89AA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(Probe Request variant Multi-Link element) misses the definition and description of the fields: Presence Bitmap, Common Info. If they are the same as the Basic variant, please state so. If not, need to add new definitions.</w:t>
            </w:r>
          </w:p>
        </w:tc>
        <w:tc>
          <w:tcPr>
            <w:tcW w:w="1985" w:type="dxa"/>
          </w:tcPr>
          <w:p w14:paraId="13B521DA" w14:textId="27A1056B" w:rsidR="00241E5E" w:rsidRPr="00A32AD9" w:rsidRDefault="00241E5E" w:rsidP="00241E5E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As commented</w:t>
            </w:r>
          </w:p>
        </w:tc>
        <w:tc>
          <w:tcPr>
            <w:tcW w:w="2700" w:type="dxa"/>
          </w:tcPr>
          <w:p w14:paraId="7B1BD1DF" w14:textId="77777777" w:rsidR="00D30A25" w:rsidRDefault="00D30A25" w:rsidP="00D30A2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54F4BD9" w14:textId="77777777" w:rsidR="00D30A25" w:rsidRDefault="00D30A25" w:rsidP="00D30A2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7E1DBD23" w14:textId="792ABDD8" w:rsidR="00D30A25" w:rsidRDefault="004778D9" w:rsidP="00D30A2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D30A2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D30A2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D30A2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D30A25">
              <w:rPr>
                <w:rFonts w:ascii="Arial" w:eastAsia="宋体" w:hAnsi="Arial" w:cs="Arial"/>
                <w:sz w:val="20"/>
                <w:lang w:val="en-US" w:eastAsia="zh-CN"/>
              </w:rPr>
              <w:t xml:space="preserve">. MLD ID subfield is added into the Common Info field to indicate the targeted MLD and corresponding change to the Presence </w:t>
            </w:r>
            <w:r w:rsidR="00D30A25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Bitmap subfield is made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D30A2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55EDEAEA" w14:textId="77777777" w:rsidR="00D30A25" w:rsidRDefault="00D30A25" w:rsidP="00D30A2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6E06EC8" w14:textId="2359EEF2" w:rsidR="00241E5E" w:rsidRPr="00A32AD9" w:rsidRDefault="00D30A25" w:rsidP="00D30A25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170EAB" w:rsidRPr="00DF4A52" w14:paraId="6CD4CF0B" w14:textId="77777777" w:rsidTr="005821E8">
        <w:trPr>
          <w:trHeight w:val="980"/>
        </w:trPr>
        <w:tc>
          <w:tcPr>
            <w:tcW w:w="721" w:type="dxa"/>
          </w:tcPr>
          <w:p w14:paraId="53CC9257" w14:textId="667BF25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5039</w:t>
            </w:r>
          </w:p>
        </w:tc>
        <w:tc>
          <w:tcPr>
            <w:tcW w:w="1148" w:type="dxa"/>
          </w:tcPr>
          <w:p w14:paraId="6A16FCCD" w14:textId="3C0CC773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Gaurang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Naik</w:t>
            </w:r>
            <w:proofErr w:type="spellEnd"/>
          </w:p>
        </w:tc>
        <w:tc>
          <w:tcPr>
            <w:tcW w:w="992" w:type="dxa"/>
          </w:tcPr>
          <w:p w14:paraId="0EED4594" w14:textId="099073D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F92F0F8" w14:textId="7A3061BD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03332866" w14:textId="6759985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is no description in the spec on the Common Info field of the Probe Request variant Multi-Link element</w:t>
            </w:r>
          </w:p>
        </w:tc>
        <w:tc>
          <w:tcPr>
            <w:tcW w:w="1985" w:type="dxa"/>
          </w:tcPr>
          <w:p w14:paraId="5CA17D69" w14:textId="7336ED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Specify if the Common Info field is present in the Probe Request variant Multi-Link element and, if present, the contents of the Common Info field.</w:t>
            </w:r>
          </w:p>
        </w:tc>
        <w:tc>
          <w:tcPr>
            <w:tcW w:w="2700" w:type="dxa"/>
          </w:tcPr>
          <w:p w14:paraId="035BA43B" w14:textId="77777777" w:rsidR="00D30A25" w:rsidRDefault="00D30A25" w:rsidP="00D30A2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6DB8159E" w14:textId="77777777" w:rsidR="00D30A25" w:rsidRDefault="00D30A25" w:rsidP="00D30A2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4A22325A" w14:textId="69E0E0E7" w:rsidR="00D30A25" w:rsidRDefault="004778D9" w:rsidP="00D30A2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D30A2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D30A2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D30A2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D30A25">
              <w:rPr>
                <w:rFonts w:ascii="Arial" w:eastAsia="宋体" w:hAnsi="Arial" w:cs="Arial"/>
                <w:sz w:val="20"/>
                <w:lang w:val="en-US" w:eastAsia="zh-CN"/>
              </w:rPr>
              <w:t>. MLD ID subfield is added into the Common Info field to indicate the targeted MLD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D30A2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1CF28C86" w14:textId="77777777" w:rsidR="00D30A25" w:rsidRDefault="00D30A25" w:rsidP="00D30A2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A55135E" w14:textId="2005C4C0" w:rsidR="00170EAB" w:rsidRPr="00A32AD9" w:rsidRDefault="00D30A25" w:rsidP="00D30A2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170EAB" w:rsidRPr="00DF4A52" w14:paraId="32897D37" w14:textId="77777777" w:rsidTr="005821E8">
        <w:trPr>
          <w:trHeight w:val="980"/>
        </w:trPr>
        <w:tc>
          <w:tcPr>
            <w:tcW w:w="721" w:type="dxa"/>
          </w:tcPr>
          <w:p w14:paraId="315C0510" w14:textId="514C6A6E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5825</w:t>
            </w:r>
          </w:p>
        </w:tc>
        <w:tc>
          <w:tcPr>
            <w:tcW w:w="1148" w:type="dxa"/>
          </w:tcPr>
          <w:p w14:paraId="323B0364" w14:textId="7B9BEE2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Wang</w:t>
            </w:r>
          </w:p>
        </w:tc>
        <w:tc>
          <w:tcPr>
            <w:tcW w:w="992" w:type="dxa"/>
          </w:tcPr>
          <w:p w14:paraId="1CFDDF3C" w14:textId="3F3CBEF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9.4.2.295b.1</w:t>
            </w:r>
          </w:p>
        </w:tc>
        <w:tc>
          <w:tcPr>
            <w:tcW w:w="851" w:type="dxa"/>
          </w:tcPr>
          <w:p w14:paraId="5269B459" w14:textId="2A87A947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128.20</w:t>
            </w:r>
          </w:p>
        </w:tc>
        <w:tc>
          <w:tcPr>
            <w:tcW w:w="2551" w:type="dxa"/>
          </w:tcPr>
          <w:p w14:paraId="3C3892F9" w14:textId="1D550AA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the Presence Bitmap Subfield for the Probe Request variant Multi-Link element is missing in Subsection 9.4.2.295b.3. So, the reference given in line 20 page 128 is not valid.</w:t>
            </w:r>
          </w:p>
        </w:tc>
        <w:tc>
          <w:tcPr>
            <w:tcW w:w="1985" w:type="dxa"/>
          </w:tcPr>
          <w:p w14:paraId="616B2FB9" w14:textId="62879425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of the Presence Bitmap Subfield for the Probe Request variant Multi-Link element in Subsection 9.4.2.295b.3.</w:t>
            </w:r>
          </w:p>
        </w:tc>
        <w:tc>
          <w:tcPr>
            <w:tcW w:w="2700" w:type="dxa"/>
          </w:tcPr>
          <w:p w14:paraId="4595F105" w14:textId="77777777" w:rsidR="00F11875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244C1A5F" w14:textId="77777777" w:rsidR="00F11875" w:rsidRDefault="00F11875" w:rsidP="00F1187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169C61EA" w14:textId="4F60AF5F" w:rsidR="00F11875" w:rsidRDefault="004778D9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>. MLD ID subfield is added into the Common Info field to indicate the targeted MLD and corresponding change to the Presence Bitmap subfield is made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086518B7" w14:textId="77777777" w:rsidR="00F11875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812C12B" w14:textId="2971DBA1" w:rsidR="00170EAB" w:rsidRPr="00D84CBA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170EAB" w:rsidRPr="00DF4A52" w14:paraId="1E0638D6" w14:textId="77777777" w:rsidTr="005821E8">
        <w:trPr>
          <w:trHeight w:val="980"/>
        </w:trPr>
        <w:tc>
          <w:tcPr>
            <w:tcW w:w="721" w:type="dxa"/>
          </w:tcPr>
          <w:p w14:paraId="1E23ACA3" w14:textId="280B3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5940</w:t>
            </w:r>
          </w:p>
        </w:tc>
        <w:tc>
          <w:tcPr>
            <w:tcW w:w="1148" w:type="dxa"/>
          </w:tcPr>
          <w:p w14:paraId="59A2A5FB" w14:textId="526D993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Li-Hsiang Sun</w:t>
            </w:r>
          </w:p>
        </w:tc>
        <w:tc>
          <w:tcPr>
            <w:tcW w:w="992" w:type="dxa"/>
          </w:tcPr>
          <w:p w14:paraId="4FC673F0" w14:textId="09D8B72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B5A8B4B" w14:textId="68EB857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2B9E6C34" w14:textId="064B2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Missing description of presence bitmap and common info field</w:t>
            </w:r>
          </w:p>
        </w:tc>
        <w:tc>
          <w:tcPr>
            <w:tcW w:w="1985" w:type="dxa"/>
          </w:tcPr>
          <w:p w14:paraId="77A9C3F4" w14:textId="0D4797A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add the description</w:t>
            </w:r>
          </w:p>
        </w:tc>
        <w:tc>
          <w:tcPr>
            <w:tcW w:w="2700" w:type="dxa"/>
          </w:tcPr>
          <w:p w14:paraId="44E4139A" w14:textId="77777777" w:rsidR="00F11875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CD0CBF0" w14:textId="77777777" w:rsidR="00F11875" w:rsidRDefault="00F11875" w:rsidP="00F1187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712CC3F3" w14:textId="3DA53B21" w:rsidR="00F11875" w:rsidRDefault="004778D9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set as the transmitted AP, the ML probe request shall indicate the targeted MLD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>. MLD ID subfield is added into the Common Info field to indicate the targeted MLD and corresponding change to the Presence Bitmap subfield is made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5D663497" w14:textId="77777777" w:rsidR="00F11875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6CF6944" w14:textId="34FC73AD" w:rsidR="00170EAB" w:rsidRPr="00D84CBA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170EAB" w:rsidRPr="00DF4A52" w14:paraId="53824097" w14:textId="77777777" w:rsidTr="005821E8">
        <w:trPr>
          <w:trHeight w:val="980"/>
        </w:trPr>
        <w:tc>
          <w:tcPr>
            <w:tcW w:w="721" w:type="dxa"/>
          </w:tcPr>
          <w:p w14:paraId="1D7F67A4" w14:textId="31106F4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6677</w:t>
            </w:r>
          </w:p>
        </w:tc>
        <w:tc>
          <w:tcPr>
            <w:tcW w:w="1148" w:type="dxa"/>
          </w:tcPr>
          <w:p w14:paraId="3BB7CBC1" w14:textId="5E8AF41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15108867" w14:textId="3F323A8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64D905D" w14:textId="7561A97A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58A81B6C" w14:textId="4FE39AF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4430DDB1" w14:textId="69BD91A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Define the format of the Presence Bitmap subfield of the Probe Request ML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elemen</w:t>
            </w:r>
            <w:proofErr w:type="spellEnd"/>
          </w:p>
        </w:tc>
        <w:tc>
          <w:tcPr>
            <w:tcW w:w="2700" w:type="dxa"/>
          </w:tcPr>
          <w:p w14:paraId="5E4AFCBA" w14:textId="77777777" w:rsidR="00F11875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DCE5D3C" w14:textId="77777777" w:rsidR="00F11875" w:rsidRDefault="00F11875" w:rsidP="00F1187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70DBB5B0" w14:textId="79CE0E30" w:rsidR="00F11875" w:rsidRDefault="004778D9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>. MLD ID subfield is added into the Common Info field to indicate the targeted MLD and corresponding change to the Presence Bitmap subfield is made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37D61A8C" w14:textId="77777777" w:rsidR="00F11875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1B5B8E0" w14:textId="2BC53F35" w:rsidR="00170EAB" w:rsidRPr="00D84CBA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170EAB" w:rsidRPr="00DF4A52" w14:paraId="56EB5588" w14:textId="77777777" w:rsidTr="005821E8">
        <w:trPr>
          <w:trHeight w:val="980"/>
        </w:trPr>
        <w:tc>
          <w:tcPr>
            <w:tcW w:w="721" w:type="dxa"/>
          </w:tcPr>
          <w:p w14:paraId="7C5F70FA" w14:textId="13C3717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6678</w:t>
            </w:r>
          </w:p>
        </w:tc>
        <w:tc>
          <w:tcPr>
            <w:tcW w:w="1148" w:type="dxa"/>
          </w:tcPr>
          <w:p w14:paraId="747E2A18" w14:textId="4BE400C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2721BD8D" w14:textId="2EFD9A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5471942D" w14:textId="2CB4C08C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44E66E7" w14:textId="2888D6C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Presence/Absence of the Common Info field in the Probe Request ML element should be mentioned and the format defined if present.</w:t>
            </w:r>
          </w:p>
        </w:tc>
        <w:tc>
          <w:tcPr>
            <w:tcW w:w="1985" w:type="dxa"/>
          </w:tcPr>
          <w:p w14:paraId="6ECE7C9D" w14:textId="24A3A15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State the Presence/Absence of the Common Info field in the Probe Request ML element and define the format if present.</w:t>
            </w:r>
          </w:p>
        </w:tc>
        <w:tc>
          <w:tcPr>
            <w:tcW w:w="2700" w:type="dxa"/>
          </w:tcPr>
          <w:p w14:paraId="7323ED17" w14:textId="77777777" w:rsidR="00F11875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44B82DE" w14:textId="77777777" w:rsidR="00F11875" w:rsidRDefault="00F11875" w:rsidP="00F1187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1FE84DB3" w14:textId="26AF2704" w:rsidR="00F11875" w:rsidRDefault="004778D9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>. MLD ID subfield is added into the Common Info field to indicate the targeted MLD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2DF997B5" w14:textId="77777777" w:rsidR="00F11875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28F84EE" w14:textId="5B3DBFC3" w:rsidR="00170EAB" w:rsidRPr="00D84CBA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994F8D" w:rsidRPr="00DF4A52" w14:paraId="23871C13" w14:textId="77777777" w:rsidTr="005821E8">
        <w:trPr>
          <w:trHeight w:val="980"/>
        </w:trPr>
        <w:tc>
          <w:tcPr>
            <w:tcW w:w="721" w:type="dxa"/>
          </w:tcPr>
          <w:p w14:paraId="4B2FBBF7" w14:textId="04FD9388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6707</w:t>
            </w:r>
          </w:p>
        </w:tc>
        <w:tc>
          <w:tcPr>
            <w:tcW w:w="1148" w:type="dxa"/>
          </w:tcPr>
          <w:p w14:paraId="014ADD48" w14:textId="0F116A5A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Rojan Chitrakar</w:t>
            </w:r>
          </w:p>
        </w:tc>
        <w:tc>
          <w:tcPr>
            <w:tcW w:w="992" w:type="dxa"/>
          </w:tcPr>
          <w:p w14:paraId="3017D1DF" w14:textId="07C481CF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1CDB3321" w14:textId="6CCB2558" w:rsidR="00994F8D" w:rsidRPr="0047177D" w:rsidRDefault="00994F8D" w:rsidP="00994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045332C" w14:textId="3470C69E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19C8E755" w14:textId="65807097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Define the format of the Presence Bitmap subfield of the Probe Request ML element</w:t>
            </w:r>
          </w:p>
        </w:tc>
        <w:tc>
          <w:tcPr>
            <w:tcW w:w="2700" w:type="dxa"/>
          </w:tcPr>
          <w:p w14:paraId="731CE4CC" w14:textId="77777777" w:rsidR="00F11875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3682565A" w14:textId="77777777" w:rsidR="00F11875" w:rsidRDefault="00F11875" w:rsidP="00F1187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4137986E" w14:textId="33219A2A" w:rsidR="00F11875" w:rsidRDefault="004778D9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>. MLD ID subfield is added into the Common Info field to indicate the targeted MLD and corresponding change to the Presence Bitmap subfield is made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0CDF96B8" w14:textId="77777777" w:rsidR="00F11875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B5F5685" w14:textId="78A5D3C0" w:rsidR="00994F8D" w:rsidRPr="00AB1334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994F8D" w:rsidRPr="00DF4A52" w14:paraId="33C4BE5D" w14:textId="77777777" w:rsidTr="005821E8">
        <w:trPr>
          <w:trHeight w:val="980"/>
        </w:trPr>
        <w:tc>
          <w:tcPr>
            <w:tcW w:w="721" w:type="dxa"/>
          </w:tcPr>
          <w:p w14:paraId="1FAEFCDB" w14:textId="2A29BD0A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7705</w:t>
            </w:r>
          </w:p>
        </w:tc>
        <w:tc>
          <w:tcPr>
            <w:tcW w:w="1148" w:type="dxa"/>
          </w:tcPr>
          <w:p w14:paraId="17272E42" w14:textId="1E45E0E8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Xiaofei Wang</w:t>
            </w:r>
          </w:p>
        </w:tc>
        <w:tc>
          <w:tcPr>
            <w:tcW w:w="992" w:type="dxa"/>
          </w:tcPr>
          <w:p w14:paraId="55266581" w14:textId="64F58777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10E34D" w14:textId="571E7C0D" w:rsidR="00994F8D" w:rsidRPr="0047177D" w:rsidRDefault="00994F8D" w:rsidP="00994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4BECC7DB" w14:textId="0B6C3EDB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common info field of the probe request variant of ML element is not defined</w:t>
            </w:r>
          </w:p>
        </w:tc>
        <w:tc>
          <w:tcPr>
            <w:tcW w:w="1985" w:type="dxa"/>
          </w:tcPr>
          <w:p w14:paraId="55BBEFF4" w14:textId="52B3FD8C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please provide definition of the Common Info subfield</w:t>
            </w:r>
          </w:p>
        </w:tc>
        <w:tc>
          <w:tcPr>
            <w:tcW w:w="2700" w:type="dxa"/>
          </w:tcPr>
          <w:p w14:paraId="3D608937" w14:textId="77777777" w:rsidR="00F11875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3B7CD58E" w14:textId="77777777" w:rsidR="00F11875" w:rsidRDefault="00F11875" w:rsidP="00F1187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3F197982" w14:textId="2229B0AC" w:rsidR="00F11875" w:rsidRDefault="004778D9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>. MLD ID subfield is added into the Common Info field to indicate the targeted MLD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4F5750A9" w14:textId="77777777" w:rsidR="00F11875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5F143DA" w14:textId="63BE3477" w:rsidR="00994F8D" w:rsidRPr="00D84CBA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994F8D" w:rsidRPr="00DF4A52" w14:paraId="3B96EAFE" w14:textId="77777777" w:rsidTr="005821E8">
        <w:trPr>
          <w:trHeight w:val="980"/>
        </w:trPr>
        <w:tc>
          <w:tcPr>
            <w:tcW w:w="721" w:type="dxa"/>
          </w:tcPr>
          <w:p w14:paraId="7CEE4624" w14:textId="79D1E790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8166</w:t>
            </w:r>
          </w:p>
        </w:tc>
        <w:tc>
          <w:tcPr>
            <w:tcW w:w="1148" w:type="dxa"/>
          </w:tcPr>
          <w:p w14:paraId="5C05D0CE" w14:textId="04AD83DD" w:rsidR="00994F8D" w:rsidRDefault="00994F8D" w:rsidP="00994F8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Yunbo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Li</w:t>
            </w:r>
          </w:p>
        </w:tc>
        <w:tc>
          <w:tcPr>
            <w:tcW w:w="992" w:type="dxa"/>
          </w:tcPr>
          <w:p w14:paraId="6628673E" w14:textId="45AC95B2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70DB1C1" w14:textId="5C88A718" w:rsidR="00994F8D" w:rsidRPr="0047177D" w:rsidRDefault="00994F8D" w:rsidP="00994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135.26</w:t>
            </w:r>
          </w:p>
        </w:tc>
        <w:tc>
          <w:tcPr>
            <w:tcW w:w="2551" w:type="dxa"/>
          </w:tcPr>
          <w:p w14:paraId="23691919" w14:textId="5E12C138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description of Multi-link Control field and Common Info field for Probe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Requesst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variant Multi-Link element are missing</w:t>
            </w:r>
          </w:p>
        </w:tc>
        <w:tc>
          <w:tcPr>
            <w:tcW w:w="1985" w:type="dxa"/>
          </w:tcPr>
          <w:p w14:paraId="11F4A1B6" w14:textId="108B67A0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provide the missing description</w:t>
            </w:r>
          </w:p>
        </w:tc>
        <w:tc>
          <w:tcPr>
            <w:tcW w:w="2700" w:type="dxa"/>
          </w:tcPr>
          <w:p w14:paraId="01D18009" w14:textId="77777777" w:rsidR="00F11875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5D2988C6" w14:textId="77777777" w:rsidR="00F11875" w:rsidRDefault="00F11875" w:rsidP="00F1187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1D70F3EB" w14:textId="18344F63" w:rsidR="00F11875" w:rsidRDefault="004778D9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MLD ID subfield is added into the Common Info field 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to indicate the targeted MLD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114A3CA4" w14:textId="77777777" w:rsidR="00F11875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0EC7D7C" w14:textId="680510E1" w:rsidR="00994F8D" w:rsidRPr="00D84CBA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  <w:tr w:rsidR="00994F8D" w:rsidRPr="00DF4A52" w14:paraId="2DA13E88" w14:textId="77777777" w:rsidTr="005821E8">
        <w:trPr>
          <w:trHeight w:val="980"/>
        </w:trPr>
        <w:tc>
          <w:tcPr>
            <w:tcW w:w="721" w:type="dxa"/>
          </w:tcPr>
          <w:p w14:paraId="13A3527B" w14:textId="0FA87534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8290</w:t>
            </w:r>
          </w:p>
        </w:tc>
        <w:tc>
          <w:tcPr>
            <w:tcW w:w="1148" w:type="dxa"/>
          </w:tcPr>
          <w:p w14:paraId="7B9FFF56" w14:textId="4CA4FD0B" w:rsidR="00994F8D" w:rsidRDefault="00994F8D" w:rsidP="00994F8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Zhiqiang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Han</w:t>
            </w:r>
          </w:p>
        </w:tc>
        <w:tc>
          <w:tcPr>
            <w:tcW w:w="992" w:type="dxa"/>
          </w:tcPr>
          <w:p w14:paraId="44139176" w14:textId="1D582EC4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C0223A" w14:textId="6F45FDE2" w:rsidR="00994F8D" w:rsidRPr="0047177D" w:rsidRDefault="00994F8D" w:rsidP="00994F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0EEDD40E" w14:textId="4F131647" w:rsidR="00994F8D" w:rsidRDefault="00994F8D" w:rsidP="00994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should be some paragraphs to describe how to set the Presence Bitmap subfield and Common Info field. Please clarify it.</w:t>
            </w:r>
          </w:p>
        </w:tc>
        <w:tc>
          <w:tcPr>
            <w:tcW w:w="1985" w:type="dxa"/>
          </w:tcPr>
          <w:p w14:paraId="54ECCD6A" w14:textId="2A4A81A1" w:rsidR="00994F8D" w:rsidRDefault="00994F8D" w:rsidP="00994F8D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sz w:val="20"/>
              </w:rPr>
              <w:t>as</w:t>
            </w:r>
            <w:proofErr w:type="gramEnd"/>
            <w:r>
              <w:rPr>
                <w:rFonts w:ascii="Arial" w:eastAsia="宋体" w:hAnsi="Arial" w:cs="Arial"/>
                <w:sz w:val="20"/>
              </w:rPr>
              <w:t xml:space="preserve"> in comment.</w:t>
            </w:r>
          </w:p>
        </w:tc>
        <w:tc>
          <w:tcPr>
            <w:tcW w:w="2700" w:type="dxa"/>
          </w:tcPr>
          <w:p w14:paraId="6A0F781F" w14:textId="77777777" w:rsidR="00F11875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6E801B98" w14:textId="77777777" w:rsidR="00F11875" w:rsidRDefault="00F11875" w:rsidP="00F11875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43AF8A5C" w14:textId="1B8BC4B5" w:rsidR="00F11875" w:rsidRDefault="004778D9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Ag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ree with the comment. </w:t>
            </w:r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To solicit information of the APs affiliated with an AP MLD and one of them corresponding to </w:t>
            </w:r>
            <w:proofErr w:type="spellStart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>nontransmitted</w:t>
            </w:r>
            <w:proofErr w:type="spellEnd"/>
            <w:r w:rsidR="00F11875" w:rsidRPr="00130012">
              <w:rPr>
                <w:rFonts w:ascii="Arial" w:eastAsia="宋体" w:hAnsi="Arial" w:cs="Arial"/>
                <w:sz w:val="20"/>
                <w:lang w:val="en-US" w:eastAsia="zh-CN"/>
              </w:rPr>
              <w:t xml:space="preserve"> BSSID of the same multiple BSSID set as the transmitted AP, the ML probe request shall indicate the targeted MLD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>. MLD ID subfield is added into the Common Info field to indicate the targeted MLD and corresponding change to the Presence Bitmap subfield is made in Document 11-21/</w:t>
            </w:r>
            <w:r w:rsidR="00CC132E">
              <w:rPr>
                <w:rFonts w:ascii="Arial" w:eastAsia="宋体" w:hAnsi="Arial" w:cs="Arial"/>
                <w:sz w:val="20"/>
                <w:lang w:val="en-US" w:eastAsia="zh-CN"/>
              </w:rPr>
              <w:t>1399r3</w:t>
            </w:r>
            <w:r w:rsidR="00F11875">
              <w:rPr>
                <w:rFonts w:ascii="Arial" w:eastAsia="宋体" w:hAnsi="Arial" w:cs="Arial"/>
                <w:sz w:val="20"/>
                <w:lang w:val="en-US" w:eastAsia="zh-CN"/>
              </w:rPr>
              <w:t xml:space="preserve">. </w:t>
            </w:r>
          </w:p>
          <w:p w14:paraId="405BB3E1" w14:textId="77777777" w:rsidR="00F11875" w:rsidRDefault="00F11875" w:rsidP="00F11875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B913B6B" w14:textId="19108B05" w:rsidR="00994F8D" w:rsidRPr="00D84CBA" w:rsidRDefault="00F11875" w:rsidP="00F11875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 further change is needed.</w:t>
            </w:r>
          </w:p>
        </w:tc>
      </w:tr>
    </w:tbl>
    <w:p w14:paraId="6D329682" w14:textId="77777777" w:rsidR="00D84CBA" w:rsidRDefault="00D84CBA" w:rsidP="00871315">
      <w:pPr>
        <w:rPr>
          <w:b/>
          <w:u w:val="single"/>
        </w:rPr>
      </w:pPr>
    </w:p>
    <w:p w14:paraId="5C619382" w14:textId="07C3CA7F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EE53D3">
        <w:rPr>
          <w:b/>
          <w:u w:val="single"/>
        </w:rPr>
        <w:t xml:space="preserve"> none</w:t>
      </w:r>
    </w:p>
    <w:p w14:paraId="53735474" w14:textId="77777777" w:rsidR="00547295" w:rsidRPr="00547295" w:rsidRDefault="00547295" w:rsidP="00CC331E">
      <w:pPr>
        <w:rPr>
          <w:rFonts w:eastAsia="宋体"/>
          <w:lang w:eastAsia="zh-CN"/>
        </w:rPr>
      </w:pPr>
    </w:p>
    <w:p w14:paraId="4E480E5F" w14:textId="181F7517" w:rsidR="00180856" w:rsidRPr="00681B83" w:rsidRDefault="00180856" w:rsidP="004A4B14">
      <w:pPr>
        <w:pStyle w:val="af3"/>
        <w:kinsoku w:val="0"/>
        <w:overflowPunct w:val="0"/>
      </w:pPr>
      <w:bookmarkStart w:id="1" w:name="_bookmark117"/>
      <w:bookmarkStart w:id="2" w:name="_bookmark118"/>
      <w:bookmarkStart w:id="3" w:name="9.4.2.295c_EHT_Capabilities_element"/>
      <w:bookmarkStart w:id="4" w:name="_bookmark119"/>
      <w:bookmarkEnd w:id="1"/>
      <w:bookmarkEnd w:id="2"/>
      <w:bookmarkEnd w:id="3"/>
      <w:bookmarkEnd w:id="4"/>
    </w:p>
    <w:sectPr w:rsidR="00180856" w:rsidRPr="00681B83" w:rsidSect="00A64284">
      <w:headerReference w:type="default" r:id="rId8"/>
      <w:footerReference w:type="default" r:id="rId9"/>
      <w:pgSz w:w="12240" w:h="15840" w:code="1"/>
      <w:pgMar w:top="1080" w:right="1080" w:bottom="1080" w:left="414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F8768" w16cex:dateUtc="2021-08-12T03:41:00Z"/>
  <w16cex:commentExtensible w16cex:durableId="24BF873A" w16cex:dateUtc="2021-08-12T03:40:00Z"/>
  <w16cex:commentExtensible w16cex:durableId="24BF86C9" w16cex:dateUtc="2021-08-12T03:38:00Z"/>
  <w16cex:commentExtensible w16cex:durableId="24BF862D" w16cex:dateUtc="2021-08-12T03:36:00Z"/>
  <w16cex:commentExtensible w16cex:durableId="24BF86F5" w16cex:dateUtc="2021-08-12T0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5AB95C" w16cid:durableId="24BF8768"/>
  <w16cid:commentId w16cid:paraId="31342370" w16cid:durableId="24BF873A"/>
  <w16cid:commentId w16cid:paraId="45133E3E" w16cid:durableId="24BF86C9"/>
  <w16cid:commentId w16cid:paraId="338848CF" w16cid:durableId="24BF862D"/>
  <w16cid:commentId w16cid:paraId="653A3D3D" w16cid:durableId="24BF8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502CA" w14:textId="77777777" w:rsidR="005260C0" w:rsidRDefault="005260C0">
      <w:r>
        <w:separator/>
      </w:r>
    </w:p>
  </w:endnote>
  <w:endnote w:type="continuationSeparator" w:id="0">
    <w:p w14:paraId="00ACF86C" w14:textId="77777777" w:rsidR="005260C0" w:rsidRDefault="0052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7A239813" w:rsidR="007D5449" w:rsidRDefault="000254A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D5449">
        <w:t>Submission</w:t>
      </w:r>
    </w:fldSimple>
    <w:r w:rsidR="007D5449">
      <w:tab/>
      <w:t xml:space="preserve">page </w:t>
    </w:r>
    <w:r w:rsidR="007D5449">
      <w:fldChar w:fldCharType="begin"/>
    </w:r>
    <w:r w:rsidR="007D5449">
      <w:instrText xml:space="preserve">page </w:instrText>
    </w:r>
    <w:r w:rsidR="007D5449">
      <w:fldChar w:fldCharType="separate"/>
    </w:r>
    <w:r w:rsidR="00CC132E">
      <w:rPr>
        <w:noProof/>
      </w:rPr>
      <w:t>6</w:t>
    </w:r>
    <w:r w:rsidR="007D5449">
      <w:rPr>
        <w:noProof/>
      </w:rPr>
      <w:fldChar w:fldCharType="end"/>
    </w:r>
    <w:r w:rsidR="007D5449">
      <w:tab/>
    </w:r>
    <w:r w:rsidR="007D5449">
      <w:rPr>
        <w:lang w:eastAsia="ko-KR"/>
      </w:rPr>
      <w:t xml:space="preserve">Xiangxin Gu, </w:t>
    </w:r>
    <w:proofErr w:type="spellStart"/>
    <w:r w:rsidR="007D5449">
      <w:rPr>
        <w:lang w:eastAsia="ko-KR"/>
      </w:rPr>
      <w:t>Unisoc</w:t>
    </w:r>
    <w:proofErr w:type="spellEnd"/>
  </w:p>
  <w:p w14:paraId="6528C5E2" w14:textId="77777777" w:rsidR="007D5449" w:rsidRDefault="007D5449"/>
  <w:p w14:paraId="7C098CBD" w14:textId="77777777" w:rsidR="007D5449" w:rsidRDefault="007D5449"/>
  <w:p w14:paraId="67CC174C" w14:textId="77777777" w:rsidR="007D5449" w:rsidRDefault="007D5449"/>
  <w:p w14:paraId="7499E59E" w14:textId="77777777" w:rsidR="007D5449" w:rsidRDefault="007D54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4168" w14:textId="77777777" w:rsidR="005260C0" w:rsidRDefault="005260C0">
      <w:r>
        <w:separator/>
      </w:r>
    </w:p>
  </w:footnote>
  <w:footnote w:type="continuationSeparator" w:id="0">
    <w:p w14:paraId="2273C055" w14:textId="77777777" w:rsidR="005260C0" w:rsidRDefault="0052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5517ECE6" w:rsidR="007D5449" w:rsidRDefault="007D544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>
      <w:t>2021</w:t>
    </w:r>
    <w:r>
      <w:tab/>
    </w:r>
    <w:r>
      <w:tab/>
    </w:r>
    <w:fldSimple w:instr=" TITLE  \* MERGEFORMAT ">
      <w:r w:rsidR="008C15F8">
        <w:t>doc.: IEEE 802.11-21/</w:t>
      </w:r>
      <w:r w:rsidR="008C15F8" w:rsidRPr="008C15F8">
        <w:t>1332</w:t>
      </w:r>
      <w:r>
        <w:t>r</w:t>
      </w:r>
    </w:fldSimple>
    <w:r w:rsidR="00EF19A9">
      <w:rPr>
        <w:rFonts w:ascii="宋体" w:eastAsia="宋体" w:hAnsi="宋体" w:hint="eastAsia"/>
        <w:lang w:eastAsia="zh-C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1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0621792"/>
    <w:multiLevelType w:val="hybridMultilevel"/>
    <w:tmpl w:val="56322538"/>
    <w:lvl w:ilvl="0" w:tplc="5B8459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6FEC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6F91"/>
    <w:rsid w:val="0001733D"/>
    <w:rsid w:val="00017D25"/>
    <w:rsid w:val="0002184C"/>
    <w:rsid w:val="00022A0F"/>
    <w:rsid w:val="000230FB"/>
    <w:rsid w:val="00024344"/>
    <w:rsid w:val="00024487"/>
    <w:rsid w:val="000254A6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13"/>
    <w:rsid w:val="00045EE9"/>
    <w:rsid w:val="00046AD7"/>
    <w:rsid w:val="0004715B"/>
    <w:rsid w:val="00047A89"/>
    <w:rsid w:val="00052123"/>
    <w:rsid w:val="00052DC8"/>
    <w:rsid w:val="00053B52"/>
    <w:rsid w:val="00057329"/>
    <w:rsid w:val="00057F32"/>
    <w:rsid w:val="000601B6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5A91"/>
    <w:rsid w:val="000A6402"/>
    <w:rsid w:val="000A7F37"/>
    <w:rsid w:val="000B0557"/>
    <w:rsid w:val="000B42C1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2EFE"/>
    <w:rsid w:val="00103762"/>
    <w:rsid w:val="00104636"/>
    <w:rsid w:val="00105918"/>
    <w:rsid w:val="00106A7F"/>
    <w:rsid w:val="00110181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5757"/>
    <w:rsid w:val="001275D7"/>
    <w:rsid w:val="00130012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295C"/>
    <w:rsid w:val="0014478E"/>
    <w:rsid w:val="001448D8"/>
    <w:rsid w:val="001450BB"/>
    <w:rsid w:val="001459E7"/>
    <w:rsid w:val="001459F3"/>
    <w:rsid w:val="00146708"/>
    <w:rsid w:val="00146902"/>
    <w:rsid w:val="00146F14"/>
    <w:rsid w:val="0015100C"/>
    <w:rsid w:val="00151BBE"/>
    <w:rsid w:val="001523A4"/>
    <w:rsid w:val="0015292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0EAB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65B0"/>
    <w:rsid w:val="00186D69"/>
    <w:rsid w:val="00186E94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596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2CB2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1E5E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ABC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0585"/>
    <w:rsid w:val="002B144B"/>
    <w:rsid w:val="002B2026"/>
    <w:rsid w:val="002B3A0E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2C66"/>
    <w:rsid w:val="002F3658"/>
    <w:rsid w:val="002F376B"/>
    <w:rsid w:val="002F5C8C"/>
    <w:rsid w:val="002F7199"/>
    <w:rsid w:val="002F73D9"/>
    <w:rsid w:val="002F7A8D"/>
    <w:rsid w:val="002F7D11"/>
    <w:rsid w:val="00301183"/>
    <w:rsid w:val="00301785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1CBE"/>
    <w:rsid w:val="003421D8"/>
    <w:rsid w:val="00343253"/>
    <w:rsid w:val="00344307"/>
    <w:rsid w:val="003449F9"/>
    <w:rsid w:val="00346619"/>
    <w:rsid w:val="00346804"/>
    <w:rsid w:val="003479E4"/>
    <w:rsid w:val="00347C43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64DE"/>
    <w:rsid w:val="00387300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2999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A2F"/>
    <w:rsid w:val="003E1E6C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1A1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29CE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1DB2"/>
    <w:rsid w:val="00462172"/>
    <w:rsid w:val="004624A3"/>
    <w:rsid w:val="0046570A"/>
    <w:rsid w:val="0047132C"/>
    <w:rsid w:val="0047177D"/>
    <w:rsid w:val="004718BE"/>
    <w:rsid w:val="0047267B"/>
    <w:rsid w:val="0047339E"/>
    <w:rsid w:val="00473F40"/>
    <w:rsid w:val="0047444A"/>
    <w:rsid w:val="00475A71"/>
    <w:rsid w:val="004765E7"/>
    <w:rsid w:val="00477453"/>
    <w:rsid w:val="00477655"/>
    <w:rsid w:val="004778D9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3EF"/>
    <w:rsid w:val="004A4B14"/>
    <w:rsid w:val="004A50C2"/>
    <w:rsid w:val="004A7E81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30D"/>
    <w:rsid w:val="004C6C43"/>
    <w:rsid w:val="004C6CAE"/>
    <w:rsid w:val="004C7919"/>
    <w:rsid w:val="004C7CE0"/>
    <w:rsid w:val="004D031C"/>
    <w:rsid w:val="004D03A1"/>
    <w:rsid w:val="004D071D"/>
    <w:rsid w:val="004D0F10"/>
    <w:rsid w:val="004D2BE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5250"/>
    <w:rsid w:val="005167D6"/>
    <w:rsid w:val="00517511"/>
    <w:rsid w:val="00517ED6"/>
    <w:rsid w:val="00520957"/>
    <w:rsid w:val="00520B8C"/>
    <w:rsid w:val="0052151C"/>
    <w:rsid w:val="0052379E"/>
    <w:rsid w:val="005243B4"/>
    <w:rsid w:val="005260C0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295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733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5F1B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2E3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62D2"/>
    <w:rsid w:val="00642355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1B83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55DC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2C"/>
    <w:rsid w:val="00720650"/>
    <w:rsid w:val="007208DD"/>
    <w:rsid w:val="007220CF"/>
    <w:rsid w:val="0072210F"/>
    <w:rsid w:val="007221A7"/>
    <w:rsid w:val="00722AA8"/>
    <w:rsid w:val="007236D9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EF"/>
    <w:rsid w:val="007B71C5"/>
    <w:rsid w:val="007B74B2"/>
    <w:rsid w:val="007C0795"/>
    <w:rsid w:val="007C13E3"/>
    <w:rsid w:val="007C14AD"/>
    <w:rsid w:val="007C1532"/>
    <w:rsid w:val="007C1780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5449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049"/>
    <w:rsid w:val="007E5479"/>
    <w:rsid w:val="007E58AD"/>
    <w:rsid w:val="007E6389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2839"/>
    <w:rsid w:val="008428A3"/>
    <w:rsid w:val="008428E1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57C6B"/>
    <w:rsid w:val="008625B8"/>
    <w:rsid w:val="00862FD9"/>
    <w:rsid w:val="00864BE7"/>
    <w:rsid w:val="00865DAE"/>
    <w:rsid w:val="00867046"/>
    <w:rsid w:val="0086745D"/>
    <w:rsid w:val="00871315"/>
    <w:rsid w:val="0087266C"/>
    <w:rsid w:val="00872F85"/>
    <w:rsid w:val="008731D0"/>
    <w:rsid w:val="00873215"/>
    <w:rsid w:val="008739D8"/>
    <w:rsid w:val="00875B51"/>
    <w:rsid w:val="00876B7F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4A77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15F8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6885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2D3A"/>
    <w:rsid w:val="00973169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4F8D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1BF"/>
    <w:rsid w:val="009F6EF3"/>
    <w:rsid w:val="00A002E3"/>
    <w:rsid w:val="00A00483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2AD9"/>
    <w:rsid w:val="00A33AE4"/>
    <w:rsid w:val="00A3437C"/>
    <w:rsid w:val="00A35180"/>
    <w:rsid w:val="00A356E1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69AF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284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97B76"/>
    <w:rsid w:val="00AA090B"/>
    <w:rsid w:val="00AA0ADD"/>
    <w:rsid w:val="00AA0EAB"/>
    <w:rsid w:val="00AA188F"/>
    <w:rsid w:val="00AA2BDA"/>
    <w:rsid w:val="00AA369A"/>
    <w:rsid w:val="00AA3B3A"/>
    <w:rsid w:val="00AA3C3D"/>
    <w:rsid w:val="00AA492A"/>
    <w:rsid w:val="00AA615F"/>
    <w:rsid w:val="00AA63A9"/>
    <w:rsid w:val="00AA64E6"/>
    <w:rsid w:val="00AA6F19"/>
    <w:rsid w:val="00AA7459"/>
    <w:rsid w:val="00AA7E07"/>
    <w:rsid w:val="00AB0D1A"/>
    <w:rsid w:val="00AB120D"/>
    <w:rsid w:val="00AB1334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29C9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274"/>
    <w:rsid w:val="00BB5667"/>
    <w:rsid w:val="00BB5B2B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3E6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3E8D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0F13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1D47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132E"/>
    <w:rsid w:val="00CC2CD1"/>
    <w:rsid w:val="00CC331E"/>
    <w:rsid w:val="00CC35AD"/>
    <w:rsid w:val="00CC35B4"/>
    <w:rsid w:val="00CC3806"/>
    <w:rsid w:val="00CC513A"/>
    <w:rsid w:val="00CC5DC9"/>
    <w:rsid w:val="00CC65CF"/>
    <w:rsid w:val="00CC76CE"/>
    <w:rsid w:val="00CD0810"/>
    <w:rsid w:val="00CD0ABD"/>
    <w:rsid w:val="00CD1435"/>
    <w:rsid w:val="00CD259C"/>
    <w:rsid w:val="00CD2A6A"/>
    <w:rsid w:val="00CD332C"/>
    <w:rsid w:val="00CD36AC"/>
    <w:rsid w:val="00CD3841"/>
    <w:rsid w:val="00CD4319"/>
    <w:rsid w:val="00CD593A"/>
    <w:rsid w:val="00CD6072"/>
    <w:rsid w:val="00CD78FF"/>
    <w:rsid w:val="00CE102F"/>
    <w:rsid w:val="00CE16B6"/>
    <w:rsid w:val="00CE1B79"/>
    <w:rsid w:val="00CE2128"/>
    <w:rsid w:val="00CE28AE"/>
    <w:rsid w:val="00CE2AC4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A25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BAE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5DB1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04E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37CDA"/>
    <w:rsid w:val="00E4259E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4C46"/>
    <w:rsid w:val="00E85922"/>
    <w:rsid w:val="00E85E24"/>
    <w:rsid w:val="00E86231"/>
    <w:rsid w:val="00E8700F"/>
    <w:rsid w:val="00E873C2"/>
    <w:rsid w:val="00E87FE1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271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981"/>
    <w:rsid w:val="00EB2B96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3892"/>
    <w:rsid w:val="00ED59EE"/>
    <w:rsid w:val="00ED6FC5"/>
    <w:rsid w:val="00EE0505"/>
    <w:rsid w:val="00EE1625"/>
    <w:rsid w:val="00EE2AF3"/>
    <w:rsid w:val="00EE3B03"/>
    <w:rsid w:val="00EE4B7C"/>
    <w:rsid w:val="00EE53D3"/>
    <w:rsid w:val="00EE55B2"/>
    <w:rsid w:val="00EE62A1"/>
    <w:rsid w:val="00EE7898"/>
    <w:rsid w:val="00EE7DA9"/>
    <w:rsid w:val="00EF0C9D"/>
    <w:rsid w:val="00EF1283"/>
    <w:rsid w:val="00EF1355"/>
    <w:rsid w:val="00EF19A9"/>
    <w:rsid w:val="00EF330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1875"/>
    <w:rsid w:val="00F13ED0"/>
    <w:rsid w:val="00F14289"/>
    <w:rsid w:val="00F1450B"/>
    <w:rsid w:val="00F14EC4"/>
    <w:rsid w:val="00F1711A"/>
    <w:rsid w:val="00F23155"/>
    <w:rsid w:val="00F2476E"/>
    <w:rsid w:val="00F2561F"/>
    <w:rsid w:val="00F2637D"/>
    <w:rsid w:val="00F27B54"/>
    <w:rsid w:val="00F304AD"/>
    <w:rsid w:val="00F31B8B"/>
    <w:rsid w:val="00F31E31"/>
    <w:rsid w:val="00F330C4"/>
    <w:rsid w:val="00F33101"/>
    <w:rsid w:val="00F3387F"/>
    <w:rsid w:val="00F33A5A"/>
    <w:rsid w:val="00F342FD"/>
    <w:rsid w:val="00F34E9E"/>
    <w:rsid w:val="00F376B4"/>
    <w:rsid w:val="00F40919"/>
    <w:rsid w:val="00F409EB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D0A"/>
    <w:rsid w:val="00FA751A"/>
    <w:rsid w:val="00FB0152"/>
    <w:rsid w:val="00FB0B70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68E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B32"/>
    <w:rsid w:val="00FF3D9A"/>
    <w:rsid w:val="00FF5D7A"/>
    <w:rsid w:val="00FF6AC1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681B83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E642-FB3F-462C-B225-DA92DA65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8564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22</cp:revision>
  <cp:lastPrinted>2010-05-04T12:47:00Z</cp:lastPrinted>
  <dcterms:created xsi:type="dcterms:W3CDTF">2021-08-12T08:40:00Z</dcterms:created>
  <dcterms:modified xsi:type="dcterms:W3CDTF">2021-08-30T23:29:00Z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