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7B23BB0E" w:rsidR="00CA09B2" w:rsidRDefault="004A6053">
            <w:pPr>
              <w:pStyle w:val="T2"/>
            </w:pPr>
            <w:proofErr w:type="spellStart"/>
            <w:r>
              <w:t>TGbe</w:t>
            </w:r>
            <w:proofErr w:type="spellEnd"/>
            <w:r>
              <w:t xml:space="preserve"> CC-3</w:t>
            </w:r>
            <w:r w:rsidR="00002CAE">
              <w:t>6 Security Comments</w:t>
            </w:r>
          </w:p>
        </w:tc>
      </w:tr>
      <w:tr w:rsidR="00CA09B2" w14:paraId="76ED5BCC" w14:textId="77777777" w:rsidTr="007E12F6">
        <w:trPr>
          <w:trHeight w:val="359"/>
          <w:jc w:val="center"/>
        </w:trPr>
        <w:tc>
          <w:tcPr>
            <w:tcW w:w="9576" w:type="dxa"/>
            <w:gridSpan w:val="5"/>
            <w:vAlign w:val="center"/>
          </w:tcPr>
          <w:p w14:paraId="3207F922" w14:textId="29D4BEF9" w:rsidR="00CA09B2" w:rsidRDefault="00CA09B2">
            <w:pPr>
              <w:pStyle w:val="T2"/>
              <w:ind w:left="0"/>
              <w:rPr>
                <w:sz w:val="20"/>
              </w:rPr>
            </w:pPr>
            <w:r>
              <w:rPr>
                <w:sz w:val="20"/>
              </w:rPr>
              <w:t>Date:</w:t>
            </w:r>
            <w:r>
              <w:rPr>
                <w:b w:val="0"/>
                <w:sz w:val="20"/>
              </w:rPr>
              <w:t xml:space="preserve">  </w:t>
            </w:r>
            <w:r w:rsidR="004F38A1">
              <w:rPr>
                <w:b w:val="0"/>
                <w:sz w:val="20"/>
              </w:rPr>
              <w:t>2021-</w:t>
            </w:r>
            <w:r w:rsidR="003D701D">
              <w:rPr>
                <w:b w:val="0"/>
                <w:sz w:val="20"/>
              </w:rPr>
              <w:t>08-05</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5C67DF">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45E66D05" w:rsidR="00040EF7" w:rsidRDefault="00040EF7" w:rsidP="00FE6AC8">
                            <w:r>
                              <w:t xml:space="preserve">CIDs </w:t>
                            </w:r>
                            <w:r w:rsidR="003F59DA">
                              <w:t xml:space="preserve">6305, </w:t>
                            </w:r>
                            <w:r w:rsidR="0003789D">
                              <w:t xml:space="preserve">6712, 7442, </w:t>
                            </w:r>
                            <w:r w:rsidR="00330391">
                              <w:t xml:space="preserve">6040, 7445, 7446, 6044, </w:t>
                            </w:r>
                            <w:r w:rsidR="00BC5519">
                              <w:t xml:space="preserve">6717, </w:t>
                            </w:r>
                            <w:r w:rsidR="00273E19">
                              <w:t>6172,</w:t>
                            </w:r>
                            <w:r w:rsidR="00BC5519">
                              <w:t xml:space="preserve"> </w:t>
                            </w:r>
                            <w:r w:rsidR="00400019">
                              <w:t>6046</w:t>
                            </w:r>
                            <w:r w:rsidR="00A62196">
                              <w:t xml:space="preserve">, </w:t>
                            </w:r>
                            <w:r w:rsidR="00A1505F">
                              <w:t>6173</w:t>
                            </w:r>
                            <w:r w:rsidR="00B72449">
                              <w:t xml:space="preserve">, </w:t>
                            </w:r>
                            <w:r w:rsidR="00BC5519">
                              <w:t xml:space="preserve">6719, </w:t>
                            </w:r>
                            <w:r w:rsidR="00D27597">
                              <w:t xml:space="preserve">7451, </w:t>
                            </w:r>
                            <w:r w:rsidR="00273E19">
                              <w:t>6047,</w:t>
                            </w:r>
                            <w:r w:rsidR="00BC5519" w:rsidRPr="00BC5519">
                              <w:t xml:space="preserve"> </w:t>
                            </w:r>
                            <w:r w:rsidR="00273E19">
                              <w:t xml:space="preserve">6048, 6049, </w:t>
                            </w:r>
                            <w:r w:rsidR="00BD3ED9">
                              <w:t xml:space="preserve">5183, </w:t>
                            </w:r>
                            <w:r w:rsidR="008C271F">
                              <w:t xml:space="preserve">6583, 6584, </w:t>
                            </w:r>
                            <w:r w:rsidR="00BD3ED9">
                              <w:t xml:space="preserve">6595, 6596, </w:t>
                            </w:r>
                            <w:r w:rsidR="003F45C3">
                              <w:t xml:space="preserve">5900, 5659, 6050, </w:t>
                            </w:r>
                            <w:r w:rsidR="00503EE7">
                              <w:t xml:space="preserve">6052, </w:t>
                            </w:r>
                            <w:r w:rsidR="007F0529">
                              <w:t xml:space="preserve">6051, </w:t>
                            </w:r>
                            <w:r w:rsidR="00503EE7">
                              <w:t xml:space="preserve">6053, 6594, 6859, 6860, </w:t>
                            </w:r>
                            <w:r w:rsidR="000917C6">
                              <w:t>4103,</w:t>
                            </w:r>
                            <w:r w:rsidR="000917C6" w:rsidRPr="000917C6">
                              <w:t xml:space="preserve"> </w:t>
                            </w:r>
                            <w:r w:rsidR="000917C6">
                              <w:t xml:space="preserve">6861, 6862, 6863, </w:t>
                            </w:r>
                            <w:r w:rsidR="003A5B59">
                              <w:t xml:space="preserve">6597, 6598, </w:t>
                            </w:r>
                            <w:r w:rsidR="006A0E0A">
                              <w:t xml:space="preserve">6721, 6722, </w:t>
                            </w:r>
                            <w:r w:rsidR="00866C6B">
                              <w:t xml:space="preserve">6600, </w:t>
                            </w:r>
                            <w:r w:rsidR="00924A07">
                              <w:t xml:space="preserve">5649, </w:t>
                            </w:r>
                            <w:r w:rsidR="00261C11">
                              <w:t xml:space="preserve">7486, </w:t>
                            </w:r>
                            <w:r w:rsidR="00383BFB">
                              <w:t xml:space="preserve">7458, </w:t>
                            </w:r>
                            <w:r w:rsidR="00ED118A">
                              <w:t xml:space="preserve">5981, 6204, </w:t>
                            </w:r>
                            <w:r w:rsidR="007014D7">
                              <w:t xml:space="preserve">6727, </w:t>
                            </w:r>
                            <w:r w:rsidR="00AF67FB">
                              <w:t>4011</w:t>
                            </w:r>
                            <w:r w:rsidR="00CF059E">
                              <w:t>, 6032</w:t>
                            </w:r>
                          </w:p>
                          <w:p w14:paraId="26157A20" w14:textId="20FAE2C9" w:rsidR="00CA74E9" w:rsidRDefault="00CA74E9" w:rsidP="00FE6AC8"/>
                          <w:p w14:paraId="1747F26F" w14:textId="0252C8A0" w:rsidR="00F479D6" w:rsidRDefault="00CA74E9" w:rsidP="006962D0">
                            <w:proofErr w:type="spellStart"/>
                            <w:r>
                              <w:t>Straw_poll</w:t>
                            </w:r>
                            <w:proofErr w:type="spellEnd"/>
                            <w:r>
                              <w:t xml:space="preserve">: Adopt the resolutions </w:t>
                            </w:r>
                            <w:r w:rsidR="0072579E">
                              <w:t xml:space="preserve">in </w:t>
                            </w:r>
                            <w:r w:rsidR="00D63F21">
                              <w:t xml:space="preserve">this document, including resolutions </w:t>
                            </w:r>
                            <w:r>
                              <w:t xml:space="preserve">to CIDs </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45E66D05" w:rsidR="00040EF7" w:rsidRDefault="00040EF7" w:rsidP="00FE6AC8">
                      <w:r>
                        <w:t xml:space="preserve">CIDs </w:t>
                      </w:r>
                      <w:r w:rsidR="003F59DA">
                        <w:t xml:space="preserve">6305, </w:t>
                      </w:r>
                      <w:r w:rsidR="0003789D">
                        <w:t xml:space="preserve">6712, 7442, </w:t>
                      </w:r>
                      <w:r w:rsidR="00330391">
                        <w:t xml:space="preserve">6040, 7445, 7446, 6044, </w:t>
                      </w:r>
                      <w:r w:rsidR="00BC5519">
                        <w:t xml:space="preserve">6717, </w:t>
                      </w:r>
                      <w:r w:rsidR="00273E19">
                        <w:t>6172,</w:t>
                      </w:r>
                      <w:r w:rsidR="00BC5519">
                        <w:t xml:space="preserve"> </w:t>
                      </w:r>
                      <w:r w:rsidR="00400019">
                        <w:t>6046</w:t>
                      </w:r>
                      <w:r w:rsidR="00A62196">
                        <w:t xml:space="preserve">, </w:t>
                      </w:r>
                      <w:r w:rsidR="00A1505F">
                        <w:t>6173</w:t>
                      </w:r>
                      <w:r w:rsidR="00B72449">
                        <w:t xml:space="preserve">, </w:t>
                      </w:r>
                      <w:r w:rsidR="00BC5519">
                        <w:t xml:space="preserve">6719, </w:t>
                      </w:r>
                      <w:r w:rsidR="00D27597">
                        <w:t xml:space="preserve">7451, </w:t>
                      </w:r>
                      <w:r w:rsidR="00273E19">
                        <w:t>6047,</w:t>
                      </w:r>
                      <w:r w:rsidR="00BC5519" w:rsidRPr="00BC5519">
                        <w:t xml:space="preserve"> </w:t>
                      </w:r>
                      <w:r w:rsidR="00273E19">
                        <w:t xml:space="preserve">6048, 6049, </w:t>
                      </w:r>
                      <w:r w:rsidR="00BD3ED9">
                        <w:t xml:space="preserve">5183, </w:t>
                      </w:r>
                      <w:r w:rsidR="008C271F">
                        <w:t xml:space="preserve">6583, 6584, </w:t>
                      </w:r>
                      <w:r w:rsidR="00BD3ED9">
                        <w:t xml:space="preserve">6595, 6596, </w:t>
                      </w:r>
                      <w:r w:rsidR="003F45C3">
                        <w:t xml:space="preserve">5900, 5659, 6050, </w:t>
                      </w:r>
                      <w:r w:rsidR="00503EE7">
                        <w:t xml:space="preserve">6052, </w:t>
                      </w:r>
                      <w:r w:rsidR="007F0529">
                        <w:t xml:space="preserve">6051, </w:t>
                      </w:r>
                      <w:r w:rsidR="00503EE7">
                        <w:t xml:space="preserve">6053, 6594, 6859, 6860, </w:t>
                      </w:r>
                      <w:r w:rsidR="000917C6">
                        <w:t>4103,</w:t>
                      </w:r>
                      <w:r w:rsidR="000917C6" w:rsidRPr="000917C6">
                        <w:t xml:space="preserve"> </w:t>
                      </w:r>
                      <w:r w:rsidR="000917C6">
                        <w:t xml:space="preserve">6861, 6862, 6863, </w:t>
                      </w:r>
                      <w:r w:rsidR="003A5B59">
                        <w:t xml:space="preserve">6597, 6598, </w:t>
                      </w:r>
                      <w:r w:rsidR="006A0E0A">
                        <w:t xml:space="preserve">6721, 6722, </w:t>
                      </w:r>
                      <w:r w:rsidR="00866C6B">
                        <w:t xml:space="preserve">6600, </w:t>
                      </w:r>
                      <w:r w:rsidR="00924A07">
                        <w:t xml:space="preserve">5649, </w:t>
                      </w:r>
                      <w:r w:rsidR="00261C11">
                        <w:t xml:space="preserve">7486, </w:t>
                      </w:r>
                      <w:r w:rsidR="00383BFB">
                        <w:t xml:space="preserve">7458, </w:t>
                      </w:r>
                      <w:r w:rsidR="00ED118A">
                        <w:t xml:space="preserve">5981, 6204, </w:t>
                      </w:r>
                      <w:r w:rsidR="007014D7">
                        <w:t xml:space="preserve">6727, </w:t>
                      </w:r>
                      <w:r w:rsidR="00AF67FB">
                        <w:t>4011</w:t>
                      </w:r>
                      <w:r w:rsidR="00CF059E">
                        <w:t>, 6032</w:t>
                      </w:r>
                    </w:p>
                    <w:p w14:paraId="26157A20" w14:textId="20FAE2C9" w:rsidR="00CA74E9" w:rsidRDefault="00CA74E9" w:rsidP="00FE6AC8"/>
                    <w:p w14:paraId="1747F26F" w14:textId="0252C8A0" w:rsidR="00F479D6" w:rsidRDefault="00CA74E9" w:rsidP="006962D0">
                      <w:proofErr w:type="spellStart"/>
                      <w:r>
                        <w:t>Straw_poll</w:t>
                      </w:r>
                      <w:proofErr w:type="spellEnd"/>
                      <w:r>
                        <w:t xml:space="preserve">: Adopt the resolutions </w:t>
                      </w:r>
                      <w:r w:rsidR="0072579E">
                        <w:t xml:space="preserve">in </w:t>
                      </w:r>
                      <w:r w:rsidR="00D63F21">
                        <w:t xml:space="preserve">this document, including resolutions </w:t>
                      </w:r>
                      <w:r>
                        <w:t xml:space="preserve">to CIDs </w:t>
                      </w:r>
                    </w:p>
                    <w:p w14:paraId="53DB0598" w14:textId="44D01F67" w:rsidR="00CA74E9" w:rsidRDefault="00CA74E9" w:rsidP="00FE6AC8"/>
                  </w:txbxContent>
                </v:textbox>
              </v:shape>
            </w:pict>
          </mc:Fallback>
        </mc:AlternateContent>
      </w:r>
    </w:p>
    <w:p w14:paraId="2327821A" w14:textId="6BD158D3" w:rsidR="00391ED7" w:rsidRDefault="00CA09B2" w:rsidP="003F55BC">
      <w:pPr>
        <w:pStyle w:val="H4"/>
      </w:pPr>
      <w:r>
        <w:br w:type="page"/>
      </w:r>
    </w:p>
    <w:p w14:paraId="23A58AFD" w14:textId="77777777" w:rsidR="0050299E" w:rsidRDefault="00B43BF5" w:rsidP="0096350D">
      <w:pPr>
        <w:pStyle w:val="Heading3"/>
        <w:tabs>
          <w:tab w:val="left" w:pos="5760"/>
        </w:tabs>
      </w:pPr>
      <w:r>
        <w:lastRenderedPageBreak/>
        <w:t>Comment</w:t>
      </w:r>
      <w:r w:rsidR="0096350D">
        <w:tab/>
      </w:r>
    </w:p>
    <w:tbl>
      <w:tblPr>
        <w:tblStyle w:val="TableGrid"/>
        <w:tblW w:w="8893" w:type="dxa"/>
        <w:tblLook w:val="04A0" w:firstRow="1" w:lastRow="0" w:firstColumn="1" w:lastColumn="0" w:noHBand="0" w:noVBand="1"/>
      </w:tblPr>
      <w:tblGrid>
        <w:gridCol w:w="678"/>
        <w:gridCol w:w="1217"/>
        <w:gridCol w:w="1028"/>
        <w:gridCol w:w="2985"/>
        <w:gridCol w:w="2985"/>
      </w:tblGrid>
      <w:tr w:rsidR="0050299E" w14:paraId="6C66BD89" w14:textId="77777777" w:rsidTr="00F43EBF">
        <w:trPr>
          <w:trHeight w:val="840"/>
        </w:trPr>
        <w:tc>
          <w:tcPr>
            <w:tcW w:w="678" w:type="dxa"/>
            <w:hideMark/>
          </w:tcPr>
          <w:p w14:paraId="20D1D8B7" w14:textId="77777777" w:rsidR="0050299E" w:rsidRDefault="0050299E" w:rsidP="00C00948">
            <w:pPr>
              <w:rPr>
                <w:rFonts w:ascii="Arial" w:hAnsi="Arial" w:cs="Arial"/>
                <w:b/>
                <w:bCs/>
                <w:sz w:val="20"/>
                <w:szCs w:val="20"/>
              </w:rPr>
            </w:pPr>
            <w:r>
              <w:rPr>
                <w:rFonts w:ascii="Arial" w:hAnsi="Arial" w:cs="Arial"/>
                <w:b/>
                <w:bCs/>
                <w:sz w:val="20"/>
                <w:szCs w:val="20"/>
              </w:rPr>
              <w:t>CID</w:t>
            </w:r>
          </w:p>
        </w:tc>
        <w:tc>
          <w:tcPr>
            <w:tcW w:w="1217" w:type="dxa"/>
            <w:hideMark/>
          </w:tcPr>
          <w:p w14:paraId="2D739EED" w14:textId="77777777" w:rsidR="0050299E" w:rsidRDefault="0050299E" w:rsidP="00C00948">
            <w:pPr>
              <w:rPr>
                <w:rFonts w:ascii="Arial" w:hAnsi="Arial" w:cs="Arial"/>
                <w:b/>
                <w:bCs/>
                <w:sz w:val="20"/>
                <w:szCs w:val="20"/>
              </w:rPr>
            </w:pPr>
            <w:r>
              <w:rPr>
                <w:rFonts w:ascii="Arial" w:hAnsi="Arial" w:cs="Arial"/>
                <w:b/>
                <w:bCs/>
                <w:sz w:val="20"/>
                <w:szCs w:val="20"/>
              </w:rPr>
              <w:t>Page</w:t>
            </w:r>
          </w:p>
        </w:tc>
        <w:tc>
          <w:tcPr>
            <w:tcW w:w="1028" w:type="dxa"/>
            <w:hideMark/>
          </w:tcPr>
          <w:p w14:paraId="47A4B7A6" w14:textId="77777777" w:rsidR="0050299E" w:rsidRDefault="0050299E" w:rsidP="00C00948">
            <w:pPr>
              <w:rPr>
                <w:rFonts w:ascii="Arial" w:hAnsi="Arial" w:cs="Arial"/>
                <w:b/>
                <w:bCs/>
                <w:sz w:val="20"/>
                <w:szCs w:val="20"/>
              </w:rPr>
            </w:pPr>
            <w:r>
              <w:rPr>
                <w:rFonts w:ascii="Arial" w:hAnsi="Arial" w:cs="Arial"/>
                <w:b/>
                <w:bCs/>
                <w:sz w:val="20"/>
                <w:szCs w:val="20"/>
              </w:rPr>
              <w:t>Clause</w:t>
            </w:r>
          </w:p>
        </w:tc>
        <w:tc>
          <w:tcPr>
            <w:tcW w:w="2985" w:type="dxa"/>
            <w:hideMark/>
          </w:tcPr>
          <w:p w14:paraId="17652E09" w14:textId="77777777" w:rsidR="0050299E" w:rsidRDefault="0050299E" w:rsidP="00C00948">
            <w:pPr>
              <w:rPr>
                <w:rFonts w:ascii="Arial" w:hAnsi="Arial" w:cs="Arial"/>
                <w:b/>
                <w:bCs/>
                <w:sz w:val="20"/>
                <w:szCs w:val="20"/>
              </w:rPr>
            </w:pPr>
            <w:r>
              <w:rPr>
                <w:rFonts w:ascii="Arial" w:hAnsi="Arial" w:cs="Arial"/>
                <w:b/>
                <w:bCs/>
                <w:sz w:val="20"/>
                <w:szCs w:val="20"/>
              </w:rPr>
              <w:t>Comment</w:t>
            </w:r>
          </w:p>
        </w:tc>
        <w:tc>
          <w:tcPr>
            <w:tcW w:w="2985" w:type="dxa"/>
            <w:hideMark/>
          </w:tcPr>
          <w:p w14:paraId="1FA3DD1F" w14:textId="77777777" w:rsidR="0050299E" w:rsidRDefault="0050299E" w:rsidP="00C00948">
            <w:pPr>
              <w:rPr>
                <w:rFonts w:ascii="Arial" w:hAnsi="Arial" w:cs="Arial"/>
                <w:b/>
                <w:bCs/>
                <w:sz w:val="20"/>
                <w:szCs w:val="20"/>
              </w:rPr>
            </w:pPr>
            <w:r>
              <w:rPr>
                <w:rFonts w:ascii="Arial" w:hAnsi="Arial" w:cs="Arial"/>
                <w:b/>
                <w:bCs/>
                <w:sz w:val="20"/>
                <w:szCs w:val="20"/>
              </w:rPr>
              <w:t>Proposed Change</w:t>
            </w:r>
          </w:p>
        </w:tc>
      </w:tr>
      <w:tr w:rsidR="00F43EBF" w14:paraId="1426A10D" w14:textId="77777777" w:rsidTr="00F43EBF">
        <w:trPr>
          <w:trHeight w:val="765"/>
        </w:trPr>
        <w:tc>
          <w:tcPr>
            <w:tcW w:w="678" w:type="dxa"/>
            <w:hideMark/>
          </w:tcPr>
          <w:p w14:paraId="5B5E8DD1" w14:textId="77777777" w:rsidR="00F43EBF" w:rsidRDefault="00F43EBF">
            <w:pPr>
              <w:jc w:val="right"/>
              <w:rPr>
                <w:rFonts w:ascii="Arial" w:hAnsi="Arial" w:cs="Arial"/>
                <w:sz w:val="20"/>
                <w:szCs w:val="20"/>
              </w:rPr>
            </w:pPr>
            <w:r>
              <w:rPr>
                <w:rFonts w:ascii="Arial" w:hAnsi="Arial" w:cs="Arial"/>
                <w:sz w:val="20"/>
                <w:szCs w:val="20"/>
              </w:rPr>
              <w:t>6305</w:t>
            </w:r>
          </w:p>
        </w:tc>
        <w:tc>
          <w:tcPr>
            <w:tcW w:w="1217" w:type="dxa"/>
            <w:hideMark/>
          </w:tcPr>
          <w:p w14:paraId="557382E3" w14:textId="77777777" w:rsidR="00F43EBF" w:rsidRDefault="00F43EBF">
            <w:pPr>
              <w:rPr>
                <w:rFonts w:ascii="Arial" w:hAnsi="Arial" w:cs="Arial"/>
                <w:sz w:val="20"/>
                <w:szCs w:val="20"/>
              </w:rPr>
            </w:pPr>
            <w:r>
              <w:rPr>
                <w:rFonts w:ascii="Arial" w:hAnsi="Arial" w:cs="Arial"/>
                <w:sz w:val="20"/>
                <w:szCs w:val="20"/>
              </w:rPr>
              <w:t>11.2.3.16.3</w:t>
            </w:r>
          </w:p>
        </w:tc>
        <w:tc>
          <w:tcPr>
            <w:tcW w:w="1028" w:type="dxa"/>
            <w:hideMark/>
          </w:tcPr>
          <w:p w14:paraId="4B7110E3" w14:textId="77777777" w:rsidR="00F43EBF" w:rsidRDefault="00F43EBF">
            <w:pPr>
              <w:rPr>
                <w:rFonts w:ascii="Arial" w:hAnsi="Arial" w:cs="Arial"/>
                <w:sz w:val="20"/>
                <w:szCs w:val="20"/>
              </w:rPr>
            </w:pPr>
            <w:r>
              <w:rPr>
                <w:rFonts w:ascii="Arial" w:hAnsi="Arial" w:cs="Arial"/>
                <w:sz w:val="20"/>
                <w:szCs w:val="20"/>
              </w:rPr>
              <w:t>185.62</w:t>
            </w:r>
          </w:p>
        </w:tc>
        <w:tc>
          <w:tcPr>
            <w:tcW w:w="2985" w:type="dxa"/>
            <w:hideMark/>
          </w:tcPr>
          <w:p w14:paraId="4BA1A6D0" w14:textId="77777777" w:rsidR="00F43EBF" w:rsidRDefault="00F43EBF">
            <w:pPr>
              <w:rPr>
                <w:rFonts w:ascii="Arial" w:hAnsi="Arial" w:cs="Arial"/>
                <w:sz w:val="20"/>
                <w:szCs w:val="20"/>
              </w:rPr>
            </w:pPr>
            <w:r>
              <w:rPr>
                <w:rFonts w:ascii="Arial" w:hAnsi="Arial" w:cs="Arial"/>
                <w:sz w:val="20"/>
                <w:szCs w:val="20"/>
              </w:rPr>
              <w:t>is this WNM Sleep Mode Response frame protected or not? Please make it clear</w:t>
            </w:r>
          </w:p>
        </w:tc>
        <w:tc>
          <w:tcPr>
            <w:tcW w:w="2985" w:type="dxa"/>
            <w:hideMark/>
          </w:tcPr>
          <w:p w14:paraId="138944F2" w14:textId="77777777" w:rsidR="00F43EBF" w:rsidRDefault="00F43EBF">
            <w:pPr>
              <w:rPr>
                <w:rFonts w:ascii="Arial" w:hAnsi="Arial" w:cs="Arial"/>
                <w:sz w:val="20"/>
                <w:szCs w:val="20"/>
              </w:rPr>
            </w:pPr>
            <w:r>
              <w:rPr>
                <w:rFonts w:ascii="Arial" w:hAnsi="Arial" w:cs="Arial"/>
                <w:sz w:val="20"/>
                <w:szCs w:val="20"/>
              </w:rPr>
              <w:t>as in the comment</w:t>
            </w:r>
          </w:p>
        </w:tc>
      </w:tr>
      <w:tr w:rsidR="00F43EBF" w14:paraId="709F6FB2" w14:textId="77777777" w:rsidTr="00F43EBF">
        <w:trPr>
          <w:trHeight w:val="3825"/>
        </w:trPr>
        <w:tc>
          <w:tcPr>
            <w:tcW w:w="678" w:type="dxa"/>
            <w:hideMark/>
          </w:tcPr>
          <w:p w14:paraId="28FD3ED9" w14:textId="77777777" w:rsidR="00F43EBF" w:rsidRDefault="00F43EBF">
            <w:pPr>
              <w:jc w:val="right"/>
              <w:rPr>
                <w:rFonts w:ascii="Arial" w:hAnsi="Arial" w:cs="Arial"/>
                <w:sz w:val="20"/>
                <w:szCs w:val="20"/>
              </w:rPr>
            </w:pPr>
            <w:r>
              <w:rPr>
                <w:rFonts w:ascii="Arial" w:hAnsi="Arial" w:cs="Arial"/>
                <w:sz w:val="20"/>
                <w:szCs w:val="20"/>
              </w:rPr>
              <w:t>6712</w:t>
            </w:r>
          </w:p>
        </w:tc>
        <w:tc>
          <w:tcPr>
            <w:tcW w:w="1217" w:type="dxa"/>
            <w:hideMark/>
          </w:tcPr>
          <w:p w14:paraId="1660DD7B" w14:textId="77777777" w:rsidR="00F43EBF" w:rsidRDefault="00F43EBF">
            <w:pPr>
              <w:rPr>
                <w:rFonts w:ascii="Arial" w:hAnsi="Arial" w:cs="Arial"/>
                <w:sz w:val="20"/>
                <w:szCs w:val="20"/>
              </w:rPr>
            </w:pPr>
            <w:r>
              <w:rPr>
                <w:rFonts w:ascii="Arial" w:hAnsi="Arial" w:cs="Arial"/>
                <w:sz w:val="20"/>
                <w:szCs w:val="20"/>
              </w:rPr>
              <w:t>11.2.3.16.3</w:t>
            </w:r>
          </w:p>
        </w:tc>
        <w:tc>
          <w:tcPr>
            <w:tcW w:w="1028" w:type="dxa"/>
            <w:hideMark/>
          </w:tcPr>
          <w:p w14:paraId="1D1D7893" w14:textId="77777777" w:rsidR="00F43EBF" w:rsidRDefault="00F43EBF">
            <w:pPr>
              <w:rPr>
                <w:rFonts w:ascii="Arial" w:hAnsi="Arial" w:cs="Arial"/>
                <w:sz w:val="20"/>
                <w:szCs w:val="20"/>
              </w:rPr>
            </w:pPr>
            <w:r>
              <w:rPr>
                <w:rFonts w:ascii="Arial" w:hAnsi="Arial" w:cs="Arial"/>
                <w:sz w:val="20"/>
                <w:szCs w:val="20"/>
              </w:rPr>
              <w:t>185.60</w:t>
            </w:r>
          </w:p>
        </w:tc>
        <w:tc>
          <w:tcPr>
            <w:tcW w:w="2985" w:type="dxa"/>
            <w:hideMark/>
          </w:tcPr>
          <w:p w14:paraId="0EA75E6C" w14:textId="77777777" w:rsidR="00F43EBF" w:rsidRDefault="00F43EBF">
            <w:pPr>
              <w:rPr>
                <w:rFonts w:ascii="Arial" w:hAnsi="Arial" w:cs="Arial"/>
                <w:sz w:val="20"/>
                <w:szCs w:val="20"/>
              </w:rPr>
            </w:pPr>
            <w:r>
              <w:rPr>
                <w:rFonts w:ascii="Arial" w:hAnsi="Arial" w:cs="Arial"/>
                <w:sz w:val="20"/>
                <w:szCs w:val="20"/>
              </w:rPr>
              <w:t xml:space="preserve">"If a GTK/IGTK/BIGTK update is in progress for one or more links, the pending GTK(s), IGTK(s), and BIGTK(s) for the affected link(s) shall be included in the WNM Sleep Mode Response frame."  The baseline text was fine but after breaking out as a separate bullet, it should be clarified that this should be done only if RSN is </w:t>
            </w:r>
            <w:proofErr w:type="gramStart"/>
            <w:r>
              <w:rPr>
                <w:rFonts w:ascii="Arial" w:hAnsi="Arial" w:cs="Arial"/>
                <w:sz w:val="20"/>
                <w:szCs w:val="20"/>
              </w:rPr>
              <w:t>used</w:t>
            </w:r>
            <w:proofErr w:type="gramEnd"/>
            <w:r>
              <w:rPr>
                <w:rFonts w:ascii="Arial" w:hAnsi="Arial" w:cs="Arial"/>
                <w:sz w:val="20"/>
                <w:szCs w:val="20"/>
              </w:rPr>
              <w:t xml:space="preserve"> and management frame protection is applied.</w:t>
            </w:r>
          </w:p>
        </w:tc>
        <w:tc>
          <w:tcPr>
            <w:tcW w:w="2985" w:type="dxa"/>
            <w:hideMark/>
          </w:tcPr>
          <w:p w14:paraId="45DDFF7E" w14:textId="77777777" w:rsidR="00F43EBF" w:rsidRDefault="00F43EBF">
            <w:pPr>
              <w:rPr>
                <w:rFonts w:ascii="Arial" w:hAnsi="Arial" w:cs="Arial"/>
                <w:sz w:val="20"/>
                <w:szCs w:val="20"/>
              </w:rPr>
            </w:pPr>
            <w:r>
              <w:rPr>
                <w:rFonts w:ascii="Arial" w:hAnsi="Arial" w:cs="Arial"/>
                <w:sz w:val="20"/>
                <w:szCs w:val="20"/>
              </w:rPr>
              <w:t>Change as "If RSN is used with management frame protection and a valid PTK is configured between the MLDs, and if a GTK/IGTK/BIGTK update is in progress for one or more links, the pending GTK(s), IGTK(s), and BIGTK(s) for the affected link(s) shall be included in the WNM Sleep Mode Response frame." Alternatively, combine this bullet with the one before it.</w:t>
            </w:r>
          </w:p>
        </w:tc>
      </w:tr>
    </w:tbl>
    <w:p w14:paraId="4E70B989" w14:textId="77777777" w:rsidR="00B43BF5" w:rsidRDefault="00B43BF5" w:rsidP="00B43BF5">
      <w:pPr>
        <w:pStyle w:val="Heading3"/>
      </w:pPr>
      <w:r>
        <w:t>Discussion:</w:t>
      </w:r>
    </w:p>
    <w:p w14:paraId="729C6781" w14:textId="54C18C99" w:rsidR="004505BF" w:rsidRDefault="004505BF" w:rsidP="00B43BF5">
      <w:pPr>
        <w:rPr>
          <w:lang w:val="en-GB"/>
        </w:rPr>
      </w:pPr>
      <w:r>
        <w:rPr>
          <w:lang w:val="en-GB"/>
        </w:rPr>
        <w:t xml:space="preserve">Clause 11.2.3.16.2 </w:t>
      </w:r>
      <w:r w:rsidR="00F51D50">
        <w:rPr>
          <w:lang w:val="en-GB"/>
        </w:rPr>
        <w:t>describes WNM Sleep Mode requirements for a STA/non-AP MLD</w:t>
      </w:r>
      <w:r w:rsidR="00BB1F4F">
        <w:rPr>
          <w:lang w:val="en-GB"/>
        </w:rPr>
        <w:t>. The 11be D.1.0 adds the following text</w:t>
      </w:r>
      <w:r w:rsidR="00F57680">
        <w:rPr>
          <w:lang w:val="en-GB"/>
        </w:rPr>
        <w:t xml:space="preserve"> with the text in the preceding paragraph</w:t>
      </w:r>
      <w:r w:rsidR="00BB1F4F">
        <w:rPr>
          <w:lang w:val="en-GB"/>
        </w:rPr>
        <w:t>:</w:t>
      </w:r>
    </w:p>
    <w:p w14:paraId="2E3DF435" w14:textId="19CE71CB" w:rsidR="00BB1F4F" w:rsidRDefault="00BB1F4F" w:rsidP="00B43BF5">
      <w:pPr>
        <w:rPr>
          <w:lang w:val="en-GB"/>
        </w:rPr>
      </w:pPr>
    </w:p>
    <w:p w14:paraId="2E858F0A" w14:textId="4592C4B8" w:rsidR="00F57680" w:rsidRDefault="00BB1F4F" w:rsidP="00F57680">
      <w:pPr>
        <w:rPr>
          <w:lang w:val="en-GB"/>
        </w:rPr>
      </w:pPr>
      <w:r>
        <w:rPr>
          <w:lang w:val="en-GB"/>
        </w:rPr>
        <w:t>“</w:t>
      </w:r>
      <w:r w:rsidR="00F57680" w:rsidRPr="00F57680">
        <w:rPr>
          <w:lang w:val="en-GB"/>
        </w:rPr>
        <w:t>WNM sleep mode enables an extended power save mode for non-AP STAs in which a non-AP STA need not</w:t>
      </w:r>
      <w:r w:rsidR="00F57680">
        <w:rPr>
          <w:lang w:val="en-GB"/>
        </w:rPr>
        <w:t xml:space="preserve"> </w:t>
      </w:r>
      <w:r w:rsidR="00F57680" w:rsidRPr="00F57680">
        <w:rPr>
          <w:lang w:val="en-GB"/>
        </w:rPr>
        <w:t xml:space="preserve">listen for every DTIM Beacon </w:t>
      </w:r>
      <w:proofErr w:type="gramStart"/>
      <w:r w:rsidR="00F57680" w:rsidRPr="00F57680">
        <w:rPr>
          <w:lang w:val="en-GB"/>
        </w:rPr>
        <w:t>frame, and</w:t>
      </w:r>
      <w:proofErr w:type="gramEnd"/>
      <w:r w:rsidR="00F57680" w:rsidRPr="00F57680">
        <w:rPr>
          <w:lang w:val="en-GB"/>
        </w:rPr>
        <w:t xml:space="preserve"> need not perform GTK/IGTK/BIGTK updates. A non-AP STA can</w:t>
      </w:r>
      <w:r w:rsidR="00F57680">
        <w:rPr>
          <w:lang w:val="en-GB"/>
        </w:rPr>
        <w:t xml:space="preserve"> </w:t>
      </w:r>
      <w:r w:rsidR="00F57680" w:rsidRPr="00F57680">
        <w:rPr>
          <w:lang w:val="en-GB"/>
        </w:rPr>
        <w:t>sleep for extended periods as indicated by the WNM Sleep Interval field of the WNM Sleep Mode element,</w:t>
      </w:r>
      <w:r w:rsidR="00F57680">
        <w:rPr>
          <w:lang w:val="en-GB"/>
        </w:rPr>
        <w:t xml:space="preserve"> </w:t>
      </w:r>
      <w:r w:rsidR="00F57680" w:rsidRPr="00F57680">
        <w:rPr>
          <w:lang w:val="en-GB"/>
        </w:rPr>
        <w:t>which is present in WNM Sleep Mode Request frames transmitted by the non-AP STA.</w:t>
      </w:r>
    </w:p>
    <w:p w14:paraId="31CDD43A" w14:textId="77777777" w:rsidR="00F57680" w:rsidRDefault="00F57680" w:rsidP="00B43BF5">
      <w:pPr>
        <w:rPr>
          <w:lang w:val="en-GB"/>
        </w:rPr>
      </w:pPr>
    </w:p>
    <w:p w14:paraId="7E3BB61F" w14:textId="2A91AE06" w:rsidR="00F212F3" w:rsidRDefault="00350FEF" w:rsidP="00B43BF5">
      <w:pPr>
        <w:rPr>
          <w:lang w:val="en-GB"/>
        </w:rPr>
      </w:pPr>
      <w:r w:rsidRPr="00F57680">
        <w:rPr>
          <w:u w:val="single"/>
          <w:lang w:val="en-GB"/>
        </w:rPr>
        <w:t xml:space="preserve">A non-AP MLD identifies the link to which the GTK/IGTK/BIGTK belongs based on the Link ID subfield carried in the corresponding </w:t>
      </w:r>
      <w:proofErr w:type="spellStart"/>
      <w:r w:rsidRPr="00F57680">
        <w:rPr>
          <w:u w:val="single"/>
          <w:lang w:val="en-GB"/>
        </w:rPr>
        <w:t>subelement</w:t>
      </w:r>
      <w:proofErr w:type="spellEnd"/>
      <w:r w:rsidRPr="00F57680">
        <w:rPr>
          <w:u w:val="single"/>
          <w:lang w:val="en-GB"/>
        </w:rPr>
        <w:t xml:space="preserve"> of the Key Data field</w:t>
      </w:r>
      <w:r w:rsidRPr="00350FEF">
        <w:rPr>
          <w:lang w:val="en-GB"/>
        </w:rPr>
        <w:t>.</w:t>
      </w:r>
      <w:r>
        <w:rPr>
          <w:lang w:val="en-GB"/>
        </w:rPr>
        <w:t>”</w:t>
      </w:r>
    </w:p>
    <w:p w14:paraId="4D82E4F1" w14:textId="34FEDD53" w:rsidR="00F57680" w:rsidRDefault="00F57680" w:rsidP="00B43BF5">
      <w:pPr>
        <w:rPr>
          <w:lang w:val="en-GB"/>
        </w:rPr>
      </w:pPr>
    </w:p>
    <w:p w14:paraId="2D1F768B" w14:textId="77777777" w:rsidR="006E3ECE" w:rsidRDefault="00F43EBF" w:rsidP="00B43BF5">
      <w:pPr>
        <w:rPr>
          <w:lang w:val="en-GB"/>
        </w:rPr>
      </w:pPr>
      <w:r>
        <w:rPr>
          <w:lang w:val="en-GB"/>
        </w:rPr>
        <w:t>Clause 11.2.3.16.3 describes WNM Sleep Mode</w:t>
      </w:r>
      <w:r w:rsidR="00F51D50">
        <w:rPr>
          <w:lang w:val="en-GB"/>
        </w:rPr>
        <w:t xml:space="preserve"> requirements for the AP/AP MLD</w:t>
      </w:r>
      <w:r w:rsidR="00612335">
        <w:rPr>
          <w:lang w:val="en-GB"/>
        </w:rPr>
        <w:t xml:space="preserve">. </w:t>
      </w:r>
      <w:r w:rsidR="006E3ECE">
        <w:rPr>
          <w:lang w:val="en-GB"/>
        </w:rPr>
        <w:t>The last paragraph in the baseline is:</w:t>
      </w:r>
    </w:p>
    <w:p w14:paraId="271E3AE0" w14:textId="4DC560D1" w:rsidR="006E3ECE" w:rsidRDefault="006E3ECE" w:rsidP="00B43BF5">
      <w:pPr>
        <w:rPr>
          <w:lang w:val="en-GB"/>
        </w:rPr>
      </w:pPr>
    </w:p>
    <w:p w14:paraId="282009AB" w14:textId="6C8629B3" w:rsidR="006E3ECE" w:rsidRDefault="006E3ECE" w:rsidP="006E3ECE">
      <w:pPr>
        <w:rPr>
          <w:lang w:val="en-GB"/>
        </w:rPr>
      </w:pPr>
      <w:r>
        <w:rPr>
          <w:lang w:val="en-GB"/>
        </w:rPr>
        <w:t>“</w:t>
      </w:r>
      <w:r w:rsidRPr="006E3ECE">
        <w:rPr>
          <w:lang w:val="en-GB"/>
        </w:rPr>
        <w:t>If RSN is used with management frame protection and a valid PTK is configured for the STA, the current</w:t>
      </w:r>
      <w:r>
        <w:rPr>
          <w:lang w:val="en-GB"/>
        </w:rPr>
        <w:t xml:space="preserve"> </w:t>
      </w:r>
      <w:r w:rsidRPr="006E3ECE">
        <w:rPr>
          <w:lang w:val="en-GB"/>
        </w:rPr>
        <w:t>GTK, IGTK, and BIGTK shall be included in the WNM Sleep Mode Response frame. If a GTK/IGTK/BIGTK</w:t>
      </w:r>
      <w:r>
        <w:rPr>
          <w:lang w:val="en-GB"/>
        </w:rPr>
        <w:t xml:space="preserve"> </w:t>
      </w:r>
      <w:r w:rsidRPr="006E3ECE">
        <w:rPr>
          <w:lang w:val="en-GB"/>
        </w:rPr>
        <w:t>update is in progress, the pending GTK, IGTK, and BIGTK shall be included in the WNM Sleep Mode</w:t>
      </w:r>
      <w:r>
        <w:rPr>
          <w:lang w:val="en-GB"/>
        </w:rPr>
        <w:t xml:space="preserve"> </w:t>
      </w:r>
      <w:r w:rsidRPr="006E3ECE">
        <w:rPr>
          <w:lang w:val="en-GB"/>
        </w:rPr>
        <w:t>Response frame. If RSN is used without management frame protection and a valid PTK is configured for the</w:t>
      </w:r>
      <w:r>
        <w:rPr>
          <w:lang w:val="en-GB"/>
        </w:rPr>
        <w:t xml:space="preserve"> </w:t>
      </w:r>
      <w:r w:rsidRPr="006E3ECE">
        <w:rPr>
          <w:lang w:val="en-GB"/>
        </w:rPr>
        <w:t>STA, the current GTK shall be sent to the STA using a group key handshake (see 12.7.7 (Group key</w:t>
      </w:r>
      <w:r>
        <w:rPr>
          <w:lang w:val="en-GB"/>
        </w:rPr>
        <w:t xml:space="preserve"> </w:t>
      </w:r>
      <w:r w:rsidRPr="006E3ECE">
        <w:rPr>
          <w:lang w:val="en-GB"/>
        </w:rPr>
        <w:t>handshake)) immediately following the WNM Sleep Mode Response frame.</w:t>
      </w:r>
    </w:p>
    <w:p w14:paraId="39E7FEC8" w14:textId="77777777" w:rsidR="006E3ECE" w:rsidRDefault="006E3ECE" w:rsidP="00B43BF5">
      <w:pPr>
        <w:rPr>
          <w:lang w:val="en-GB"/>
        </w:rPr>
      </w:pPr>
    </w:p>
    <w:p w14:paraId="558AA0A6" w14:textId="2E0DA22F" w:rsidR="00B43BF5" w:rsidRDefault="00612335" w:rsidP="00B43BF5">
      <w:pPr>
        <w:rPr>
          <w:lang w:val="en-GB"/>
        </w:rPr>
      </w:pPr>
      <w:r>
        <w:rPr>
          <w:lang w:val="en-GB"/>
        </w:rPr>
        <w:t xml:space="preserve">The </w:t>
      </w:r>
      <w:r w:rsidR="002F4616">
        <w:rPr>
          <w:lang w:val="en-GB"/>
        </w:rPr>
        <w:t xml:space="preserve">11be D1.0 </w:t>
      </w:r>
      <w:r w:rsidR="006E3ECE">
        <w:rPr>
          <w:lang w:val="en-GB"/>
        </w:rPr>
        <w:t>changes that</w:t>
      </w:r>
      <w:r w:rsidR="002F4616">
        <w:rPr>
          <w:lang w:val="en-GB"/>
        </w:rPr>
        <w:t xml:space="preserve"> text</w:t>
      </w:r>
      <w:r w:rsidR="000B42C7">
        <w:rPr>
          <w:lang w:val="en-GB"/>
        </w:rPr>
        <w:t xml:space="preserve"> to</w:t>
      </w:r>
      <w:r w:rsidR="002F4616">
        <w:rPr>
          <w:lang w:val="en-GB"/>
        </w:rPr>
        <w:t>:</w:t>
      </w:r>
    </w:p>
    <w:p w14:paraId="174C301E" w14:textId="60DEB76D" w:rsidR="002F4616" w:rsidRDefault="002F4616" w:rsidP="00B43BF5">
      <w:pPr>
        <w:rPr>
          <w:lang w:val="en-GB"/>
        </w:rPr>
      </w:pPr>
    </w:p>
    <w:p w14:paraId="77B6208C" w14:textId="77777777" w:rsidR="000B42C7" w:rsidRDefault="002F4616" w:rsidP="002F4616">
      <w:pPr>
        <w:rPr>
          <w:lang w:val="en-GB"/>
        </w:rPr>
      </w:pPr>
      <w:r>
        <w:rPr>
          <w:lang w:val="en-GB"/>
        </w:rPr>
        <w:t>“</w:t>
      </w:r>
    </w:p>
    <w:p w14:paraId="51CD6EA6" w14:textId="77777777" w:rsidR="000B42C7" w:rsidRDefault="000B42C7" w:rsidP="002F4616">
      <w:pPr>
        <w:rPr>
          <w:lang w:val="en-GB"/>
        </w:rPr>
      </w:pPr>
    </w:p>
    <w:p w14:paraId="4E3CDBF3" w14:textId="77777777" w:rsidR="00514B60" w:rsidRPr="007E0C6B" w:rsidRDefault="00514B60" w:rsidP="00514B60">
      <w:pPr>
        <w:rPr>
          <w:u w:val="single"/>
          <w:lang w:val="en-GB"/>
        </w:rPr>
      </w:pPr>
      <w:r w:rsidRPr="007E0C6B">
        <w:rPr>
          <w:u w:val="single"/>
          <w:lang w:val="en-GB"/>
        </w:rPr>
        <w:t>When the association is not a multi-link setup:</w:t>
      </w:r>
    </w:p>
    <w:p w14:paraId="0FCEEA0C" w14:textId="77777777" w:rsidR="00514B60" w:rsidRPr="00514B60" w:rsidRDefault="00514B60" w:rsidP="00514B60">
      <w:pPr>
        <w:ind w:left="720"/>
        <w:rPr>
          <w:lang w:val="en-GB"/>
        </w:rPr>
      </w:pPr>
      <w:r w:rsidRPr="00514B60">
        <w:rPr>
          <w:lang w:val="en-GB"/>
        </w:rPr>
        <w:t>—If RSN is used with management frame protection and a valid PTK is configured for the STA, the current GTK, IGTK, and BIGTK shall be included in the WNM Sleep Mode Response frame.</w:t>
      </w:r>
    </w:p>
    <w:p w14:paraId="0FF59000" w14:textId="77777777" w:rsidR="00514B60" w:rsidRPr="00514B60" w:rsidRDefault="00514B60" w:rsidP="00514B60">
      <w:pPr>
        <w:ind w:left="720"/>
        <w:rPr>
          <w:lang w:val="en-GB"/>
        </w:rPr>
      </w:pPr>
      <w:r w:rsidRPr="00514B60">
        <w:rPr>
          <w:lang w:val="en-GB"/>
        </w:rPr>
        <w:t>—If a GTK/IGTK/BIGTK update is in progress, the pending GTK, IGTK, and BIGTK shall be included in the WNM Sleep Mode Response frame.</w:t>
      </w:r>
    </w:p>
    <w:p w14:paraId="6E212B1A" w14:textId="77777777" w:rsidR="00514B60" w:rsidRDefault="00514B60" w:rsidP="00514B60">
      <w:pPr>
        <w:ind w:left="720"/>
        <w:rPr>
          <w:lang w:val="en-GB"/>
        </w:rPr>
      </w:pPr>
      <w:r w:rsidRPr="00514B60">
        <w:rPr>
          <w:lang w:val="en-GB"/>
        </w:rPr>
        <w:t>—If RSN is used without management frame protection and a valid PTK is configured for the STA, the current GTK shall be sent to the STA using a group key handshake (see 12.7.7 (Group key handshake)) immediately following the WNM Sleep Mode Response frame.</w:t>
      </w:r>
    </w:p>
    <w:p w14:paraId="291367C6" w14:textId="77777777" w:rsidR="007E0C6B" w:rsidRDefault="007E0C6B" w:rsidP="00514B60">
      <w:pPr>
        <w:rPr>
          <w:lang w:val="en-GB"/>
        </w:rPr>
      </w:pPr>
    </w:p>
    <w:p w14:paraId="5FB15248" w14:textId="2121CF1E" w:rsidR="002F4616" w:rsidRPr="007E0C6B" w:rsidRDefault="002F4616" w:rsidP="00514B60">
      <w:pPr>
        <w:rPr>
          <w:u w:val="single"/>
          <w:lang w:val="en-GB"/>
        </w:rPr>
      </w:pPr>
      <w:r w:rsidRPr="007E0C6B">
        <w:rPr>
          <w:u w:val="single"/>
          <w:lang w:val="en-GB"/>
        </w:rPr>
        <w:t>When the association is a multi-link setup:</w:t>
      </w:r>
    </w:p>
    <w:p w14:paraId="30AE6CCC" w14:textId="77777777" w:rsidR="002F4616" w:rsidRPr="007E0C6B" w:rsidRDefault="002F4616" w:rsidP="002F4616">
      <w:pPr>
        <w:ind w:left="720"/>
        <w:rPr>
          <w:u w:val="single"/>
          <w:lang w:val="en-GB"/>
        </w:rPr>
      </w:pPr>
      <w:r w:rsidRPr="007E0C6B">
        <w:rPr>
          <w:u w:val="single"/>
          <w:lang w:val="en-GB"/>
        </w:rPr>
        <w:t>—If RSN is used with management frame protection and a valid PTK is configured between the MLDs, the current GTK, IGTK, and BIGTK for each the links shall be included in the WNM Sleep Mode Response frame.</w:t>
      </w:r>
    </w:p>
    <w:p w14:paraId="5B2FCA34" w14:textId="5A874EA0" w:rsidR="002F4616" w:rsidRPr="007E0C6B" w:rsidRDefault="002F4616" w:rsidP="002F4616">
      <w:pPr>
        <w:ind w:left="720"/>
        <w:rPr>
          <w:u w:val="single"/>
          <w:lang w:val="en-GB"/>
        </w:rPr>
      </w:pPr>
      <w:r w:rsidRPr="007E0C6B">
        <w:rPr>
          <w:u w:val="single"/>
          <w:lang w:val="en-GB"/>
        </w:rPr>
        <w:t>—If a GTK/IGTK/BIGTK update is in progress for one or more links, the pending GTK(s), IGTK(s), and BIGTK(s) for the affected link(s) shall be included in the WNM Sleep Mode Response frame.</w:t>
      </w:r>
    </w:p>
    <w:p w14:paraId="54B20D3B" w14:textId="03CE7453" w:rsidR="002F4616" w:rsidRDefault="002D2781" w:rsidP="002D2781">
      <w:pPr>
        <w:ind w:left="720"/>
        <w:rPr>
          <w:lang w:val="en-GB"/>
        </w:rPr>
      </w:pPr>
      <w:r w:rsidRPr="007E0C6B">
        <w:rPr>
          <w:u w:val="single"/>
          <w:lang w:val="en-GB"/>
        </w:rPr>
        <w:t>—If RSN is used without management frame protection and a valid PTK is configured for the STA, the current GTK for all the links shall be sent to the STA using a group key handshake (see 12.7.7 (Group key handshake)) immediately following the WNM Sleep Mode Response frame</w:t>
      </w:r>
      <w:r w:rsidRPr="002D2781">
        <w:rPr>
          <w:lang w:val="en-GB"/>
        </w:rPr>
        <w:t>.</w:t>
      </w:r>
      <w:r>
        <w:rPr>
          <w:lang w:val="en-GB"/>
        </w:rPr>
        <w:t>”</w:t>
      </w:r>
    </w:p>
    <w:p w14:paraId="225146A8" w14:textId="23105ED8" w:rsidR="002D2781" w:rsidRDefault="002D2781" w:rsidP="002D2781">
      <w:pPr>
        <w:ind w:left="720"/>
        <w:rPr>
          <w:lang w:val="en-GB"/>
        </w:rPr>
      </w:pPr>
    </w:p>
    <w:p w14:paraId="461346B5" w14:textId="7F8F8245" w:rsidR="002D2781" w:rsidRDefault="0003664C" w:rsidP="002D2781">
      <w:pPr>
        <w:rPr>
          <w:lang w:val="en-GB"/>
        </w:rPr>
      </w:pPr>
      <w:r>
        <w:rPr>
          <w:lang w:val="en-GB"/>
        </w:rPr>
        <w:t>With respect to the first comment</w:t>
      </w:r>
      <w:r w:rsidR="00754A01">
        <w:rPr>
          <w:lang w:val="en-GB"/>
        </w:rPr>
        <w:t xml:space="preserve"> and relative to the baseline</w:t>
      </w:r>
      <w:r>
        <w:rPr>
          <w:lang w:val="en-GB"/>
        </w:rPr>
        <w:t>, th</w:t>
      </w:r>
      <w:r w:rsidR="004976C5">
        <w:rPr>
          <w:lang w:val="en-GB"/>
        </w:rPr>
        <w:t xml:space="preserve">ere is </w:t>
      </w:r>
      <w:r w:rsidR="00754A01">
        <w:rPr>
          <w:lang w:val="en-GB"/>
        </w:rPr>
        <w:t>no requirement for the STA and AP to establish RSNA</w:t>
      </w:r>
      <w:r w:rsidR="007E0C6B">
        <w:rPr>
          <w:lang w:val="en-GB"/>
        </w:rPr>
        <w:t xml:space="preserve"> </w:t>
      </w:r>
      <w:proofErr w:type="gramStart"/>
      <w:r w:rsidR="007E0C6B">
        <w:rPr>
          <w:lang w:val="en-GB"/>
        </w:rPr>
        <w:t>in order</w:t>
      </w:r>
      <w:r w:rsidR="00754A01">
        <w:rPr>
          <w:lang w:val="en-GB"/>
        </w:rPr>
        <w:t xml:space="preserve"> </w:t>
      </w:r>
      <w:r w:rsidR="00413B96">
        <w:rPr>
          <w:lang w:val="en-GB"/>
        </w:rPr>
        <w:t>to</w:t>
      </w:r>
      <w:proofErr w:type="gramEnd"/>
      <w:r w:rsidR="00754A01">
        <w:rPr>
          <w:lang w:val="en-GB"/>
        </w:rPr>
        <w:t xml:space="preserve"> use WNM Sleep mode. </w:t>
      </w:r>
      <w:proofErr w:type="gramStart"/>
      <w:r w:rsidR="00754A01">
        <w:rPr>
          <w:lang w:val="en-GB"/>
        </w:rPr>
        <w:t>However</w:t>
      </w:r>
      <w:proofErr w:type="gramEnd"/>
      <w:r w:rsidR="00754A01">
        <w:rPr>
          <w:lang w:val="en-GB"/>
        </w:rPr>
        <w:t xml:space="preserve"> it</w:t>
      </w:r>
      <w:r w:rsidR="008542F2">
        <w:rPr>
          <w:lang w:val="en-GB"/>
        </w:rPr>
        <w:t>’</w:t>
      </w:r>
      <w:r w:rsidR="00754A01">
        <w:rPr>
          <w:lang w:val="en-GB"/>
        </w:rPr>
        <w:t xml:space="preserve">s not clear that the requirements for STA and AP for WNM Sleep apply to </w:t>
      </w:r>
      <w:r w:rsidR="00440164">
        <w:rPr>
          <w:lang w:val="en-GB"/>
        </w:rPr>
        <w:t xml:space="preserve">non-AP MLD and AP MLD respectively. It would be useful to add a statement </w:t>
      </w:r>
      <w:r w:rsidR="00413B96">
        <w:rPr>
          <w:lang w:val="en-GB"/>
        </w:rPr>
        <w:t xml:space="preserve">in the introductory clause of 11.2.3.16.1 to state this requirement. </w:t>
      </w:r>
      <w:r w:rsidR="00754A01">
        <w:rPr>
          <w:lang w:val="en-GB"/>
        </w:rPr>
        <w:t xml:space="preserve"> </w:t>
      </w:r>
    </w:p>
    <w:p w14:paraId="1ED6A871" w14:textId="2C08CC78" w:rsidR="0032794C" w:rsidRDefault="0032794C" w:rsidP="002D2781">
      <w:pPr>
        <w:rPr>
          <w:lang w:val="en-GB"/>
        </w:rPr>
      </w:pPr>
    </w:p>
    <w:p w14:paraId="049CF9BA" w14:textId="39EBD213" w:rsidR="00BE4E85" w:rsidRDefault="00BE4E85" w:rsidP="00BE4E85">
      <w:pPr>
        <w:pStyle w:val="Heading3"/>
      </w:pPr>
      <w:r>
        <w:t>Proposed Resolution:</w:t>
      </w:r>
      <w:r w:rsidR="00EB3887">
        <w:t xml:space="preserve"> (</w:t>
      </w:r>
      <w:r w:rsidR="00985319">
        <w:t>6035, 6712</w:t>
      </w:r>
      <w:r w:rsidR="00EB3887">
        <w:t>)</w:t>
      </w:r>
    </w:p>
    <w:p w14:paraId="653A31FF" w14:textId="4E3FC266" w:rsidR="00BE4E85" w:rsidRPr="00BE4E85" w:rsidRDefault="00590913" w:rsidP="00BE4E85">
      <w:pPr>
        <w:rPr>
          <w:lang w:val="en-GB"/>
        </w:rPr>
      </w:pPr>
      <w:r>
        <w:rPr>
          <w:lang w:val="en-GB"/>
        </w:rPr>
        <w:t xml:space="preserve">Revised. </w:t>
      </w:r>
      <w:r w:rsidR="00985319">
        <w:rPr>
          <w:lang w:val="en-GB"/>
        </w:rPr>
        <w:t xml:space="preserve">WNM sleep mode </w:t>
      </w:r>
      <w:r w:rsidR="00D1164F">
        <w:rPr>
          <w:lang w:val="en-GB"/>
        </w:rPr>
        <w:t xml:space="preserve">does not require </w:t>
      </w:r>
      <w:r w:rsidR="004E75BD">
        <w:rPr>
          <w:lang w:val="en-GB"/>
        </w:rPr>
        <w:t xml:space="preserve">an RSNA or MFP. </w:t>
      </w:r>
      <w:r w:rsidR="0049480E">
        <w:rPr>
          <w:lang w:val="en-GB"/>
        </w:rPr>
        <w:t xml:space="preserve">The Clause has been updated to </w:t>
      </w:r>
      <w:proofErr w:type="gramStart"/>
      <w:r w:rsidR="0049480E">
        <w:rPr>
          <w:lang w:val="en-GB"/>
        </w:rPr>
        <w:t>more clearly articulate the requirements</w:t>
      </w:r>
      <w:proofErr w:type="gramEnd"/>
      <w:r w:rsidR="0049480E">
        <w:rPr>
          <w:lang w:val="en-GB"/>
        </w:rPr>
        <w:t xml:space="preserve"> for AP MLD and non-AP MLD </w:t>
      </w:r>
      <w:r w:rsidR="009B4630">
        <w:rPr>
          <w:lang w:val="en-GB"/>
        </w:rPr>
        <w:t xml:space="preserve">and the cited text has been updated to indicate that the requirements are applicable when an RSNA </w:t>
      </w:r>
      <w:r w:rsidR="0011367C">
        <w:rPr>
          <w:lang w:val="en-GB"/>
        </w:rPr>
        <w:t xml:space="preserve">has been established. </w:t>
      </w:r>
      <w:r w:rsidR="00082511">
        <w:rPr>
          <w:lang w:val="en-GB"/>
        </w:rPr>
        <w:t xml:space="preserve">Incorporate the text changes given for </w:t>
      </w:r>
      <w:r w:rsidR="00D60F06">
        <w:rPr>
          <w:lang w:val="en-GB"/>
        </w:rPr>
        <w:t>“Proposed Resolution: (6035, 6712)”</w:t>
      </w:r>
    </w:p>
    <w:p w14:paraId="7710B8AD" w14:textId="1027A4C6" w:rsidR="00B43BF5" w:rsidRDefault="00B43BF5" w:rsidP="00BE4E85"/>
    <w:p w14:paraId="7DD4A2D7" w14:textId="3E06BB75" w:rsidR="00BE4E85" w:rsidRDefault="00C70B60" w:rsidP="00BE4E85">
      <w:pPr>
        <w:rPr>
          <w:b/>
          <w:bCs/>
          <w:i/>
          <w:iCs/>
        </w:rPr>
      </w:pPr>
      <w:r>
        <w:rPr>
          <w:b/>
          <w:bCs/>
          <w:i/>
          <w:iCs/>
        </w:rPr>
        <w:t xml:space="preserve">Add a general statement </w:t>
      </w:r>
      <w:r w:rsidR="00AE6BE6">
        <w:rPr>
          <w:b/>
          <w:bCs/>
          <w:i/>
          <w:iCs/>
        </w:rPr>
        <w:t xml:space="preserve">for WNM Sleep </w:t>
      </w:r>
      <w:r>
        <w:rPr>
          <w:b/>
          <w:bCs/>
          <w:i/>
          <w:iCs/>
        </w:rPr>
        <w:t xml:space="preserve">with respect to MLO. </w:t>
      </w:r>
      <w:r w:rsidR="009C4AA5">
        <w:rPr>
          <w:b/>
          <w:bCs/>
          <w:i/>
          <w:iCs/>
        </w:rPr>
        <w:t>Modify the last</w:t>
      </w:r>
      <w:r w:rsidR="00BE4E85" w:rsidRPr="00BE4E85">
        <w:rPr>
          <w:b/>
          <w:bCs/>
          <w:i/>
          <w:iCs/>
        </w:rPr>
        <w:t xml:space="preserve"> paragraph at the end of clause </w:t>
      </w:r>
      <w:r w:rsidR="00FF35D9">
        <w:rPr>
          <w:b/>
          <w:bCs/>
          <w:i/>
          <w:iCs/>
        </w:rPr>
        <w:t>11.2.3.16.1</w:t>
      </w:r>
      <w:r w:rsidR="00671250">
        <w:rPr>
          <w:b/>
          <w:bCs/>
          <w:i/>
          <w:iCs/>
        </w:rPr>
        <w:t xml:space="preserve"> as follows</w:t>
      </w:r>
    </w:p>
    <w:p w14:paraId="70F4A452" w14:textId="42F0C1C2" w:rsidR="0096302A" w:rsidRDefault="00CA6E25" w:rsidP="00540B70">
      <w:pPr>
        <w:pStyle w:val="Heading3"/>
        <w:rPr>
          <w:rFonts w:ascii="Times New Roman" w:hAnsi="Times New Roman"/>
          <w:b w:val="0"/>
          <w:szCs w:val="24"/>
          <w:lang w:val="en-US"/>
        </w:rPr>
      </w:pPr>
      <w:r>
        <w:rPr>
          <w:rFonts w:ascii="Times New Roman" w:hAnsi="Times New Roman"/>
          <w:b w:val="0"/>
          <w:szCs w:val="24"/>
          <w:lang w:val="en-US"/>
        </w:rPr>
        <w:t xml:space="preserve">For non-MLO, </w:t>
      </w:r>
      <w:r w:rsidR="0096302A" w:rsidRPr="0096302A">
        <w:rPr>
          <w:rFonts w:ascii="Times New Roman" w:hAnsi="Times New Roman"/>
          <w:b w:val="0"/>
          <w:szCs w:val="24"/>
          <w:lang w:val="en-US"/>
        </w:rPr>
        <w:t xml:space="preserve">WNM sleep mode enables an extended power save mode for non-AP STAs in which a non-AP STA need not listen for every DTIM Beacon </w:t>
      </w:r>
      <w:proofErr w:type="gramStart"/>
      <w:r w:rsidR="0096302A" w:rsidRPr="0096302A">
        <w:rPr>
          <w:rFonts w:ascii="Times New Roman" w:hAnsi="Times New Roman"/>
          <w:b w:val="0"/>
          <w:szCs w:val="24"/>
          <w:lang w:val="en-US"/>
        </w:rPr>
        <w:t>frame, and</w:t>
      </w:r>
      <w:proofErr w:type="gramEnd"/>
      <w:r w:rsidR="0096302A" w:rsidRPr="0096302A">
        <w:rPr>
          <w:rFonts w:ascii="Times New Roman" w:hAnsi="Times New Roman"/>
          <w:b w:val="0"/>
          <w:szCs w:val="24"/>
          <w:lang w:val="en-US"/>
        </w:rPr>
        <w:t xml:space="preserve"> need not perform GTK/IGTK/BIGTK updates. A non-AP STA can sleep for extended periods as indicated by the WNM Sleep Interval field of the WNM Sleep Mode element, which is present in WNM Sleep Mode Request frames transmitted by the non-AP STA.</w:t>
      </w:r>
    </w:p>
    <w:p w14:paraId="4906A281" w14:textId="1E94FEF7" w:rsidR="0096302A" w:rsidRDefault="0096302A" w:rsidP="0096302A"/>
    <w:p w14:paraId="550603E0" w14:textId="6A2710DB" w:rsidR="0096302A" w:rsidRDefault="0096302A" w:rsidP="0096302A">
      <w:pPr>
        <w:rPr>
          <w:u w:val="single"/>
        </w:rPr>
      </w:pPr>
      <w:r w:rsidRPr="00C70B60">
        <w:rPr>
          <w:u w:val="single"/>
        </w:rPr>
        <w:t xml:space="preserve">For MLO, WNM sleep mode enables extended power save mode between an AP MLD and a </w:t>
      </w:r>
      <w:proofErr w:type="gramStart"/>
      <w:r w:rsidRPr="00C70B60">
        <w:rPr>
          <w:u w:val="single"/>
        </w:rPr>
        <w:t>non AP MLD</w:t>
      </w:r>
      <w:proofErr w:type="gramEnd"/>
      <w:r w:rsidRPr="00C70B60">
        <w:rPr>
          <w:u w:val="single"/>
        </w:rPr>
        <w:t xml:space="preserve">. </w:t>
      </w:r>
      <w:r w:rsidR="009B353E" w:rsidRPr="00C70B60">
        <w:rPr>
          <w:u w:val="single"/>
        </w:rPr>
        <w:t xml:space="preserve">The WNM Sleep Mode Request and Response frames are </w:t>
      </w:r>
      <w:r w:rsidR="009533E4" w:rsidRPr="00C70B60">
        <w:rPr>
          <w:u w:val="single"/>
        </w:rPr>
        <w:t xml:space="preserve">exchanged between the </w:t>
      </w:r>
      <w:r w:rsidR="00C87437" w:rsidRPr="00C70B60">
        <w:rPr>
          <w:u w:val="single"/>
        </w:rPr>
        <w:t>non-</w:t>
      </w:r>
      <w:r w:rsidR="009533E4" w:rsidRPr="00C70B60">
        <w:rPr>
          <w:u w:val="single"/>
        </w:rPr>
        <w:t xml:space="preserve">AP MLD and AP MLD </w:t>
      </w:r>
      <w:r w:rsidR="00C87437" w:rsidRPr="00C70B60">
        <w:rPr>
          <w:u w:val="single"/>
        </w:rPr>
        <w:t xml:space="preserve">through </w:t>
      </w:r>
      <w:r w:rsidR="007A2C60" w:rsidRPr="00C70B60">
        <w:rPr>
          <w:u w:val="single"/>
        </w:rPr>
        <w:t>an</w:t>
      </w:r>
      <w:r w:rsidR="00C87437" w:rsidRPr="00C70B60">
        <w:rPr>
          <w:u w:val="single"/>
        </w:rPr>
        <w:t xml:space="preserve"> affiliated </w:t>
      </w:r>
      <w:r w:rsidR="007A2C60" w:rsidRPr="00C70B60">
        <w:rPr>
          <w:u w:val="single"/>
        </w:rPr>
        <w:t xml:space="preserve">STA and affiliated AP </w:t>
      </w:r>
      <w:r w:rsidR="00C70B60" w:rsidRPr="00C70B60">
        <w:rPr>
          <w:u w:val="single"/>
        </w:rPr>
        <w:t>over a negotiated link.</w:t>
      </w:r>
    </w:p>
    <w:p w14:paraId="77BE813D" w14:textId="62FB12B2" w:rsidR="00C42BBB" w:rsidRPr="006F56AD" w:rsidRDefault="006F56AD" w:rsidP="0096302A">
      <w:r w:rsidRPr="006F56AD">
        <w:lastRenderedPageBreak/>
        <w:t xml:space="preserve">A non-AP MLD identifies the </w:t>
      </w:r>
      <w:r w:rsidR="006144F5" w:rsidRPr="006144F5">
        <w:rPr>
          <w:u w:val="single"/>
        </w:rPr>
        <w:t>corresponding</w:t>
      </w:r>
      <w:r w:rsidR="006144F5">
        <w:t xml:space="preserve"> </w:t>
      </w:r>
      <w:r w:rsidRPr="006F56AD">
        <w:t xml:space="preserve">link to which the GTK/IGTK/BIGTK </w:t>
      </w:r>
      <w:r w:rsidR="00536BB9" w:rsidRPr="00536BB9">
        <w:t xml:space="preserve">belongs </w:t>
      </w:r>
      <w:r w:rsidRPr="006F56AD">
        <w:t xml:space="preserve">based on the </w:t>
      </w:r>
      <w:r w:rsidR="00536BB9">
        <w:t xml:space="preserve">value of the </w:t>
      </w:r>
      <w:r w:rsidRPr="006F56AD">
        <w:t xml:space="preserve">Link ID subfield </w:t>
      </w:r>
      <w:r w:rsidR="006144F5" w:rsidRPr="006144F5">
        <w:rPr>
          <w:u w:val="single"/>
        </w:rPr>
        <w:t>included</w:t>
      </w:r>
      <w:r w:rsidRPr="006144F5">
        <w:rPr>
          <w:u w:val="single"/>
        </w:rPr>
        <w:t xml:space="preserve"> in the </w:t>
      </w:r>
      <w:proofErr w:type="spellStart"/>
      <w:r w:rsidRPr="006144F5">
        <w:rPr>
          <w:u w:val="single"/>
        </w:rPr>
        <w:t>subelement</w:t>
      </w:r>
      <w:proofErr w:type="spellEnd"/>
      <w:r w:rsidRPr="006144F5">
        <w:rPr>
          <w:u w:val="single"/>
        </w:rPr>
        <w:t xml:space="preserve"> of the Key Data field</w:t>
      </w:r>
      <w:r w:rsidRPr="006F56AD">
        <w:t>.</w:t>
      </w:r>
    </w:p>
    <w:p w14:paraId="6A3FEC3F" w14:textId="77777777" w:rsidR="006F56AD" w:rsidRDefault="006F56AD" w:rsidP="00C70B60">
      <w:pPr>
        <w:rPr>
          <w:b/>
          <w:bCs/>
          <w:i/>
          <w:iCs/>
        </w:rPr>
      </w:pPr>
    </w:p>
    <w:p w14:paraId="22A643FD" w14:textId="3C537F1A" w:rsidR="00C70B60" w:rsidRDefault="00771170" w:rsidP="00C70B60">
      <w:pPr>
        <w:rPr>
          <w:b/>
          <w:bCs/>
          <w:i/>
          <w:iCs/>
        </w:rPr>
      </w:pPr>
      <w:r w:rsidRPr="00771170">
        <w:rPr>
          <w:b/>
          <w:bCs/>
          <w:i/>
          <w:iCs/>
        </w:rPr>
        <w:t>Modify the cited text as follows:</w:t>
      </w:r>
    </w:p>
    <w:p w14:paraId="41D9F9D1" w14:textId="3F2A6E35" w:rsidR="00771170" w:rsidRDefault="00771170" w:rsidP="00C70B60"/>
    <w:p w14:paraId="7FFF0A29" w14:textId="5303D9B1" w:rsidR="002255A9" w:rsidRPr="007E0C6B" w:rsidRDefault="008A6979" w:rsidP="002255A9">
      <w:pPr>
        <w:rPr>
          <w:u w:val="single"/>
          <w:lang w:val="en-GB"/>
        </w:rPr>
      </w:pPr>
      <w:r>
        <w:rPr>
          <w:u w:val="single"/>
          <w:lang w:val="en-GB"/>
        </w:rPr>
        <w:t>For non-MLO, i</w:t>
      </w:r>
      <w:r w:rsidR="002255A9">
        <w:rPr>
          <w:u w:val="single"/>
          <w:lang w:val="en-GB"/>
        </w:rPr>
        <w:t xml:space="preserve">f RSN is used and a valid PTK is configured </w:t>
      </w:r>
      <w:r w:rsidR="00623071">
        <w:rPr>
          <w:u w:val="single"/>
          <w:lang w:val="en-GB"/>
        </w:rPr>
        <w:t>for the STA</w:t>
      </w:r>
      <w:r w:rsidR="002255A9" w:rsidRPr="007E0C6B">
        <w:rPr>
          <w:u w:val="single"/>
          <w:lang w:val="en-GB"/>
        </w:rPr>
        <w:t>:</w:t>
      </w:r>
    </w:p>
    <w:p w14:paraId="7635D6E7" w14:textId="2D1D5CF4" w:rsidR="002255A9" w:rsidRPr="00514B60" w:rsidRDefault="002255A9" w:rsidP="002255A9">
      <w:pPr>
        <w:ind w:left="720"/>
        <w:rPr>
          <w:lang w:val="en-GB"/>
        </w:rPr>
      </w:pPr>
      <w:r w:rsidRPr="00514B60">
        <w:rPr>
          <w:lang w:val="en-GB"/>
        </w:rPr>
        <w:t>—</w:t>
      </w:r>
      <w:r w:rsidRPr="00D640AE">
        <w:rPr>
          <w:highlight w:val="yellow"/>
          <w:u w:val="single"/>
          <w:lang w:val="en-GB"/>
        </w:rPr>
        <w:t xml:space="preserve">If management frame protection </w:t>
      </w:r>
      <w:r w:rsidR="00623071" w:rsidRPr="00D640AE">
        <w:rPr>
          <w:highlight w:val="yellow"/>
          <w:u w:val="single"/>
          <w:lang w:val="en-GB"/>
        </w:rPr>
        <w:t>is negotiated</w:t>
      </w:r>
      <w:r w:rsidRPr="00D640AE">
        <w:rPr>
          <w:highlight w:val="yellow"/>
          <w:u w:val="single"/>
          <w:lang w:val="en-GB"/>
        </w:rPr>
        <w:t xml:space="preserve"> for the STA,</w:t>
      </w:r>
      <w:r w:rsidRPr="00514B60">
        <w:rPr>
          <w:lang w:val="en-GB"/>
        </w:rPr>
        <w:t xml:space="preserve"> the current GTK, IGTK, and BIGTK shall be included in the WNM Sleep Mode Response frame.</w:t>
      </w:r>
    </w:p>
    <w:p w14:paraId="0A82609F" w14:textId="77777777" w:rsidR="002255A9" w:rsidRPr="00514B60" w:rsidRDefault="002255A9" w:rsidP="002255A9">
      <w:pPr>
        <w:ind w:left="720"/>
        <w:rPr>
          <w:lang w:val="en-GB"/>
        </w:rPr>
      </w:pPr>
      <w:r w:rsidRPr="00514B60">
        <w:rPr>
          <w:lang w:val="en-GB"/>
        </w:rPr>
        <w:t>—If a GTK/IGTK/BIGTK update is in progress, the pending GTK, IGTK, and BIGTK shall be included in the WNM Sleep Mode Response frame.</w:t>
      </w:r>
    </w:p>
    <w:p w14:paraId="46C15B40" w14:textId="16C58D13" w:rsidR="002255A9" w:rsidRDefault="002255A9" w:rsidP="002255A9">
      <w:pPr>
        <w:ind w:left="720"/>
        <w:rPr>
          <w:lang w:val="en-GB"/>
        </w:rPr>
      </w:pPr>
      <w:r w:rsidRPr="00514B60">
        <w:rPr>
          <w:lang w:val="en-GB"/>
        </w:rPr>
        <w:t>—</w:t>
      </w:r>
      <w:r w:rsidRPr="00623071">
        <w:rPr>
          <w:u w:val="single"/>
          <w:lang w:val="en-GB"/>
        </w:rPr>
        <w:t xml:space="preserve">If management frame protection </w:t>
      </w:r>
      <w:r w:rsidR="00623071" w:rsidRPr="00623071">
        <w:rPr>
          <w:u w:val="single"/>
          <w:lang w:val="en-GB"/>
        </w:rPr>
        <w:t>is not negotiated</w:t>
      </w:r>
      <w:r w:rsidRPr="00623071">
        <w:rPr>
          <w:u w:val="single"/>
          <w:lang w:val="en-GB"/>
        </w:rPr>
        <w:t xml:space="preserve"> for the STA</w:t>
      </w:r>
      <w:r w:rsidRPr="00514B60">
        <w:rPr>
          <w:lang w:val="en-GB"/>
        </w:rPr>
        <w:t>, the current GTK shall be sent to the STA using a group key handshake (see 12.7.7 (Group key handshake)) immediately following the WNM Sleep Mode Response frame.</w:t>
      </w:r>
    </w:p>
    <w:p w14:paraId="02D67587" w14:textId="77777777" w:rsidR="002255A9" w:rsidRDefault="002255A9" w:rsidP="002255A9">
      <w:pPr>
        <w:rPr>
          <w:lang w:val="en-GB"/>
        </w:rPr>
      </w:pPr>
    </w:p>
    <w:p w14:paraId="78677642" w14:textId="138C744A" w:rsidR="002255A9" w:rsidRPr="007E0C6B" w:rsidRDefault="00623071" w:rsidP="002255A9">
      <w:pPr>
        <w:rPr>
          <w:u w:val="single"/>
          <w:lang w:val="en-GB"/>
        </w:rPr>
      </w:pPr>
      <w:r>
        <w:rPr>
          <w:u w:val="single"/>
          <w:lang w:val="en-GB"/>
        </w:rPr>
        <w:t>For MLO, if RSN is used and a valid PTK is configured for the non-AP MLD</w:t>
      </w:r>
      <w:r w:rsidR="002255A9" w:rsidRPr="007E0C6B">
        <w:rPr>
          <w:u w:val="single"/>
          <w:lang w:val="en-GB"/>
        </w:rPr>
        <w:t>:</w:t>
      </w:r>
    </w:p>
    <w:p w14:paraId="3430C75A" w14:textId="505B6957" w:rsidR="002255A9" w:rsidRPr="007E0C6B" w:rsidRDefault="002255A9" w:rsidP="002255A9">
      <w:pPr>
        <w:ind w:left="720"/>
        <w:rPr>
          <w:u w:val="single"/>
          <w:lang w:val="en-GB"/>
        </w:rPr>
      </w:pPr>
      <w:r w:rsidRPr="007E0C6B">
        <w:rPr>
          <w:u w:val="single"/>
          <w:lang w:val="en-GB"/>
        </w:rPr>
        <w:t xml:space="preserve">—If management frame protection </w:t>
      </w:r>
      <w:r w:rsidR="00623071">
        <w:rPr>
          <w:u w:val="single"/>
          <w:lang w:val="en-GB"/>
        </w:rPr>
        <w:t>is negotiated for the non-AP</w:t>
      </w:r>
      <w:r w:rsidRPr="007E0C6B">
        <w:rPr>
          <w:u w:val="single"/>
          <w:lang w:val="en-GB"/>
        </w:rPr>
        <w:t xml:space="preserve"> MLDs, the current GTK, IGTK, and BIGTK for each </w:t>
      </w:r>
      <w:r w:rsidR="00623071">
        <w:rPr>
          <w:u w:val="single"/>
          <w:lang w:val="en-GB"/>
        </w:rPr>
        <w:t>negotiated</w:t>
      </w:r>
      <w:r w:rsidRPr="007E0C6B">
        <w:rPr>
          <w:u w:val="single"/>
          <w:lang w:val="en-GB"/>
        </w:rPr>
        <w:t xml:space="preserve"> link shall be included in the WNM Sleep Mode Response frame.</w:t>
      </w:r>
    </w:p>
    <w:p w14:paraId="4E5C9E89" w14:textId="557F8932" w:rsidR="002255A9" w:rsidRPr="007E0C6B" w:rsidRDefault="002255A9" w:rsidP="002255A9">
      <w:pPr>
        <w:ind w:left="720"/>
        <w:rPr>
          <w:u w:val="single"/>
          <w:lang w:val="en-GB"/>
        </w:rPr>
      </w:pPr>
      <w:r w:rsidRPr="007E0C6B">
        <w:rPr>
          <w:u w:val="single"/>
          <w:lang w:val="en-GB"/>
        </w:rPr>
        <w:t xml:space="preserve">—If a GTK/IGTK/BIGTK update is in progress for one or more links, the pending GTK, IGTK, and BIGTK for </w:t>
      </w:r>
      <w:r w:rsidR="00623071">
        <w:rPr>
          <w:u w:val="single"/>
          <w:lang w:val="en-GB"/>
        </w:rPr>
        <w:t>each of the</w:t>
      </w:r>
      <w:r w:rsidRPr="007E0C6B">
        <w:rPr>
          <w:u w:val="single"/>
          <w:lang w:val="en-GB"/>
        </w:rPr>
        <w:t xml:space="preserve"> affected link(s) shall be included in the WNM Sleep Mode Response frame.</w:t>
      </w:r>
    </w:p>
    <w:p w14:paraId="523ADB9D" w14:textId="6FD38046" w:rsidR="002255A9" w:rsidRDefault="002255A9" w:rsidP="002255A9">
      <w:pPr>
        <w:ind w:left="720"/>
        <w:rPr>
          <w:lang w:val="en-GB"/>
        </w:rPr>
      </w:pPr>
      <w:r w:rsidRPr="007E0C6B">
        <w:rPr>
          <w:u w:val="single"/>
          <w:lang w:val="en-GB"/>
        </w:rPr>
        <w:t xml:space="preserve">—If management frame protection </w:t>
      </w:r>
      <w:r w:rsidR="00BB4327">
        <w:rPr>
          <w:u w:val="single"/>
          <w:lang w:val="en-GB"/>
        </w:rPr>
        <w:t>is not negotiated for the non-AP MLD</w:t>
      </w:r>
      <w:r w:rsidRPr="007E0C6B">
        <w:rPr>
          <w:u w:val="single"/>
          <w:lang w:val="en-GB"/>
        </w:rPr>
        <w:t xml:space="preserve">, the current </w:t>
      </w:r>
      <w:r w:rsidR="00D7077E" w:rsidRPr="007E0C6B">
        <w:rPr>
          <w:u w:val="single"/>
          <w:lang w:val="en-GB"/>
        </w:rPr>
        <w:t xml:space="preserve">GTK, IGTK, and </w:t>
      </w:r>
      <w:r w:rsidR="00D60F06" w:rsidRPr="007E0C6B">
        <w:rPr>
          <w:u w:val="single"/>
          <w:lang w:val="en-GB"/>
        </w:rPr>
        <w:t>BIGTK for</w:t>
      </w:r>
      <w:r w:rsidRPr="007E0C6B">
        <w:rPr>
          <w:u w:val="single"/>
          <w:lang w:val="en-GB"/>
        </w:rPr>
        <w:t xml:space="preserve"> </w:t>
      </w:r>
      <w:r w:rsidR="00082511">
        <w:rPr>
          <w:u w:val="single"/>
          <w:lang w:val="en-GB"/>
        </w:rPr>
        <w:t>each negotiated</w:t>
      </w:r>
      <w:r w:rsidRPr="007E0C6B">
        <w:rPr>
          <w:u w:val="single"/>
          <w:lang w:val="en-GB"/>
        </w:rPr>
        <w:t xml:space="preserve"> link shall be sent to the STA using a group key handshake (see 12.7.7 (Group key handshake)) immediately following the WNM Sleep Mode Response frame</w:t>
      </w:r>
      <w:r w:rsidRPr="002D2781">
        <w:rPr>
          <w:lang w:val="en-GB"/>
        </w:rPr>
        <w:t>.</w:t>
      </w:r>
      <w:r>
        <w:rPr>
          <w:lang w:val="en-GB"/>
        </w:rPr>
        <w:t>”</w:t>
      </w:r>
    </w:p>
    <w:p w14:paraId="59D2CCB5" w14:textId="4266FDC5" w:rsidR="00771170" w:rsidRPr="00771170" w:rsidRDefault="00771170" w:rsidP="00C70B60"/>
    <w:p w14:paraId="47A56B5A" w14:textId="4392C74D" w:rsidR="00394D7F" w:rsidRDefault="004D6506" w:rsidP="00540B70">
      <w:pPr>
        <w:pStyle w:val="Heading3"/>
      </w:pPr>
      <w:r w:rsidRPr="00C70B60">
        <w:rPr>
          <w:u w:val="single"/>
        </w:rPr>
        <w:br w:type="page"/>
      </w:r>
      <w:r w:rsidR="00394D7F" w:rsidRPr="00586C60">
        <w:lastRenderedPageBreak/>
        <w:t>Comment</w:t>
      </w:r>
    </w:p>
    <w:tbl>
      <w:tblPr>
        <w:tblStyle w:val="TableGrid"/>
        <w:tblW w:w="7759" w:type="dxa"/>
        <w:tblLook w:val="04A0" w:firstRow="1" w:lastRow="0" w:firstColumn="1" w:lastColumn="0" w:noHBand="0" w:noVBand="1"/>
      </w:tblPr>
      <w:tblGrid>
        <w:gridCol w:w="678"/>
        <w:gridCol w:w="1011"/>
        <w:gridCol w:w="1017"/>
        <w:gridCol w:w="2867"/>
        <w:gridCol w:w="2186"/>
      </w:tblGrid>
      <w:tr w:rsidR="00303904" w14:paraId="4E4F131A" w14:textId="77777777" w:rsidTr="00A1677C">
        <w:trPr>
          <w:trHeight w:val="840"/>
        </w:trPr>
        <w:tc>
          <w:tcPr>
            <w:tcW w:w="678" w:type="dxa"/>
            <w:hideMark/>
          </w:tcPr>
          <w:p w14:paraId="3014267A" w14:textId="77777777" w:rsidR="00303904" w:rsidRDefault="00303904" w:rsidP="00BE4E85">
            <w:pPr>
              <w:rPr>
                <w:rFonts w:ascii="Arial" w:hAnsi="Arial" w:cs="Arial"/>
                <w:b/>
                <w:bCs/>
                <w:sz w:val="20"/>
                <w:szCs w:val="20"/>
              </w:rPr>
            </w:pPr>
            <w:r>
              <w:rPr>
                <w:rFonts w:ascii="Arial" w:hAnsi="Arial" w:cs="Arial"/>
                <w:b/>
                <w:bCs/>
                <w:sz w:val="20"/>
                <w:szCs w:val="20"/>
              </w:rPr>
              <w:t>CID</w:t>
            </w:r>
          </w:p>
        </w:tc>
        <w:tc>
          <w:tcPr>
            <w:tcW w:w="1011" w:type="dxa"/>
            <w:hideMark/>
          </w:tcPr>
          <w:p w14:paraId="1014D470" w14:textId="77777777" w:rsidR="00303904" w:rsidRDefault="00303904" w:rsidP="00BE4E85">
            <w:pPr>
              <w:rPr>
                <w:rFonts w:ascii="Arial" w:hAnsi="Arial" w:cs="Arial"/>
                <w:b/>
                <w:bCs/>
                <w:sz w:val="20"/>
                <w:szCs w:val="20"/>
              </w:rPr>
            </w:pPr>
            <w:r>
              <w:rPr>
                <w:rFonts w:ascii="Arial" w:hAnsi="Arial" w:cs="Arial"/>
                <w:b/>
                <w:bCs/>
                <w:sz w:val="20"/>
                <w:szCs w:val="20"/>
              </w:rPr>
              <w:t>Page</w:t>
            </w:r>
          </w:p>
        </w:tc>
        <w:tc>
          <w:tcPr>
            <w:tcW w:w="1017" w:type="dxa"/>
            <w:hideMark/>
          </w:tcPr>
          <w:p w14:paraId="0A26966C" w14:textId="77777777" w:rsidR="00303904" w:rsidRDefault="00303904" w:rsidP="00BE4E85">
            <w:pPr>
              <w:rPr>
                <w:rFonts w:ascii="Arial" w:hAnsi="Arial" w:cs="Arial"/>
                <w:b/>
                <w:bCs/>
                <w:sz w:val="20"/>
                <w:szCs w:val="20"/>
              </w:rPr>
            </w:pPr>
            <w:r>
              <w:rPr>
                <w:rFonts w:ascii="Arial" w:hAnsi="Arial" w:cs="Arial"/>
                <w:b/>
                <w:bCs/>
                <w:sz w:val="20"/>
                <w:szCs w:val="20"/>
              </w:rPr>
              <w:t>Clause</w:t>
            </w:r>
          </w:p>
        </w:tc>
        <w:tc>
          <w:tcPr>
            <w:tcW w:w="2867" w:type="dxa"/>
            <w:hideMark/>
          </w:tcPr>
          <w:p w14:paraId="0B3598A5" w14:textId="77777777" w:rsidR="00303904" w:rsidRDefault="00303904" w:rsidP="00BE4E85">
            <w:pPr>
              <w:rPr>
                <w:rFonts w:ascii="Arial" w:hAnsi="Arial" w:cs="Arial"/>
                <w:b/>
                <w:bCs/>
                <w:sz w:val="20"/>
                <w:szCs w:val="20"/>
              </w:rPr>
            </w:pPr>
            <w:r>
              <w:rPr>
                <w:rFonts w:ascii="Arial" w:hAnsi="Arial" w:cs="Arial"/>
                <w:b/>
                <w:bCs/>
                <w:sz w:val="20"/>
                <w:szCs w:val="20"/>
              </w:rPr>
              <w:t>Comment</w:t>
            </w:r>
          </w:p>
        </w:tc>
        <w:tc>
          <w:tcPr>
            <w:tcW w:w="2186" w:type="dxa"/>
            <w:hideMark/>
          </w:tcPr>
          <w:p w14:paraId="222DB395" w14:textId="77777777" w:rsidR="00303904" w:rsidRDefault="00303904" w:rsidP="00BE4E85">
            <w:pPr>
              <w:rPr>
                <w:rFonts w:ascii="Arial" w:hAnsi="Arial" w:cs="Arial"/>
                <w:b/>
                <w:bCs/>
                <w:sz w:val="20"/>
                <w:szCs w:val="20"/>
              </w:rPr>
            </w:pPr>
            <w:r>
              <w:rPr>
                <w:rFonts w:ascii="Arial" w:hAnsi="Arial" w:cs="Arial"/>
                <w:b/>
                <w:bCs/>
                <w:sz w:val="20"/>
                <w:szCs w:val="20"/>
              </w:rPr>
              <w:t>Proposed Change</w:t>
            </w:r>
          </w:p>
        </w:tc>
      </w:tr>
      <w:tr w:rsidR="00A1677C" w14:paraId="0B9319D9" w14:textId="77777777" w:rsidTr="00A1677C">
        <w:trPr>
          <w:trHeight w:val="765"/>
        </w:trPr>
        <w:tc>
          <w:tcPr>
            <w:tcW w:w="678" w:type="dxa"/>
            <w:hideMark/>
          </w:tcPr>
          <w:p w14:paraId="5F40FB05" w14:textId="77777777" w:rsidR="00A1677C" w:rsidRDefault="00A1677C">
            <w:pPr>
              <w:jc w:val="right"/>
              <w:rPr>
                <w:rFonts w:ascii="Arial" w:hAnsi="Arial" w:cs="Arial"/>
                <w:sz w:val="20"/>
                <w:szCs w:val="20"/>
              </w:rPr>
            </w:pPr>
            <w:r>
              <w:rPr>
                <w:rFonts w:ascii="Arial" w:hAnsi="Arial" w:cs="Arial"/>
                <w:sz w:val="20"/>
                <w:szCs w:val="20"/>
              </w:rPr>
              <w:t>7442</w:t>
            </w:r>
          </w:p>
        </w:tc>
        <w:tc>
          <w:tcPr>
            <w:tcW w:w="1011" w:type="dxa"/>
            <w:hideMark/>
          </w:tcPr>
          <w:p w14:paraId="5AEACA4D" w14:textId="77777777" w:rsidR="00A1677C" w:rsidRDefault="00A1677C">
            <w:pPr>
              <w:rPr>
                <w:rFonts w:ascii="Arial" w:hAnsi="Arial" w:cs="Arial"/>
                <w:sz w:val="20"/>
                <w:szCs w:val="20"/>
              </w:rPr>
            </w:pPr>
            <w:r>
              <w:rPr>
                <w:rFonts w:ascii="Arial" w:hAnsi="Arial" w:cs="Arial"/>
                <w:sz w:val="20"/>
                <w:szCs w:val="20"/>
              </w:rPr>
              <w:t>12.2.4</w:t>
            </w:r>
          </w:p>
        </w:tc>
        <w:tc>
          <w:tcPr>
            <w:tcW w:w="1017" w:type="dxa"/>
            <w:hideMark/>
          </w:tcPr>
          <w:p w14:paraId="7C5FE3DB" w14:textId="77777777" w:rsidR="00A1677C" w:rsidRDefault="00A1677C">
            <w:pPr>
              <w:rPr>
                <w:rFonts w:ascii="Arial" w:hAnsi="Arial" w:cs="Arial"/>
                <w:sz w:val="20"/>
                <w:szCs w:val="20"/>
              </w:rPr>
            </w:pPr>
            <w:r>
              <w:rPr>
                <w:rFonts w:ascii="Arial" w:hAnsi="Arial" w:cs="Arial"/>
                <w:sz w:val="20"/>
                <w:szCs w:val="20"/>
              </w:rPr>
              <w:t>0.00</w:t>
            </w:r>
          </w:p>
        </w:tc>
        <w:tc>
          <w:tcPr>
            <w:tcW w:w="2867" w:type="dxa"/>
            <w:hideMark/>
          </w:tcPr>
          <w:p w14:paraId="05B53A61" w14:textId="77777777" w:rsidR="00A1677C" w:rsidRDefault="00A1677C">
            <w:pPr>
              <w:rPr>
                <w:rFonts w:ascii="Arial" w:hAnsi="Arial" w:cs="Arial"/>
                <w:sz w:val="20"/>
                <w:szCs w:val="20"/>
              </w:rPr>
            </w:pPr>
            <w:r>
              <w:rPr>
                <w:rFonts w:ascii="Arial" w:hAnsi="Arial" w:cs="Arial"/>
                <w:sz w:val="20"/>
                <w:szCs w:val="20"/>
              </w:rPr>
              <w:t>"</w:t>
            </w:r>
            <w:proofErr w:type="gramStart"/>
            <w:r>
              <w:rPr>
                <w:rFonts w:ascii="Arial" w:hAnsi="Arial" w:cs="Arial"/>
                <w:sz w:val="20"/>
                <w:szCs w:val="20"/>
              </w:rPr>
              <w:t>shall</w:t>
            </w:r>
            <w:proofErr w:type="gramEnd"/>
            <w:r>
              <w:rPr>
                <w:rFonts w:ascii="Arial" w:hAnsi="Arial" w:cs="Arial"/>
                <w:sz w:val="20"/>
                <w:szCs w:val="20"/>
              </w:rPr>
              <w:t xml:space="preserve"> be included" - where? Means the TA shall be set to that value?</w:t>
            </w:r>
          </w:p>
        </w:tc>
        <w:tc>
          <w:tcPr>
            <w:tcW w:w="2186" w:type="dxa"/>
            <w:hideMark/>
          </w:tcPr>
          <w:p w14:paraId="148D4B6C" w14:textId="77777777" w:rsidR="00A1677C" w:rsidRDefault="00A1677C">
            <w:pPr>
              <w:rPr>
                <w:rFonts w:ascii="Arial" w:hAnsi="Arial" w:cs="Arial"/>
                <w:sz w:val="20"/>
                <w:szCs w:val="20"/>
              </w:rPr>
            </w:pPr>
            <w:r>
              <w:rPr>
                <w:rFonts w:ascii="Arial" w:hAnsi="Arial" w:cs="Arial"/>
                <w:sz w:val="20"/>
                <w:szCs w:val="20"/>
              </w:rPr>
              <w:t>Clarify</w:t>
            </w:r>
          </w:p>
        </w:tc>
      </w:tr>
    </w:tbl>
    <w:p w14:paraId="5AD17659" w14:textId="77777777" w:rsidR="00394D7F" w:rsidRDefault="00394D7F" w:rsidP="00394D7F">
      <w:pPr>
        <w:pStyle w:val="Heading3"/>
      </w:pPr>
      <w:r>
        <w:t>Discussion:</w:t>
      </w:r>
    </w:p>
    <w:p w14:paraId="7C2F3AA1" w14:textId="77777777" w:rsidR="0090230D" w:rsidRDefault="00590913" w:rsidP="005809BA">
      <w:pPr>
        <w:rPr>
          <w:lang w:val="en-GB"/>
        </w:rPr>
      </w:pPr>
      <w:r>
        <w:rPr>
          <w:lang w:val="en-GB"/>
        </w:rPr>
        <w:t xml:space="preserve">The </w:t>
      </w:r>
      <w:r w:rsidR="005809BA">
        <w:rPr>
          <w:lang w:val="en-GB"/>
        </w:rPr>
        <w:t xml:space="preserve">cited text </w:t>
      </w:r>
      <w:r w:rsidR="0090230D">
        <w:rPr>
          <w:lang w:val="en-GB"/>
        </w:rPr>
        <w:t>is:</w:t>
      </w:r>
    </w:p>
    <w:p w14:paraId="1FA39E1E" w14:textId="77777777" w:rsidR="0090230D" w:rsidRDefault="0090230D" w:rsidP="005809BA">
      <w:pPr>
        <w:rPr>
          <w:lang w:val="en-GB"/>
        </w:rPr>
      </w:pPr>
    </w:p>
    <w:p w14:paraId="7B8DBC7D" w14:textId="021E13D0" w:rsidR="0090230D" w:rsidRDefault="0090230D" w:rsidP="005809BA">
      <w:pPr>
        <w:rPr>
          <w:lang w:val="en-GB"/>
        </w:rPr>
      </w:pPr>
      <w:r>
        <w:rPr>
          <w:lang w:val="en-GB"/>
        </w:rPr>
        <w:t>“</w:t>
      </w:r>
      <w:r w:rsidRPr="0090230D">
        <w:rPr>
          <w:lang w:val="en-GB"/>
        </w:rPr>
        <w:t>When an RSNA is established between peer MLD SMEs, the MLD MAC address of the MLD transmitting the frame in an Authentication, Association, or EAP</w:t>
      </w:r>
      <w:r w:rsidR="009E1C07">
        <w:rPr>
          <w:lang w:val="en-GB"/>
        </w:rPr>
        <w:t>O</w:t>
      </w:r>
      <w:r w:rsidRPr="0090230D">
        <w:rPr>
          <w:lang w:val="en-GB"/>
        </w:rPr>
        <w:t>L-key frames shall be included in that frame.</w:t>
      </w:r>
      <w:r>
        <w:rPr>
          <w:lang w:val="en-GB"/>
        </w:rPr>
        <w:t>”</w:t>
      </w:r>
    </w:p>
    <w:p w14:paraId="153A1E05" w14:textId="77777777" w:rsidR="0090230D" w:rsidRDefault="0090230D" w:rsidP="005809BA">
      <w:pPr>
        <w:rPr>
          <w:lang w:val="en-GB"/>
        </w:rPr>
      </w:pPr>
    </w:p>
    <w:p w14:paraId="140F9D8F" w14:textId="3CAFE793" w:rsidR="004134CA" w:rsidRDefault="00E8444A" w:rsidP="005809BA">
      <w:pPr>
        <w:rPr>
          <w:lang w:val="en-GB"/>
        </w:rPr>
      </w:pPr>
      <w:r>
        <w:rPr>
          <w:lang w:val="en-GB"/>
        </w:rPr>
        <w:t xml:space="preserve">It </w:t>
      </w:r>
      <w:proofErr w:type="gramStart"/>
      <w:r>
        <w:rPr>
          <w:lang w:val="en-GB"/>
        </w:rPr>
        <w:t>wording</w:t>
      </w:r>
      <w:proofErr w:type="gramEnd"/>
      <w:r>
        <w:rPr>
          <w:lang w:val="en-GB"/>
        </w:rPr>
        <w:t xml:space="preserve"> of the requirement could be improved. The frame is transmitted by an affiliated STA </w:t>
      </w:r>
      <w:r w:rsidR="000C4595">
        <w:rPr>
          <w:lang w:val="en-GB"/>
        </w:rPr>
        <w:t>while the MLD MAC Address is carried in the</w:t>
      </w:r>
      <w:r w:rsidR="00A67CF1">
        <w:rPr>
          <w:lang w:val="en-GB"/>
        </w:rPr>
        <w:t xml:space="preserve"> frame body.</w:t>
      </w:r>
    </w:p>
    <w:p w14:paraId="4A0DC318" w14:textId="0D024F2E" w:rsidR="001728C6" w:rsidRDefault="001728C6" w:rsidP="00394D7F">
      <w:pPr>
        <w:rPr>
          <w:lang w:val="en-GB"/>
        </w:rPr>
      </w:pPr>
    </w:p>
    <w:p w14:paraId="53DFF8EE" w14:textId="716120FF" w:rsidR="00394D7F" w:rsidRDefault="00394D7F" w:rsidP="00394D7F">
      <w:pPr>
        <w:pStyle w:val="Heading3"/>
      </w:pPr>
      <w:r>
        <w:t>Proposed Resolution:</w:t>
      </w:r>
      <w:r w:rsidR="00EB3887">
        <w:t xml:space="preserve"> (</w:t>
      </w:r>
      <w:r w:rsidR="00F72201">
        <w:t>7442</w:t>
      </w:r>
      <w:r w:rsidR="00EB3887">
        <w:t>)</w:t>
      </w:r>
    </w:p>
    <w:p w14:paraId="6BE80D5E" w14:textId="52A9F75F" w:rsidR="00374060" w:rsidRDefault="00D10945" w:rsidP="00A67CF1">
      <w:pPr>
        <w:rPr>
          <w:lang w:val="en-GB"/>
        </w:rPr>
      </w:pPr>
      <w:r>
        <w:rPr>
          <w:lang w:val="en-GB"/>
        </w:rPr>
        <w:t xml:space="preserve">Revised. </w:t>
      </w:r>
      <w:r w:rsidR="007E016F">
        <w:rPr>
          <w:lang w:val="en-GB"/>
        </w:rPr>
        <w:t>The</w:t>
      </w:r>
      <w:r w:rsidR="008038AA">
        <w:rPr>
          <w:lang w:val="en-GB"/>
        </w:rPr>
        <w:t xml:space="preserve"> MLD MAC Address is included in the frame body</w:t>
      </w:r>
      <w:r w:rsidR="00605D74">
        <w:rPr>
          <w:lang w:val="en-GB"/>
        </w:rPr>
        <w:t xml:space="preserve"> and is transmitted by a STA affiliated with the MLD</w:t>
      </w:r>
      <w:r w:rsidR="008038AA">
        <w:rPr>
          <w:lang w:val="en-GB"/>
        </w:rPr>
        <w:t xml:space="preserve">. </w:t>
      </w:r>
      <w:r w:rsidR="007E016F">
        <w:rPr>
          <w:lang w:val="en-GB"/>
        </w:rPr>
        <w:t>In 12.2.4, r</w:t>
      </w:r>
      <w:r w:rsidR="008038AA">
        <w:rPr>
          <w:lang w:val="en-GB"/>
        </w:rPr>
        <w:t>e</w:t>
      </w:r>
      <w:r w:rsidR="007E016F">
        <w:rPr>
          <w:lang w:val="en-GB"/>
        </w:rPr>
        <w:t>p</w:t>
      </w:r>
      <w:r w:rsidR="008038AA">
        <w:rPr>
          <w:lang w:val="en-GB"/>
        </w:rPr>
        <w:t xml:space="preserve">lace </w:t>
      </w:r>
    </w:p>
    <w:p w14:paraId="236C1ECF" w14:textId="77777777" w:rsidR="008038AA" w:rsidRDefault="008038AA" w:rsidP="00A67CF1">
      <w:pPr>
        <w:rPr>
          <w:lang w:val="en-GB"/>
        </w:rPr>
      </w:pPr>
    </w:p>
    <w:p w14:paraId="6B6747BD" w14:textId="596FEFC3" w:rsidR="00A67CF1" w:rsidRDefault="00A67CF1" w:rsidP="00A67CF1">
      <w:pPr>
        <w:rPr>
          <w:lang w:val="en-GB"/>
        </w:rPr>
      </w:pPr>
      <w:r>
        <w:rPr>
          <w:lang w:val="en-GB"/>
        </w:rPr>
        <w:t>“</w:t>
      </w:r>
      <w:r w:rsidRPr="0090230D">
        <w:rPr>
          <w:lang w:val="en-GB"/>
        </w:rPr>
        <w:t xml:space="preserve">When an RSNA is established between peer MLD SMEs, the MLD MAC address of the MLD transmitting the frame in an Authentication, Association, or </w:t>
      </w:r>
      <w:proofErr w:type="spellStart"/>
      <w:r w:rsidRPr="0090230D">
        <w:rPr>
          <w:lang w:val="en-GB"/>
        </w:rPr>
        <w:t>EAPoL</w:t>
      </w:r>
      <w:proofErr w:type="spellEnd"/>
      <w:r w:rsidRPr="0090230D">
        <w:rPr>
          <w:lang w:val="en-GB"/>
        </w:rPr>
        <w:t>-key frames shall be included in that frame.</w:t>
      </w:r>
      <w:r>
        <w:rPr>
          <w:lang w:val="en-GB"/>
        </w:rPr>
        <w:t>”</w:t>
      </w:r>
    </w:p>
    <w:p w14:paraId="3FF903DA" w14:textId="58BD3F4A" w:rsidR="007E016F" w:rsidRDefault="008038AA" w:rsidP="00A67CF1">
      <w:pPr>
        <w:rPr>
          <w:lang w:val="en-GB"/>
        </w:rPr>
      </w:pPr>
      <w:r>
        <w:rPr>
          <w:lang w:val="en-GB"/>
        </w:rPr>
        <w:t>With</w:t>
      </w:r>
    </w:p>
    <w:p w14:paraId="3940EEAE" w14:textId="34581D96" w:rsidR="00E61A69" w:rsidRDefault="008038AA" w:rsidP="008038AA">
      <w:pPr>
        <w:rPr>
          <w:lang w:val="en-GB"/>
        </w:rPr>
      </w:pPr>
      <w:r>
        <w:rPr>
          <w:lang w:val="en-GB"/>
        </w:rPr>
        <w:t>“</w:t>
      </w:r>
      <w:r w:rsidRPr="0090230D">
        <w:rPr>
          <w:lang w:val="en-GB"/>
        </w:rPr>
        <w:t>When an RSNA is established between peer MLD SMEs, the MLD MAC address</w:t>
      </w:r>
      <w:r w:rsidR="002A0E23">
        <w:rPr>
          <w:lang w:val="en-GB"/>
        </w:rPr>
        <w:t xml:space="preserve"> shall </w:t>
      </w:r>
      <w:r w:rsidR="00984166">
        <w:rPr>
          <w:lang w:val="en-GB"/>
        </w:rPr>
        <w:t xml:space="preserve">be </w:t>
      </w:r>
      <w:r w:rsidR="00984166" w:rsidRPr="0090230D">
        <w:rPr>
          <w:lang w:val="en-GB"/>
        </w:rPr>
        <w:t>included</w:t>
      </w:r>
      <w:r w:rsidR="007A5CA3">
        <w:rPr>
          <w:lang w:val="en-GB"/>
        </w:rPr>
        <w:t xml:space="preserve"> in the frame body </w:t>
      </w:r>
      <w:r w:rsidR="002A0E23">
        <w:rPr>
          <w:lang w:val="en-GB"/>
        </w:rPr>
        <w:t xml:space="preserve">of </w:t>
      </w:r>
      <w:r w:rsidRPr="0090230D">
        <w:rPr>
          <w:lang w:val="en-GB"/>
        </w:rPr>
        <w:t xml:space="preserve">Authentication, Association, or </w:t>
      </w:r>
      <w:r w:rsidR="00253534">
        <w:rPr>
          <w:lang w:val="en-GB"/>
        </w:rPr>
        <w:t>EAPOL</w:t>
      </w:r>
      <w:r w:rsidRPr="0090230D">
        <w:rPr>
          <w:lang w:val="en-GB"/>
        </w:rPr>
        <w:t>-key frames</w:t>
      </w:r>
      <w:r w:rsidR="00E61A69">
        <w:rPr>
          <w:lang w:val="en-GB"/>
        </w:rPr>
        <w:t>.</w:t>
      </w:r>
    </w:p>
    <w:p w14:paraId="733CC4C0" w14:textId="0AE13FFE" w:rsidR="008038AA" w:rsidRDefault="00E61A69" w:rsidP="008038AA">
      <w:pPr>
        <w:rPr>
          <w:lang w:val="en-GB"/>
        </w:rPr>
      </w:pPr>
      <w:r>
        <w:rPr>
          <w:lang w:val="en-GB"/>
        </w:rPr>
        <w:br/>
        <w:t>NOTE—These</w:t>
      </w:r>
      <w:r w:rsidR="00984166">
        <w:rPr>
          <w:lang w:val="en-GB"/>
        </w:rPr>
        <w:t xml:space="preserve"> frames are</w:t>
      </w:r>
      <w:r w:rsidR="00E2717E">
        <w:rPr>
          <w:lang w:val="en-GB"/>
        </w:rPr>
        <w:t xml:space="preserve"> transmitted by a STA affiliated with the MLD</w:t>
      </w:r>
      <w:r w:rsidR="008038AA" w:rsidRPr="0090230D">
        <w:rPr>
          <w:lang w:val="en-GB"/>
        </w:rPr>
        <w:t>.</w:t>
      </w:r>
      <w:r w:rsidR="008038AA">
        <w:rPr>
          <w:lang w:val="en-GB"/>
        </w:rPr>
        <w:t>”</w:t>
      </w:r>
    </w:p>
    <w:p w14:paraId="2D2B7D4B" w14:textId="19231DD9" w:rsidR="008038AA" w:rsidRDefault="008038AA" w:rsidP="00A67CF1">
      <w:pPr>
        <w:rPr>
          <w:lang w:val="en-GB"/>
        </w:rPr>
      </w:pPr>
    </w:p>
    <w:p w14:paraId="25DBF7EB" w14:textId="74380DD3" w:rsidR="00A67CF1" w:rsidRPr="00297326" w:rsidRDefault="00A67CF1" w:rsidP="00A67CF1">
      <w:pPr>
        <w:rPr>
          <w:spacing w:val="-2"/>
          <w:u w:val="single"/>
        </w:rPr>
      </w:pPr>
    </w:p>
    <w:p w14:paraId="60A9699E" w14:textId="77777777" w:rsidR="00A67CF1" w:rsidRDefault="00A67CF1" w:rsidP="00394D7F">
      <w:pPr>
        <w:pStyle w:val="Heading3"/>
      </w:pPr>
    </w:p>
    <w:p w14:paraId="35D00516" w14:textId="77777777" w:rsidR="00A67CF1" w:rsidRDefault="00A67CF1">
      <w:pPr>
        <w:rPr>
          <w:rFonts w:ascii="Arial" w:hAnsi="Arial"/>
          <w:b/>
          <w:szCs w:val="20"/>
          <w:lang w:val="en-GB"/>
        </w:rPr>
      </w:pPr>
      <w:r>
        <w:br w:type="page"/>
      </w:r>
    </w:p>
    <w:p w14:paraId="56B754C7" w14:textId="73058D2B" w:rsidR="00394D7F" w:rsidRDefault="00394D7F" w:rsidP="00394D7F">
      <w:pPr>
        <w:pStyle w:val="Heading3"/>
      </w:pPr>
      <w:r>
        <w:lastRenderedPageBreak/>
        <w:t>Comment</w:t>
      </w:r>
    </w:p>
    <w:tbl>
      <w:tblPr>
        <w:tblStyle w:val="TableGrid"/>
        <w:tblW w:w="8828" w:type="dxa"/>
        <w:tblInd w:w="-5" w:type="dxa"/>
        <w:tblLook w:val="04A0" w:firstRow="1" w:lastRow="0" w:firstColumn="1" w:lastColumn="0" w:noHBand="0" w:noVBand="1"/>
      </w:tblPr>
      <w:tblGrid>
        <w:gridCol w:w="679"/>
        <w:gridCol w:w="1022"/>
        <w:gridCol w:w="1106"/>
        <w:gridCol w:w="2761"/>
        <w:gridCol w:w="3260"/>
      </w:tblGrid>
      <w:tr w:rsidR="00605D74" w14:paraId="67E371DF" w14:textId="77777777" w:rsidTr="00605D74">
        <w:trPr>
          <w:trHeight w:val="840"/>
        </w:trPr>
        <w:tc>
          <w:tcPr>
            <w:tcW w:w="679" w:type="dxa"/>
            <w:hideMark/>
          </w:tcPr>
          <w:p w14:paraId="523C35AD" w14:textId="77777777" w:rsidR="00605D74" w:rsidRDefault="00605D74" w:rsidP="00BE4E85">
            <w:pPr>
              <w:rPr>
                <w:rFonts w:ascii="Arial" w:hAnsi="Arial" w:cs="Arial"/>
                <w:b/>
                <w:bCs/>
                <w:sz w:val="20"/>
                <w:szCs w:val="20"/>
              </w:rPr>
            </w:pPr>
            <w:r>
              <w:rPr>
                <w:rFonts w:ascii="Arial" w:hAnsi="Arial" w:cs="Arial"/>
                <w:b/>
                <w:bCs/>
                <w:sz w:val="20"/>
                <w:szCs w:val="20"/>
              </w:rPr>
              <w:t>CID</w:t>
            </w:r>
          </w:p>
        </w:tc>
        <w:tc>
          <w:tcPr>
            <w:tcW w:w="1022" w:type="dxa"/>
            <w:hideMark/>
          </w:tcPr>
          <w:p w14:paraId="6AE41073" w14:textId="77777777" w:rsidR="00605D74" w:rsidRDefault="00605D74" w:rsidP="00BE4E85">
            <w:pPr>
              <w:rPr>
                <w:rFonts w:ascii="Arial" w:hAnsi="Arial" w:cs="Arial"/>
                <w:b/>
                <w:bCs/>
                <w:sz w:val="20"/>
                <w:szCs w:val="20"/>
              </w:rPr>
            </w:pPr>
            <w:r>
              <w:rPr>
                <w:rFonts w:ascii="Arial" w:hAnsi="Arial" w:cs="Arial"/>
                <w:b/>
                <w:bCs/>
                <w:sz w:val="20"/>
                <w:szCs w:val="20"/>
              </w:rPr>
              <w:t>Page</w:t>
            </w:r>
          </w:p>
        </w:tc>
        <w:tc>
          <w:tcPr>
            <w:tcW w:w="1106" w:type="dxa"/>
            <w:hideMark/>
          </w:tcPr>
          <w:p w14:paraId="4A580D7A" w14:textId="77777777" w:rsidR="00605D74" w:rsidRDefault="00605D74" w:rsidP="00BE4E85">
            <w:pPr>
              <w:rPr>
                <w:rFonts w:ascii="Arial" w:hAnsi="Arial" w:cs="Arial"/>
                <w:b/>
                <w:bCs/>
                <w:sz w:val="20"/>
                <w:szCs w:val="20"/>
              </w:rPr>
            </w:pPr>
            <w:r>
              <w:rPr>
                <w:rFonts w:ascii="Arial" w:hAnsi="Arial" w:cs="Arial"/>
                <w:b/>
                <w:bCs/>
                <w:sz w:val="20"/>
                <w:szCs w:val="20"/>
              </w:rPr>
              <w:t>Clause</w:t>
            </w:r>
          </w:p>
        </w:tc>
        <w:tc>
          <w:tcPr>
            <w:tcW w:w="2761" w:type="dxa"/>
            <w:hideMark/>
          </w:tcPr>
          <w:p w14:paraId="675F3D72" w14:textId="77777777" w:rsidR="00605D74" w:rsidRDefault="00605D74" w:rsidP="00BE4E85">
            <w:pPr>
              <w:rPr>
                <w:rFonts w:ascii="Arial" w:hAnsi="Arial" w:cs="Arial"/>
                <w:b/>
                <w:bCs/>
                <w:sz w:val="20"/>
                <w:szCs w:val="20"/>
              </w:rPr>
            </w:pPr>
            <w:r>
              <w:rPr>
                <w:rFonts w:ascii="Arial" w:hAnsi="Arial" w:cs="Arial"/>
                <w:b/>
                <w:bCs/>
                <w:sz w:val="20"/>
                <w:szCs w:val="20"/>
              </w:rPr>
              <w:t>Comment</w:t>
            </w:r>
          </w:p>
        </w:tc>
        <w:tc>
          <w:tcPr>
            <w:tcW w:w="3260" w:type="dxa"/>
            <w:hideMark/>
          </w:tcPr>
          <w:p w14:paraId="4BC53733" w14:textId="77777777" w:rsidR="00605D74" w:rsidRDefault="00605D74" w:rsidP="00C46B45">
            <w:pPr>
              <w:ind w:right="-819"/>
              <w:rPr>
                <w:rFonts w:ascii="Arial" w:hAnsi="Arial" w:cs="Arial"/>
                <w:b/>
                <w:bCs/>
                <w:sz w:val="20"/>
                <w:szCs w:val="20"/>
              </w:rPr>
            </w:pPr>
            <w:r>
              <w:rPr>
                <w:rFonts w:ascii="Arial" w:hAnsi="Arial" w:cs="Arial"/>
                <w:b/>
                <w:bCs/>
                <w:sz w:val="20"/>
                <w:szCs w:val="20"/>
              </w:rPr>
              <w:t>Proposed Change</w:t>
            </w:r>
          </w:p>
        </w:tc>
      </w:tr>
      <w:tr w:rsidR="00605D74" w14:paraId="73C114AE" w14:textId="77777777" w:rsidTr="00605D74">
        <w:trPr>
          <w:trHeight w:val="1081"/>
        </w:trPr>
        <w:tc>
          <w:tcPr>
            <w:tcW w:w="679" w:type="dxa"/>
            <w:hideMark/>
          </w:tcPr>
          <w:p w14:paraId="19CA08EB" w14:textId="73B1985A" w:rsidR="00605D74" w:rsidRDefault="00605D74" w:rsidP="00605D74">
            <w:pPr>
              <w:rPr>
                <w:rFonts w:ascii="Arial" w:hAnsi="Arial" w:cs="Arial"/>
                <w:sz w:val="20"/>
                <w:szCs w:val="20"/>
              </w:rPr>
            </w:pPr>
            <w:r>
              <w:rPr>
                <w:rFonts w:ascii="Arial" w:hAnsi="Arial" w:cs="Arial"/>
                <w:sz w:val="20"/>
                <w:szCs w:val="20"/>
                <w:lang w:val="en-GB"/>
              </w:rPr>
              <w:t>6040</w:t>
            </w:r>
          </w:p>
        </w:tc>
        <w:tc>
          <w:tcPr>
            <w:tcW w:w="1022" w:type="dxa"/>
            <w:hideMark/>
          </w:tcPr>
          <w:p w14:paraId="76C4E56D" w14:textId="3B40EB83" w:rsidR="00605D74" w:rsidRDefault="00605D74" w:rsidP="00605D74">
            <w:pPr>
              <w:rPr>
                <w:rFonts w:ascii="Arial" w:hAnsi="Arial" w:cs="Arial"/>
                <w:sz w:val="20"/>
                <w:szCs w:val="20"/>
              </w:rPr>
            </w:pPr>
            <w:r>
              <w:rPr>
                <w:rFonts w:ascii="Arial" w:hAnsi="Arial" w:cs="Arial"/>
                <w:sz w:val="20"/>
                <w:szCs w:val="20"/>
              </w:rPr>
              <w:t>12.3.3.1</w:t>
            </w:r>
          </w:p>
        </w:tc>
        <w:tc>
          <w:tcPr>
            <w:tcW w:w="1106" w:type="dxa"/>
            <w:hideMark/>
          </w:tcPr>
          <w:p w14:paraId="7AA2806E" w14:textId="0D172881" w:rsidR="00605D74" w:rsidRDefault="00605D74" w:rsidP="00605D74">
            <w:pPr>
              <w:rPr>
                <w:rFonts w:ascii="Arial" w:hAnsi="Arial" w:cs="Arial"/>
                <w:sz w:val="20"/>
                <w:szCs w:val="20"/>
              </w:rPr>
            </w:pPr>
            <w:r>
              <w:rPr>
                <w:rFonts w:ascii="Arial" w:hAnsi="Arial" w:cs="Arial"/>
                <w:sz w:val="20"/>
                <w:szCs w:val="20"/>
              </w:rPr>
              <w:t>209.39</w:t>
            </w:r>
          </w:p>
        </w:tc>
        <w:tc>
          <w:tcPr>
            <w:tcW w:w="2761" w:type="dxa"/>
            <w:hideMark/>
          </w:tcPr>
          <w:p w14:paraId="2FDA1806" w14:textId="6E416FAC" w:rsidR="00605D74" w:rsidRDefault="00605D74" w:rsidP="00605D74">
            <w:pPr>
              <w:rPr>
                <w:rFonts w:ascii="Arial" w:hAnsi="Arial" w:cs="Arial"/>
                <w:sz w:val="20"/>
                <w:szCs w:val="20"/>
              </w:rPr>
            </w:pPr>
            <w:r>
              <w:rPr>
                <w:rFonts w:ascii="Arial" w:hAnsi="Arial" w:cs="Arial"/>
                <w:sz w:val="20"/>
                <w:szCs w:val="20"/>
              </w:rPr>
              <w:t xml:space="preserve">The authentication frames are </w:t>
            </w:r>
            <w:proofErr w:type="spellStart"/>
            <w:r>
              <w:rPr>
                <w:rFonts w:ascii="Arial" w:hAnsi="Arial" w:cs="Arial"/>
                <w:sz w:val="20"/>
                <w:szCs w:val="20"/>
              </w:rPr>
              <w:t>exhcnaged</w:t>
            </w:r>
            <w:proofErr w:type="spellEnd"/>
            <w:r>
              <w:rPr>
                <w:rFonts w:ascii="Arial" w:hAnsi="Arial" w:cs="Arial"/>
                <w:sz w:val="20"/>
                <w:szCs w:val="20"/>
              </w:rPr>
              <w:t xml:space="preserve"> between MLDs through affiliated STAs.</w:t>
            </w:r>
          </w:p>
        </w:tc>
        <w:tc>
          <w:tcPr>
            <w:tcW w:w="3260" w:type="dxa"/>
            <w:hideMark/>
          </w:tcPr>
          <w:p w14:paraId="5CD85EFE" w14:textId="68E35E7A" w:rsidR="00605D74" w:rsidRDefault="00605D74" w:rsidP="00605D74">
            <w:pPr>
              <w:rPr>
                <w:rFonts w:ascii="Arial" w:hAnsi="Arial" w:cs="Arial"/>
                <w:sz w:val="20"/>
                <w:szCs w:val="20"/>
              </w:rPr>
            </w:pPr>
            <w:r>
              <w:rPr>
                <w:rFonts w:ascii="Arial" w:hAnsi="Arial" w:cs="Arial"/>
                <w:sz w:val="20"/>
                <w:szCs w:val="20"/>
              </w:rPr>
              <w:t>update the text accordingly</w:t>
            </w:r>
          </w:p>
        </w:tc>
      </w:tr>
    </w:tbl>
    <w:p w14:paraId="21EE881C" w14:textId="77777777" w:rsidR="00394D7F" w:rsidRDefault="00394D7F" w:rsidP="00394D7F">
      <w:pPr>
        <w:pStyle w:val="Heading3"/>
      </w:pPr>
      <w:r>
        <w:t>Discussion:</w:t>
      </w:r>
    </w:p>
    <w:p w14:paraId="42C5211B" w14:textId="23D5DB37" w:rsidR="00D371FC" w:rsidRDefault="00D371FC" w:rsidP="00394D7F">
      <w:pPr>
        <w:rPr>
          <w:lang w:val="en-GB"/>
        </w:rPr>
      </w:pPr>
    </w:p>
    <w:p w14:paraId="5E4793C9" w14:textId="089DD8E9" w:rsidR="006646FF" w:rsidRDefault="006646FF" w:rsidP="00394D7F">
      <w:pPr>
        <w:rPr>
          <w:lang w:val="en-GB"/>
        </w:rPr>
      </w:pPr>
      <w:r>
        <w:rPr>
          <w:lang w:val="en-GB"/>
        </w:rPr>
        <w:t xml:space="preserve">The cited text is </w:t>
      </w:r>
    </w:p>
    <w:p w14:paraId="2A971E37" w14:textId="57A718E0" w:rsidR="006646FF" w:rsidRDefault="006646FF" w:rsidP="00394D7F">
      <w:pPr>
        <w:rPr>
          <w:lang w:val="en-GB"/>
        </w:rPr>
      </w:pPr>
      <w:r>
        <w:rPr>
          <w:lang w:val="en-GB"/>
        </w:rPr>
        <w:t>“</w:t>
      </w:r>
      <w:r w:rsidR="00C17A6E" w:rsidRPr="00C17A6E">
        <w:rPr>
          <w:lang w:val="en-GB"/>
        </w:rPr>
        <w:t>For MLO a non-AP MLD and AP MLD shall complete an IEEE 802.11 authentication prior to association through the exchange of Authentication frames between an affiliated STA and affiliated AP, respectively.</w:t>
      </w:r>
      <w:r w:rsidR="00C17A6E">
        <w:rPr>
          <w:lang w:val="en-GB"/>
        </w:rPr>
        <w:t>”</w:t>
      </w:r>
    </w:p>
    <w:p w14:paraId="416F3470" w14:textId="025CC835" w:rsidR="00D817A3" w:rsidRDefault="00D817A3" w:rsidP="00D817A3">
      <w:pPr>
        <w:rPr>
          <w:lang w:val="en-GB"/>
        </w:rPr>
      </w:pPr>
    </w:p>
    <w:p w14:paraId="3C79513A" w14:textId="3FC9B995" w:rsidR="00C17A6E" w:rsidRDefault="00C17A6E" w:rsidP="00D817A3">
      <w:pPr>
        <w:rPr>
          <w:lang w:val="en-GB"/>
        </w:rPr>
      </w:pPr>
      <w:r>
        <w:rPr>
          <w:lang w:val="en-GB"/>
        </w:rPr>
        <w:t xml:space="preserve">The </w:t>
      </w:r>
      <w:r w:rsidR="0044732C">
        <w:rPr>
          <w:lang w:val="en-GB"/>
        </w:rPr>
        <w:t xml:space="preserve">text could be improved to state that the frames are transmitted by the affiliated STA and AP, respectively. </w:t>
      </w:r>
    </w:p>
    <w:p w14:paraId="2CDD1E1A" w14:textId="0C551A9C" w:rsidR="00394D7F" w:rsidRDefault="00394D7F" w:rsidP="00394D7F">
      <w:pPr>
        <w:pStyle w:val="Heading3"/>
      </w:pPr>
      <w:r>
        <w:t>Proposed Resolution:</w:t>
      </w:r>
      <w:r w:rsidR="00EB3887">
        <w:t xml:space="preserve"> (</w:t>
      </w:r>
      <w:r w:rsidR="00C25338">
        <w:t>6040</w:t>
      </w:r>
      <w:r w:rsidR="00EB3887">
        <w:t>)</w:t>
      </w:r>
    </w:p>
    <w:p w14:paraId="1EFD6A44" w14:textId="5DE8B376" w:rsidR="00C25338" w:rsidRDefault="00B16470" w:rsidP="00C25338">
      <w:r>
        <w:t>Revised.</w:t>
      </w:r>
      <w:r w:rsidR="00C25338">
        <w:t xml:space="preserve"> </w:t>
      </w:r>
      <w:r w:rsidR="009D46E3">
        <w:t xml:space="preserve">The text has been clarified in the direction proposed by the commenter. Replace </w:t>
      </w:r>
    </w:p>
    <w:p w14:paraId="4339AEF4" w14:textId="2E9D3948" w:rsidR="009D46E3" w:rsidRDefault="009D46E3" w:rsidP="00C25338">
      <w:pPr>
        <w:rPr>
          <w:lang w:val="en-GB"/>
        </w:rPr>
      </w:pPr>
      <w:r>
        <w:t>“</w:t>
      </w:r>
      <w:r w:rsidRPr="00C17A6E">
        <w:rPr>
          <w:lang w:val="en-GB"/>
        </w:rPr>
        <w:t>For MLO a non-AP MLD and AP MLD shall complete an IEEE 802.11 authentication prior to association through the exchange of Authentication frames between an affiliated STA and affiliated AP, respectively.</w:t>
      </w:r>
      <w:r>
        <w:rPr>
          <w:lang w:val="en-GB"/>
        </w:rPr>
        <w:t>”</w:t>
      </w:r>
    </w:p>
    <w:p w14:paraId="60AB5685" w14:textId="012AE5E0" w:rsidR="009D46E3" w:rsidRDefault="009D46E3" w:rsidP="00C25338">
      <w:pPr>
        <w:rPr>
          <w:lang w:val="en-GB"/>
        </w:rPr>
      </w:pPr>
      <w:r>
        <w:rPr>
          <w:lang w:val="en-GB"/>
        </w:rPr>
        <w:t>With</w:t>
      </w:r>
    </w:p>
    <w:p w14:paraId="67B1E3CA" w14:textId="6A19B4B3" w:rsidR="009D46E3" w:rsidRPr="00D817A3" w:rsidRDefault="009D46E3" w:rsidP="00C25338">
      <w:pPr>
        <w:rPr>
          <w:u w:val="single"/>
          <w:lang w:val="en-GB"/>
        </w:rPr>
      </w:pPr>
      <w:r>
        <w:rPr>
          <w:lang w:val="en-GB"/>
        </w:rPr>
        <w:t>“</w:t>
      </w:r>
      <w:r w:rsidRPr="00C17A6E">
        <w:rPr>
          <w:lang w:val="en-GB"/>
        </w:rPr>
        <w:t>For MLO</w:t>
      </w:r>
      <w:r>
        <w:rPr>
          <w:lang w:val="en-GB"/>
        </w:rPr>
        <w:t>,</w:t>
      </w:r>
      <w:r w:rsidRPr="00C17A6E">
        <w:rPr>
          <w:lang w:val="en-GB"/>
        </w:rPr>
        <w:t xml:space="preserve"> a non-AP MLD and AP MLD shall complete IEEE 802.11</w:t>
      </w:r>
      <w:r w:rsidR="00B352D6">
        <w:rPr>
          <w:lang w:val="en-GB"/>
        </w:rPr>
        <w:t xml:space="preserve"> </w:t>
      </w:r>
      <w:r w:rsidRPr="00C17A6E">
        <w:rPr>
          <w:lang w:val="en-GB"/>
        </w:rPr>
        <w:t xml:space="preserve">authentication </w:t>
      </w:r>
      <w:r w:rsidR="00B352D6">
        <w:rPr>
          <w:lang w:val="en-GB"/>
        </w:rPr>
        <w:t xml:space="preserve">exchange </w:t>
      </w:r>
      <w:r w:rsidRPr="00C17A6E">
        <w:rPr>
          <w:lang w:val="en-GB"/>
        </w:rPr>
        <w:t>prior to association</w:t>
      </w:r>
      <w:r w:rsidR="00E91C2C">
        <w:rPr>
          <w:lang w:val="en-GB"/>
        </w:rPr>
        <w:t xml:space="preserve">. The </w:t>
      </w:r>
      <w:r w:rsidR="00B352D6">
        <w:rPr>
          <w:lang w:val="en-GB"/>
        </w:rPr>
        <w:t>A</w:t>
      </w:r>
      <w:r w:rsidR="00E91C2C">
        <w:rPr>
          <w:lang w:val="en-GB"/>
        </w:rPr>
        <w:t xml:space="preserve">uthentication </w:t>
      </w:r>
      <w:r w:rsidR="000C723A">
        <w:rPr>
          <w:lang w:val="en-GB"/>
        </w:rPr>
        <w:t xml:space="preserve">frames </w:t>
      </w:r>
      <w:r w:rsidR="00545F92">
        <w:rPr>
          <w:lang w:val="en-GB"/>
        </w:rPr>
        <w:t xml:space="preserve">for MLO </w:t>
      </w:r>
      <w:r w:rsidR="000C723A">
        <w:rPr>
          <w:lang w:val="en-GB"/>
        </w:rPr>
        <w:t>are transmitted</w:t>
      </w:r>
      <w:r w:rsidR="00F8591E">
        <w:rPr>
          <w:lang w:val="en-GB"/>
        </w:rPr>
        <w:t xml:space="preserve"> between the non-AP MLD and AP MLD</w:t>
      </w:r>
      <w:r w:rsidR="000C723A">
        <w:rPr>
          <w:lang w:val="en-GB"/>
        </w:rPr>
        <w:t xml:space="preserve"> </w:t>
      </w:r>
      <w:r w:rsidR="00BA0CDF">
        <w:rPr>
          <w:lang w:val="en-GB"/>
        </w:rPr>
        <w:t>through</w:t>
      </w:r>
      <w:r w:rsidR="00545F92">
        <w:rPr>
          <w:lang w:val="en-GB"/>
        </w:rPr>
        <w:t xml:space="preserve"> </w:t>
      </w:r>
      <w:r w:rsidR="00BA0CDF">
        <w:rPr>
          <w:lang w:val="en-GB"/>
        </w:rPr>
        <w:t xml:space="preserve">an </w:t>
      </w:r>
      <w:r w:rsidR="00545F92">
        <w:rPr>
          <w:lang w:val="en-GB"/>
        </w:rPr>
        <w:t>affiliated STA and</w:t>
      </w:r>
      <w:r w:rsidR="00BA0CDF">
        <w:rPr>
          <w:lang w:val="en-GB"/>
        </w:rPr>
        <w:t xml:space="preserve"> affiliated AP</w:t>
      </w:r>
      <w:r w:rsidR="00794C8B">
        <w:rPr>
          <w:lang w:val="en-GB"/>
        </w:rPr>
        <w:t>, respectively</w:t>
      </w:r>
      <w:r w:rsidRPr="00C17A6E">
        <w:rPr>
          <w:lang w:val="en-GB"/>
        </w:rPr>
        <w:t>.</w:t>
      </w:r>
      <w:r>
        <w:rPr>
          <w:lang w:val="en-GB"/>
        </w:rPr>
        <w:t>”</w:t>
      </w:r>
    </w:p>
    <w:p w14:paraId="3BB7B373" w14:textId="035CED58" w:rsidR="002D4DCA" w:rsidRPr="00D360BF" w:rsidRDefault="002D4DCA" w:rsidP="001C446D">
      <w:pPr>
        <w:rPr>
          <w:lang w:val="en-GB"/>
        </w:rPr>
      </w:pPr>
    </w:p>
    <w:p w14:paraId="46341285" w14:textId="7AE27037" w:rsidR="00394D7F" w:rsidRDefault="00394D7F">
      <w:pPr>
        <w:rPr>
          <w:rFonts w:ascii="Arial" w:hAnsi="Arial"/>
          <w:b/>
          <w:szCs w:val="20"/>
          <w:u w:val="single"/>
          <w:lang w:val="en-GB"/>
        </w:rPr>
      </w:pPr>
      <w:r>
        <w:rPr>
          <w:u w:val="single"/>
        </w:rPr>
        <w:br w:type="page"/>
      </w:r>
    </w:p>
    <w:p w14:paraId="52342A57" w14:textId="77777777" w:rsidR="00394D7F" w:rsidRDefault="00394D7F" w:rsidP="00394D7F">
      <w:pPr>
        <w:pStyle w:val="Heading3"/>
      </w:pPr>
      <w:r>
        <w:lastRenderedPageBreak/>
        <w:t>Comment</w:t>
      </w:r>
    </w:p>
    <w:tbl>
      <w:tblPr>
        <w:tblStyle w:val="TableGrid"/>
        <w:tblW w:w="7880" w:type="dxa"/>
        <w:tblLook w:val="04A0" w:firstRow="1" w:lastRow="0" w:firstColumn="1" w:lastColumn="0" w:noHBand="0" w:noVBand="1"/>
      </w:tblPr>
      <w:tblGrid>
        <w:gridCol w:w="680"/>
        <w:gridCol w:w="1038"/>
        <w:gridCol w:w="1106"/>
        <w:gridCol w:w="2811"/>
        <w:gridCol w:w="2245"/>
      </w:tblGrid>
      <w:tr w:rsidR="00565FF8" w14:paraId="3FF9C4BB" w14:textId="77777777" w:rsidTr="00FF2B6B">
        <w:trPr>
          <w:trHeight w:val="840"/>
        </w:trPr>
        <w:tc>
          <w:tcPr>
            <w:tcW w:w="680" w:type="dxa"/>
            <w:hideMark/>
          </w:tcPr>
          <w:p w14:paraId="364925AC" w14:textId="77777777" w:rsidR="00565FF8" w:rsidRDefault="00565FF8" w:rsidP="00BE4E85">
            <w:pPr>
              <w:rPr>
                <w:rFonts w:ascii="Arial" w:hAnsi="Arial" w:cs="Arial"/>
                <w:b/>
                <w:bCs/>
                <w:sz w:val="20"/>
                <w:szCs w:val="20"/>
              </w:rPr>
            </w:pPr>
            <w:r>
              <w:rPr>
                <w:rFonts w:ascii="Arial" w:hAnsi="Arial" w:cs="Arial"/>
                <w:b/>
                <w:bCs/>
                <w:sz w:val="20"/>
                <w:szCs w:val="20"/>
              </w:rPr>
              <w:t>CID</w:t>
            </w:r>
          </w:p>
        </w:tc>
        <w:tc>
          <w:tcPr>
            <w:tcW w:w="1038" w:type="dxa"/>
            <w:hideMark/>
          </w:tcPr>
          <w:p w14:paraId="2F36F7B3" w14:textId="77777777" w:rsidR="00565FF8" w:rsidRDefault="00565FF8" w:rsidP="00BE4E85">
            <w:pPr>
              <w:rPr>
                <w:rFonts w:ascii="Arial" w:hAnsi="Arial" w:cs="Arial"/>
                <w:b/>
                <w:bCs/>
                <w:sz w:val="20"/>
                <w:szCs w:val="20"/>
              </w:rPr>
            </w:pPr>
            <w:r>
              <w:rPr>
                <w:rFonts w:ascii="Arial" w:hAnsi="Arial" w:cs="Arial"/>
                <w:b/>
                <w:bCs/>
                <w:sz w:val="20"/>
                <w:szCs w:val="20"/>
              </w:rPr>
              <w:t>Page</w:t>
            </w:r>
          </w:p>
        </w:tc>
        <w:tc>
          <w:tcPr>
            <w:tcW w:w="1106" w:type="dxa"/>
            <w:hideMark/>
          </w:tcPr>
          <w:p w14:paraId="6AC95B0D" w14:textId="77777777" w:rsidR="00565FF8" w:rsidRDefault="00565FF8" w:rsidP="00BE4E85">
            <w:pPr>
              <w:rPr>
                <w:rFonts w:ascii="Arial" w:hAnsi="Arial" w:cs="Arial"/>
                <w:b/>
                <w:bCs/>
                <w:sz w:val="20"/>
                <w:szCs w:val="20"/>
              </w:rPr>
            </w:pPr>
            <w:r>
              <w:rPr>
                <w:rFonts w:ascii="Arial" w:hAnsi="Arial" w:cs="Arial"/>
                <w:b/>
                <w:bCs/>
                <w:sz w:val="20"/>
                <w:szCs w:val="20"/>
              </w:rPr>
              <w:t>Clause</w:t>
            </w:r>
          </w:p>
        </w:tc>
        <w:tc>
          <w:tcPr>
            <w:tcW w:w="2811" w:type="dxa"/>
            <w:hideMark/>
          </w:tcPr>
          <w:p w14:paraId="15450023" w14:textId="77777777" w:rsidR="00565FF8" w:rsidRDefault="00565FF8" w:rsidP="00BE4E85">
            <w:pPr>
              <w:rPr>
                <w:rFonts w:ascii="Arial" w:hAnsi="Arial" w:cs="Arial"/>
                <w:b/>
                <w:bCs/>
                <w:sz w:val="20"/>
                <w:szCs w:val="20"/>
              </w:rPr>
            </w:pPr>
            <w:r>
              <w:rPr>
                <w:rFonts w:ascii="Arial" w:hAnsi="Arial" w:cs="Arial"/>
                <w:b/>
                <w:bCs/>
                <w:sz w:val="20"/>
                <w:szCs w:val="20"/>
              </w:rPr>
              <w:t>Comment</w:t>
            </w:r>
          </w:p>
        </w:tc>
        <w:tc>
          <w:tcPr>
            <w:tcW w:w="2245" w:type="dxa"/>
            <w:hideMark/>
          </w:tcPr>
          <w:p w14:paraId="1322FABC" w14:textId="77777777" w:rsidR="00565FF8" w:rsidRDefault="00565FF8" w:rsidP="00BE4E85">
            <w:pPr>
              <w:rPr>
                <w:rFonts w:ascii="Arial" w:hAnsi="Arial" w:cs="Arial"/>
                <w:b/>
                <w:bCs/>
                <w:sz w:val="20"/>
                <w:szCs w:val="20"/>
              </w:rPr>
            </w:pPr>
            <w:r>
              <w:rPr>
                <w:rFonts w:ascii="Arial" w:hAnsi="Arial" w:cs="Arial"/>
                <w:b/>
                <w:bCs/>
                <w:sz w:val="20"/>
                <w:szCs w:val="20"/>
              </w:rPr>
              <w:t>Proposed Change</w:t>
            </w:r>
          </w:p>
        </w:tc>
      </w:tr>
      <w:tr w:rsidR="00FF2B6B" w14:paraId="72092DB6" w14:textId="77777777" w:rsidTr="00FF2B6B">
        <w:trPr>
          <w:trHeight w:val="765"/>
        </w:trPr>
        <w:tc>
          <w:tcPr>
            <w:tcW w:w="680" w:type="dxa"/>
            <w:hideMark/>
          </w:tcPr>
          <w:p w14:paraId="49630992" w14:textId="77777777" w:rsidR="00FF2B6B" w:rsidRDefault="00FF2B6B">
            <w:pPr>
              <w:jc w:val="right"/>
              <w:rPr>
                <w:rFonts w:ascii="Arial" w:hAnsi="Arial" w:cs="Arial"/>
                <w:sz w:val="20"/>
                <w:szCs w:val="20"/>
              </w:rPr>
            </w:pPr>
            <w:r>
              <w:rPr>
                <w:rFonts w:ascii="Arial" w:hAnsi="Arial" w:cs="Arial"/>
                <w:sz w:val="20"/>
                <w:szCs w:val="20"/>
              </w:rPr>
              <w:t>7445</w:t>
            </w:r>
          </w:p>
        </w:tc>
        <w:tc>
          <w:tcPr>
            <w:tcW w:w="1038" w:type="dxa"/>
            <w:hideMark/>
          </w:tcPr>
          <w:p w14:paraId="7772F456" w14:textId="77777777" w:rsidR="00FF2B6B" w:rsidRDefault="00FF2B6B">
            <w:pPr>
              <w:rPr>
                <w:rFonts w:ascii="Arial" w:hAnsi="Arial" w:cs="Arial"/>
                <w:sz w:val="20"/>
                <w:szCs w:val="20"/>
              </w:rPr>
            </w:pPr>
            <w:r>
              <w:rPr>
                <w:rFonts w:ascii="Arial" w:hAnsi="Arial" w:cs="Arial"/>
                <w:sz w:val="20"/>
                <w:szCs w:val="20"/>
              </w:rPr>
              <w:t>12.4.1</w:t>
            </w:r>
          </w:p>
        </w:tc>
        <w:tc>
          <w:tcPr>
            <w:tcW w:w="1106" w:type="dxa"/>
            <w:hideMark/>
          </w:tcPr>
          <w:p w14:paraId="10148054" w14:textId="77777777" w:rsidR="00FF2B6B" w:rsidRDefault="00FF2B6B">
            <w:pPr>
              <w:rPr>
                <w:rFonts w:ascii="Arial" w:hAnsi="Arial" w:cs="Arial"/>
                <w:sz w:val="20"/>
                <w:szCs w:val="20"/>
              </w:rPr>
            </w:pPr>
            <w:r>
              <w:rPr>
                <w:rFonts w:ascii="Arial" w:hAnsi="Arial" w:cs="Arial"/>
                <w:sz w:val="20"/>
                <w:szCs w:val="20"/>
              </w:rPr>
              <w:t>0.00</w:t>
            </w:r>
          </w:p>
        </w:tc>
        <w:tc>
          <w:tcPr>
            <w:tcW w:w="2811" w:type="dxa"/>
            <w:hideMark/>
          </w:tcPr>
          <w:p w14:paraId="7D8BDE5E" w14:textId="77777777" w:rsidR="00FF2B6B" w:rsidRDefault="00FF2B6B">
            <w:pPr>
              <w:rPr>
                <w:rFonts w:ascii="Arial" w:hAnsi="Arial" w:cs="Arial"/>
                <w:sz w:val="20"/>
                <w:szCs w:val="20"/>
              </w:rPr>
            </w:pPr>
            <w:r>
              <w:rPr>
                <w:rFonts w:ascii="Arial" w:hAnsi="Arial" w:cs="Arial"/>
                <w:sz w:val="20"/>
                <w:szCs w:val="20"/>
              </w:rPr>
              <w:t>what is a "STA entity" (</w:t>
            </w:r>
            <w:proofErr w:type="spellStart"/>
            <w:r>
              <w:rPr>
                <w:rFonts w:ascii="Arial" w:hAnsi="Arial" w:cs="Arial"/>
                <w:sz w:val="20"/>
                <w:szCs w:val="20"/>
              </w:rPr>
              <w:t>ies</w:t>
            </w:r>
            <w:proofErr w:type="spellEnd"/>
            <w:r>
              <w:rPr>
                <w:rFonts w:ascii="Arial" w:hAnsi="Arial" w:cs="Arial"/>
                <w:sz w:val="20"/>
                <w:szCs w:val="20"/>
              </w:rPr>
              <w:t>)?</w:t>
            </w:r>
          </w:p>
        </w:tc>
        <w:tc>
          <w:tcPr>
            <w:tcW w:w="2245" w:type="dxa"/>
            <w:hideMark/>
          </w:tcPr>
          <w:p w14:paraId="79DEC3C4" w14:textId="77777777" w:rsidR="00FF2B6B" w:rsidRDefault="00FF2B6B">
            <w:pPr>
              <w:rPr>
                <w:rFonts w:ascii="Arial" w:hAnsi="Arial" w:cs="Arial"/>
                <w:sz w:val="20"/>
                <w:szCs w:val="20"/>
              </w:rPr>
            </w:pPr>
            <w:r>
              <w:rPr>
                <w:rFonts w:ascii="Arial" w:hAnsi="Arial" w:cs="Arial"/>
                <w:sz w:val="20"/>
                <w:szCs w:val="20"/>
              </w:rPr>
              <w:t>Use existing terminology, or clearly define this new terminology</w:t>
            </w:r>
          </w:p>
        </w:tc>
      </w:tr>
      <w:tr w:rsidR="00FF2B6B" w14:paraId="7895E0C2" w14:textId="77777777" w:rsidTr="00FF2B6B">
        <w:trPr>
          <w:trHeight w:val="1530"/>
        </w:trPr>
        <w:tc>
          <w:tcPr>
            <w:tcW w:w="680" w:type="dxa"/>
            <w:hideMark/>
          </w:tcPr>
          <w:p w14:paraId="652B9487" w14:textId="77777777" w:rsidR="00FF2B6B" w:rsidRDefault="00FF2B6B">
            <w:pPr>
              <w:jc w:val="right"/>
              <w:rPr>
                <w:rFonts w:ascii="Arial" w:hAnsi="Arial" w:cs="Arial"/>
                <w:sz w:val="20"/>
                <w:szCs w:val="20"/>
              </w:rPr>
            </w:pPr>
            <w:r>
              <w:rPr>
                <w:rFonts w:ascii="Arial" w:hAnsi="Arial" w:cs="Arial"/>
                <w:sz w:val="20"/>
                <w:szCs w:val="20"/>
              </w:rPr>
              <w:t>7446</w:t>
            </w:r>
          </w:p>
        </w:tc>
        <w:tc>
          <w:tcPr>
            <w:tcW w:w="1038" w:type="dxa"/>
            <w:hideMark/>
          </w:tcPr>
          <w:p w14:paraId="53EDF128" w14:textId="77777777" w:rsidR="00FF2B6B" w:rsidRDefault="00FF2B6B">
            <w:pPr>
              <w:rPr>
                <w:rFonts w:ascii="Arial" w:hAnsi="Arial" w:cs="Arial"/>
                <w:sz w:val="20"/>
                <w:szCs w:val="20"/>
              </w:rPr>
            </w:pPr>
            <w:r>
              <w:rPr>
                <w:rFonts w:ascii="Arial" w:hAnsi="Arial" w:cs="Arial"/>
                <w:sz w:val="20"/>
                <w:szCs w:val="20"/>
              </w:rPr>
              <w:t>12.4.3</w:t>
            </w:r>
          </w:p>
        </w:tc>
        <w:tc>
          <w:tcPr>
            <w:tcW w:w="1106" w:type="dxa"/>
            <w:hideMark/>
          </w:tcPr>
          <w:p w14:paraId="6A497DDF" w14:textId="77777777" w:rsidR="00FF2B6B" w:rsidRDefault="00FF2B6B">
            <w:pPr>
              <w:rPr>
                <w:rFonts w:ascii="Arial" w:hAnsi="Arial" w:cs="Arial"/>
                <w:sz w:val="20"/>
                <w:szCs w:val="20"/>
              </w:rPr>
            </w:pPr>
            <w:r>
              <w:rPr>
                <w:rFonts w:ascii="Arial" w:hAnsi="Arial" w:cs="Arial"/>
                <w:sz w:val="20"/>
                <w:szCs w:val="20"/>
              </w:rPr>
              <w:t>0.00</w:t>
            </w:r>
          </w:p>
        </w:tc>
        <w:tc>
          <w:tcPr>
            <w:tcW w:w="2811" w:type="dxa"/>
            <w:hideMark/>
          </w:tcPr>
          <w:p w14:paraId="206EB4E5" w14:textId="77777777" w:rsidR="00FF2B6B" w:rsidRDefault="00FF2B6B">
            <w:pPr>
              <w:rPr>
                <w:rFonts w:ascii="Arial" w:hAnsi="Arial" w:cs="Arial"/>
                <w:sz w:val="20"/>
                <w:szCs w:val="20"/>
              </w:rPr>
            </w:pPr>
            <w:r>
              <w:rPr>
                <w:rFonts w:ascii="Arial" w:hAnsi="Arial" w:cs="Arial"/>
                <w:sz w:val="20"/>
                <w:szCs w:val="20"/>
              </w:rPr>
              <w:t>what is an "SAE entity" (different to STA entity?) Note that this change deprecates references to "peer" in the text which is well understood</w:t>
            </w:r>
          </w:p>
        </w:tc>
        <w:tc>
          <w:tcPr>
            <w:tcW w:w="2245" w:type="dxa"/>
            <w:hideMark/>
          </w:tcPr>
          <w:p w14:paraId="521E89B6" w14:textId="77777777" w:rsidR="00FF2B6B" w:rsidRDefault="00FF2B6B">
            <w:pPr>
              <w:rPr>
                <w:rFonts w:ascii="Arial" w:hAnsi="Arial" w:cs="Arial"/>
                <w:sz w:val="20"/>
                <w:szCs w:val="20"/>
              </w:rPr>
            </w:pPr>
            <w:r>
              <w:rPr>
                <w:rFonts w:ascii="Arial" w:hAnsi="Arial" w:cs="Arial"/>
                <w:sz w:val="20"/>
                <w:szCs w:val="20"/>
              </w:rPr>
              <w:t>Use existing terminology, or clearly define this new terminology</w:t>
            </w:r>
          </w:p>
        </w:tc>
      </w:tr>
    </w:tbl>
    <w:p w14:paraId="20FC4718" w14:textId="77777777" w:rsidR="00394D7F" w:rsidRDefault="00394D7F" w:rsidP="00394D7F">
      <w:pPr>
        <w:pStyle w:val="Heading3"/>
      </w:pPr>
      <w:r>
        <w:t>Discussion:</w:t>
      </w:r>
    </w:p>
    <w:p w14:paraId="232BC689" w14:textId="43EFB6B4" w:rsidR="00D356FB" w:rsidRDefault="00BF1C5E" w:rsidP="00BF1C5E">
      <w:pPr>
        <w:rPr>
          <w:lang w:val="en-GB"/>
        </w:rPr>
      </w:pPr>
      <w:r w:rsidRPr="00BF1C5E">
        <w:rPr>
          <w:lang w:val="en-GB"/>
        </w:rPr>
        <w:t xml:space="preserve">The </w:t>
      </w:r>
      <w:r>
        <w:rPr>
          <w:lang w:val="en-GB"/>
        </w:rPr>
        <w:t xml:space="preserve">term “SAE entity” </w:t>
      </w:r>
      <w:r w:rsidR="00B71ED0">
        <w:rPr>
          <w:lang w:val="en-GB"/>
        </w:rPr>
        <w:t xml:space="preserve">is used throughout clause 12.4 and is defined in </w:t>
      </w:r>
      <w:r w:rsidR="003E2DEA">
        <w:rPr>
          <w:lang w:val="en-GB"/>
        </w:rPr>
        <w:t>clause 3.1</w:t>
      </w:r>
      <w:r w:rsidR="00073CB0">
        <w:rPr>
          <w:lang w:val="en-GB"/>
        </w:rPr>
        <w:t xml:space="preserve"> (see 37.3</w:t>
      </w:r>
      <w:r w:rsidR="00F23452">
        <w:rPr>
          <w:lang w:val="en-GB"/>
        </w:rPr>
        <w:t>6</w:t>
      </w:r>
      <w:r w:rsidR="00073CB0">
        <w:rPr>
          <w:lang w:val="en-GB"/>
        </w:rPr>
        <w:t>)</w:t>
      </w:r>
    </w:p>
    <w:p w14:paraId="72022EC2" w14:textId="77777777" w:rsidR="00F23452" w:rsidRDefault="00F23452" w:rsidP="00BF1C5E">
      <w:pPr>
        <w:rPr>
          <w:lang w:val="en-GB"/>
        </w:rPr>
      </w:pPr>
      <w:r>
        <w:rPr>
          <w:lang w:val="en-GB"/>
        </w:rPr>
        <w:br/>
        <w:t xml:space="preserve">The definition is: </w:t>
      </w:r>
    </w:p>
    <w:p w14:paraId="2960119D" w14:textId="77777777" w:rsidR="00F23452" w:rsidRDefault="00F23452" w:rsidP="00BF1C5E">
      <w:pPr>
        <w:rPr>
          <w:lang w:val="en-GB"/>
        </w:rPr>
      </w:pPr>
    </w:p>
    <w:p w14:paraId="5E40EE28" w14:textId="366C2DAC" w:rsidR="00F23452" w:rsidRPr="00BF1C5E" w:rsidRDefault="00F23452" w:rsidP="00BF1C5E">
      <w:pPr>
        <w:rPr>
          <w:lang w:val="en-GB"/>
        </w:rPr>
      </w:pPr>
      <w:r>
        <w:rPr>
          <w:lang w:val="en-GB"/>
        </w:rPr>
        <w:t>“</w:t>
      </w:r>
      <w:proofErr w:type="gramStart"/>
      <w:r w:rsidRPr="00E0612C">
        <w:rPr>
          <w:b/>
          <w:bCs/>
          <w:lang w:val="en-GB"/>
        </w:rPr>
        <w:t>simultaneous</w:t>
      </w:r>
      <w:proofErr w:type="gramEnd"/>
      <w:r w:rsidRPr="00E0612C">
        <w:rPr>
          <w:b/>
          <w:bCs/>
          <w:lang w:val="en-GB"/>
        </w:rPr>
        <w:t xml:space="preserve"> authentication of equals (SAE) entity:</w:t>
      </w:r>
      <w:r w:rsidRPr="00F23452">
        <w:rPr>
          <w:lang w:val="en-GB"/>
        </w:rPr>
        <w:t xml:space="preserve"> an entity that is a station (STA) or an multi-link device (MLD) that participates in SAE authentication (see 12.4 (Authentication using a password)).</w:t>
      </w:r>
      <w:r>
        <w:rPr>
          <w:lang w:val="en-GB"/>
        </w:rPr>
        <w:t>”</w:t>
      </w:r>
    </w:p>
    <w:p w14:paraId="17C25021" w14:textId="0E37D030" w:rsidR="00A30D44" w:rsidRDefault="00A30D44" w:rsidP="007A4E2B">
      <w:pPr>
        <w:rPr>
          <w:lang w:val="en-GB"/>
        </w:rPr>
      </w:pPr>
    </w:p>
    <w:p w14:paraId="0E3A6B67" w14:textId="4DB732C9" w:rsidR="00E0612C" w:rsidRDefault="00E0612C" w:rsidP="007A4E2B">
      <w:pPr>
        <w:rPr>
          <w:lang w:val="en-GB"/>
        </w:rPr>
      </w:pPr>
      <w:r>
        <w:rPr>
          <w:lang w:val="en-GB"/>
        </w:rPr>
        <w:t xml:space="preserve">So, the new terminology seems to be clearly defined. </w:t>
      </w:r>
    </w:p>
    <w:p w14:paraId="7F92139C" w14:textId="33C7989A" w:rsidR="00394D7F" w:rsidRDefault="00394D7F" w:rsidP="00394D7F">
      <w:pPr>
        <w:pStyle w:val="Heading3"/>
      </w:pPr>
      <w:r>
        <w:t>Proposed Resolution:</w:t>
      </w:r>
      <w:r w:rsidR="00EB3887">
        <w:t xml:space="preserve"> (</w:t>
      </w:r>
      <w:r w:rsidR="00EC0F32">
        <w:t>7445</w:t>
      </w:r>
      <w:r w:rsidR="00865AE9">
        <w:t>, 7446</w:t>
      </w:r>
      <w:r w:rsidR="00EB3887">
        <w:t>)</w:t>
      </w:r>
    </w:p>
    <w:p w14:paraId="024AA049" w14:textId="3A84A7D4" w:rsidR="00423C5A" w:rsidRDefault="00175AF5" w:rsidP="00423C5A">
      <w:pPr>
        <w:rPr>
          <w:lang w:val="en-GB"/>
        </w:rPr>
      </w:pPr>
      <w:r>
        <w:rPr>
          <w:lang w:val="en-GB"/>
        </w:rPr>
        <w:t xml:space="preserve">Rejected. The </w:t>
      </w:r>
      <w:r w:rsidR="0024309A">
        <w:rPr>
          <w:lang w:val="en-GB"/>
        </w:rPr>
        <w:t xml:space="preserve">term “SAE Entity” is clearly defined in 3.1 </w:t>
      </w:r>
      <w:r w:rsidR="00FF2B6B">
        <w:rPr>
          <w:lang w:val="en-GB"/>
        </w:rPr>
        <w:t xml:space="preserve">(see D1.1 page 37, line 36) </w:t>
      </w:r>
      <w:r w:rsidR="0024309A">
        <w:rPr>
          <w:lang w:val="en-GB"/>
        </w:rPr>
        <w:t xml:space="preserve">and is used throughout clause 12.4 to describe </w:t>
      </w:r>
      <w:r w:rsidR="00E975A0">
        <w:rPr>
          <w:lang w:val="en-GB"/>
        </w:rPr>
        <w:t xml:space="preserve">peer </w:t>
      </w:r>
      <w:proofErr w:type="spellStart"/>
      <w:r w:rsidR="00E975A0">
        <w:rPr>
          <w:lang w:val="en-GB"/>
        </w:rPr>
        <w:t>behavior</w:t>
      </w:r>
      <w:proofErr w:type="spellEnd"/>
      <w:r w:rsidR="00E975A0">
        <w:rPr>
          <w:lang w:val="en-GB"/>
        </w:rPr>
        <w:t xml:space="preserve"> in </w:t>
      </w:r>
      <w:r w:rsidR="0024309A">
        <w:rPr>
          <w:lang w:val="en-GB"/>
        </w:rPr>
        <w:t>the SAE protocol.</w:t>
      </w:r>
      <w:r w:rsidR="00423C5A" w:rsidRPr="00455563">
        <w:rPr>
          <w:lang w:val="en-GB"/>
        </w:rPr>
        <w:t xml:space="preserve"> </w:t>
      </w:r>
    </w:p>
    <w:p w14:paraId="5BF7F30D" w14:textId="08DA22F5" w:rsidR="00394D7F" w:rsidRDefault="00394D7F">
      <w:pPr>
        <w:rPr>
          <w:rFonts w:ascii="Arial" w:hAnsi="Arial"/>
          <w:b/>
          <w:szCs w:val="20"/>
          <w:u w:val="single"/>
          <w:lang w:val="en-GB"/>
        </w:rPr>
      </w:pPr>
      <w:r>
        <w:rPr>
          <w:u w:val="single"/>
        </w:rPr>
        <w:br w:type="page"/>
      </w:r>
    </w:p>
    <w:p w14:paraId="317FF0AC" w14:textId="77777777" w:rsidR="00394D7F" w:rsidRDefault="00394D7F" w:rsidP="00394D7F">
      <w:pPr>
        <w:pStyle w:val="Heading3"/>
      </w:pPr>
      <w:r>
        <w:lastRenderedPageBreak/>
        <w:t>Comment</w:t>
      </w:r>
    </w:p>
    <w:tbl>
      <w:tblPr>
        <w:tblStyle w:val="TableGrid"/>
        <w:tblW w:w="8784" w:type="dxa"/>
        <w:tblLook w:val="04A0" w:firstRow="1" w:lastRow="0" w:firstColumn="1" w:lastColumn="0" w:noHBand="0" w:noVBand="1"/>
      </w:tblPr>
      <w:tblGrid>
        <w:gridCol w:w="661"/>
        <w:gridCol w:w="1106"/>
        <w:gridCol w:w="872"/>
        <w:gridCol w:w="2743"/>
        <w:gridCol w:w="3402"/>
      </w:tblGrid>
      <w:tr w:rsidR="00387FC8" w14:paraId="4E1FF1D5" w14:textId="77777777" w:rsidTr="00B142A0">
        <w:trPr>
          <w:trHeight w:val="840"/>
        </w:trPr>
        <w:tc>
          <w:tcPr>
            <w:tcW w:w="661" w:type="dxa"/>
            <w:hideMark/>
          </w:tcPr>
          <w:p w14:paraId="1440D68C" w14:textId="77777777" w:rsidR="00387FC8" w:rsidRDefault="00387FC8" w:rsidP="00BE4E85">
            <w:pPr>
              <w:rPr>
                <w:rFonts w:ascii="Arial" w:hAnsi="Arial" w:cs="Arial"/>
                <w:b/>
                <w:bCs/>
                <w:sz w:val="20"/>
                <w:szCs w:val="20"/>
              </w:rPr>
            </w:pPr>
            <w:r>
              <w:rPr>
                <w:rFonts w:ascii="Arial" w:hAnsi="Arial" w:cs="Arial"/>
                <w:b/>
                <w:bCs/>
                <w:sz w:val="20"/>
                <w:szCs w:val="20"/>
              </w:rPr>
              <w:t>CID</w:t>
            </w:r>
          </w:p>
        </w:tc>
        <w:tc>
          <w:tcPr>
            <w:tcW w:w="1106" w:type="dxa"/>
            <w:hideMark/>
          </w:tcPr>
          <w:p w14:paraId="16736718" w14:textId="77777777" w:rsidR="00387FC8" w:rsidRDefault="00387FC8" w:rsidP="00BE4E85">
            <w:pPr>
              <w:rPr>
                <w:rFonts w:ascii="Arial" w:hAnsi="Arial" w:cs="Arial"/>
                <w:b/>
                <w:bCs/>
                <w:sz w:val="20"/>
                <w:szCs w:val="20"/>
              </w:rPr>
            </w:pPr>
            <w:r>
              <w:rPr>
                <w:rFonts w:ascii="Arial" w:hAnsi="Arial" w:cs="Arial"/>
                <w:b/>
                <w:bCs/>
                <w:sz w:val="20"/>
                <w:szCs w:val="20"/>
              </w:rPr>
              <w:t>Page</w:t>
            </w:r>
          </w:p>
        </w:tc>
        <w:tc>
          <w:tcPr>
            <w:tcW w:w="872" w:type="dxa"/>
            <w:hideMark/>
          </w:tcPr>
          <w:p w14:paraId="6446B9F7" w14:textId="77777777" w:rsidR="00387FC8" w:rsidRDefault="00387FC8" w:rsidP="00BE4E85">
            <w:pPr>
              <w:rPr>
                <w:rFonts w:ascii="Arial" w:hAnsi="Arial" w:cs="Arial"/>
                <w:b/>
                <w:bCs/>
                <w:sz w:val="20"/>
                <w:szCs w:val="20"/>
              </w:rPr>
            </w:pPr>
            <w:r>
              <w:rPr>
                <w:rFonts w:ascii="Arial" w:hAnsi="Arial" w:cs="Arial"/>
                <w:b/>
                <w:bCs/>
                <w:sz w:val="20"/>
                <w:szCs w:val="20"/>
              </w:rPr>
              <w:t>Clause</w:t>
            </w:r>
          </w:p>
        </w:tc>
        <w:tc>
          <w:tcPr>
            <w:tcW w:w="2743" w:type="dxa"/>
            <w:hideMark/>
          </w:tcPr>
          <w:p w14:paraId="5AEB7714" w14:textId="77777777" w:rsidR="00387FC8" w:rsidRDefault="00387FC8" w:rsidP="00BE4E85">
            <w:pPr>
              <w:rPr>
                <w:rFonts w:ascii="Arial" w:hAnsi="Arial" w:cs="Arial"/>
                <w:b/>
                <w:bCs/>
                <w:sz w:val="20"/>
                <w:szCs w:val="20"/>
              </w:rPr>
            </w:pPr>
            <w:r>
              <w:rPr>
                <w:rFonts w:ascii="Arial" w:hAnsi="Arial" w:cs="Arial"/>
                <w:b/>
                <w:bCs/>
                <w:sz w:val="20"/>
                <w:szCs w:val="20"/>
              </w:rPr>
              <w:t>Comment</w:t>
            </w:r>
          </w:p>
        </w:tc>
        <w:tc>
          <w:tcPr>
            <w:tcW w:w="3402" w:type="dxa"/>
            <w:hideMark/>
          </w:tcPr>
          <w:p w14:paraId="16441D2D" w14:textId="77777777" w:rsidR="00387FC8" w:rsidRDefault="00387FC8" w:rsidP="00BE4E85">
            <w:pPr>
              <w:rPr>
                <w:rFonts w:ascii="Arial" w:hAnsi="Arial" w:cs="Arial"/>
                <w:b/>
                <w:bCs/>
                <w:sz w:val="20"/>
                <w:szCs w:val="20"/>
              </w:rPr>
            </w:pPr>
            <w:r>
              <w:rPr>
                <w:rFonts w:ascii="Arial" w:hAnsi="Arial" w:cs="Arial"/>
                <w:b/>
                <w:bCs/>
                <w:sz w:val="20"/>
                <w:szCs w:val="20"/>
              </w:rPr>
              <w:t>Proposed Change</w:t>
            </w:r>
          </w:p>
        </w:tc>
      </w:tr>
      <w:tr w:rsidR="00387FC8" w14:paraId="755DB91A" w14:textId="77777777" w:rsidTr="00B142A0">
        <w:trPr>
          <w:trHeight w:val="3330"/>
        </w:trPr>
        <w:tc>
          <w:tcPr>
            <w:tcW w:w="661" w:type="dxa"/>
            <w:noWrap/>
            <w:hideMark/>
          </w:tcPr>
          <w:p w14:paraId="1CA3F00E" w14:textId="6A1126A7" w:rsidR="00387FC8" w:rsidRDefault="00387FC8" w:rsidP="00387FC8">
            <w:pPr>
              <w:rPr>
                <w:rFonts w:ascii="Calibri" w:hAnsi="Calibri" w:cs="Calibri"/>
                <w:color w:val="000000"/>
                <w:sz w:val="22"/>
                <w:szCs w:val="22"/>
              </w:rPr>
            </w:pPr>
            <w:r>
              <w:rPr>
                <w:rFonts w:ascii="Arial" w:hAnsi="Arial" w:cs="Arial"/>
                <w:sz w:val="20"/>
                <w:szCs w:val="20"/>
              </w:rPr>
              <w:t>6044</w:t>
            </w:r>
          </w:p>
        </w:tc>
        <w:tc>
          <w:tcPr>
            <w:tcW w:w="1106" w:type="dxa"/>
            <w:hideMark/>
          </w:tcPr>
          <w:p w14:paraId="583CFFDB" w14:textId="63ACEB9E" w:rsidR="00387FC8" w:rsidRDefault="00387FC8" w:rsidP="00387FC8">
            <w:pPr>
              <w:rPr>
                <w:rFonts w:ascii="Arial" w:hAnsi="Arial" w:cs="Arial"/>
                <w:sz w:val="20"/>
                <w:szCs w:val="20"/>
              </w:rPr>
            </w:pPr>
            <w:r>
              <w:rPr>
                <w:rFonts w:ascii="Arial" w:hAnsi="Arial" w:cs="Arial"/>
                <w:sz w:val="20"/>
                <w:szCs w:val="20"/>
              </w:rPr>
              <w:t>12.5.3.3.7</w:t>
            </w:r>
          </w:p>
        </w:tc>
        <w:tc>
          <w:tcPr>
            <w:tcW w:w="872" w:type="dxa"/>
            <w:hideMark/>
          </w:tcPr>
          <w:p w14:paraId="37306C4B" w14:textId="286898A4" w:rsidR="00387FC8" w:rsidRDefault="00387FC8" w:rsidP="00387FC8">
            <w:pPr>
              <w:rPr>
                <w:rFonts w:ascii="Arial" w:hAnsi="Arial" w:cs="Arial"/>
                <w:sz w:val="20"/>
                <w:szCs w:val="20"/>
              </w:rPr>
            </w:pPr>
            <w:r>
              <w:rPr>
                <w:rFonts w:ascii="Arial" w:hAnsi="Arial" w:cs="Arial"/>
                <w:sz w:val="20"/>
                <w:szCs w:val="20"/>
              </w:rPr>
              <w:t>217.48</w:t>
            </w:r>
          </w:p>
        </w:tc>
        <w:tc>
          <w:tcPr>
            <w:tcW w:w="2743" w:type="dxa"/>
            <w:hideMark/>
          </w:tcPr>
          <w:p w14:paraId="3161747F" w14:textId="5B1C0684" w:rsidR="00387FC8" w:rsidRDefault="00387FC8" w:rsidP="00387FC8">
            <w:pPr>
              <w:rPr>
                <w:rFonts w:ascii="Arial" w:hAnsi="Arial" w:cs="Arial"/>
                <w:sz w:val="20"/>
                <w:szCs w:val="20"/>
              </w:rPr>
            </w:pPr>
            <w:r>
              <w:rPr>
                <w:rFonts w:ascii="Arial" w:hAnsi="Arial" w:cs="Arial"/>
                <w:sz w:val="20"/>
                <w:szCs w:val="20"/>
              </w:rPr>
              <w:t xml:space="preserve">The first sentence of the paragraph mentioned that a MLD maintains a GTK. The following sentence </w:t>
            </w:r>
            <w:proofErr w:type="spellStart"/>
            <w:r>
              <w:rPr>
                <w:rFonts w:ascii="Arial" w:hAnsi="Arial" w:cs="Arial"/>
                <w:sz w:val="20"/>
                <w:szCs w:val="20"/>
              </w:rPr>
              <w:t>mentioend</w:t>
            </w:r>
            <w:proofErr w:type="spellEnd"/>
            <w:r>
              <w:rPr>
                <w:rFonts w:ascii="Arial" w:hAnsi="Arial" w:cs="Arial"/>
                <w:sz w:val="20"/>
                <w:szCs w:val="20"/>
              </w:rPr>
              <w:t xml:space="preserve"> that each STA of MLD maintains a PN for GTK. They </w:t>
            </w:r>
            <w:proofErr w:type="spellStart"/>
            <w:r>
              <w:rPr>
                <w:rFonts w:ascii="Arial" w:hAnsi="Arial" w:cs="Arial"/>
                <w:sz w:val="20"/>
                <w:szCs w:val="20"/>
              </w:rPr>
              <w:t>contradcit</w:t>
            </w:r>
            <w:proofErr w:type="spellEnd"/>
            <w:r>
              <w:rPr>
                <w:rFonts w:ascii="Arial" w:hAnsi="Arial" w:cs="Arial"/>
                <w:sz w:val="20"/>
                <w:szCs w:val="20"/>
              </w:rPr>
              <w:t xml:space="preserve"> with each other.</w:t>
            </w:r>
          </w:p>
        </w:tc>
        <w:tc>
          <w:tcPr>
            <w:tcW w:w="3402" w:type="dxa"/>
            <w:hideMark/>
          </w:tcPr>
          <w:p w14:paraId="02BF0634" w14:textId="0132323C" w:rsidR="00387FC8" w:rsidRDefault="00387FC8" w:rsidP="00387FC8">
            <w:pPr>
              <w:rPr>
                <w:rFonts w:ascii="Arial" w:hAnsi="Arial" w:cs="Arial"/>
                <w:sz w:val="20"/>
                <w:szCs w:val="20"/>
              </w:rPr>
            </w:pPr>
            <w:r>
              <w:rPr>
                <w:rFonts w:ascii="Arial" w:hAnsi="Arial" w:cs="Arial"/>
                <w:sz w:val="20"/>
                <w:szCs w:val="20"/>
              </w:rPr>
              <w:t>Fix the issue.</w:t>
            </w:r>
          </w:p>
        </w:tc>
      </w:tr>
      <w:tr w:rsidR="00B142A0" w14:paraId="456A75F6" w14:textId="77777777" w:rsidTr="00B142A0">
        <w:trPr>
          <w:trHeight w:val="4335"/>
        </w:trPr>
        <w:tc>
          <w:tcPr>
            <w:tcW w:w="661" w:type="dxa"/>
            <w:hideMark/>
          </w:tcPr>
          <w:p w14:paraId="7BC8A644" w14:textId="77777777" w:rsidR="00B142A0" w:rsidRDefault="00B142A0">
            <w:pPr>
              <w:jc w:val="right"/>
              <w:rPr>
                <w:rFonts w:ascii="Arial" w:hAnsi="Arial" w:cs="Arial"/>
                <w:sz w:val="20"/>
                <w:szCs w:val="20"/>
              </w:rPr>
            </w:pPr>
            <w:r>
              <w:rPr>
                <w:rFonts w:ascii="Arial" w:hAnsi="Arial" w:cs="Arial"/>
                <w:sz w:val="20"/>
                <w:szCs w:val="20"/>
              </w:rPr>
              <w:t>6717</w:t>
            </w:r>
          </w:p>
        </w:tc>
        <w:tc>
          <w:tcPr>
            <w:tcW w:w="1106" w:type="dxa"/>
            <w:hideMark/>
          </w:tcPr>
          <w:p w14:paraId="5B9F6C66" w14:textId="77777777" w:rsidR="00B142A0" w:rsidRDefault="00B142A0">
            <w:pPr>
              <w:rPr>
                <w:rFonts w:ascii="Arial" w:hAnsi="Arial" w:cs="Arial"/>
                <w:sz w:val="20"/>
                <w:szCs w:val="20"/>
              </w:rPr>
            </w:pPr>
            <w:r>
              <w:rPr>
                <w:rFonts w:ascii="Arial" w:hAnsi="Arial" w:cs="Arial"/>
                <w:sz w:val="20"/>
                <w:szCs w:val="20"/>
              </w:rPr>
              <w:t>12.5.3.3.7</w:t>
            </w:r>
          </w:p>
        </w:tc>
        <w:tc>
          <w:tcPr>
            <w:tcW w:w="872" w:type="dxa"/>
            <w:hideMark/>
          </w:tcPr>
          <w:p w14:paraId="0E0E5BE6" w14:textId="77777777" w:rsidR="00B142A0" w:rsidRDefault="00B142A0">
            <w:pPr>
              <w:rPr>
                <w:rFonts w:ascii="Arial" w:hAnsi="Arial" w:cs="Arial"/>
                <w:sz w:val="20"/>
                <w:szCs w:val="20"/>
              </w:rPr>
            </w:pPr>
            <w:r>
              <w:rPr>
                <w:rFonts w:ascii="Arial" w:hAnsi="Arial" w:cs="Arial"/>
                <w:sz w:val="20"/>
                <w:szCs w:val="20"/>
              </w:rPr>
              <w:t>217.49</w:t>
            </w:r>
          </w:p>
        </w:tc>
        <w:tc>
          <w:tcPr>
            <w:tcW w:w="2743" w:type="dxa"/>
            <w:hideMark/>
          </w:tcPr>
          <w:p w14:paraId="57E84E09" w14:textId="77777777" w:rsidR="00B142A0" w:rsidRDefault="00B142A0">
            <w:pPr>
              <w:rPr>
                <w:rFonts w:ascii="Arial" w:hAnsi="Arial" w:cs="Arial"/>
                <w:sz w:val="20"/>
                <w:szCs w:val="20"/>
              </w:rPr>
            </w:pPr>
            <w:r>
              <w:rPr>
                <w:rFonts w:ascii="Arial" w:hAnsi="Arial" w:cs="Arial"/>
                <w:sz w:val="20"/>
                <w:szCs w:val="20"/>
              </w:rPr>
              <w:t>"Each transmitter STA that is not affiliated with an MLD and each MLD shall maintain a single PN (48-bit counter) for each PTKSA and GTKSA" Since an MLD only maintains a single GTKSA, this gives the impression that a single PN is maintained by an MLD for the GTKSA but 11be has passed motion (Motion 71) explicitly stating that different GTKs and corresponding PN spaces are maintained for different links.</w:t>
            </w:r>
          </w:p>
        </w:tc>
        <w:tc>
          <w:tcPr>
            <w:tcW w:w="3402" w:type="dxa"/>
            <w:hideMark/>
          </w:tcPr>
          <w:p w14:paraId="0606940D" w14:textId="77777777" w:rsidR="00B142A0" w:rsidRDefault="00B142A0">
            <w:pPr>
              <w:rPr>
                <w:rFonts w:ascii="Arial" w:hAnsi="Arial" w:cs="Arial"/>
                <w:sz w:val="20"/>
                <w:szCs w:val="20"/>
              </w:rPr>
            </w:pPr>
            <w:r>
              <w:rPr>
                <w:rFonts w:ascii="Arial" w:hAnsi="Arial" w:cs="Arial"/>
                <w:sz w:val="20"/>
                <w:szCs w:val="20"/>
              </w:rPr>
              <w:t xml:space="preserve">For better clarity, split the sentences for non-MLD and MLD cases as: "Each transmitter STA that is not affiliated with an </w:t>
            </w:r>
            <w:proofErr w:type="gramStart"/>
            <w:r>
              <w:rPr>
                <w:rFonts w:ascii="Arial" w:hAnsi="Arial" w:cs="Arial"/>
                <w:sz w:val="20"/>
                <w:szCs w:val="20"/>
              </w:rPr>
              <w:t>MLD  shall</w:t>
            </w:r>
            <w:proofErr w:type="gramEnd"/>
            <w:r>
              <w:rPr>
                <w:rFonts w:ascii="Arial" w:hAnsi="Arial" w:cs="Arial"/>
                <w:sz w:val="20"/>
                <w:szCs w:val="20"/>
              </w:rPr>
              <w:t xml:space="preserve"> maintain a single PN (48-bit counter) for each PTKSA and GTKSA. Each transmitting MLD shall maintain a single PN (48-bit counter) for each PTKSA and each STA affiliated with a transmitter MLD shall maintain a single PN (48-bit counter) for each GTKSA.</w:t>
            </w:r>
          </w:p>
        </w:tc>
      </w:tr>
      <w:tr w:rsidR="00387FC8" w14:paraId="5C0594F2" w14:textId="77777777" w:rsidTr="00B142A0">
        <w:trPr>
          <w:trHeight w:val="765"/>
        </w:trPr>
        <w:tc>
          <w:tcPr>
            <w:tcW w:w="661" w:type="dxa"/>
            <w:hideMark/>
          </w:tcPr>
          <w:p w14:paraId="27930DD7" w14:textId="74A67FB9" w:rsidR="00387FC8" w:rsidRDefault="00387FC8" w:rsidP="00387FC8">
            <w:pPr>
              <w:rPr>
                <w:rFonts w:ascii="Arial" w:hAnsi="Arial" w:cs="Arial"/>
                <w:sz w:val="20"/>
                <w:szCs w:val="20"/>
              </w:rPr>
            </w:pPr>
            <w:r>
              <w:rPr>
                <w:rFonts w:ascii="Arial" w:hAnsi="Arial" w:cs="Arial"/>
                <w:sz w:val="20"/>
                <w:szCs w:val="20"/>
              </w:rPr>
              <w:t>6172</w:t>
            </w:r>
          </w:p>
        </w:tc>
        <w:tc>
          <w:tcPr>
            <w:tcW w:w="1106" w:type="dxa"/>
            <w:hideMark/>
          </w:tcPr>
          <w:p w14:paraId="4F86B12B" w14:textId="491C6B68" w:rsidR="00387FC8" w:rsidRDefault="00387FC8" w:rsidP="00387FC8">
            <w:pPr>
              <w:rPr>
                <w:rFonts w:ascii="Arial" w:hAnsi="Arial" w:cs="Arial"/>
                <w:sz w:val="20"/>
                <w:szCs w:val="20"/>
              </w:rPr>
            </w:pPr>
            <w:r>
              <w:rPr>
                <w:rFonts w:ascii="Arial" w:hAnsi="Arial" w:cs="Arial"/>
                <w:sz w:val="20"/>
                <w:szCs w:val="20"/>
              </w:rPr>
              <w:t>12.5.3.3.7</w:t>
            </w:r>
          </w:p>
        </w:tc>
        <w:tc>
          <w:tcPr>
            <w:tcW w:w="872" w:type="dxa"/>
            <w:hideMark/>
          </w:tcPr>
          <w:p w14:paraId="7D47A412" w14:textId="650E1240" w:rsidR="00387FC8" w:rsidRDefault="00387FC8" w:rsidP="00387FC8">
            <w:pPr>
              <w:rPr>
                <w:rFonts w:ascii="Arial" w:hAnsi="Arial" w:cs="Arial"/>
                <w:sz w:val="20"/>
                <w:szCs w:val="20"/>
              </w:rPr>
            </w:pPr>
            <w:r>
              <w:rPr>
                <w:rFonts w:ascii="Arial" w:hAnsi="Arial" w:cs="Arial"/>
                <w:sz w:val="20"/>
                <w:szCs w:val="20"/>
              </w:rPr>
              <w:t>217.48</w:t>
            </w:r>
          </w:p>
        </w:tc>
        <w:tc>
          <w:tcPr>
            <w:tcW w:w="2743" w:type="dxa"/>
            <w:hideMark/>
          </w:tcPr>
          <w:p w14:paraId="6828D534" w14:textId="72673B19" w:rsidR="00387FC8" w:rsidRDefault="00387FC8" w:rsidP="00387FC8">
            <w:pPr>
              <w:rPr>
                <w:rFonts w:ascii="Arial" w:hAnsi="Arial" w:cs="Arial"/>
                <w:sz w:val="20"/>
                <w:szCs w:val="20"/>
              </w:rPr>
            </w:pPr>
            <w:r>
              <w:rPr>
                <w:rFonts w:ascii="Arial" w:hAnsi="Arial" w:cs="Arial"/>
                <w:sz w:val="20"/>
                <w:szCs w:val="20"/>
              </w:rPr>
              <w:t>Clarify that the MLD maintains the PN for PTKSA and the affiliated STA maintains the PN for GTKSA.</w:t>
            </w:r>
          </w:p>
        </w:tc>
        <w:tc>
          <w:tcPr>
            <w:tcW w:w="3402" w:type="dxa"/>
            <w:hideMark/>
          </w:tcPr>
          <w:p w14:paraId="0188111F" w14:textId="7BCD10B5" w:rsidR="00387FC8" w:rsidRDefault="00387FC8" w:rsidP="00387FC8">
            <w:pPr>
              <w:rPr>
                <w:rFonts w:ascii="Arial" w:hAnsi="Arial" w:cs="Arial"/>
                <w:sz w:val="20"/>
                <w:szCs w:val="20"/>
              </w:rPr>
            </w:pPr>
            <w:r>
              <w:rPr>
                <w:rFonts w:ascii="Arial" w:hAnsi="Arial" w:cs="Arial"/>
                <w:sz w:val="20"/>
                <w:szCs w:val="20"/>
              </w:rPr>
              <w:t>At the cited location in 12.5.3.3.7:</w:t>
            </w:r>
            <w:r>
              <w:rPr>
                <w:rFonts w:ascii="Arial" w:hAnsi="Arial" w:cs="Arial"/>
                <w:sz w:val="20"/>
                <w:szCs w:val="20"/>
              </w:rPr>
              <w:br/>
              <w:t>At 217.49, change "Each transmitter STA that is not affiliated with an MLD and each MLD"</w:t>
            </w:r>
            <w:r>
              <w:rPr>
                <w:rFonts w:ascii="Arial" w:hAnsi="Arial" w:cs="Arial"/>
                <w:sz w:val="20"/>
                <w:szCs w:val="20"/>
              </w:rPr>
              <w:br/>
              <w:t>to</w:t>
            </w:r>
            <w:r>
              <w:rPr>
                <w:rFonts w:ascii="Arial" w:hAnsi="Arial" w:cs="Arial"/>
                <w:sz w:val="20"/>
                <w:szCs w:val="20"/>
              </w:rPr>
              <w:br/>
              <w:t>"Each STA"</w:t>
            </w:r>
            <w:r>
              <w:rPr>
                <w:rFonts w:ascii="Arial" w:hAnsi="Arial" w:cs="Arial"/>
                <w:sz w:val="20"/>
                <w:szCs w:val="20"/>
              </w:rPr>
              <w:br/>
            </w:r>
            <w:r>
              <w:rPr>
                <w:rFonts w:ascii="Arial" w:hAnsi="Arial" w:cs="Arial"/>
                <w:sz w:val="20"/>
                <w:szCs w:val="20"/>
              </w:rPr>
              <w:br/>
              <w:t>At 217.50, change "Each transmitter STA that is affiliated with an MLD shall use the PN that is maintained by the MLD for the PTKSA and the PN that is maintained by the AP affiliated with the AP MLD for the GTKSA."</w:t>
            </w:r>
            <w:r>
              <w:rPr>
                <w:rFonts w:ascii="Arial" w:hAnsi="Arial" w:cs="Arial"/>
                <w:sz w:val="20"/>
                <w:szCs w:val="20"/>
              </w:rPr>
              <w:br/>
              <w:t>To</w:t>
            </w:r>
            <w:r>
              <w:rPr>
                <w:rFonts w:ascii="Arial" w:hAnsi="Arial" w:cs="Arial"/>
                <w:sz w:val="20"/>
                <w:szCs w:val="20"/>
              </w:rPr>
              <w:br/>
              <w:t>"Each MLD shall maintain a single PN for each PTKSA. Each STA that is affiliated with an MLD shall maintain a single PN for the GTKSA."</w:t>
            </w:r>
          </w:p>
        </w:tc>
      </w:tr>
    </w:tbl>
    <w:p w14:paraId="68931405" w14:textId="77777777" w:rsidR="00394D7F" w:rsidRDefault="00394D7F" w:rsidP="00394D7F">
      <w:pPr>
        <w:pStyle w:val="Heading3"/>
      </w:pPr>
      <w:r>
        <w:lastRenderedPageBreak/>
        <w:t>Discussion:</w:t>
      </w:r>
    </w:p>
    <w:p w14:paraId="35B7182C" w14:textId="07871CE6" w:rsidR="00EE34FE" w:rsidRDefault="00387FC8" w:rsidP="00394D7F">
      <w:pPr>
        <w:rPr>
          <w:lang w:val="en-GB"/>
        </w:rPr>
      </w:pPr>
      <w:r>
        <w:rPr>
          <w:lang w:val="en-GB"/>
        </w:rPr>
        <w:t xml:space="preserve">The cited text for these comments is: </w:t>
      </w:r>
    </w:p>
    <w:p w14:paraId="656C4C8A" w14:textId="06C131B0" w:rsidR="001D70F4" w:rsidRDefault="001D70F4" w:rsidP="00394D7F">
      <w:pPr>
        <w:rPr>
          <w:lang w:val="en-GB"/>
        </w:rPr>
      </w:pPr>
    </w:p>
    <w:p w14:paraId="3C9BE176" w14:textId="296D2228" w:rsidR="001D70F4" w:rsidRDefault="001D70F4" w:rsidP="00394D7F">
      <w:pPr>
        <w:rPr>
          <w:lang w:val="en-GB"/>
        </w:rPr>
      </w:pPr>
      <w:r>
        <w:rPr>
          <w:lang w:val="en-GB"/>
        </w:rPr>
        <w:t>“</w:t>
      </w:r>
      <w:bookmarkStart w:id="0" w:name="_Hlk78203540"/>
      <w:r w:rsidR="00254B6D" w:rsidRPr="00254B6D">
        <w:rPr>
          <w:lang w:val="en-GB"/>
        </w:rPr>
        <w:t>Each transmitter STA that is not affiliated with an MLD and each MLD shall maintain a single PN (48-bit counter) for each PTKSA and GTKSA. Each transmitter STA that is affiliated with an MLD shall use the PN that is maintained by the MLD for the PTKSA and the PN that is maintained by the AP affiliated with the AP MLD for the GTKSA.</w:t>
      </w:r>
      <w:r>
        <w:rPr>
          <w:lang w:val="en-GB"/>
        </w:rPr>
        <w:t>”</w:t>
      </w:r>
    </w:p>
    <w:bookmarkEnd w:id="0"/>
    <w:p w14:paraId="56846E15" w14:textId="0F13F0E1" w:rsidR="00394D7F" w:rsidRPr="009B72E4" w:rsidRDefault="00394D7F" w:rsidP="009B72E4">
      <w:pPr>
        <w:rPr>
          <w:lang w:val="en-GB"/>
        </w:rPr>
      </w:pPr>
    </w:p>
    <w:p w14:paraId="492E58D7" w14:textId="77777777" w:rsidR="00E02DF0" w:rsidRDefault="00355261">
      <w:r>
        <w:t>It would be clearer to separate transmitter STA and MLD</w:t>
      </w:r>
      <w:r w:rsidR="00E02DF0">
        <w:t xml:space="preserve"> in the first cited sentence into two requirements. </w:t>
      </w:r>
    </w:p>
    <w:p w14:paraId="7F407CC8" w14:textId="77777777" w:rsidR="00E02DF0" w:rsidRDefault="00E02DF0"/>
    <w:p w14:paraId="67FFFDBD" w14:textId="3F8BE111" w:rsidR="00E02DF0" w:rsidRDefault="00E02DF0" w:rsidP="00E02DF0">
      <w:pPr>
        <w:pStyle w:val="Heading3"/>
      </w:pPr>
      <w:r>
        <w:t>Proposed Resolution: (6044, 6172</w:t>
      </w:r>
      <w:r w:rsidR="00B142A0">
        <w:t>, 6717</w:t>
      </w:r>
      <w:r>
        <w:t>)</w:t>
      </w:r>
    </w:p>
    <w:p w14:paraId="62B629E1" w14:textId="1220DE0C" w:rsidR="00E02DF0" w:rsidRDefault="00E02DF0" w:rsidP="00E02DF0">
      <w:pPr>
        <w:rPr>
          <w:lang w:val="en-GB"/>
        </w:rPr>
      </w:pPr>
      <w:r>
        <w:rPr>
          <w:lang w:val="en-GB"/>
        </w:rPr>
        <w:t>Revised. The text has been updated to clarify the requirements for a STA, an MLD, and a</w:t>
      </w:r>
      <w:r w:rsidR="00061CB3">
        <w:rPr>
          <w:lang w:val="en-GB"/>
        </w:rPr>
        <w:t>n affiliated STA.</w:t>
      </w:r>
    </w:p>
    <w:p w14:paraId="11F327A3" w14:textId="38445150" w:rsidR="00061CB3" w:rsidRDefault="00061CB3" w:rsidP="00E02DF0">
      <w:pPr>
        <w:rPr>
          <w:lang w:val="en-GB"/>
        </w:rPr>
      </w:pPr>
    </w:p>
    <w:p w14:paraId="2FF02D46" w14:textId="5A34A9FB" w:rsidR="00061CB3" w:rsidRDefault="00061CB3" w:rsidP="00E02DF0">
      <w:pPr>
        <w:rPr>
          <w:lang w:val="en-GB"/>
        </w:rPr>
      </w:pPr>
      <w:r>
        <w:rPr>
          <w:lang w:val="en-GB"/>
        </w:rPr>
        <w:t>Change</w:t>
      </w:r>
    </w:p>
    <w:p w14:paraId="3169F87F" w14:textId="75D9DDC1" w:rsidR="00061CB3" w:rsidRDefault="00061CB3" w:rsidP="00E02DF0">
      <w:pPr>
        <w:rPr>
          <w:lang w:val="en-GB"/>
        </w:rPr>
      </w:pPr>
      <w:r>
        <w:rPr>
          <w:lang w:val="en-GB"/>
        </w:rPr>
        <w:t>“</w:t>
      </w:r>
      <w:r w:rsidRPr="00061CB3">
        <w:rPr>
          <w:lang w:val="en-GB"/>
        </w:rPr>
        <w:t>Each transmitter STA that is not affiliated with an MLD and each MLD shall maintain a single PN (48-bit counter) for each PTKSA and GTKSA. Each transmitter STA that is affiliated with an MLD shall use the PN that is maintained by the MLD for the PTKSA and the PN that is maintained by the AP affiliated with the AP MLD for the GTKSA.”</w:t>
      </w:r>
    </w:p>
    <w:p w14:paraId="421D3A69" w14:textId="7656AD60" w:rsidR="00061CB3" w:rsidRDefault="00061CB3" w:rsidP="00E02DF0">
      <w:pPr>
        <w:rPr>
          <w:lang w:val="en-GB"/>
        </w:rPr>
      </w:pPr>
    </w:p>
    <w:p w14:paraId="764636E7" w14:textId="5E0AC8AA" w:rsidR="00061CB3" w:rsidRDefault="00061CB3" w:rsidP="00E02DF0">
      <w:pPr>
        <w:rPr>
          <w:lang w:val="en-GB"/>
        </w:rPr>
      </w:pPr>
      <w:r>
        <w:rPr>
          <w:lang w:val="en-GB"/>
        </w:rPr>
        <w:t>To</w:t>
      </w:r>
    </w:p>
    <w:p w14:paraId="6A361D7F" w14:textId="5E1BA16D" w:rsidR="00061CB3" w:rsidRDefault="00061CB3" w:rsidP="00061CB3">
      <w:pPr>
        <w:rPr>
          <w:lang w:val="en-GB"/>
        </w:rPr>
      </w:pPr>
      <w:r>
        <w:rPr>
          <w:lang w:val="en-GB"/>
        </w:rPr>
        <w:t>“</w:t>
      </w:r>
      <w:r w:rsidRPr="001D70F4">
        <w:rPr>
          <w:lang w:val="en-GB"/>
        </w:rPr>
        <w:t xml:space="preserve">Each </w:t>
      </w:r>
      <w:r w:rsidR="00E3796E">
        <w:rPr>
          <w:lang w:val="en-GB"/>
        </w:rPr>
        <w:t xml:space="preserve">transmitter </w:t>
      </w:r>
      <w:r w:rsidRPr="001D70F4">
        <w:rPr>
          <w:lang w:val="en-GB"/>
        </w:rPr>
        <w:t>STA that is not affiliated with an MLD shall maintain a single PN (48-bit counter) for each PTKSA and GTKSA. Each MLD shall maintain a single PN (48-bit counter) for each PTKSA. Each transmitter STA that is affiliated with an MLD shall use the PN that is maintained by the MLD for the PTKSA and the PN that is maintained by the AP affiliated with the AP MLD for the GTKSA.</w:t>
      </w:r>
      <w:r>
        <w:rPr>
          <w:lang w:val="en-GB"/>
        </w:rPr>
        <w:t>”</w:t>
      </w:r>
    </w:p>
    <w:p w14:paraId="31047A44" w14:textId="39167C0F" w:rsidR="00061CB3" w:rsidRDefault="00061CB3" w:rsidP="00E02DF0">
      <w:pPr>
        <w:rPr>
          <w:lang w:val="en-GB"/>
        </w:rPr>
      </w:pPr>
    </w:p>
    <w:p w14:paraId="3809F9B5" w14:textId="121308AD" w:rsidR="00A454B9" w:rsidRDefault="00A454B9">
      <w:pPr>
        <w:rPr>
          <w:rFonts w:ascii="Arial" w:hAnsi="Arial"/>
          <w:b/>
          <w:szCs w:val="20"/>
          <w:lang w:val="en-GB"/>
        </w:rPr>
      </w:pPr>
      <w:r>
        <w:br w:type="page"/>
      </w:r>
    </w:p>
    <w:p w14:paraId="52200056" w14:textId="2406E849" w:rsidR="00394D7F" w:rsidRDefault="00394D7F" w:rsidP="00394D7F">
      <w:pPr>
        <w:pStyle w:val="Heading3"/>
      </w:pPr>
      <w:r>
        <w:lastRenderedPageBreak/>
        <w:t>Comment</w:t>
      </w:r>
    </w:p>
    <w:tbl>
      <w:tblPr>
        <w:tblStyle w:val="TableGrid"/>
        <w:tblW w:w="8094" w:type="dxa"/>
        <w:tblLook w:val="04A0" w:firstRow="1" w:lastRow="0" w:firstColumn="1" w:lastColumn="0" w:noHBand="0" w:noVBand="1"/>
      </w:tblPr>
      <w:tblGrid>
        <w:gridCol w:w="680"/>
        <w:gridCol w:w="1106"/>
        <w:gridCol w:w="1036"/>
        <w:gridCol w:w="3026"/>
        <w:gridCol w:w="2246"/>
      </w:tblGrid>
      <w:tr w:rsidR="00490417" w14:paraId="3988C3D2" w14:textId="77777777" w:rsidTr="00490417">
        <w:trPr>
          <w:trHeight w:val="840"/>
        </w:trPr>
        <w:tc>
          <w:tcPr>
            <w:tcW w:w="680" w:type="dxa"/>
            <w:hideMark/>
          </w:tcPr>
          <w:p w14:paraId="30B9BC7C" w14:textId="77777777" w:rsidR="00490417" w:rsidRDefault="00490417" w:rsidP="00BE4E85">
            <w:pPr>
              <w:rPr>
                <w:rFonts w:ascii="Arial" w:hAnsi="Arial" w:cs="Arial"/>
                <w:b/>
                <w:bCs/>
                <w:sz w:val="20"/>
                <w:szCs w:val="20"/>
              </w:rPr>
            </w:pPr>
            <w:r>
              <w:rPr>
                <w:rFonts w:ascii="Arial" w:hAnsi="Arial" w:cs="Arial"/>
                <w:b/>
                <w:bCs/>
                <w:sz w:val="20"/>
                <w:szCs w:val="20"/>
              </w:rPr>
              <w:t>CID</w:t>
            </w:r>
          </w:p>
        </w:tc>
        <w:tc>
          <w:tcPr>
            <w:tcW w:w="1106" w:type="dxa"/>
            <w:hideMark/>
          </w:tcPr>
          <w:p w14:paraId="6080A155" w14:textId="77777777" w:rsidR="00490417" w:rsidRDefault="00490417" w:rsidP="00BE4E85">
            <w:pPr>
              <w:rPr>
                <w:rFonts w:ascii="Arial" w:hAnsi="Arial" w:cs="Arial"/>
                <w:b/>
                <w:bCs/>
                <w:sz w:val="20"/>
                <w:szCs w:val="20"/>
              </w:rPr>
            </w:pPr>
            <w:r>
              <w:rPr>
                <w:rFonts w:ascii="Arial" w:hAnsi="Arial" w:cs="Arial"/>
                <w:b/>
                <w:bCs/>
                <w:sz w:val="20"/>
                <w:szCs w:val="20"/>
              </w:rPr>
              <w:t>Page</w:t>
            </w:r>
          </w:p>
        </w:tc>
        <w:tc>
          <w:tcPr>
            <w:tcW w:w="1036" w:type="dxa"/>
            <w:hideMark/>
          </w:tcPr>
          <w:p w14:paraId="41BA343D" w14:textId="77777777" w:rsidR="00490417" w:rsidRDefault="00490417" w:rsidP="00BE4E85">
            <w:pPr>
              <w:rPr>
                <w:rFonts w:ascii="Arial" w:hAnsi="Arial" w:cs="Arial"/>
                <w:b/>
                <w:bCs/>
                <w:sz w:val="20"/>
                <w:szCs w:val="20"/>
              </w:rPr>
            </w:pPr>
            <w:r>
              <w:rPr>
                <w:rFonts w:ascii="Arial" w:hAnsi="Arial" w:cs="Arial"/>
                <w:b/>
                <w:bCs/>
                <w:sz w:val="20"/>
                <w:szCs w:val="20"/>
              </w:rPr>
              <w:t>Clause</w:t>
            </w:r>
          </w:p>
        </w:tc>
        <w:tc>
          <w:tcPr>
            <w:tcW w:w="3026" w:type="dxa"/>
            <w:hideMark/>
          </w:tcPr>
          <w:p w14:paraId="763F5631" w14:textId="77777777" w:rsidR="00490417" w:rsidRDefault="00490417" w:rsidP="00BE4E85">
            <w:pPr>
              <w:rPr>
                <w:rFonts w:ascii="Arial" w:hAnsi="Arial" w:cs="Arial"/>
                <w:b/>
                <w:bCs/>
                <w:sz w:val="20"/>
                <w:szCs w:val="20"/>
              </w:rPr>
            </w:pPr>
            <w:r>
              <w:rPr>
                <w:rFonts w:ascii="Arial" w:hAnsi="Arial" w:cs="Arial"/>
                <w:b/>
                <w:bCs/>
                <w:sz w:val="20"/>
                <w:szCs w:val="20"/>
              </w:rPr>
              <w:t>Comment</w:t>
            </w:r>
          </w:p>
        </w:tc>
        <w:tc>
          <w:tcPr>
            <w:tcW w:w="2246" w:type="dxa"/>
            <w:hideMark/>
          </w:tcPr>
          <w:p w14:paraId="76DA8E0F" w14:textId="77777777" w:rsidR="00490417" w:rsidRDefault="00490417" w:rsidP="00BE4E85">
            <w:pPr>
              <w:rPr>
                <w:rFonts w:ascii="Arial" w:hAnsi="Arial" w:cs="Arial"/>
                <w:b/>
                <w:bCs/>
                <w:sz w:val="20"/>
                <w:szCs w:val="20"/>
              </w:rPr>
            </w:pPr>
            <w:r>
              <w:rPr>
                <w:rFonts w:ascii="Arial" w:hAnsi="Arial" w:cs="Arial"/>
                <w:b/>
                <w:bCs/>
                <w:sz w:val="20"/>
                <w:szCs w:val="20"/>
              </w:rPr>
              <w:t>Proposed Change</w:t>
            </w:r>
          </w:p>
        </w:tc>
      </w:tr>
      <w:tr w:rsidR="00490417" w14:paraId="7BD2E744" w14:textId="77777777" w:rsidTr="00490417">
        <w:trPr>
          <w:trHeight w:val="2040"/>
        </w:trPr>
        <w:tc>
          <w:tcPr>
            <w:tcW w:w="680" w:type="dxa"/>
            <w:hideMark/>
          </w:tcPr>
          <w:p w14:paraId="546FA11B" w14:textId="77777777" w:rsidR="00490417" w:rsidRDefault="00490417">
            <w:pPr>
              <w:jc w:val="right"/>
              <w:rPr>
                <w:rFonts w:ascii="Arial" w:hAnsi="Arial" w:cs="Arial"/>
                <w:sz w:val="20"/>
                <w:szCs w:val="20"/>
              </w:rPr>
            </w:pPr>
            <w:r>
              <w:rPr>
                <w:rFonts w:ascii="Arial" w:hAnsi="Arial" w:cs="Arial"/>
                <w:sz w:val="20"/>
                <w:szCs w:val="20"/>
              </w:rPr>
              <w:t>6046</w:t>
            </w:r>
          </w:p>
        </w:tc>
        <w:tc>
          <w:tcPr>
            <w:tcW w:w="1106" w:type="dxa"/>
            <w:hideMark/>
          </w:tcPr>
          <w:p w14:paraId="5984620C" w14:textId="77777777" w:rsidR="00490417" w:rsidRDefault="00490417">
            <w:pPr>
              <w:rPr>
                <w:rFonts w:ascii="Arial" w:hAnsi="Arial" w:cs="Arial"/>
                <w:sz w:val="20"/>
                <w:szCs w:val="20"/>
              </w:rPr>
            </w:pPr>
            <w:r>
              <w:rPr>
                <w:rFonts w:ascii="Arial" w:hAnsi="Arial" w:cs="Arial"/>
                <w:sz w:val="20"/>
                <w:szCs w:val="20"/>
              </w:rPr>
              <w:t>12.5.5.3.6</w:t>
            </w:r>
          </w:p>
        </w:tc>
        <w:tc>
          <w:tcPr>
            <w:tcW w:w="1036" w:type="dxa"/>
            <w:hideMark/>
          </w:tcPr>
          <w:p w14:paraId="46B24D03" w14:textId="77777777" w:rsidR="00490417" w:rsidRDefault="00490417">
            <w:pPr>
              <w:rPr>
                <w:rFonts w:ascii="Arial" w:hAnsi="Arial" w:cs="Arial"/>
                <w:sz w:val="20"/>
                <w:szCs w:val="20"/>
              </w:rPr>
            </w:pPr>
            <w:r>
              <w:rPr>
                <w:rFonts w:ascii="Arial" w:hAnsi="Arial" w:cs="Arial"/>
                <w:sz w:val="20"/>
                <w:szCs w:val="20"/>
              </w:rPr>
              <w:t>220.06</w:t>
            </w:r>
          </w:p>
        </w:tc>
        <w:tc>
          <w:tcPr>
            <w:tcW w:w="3026" w:type="dxa"/>
            <w:hideMark/>
          </w:tcPr>
          <w:p w14:paraId="41414016" w14:textId="77777777" w:rsidR="00490417" w:rsidRDefault="00490417">
            <w:pPr>
              <w:rPr>
                <w:rFonts w:ascii="Arial" w:hAnsi="Arial" w:cs="Arial"/>
                <w:sz w:val="20"/>
                <w:szCs w:val="20"/>
              </w:rPr>
            </w:pPr>
            <w:r>
              <w:rPr>
                <w:rFonts w:ascii="Arial" w:hAnsi="Arial" w:cs="Arial"/>
                <w:sz w:val="20"/>
                <w:szCs w:val="20"/>
              </w:rPr>
              <w:t xml:space="preserve">The first sentence of the paragraph mentioned that a MLD maintains a GTK. The following sentence </w:t>
            </w:r>
            <w:proofErr w:type="spellStart"/>
            <w:r>
              <w:rPr>
                <w:rFonts w:ascii="Arial" w:hAnsi="Arial" w:cs="Arial"/>
                <w:sz w:val="20"/>
                <w:szCs w:val="20"/>
              </w:rPr>
              <w:t>mentioend</w:t>
            </w:r>
            <w:proofErr w:type="spellEnd"/>
            <w:r>
              <w:rPr>
                <w:rFonts w:ascii="Arial" w:hAnsi="Arial" w:cs="Arial"/>
                <w:sz w:val="20"/>
                <w:szCs w:val="20"/>
              </w:rPr>
              <w:t xml:space="preserve"> that each STA of MLD maintains a PN for GTK. They </w:t>
            </w:r>
            <w:proofErr w:type="spellStart"/>
            <w:r>
              <w:rPr>
                <w:rFonts w:ascii="Arial" w:hAnsi="Arial" w:cs="Arial"/>
                <w:sz w:val="20"/>
                <w:szCs w:val="20"/>
              </w:rPr>
              <w:t>contradcit</w:t>
            </w:r>
            <w:proofErr w:type="spellEnd"/>
            <w:r>
              <w:rPr>
                <w:rFonts w:ascii="Arial" w:hAnsi="Arial" w:cs="Arial"/>
                <w:sz w:val="20"/>
                <w:szCs w:val="20"/>
              </w:rPr>
              <w:t xml:space="preserve"> with each other.</w:t>
            </w:r>
          </w:p>
        </w:tc>
        <w:tc>
          <w:tcPr>
            <w:tcW w:w="2246" w:type="dxa"/>
            <w:hideMark/>
          </w:tcPr>
          <w:p w14:paraId="7F445737" w14:textId="77777777" w:rsidR="00490417" w:rsidRDefault="00490417">
            <w:pPr>
              <w:rPr>
                <w:rFonts w:ascii="Arial" w:hAnsi="Arial" w:cs="Arial"/>
                <w:sz w:val="20"/>
                <w:szCs w:val="20"/>
              </w:rPr>
            </w:pPr>
            <w:r>
              <w:rPr>
                <w:rFonts w:ascii="Arial" w:hAnsi="Arial" w:cs="Arial"/>
                <w:sz w:val="20"/>
                <w:szCs w:val="20"/>
              </w:rPr>
              <w:t>Fix the issue.</w:t>
            </w:r>
          </w:p>
        </w:tc>
      </w:tr>
      <w:tr w:rsidR="00490417" w14:paraId="0F8FA528" w14:textId="77777777" w:rsidTr="00490417">
        <w:trPr>
          <w:trHeight w:val="5355"/>
        </w:trPr>
        <w:tc>
          <w:tcPr>
            <w:tcW w:w="680" w:type="dxa"/>
            <w:hideMark/>
          </w:tcPr>
          <w:p w14:paraId="64FF1981" w14:textId="77777777" w:rsidR="00490417" w:rsidRDefault="00490417">
            <w:pPr>
              <w:jc w:val="right"/>
              <w:rPr>
                <w:rFonts w:ascii="Arial" w:hAnsi="Arial" w:cs="Arial"/>
                <w:sz w:val="20"/>
                <w:szCs w:val="20"/>
              </w:rPr>
            </w:pPr>
            <w:r>
              <w:rPr>
                <w:rFonts w:ascii="Arial" w:hAnsi="Arial" w:cs="Arial"/>
                <w:sz w:val="20"/>
                <w:szCs w:val="20"/>
              </w:rPr>
              <w:t>6173</w:t>
            </w:r>
          </w:p>
        </w:tc>
        <w:tc>
          <w:tcPr>
            <w:tcW w:w="1106" w:type="dxa"/>
            <w:hideMark/>
          </w:tcPr>
          <w:p w14:paraId="2982692B" w14:textId="77777777" w:rsidR="00490417" w:rsidRDefault="00490417">
            <w:pPr>
              <w:rPr>
                <w:rFonts w:ascii="Arial" w:hAnsi="Arial" w:cs="Arial"/>
                <w:sz w:val="20"/>
                <w:szCs w:val="20"/>
              </w:rPr>
            </w:pPr>
            <w:r>
              <w:rPr>
                <w:rFonts w:ascii="Arial" w:hAnsi="Arial" w:cs="Arial"/>
                <w:sz w:val="20"/>
                <w:szCs w:val="20"/>
              </w:rPr>
              <w:t>12.5.5.3.6</w:t>
            </w:r>
          </w:p>
        </w:tc>
        <w:tc>
          <w:tcPr>
            <w:tcW w:w="1036" w:type="dxa"/>
            <w:hideMark/>
          </w:tcPr>
          <w:p w14:paraId="0B096167" w14:textId="77777777" w:rsidR="00490417" w:rsidRDefault="00490417">
            <w:pPr>
              <w:rPr>
                <w:rFonts w:ascii="Arial" w:hAnsi="Arial" w:cs="Arial"/>
                <w:sz w:val="20"/>
                <w:szCs w:val="20"/>
              </w:rPr>
            </w:pPr>
            <w:r>
              <w:rPr>
                <w:rFonts w:ascii="Arial" w:hAnsi="Arial" w:cs="Arial"/>
                <w:sz w:val="20"/>
                <w:szCs w:val="20"/>
              </w:rPr>
              <w:t>220.06</w:t>
            </w:r>
          </w:p>
        </w:tc>
        <w:tc>
          <w:tcPr>
            <w:tcW w:w="3026" w:type="dxa"/>
            <w:hideMark/>
          </w:tcPr>
          <w:p w14:paraId="01EA6A8A" w14:textId="77777777" w:rsidR="00490417" w:rsidRDefault="00490417">
            <w:pPr>
              <w:rPr>
                <w:rFonts w:ascii="Arial" w:hAnsi="Arial" w:cs="Arial"/>
                <w:sz w:val="20"/>
                <w:szCs w:val="20"/>
              </w:rPr>
            </w:pPr>
            <w:r>
              <w:rPr>
                <w:rFonts w:ascii="Arial" w:hAnsi="Arial" w:cs="Arial"/>
                <w:sz w:val="20"/>
                <w:szCs w:val="20"/>
              </w:rPr>
              <w:t>This should just be MLD AP</w:t>
            </w:r>
          </w:p>
        </w:tc>
        <w:tc>
          <w:tcPr>
            <w:tcW w:w="2246" w:type="dxa"/>
            <w:hideMark/>
          </w:tcPr>
          <w:p w14:paraId="1905D380" w14:textId="77777777" w:rsidR="00490417" w:rsidRDefault="00490417">
            <w:pPr>
              <w:rPr>
                <w:rFonts w:ascii="Arial" w:hAnsi="Arial" w:cs="Arial"/>
                <w:sz w:val="20"/>
                <w:szCs w:val="20"/>
              </w:rPr>
            </w:pPr>
            <w:r>
              <w:rPr>
                <w:rFonts w:ascii="Arial" w:hAnsi="Arial" w:cs="Arial"/>
                <w:sz w:val="20"/>
                <w:szCs w:val="20"/>
              </w:rPr>
              <w:t>At 220.6, change "Each transmitter STA that is not affiliated with an MLD and each MLD"</w:t>
            </w:r>
            <w:r>
              <w:rPr>
                <w:rFonts w:ascii="Arial" w:hAnsi="Arial" w:cs="Arial"/>
                <w:sz w:val="20"/>
                <w:szCs w:val="20"/>
              </w:rPr>
              <w:br/>
              <w:t>To</w:t>
            </w:r>
            <w:r>
              <w:rPr>
                <w:rFonts w:ascii="Arial" w:hAnsi="Arial" w:cs="Arial"/>
                <w:sz w:val="20"/>
                <w:szCs w:val="20"/>
              </w:rPr>
              <w:br/>
              <w:t>"Each STA"</w:t>
            </w:r>
            <w:r>
              <w:rPr>
                <w:rFonts w:ascii="Arial" w:hAnsi="Arial" w:cs="Arial"/>
                <w:sz w:val="20"/>
                <w:szCs w:val="20"/>
              </w:rPr>
              <w:br/>
              <w:t>At 220.8, change "Each transmitter STA that is affiliated with an MLD shall use the PN that is maintained by the MLD for the PTKSA and the PN that is maintained by the AP affiliated with the AP MLD for the GTKSA."</w:t>
            </w:r>
            <w:r>
              <w:rPr>
                <w:rFonts w:ascii="Arial" w:hAnsi="Arial" w:cs="Arial"/>
                <w:sz w:val="20"/>
                <w:szCs w:val="20"/>
              </w:rPr>
              <w:br/>
              <w:t>To</w:t>
            </w:r>
            <w:r>
              <w:rPr>
                <w:rFonts w:ascii="Arial" w:hAnsi="Arial" w:cs="Arial"/>
                <w:sz w:val="20"/>
                <w:szCs w:val="20"/>
              </w:rPr>
              <w:br/>
              <w:t>"Each MLD shall maintain a single PN for each PTKSA. Each STA that is affiliated with an MLD shall maintain a single PN for the GTKSA."</w:t>
            </w:r>
          </w:p>
        </w:tc>
      </w:tr>
      <w:tr w:rsidR="00490417" w14:paraId="3363CD17" w14:textId="77777777" w:rsidTr="00490417">
        <w:trPr>
          <w:trHeight w:val="4335"/>
        </w:trPr>
        <w:tc>
          <w:tcPr>
            <w:tcW w:w="680" w:type="dxa"/>
            <w:hideMark/>
          </w:tcPr>
          <w:p w14:paraId="2870CE34" w14:textId="77777777" w:rsidR="00490417" w:rsidRDefault="00490417">
            <w:pPr>
              <w:jc w:val="right"/>
              <w:rPr>
                <w:rFonts w:ascii="Arial" w:hAnsi="Arial" w:cs="Arial"/>
                <w:sz w:val="20"/>
                <w:szCs w:val="20"/>
              </w:rPr>
            </w:pPr>
            <w:r>
              <w:rPr>
                <w:rFonts w:ascii="Arial" w:hAnsi="Arial" w:cs="Arial"/>
                <w:sz w:val="20"/>
                <w:szCs w:val="20"/>
              </w:rPr>
              <w:t>6719</w:t>
            </w:r>
          </w:p>
        </w:tc>
        <w:tc>
          <w:tcPr>
            <w:tcW w:w="1106" w:type="dxa"/>
            <w:hideMark/>
          </w:tcPr>
          <w:p w14:paraId="0AA35D70" w14:textId="77777777" w:rsidR="00490417" w:rsidRDefault="00490417">
            <w:pPr>
              <w:rPr>
                <w:rFonts w:ascii="Arial" w:hAnsi="Arial" w:cs="Arial"/>
                <w:sz w:val="20"/>
                <w:szCs w:val="20"/>
              </w:rPr>
            </w:pPr>
            <w:r>
              <w:rPr>
                <w:rFonts w:ascii="Arial" w:hAnsi="Arial" w:cs="Arial"/>
                <w:sz w:val="20"/>
                <w:szCs w:val="20"/>
              </w:rPr>
              <w:t>12.5.5.3.6</w:t>
            </w:r>
          </w:p>
        </w:tc>
        <w:tc>
          <w:tcPr>
            <w:tcW w:w="1036" w:type="dxa"/>
            <w:hideMark/>
          </w:tcPr>
          <w:p w14:paraId="38443C2C" w14:textId="77777777" w:rsidR="00490417" w:rsidRDefault="00490417">
            <w:pPr>
              <w:rPr>
                <w:rFonts w:ascii="Arial" w:hAnsi="Arial" w:cs="Arial"/>
                <w:sz w:val="20"/>
                <w:szCs w:val="20"/>
              </w:rPr>
            </w:pPr>
            <w:r>
              <w:rPr>
                <w:rFonts w:ascii="Arial" w:hAnsi="Arial" w:cs="Arial"/>
                <w:sz w:val="20"/>
                <w:szCs w:val="20"/>
              </w:rPr>
              <w:t>217.06</w:t>
            </w:r>
          </w:p>
        </w:tc>
        <w:tc>
          <w:tcPr>
            <w:tcW w:w="3026" w:type="dxa"/>
            <w:hideMark/>
          </w:tcPr>
          <w:p w14:paraId="2CC53D73" w14:textId="77777777" w:rsidR="00490417" w:rsidRDefault="00490417">
            <w:pPr>
              <w:rPr>
                <w:rFonts w:ascii="Arial" w:hAnsi="Arial" w:cs="Arial"/>
                <w:sz w:val="20"/>
                <w:szCs w:val="20"/>
              </w:rPr>
            </w:pPr>
            <w:r>
              <w:rPr>
                <w:rFonts w:ascii="Arial" w:hAnsi="Arial" w:cs="Arial"/>
                <w:sz w:val="20"/>
                <w:szCs w:val="20"/>
              </w:rPr>
              <w:t>"Each transmitter STA that is not affiliated with an MLD and each MLD shall maintain a single PN (48-bit counter) for each PTKSA and GTKSA." Since an MLD only maintains a single GTKSA, this gives the impression that a single PN is maintained by an MLD for the GTKSA but 11be has passed motion (Motion 71) explicitly stating that different GTKs and corresponding PN spaces are maintained for different links.</w:t>
            </w:r>
          </w:p>
        </w:tc>
        <w:tc>
          <w:tcPr>
            <w:tcW w:w="2246" w:type="dxa"/>
            <w:hideMark/>
          </w:tcPr>
          <w:p w14:paraId="25D339F9" w14:textId="77777777" w:rsidR="00490417" w:rsidRDefault="00490417">
            <w:pPr>
              <w:rPr>
                <w:rFonts w:ascii="Arial" w:hAnsi="Arial" w:cs="Arial"/>
                <w:sz w:val="20"/>
                <w:szCs w:val="20"/>
              </w:rPr>
            </w:pPr>
            <w:r>
              <w:rPr>
                <w:rFonts w:ascii="Arial" w:hAnsi="Arial" w:cs="Arial"/>
                <w:sz w:val="20"/>
                <w:szCs w:val="20"/>
              </w:rPr>
              <w:t xml:space="preserve">For better clarity, split the sentences for non-MLD and MLD cases as: "Each transmitter STA that is not affiliated with an </w:t>
            </w:r>
            <w:proofErr w:type="gramStart"/>
            <w:r>
              <w:rPr>
                <w:rFonts w:ascii="Arial" w:hAnsi="Arial" w:cs="Arial"/>
                <w:sz w:val="20"/>
                <w:szCs w:val="20"/>
              </w:rPr>
              <w:t>MLD  shall</w:t>
            </w:r>
            <w:proofErr w:type="gramEnd"/>
            <w:r>
              <w:rPr>
                <w:rFonts w:ascii="Arial" w:hAnsi="Arial" w:cs="Arial"/>
                <w:sz w:val="20"/>
                <w:szCs w:val="20"/>
              </w:rPr>
              <w:t xml:space="preserve"> maintain a single PN (48-bit counter) for each PTKSA and GTKSA. Each transmitting MLD shall maintain a single PN (48-bit counter) for each PTKSA and each STA affiliated with a transmitter MLD shall maintain a single PN (48-bit counter) for each GTKSA.</w:t>
            </w:r>
          </w:p>
        </w:tc>
      </w:tr>
    </w:tbl>
    <w:p w14:paraId="613B9BDE" w14:textId="77777777" w:rsidR="00394D7F" w:rsidRDefault="00394D7F" w:rsidP="00394D7F">
      <w:pPr>
        <w:pStyle w:val="Heading3"/>
      </w:pPr>
      <w:r>
        <w:lastRenderedPageBreak/>
        <w:t>Discussion:</w:t>
      </w:r>
    </w:p>
    <w:p w14:paraId="2426783A" w14:textId="25DA5F4E" w:rsidR="00F34BD6" w:rsidRDefault="00F34BD6" w:rsidP="00F34BD6">
      <w:pPr>
        <w:rPr>
          <w:lang w:val="en-GB"/>
        </w:rPr>
      </w:pPr>
      <w:r>
        <w:rPr>
          <w:lang w:val="en-GB"/>
        </w:rPr>
        <w:t xml:space="preserve">The cited text for these comments is: </w:t>
      </w:r>
    </w:p>
    <w:p w14:paraId="4586EF21" w14:textId="64909CE1" w:rsidR="00B46521" w:rsidRDefault="00B46521" w:rsidP="00F34BD6">
      <w:pPr>
        <w:rPr>
          <w:lang w:val="en-GB"/>
        </w:rPr>
      </w:pPr>
    </w:p>
    <w:p w14:paraId="1997EF2B" w14:textId="77777777" w:rsidR="00B46521" w:rsidRDefault="00B46521" w:rsidP="00B46521">
      <w:pPr>
        <w:rPr>
          <w:lang w:val="en-GB"/>
        </w:rPr>
      </w:pPr>
      <w:r>
        <w:rPr>
          <w:lang w:val="en-GB"/>
        </w:rPr>
        <w:t>“</w:t>
      </w:r>
      <w:r w:rsidRPr="00061CB3">
        <w:rPr>
          <w:lang w:val="en-GB"/>
        </w:rPr>
        <w:t>Each transmitter STA that is not affiliated with an MLD and each MLD shall maintain a single PN (48-bit counter) for each PTKSA and GTKSA. Each transmitter STA that is affiliated with an MLD shall use the PN that is maintained by the MLD for the PTKSA and the PN that is maintained by the AP affiliated with the AP MLD for the GTKSA.”</w:t>
      </w:r>
    </w:p>
    <w:p w14:paraId="48FD66DB" w14:textId="3C5FB188" w:rsidR="00B46521" w:rsidRDefault="00B46521" w:rsidP="00F34BD6">
      <w:pPr>
        <w:rPr>
          <w:lang w:val="en-GB"/>
        </w:rPr>
      </w:pPr>
    </w:p>
    <w:p w14:paraId="7F15FD70" w14:textId="60E8B9A8" w:rsidR="00B46521" w:rsidRDefault="00B46521" w:rsidP="00B46521">
      <w:r>
        <w:t>It would be clearer to separate transmitter STA and MLD in the first cited sentence into two requirements</w:t>
      </w:r>
      <w:r w:rsidR="004A26AA">
        <w:t xml:space="preserve"> in separate sentences</w:t>
      </w:r>
      <w:r>
        <w:t xml:space="preserve">. </w:t>
      </w:r>
    </w:p>
    <w:p w14:paraId="3E2A7D4E" w14:textId="77777777" w:rsidR="00B46521" w:rsidRDefault="00B46521" w:rsidP="00F34BD6">
      <w:pPr>
        <w:rPr>
          <w:lang w:val="en-GB"/>
        </w:rPr>
      </w:pPr>
    </w:p>
    <w:p w14:paraId="2CD214F2" w14:textId="4E563D23" w:rsidR="00931D02" w:rsidRDefault="00931D02" w:rsidP="00931D02">
      <w:pPr>
        <w:pStyle w:val="Heading3"/>
      </w:pPr>
      <w:r>
        <w:t>Proposed Resolution: (604</w:t>
      </w:r>
      <w:r w:rsidR="004A26AA">
        <w:t>6</w:t>
      </w:r>
      <w:r>
        <w:t>, 617</w:t>
      </w:r>
      <w:r w:rsidR="004A26AA">
        <w:t>3</w:t>
      </w:r>
      <w:r>
        <w:t>, 671</w:t>
      </w:r>
      <w:r w:rsidR="004A26AA">
        <w:t>9</w:t>
      </w:r>
      <w:r>
        <w:t>)</w:t>
      </w:r>
    </w:p>
    <w:p w14:paraId="127A50AC" w14:textId="77777777" w:rsidR="00931D02" w:rsidRDefault="00931D02" w:rsidP="00931D02">
      <w:pPr>
        <w:rPr>
          <w:lang w:val="en-GB"/>
        </w:rPr>
      </w:pPr>
      <w:r>
        <w:rPr>
          <w:lang w:val="en-GB"/>
        </w:rPr>
        <w:t>Revised. The text has been updated to clarify the requirements for a STA, an MLD, and an affiliated STA.</w:t>
      </w:r>
    </w:p>
    <w:p w14:paraId="79759845" w14:textId="77777777" w:rsidR="00931D02" w:rsidRDefault="00931D02" w:rsidP="00931D02">
      <w:pPr>
        <w:rPr>
          <w:lang w:val="en-GB"/>
        </w:rPr>
      </w:pPr>
    </w:p>
    <w:p w14:paraId="2F5F7B57" w14:textId="77777777" w:rsidR="00931D02" w:rsidRDefault="00931D02" w:rsidP="00931D02">
      <w:pPr>
        <w:rPr>
          <w:lang w:val="en-GB"/>
        </w:rPr>
      </w:pPr>
      <w:r>
        <w:rPr>
          <w:lang w:val="en-GB"/>
        </w:rPr>
        <w:t>Change</w:t>
      </w:r>
    </w:p>
    <w:p w14:paraId="7D0B7E36" w14:textId="77777777" w:rsidR="00931D02" w:rsidRDefault="00931D02" w:rsidP="00931D02">
      <w:pPr>
        <w:rPr>
          <w:lang w:val="en-GB"/>
        </w:rPr>
      </w:pPr>
      <w:r>
        <w:rPr>
          <w:lang w:val="en-GB"/>
        </w:rPr>
        <w:t>“</w:t>
      </w:r>
      <w:r w:rsidRPr="00061CB3">
        <w:rPr>
          <w:lang w:val="en-GB"/>
        </w:rPr>
        <w:t>Each transmitter STA that is not affiliated with an MLD and each MLD shall maintain a single PN (48-bit counter) for each PTKSA and GTKSA. Each transmitter STA that is affiliated with an MLD shall use the PN that is maintained by the MLD for the PTKSA and the PN that is maintained by the AP affiliated with the AP MLD for the GTKSA.”</w:t>
      </w:r>
    </w:p>
    <w:p w14:paraId="3CF5D401" w14:textId="77777777" w:rsidR="00931D02" w:rsidRDefault="00931D02" w:rsidP="00931D02">
      <w:pPr>
        <w:rPr>
          <w:lang w:val="en-GB"/>
        </w:rPr>
      </w:pPr>
    </w:p>
    <w:p w14:paraId="3DD303E7" w14:textId="77777777" w:rsidR="00931D02" w:rsidRDefault="00931D02" w:rsidP="00931D02">
      <w:pPr>
        <w:rPr>
          <w:lang w:val="en-GB"/>
        </w:rPr>
      </w:pPr>
      <w:r>
        <w:rPr>
          <w:lang w:val="en-GB"/>
        </w:rPr>
        <w:t>To</w:t>
      </w:r>
    </w:p>
    <w:p w14:paraId="1D857ACE" w14:textId="79E08568" w:rsidR="00A04C9A" w:rsidRDefault="001422E1" w:rsidP="00394D7F">
      <w:pPr>
        <w:rPr>
          <w:lang w:val="en-GB"/>
        </w:rPr>
      </w:pPr>
      <w:r>
        <w:rPr>
          <w:lang w:val="en-GB"/>
        </w:rPr>
        <w:t>“</w:t>
      </w:r>
      <w:r w:rsidRPr="001422E1">
        <w:rPr>
          <w:lang w:val="en-GB"/>
        </w:rPr>
        <w:t xml:space="preserve">Each transmitter STA that is not affiliated with an MLD shall maintain a single PN (48-bit counter) for each PTKSA and GTKSA. </w:t>
      </w:r>
      <w:r w:rsidR="00655DCB" w:rsidRPr="001422E1">
        <w:rPr>
          <w:lang w:val="en-GB"/>
        </w:rPr>
        <w:t>Each MLD shall maintain a single PN (48-bit counter) for each PTKSA.</w:t>
      </w:r>
      <w:r w:rsidR="00931D02">
        <w:rPr>
          <w:lang w:val="en-GB"/>
        </w:rPr>
        <w:t xml:space="preserve"> </w:t>
      </w:r>
      <w:r w:rsidRPr="001422E1">
        <w:rPr>
          <w:lang w:val="en-GB"/>
        </w:rPr>
        <w:t>Each transmitter STA that is affiliated with an MLD shall use the PN that is maintained by the MLD for the PTKSA and the PN that is maintained by the AP affiliated with the AP MLD for the GTKSA.</w:t>
      </w:r>
      <w:r w:rsidR="00F91BB8">
        <w:rPr>
          <w:lang w:val="en-GB"/>
        </w:rPr>
        <w:t>”</w:t>
      </w:r>
    </w:p>
    <w:p w14:paraId="1FBA88D4" w14:textId="710AEBAC" w:rsidR="00394D7F" w:rsidRDefault="00394D7F">
      <w:pPr>
        <w:rPr>
          <w:rFonts w:ascii="Arial" w:hAnsi="Arial"/>
          <w:b/>
          <w:szCs w:val="20"/>
          <w:u w:val="single"/>
          <w:lang w:val="en-GB"/>
        </w:rPr>
      </w:pPr>
      <w:r>
        <w:rPr>
          <w:u w:val="single"/>
        </w:rPr>
        <w:br w:type="page"/>
      </w:r>
    </w:p>
    <w:p w14:paraId="2194A269" w14:textId="77777777" w:rsidR="00394D7F" w:rsidRDefault="00394D7F" w:rsidP="00394D7F">
      <w:pPr>
        <w:pStyle w:val="Heading3"/>
      </w:pPr>
      <w:r>
        <w:lastRenderedPageBreak/>
        <w:t>Comment</w:t>
      </w:r>
    </w:p>
    <w:tbl>
      <w:tblPr>
        <w:tblStyle w:val="TableGrid"/>
        <w:tblW w:w="8099" w:type="dxa"/>
        <w:tblInd w:w="-5" w:type="dxa"/>
        <w:tblLook w:val="04A0" w:firstRow="1" w:lastRow="0" w:firstColumn="1" w:lastColumn="0" w:noHBand="0" w:noVBand="1"/>
      </w:tblPr>
      <w:tblGrid>
        <w:gridCol w:w="680"/>
        <w:gridCol w:w="1106"/>
        <w:gridCol w:w="1036"/>
        <w:gridCol w:w="3029"/>
        <w:gridCol w:w="2248"/>
      </w:tblGrid>
      <w:tr w:rsidR="00412F2F" w14:paraId="42D21552" w14:textId="77777777" w:rsidTr="00412F2F">
        <w:trPr>
          <w:trHeight w:val="840"/>
        </w:trPr>
        <w:tc>
          <w:tcPr>
            <w:tcW w:w="680" w:type="dxa"/>
            <w:hideMark/>
          </w:tcPr>
          <w:p w14:paraId="5E27517C" w14:textId="77777777" w:rsidR="00412F2F" w:rsidRDefault="00412F2F" w:rsidP="00BE4E85">
            <w:pPr>
              <w:rPr>
                <w:rFonts w:ascii="Arial" w:hAnsi="Arial" w:cs="Arial"/>
                <w:b/>
                <w:bCs/>
                <w:sz w:val="20"/>
                <w:szCs w:val="20"/>
              </w:rPr>
            </w:pPr>
            <w:r>
              <w:rPr>
                <w:rFonts w:ascii="Arial" w:hAnsi="Arial" w:cs="Arial"/>
                <w:b/>
                <w:bCs/>
                <w:sz w:val="20"/>
                <w:szCs w:val="20"/>
              </w:rPr>
              <w:t>CID</w:t>
            </w:r>
          </w:p>
        </w:tc>
        <w:tc>
          <w:tcPr>
            <w:tcW w:w="1106" w:type="dxa"/>
            <w:hideMark/>
          </w:tcPr>
          <w:p w14:paraId="256DFCDB" w14:textId="77777777" w:rsidR="00412F2F" w:rsidRDefault="00412F2F" w:rsidP="00BE4E85">
            <w:pPr>
              <w:rPr>
                <w:rFonts w:ascii="Arial" w:hAnsi="Arial" w:cs="Arial"/>
                <w:b/>
                <w:bCs/>
                <w:sz w:val="20"/>
                <w:szCs w:val="20"/>
              </w:rPr>
            </w:pPr>
            <w:r>
              <w:rPr>
                <w:rFonts w:ascii="Arial" w:hAnsi="Arial" w:cs="Arial"/>
                <w:b/>
                <w:bCs/>
                <w:sz w:val="20"/>
                <w:szCs w:val="20"/>
              </w:rPr>
              <w:t>Page</w:t>
            </w:r>
          </w:p>
        </w:tc>
        <w:tc>
          <w:tcPr>
            <w:tcW w:w="1036" w:type="dxa"/>
            <w:hideMark/>
          </w:tcPr>
          <w:p w14:paraId="078A2C3D" w14:textId="77777777" w:rsidR="00412F2F" w:rsidRDefault="00412F2F" w:rsidP="00BE4E85">
            <w:pPr>
              <w:rPr>
                <w:rFonts w:ascii="Arial" w:hAnsi="Arial" w:cs="Arial"/>
                <w:b/>
                <w:bCs/>
                <w:sz w:val="20"/>
                <w:szCs w:val="20"/>
              </w:rPr>
            </w:pPr>
            <w:r>
              <w:rPr>
                <w:rFonts w:ascii="Arial" w:hAnsi="Arial" w:cs="Arial"/>
                <w:b/>
                <w:bCs/>
                <w:sz w:val="20"/>
                <w:szCs w:val="20"/>
              </w:rPr>
              <w:t>Clause</w:t>
            </w:r>
          </w:p>
        </w:tc>
        <w:tc>
          <w:tcPr>
            <w:tcW w:w="3029" w:type="dxa"/>
            <w:hideMark/>
          </w:tcPr>
          <w:p w14:paraId="7CCF5260" w14:textId="77777777" w:rsidR="00412F2F" w:rsidRDefault="00412F2F" w:rsidP="00BE4E85">
            <w:pPr>
              <w:rPr>
                <w:rFonts w:ascii="Arial" w:hAnsi="Arial" w:cs="Arial"/>
                <w:b/>
                <w:bCs/>
                <w:sz w:val="20"/>
                <w:szCs w:val="20"/>
              </w:rPr>
            </w:pPr>
            <w:r>
              <w:rPr>
                <w:rFonts w:ascii="Arial" w:hAnsi="Arial" w:cs="Arial"/>
                <w:b/>
                <w:bCs/>
                <w:sz w:val="20"/>
                <w:szCs w:val="20"/>
              </w:rPr>
              <w:t>Comment</w:t>
            </w:r>
          </w:p>
        </w:tc>
        <w:tc>
          <w:tcPr>
            <w:tcW w:w="2248" w:type="dxa"/>
            <w:hideMark/>
          </w:tcPr>
          <w:p w14:paraId="38983911" w14:textId="77777777" w:rsidR="00412F2F" w:rsidRDefault="00412F2F" w:rsidP="00BE4E85">
            <w:pPr>
              <w:rPr>
                <w:rFonts w:ascii="Arial" w:hAnsi="Arial" w:cs="Arial"/>
                <w:b/>
                <w:bCs/>
                <w:sz w:val="20"/>
                <w:szCs w:val="20"/>
              </w:rPr>
            </w:pPr>
            <w:r>
              <w:rPr>
                <w:rFonts w:ascii="Arial" w:hAnsi="Arial" w:cs="Arial"/>
                <w:b/>
                <w:bCs/>
                <w:sz w:val="20"/>
                <w:szCs w:val="20"/>
              </w:rPr>
              <w:t>Proposed Change</w:t>
            </w:r>
          </w:p>
        </w:tc>
      </w:tr>
      <w:tr w:rsidR="00412F2F" w14:paraId="306DC829" w14:textId="77777777" w:rsidTr="00412F2F">
        <w:trPr>
          <w:trHeight w:val="1035"/>
        </w:trPr>
        <w:tc>
          <w:tcPr>
            <w:tcW w:w="680" w:type="dxa"/>
            <w:noWrap/>
            <w:hideMark/>
          </w:tcPr>
          <w:p w14:paraId="40E0C8E8" w14:textId="07DA83E0" w:rsidR="00412F2F" w:rsidRDefault="00412F2F" w:rsidP="00412F2F">
            <w:pPr>
              <w:rPr>
                <w:rFonts w:ascii="Calibri" w:hAnsi="Calibri" w:cs="Calibri"/>
                <w:color w:val="000000"/>
                <w:sz w:val="22"/>
                <w:szCs w:val="22"/>
              </w:rPr>
            </w:pPr>
            <w:r>
              <w:rPr>
                <w:rFonts w:ascii="Arial" w:hAnsi="Arial" w:cs="Arial"/>
                <w:sz w:val="20"/>
                <w:szCs w:val="20"/>
              </w:rPr>
              <w:t>7451</w:t>
            </w:r>
          </w:p>
        </w:tc>
        <w:tc>
          <w:tcPr>
            <w:tcW w:w="1106" w:type="dxa"/>
            <w:hideMark/>
          </w:tcPr>
          <w:p w14:paraId="0A8841B4" w14:textId="14955DC6" w:rsidR="00412F2F" w:rsidRDefault="00412F2F" w:rsidP="00412F2F">
            <w:pPr>
              <w:rPr>
                <w:rFonts w:ascii="Arial" w:hAnsi="Arial" w:cs="Arial"/>
                <w:sz w:val="20"/>
                <w:szCs w:val="20"/>
              </w:rPr>
            </w:pPr>
            <w:r>
              <w:rPr>
                <w:rFonts w:ascii="Arial" w:hAnsi="Arial" w:cs="Arial"/>
                <w:sz w:val="20"/>
                <w:szCs w:val="20"/>
              </w:rPr>
              <w:t>12.6.1.1.2</w:t>
            </w:r>
          </w:p>
        </w:tc>
        <w:tc>
          <w:tcPr>
            <w:tcW w:w="1036" w:type="dxa"/>
            <w:hideMark/>
          </w:tcPr>
          <w:p w14:paraId="284D4C91" w14:textId="1724FCF6" w:rsidR="00412F2F" w:rsidRDefault="00412F2F" w:rsidP="00412F2F">
            <w:pPr>
              <w:rPr>
                <w:rFonts w:ascii="Arial" w:hAnsi="Arial" w:cs="Arial"/>
                <w:sz w:val="20"/>
                <w:szCs w:val="20"/>
              </w:rPr>
            </w:pPr>
            <w:r>
              <w:rPr>
                <w:rFonts w:ascii="Arial" w:hAnsi="Arial" w:cs="Arial"/>
                <w:sz w:val="20"/>
                <w:szCs w:val="20"/>
              </w:rPr>
              <w:t>0.00</w:t>
            </w:r>
          </w:p>
        </w:tc>
        <w:tc>
          <w:tcPr>
            <w:tcW w:w="3029" w:type="dxa"/>
            <w:hideMark/>
          </w:tcPr>
          <w:p w14:paraId="421A643C" w14:textId="593F12A0" w:rsidR="00412F2F" w:rsidRDefault="00412F2F" w:rsidP="00412F2F">
            <w:pPr>
              <w:rPr>
                <w:rFonts w:ascii="Arial" w:hAnsi="Arial" w:cs="Arial"/>
                <w:sz w:val="20"/>
                <w:szCs w:val="20"/>
              </w:rPr>
            </w:pPr>
            <w:r>
              <w:rPr>
                <w:rFonts w:ascii="Arial" w:hAnsi="Arial" w:cs="Arial"/>
                <w:sz w:val="20"/>
                <w:szCs w:val="20"/>
              </w:rPr>
              <w:t>"... and the peer's (Supplicant's) MAC address..." - this seems to be irrelevant since the baseline text only binds a PMKSA to the Authenticator's MAC address (or the peer device for mesh), not to the Supplicant's MAC address (same comment in 12.6.1.1.6)</w:t>
            </w:r>
          </w:p>
        </w:tc>
        <w:tc>
          <w:tcPr>
            <w:tcW w:w="2248" w:type="dxa"/>
            <w:hideMark/>
          </w:tcPr>
          <w:p w14:paraId="0984383A" w14:textId="029C2860" w:rsidR="00412F2F" w:rsidRDefault="00412F2F" w:rsidP="00412F2F">
            <w:pPr>
              <w:rPr>
                <w:rFonts w:ascii="Arial" w:hAnsi="Arial" w:cs="Arial"/>
                <w:sz w:val="20"/>
                <w:szCs w:val="20"/>
              </w:rPr>
            </w:pPr>
            <w:r>
              <w:rPr>
                <w:rFonts w:ascii="Arial" w:hAnsi="Arial" w:cs="Arial"/>
                <w:sz w:val="20"/>
                <w:szCs w:val="20"/>
              </w:rPr>
              <w:t>Remove references to supplicant's MAC in these definitions</w:t>
            </w:r>
          </w:p>
        </w:tc>
      </w:tr>
    </w:tbl>
    <w:p w14:paraId="21C07AC5" w14:textId="77777777" w:rsidR="00394D7F" w:rsidRDefault="00394D7F" w:rsidP="00394D7F">
      <w:pPr>
        <w:pStyle w:val="Heading3"/>
      </w:pPr>
      <w:r>
        <w:t>Discussion:</w:t>
      </w:r>
    </w:p>
    <w:p w14:paraId="428A3695" w14:textId="3949E8DC" w:rsidR="00CC2916" w:rsidRDefault="002C7B4E" w:rsidP="00EB4CAC">
      <w:pPr>
        <w:rPr>
          <w:lang w:val="en-GB"/>
        </w:rPr>
      </w:pPr>
      <w:r>
        <w:rPr>
          <w:lang w:val="en-GB"/>
        </w:rPr>
        <w:t>The cited text is:</w:t>
      </w:r>
    </w:p>
    <w:p w14:paraId="63771AF5" w14:textId="6B521D71" w:rsidR="002C7B4E" w:rsidRDefault="002C7B4E" w:rsidP="00EB4CAC">
      <w:pPr>
        <w:rPr>
          <w:lang w:val="en-GB"/>
        </w:rPr>
      </w:pPr>
    </w:p>
    <w:p w14:paraId="48405C3B" w14:textId="6E19F3F1" w:rsidR="002C7B4E" w:rsidRDefault="002C7B4E" w:rsidP="00EB4CAC">
      <w:pPr>
        <w:rPr>
          <w:lang w:val="en-GB"/>
        </w:rPr>
      </w:pPr>
      <w:r>
        <w:rPr>
          <w:lang w:val="en-GB"/>
        </w:rPr>
        <w:t>“</w:t>
      </w:r>
      <w:proofErr w:type="gramStart"/>
      <w:r w:rsidRPr="002C7B4E">
        <w:rPr>
          <w:lang w:val="en-GB"/>
        </w:rPr>
        <w:t>Authenticator’s</w:t>
      </w:r>
      <w:proofErr w:type="gramEnd"/>
      <w:r w:rsidRPr="002C7B4E">
        <w:rPr>
          <w:lang w:val="en-GB"/>
        </w:rPr>
        <w:t xml:space="preserve"> or peer’s MAC address. For multi-band RSNA, the MAC address is associated with the operating band in use when the PMKSA is established. </w:t>
      </w:r>
      <w:r w:rsidRPr="002C7B4E">
        <w:rPr>
          <w:u w:val="single"/>
          <w:lang w:val="en-GB"/>
        </w:rPr>
        <w:t>For MLO, the Authenticator’s MAC address is the MLD MAC address of the AP MLD and the peer’s (Supplicant’s) MAC address is the MLD MAC address of the non-AP MLD</w:t>
      </w:r>
      <w:r w:rsidRPr="002C7B4E">
        <w:rPr>
          <w:lang w:val="en-GB"/>
        </w:rPr>
        <w:t>.</w:t>
      </w:r>
      <w:r>
        <w:rPr>
          <w:lang w:val="en-GB"/>
        </w:rPr>
        <w:t>”</w:t>
      </w:r>
    </w:p>
    <w:p w14:paraId="74B05FCE" w14:textId="2D585A66" w:rsidR="002C7B4E" w:rsidRDefault="002C7B4E" w:rsidP="00EB4CAC">
      <w:pPr>
        <w:rPr>
          <w:lang w:val="en-GB"/>
        </w:rPr>
      </w:pPr>
    </w:p>
    <w:p w14:paraId="3190B892" w14:textId="39913C45" w:rsidR="002C7B4E" w:rsidRDefault="00BE4943" w:rsidP="00EB4CAC">
      <w:pPr>
        <w:rPr>
          <w:lang w:val="en-GB"/>
        </w:rPr>
      </w:pPr>
      <w:r>
        <w:rPr>
          <w:lang w:val="en-GB"/>
        </w:rPr>
        <w:t xml:space="preserve">After reviewing the content and </w:t>
      </w:r>
      <w:r w:rsidR="00823294">
        <w:rPr>
          <w:lang w:val="en-GB"/>
        </w:rPr>
        <w:t>evolution of the referenced text in IEEE 802.11-2007, 802</w:t>
      </w:r>
      <w:r w:rsidR="00D03403">
        <w:rPr>
          <w:lang w:val="en-GB"/>
        </w:rPr>
        <w:t xml:space="preserve">.11-2012, 802.11-2016, and 802.11-2020, the </w:t>
      </w:r>
      <w:r w:rsidR="00CB32DF">
        <w:rPr>
          <w:lang w:val="en-GB"/>
        </w:rPr>
        <w:t xml:space="preserve">cited text does not refer to the supplicant. </w:t>
      </w:r>
    </w:p>
    <w:p w14:paraId="2614B961" w14:textId="77777777" w:rsidR="00394D7F" w:rsidRPr="00B43BF5" w:rsidRDefault="00394D7F" w:rsidP="00394D7F">
      <w:pPr>
        <w:rPr>
          <w:lang w:val="en-GB"/>
        </w:rPr>
      </w:pPr>
    </w:p>
    <w:p w14:paraId="06259F22" w14:textId="1025980B" w:rsidR="007213E4" w:rsidRDefault="007213E4" w:rsidP="007213E4">
      <w:pPr>
        <w:pStyle w:val="Heading3"/>
      </w:pPr>
      <w:r>
        <w:t>Proposed Resolution: (7451)</w:t>
      </w:r>
    </w:p>
    <w:p w14:paraId="6C567DE4" w14:textId="08D05988" w:rsidR="007213E4" w:rsidRDefault="007213E4" w:rsidP="007213E4">
      <w:pPr>
        <w:rPr>
          <w:lang w:val="en-GB"/>
        </w:rPr>
      </w:pPr>
      <w:r>
        <w:rPr>
          <w:lang w:val="en-GB"/>
        </w:rPr>
        <w:t>Revised. The cited text in the base standard only refers to the Authenticator MAC address</w:t>
      </w:r>
      <w:r w:rsidR="00597698">
        <w:rPr>
          <w:lang w:val="en-GB"/>
        </w:rPr>
        <w:t xml:space="preserve"> and a statement about the Supplicant’s MLD MAC address is not required.</w:t>
      </w:r>
    </w:p>
    <w:p w14:paraId="705C6AB8" w14:textId="2145A48C" w:rsidR="00597698" w:rsidRDefault="00597698" w:rsidP="007213E4">
      <w:pPr>
        <w:rPr>
          <w:lang w:val="en-GB"/>
        </w:rPr>
      </w:pPr>
    </w:p>
    <w:p w14:paraId="07C651D9" w14:textId="33061422" w:rsidR="00597698" w:rsidRDefault="00597698" w:rsidP="007213E4">
      <w:pPr>
        <w:rPr>
          <w:lang w:val="en-GB"/>
        </w:rPr>
      </w:pPr>
      <w:r>
        <w:rPr>
          <w:lang w:val="en-GB"/>
        </w:rPr>
        <w:t>Change “</w:t>
      </w:r>
      <w:r w:rsidRPr="00597698">
        <w:rPr>
          <w:lang w:val="en-GB"/>
        </w:rPr>
        <w:t>For MLO, the Authenticator’s MAC address is the MLD MAC address of the AP MLD and the peer’s (Supplicant’s) MAC address is the MLD MAC address of the non-AP MLD.</w:t>
      </w:r>
      <w:r>
        <w:rPr>
          <w:lang w:val="en-GB"/>
        </w:rPr>
        <w:t>”</w:t>
      </w:r>
    </w:p>
    <w:p w14:paraId="0B3F3991" w14:textId="7721E9FA" w:rsidR="00934CFC" w:rsidRDefault="00934CFC" w:rsidP="007213E4">
      <w:pPr>
        <w:rPr>
          <w:lang w:val="en-GB"/>
        </w:rPr>
      </w:pPr>
      <w:r>
        <w:rPr>
          <w:lang w:val="en-GB"/>
        </w:rPr>
        <w:t>To</w:t>
      </w:r>
    </w:p>
    <w:p w14:paraId="5EA31F4E" w14:textId="74E15DDD" w:rsidR="00934CFC" w:rsidRDefault="00934CFC" w:rsidP="007213E4">
      <w:pPr>
        <w:rPr>
          <w:lang w:val="en-GB"/>
        </w:rPr>
      </w:pPr>
      <w:r>
        <w:rPr>
          <w:lang w:val="en-GB"/>
        </w:rPr>
        <w:t>“</w:t>
      </w:r>
      <w:r w:rsidRPr="00597698">
        <w:rPr>
          <w:lang w:val="en-GB"/>
        </w:rPr>
        <w:t>For MLO, the Authenticator’s MAC address is the MLD MAC address of the AP MLD.</w:t>
      </w:r>
      <w:r>
        <w:rPr>
          <w:lang w:val="en-GB"/>
        </w:rPr>
        <w:t>”</w:t>
      </w:r>
    </w:p>
    <w:p w14:paraId="4D2889EA" w14:textId="77777777" w:rsidR="007213E4" w:rsidRDefault="007213E4" w:rsidP="007213E4">
      <w:pPr>
        <w:rPr>
          <w:lang w:val="en-GB"/>
        </w:rPr>
      </w:pPr>
    </w:p>
    <w:p w14:paraId="04188AE5" w14:textId="77777777" w:rsidR="00394D7F" w:rsidRPr="00FD4017" w:rsidRDefault="00394D7F" w:rsidP="00394D7F">
      <w:pPr>
        <w:pStyle w:val="Heading3"/>
        <w:rPr>
          <w:u w:val="single"/>
        </w:rPr>
      </w:pPr>
    </w:p>
    <w:p w14:paraId="2798878B" w14:textId="5A9C72DA" w:rsidR="00540B70" w:rsidRDefault="00540B70">
      <w:pPr>
        <w:rPr>
          <w:rFonts w:ascii="Arial" w:hAnsi="Arial"/>
          <w:b/>
          <w:szCs w:val="20"/>
          <w:u w:val="single"/>
          <w:lang w:val="en-GB"/>
        </w:rPr>
      </w:pPr>
      <w:r>
        <w:rPr>
          <w:u w:val="single"/>
        </w:rPr>
        <w:br w:type="page"/>
      </w:r>
    </w:p>
    <w:p w14:paraId="2EB59693" w14:textId="77777777" w:rsidR="00540B70" w:rsidRDefault="00540B70" w:rsidP="00540B70">
      <w:pPr>
        <w:pStyle w:val="Heading3"/>
      </w:pPr>
      <w:r>
        <w:lastRenderedPageBreak/>
        <w:t>Comment</w:t>
      </w:r>
    </w:p>
    <w:tbl>
      <w:tblPr>
        <w:tblStyle w:val="TableGrid"/>
        <w:tblW w:w="8195" w:type="dxa"/>
        <w:tblLook w:val="04A0" w:firstRow="1" w:lastRow="0" w:firstColumn="1" w:lastColumn="0" w:noHBand="0" w:noVBand="1"/>
      </w:tblPr>
      <w:tblGrid>
        <w:gridCol w:w="673"/>
        <w:gridCol w:w="1106"/>
        <w:gridCol w:w="1106"/>
        <w:gridCol w:w="2603"/>
        <w:gridCol w:w="2707"/>
      </w:tblGrid>
      <w:tr w:rsidR="00C52B84" w14:paraId="2D1BD154" w14:textId="77777777" w:rsidTr="00C52B84">
        <w:trPr>
          <w:trHeight w:val="840"/>
        </w:trPr>
        <w:tc>
          <w:tcPr>
            <w:tcW w:w="673" w:type="dxa"/>
            <w:hideMark/>
          </w:tcPr>
          <w:p w14:paraId="075E4326" w14:textId="77777777" w:rsidR="00C52B84" w:rsidRDefault="00C52B84" w:rsidP="00BE4E85">
            <w:pPr>
              <w:rPr>
                <w:rFonts w:ascii="Arial" w:hAnsi="Arial" w:cs="Arial"/>
                <w:b/>
                <w:bCs/>
                <w:sz w:val="20"/>
                <w:szCs w:val="20"/>
              </w:rPr>
            </w:pPr>
            <w:r>
              <w:rPr>
                <w:rFonts w:ascii="Arial" w:hAnsi="Arial" w:cs="Arial"/>
                <w:b/>
                <w:bCs/>
                <w:sz w:val="20"/>
                <w:szCs w:val="20"/>
              </w:rPr>
              <w:t>CID</w:t>
            </w:r>
          </w:p>
        </w:tc>
        <w:tc>
          <w:tcPr>
            <w:tcW w:w="1106" w:type="dxa"/>
            <w:hideMark/>
          </w:tcPr>
          <w:p w14:paraId="4642AFB1" w14:textId="77777777" w:rsidR="00C52B84" w:rsidRDefault="00C52B84" w:rsidP="00BE4E85">
            <w:pPr>
              <w:rPr>
                <w:rFonts w:ascii="Arial" w:hAnsi="Arial" w:cs="Arial"/>
                <w:b/>
                <w:bCs/>
                <w:sz w:val="20"/>
                <w:szCs w:val="20"/>
              </w:rPr>
            </w:pPr>
            <w:r>
              <w:rPr>
                <w:rFonts w:ascii="Arial" w:hAnsi="Arial" w:cs="Arial"/>
                <w:b/>
                <w:bCs/>
                <w:sz w:val="20"/>
                <w:szCs w:val="20"/>
              </w:rPr>
              <w:t>Page</w:t>
            </w:r>
          </w:p>
        </w:tc>
        <w:tc>
          <w:tcPr>
            <w:tcW w:w="1106" w:type="dxa"/>
            <w:hideMark/>
          </w:tcPr>
          <w:p w14:paraId="075AFD8F" w14:textId="77777777" w:rsidR="00C52B84" w:rsidRDefault="00C52B84" w:rsidP="00BE4E85">
            <w:pPr>
              <w:rPr>
                <w:rFonts w:ascii="Arial" w:hAnsi="Arial" w:cs="Arial"/>
                <w:b/>
                <w:bCs/>
                <w:sz w:val="20"/>
                <w:szCs w:val="20"/>
              </w:rPr>
            </w:pPr>
            <w:r>
              <w:rPr>
                <w:rFonts w:ascii="Arial" w:hAnsi="Arial" w:cs="Arial"/>
                <w:b/>
                <w:bCs/>
                <w:sz w:val="20"/>
                <w:szCs w:val="20"/>
              </w:rPr>
              <w:t>Clause</w:t>
            </w:r>
          </w:p>
        </w:tc>
        <w:tc>
          <w:tcPr>
            <w:tcW w:w="2603" w:type="dxa"/>
            <w:hideMark/>
          </w:tcPr>
          <w:p w14:paraId="6A03A77C" w14:textId="77777777" w:rsidR="00C52B84" w:rsidRDefault="00C52B84" w:rsidP="00BE4E85">
            <w:pPr>
              <w:rPr>
                <w:rFonts w:ascii="Arial" w:hAnsi="Arial" w:cs="Arial"/>
                <w:b/>
                <w:bCs/>
                <w:sz w:val="20"/>
                <w:szCs w:val="20"/>
              </w:rPr>
            </w:pPr>
            <w:r>
              <w:rPr>
                <w:rFonts w:ascii="Arial" w:hAnsi="Arial" w:cs="Arial"/>
                <w:b/>
                <w:bCs/>
                <w:sz w:val="20"/>
                <w:szCs w:val="20"/>
              </w:rPr>
              <w:t>Comment</w:t>
            </w:r>
          </w:p>
        </w:tc>
        <w:tc>
          <w:tcPr>
            <w:tcW w:w="2707" w:type="dxa"/>
            <w:hideMark/>
          </w:tcPr>
          <w:p w14:paraId="293D3B61" w14:textId="77777777" w:rsidR="00C52B84" w:rsidRDefault="00C52B84" w:rsidP="00BE4E85">
            <w:pPr>
              <w:rPr>
                <w:rFonts w:ascii="Arial" w:hAnsi="Arial" w:cs="Arial"/>
                <w:b/>
                <w:bCs/>
                <w:sz w:val="20"/>
                <w:szCs w:val="20"/>
              </w:rPr>
            </w:pPr>
            <w:r>
              <w:rPr>
                <w:rFonts w:ascii="Arial" w:hAnsi="Arial" w:cs="Arial"/>
                <w:b/>
                <w:bCs/>
                <w:sz w:val="20"/>
                <w:szCs w:val="20"/>
              </w:rPr>
              <w:t>Proposed Change</w:t>
            </w:r>
          </w:p>
        </w:tc>
      </w:tr>
      <w:tr w:rsidR="00C52B84" w14:paraId="068EAE7B" w14:textId="77777777" w:rsidTr="00C52B84">
        <w:trPr>
          <w:trHeight w:val="765"/>
        </w:trPr>
        <w:tc>
          <w:tcPr>
            <w:tcW w:w="673" w:type="dxa"/>
            <w:hideMark/>
          </w:tcPr>
          <w:p w14:paraId="2C91875F" w14:textId="77777777" w:rsidR="00C52B84" w:rsidRDefault="00C52B84">
            <w:pPr>
              <w:jc w:val="right"/>
              <w:rPr>
                <w:rFonts w:ascii="Arial" w:hAnsi="Arial" w:cs="Arial"/>
                <w:sz w:val="20"/>
                <w:szCs w:val="20"/>
              </w:rPr>
            </w:pPr>
            <w:r>
              <w:rPr>
                <w:rFonts w:ascii="Arial" w:hAnsi="Arial" w:cs="Arial"/>
                <w:sz w:val="20"/>
                <w:szCs w:val="20"/>
              </w:rPr>
              <w:t>6047</w:t>
            </w:r>
          </w:p>
        </w:tc>
        <w:tc>
          <w:tcPr>
            <w:tcW w:w="1106" w:type="dxa"/>
            <w:hideMark/>
          </w:tcPr>
          <w:p w14:paraId="660318E2" w14:textId="77777777" w:rsidR="00C52B84" w:rsidRDefault="00C52B84">
            <w:pPr>
              <w:rPr>
                <w:rFonts w:ascii="Arial" w:hAnsi="Arial" w:cs="Arial"/>
                <w:sz w:val="20"/>
                <w:szCs w:val="20"/>
              </w:rPr>
            </w:pPr>
            <w:r>
              <w:rPr>
                <w:rFonts w:ascii="Arial" w:hAnsi="Arial" w:cs="Arial"/>
                <w:sz w:val="20"/>
                <w:szCs w:val="20"/>
              </w:rPr>
              <w:t>12.6.1.1.6</w:t>
            </w:r>
          </w:p>
        </w:tc>
        <w:tc>
          <w:tcPr>
            <w:tcW w:w="1106" w:type="dxa"/>
            <w:hideMark/>
          </w:tcPr>
          <w:p w14:paraId="1FDE79FC" w14:textId="77777777" w:rsidR="00C52B84" w:rsidRDefault="00C52B84">
            <w:pPr>
              <w:rPr>
                <w:rFonts w:ascii="Arial" w:hAnsi="Arial" w:cs="Arial"/>
                <w:sz w:val="20"/>
                <w:szCs w:val="20"/>
              </w:rPr>
            </w:pPr>
            <w:r>
              <w:rPr>
                <w:rFonts w:ascii="Arial" w:hAnsi="Arial" w:cs="Arial"/>
                <w:sz w:val="20"/>
                <w:szCs w:val="20"/>
              </w:rPr>
              <w:t>221.51</w:t>
            </w:r>
          </w:p>
        </w:tc>
        <w:tc>
          <w:tcPr>
            <w:tcW w:w="2603" w:type="dxa"/>
            <w:hideMark/>
          </w:tcPr>
          <w:p w14:paraId="34FA70E5" w14:textId="77777777" w:rsidR="00C52B84" w:rsidRDefault="00C52B84">
            <w:pPr>
              <w:rPr>
                <w:rFonts w:ascii="Arial" w:hAnsi="Arial" w:cs="Arial"/>
                <w:sz w:val="20"/>
                <w:szCs w:val="20"/>
              </w:rPr>
            </w:pPr>
            <w:r>
              <w:rPr>
                <w:rFonts w:ascii="Arial" w:hAnsi="Arial" w:cs="Arial"/>
                <w:sz w:val="20"/>
                <w:szCs w:val="20"/>
              </w:rPr>
              <w:t>update the bullet so that this bullet is applied when at least one peer is non-MLD</w:t>
            </w:r>
          </w:p>
        </w:tc>
        <w:tc>
          <w:tcPr>
            <w:tcW w:w="2707" w:type="dxa"/>
            <w:hideMark/>
          </w:tcPr>
          <w:p w14:paraId="06C9CB73" w14:textId="77777777" w:rsidR="00C52B84" w:rsidRDefault="00C52B84">
            <w:pPr>
              <w:rPr>
                <w:rFonts w:ascii="Arial" w:hAnsi="Arial" w:cs="Arial"/>
                <w:sz w:val="20"/>
                <w:szCs w:val="20"/>
              </w:rPr>
            </w:pPr>
            <w:r>
              <w:rPr>
                <w:rFonts w:ascii="Arial" w:hAnsi="Arial" w:cs="Arial"/>
                <w:sz w:val="20"/>
                <w:szCs w:val="20"/>
              </w:rPr>
              <w:t>As in comment</w:t>
            </w:r>
          </w:p>
        </w:tc>
      </w:tr>
      <w:tr w:rsidR="00C52B84" w14:paraId="025A1D23" w14:textId="77777777" w:rsidTr="00C52B84">
        <w:trPr>
          <w:trHeight w:val="765"/>
        </w:trPr>
        <w:tc>
          <w:tcPr>
            <w:tcW w:w="673" w:type="dxa"/>
            <w:hideMark/>
          </w:tcPr>
          <w:p w14:paraId="2AC864E6" w14:textId="77777777" w:rsidR="00C52B84" w:rsidRDefault="00C52B84">
            <w:pPr>
              <w:jc w:val="right"/>
              <w:rPr>
                <w:rFonts w:ascii="Arial" w:hAnsi="Arial" w:cs="Arial"/>
                <w:sz w:val="20"/>
                <w:szCs w:val="20"/>
              </w:rPr>
            </w:pPr>
            <w:r>
              <w:rPr>
                <w:rFonts w:ascii="Arial" w:hAnsi="Arial" w:cs="Arial"/>
                <w:sz w:val="20"/>
                <w:szCs w:val="20"/>
              </w:rPr>
              <w:t>6048</w:t>
            </w:r>
          </w:p>
        </w:tc>
        <w:tc>
          <w:tcPr>
            <w:tcW w:w="1106" w:type="dxa"/>
            <w:hideMark/>
          </w:tcPr>
          <w:p w14:paraId="64D39894" w14:textId="77777777" w:rsidR="00C52B84" w:rsidRDefault="00C52B84">
            <w:pPr>
              <w:rPr>
                <w:rFonts w:ascii="Arial" w:hAnsi="Arial" w:cs="Arial"/>
                <w:sz w:val="20"/>
                <w:szCs w:val="20"/>
              </w:rPr>
            </w:pPr>
            <w:r>
              <w:rPr>
                <w:rFonts w:ascii="Arial" w:hAnsi="Arial" w:cs="Arial"/>
                <w:sz w:val="20"/>
                <w:szCs w:val="20"/>
              </w:rPr>
              <w:t>12.6.1.1.6</w:t>
            </w:r>
          </w:p>
        </w:tc>
        <w:tc>
          <w:tcPr>
            <w:tcW w:w="1106" w:type="dxa"/>
            <w:hideMark/>
          </w:tcPr>
          <w:p w14:paraId="24915B7B" w14:textId="77777777" w:rsidR="00C52B84" w:rsidRDefault="00C52B84">
            <w:pPr>
              <w:rPr>
                <w:rFonts w:ascii="Arial" w:hAnsi="Arial" w:cs="Arial"/>
                <w:sz w:val="20"/>
                <w:szCs w:val="20"/>
              </w:rPr>
            </w:pPr>
            <w:r>
              <w:rPr>
                <w:rFonts w:ascii="Arial" w:hAnsi="Arial" w:cs="Arial"/>
                <w:sz w:val="20"/>
                <w:szCs w:val="20"/>
              </w:rPr>
              <w:t>221.52</w:t>
            </w:r>
          </w:p>
        </w:tc>
        <w:tc>
          <w:tcPr>
            <w:tcW w:w="2603" w:type="dxa"/>
            <w:hideMark/>
          </w:tcPr>
          <w:p w14:paraId="776F3EDE" w14:textId="77777777" w:rsidR="00C52B84" w:rsidRDefault="00C52B84">
            <w:pPr>
              <w:rPr>
                <w:rFonts w:ascii="Arial" w:hAnsi="Arial" w:cs="Arial"/>
                <w:sz w:val="20"/>
                <w:szCs w:val="20"/>
              </w:rPr>
            </w:pPr>
            <w:r>
              <w:rPr>
                <w:rFonts w:ascii="Arial" w:hAnsi="Arial" w:cs="Arial"/>
                <w:sz w:val="20"/>
                <w:szCs w:val="20"/>
              </w:rPr>
              <w:t>update the bullet so that this bullet is applied when at least one peer is non-MLD</w:t>
            </w:r>
          </w:p>
        </w:tc>
        <w:tc>
          <w:tcPr>
            <w:tcW w:w="2707" w:type="dxa"/>
            <w:hideMark/>
          </w:tcPr>
          <w:p w14:paraId="01CBCBE7" w14:textId="77777777" w:rsidR="00C52B84" w:rsidRDefault="00C52B84">
            <w:pPr>
              <w:rPr>
                <w:rFonts w:ascii="Arial" w:hAnsi="Arial" w:cs="Arial"/>
                <w:sz w:val="20"/>
                <w:szCs w:val="20"/>
              </w:rPr>
            </w:pPr>
            <w:r>
              <w:rPr>
                <w:rFonts w:ascii="Arial" w:hAnsi="Arial" w:cs="Arial"/>
                <w:sz w:val="20"/>
                <w:szCs w:val="20"/>
              </w:rPr>
              <w:t>AS in comment</w:t>
            </w:r>
          </w:p>
        </w:tc>
      </w:tr>
      <w:tr w:rsidR="00C52B84" w14:paraId="5A0B3626" w14:textId="77777777" w:rsidTr="00C52B84">
        <w:trPr>
          <w:trHeight w:val="765"/>
        </w:trPr>
        <w:tc>
          <w:tcPr>
            <w:tcW w:w="673" w:type="dxa"/>
            <w:hideMark/>
          </w:tcPr>
          <w:p w14:paraId="561C6E61" w14:textId="77777777" w:rsidR="00C52B84" w:rsidRDefault="00C52B84">
            <w:pPr>
              <w:jc w:val="right"/>
              <w:rPr>
                <w:rFonts w:ascii="Arial" w:hAnsi="Arial" w:cs="Arial"/>
                <w:sz w:val="20"/>
                <w:szCs w:val="20"/>
              </w:rPr>
            </w:pPr>
            <w:r>
              <w:rPr>
                <w:rFonts w:ascii="Arial" w:hAnsi="Arial" w:cs="Arial"/>
                <w:sz w:val="20"/>
                <w:szCs w:val="20"/>
              </w:rPr>
              <w:t>6049</w:t>
            </w:r>
          </w:p>
        </w:tc>
        <w:tc>
          <w:tcPr>
            <w:tcW w:w="1106" w:type="dxa"/>
            <w:hideMark/>
          </w:tcPr>
          <w:p w14:paraId="1BC36597" w14:textId="77777777" w:rsidR="00C52B84" w:rsidRDefault="00C52B84">
            <w:pPr>
              <w:rPr>
                <w:rFonts w:ascii="Arial" w:hAnsi="Arial" w:cs="Arial"/>
                <w:sz w:val="20"/>
                <w:szCs w:val="20"/>
              </w:rPr>
            </w:pPr>
            <w:r>
              <w:rPr>
                <w:rFonts w:ascii="Arial" w:hAnsi="Arial" w:cs="Arial"/>
                <w:sz w:val="20"/>
                <w:szCs w:val="20"/>
              </w:rPr>
              <w:t>12.6.1.1.6</w:t>
            </w:r>
          </w:p>
        </w:tc>
        <w:tc>
          <w:tcPr>
            <w:tcW w:w="1106" w:type="dxa"/>
            <w:hideMark/>
          </w:tcPr>
          <w:p w14:paraId="321D0256" w14:textId="77777777" w:rsidR="00C52B84" w:rsidRDefault="00C52B84">
            <w:pPr>
              <w:rPr>
                <w:rFonts w:ascii="Arial" w:hAnsi="Arial" w:cs="Arial"/>
                <w:sz w:val="20"/>
                <w:szCs w:val="20"/>
              </w:rPr>
            </w:pPr>
            <w:r>
              <w:rPr>
                <w:rFonts w:ascii="Arial" w:hAnsi="Arial" w:cs="Arial"/>
                <w:sz w:val="20"/>
                <w:szCs w:val="20"/>
              </w:rPr>
              <w:t>221.53</w:t>
            </w:r>
          </w:p>
        </w:tc>
        <w:tc>
          <w:tcPr>
            <w:tcW w:w="2603" w:type="dxa"/>
            <w:hideMark/>
          </w:tcPr>
          <w:p w14:paraId="1DEF64BA" w14:textId="77777777" w:rsidR="00C52B84" w:rsidRDefault="00C52B84">
            <w:pPr>
              <w:rPr>
                <w:rFonts w:ascii="Arial" w:hAnsi="Arial" w:cs="Arial"/>
                <w:sz w:val="20"/>
                <w:szCs w:val="20"/>
              </w:rPr>
            </w:pPr>
            <w:r>
              <w:rPr>
                <w:rFonts w:ascii="Arial" w:hAnsi="Arial" w:cs="Arial"/>
                <w:sz w:val="20"/>
                <w:szCs w:val="20"/>
              </w:rPr>
              <w:t>update the bullet so that this bullet is applied when the peers are both MLDs</w:t>
            </w:r>
          </w:p>
        </w:tc>
        <w:tc>
          <w:tcPr>
            <w:tcW w:w="2707" w:type="dxa"/>
            <w:hideMark/>
          </w:tcPr>
          <w:p w14:paraId="03F7F1FD" w14:textId="77777777" w:rsidR="00C52B84" w:rsidRDefault="00C52B84">
            <w:pPr>
              <w:rPr>
                <w:rFonts w:ascii="Arial" w:hAnsi="Arial" w:cs="Arial"/>
                <w:sz w:val="20"/>
                <w:szCs w:val="20"/>
              </w:rPr>
            </w:pPr>
            <w:r>
              <w:rPr>
                <w:rFonts w:ascii="Arial" w:hAnsi="Arial" w:cs="Arial"/>
                <w:sz w:val="20"/>
                <w:szCs w:val="20"/>
              </w:rPr>
              <w:t>AS in comment</w:t>
            </w:r>
          </w:p>
        </w:tc>
      </w:tr>
    </w:tbl>
    <w:p w14:paraId="5CBB8B81" w14:textId="2A0B89BA" w:rsidR="00540B70" w:rsidRDefault="00540B70" w:rsidP="00540B70">
      <w:pPr>
        <w:pStyle w:val="Heading3"/>
      </w:pPr>
      <w:r>
        <w:t>Discussion:</w:t>
      </w:r>
      <w:r w:rsidR="00334D6D">
        <w:t xml:space="preserve"> </w:t>
      </w:r>
    </w:p>
    <w:p w14:paraId="47015091" w14:textId="3EF467E9" w:rsidR="00A216B6" w:rsidRDefault="00A216B6" w:rsidP="00540B70">
      <w:pPr>
        <w:rPr>
          <w:lang w:val="en-GB"/>
        </w:rPr>
      </w:pPr>
      <w:r>
        <w:rPr>
          <w:lang w:val="en-GB"/>
        </w:rPr>
        <w:t xml:space="preserve">The cited </w:t>
      </w:r>
      <w:r w:rsidR="00C52B84">
        <w:rPr>
          <w:lang w:val="en-GB"/>
        </w:rPr>
        <w:t>text is:</w:t>
      </w:r>
    </w:p>
    <w:p w14:paraId="4143357A" w14:textId="4A676F5F" w:rsidR="00C52B84" w:rsidRDefault="00C52B84" w:rsidP="00540B70">
      <w:pPr>
        <w:rPr>
          <w:lang w:val="en-GB"/>
        </w:rPr>
      </w:pPr>
    </w:p>
    <w:p w14:paraId="084A35A0" w14:textId="24479C21" w:rsidR="009D669D" w:rsidRPr="009D669D" w:rsidRDefault="00863A16" w:rsidP="009D669D">
      <w:pPr>
        <w:rPr>
          <w:lang w:val="en-GB"/>
        </w:rPr>
      </w:pPr>
      <w:r>
        <w:rPr>
          <w:lang w:val="en-GB"/>
        </w:rPr>
        <w:t>“</w:t>
      </w:r>
      <w:r w:rsidR="0050657F" w:rsidRPr="009D669D">
        <w:rPr>
          <w:lang w:val="en-GB"/>
        </w:rPr>
        <w:t>—</w:t>
      </w:r>
      <w:r w:rsidR="009D669D" w:rsidRPr="009D669D">
        <w:rPr>
          <w:lang w:val="en-GB"/>
        </w:rPr>
        <w:t>Supplicant MAC address or STA’s MAC address</w:t>
      </w:r>
    </w:p>
    <w:p w14:paraId="21F7EBD5" w14:textId="77777777" w:rsidR="009D669D" w:rsidRPr="009D669D" w:rsidRDefault="009D669D" w:rsidP="009D669D">
      <w:pPr>
        <w:rPr>
          <w:lang w:val="en-GB"/>
        </w:rPr>
      </w:pPr>
      <w:r w:rsidRPr="009D669D">
        <w:rPr>
          <w:lang w:val="en-GB"/>
        </w:rPr>
        <w:t>—Authenticator MAC address or BSSID</w:t>
      </w:r>
    </w:p>
    <w:p w14:paraId="38CA2153" w14:textId="2F13AAAB" w:rsidR="00C93E19" w:rsidRDefault="009D669D" w:rsidP="009D669D">
      <w:pPr>
        <w:rPr>
          <w:lang w:val="en-GB"/>
        </w:rPr>
      </w:pPr>
      <w:r w:rsidRPr="009D669D">
        <w:rPr>
          <w:lang w:val="en-GB"/>
        </w:rPr>
        <w:t>—For MLO, the Authenticator’s MAC address is the MLD MAC address of the AP MLD and the Supplicant’s MAC address is the MLD MAC address of the non-AP MLD</w:t>
      </w:r>
      <w:r w:rsidR="00F65F01" w:rsidRPr="00C93E19">
        <w:rPr>
          <w:lang w:val="en-GB"/>
        </w:rPr>
        <w:t>.</w:t>
      </w:r>
      <w:r w:rsidR="00F65F01">
        <w:rPr>
          <w:lang w:val="en-GB"/>
        </w:rPr>
        <w:t>”</w:t>
      </w:r>
    </w:p>
    <w:p w14:paraId="20871EBE" w14:textId="7AB31079" w:rsidR="00863A16" w:rsidRDefault="00863A16" w:rsidP="009D669D">
      <w:pPr>
        <w:rPr>
          <w:lang w:val="en-GB"/>
        </w:rPr>
      </w:pPr>
    </w:p>
    <w:p w14:paraId="428BEDAA" w14:textId="7299AB7C" w:rsidR="00863A16" w:rsidRDefault="002D5CC0" w:rsidP="009D669D">
      <w:pPr>
        <w:rPr>
          <w:lang w:val="en-GB"/>
        </w:rPr>
      </w:pPr>
      <w:r>
        <w:rPr>
          <w:lang w:val="en-GB"/>
        </w:rPr>
        <w:t xml:space="preserve">Multi-link operation (MLO) only occurs </w:t>
      </w:r>
      <w:r w:rsidR="00BE2CB4">
        <w:rPr>
          <w:lang w:val="en-GB"/>
        </w:rPr>
        <w:t xml:space="preserve">between MLDs. Any </w:t>
      </w:r>
      <w:r w:rsidR="00737489">
        <w:rPr>
          <w:lang w:val="en-GB"/>
        </w:rPr>
        <w:t>security association</w:t>
      </w:r>
      <w:r w:rsidR="006620F0">
        <w:rPr>
          <w:lang w:val="en-GB"/>
        </w:rPr>
        <w:t xml:space="preserve"> involving a legacy STA or legacy AP </w:t>
      </w:r>
      <w:r w:rsidR="0018565C">
        <w:rPr>
          <w:lang w:val="en-GB"/>
        </w:rPr>
        <w:t xml:space="preserve">does not involve MLO. A non-MLD cannot </w:t>
      </w:r>
      <w:r w:rsidR="00737489">
        <w:rPr>
          <w:lang w:val="en-GB"/>
        </w:rPr>
        <w:t xml:space="preserve">establish a security association </w:t>
      </w:r>
      <w:r w:rsidR="00E23C7E">
        <w:rPr>
          <w:lang w:val="en-GB"/>
        </w:rPr>
        <w:t xml:space="preserve">with an MLD. </w:t>
      </w:r>
    </w:p>
    <w:p w14:paraId="0C54B826" w14:textId="77777777" w:rsidR="00E23C7E" w:rsidRDefault="00E23C7E" w:rsidP="009D669D">
      <w:pPr>
        <w:rPr>
          <w:lang w:val="en-GB"/>
        </w:rPr>
      </w:pPr>
    </w:p>
    <w:p w14:paraId="3615C95E" w14:textId="796BD1F0" w:rsidR="00540B70" w:rsidRDefault="00540B70" w:rsidP="00540B70">
      <w:pPr>
        <w:pStyle w:val="Heading3"/>
      </w:pPr>
      <w:r>
        <w:t>Proposed Resolution:</w:t>
      </w:r>
      <w:r w:rsidR="000A0812">
        <w:t xml:space="preserve"> (</w:t>
      </w:r>
      <w:r w:rsidR="002D5CC0">
        <w:t>6047, 6048, 6049</w:t>
      </w:r>
      <w:r w:rsidR="000A0812">
        <w:t>)</w:t>
      </w:r>
    </w:p>
    <w:p w14:paraId="1CAE1D6E" w14:textId="388FB08C" w:rsidR="00540B70" w:rsidRDefault="009B62CF" w:rsidP="00540B70">
      <w:pPr>
        <w:rPr>
          <w:rFonts w:ascii="Arial" w:hAnsi="Arial"/>
          <w:b/>
          <w:szCs w:val="20"/>
          <w:u w:val="single"/>
          <w:lang w:val="en-GB"/>
        </w:rPr>
      </w:pPr>
      <w:r>
        <w:t xml:space="preserve">Rejected. Multi-link operation is only specified between an AP MLD and a non-AP MLD. </w:t>
      </w:r>
      <w:r w:rsidR="003027AF">
        <w:t xml:space="preserve">If a security association is established between an MLD and a legacy STA, the MLD </w:t>
      </w:r>
      <w:r w:rsidR="00615949">
        <w:t xml:space="preserve">would authenticate and associate with the legacy STA </w:t>
      </w:r>
      <w:r w:rsidR="00743274">
        <w:t xml:space="preserve">as a legacy STA. </w:t>
      </w:r>
      <w:proofErr w:type="gramStart"/>
      <w:r w:rsidR="00743274">
        <w:t>Therefore</w:t>
      </w:r>
      <w:proofErr w:type="gramEnd"/>
      <w:r w:rsidR="00743274">
        <w:t xml:space="preserve"> further clarification for the PTKSA is not required. </w:t>
      </w:r>
      <w:r w:rsidR="00540B70">
        <w:rPr>
          <w:u w:val="single"/>
        </w:rPr>
        <w:br w:type="page"/>
      </w:r>
    </w:p>
    <w:p w14:paraId="05FFA3DB" w14:textId="77777777" w:rsidR="00286791" w:rsidRDefault="00286791" w:rsidP="00286791">
      <w:pPr>
        <w:pStyle w:val="Heading3"/>
      </w:pPr>
      <w:r>
        <w:lastRenderedPageBreak/>
        <w:t>Comment</w:t>
      </w:r>
    </w:p>
    <w:tbl>
      <w:tblPr>
        <w:tblStyle w:val="TableGrid"/>
        <w:tblW w:w="8195" w:type="dxa"/>
        <w:tblLook w:val="04A0" w:firstRow="1" w:lastRow="0" w:firstColumn="1" w:lastColumn="0" w:noHBand="0" w:noVBand="1"/>
      </w:tblPr>
      <w:tblGrid>
        <w:gridCol w:w="674"/>
        <w:gridCol w:w="1051"/>
        <w:gridCol w:w="1106"/>
        <w:gridCol w:w="2639"/>
        <w:gridCol w:w="2725"/>
      </w:tblGrid>
      <w:tr w:rsidR="00C018C9" w14:paraId="27412809" w14:textId="77777777" w:rsidTr="00C018C9">
        <w:trPr>
          <w:trHeight w:val="840"/>
        </w:trPr>
        <w:tc>
          <w:tcPr>
            <w:tcW w:w="674" w:type="dxa"/>
            <w:hideMark/>
          </w:tcPr>
          <w:p w14:paraId="3B3DAEEC" w14:textId="77777777" w:rsidR="00C018C9" w:rsidRDefault="00C018C9" w:rsidP="00A34156">
            <w:pPr>
              <w:rPr>
                <w:rFonts w:ascii="Arial" w:hAnsi="Arial" w:cs="Arial"/>
                <w:b/>
                <w:bCs/>
                <w:sz w:val="20"/>
                <w:szCs w:val="20"/>
              </w:rPr>
            </w:pPr>
            <w:r>
              <w:rPr>
                <w:rFonts w:ascii="Arial" w:hAnsi="Arial" w:cs="Arial"/>
                <w:b/>
                <w:bCs/>
                <w:sz w:val="20"/>
                <w:szCs w:val="20"/>
              </w:rPr>
              <w:t>CID</w:t>
            </w:r>
          </w:p>
        </w:tc>
        <w:tc>
          <w:tcPr>
            <w:tcW w:w="1051" w:type="dxa"/>
            <w:hideMark/>
          </w:tcPr>
          <w:p w14:paraId="486C6D93" w14:textId="77777777" w:rsidR="00C018C9" w:rsidRDefault="00C018C9" w:rsidP="00A34156">
            <w:pPr>
              <w:rPr>
                <w:rFonts w:ascii="Arial" w:hAnsi="Arial" w:cs="Arial"/>
                <w:b/>
                <w:bCs/>
                <w:sz w:val="20"/>
                <w:szCs w:val="20"/>
              </w:rPr>
            </w:pPr>
            <w:r>
              <w:rPr>
                <w:rFonts w:ascii="Arial" w:hAnsi="Arial" w:cs="Arial"/>
                <w:b/>
                <w:bCs/>
                <w:sz w:val="20"/>
                <w:szCs w:val="20"/>
              </w:rPr>
              <w:t>Page</w:t>
            </w:r>
          </w:p>
        </w:tc>
        <w:tc>
          <w:tcPr>
            <w:tcW w:w="1106" w:type="dxa"/>
            <w:hideMark/>
          </w:tcPr>
          <w:p w14:paraId="02B47214" w14:textId="77777777" w:rsidR="00C018C9" w:rsidRDefault="00C018C9" w:rsidP="00A34156">
            <w:pPr>
              <w:rPr>
                <w:rFonts w:ascii="Arial" w:hAnsi="Arial" w:cs="Arial"/>
                <w:b/>
                <w:bCs/>
                <w:sz w:val="20"/>
                <w:szCs w:val="20"/>
              </w:rPr>
            </w:pPr>
            <w:r>
              <w:rPr>
                <w:rFonts w:ascii="Arial" w:hAnsi="Arial" w:cs="Arial"/>
                <w:b/>
                <w:bCs/>
                <w:sz w:val="20"/>
                <w:szCs w:val="20"/>
              </w:rPr>
              <w:t>Clause</w:t>
            </w:r>
          </w:p>
        </w:tc>
        <w:tc>
          <w:tcPr>
            <w:tcW w:w="2639" w:type="dxa"/>
            <w:hideMark/>
          </w:tcPr>
          <w:p w14:paraId="24CFFFB7" w14:textId="77777777" w:rsidR="00C018C9" w:rsidRDefault="00C018C9" w:rsidP="00A34156">
            <w:pPr>
              <w:rPr>
                <w:rFonts w:ascii="Arial" w:hAnsi="Arial" w:cs="Arial"/>
                <w:b/>
                <w:bCs/>
                <w:sz w:val="20"/>
                <w:szCs w:val="20"/>
              </w:rPr>
            </w:pPr>
            <w:r>
              <w:rPr>
                <w:rFonts w:ascii="Arial" w:hAnsi="Arial" w:cs="Arial"/>
                <w:b/>
                <w:bCs/>
                <w:sz w:val="20"/>
                <w:szCs w:val="20"/>
              </w:rPr>
              <w:t>Comment</w:t>
            </w:r>
          </w:p>
        </w:tc>
        <w:tc>
          <w:tcPr>
            <w:tcW w:w="2725" w:type="dxa"/>
            <w:hideMark/>
          </w:tcPr>
          <w:p w14:paraId="5A91D264" w14:textId="77777777" w:rsidR="00C018C9" w:rsidRDefault="00C018C9" w:rsidP="00A34156">
            <w:pPr>
              <w:rPr>
                <w:rFonts w:ascii="Arial" w:hAnsi="Arial" w:cs="Arial"/>
                <w:b/>
                <w:bCs/>
                <w:sz w:val="20"/>
                <w:szCs w:val="20"/>
              </w:rPr>
            </w:pPr>
            <w:r>
              <w:rPr>
                <w:rFonts w:ascii="Arial" w:hAnsi="Arial" w:cs="Arial"/>
                <w:b/>
                <w:bCs/>
                <w:sz w:val="20"/>
                <w:szCs w:val="20"/>
              </w:rPr>
              <w:t>Proposed Change</w:t>
            </w:r>
          </w:p>
        </w:tc>
      </w:tr>
      <w:tr w:rsidR="00C018C9" w14:paraId="5CC7D186" w14:textId="77777777" w:rsidTr="00C018C9">
        <w:trPr>
          <w:trHeight w:val="1785"/>
        </w:trPr>
        <w:tc>
          <w:tcPr>
            <w:tcW w:w="674" w:type="dxa"/>
            <w:hideMark/>
          </w:tcPr>
          <w:p w14:paraId="3F09CA3E" w14:textId="77777777" w:rsidR="00C018C9" w:rsidRDefault="00C018C9">
            <w:pPr>
              <w:jc w:val="right"/>
              <w:rPr>
                <w:rFonts w:ascii="Arial" w:hAnsi="Arial" w:cs="Arial"/>
                <w:sz w:val="20"/>
                <w:szCs w:val="20"/>
              </w:rPr>
            </w:pPr>
            <w:r>
              <w:rPr>
                <w:rFonts w:ascii="Arial" w:hAnsi="Arial" w:cs="Arial"/>
                <w:sz w:val="20"/>
                <w:szCs w:val="20"/>
              </w:rPr>
              <w:t>5183</w:t>
            </w:r>
          </w:p>
        </w:tc>
        <w:tc>
          <w:tcPr>
            <w:tcW w:w="1051" w:type="dxa"/>
            <w:hideMark/>
          </w:tcPr>
          <w:p w14:paraId="75A087C8" w14:textId="77777777" w:rsidR="00C018C9" w:rsidRDefault="00C018C9">
            <w:pPr>
              <w:rPr>
                <w:rFonts w:ascii="Arial" w:hAnsi="Arial" w:cs="Arial"/>
                <w:sz w:val="20"/>
                <w:szCs w:val="20"/>
              </w:rPr>
            </w:pPr>
            <w:r>
              <w:rPr>
                <w:rFonts w:ascii="Arial" w:hAnsi="Arial" w:cs="Arial"/>
                <w:sz w:val="20"/>
                <w:szCs w:val="20"/>
              </w:rPr>
              <w:t>12.6.10.2</w:t>
            </w:r>
          </w:p>
        </w:tc>
        <w:tc>
          <w:tcPr>
            <w:tcW w:w="1106" w:type="dxa"/>
            <w:hideMark/>
          </w:tcPr>
          <w:p w14:paraId="2A860D00" w14:textId="77777777" w:rsidR="00C018C9" w:rsidRDefault="00C018C9">
            <w:pPr>
              <w:rPr>
                <w:rFonts w:ascii="Arial" w:hAnsi="Arial" w:cs="Arial"/>
                <w:sz w:val="20"/>
                <w:szCs w:val="20"/>
              </w:rPr>
            </w:pPr>
            <w:r>
              <w:rPr>
                <w:rFonts w:ascii="Arial" w:hAnsi="Arial" w:cs="Arial"/>
                <w:sz w:val="20"/>
                <w:szCs w:val="20"/>
              </w:rPr>
              <w:t>223.01</w:t>
            </w:r>
          </w:p>
        </w:tc>
        <w:tc>
          <w:tcPr>
            <w:tcW w:w="2639" w:type="dxa"/>
            <w:hideMark/>
          </w:tcPr>
          <w:p w14:paraId="73AD90E3" w14:textId="77777777" w:rsidR="00C018C9" w:rsidRDefault="00C018C9">
            <w:pPr>
              <w:rPr>
                <w:rFonts w:ascii="Arial" w:hAnsi="Arial" w:cs="Arial"/>
                <w:sz w:val="20"/>
                <w:szCs w:val="20"/>
              </w:rPr>
            </w:pPr>
            <w:r>
              <w:rPr>
                <w:rFonts w:ascii="Arial" w:hAnsi="Arial" w:cs="Arial"/>
                <w:sz w:val="20"/>
                <w:szCs w:val="20"/>
              </w:rPr>
              <w:t xml:space="preserve">Any update to </w:t>
            </w:r>
            <w:proofErr w:type="spellStart"/>
            <w:r>
              <w:rPr>
                <w:rFonts w:ascii="Arial" w:hAnsi="Arial" w:cs="Arial"/>
                <w:sz w:val="20"/>
                <w:szCs w:val="20"/>
              </w:rPr>
              <w:t>preauthentication</w:t>
            </w:r>
            <w:proofErr w:type="spellEnd"/>
            <w:r>
              <w:rPr>
                <w:rFonts w:ascii="Arial" w:hAnsi="Arial" w:cs="Arial"/>
                <w:sz w:val="20"/>
                <w:szCs w:val="20"/>
              </w:rPr>
              <w:t xml:space="preserve">? For example, allow to do the </w:t>
            </w:r>
            <w:proofErr w:type="spellStart"/>
            <w:r>
              <w:rPr>
                <w:rFonts w:ascii="Arial" w:hAnsi="Arial" w:cs="Arial"/>
                <w:sz w:val="20"/>
                <w:szCs w:val="20"/>
              </w:rPr>
              <w:t>preauthentication</w:t>
            </w:r>
            <w:proofErr w:type="spellEnd"/>
            <w:r>
              <w:rPr>
                <w:rFonts w:ascii="Arial" w:hAnsi="Arial" w:cs="Arial"/>
                <w:sz w:val="20"/>
                <w:szCs w:val="20"/>
              </w:rPr>
              <w:t xml:space="preserve"> via the air. Or clarify why only the </w:t>
            </w:r>
            <w:proofErr w:type="spellStart"/>
            <w:r>
              <w:rPr>
                <w:rFonts w:ascii="Arial" w:hAnsi="Arial" w:cs="Arial"/>
                <w:sz w:val="20"/>
                <w:szCs w:val="20"/>
              </w:rPr>
              <w:t>preauthentication</w:t>
            </w:r>
            <w:proofErr w:type="spellEnd"/>
            <w:r>
              <w:rPr>
                <w:rFonts w:ascii="Arial" w:hAnsi="Arial" w:cs="Arial"/>
                <w:sz w:val="20"/>
                <w:szCs w:val="20"/>
              </w:rPr>
              <w:t xml:space="preserve"> via the DS is allowed</w:t>
            </w:r>
          </w:p>
        </w:tc>
        <w:tc>
          <w:tcPr>
            <w:tcW w:w="2725" w:type="dxa"/>
            <w:hideMark/>
          </w:tcPr>
          <w:p w14:paraId="649C5723" w14:textId="77777777" w:rsidR="00C018C9" w:rsidRDefault="00C018C9">
            <w:pPr>
              <w:rPr>
                <w:rFonts w:ascii="Arial" w:hAnsi="Arial" w:cs="Arial"/>
                <w:sz w:val="20"/>
                <w:szCs w:val="20"/>
              </w:rPr>
            </w:pPr>
            <w:r>
              <w:rPr>
                <w:rFonts w:ascii="Arial" w:hAnsi="Arial" w:cs="Arial"/>
                <w:sz w:val="20"/>
                <w:szCs w:val="20"/>
              </w:rPr>
              <w:t>As in comment.</w:t>
            </w:r>
          </w:p>
        </w:tc>
      </w:tr>
    </w:tbl>
    <w:p w14:paraId="21DF1454" w14:textId="2022544F" w:rsidR="00286791" w:rsidRDefault="00286791" w:rsidP="004740AA">
      <w:pPr>
        <w:pStyle w:val="Heading3"/>
      </w:pPr>
      <w:r>
        <w:t>Discussion:</w:t>
      </w:r>
    </w:p>
    <w:p w14:paraId="600914B1" w14:textId="0E378D38" w:rsidR="004740AA" w:rsidRDefault="00C018C9" w:rsidP="004740AA">
      <w:pPr>
        <w:rPr>
          <w:lang w:val="en-GB"/>
        </w:rPr>
      </w:pPr>
      <w:r>
        <w:rPr>
          <w:lang w:val="en-GB"/>
        </w:rPr>
        <w:t xml:space="preserve">Pre-authentication is defined in </w:t>
      </w:r>
      <w:r w:rsidR="001B69D4">
        <w:rPr>
          <w:lang w:val="en-GB"/>
        </w:rPr>
        <w:t xml:space="preserve">12.6.10.2. </w:t>
      </w:r>
      <w:r w:rsidR="00411149">
        <w:rPr>
          <w:lang w:val="en-GB"/>
        </w:rPr>
        <w:t xml:space="preserve">The pre-authentication </w:t>
      </w:r>
      <w:proofErr w:type="spellStart"/>
      <w:r w:rsidR="00411149">
        <w:rPr>
          <w:lang w:val="en-GB"/>
        </w:rPr>
        <w:t>behavior</w:t>
      </w:r>
      <w:proofErr w:type="spellEnd"/>
      <w:r w:rsidR="00411149">
        <w:rPr>
          <w:lang w:val="en-GB"/>
        </w:rPr>
        <w:t xml:space="preserve"> described for a STA and AP are </w:t>
      </w:r>
      <w:r w:rsidR="00B77657">
        <w:rPr>
          <w:lang w:val="en-GB"/>
        </w:rPr>
        <w:t>summarized in the following text:</w:t>
      </w:r>
    </w:p>
    <w:p w14:paraId="0431582B" w14:textId="74100D49" w:rsidR="00B77657" w:rsidRDefault="00B77657" w:rsidP="004740AA">
      <w:pPr>
        <w:rPr>
          <w:lang w:val="en-GB"/>
        </w:rPr>
      </w:pPr>
    </w:p>
    <w:p w14:paraId="10385DC0" w14:textId="0BECFA57" w:rsidR="00B77657" w:rsidRPr="00B77657" w:rsidRDefault="00B77657" w:rsidP="00B77657">
      <w:pPr>
        <w:rPr>
          <w:lang w:val="en-GB"/>
        </w:rPr>
      </w:pPr>
      <w:r>
        <w:rPr>
          <w:lang w:val="en-GB"/>
        </w:rPr>
        <w:t>“</w:t>
      </w:r>
      <w:r w:rsidRPr="00B77657">
        <w:rPr>
          <w:lang w:val="en-GB"/>
        </w:rPr>
        <w:t xml:space="preserve">A Supplicant may initiate </w:t>
      </w:r>
      <w:proofErr w:type="spellStart"/>
      <w:r w:rsidRPr="00B77657">
        <w:rPr>
          <w:lang w:val="en-GB"/>
        </w:rPr>
        <w:t>preauthentication</w:t>
      </w:r>
      <w:proofErr w:type="spellEnd"/>
      <w:r w:rsidRPr="00B77657">
        <w:rPr>
          <w:lang w:val="en-GB"/>
        </w:rPr>
        <w:t xml:space="preserve"> when it has completed the 4-way handshake and configured the</w:t>
      </w:r>
      <w:r>
        <w:rPr>
          <w:lang w:val="en-GB"/>
        </w:rPr>
        <w:t xml:space="preserve"> </w:t>
      </w:r>
      <w:r w:rsidRPr="00B77657">
        <w:rPr>
          <w:lang w:val="en-GB"/>
        </w:rPr>
        <w:t xml:space="preserve">required temporal key(s). To effect </w:t>
      </w:r>
      <w:proofErr w:type="spellStart"/>
      <w:r w:rsidRPr="00B77657">
        <w:rPr>
          <w:lang w:val="en-GB"/>
        </w:rPr>
        <w:t>preauthentication</w:t>
      </w:r>
      <w:proofErr w:type="spellEnd"/>
      <w:r w:rsidRPr="00B77657">
        <w:rPr>
          <w:lang w:val="en-GB"/>
        </w:rPr>
        <w:t xml:space="preserve">, the Supplicant sends an </w:t>
      </w:r>
      <w:r w:rsidR="00253534">
        <w:rPr>
          <w:lang w:val="en-GB"/>
        </w:rPr>
        <w:t>EAPOL</w:t>
      </w:r>
      <w:r w:rsidRPr="00B77657">
        <w:rPr>
          <w:lang w:val="en-GB"/>
        </w:rPr>
        <w:t>-Start frame with the DA</w:t>
      </w:r>
      <w:r>
        <w:rPr>
          <w:lang w:val="en-GB"/>
        </w:rPr>
        <w:t xml:space="preserve"> </w:t>
      </w:r>
      <w:r w:rsidRPr="00B77657">
        <w:rPr>
          <w:lang w:val="en-GB"/>
        </w:rPr>
        <w:t>being the BSSID of a targeted AP’s BSS and the RA being the BSSID of the BSS of which it is a member.</w:t>
      </w:r>
      <w:r>
        <w:rPr>
          <w:lang w:val="en-GB"/>
        </w:rPr>
        <w:t xml:space="preserve"> </w:t>
      </w:r>
      <w:r w:rsidRPr="00B77657">
        <w:rPr>
          <w:lang w:val="en-GB"/>
        </w:rPr>
        <w:t xml:space="preserve">The target AP shall use a BSSID equal to the MAC address of its Authenticator. As </w:t>
      </w:r>
      <w:proofErr w:type="spellStart"/>
      <w:r w:rsidRPr="00B77657">
        <w:rPr>
          <w:lang w:val="en-GB"/>
        </w:rPr>
        <w:t>preauthentication</w:t>
      </w:r>
      <w:proofErr w:type="spellEnd"/>
      <w:r w:rsidRPr="00B77657">
        <w:rPr>
          <w:lang w:val="en-GB"/>
        </w:rPr>
        <w:t xml:space="preserve"> frames</w:t>
      </w:r>
      <w:r w:rsidR="00630D74">
        <w:rPr>
          <w:lang w:val="en-GB"/>
        </w:rPr>
        <w:t xml:space="preserve"> </w:t>
      </w:r>
      <w:r w:rsidRPr="00B77657">
        <w:rPr>
          <w:lang w:val="en-GB"/>
        </w:rPr>
        <w:t xml:space="preserve">do not use the IEEE 802.1X </w:t>
      </w:r>
      <w:r w:rsidR="00253534">
        <w:rPr>
          <w:lang w:val="en-GB"/>
        </w:rPr>
        <w:t>EAPOL</w:t>
      </w:r>
      <w:r w:rsidRPr="00B77657">
        <w:rPr>
          <w:lang w:val="en-GB"/>
        </w:rPr>
        <w:t xml:space="preserve"> </w:t>
      </w:r>
      <w:proofErr w:type="spellStart"/>
      <w:r w:rsidRPr="00B77657">
        <w:rPr>
          <w:lang w:val="en-GB"/>
        </w:rPr>
        <w:t>Ethertype</w:t>
      </w:r>
      <w:proofErr w:type="spellEnd"/>
      <w:r w:rsidRPr="00B77657">
        <w:rPr>
          <w:lang w:val="en-GB"/>
        </w:rPr>
        <w:t xml:space="preserve"> field, the AP with which the STA is currently associated need</w:t>
      </w:r>
      <w:r w:rsidR="00630D74">
        <w:rPr>
          <w:lang w:val="en-GB"/>
        </w:rPr>
        <w:t xml:space="preserve"> </w:t>
      </w:r>
      <w:r w:rsidRPr="00B77657">
        <w:rPr>
          <w:lang w:val="en-GB"/>
        </w:rPr>
        <w:t>not apply any special handling. The AP and the MAC in the STA shall handle these frames in the same way as</w:t>
      </w:r>
      <w:r w:rsidR="00630D74">
        <w:rPr>
          <w:lang w:val="en-GB"/>
        </w:rPr>
        <w:t xml:space="preserve"> </w:t>
      </w:r>
      <w:r w:rsidRPr="00B77657">
        <w:rPr>
          <w:lang w:val="en-GB"/>
        </w:rPr>
        <w:t xml:space="preserve">other frames with arbitrary </w:t>
      </w:r>
      <w:proofErr w:type="spellStart"/>
      <w:r w:rsidRPr="00B77657">
        <w:rPr>
          <w:lang w:val="en-GB"/>
        </w:rPr>
        <w:t>Ethertype</w:t>
      </w:r>
      <w:proofErr w:type="spellEnd"/>
      <w:r w:rsidRPr="00B77657">
        <w:rPr>
          <w:lang w:val="en-GB"/>
        </w:rPr>
        <w:t xml:space="preserve"> field values that require distribution via the DS.</w:t>
      </w:r>
    </w:p>
    <w:p w14:paraId="02975386" w14:textId="77777777" w:rsidR="00630D74" w:rsidRDefault="00630D74" w:rsidP="00B77657">
      <w:pPr>
        <w:rPr>
          <w:lang w:val="en-GB"/>
        </w:rPr>
      </w:pPr>
    </w:p>
    <w:p w14:paraId="26DA950B" w14:textId="1CA40F9B" w:rsidR="00B77657" w:rsidRDefault="00B77657" w:rsidP="00B77657">
      <w:pPr>
        <w:rPr>
          <w:lang w:val="en-GB"/>
        </w:rPr>
      </w:pPr>
      <w:r w:rsidRPr="00B77657">
        <w:rPr>
          <w:lang w:val="en-GB"/>
        </w:rPr>
        <w:t xml:space="preserve">An AP’s Authenticator that receives an </w:t>
      </w:r>
      <w:r w:rsidR="00253534">
        <w:rPr>
          <w:lang w:val="en-GB"/>
        </w:rPr>
        <w:t>EAPOL</w:t>
      </w:r>
      <w:r w:rsidRPr="00B77657">
        <w:rPr>
          <w:lang w:val="en-GB"/>
        </w:rPr>
        <w:t>-Start frame via the DS may initiate IEEE 802.1X</w:t>
      </w:r>
      <w:r w:rsidR="00630D74">
        <w:rPr>
          <w:lang w:val="en-GB"/>
        </w:rPr>
        <w:t xml:space="preserve"> </w:t>
      </w:r>
      <w:r w:rsidRPr="00B77657">
        <w:rPr>
          <w:lang w:val="en-GB"/>
        </w:rPr>
        <w:t>authentication to the STA via the DS. The DS forwards this message to the AP with</w:t>
      </w:r>
      <w:r w:rsidR="00630D74">
        <w:rPr>
          <w:lang w:val="en-GB"/>
        </w:rPr>
        <w:t xml:space="preserve"> </w:t>
      </w:r>
      <w:r w:rsidRPr="00B77657">
        <w:rPr>
          <w:lang w:val="en-GB"/>
        </w:rPr>
        <w:t>which the STA is</w:t>
      </w:r>
      <w:r w:rsidR="00630D74">
        <w:rPr>
          <w:lang w:val="en-GB"/>
        </w:rPr>
        <w:t xml:space="preserve"> </w:t>
      </w:r>
      <w:r w:rsidRPr="00B77657">
        <w:rPr>
          <w:lang w:val="en-GB"/>
        </w:rPr>
        <w:t>associated.</w:t>
      </w:r>
      <w:r w:rsidR="00630D74">
        <w:rPr>
          <w:lang w:val="en-GB"/>
        </w:rPr>
        <w:t>”</w:t>
      </w:r>
    </w:p>
    <w:p w14:paraId="0D1A159B" w14:textId="3CBB887E" w:rsidR="00A55736" w:rsidRDefault="00A55736" w:rsidP="00B77657">
      <w:pPr>
        <w:rPr>
          <w:lang w:val="en-GB"/>
        </w:rPr>
      </w:pPr>
    </w:p>
    <w:p w14:paraId="5F46BD4F" w14:textId="1B8A96B3" w:rsidR="006249C1" w:rsidRPr="004740AA" w:rsidRDefault="00776043" w:rsidP="00B77657">
      <w:pPr>
        <w:rPr>
          <w:lang w:val="en-GB"/>
        </w:rPr>
      </w:pPr>
      <w:r>
        <w:rPr>
          <w:lang w:val="en-GB"/>
        </w:rPr>
        <w:t xml:space="preserve">For MLO, the non-AP MLD </w:t>
      </w:r>
      <w:r w:rsidR="00E8385F">
        <w:rPr>
          <w:lang w:val="en-GB"/>
        </w:rPr>
        <w:t xml:space="preserve">would need to </w:t>
      </w:r>
      <w:r w:rsidR="00C81DD8">
        <w:rPr>
          <w:lang w:val="en-GB"/>
        </w:rPr>
        <w:t>set the DA to the address of the AP MLD.</w:t>
      </w:r>
      <w:r w:rsidR="00A17904">
        <w:rPr>
          <w:lang w:val="en-GB"/>
        </w:rPr>
        <w:t xml:space="preserve"> The SA address is the address of the non-AP MLD. </w:t>
      </w:r>
      <w:r w:rsidR="006249C1">
        <w:rPr>
          <w:lang w:val="en-GB"/>
        </w:rPr>
        <w:t xml:space="preserve">The AP MLD Authenticator </w:t>
      </w:r>
      <w:r w:rsidR="004A0572">
        <w:rPr>
          <w:lang w:val="en-GB"/>
        </w:rPr>
        <w:t xml:space="preserve">would still receive an </w:t>
      </w:r>
      <w:r w:rsidR="00253534">
        <w:rPr>
          <w:lang w:val="en-GB"/>
        </w:rPr>
        <w:t>EAPOL</w:t>
      </w:r>
      <w:r w:rsidR="004A0572">
        <w:rPr>
          <w:lang w:val="en-GB"/>
        </w:rPr>
        <w:t>-Start frame via the DS and initiate IEEE 802.1X authentication</w:t>
      </w:r>
      <w:r w:rsidR="00326CB8">
        <w:rPr>
          <w:lang w:val="en-GB"/>
        </w:rPr>
        <w:t xml:space="preserve"> with the non-AP MLD via the DS. </w:t>
      </w:r>
      <w:r w:rsidR="007D3324">
        <w:rPr>
          <w:lang w:val="en-GB"/>
        </w:rPr>
        <w:t xml:space="preserve">The DS would forward the messages between the non-AP MLD and AP MLD. </w:t>
      </w:r>
      <w:r w:rsidR="004A0572">
        <w:rPr>
          <w:lang w:val="en-GB"/>
        </w:rPr>
        <w:t xml:space="preserve"> </w:t>
      </w:r>
    </w:p>
    <w:p w14:paraId="061BA97F" w14:textId="0F6BF819" w:rsidR="00286791" w:rsidRDefault="00286791" w:rsidP="00286791">
      <w:pPr>
        <w:pStyle w:val="Heading3"/>
      </w:pPr>
      <w:r>
        <w:t>Proposed Resolution:</w:t>
      </w:r>
      <w:r w:rsidR="000A0812">
        <w:t xml:space="preserve"> (</w:t>
      </w:r>
      <w:r w:rsidR="009152EB">
        <w:t>51</w:t>
      </w:r>
      <w:r w:rsidR="00B11BE0">
        <w:t>83</w:t>
      </w:r>
      <w:r w:rsidR="00212C23">
        <w:t>)</w:t>
      </w:r>
    </w:p>
    <w:p w14:paraId="73754706" w14:textId="77777777" w:rsidR="00011266" w:rsidRDefault="003A31C6" w:rsidP="00B11BE0">
      <w:pPr>
        <w:rPr>
          <w:lang w:val="en-GB"/>
        </w:rPr>
      </w:pPr>
      <w:r>
        <w:rPr>
          <w:lang w:val="en-GB"/>
        </w:rPr>
        <w:t>Revised.</w:t>
      </w:r>
      <w:r w:rsidR="008F7CBA">
        <w:rPr>
          <w:lang w:val="en-GB"/>
        </w:rPr>
        <w:t xml:space="preserve"> Pre-authentication is possible between a non-AP MLD and AP MLD</w:t>
      </w:r>
      <w:r w:rsidR="00FA3466">
        <w:rPr>
          <w:lang w:val="en-GB"/>
        </w:rPr>
        <w:t xml:space="preserve">. Make the following modifications to clause </w:t>
      </w:r>
      <w:r w:rsidR="00011266">
        <w:rPr>
          <w:lang w:val="en-GB"/>
        </w:rPr>
        <w:t>12.6.10.2:</w:t>
      </w:r>
    </w:p>
    <w:p w14:paraId="35F10128" w14:textId="77777777" w:rsidR="00011266" w:rsidRDefault="00011266" w:rsidP="00B11BE0">
      <w:pPr>
        <w:rPr>
          <w:lang w:val="en-GB"/>
        </w:rPr>
      </w:pPr>
    </w:p>
    <w:p w14:paraId="4C898AF1" w14:textId="435CB348" w:rsidR="00011266" w:rsidRPr="00011266" w:rsidRDefault="00011266" w:rsidP="00011266">
      <w:pPr>
        <w:rPr>
          <w:lang w:val="en-GB"/>
        </w:rPr>
      </w:pPr>
      <w:r w:rsidRPr="00011266">
        <w:rPr>
          <w:lang w:val="en-GB"/>
        </w:rPr>
        <w:t xml:space="preserve">A Supplicant may initiate </w:t>
      </w:r>
      <w:proofErr w:type="spellStart"/>
      <w:r w:rsidRPr="00011266">
        <w:rPr>
          <w:lang w:val="en-GB"/>
        </w:rPr>
        <w:t>preauthentication</w:t>
      </w:r>
      <w:proofErr w:type="spellEnd"/>
      <w:r w:rsidRPr="00011266">
        <w:rPr>
          <w:lang w:val="en-GB"/>
        </w:rPr>
        <w:t xml:space="preserve"> when it has completed the 4-way handshake and configured the</w:t>
      </w:r>
      <w:r>
        <w:rPr>
          <w:lang w:val="en-GB"/>
        </w:rPr>
        <w:t xml:space="preserve"> </w:t>
      </w:r>
      <w:r w:rsidRPr="00011266">
        <w:rPr>
          <w:lang w:val="en-GB"/>
        </w:rPr>
        <w:t xml:space="preserve">required temporal key(s). To effect </w:t>
      </w:r>
      <w:proofErr w:type="spellStart"/>
      <w:r w:rsidRPr="00011266">
        <w:rPr>
          <w:lang w:val="en-GB"/>
        </w:rPr>
        <w:t>preauthentication</w:t>
      </w:r>
      <w:proofErr w:type="spellEnd"/>
      <w:r w:rsidRPr="00011266">
        <w:rPr>
          <w:lang w:val="en-GB"/>
        </w:rPr>
        <w:t xml:space="preserve">, the Supplicant sends an </w:t>
      </w:r>
      <w:r w:rsidR="00253534">
        <w:rPr>
          <w:lang w:val="en-GB"/>
        </w:rPr>
        <w:t>EAPOL</w:t>
      </w:r>
      <w:r w:rsidRPr="00011266">
        <w:rPr>
          <w:lang w:val="en-GB"/>
        </w:rPr>
        <w:t>-Start frame with the DA</w:t>
      </w:r>
      <w:r>
        <w:rPr>
          <w:lang w:val="en-GB"/>
        </w:rPr>
        <w:t xml:space="preserve"> </w:t>
      </w:r>
      <w:r w:rsidRPr="00011266">
        <w:rPr>
          <w:lang w:val="en-GB"/>
        </w:rPr>
        <w:t>being the BSSID of a targeted AP’s BSS and the RA being the BSSID of the BSS of which it is a member.</w:t>
      </w:r>
      <w:r>
        <w:rPr>
          <w:lang w:val="en-GB"/>
        </w:rPr>
        <w:t xml:space="preserve"> </w:t>
      </w:r>
      <w:r w:rsidRPr="00011266">
        <w:rPr>
          <w:lang w:val="en-GB"/>
        </w:rPr>
        <w:t xml:space="preserve">The target AP shall use a BSSID equal to the MAC address of its Authenticator. As </w:t>
      </w:r>
      <w:proofErr w:type="spellStart"/>
      <w:r w:rsidRPr="00011266">
        <w:rPr>
          <w:lang w:val="en-GB"/>
        </w:rPr>
        <w:t>preauthentication</w:t>
      </w:r>
      <w:proofErr w:type="spellEnd"/>
      <w:r w:rsidRPr="00011266">
        <w:rPr>
          <w:lang w:val="en-GB"/>
        </w:rPr>
        <w:t xml:space="preserve"> frames</w:t>
      </w:r>
      <w:r>
        <w:rPr>
          <w:lang w:val="en-GB"/>
        </w:rPr>
        <w:t xml:space="preserve"> </w:t>
      </w:r>
      <w:r w:rsidRPr="00011266">
        <w:rPr>
          <w:lang w:val="en-GB"/>
        </w:rPr>
        <w:t xml:space="preserve">do not use the IEEE 802.1X </w:t>
      </w:r>
      <w:r w:rsidR="00253534">
        <w:rPr>
          <w:lang w:val="en-GB"/>
        </w:rPr>
        <w:t>EAPOL</w:t>
      </w:r>
      <w:r w:rsidRPr="00011266">
        <w:rPr>
          <w:lang w:val="en-GB"/>
        </w:rPr>
        <w:t xml:space="preserve"> </w:t>
      </w:r>
      <w:proofErr w:type="spellStart"/>
      <w:r w:rsidRPr="00011266">
        <w:rPr>
          <w:lang w:val="en-GB"/>
        </w:rPr>
        <w:t>Ethertype</w:t>
      </w:r>
      <w:proofErr w:type="spellEnd"/>
      <w:r w:rsidRPr="00011266">
        <w:rPr>
          <w:lang w:val="en-GB"/>
        </w:rPr>
        <w:t xml:space="preserve"> field, the AP with which the STA is currently associated need</w:t>
      </w:r>
      <w:r>
        <w:rPr>
          <w:lang w:val="en-GB"/>
        </w:rPr>
        <w:t xml:space="preserve"> </w:t>
      </w:r>
      <w:r w:rsidRPr="00011266">
        <w:rPr>
          <w:lang w:val="en-GB"/>
        </w:rPr>
        <w:t>not apply any special handling. The AP and the MAC in the STA shall handle these frames in the same way as</w:t>
      </w:r>
      <w:r w:rsidR="0024007E">
        <w:rPr>
          <w:lang w:val="en-GB"/>
        </w:rPr>
        <w:t xml:space="preserve"> </w:t>
      </w:r>
      <w:r w:rsidRPr="00011266">
        <w:rPr>
          <w:lang w:val="en-GB"/>
        </w:rPr>
        <w:t xml:space="preserve">other frames with arbitrary </w:t>
      </w:r>
      <w:proofErr w:type="spellStart"/>
      <w:r w:rsidRPr="00011266">
        <w:rPr>
          <w:lang w:val="en-GB"/>
        </w:rPr>
        <w:t>Ethertype</w:t>
      </w:r>
      <w:proofErr w:type="spellEnd"/>
      <w:r w:rsidRPr="00011266">
        <w:rPr>
          <w:lang w:val="en-GB"/>
        </w:rPr>
        <w:t xml:space="preserve"> field values that require distribution via the DS.</w:t>
      </w:r>
    </w:p>
    <w:p w14:paraId="00AD085C" w14:textId="77777777" w:rsidR="0024007E" w:rsidRDefault="0024007E" w:rsidP="00011266">
      <w:pPr>
        <w:rPr>
          <w:lang w:val="en-GB"/>
        </w:rPr>
      </w:pPr>
    </w:p>
    <w:p w14:paraId="43C088CE" w14:textId="55E7EA70" w:rsidR="0024007E" w:rsidRDefault="00011266" w:rsidP="00011266">
      <w:pPr>
        <w:rPr>
          <w:lang w:val="en-GB"/>
        </w:rPr>
      </w:pPr>
      <w:r w:rsidRPr="00011266">
        <w:rPr>
          <w:lang w:val="en-GB"/>
        </w:rPr>
        <w:lastRenderedPageBreak/>
        <w:t xml:space="preserve">An AP’s Authenticator that receives an </w:t>
      </w:r>
      <w:r w:rsidR="00253534">
        <w:rPr>
          <w:lang w:val="en-GB"/>
        </w:rPr>
        <w:t>EAPOL</w:t>
      </w:r>
      <w:r w:rsidRPr="00011266">
        <w:rPr>
          <w:lang w:val="en-GB"/>
        </w:rPr>
        <w:t>-Start frame via the DS may initiate IEEE 802.1X</w:t>
      </w:r>
      <w:r w:rsidR="0024007E">
        <w:rPr>
          <w:lang w:val="en-GB"/>
        </w:rPr>
        <w:t xml:space="preserve"> </w:t>
      </w:r>
      <w:r w:rsidRPr="00011266">
        <w:rPr>
          <w:lang w:val="en-GB"/>
        </w:rPr>
        <w:t>authentication to the STA via the DS. The DS forwards this message to the AP with</w:t>
      </w:r>
      <w:r w:rsidR="0024007E">
        <w:rPr>
          <w:lang w:val="en-GB"/>
        </w:rPr>
        <w:t xml:space="preserve"> </w:t>
      </w:r>
      <w:r w:rsidRPr="00011266">
        <w:rPr>
          <w:lang w:val="en-GB"/>
        </w:rPr>
        <w:t>which the STA is</w:t>
      </w:r>
      <w:r w:rsidR="0024007E">
        <w:rPr>
          <w:lang w:val="en-GB"/>
        </w:rPr>
        <w:t xml:space="preserve"> </w:t>
      </w:r>
      <w:r w:rsidRPr="00011266">
        <w:rPr>
          <w:lang w:val="en-GB"/>
        </w:rPr>
        <w:t>associated.</w:t>
      </w:r>
    </w:p>
    <w:p w14:paraId="477DCC6A" w14:textId="77777777" w:rsidR="0024007E" w:rsidRDefault="0024007E" w:rsidP="00011266">
      <w:pPr>
        <w:rPr>
          <w:lang w:val="en-GB"/>
        </w:rPr>
      </w:pPr>
    </w:p>
    <w:p w14:paraId="4B4DB5B7" w14:textId="255E449A" w:rsidR="0059476D" w:rsidRPr="0024007E" w:rsidRDefault="0024007E" w:rsidP="00011266">
      <w:pPr>
        <w:rPr>
          <w:u w:val="single"/>
          <w:lang w:val="en-GB"/>
        </w:rPr>
      </w:pPr>
      <w:r w:rsidRPr="0024007E">
        <w:rPr>
          <w:u w:val="single"/>
          <w:lang w:val="en-GB"/>
        </w:rPr>
        <w:t xml:space="preserve">For MLO, the non-AP MLD </w:t>
      </w:r>
      <w:r>
        <w:rPr>
          <w:u w:val="single"/>
          <w:lang w:val="en-GB"/>
        </w:rPr>
        <w:t>may init</w:t>
      </w:r>
      <w:r w:rsidR="007C4BDA">
        <w:rPr>
          <w:u w:val="single"/>
          <w:lang w:val="en-GB"/>
        </w:rPr>
        <w:t xml:space="preserve">iate pre-authentication by sending an </w:t>
      </w:r>
      <w:r w:rsidR="00253534">
        <w:rPr>
          <w:u w:val="single"/>
          <w:lang w:val="en-GB"/>
        </w:rPr>
        <w:t>EAPOL</w:t>
      </w:r>
      <w:r w:rsidR="007C4BDA">
        <w:rPr>
          <w:u w:val="single"/>
          <w:lang w:val="en-GB"/>
        </w:rPr>
        <w:t xml:space="preserve">-Start </w:t>
      </w:r>
      <w:r w:rsidR="00D04020">
        <w:rPr>
          <w:u w:val="single"/>
          <w:lang w:val="en-GB"/>
        </w:rPr>
        <w:t>frame</w:t>
      </w:r>
      <w:r w:rsidR="007C4BDA">
        <w:rPr>
          <w:u w:val="single"/>
          <w:lang w:val="en-GB"/>
        </w:rPr>
        <w:t xml:space="preserve"> with the DA being the </w:t>
      </w:r>
      <w:r w:rsidRPr="0024007E">
        <w:rPr>
          <w:u w:val="single"/>
          <w:lang w:val="en-GB"/>
        </w:rPr>
        <w:t xml:space="preserve">address of the AP MLD. The AP MLD Authenticator would still receive an </w:t>
      </w:r>
      <w:r w:rsidR="00253534">
        <w:rPr>
          <w:u w:val="single"/>
          <w:lang w:val="en-GB"/>
        </w:rPr>
        <w:t>EAPOL</w:t>
      </w:r>
      <w:r w:rsidRPr="0024007E">
        <w:rPr>
          <w:u w:val="single"/>
          <w:lang w:val="en-GB"/>
        </w:rPr>
        <w:t>-Start frame via the DS and initiate IEEE 802.1X authentication with the non-AP MLD via the DS. The DS would forward the messages between the non-AP MLD and AP MLD.</w:t>
      </w:r>
    </w:p>
    <w:p w14:paraId="0748564D" w14:textId="3044E08E" w:rsidR="00A454B9" w:rsidRDefault="00A454B9" w:rsidP="00451A47">
      <w:pPr>
        <w:rPr>
          <w:rFonts w:ascii="Arial" w:hAnsi="Arial"/>
          <w:b/>
          <w:szCs w:val="20"/>
          <w:lang w:val="en-GB"/>
        </w:rPr>
      </w:pPr>
    </w:p>
    <w:p w14:paraId="67727D8B" w14:textId="77777777" w:rsidR="006B4666" w:rsidRDefault="006B4666">
      <w:pPr>
        <w:rPr>
          <w:rFonts w:ascii="Arial" w:hAnsi="Arial"/>
          <w:b/>
          <w:szCs w:val="20"/>
          <w:lang w:val="en-GB"/>
        </w:rPr>
      </w:pPr>
      <w:r>
        <w:br w:type="page"/>
      </w:r>
    </w:p>
    <w:p w14:paraId="5EABC240" w14:textId="5D678552" w:rsidR="00540B70" w:rsidRDefault="00540B70" w:rsidP="006B4666">
      <w:pPr>
        <w:pStyle w:val="Heading3"/>
        <w:ind w:left="-142"/>
      </w:pPr>
      <w:r>
        <w:lastRenderedPageBreak/>
        <w:t>Comment</w:t>
      </w:r>
    </w:p>
    <w:tbl>
      <w:tblPr>
        <w:tblStyle w:val="TableGrid"/>
        <w:tblW w:w="8896" w:type="dxa"/>
        <w:tblInd w:w="-176" w:type="dxa"/>
        <w:tblLook w:val="04A0" w:firstRow="1" w:lastRow="0" w:firstColumn="1" w:lastColumn="0" w:noHBand="0" w:noVBand="1"/>
      </w:tblPr>
      <w:tblGrid>
        <w:gridCol w:w="680"/>
        <w:gridCol w:w="1034"/>
        <w:gridCol w:w="1106"/>
        <w:gridCol w:w="3038"/>
        <w:gridCol w:w="3038"/>
      </w:tblGrid>
      <w:tr w:rsidR="006A63A7" w14:paraId="0221DA75" w14:textId="77777777" w:rsidTr="006A63A7">
        <w:trPr>
          <w:trHeight w:val="840"/>
        </w:trPr>
        <w:tc>
          <w:tcPr>
            <w:tcW w:w="680" w:type="dxa"/>
            <w:hideMark/>
          </w:tcPr>
          <w:p w14:paraId="7E48016A" w14:textId="77777777" w:rsidR="006A63A7" w:rsidRDefault="006A63A7" w:rsidP="00BE4E85">
            <w:pPr>
              <w:rPr>
                <w:rFonts w:ascii="Arial" w:hAnsi="Arial" w:cs="Arial"/>
                <w:b/>
                <w:bCs/>
                <w:sz w:val="20"/>
                <w:szCs w:val="20"/>
              </w:rPr>
            </w:pPr>
            <w:r>
              <w:rPr>
                <w:rFonts w:ascii="Arial" w:hAnsi="Arial" w:cs="Arial"/>
                <w:b/>
                <w:bCs/>
                <w:sz w:val="20"/>
                <w:szCs w:val="20"/>
              </w:rPr>
              <w:t>CID</w:t>
            </w:r>
          </w:p>
        </w:tc>
        <w:tc>
          <w:tcPr>
            <w:tcW w:w="1034" w:type="dxa"/>
            <w:hideMark/>
          </w:tcPr>
          <w:p w14:paraId="2B6B3C7D" w14:textId="77777777" w:rsidR="006A63A7" w:rsidRDefault="006A63A7" w:rsidP="00BE4E85">
            <w:pPr>
              <w:rPr>
                <w:rFonts w:ascii="Arial" w:hAnsi="Arial" w:cs="Arial"/>
                <w:b/>
                <w:bCs/>
                <w:sz w:val="20"/>
                <w:szCs w:val="20"/>
              </w:rPr>
            </w:pPr>
            <w:r>
              <w:rPr>
                <w:rFonts w:ascii="Arial" w:hAnsi="Arial" w:cs="Arial"/>
                <w:b/>
                <w:bCs/>
                <w:sz w:val="20"/>
                <w:szCs w:val="20"/>
              </w:rPr>
              <w:t>Page</w:t>
            </w:r>
          </w:p>
        </w:tc>
        <w:tc>
          <w:tcPr>
            <w:tcW w:w="1106" w:type="dxa"/>
            <w:hideMark/>
          </w:tcPr>
          <w:p w14:paraId="4BFC605A" w14:textId="77777777" w:rsidR="006A63A7" w:rsidRDefault="006A63A7" w:rsidP="00BE4E85">
            <w:pPr>
              <w:rPr>
                <w:rFonts w:ascii="Arial" w:hAnsi="Arial" w:cs="Arial"/>
                <w:b/>
                <w:bCs/>
                <w:sz w:val="20"/>
                <w:szCs w:val="20"/>
              </w:rPr>
            </w:pPr>
            <w:r>
              <w:rPr>
                <w:rFonts w:ascii="Arial" w:hAnsi="Arial" w:cs="Arial"/>
                <w:b/>
                <w:bCs/>
                <w:sz w:val="20"/>
                <w:szCs w:val="20"/>
              </w:rPr>
              <w:t>Clause</w:t>
            </w:r>
          </w:p>
        </w:tc>
        <w:tc>
          <w:tcPr>
            <w:tcW w:w="3038" w:type="dxa"/>
            <w:hideMark/>
          </w:tcPr>
          <w:p w14:paraId="7E415F6A" w14:textId="77777777" w:rsidR="006A63A7" w:rsidRDefault="006A63A7" w:rsidP="00BE4E85">
            <w:pPr>
              <w:rPr>
                <w:rFonts w:ascii="Arial" w:hAnsi="Arial" w:cs="Arial"/>
                <w:b/>
                <w:bCs/>
                <w:sz w:val="20"/>
                <w:szCs w:val="20"/>
              </w:rPr>
            </w:pPr>
            <w:r>
              <w:rPr>
                <w:rFonts w:ascii="Arial" w:hAnsi="Arial" w:cs="Arial"/>
                <w:b/>
                <w:bCs/>
                <w:sz w:val="20"/>
                <w:szCs w:val="20"/>
              </w:rPr>
              <w:t>Comment</w:t>
            </w:r>
          </w:p>
        </w:tc>
        <w:tc>
          <w:tcPr>
            <w:tcW w:w="3038" w:type="dxa"/>
            <w:hideMark/>
          </w:tcPr>
          <w:p w14:paraId="2CF65B85" w14:textId="77777777" w:rsidR="006A63A7" w:rsidRDefault="006A63A7" w:rsidP="00BE4E85">
            <w:pPr>
              <w:rPr>
                <w:rFonts w:ascii="Arial" w:hAnsi="Arial" w:cs="Arial"/>
                <w:b/>
                <w:bCs/>
                <w:sz w:val="20"/>
                <w:szCs w:val="20"/>
              </w:rPr>
            </w:pPr>
            <w:r>
              <w:rPr>
                <w:rFonts w:ascii="Arial" w:hAnsi="Arial" w:cs="Arial"/>
                <w:b/>
                <w:bCs/>
                <w:sz w:val="20"/>
                <w:szCs w:val="20"/>
              </w:rPr>
              <w:t>Proposed Change</w:t>
            </w:r>
          </w:p>
        </w:tc>
      </w:tr>
      <w:tr w:rsidR="006A63A7" w14:paraId="5DB7B9BB" w14:textId="77777777" w:rsidTr="006A63A7">
        <w:trPr>
          <w:trHeight w:val="765"/>
        </w:trPr>
        <w:tc>
          <w:tcPr>
            <w:tcW w:w="680" w:type="dxa"/>
            <w:hideMark/>
          </w:tcPr>
          <w:p w14:paraId="6DD2E1C2" w14:textId="77777777" w:rsidR="006A63A7" w:rsidRDefault="006A63A7">
            <w:pPr>
              <w:jc w:val="right"/>
              <w:rPr>
                <w:rFonts w:ascii="Arial" w:hAnsi="Arial" w:cs="Arial"/>
                <w:sz w:val="20"/>
                <w:szCs w:val="20"/>
              </w:rPr>
            </w:pPr>
            <w:r>
              <w:rPr>
                <w:rFonts w:ascii="Arial" w:hAnsi="Arial" w:cs="Arial"/>
                <w:sz w:val="20"/>
                <w:szCs w:val="20"/>
              </w:rPr>
              <w:t>6595</w:t>
            </w:r>
          </w:p>
        </w:tc>
        <w:tc>
          <w:tcPr>
            <w:tcW w:w="1034" w:type="dxa"/>
            <w:hideMark/>
          </w:tcPr>
          <w:p w14:paraId="4E2BC497" w14:textId="77777777" w:rsidR="006A63A7" w:rsidRDefault="006A63A7">
            <w:pPr>
              <w:rPr>
                <w:rFonts w:ascii="Arial" w:hAnsi="Arial" w:cs="Arial"/>
                <w:sz w:val="20"/>
                <w:szCs w:val="20"/>
              </w:rPr>
            </w:pPr>
            <w:r>
              <w:rPr>
                <w:rFonts w:ascii="Arial" w:hAnsi="Arial" w:cs="Arial"/>
                <w:sz w:val="20"/>
                <w:szCs w:val="20"/>
              </w:rPr>
              <w:t>12.6.2</w:t>
            </w:r>
          </w:p>
        </w:tc>
        <w:tc>
          <w:tcPr>
            <w:tcW w:w="1106" w:type="dxa"/>
            <w:hideMark/>
          </w:tcPr>
          <w:p w14:paraId="0021AB1A" w14:textId="77777777" w:rsidR="006A63A7" w:rsidRDefault="006A63A7">
            <w:pPr>
              <w:rPr>
                <w:rFonts w:ascii="Arial" w:hAnsi="Arial" w:cs="Arial"/>
                <w:sz w:val="20"/>
                <w:szCs w:val="20"/>
              </w:rPr>
            </w:pPr>
            <w:r>
              <w:rPr>
                <w:rFonts w:ascii="Arial" w:hAnsi="Arial" w:cs="Arial"/>
                <w:sz w:val="20"/>
                <w:szCs w:val="20"/>
              </w:rPr>
              <w:t>222.12</w:t>
            </w:r>
          </w:p>
        </w:tc>
        <w:tc>
          <w:tcPr>
            <w:tcW w:w="3038" w:type="dxa"/>
            <w:hideMark/>
          </w:tcPr>
          <w:p w14:paraId="26ADBA8C" w14:textId="77777777" w:rsidR="006A63A7" w:rsidRDefault="006A63A7">
            <w:pPr>
              <w:rPr>
                <w:rFonts w:ascii="Arial" w:hAnsi="Arial" w:cs="Arial"/>
                <w:sz w:val="20"/>
                <w:szCs w:val="20"/>
              </w:rPr>
            </w:pPr>
            <w:r>
              <w:rPr>
                <w:rFonts w:ascii="Arial" w:hAnsi="Arial" w:cs="Arial"/>
                <w:sz w:val="20"/>
                <w:szCs w:val="20"/>
              </w:rPr>
              <w:t>"</w:t>
            </w:r>
            <w:proofErr w:type="gramStart"/>
            <w:r>
              <w:rPr>
                <w:rFonts w:ascii="Arial" w:hAnsi="Arial" w:cs="Arial"/>
                <w:sz w:val="20"/>
                <w:szCs w:val="20"/>
              </w:rPr>
              <w:t>at</w:t>
            </w:r>
            <w:proofErr w:type="gramEnd"/>
            <w:r>
              <w:rPr>
                <w:rFonts w:ascii="Arial" w:hAnsi="Arial" w:cs="Arial"/>
                <w:sz w:val="20"/>
                <w:szCs w:val="20"/>
              </w:rPr>
              <w:t xml:space="preserve"> last one common AKM" needs to be changed to "at least one common AKM"</w:t>
            </w:r>
          </w:p>
        </w:tc>
        <w:tc>
          <w:tcPr>
            <w:tcW w:w="3038" w:type="dxa"/>
            <w:hideMark/>
          </w:tcPr>
          <w:p w14:paraId="71DA45E1" w14:textId="77777777" w:rsidR="006A63A7" w:rsidRDefault="006A63A7">
            <w:pPr>
              <w:rPr>
                <w:rFonts w:ascii="Arial" w:hAnsi="Arial" w:cs="Arial"/>
                <w:sz w:val="20"/>
                <w:szCs w:val="20"/>
              </w:rPr>
            </w:pPr>
            <w:r>
              <w:rPr>
                <w:rFonts w:ascii="Arial" w:hAnsi="Arial" w:cs="Arial"/>
                <w:sz w:val="20"/>
                <w:szCs w:val="20"/>
              </w:rPr>
              <w:t>change "at last" to "at least"</w:t>
            </w:r>
          </w:p>
        </w:tc>
      </w:tr>
    </w:tbl>
    <w:p w14:paraId="18C5B78C" w14:textId="77777777" w:rsidR="00540B70" w:rsidRDefault="00540B70" w:rsidP="00540B70">
      <w:pPr>
        <w:pStyle w:val="Heading3"/>
      </w:pPr>
      <w:r>
        <w:t>Discussion:</w:t>
      </w:r>
    </w:p>
    <w:p w14:paraId="741F2DFA" w14:textId="242D75AB" w:rsidR="00540B70" w:rsidRDefault="006A63A7" w:rsidP="00540B70">
      <w:pPr>
        <w:rPr>
          <w:lang w:val="en-GB"/>
        </w:rPr>
      </w:pPr>
      <w:r>
        <w:rPr>
          <w:lang w:val="en-GB"/>
        </w:rPr>
        <w:t>Trivial typo fix</w:t>
      </w:r>
    </w:p>
    <w:p w14:paraId="6B33D1E5" w14:textId="222FB03F" w:rsidR="00540B70" w:rsidRDefault="00540B70" w:rsidP="00540B70">
      <w:pPr>
        <w:pStyle w:val="Heading3"/>
      </w:pPr>
      <w:r>
        <w:t>Proposed Resolution:</w:t>
      </w:r>
      <w:r w:rsidR="00D27597">
        <w:t xml:space="preserve"> (6595)</w:t>
      </w:r>
    </w:p>
    <w:p w14:paraId="5971A6ED" w14:textId="408DE01B" w:rsidR="00540B70" w:rsidRPr="00B43BF5" w:rsidRDefault="006A63A7" w:rsidP="00540B70">
      <w:pPr>
        <w:rPr>
          <w:lang w:val="en-GB"/>
        </w:rPr>
      </w:pPr>
      <w:r>
        <w:rPr>
          <w:lang w:val="en-GB"/>
        </w:rPr>
        <w:t>Accepted.</w:t>
      </w:r>
    </w:p>
    <w:p w14:paraId="781DB0A7" w14:textId="77777777" w:rsidR="00540B70" w:rsidRPr="00FD4017" w:rsidRDefault="00540B70" w:rsidP="00540B70">
      <w:pPr>
        <w:pStyle w:val="Heading3"/>
        <w:rPr>
          <w:u w:val="single"/>
        </w:rPr>
      </w:pPr>
    </w:p>
    <w:p w14:paraId="260EFFB7" w14:textId="77777777" w:rsidR="00540B70" w:rsidRDefault="00540B70" w:rsidP="00540B70">
      <w:pPr>
        <w:rPr>
          <w:rFonts w:ascii="Arial" w:hAnsi="Arial"/>
          <w:b/>
          <w:szCs w:val="20"/>
          <w:u w:val="single"/>
          <w:lang w:val="en-GB"/>
        </w:rPr>
      </w:pPr>
      <w:r>
        <w:rPr>
          <w:u w:val="single"/>
        </w:rPr>
        <w:br w:type="page"/>
      </w:r>
    </w:p>
    <w:p w14:paraId="2874CB80" w14:textId="77777777" w:rsidR="00540B70" w:rsidRDefault="00540B70" w:rsidP="00540B70">
      <w:pPr>
        <w:pStyle w:val="Heading3"/>
      </w:pPr>
      <w:r>
        <w:lastRenderedPageBreak/>
        <w:t>Comment</w:t>
      </w:r>
    </w:p>
    <w:tbl>
      <w:tblPr>
        <w:tblStyle w:val="TableGrid"/>
        <w:tblW w:w="8206" w:type="dxa"/>
        <w:tblLook w:val="04A0" w:firstRow="1" w:lastRow="0" w:firstColumn="1" w:lastColumn="0" w:noHBand="0" w:noVBand="1"/>
      </w:tblPr>
      <w:tblGrid>
        <w:gridCol w:w="680"/>
        <w:gridCol w:w="955"/>
        <w:gridCol w:w="1150"/>
        <w:gridCol w:w="3418"/>
        <w:gridCol w:w="2003"/>
      </w:tblGrid>
      <w:tr w:rsidR="006A63A7" w14:paraId="32CFBDAA" w14:textId="77777777" w:rsidTr="00DD341D">
        <w:trPr>
          <w:trHeight w:val="840"/>
        </w:trPr>
        <w:tc>
          <w:tcPr>
            <w:tcW w:w="680" w:type="dxa"/>
            <w:hideMark/>
          </w:tcPr>
          <w:p w14:paraId="23AFB3EF" w14:textId="77777777" w:rsidR="006A63A7" w:rsidRDefault="006A63A7" w:rsidP="00BE4E85">
            <w:pPr>
              <w:rPr>
                <w:rFonts w:ascii="Arial" w:hAnsi="Arial" w:cs="Arial"/>
                <w:b/>
                <w:bCs/>
                <w:sz w:val="20"/>
                <w:szCs w:val="20"/>
              </w:rPr>
            </w:pPr>
            <w:r>
              <w:rPr>
                <w:rFonts w:ascii="Arial" w:hAnsi="Arial" w:cs="Arial"/>
                <w:b/>
                <w:bCs/>
                <w:sz w:val="20"/>
                <w:szCs w:val="20"/>
              </w:rPr>
              <w:t>CID</w:t>
            </w:r>
          </w:p>
        </w:tc>
        <w:tc>
          <w:tcPr>
            <w:tcW w:w="955" w:type="dxa"/>
            <w:hideMark/>
          </w:tcPr>
          <w:p w14:paraId="2696A7C6" w14:textId="77777777" w:rsidR="006A63A7" w:rsidRDefault="006A63A7" w:rsidP="00BE4E85">
            <w:pPr>
              <w:rPr>
                <w:rFonts w:ascii="Arial" w:hAnsi="Arial" w:cs="Arial"/>
                <w:b/>
                <w:bCs/>
                <w:sz w:val="20"/>
                <w:szCs w:val="20"/>
              </w:rPr>
            </w:pPr>
            <w:r>
              <w:rPr>
                <w:rFonts w:ascii="Arial" w:hAnsi="Arial" w:cs="Arial"/>
                <w:b/>
                <w:bCs/>
                <w:sz w:val="20"/>
                <w:szCs w:val="20"/>
              </w:rPr>
              <w:t>Page</w:t>
            </w:r>
          </w:p>
        </w:tc>
        <w:tc>
          <w:tcPr>
            <w:tcW w:w="1150" w:type="dxa"/>
            <w:hideMark/>
          </w:tcPr>
          <w:p w14:paraId="7CAF297F" w14:textId="77777777" w:rsidR="006A63A7" w:rsidRDefault="006A63A7" w:rsidP="00BE4E85">
            <w:pPr>
              <w:rPr>
                <w:rFonts w:ascii="Arial" w:hAnsi="Arial" w:cs="Arial"/>
                <w:b/>
                <w:bCs/>
                <w:sz w:val="20"/>
                <w:szCs w:val="20"/>
              </w:rPr>
            </w:pPr>
            <w:r>
              <w:rPr>
                <w:rFonts w:ascii="Arial" w:hAnsi="Arial" w:cs="Arial"/>
                <w:b/>
                <w:bCs/>
                <w:sz w:val="20"/>
                <w:szCs w:val="20"/>
              </w:rPr>
              <w:t>Clause</w:t>
            </w:r>
          </w:p>
        </w:tc>
        <w:tc>
          <w:tcPr>
            <w:tcW w:w="3418" w:type="dxa"/>
            <w:hideMark/>
          </w:tcPr>
          <w:p w14:paraId="522A93A6" w14:textId="77777777" w:rsidR="006A63A7" w:rsidRDefault="006A63A7" w:rsidP="00BE4E85">
            <w:pPr>
              <w:rPr>
                <w:rFonts w:ascii="Arial" w:hAnsi="Arial" w:cs="Arial"/>
                <w:b/>
                <w:bCs/>
                <w:sz w:val="20"/>
                <w:szCs w:val="20"/>
              </w:rPr>
            </w:pPr>
            <w:r>
              <w:rPr>
                <w:rFonts w:ascii="Arial" w:hAnsi="Arial" w:cs="Arial"/>
                <w:b/>
                <w:bCs/>
                <w:sz w:val="20"/>
                <w:szCs w:val="20"/>
              </w:rPr>
              <w:t>Comment</w:t>
            </w:r>
          </w:p>
        </w:tc>
        <w:tc>
          <w:tcPr>
            <w:tcW w:w="2003" w:type="dxa"/>
            <w:hideMark/>
          </w:tcPr>
          <w:p w14:paraId="466F31A1" w14:textId="77777777" w:rsidR="006A63A7" w:rsidRDefault="006A63A7" w:rsidP="00BE4E85">
            <w:pPr>
              <w:rPr>
                <w:rFonts w:ascii="Arial" w:hAnsi="Arial" w:cs="Arial"/>
                <w:b/>
                <w:bCs/>
                <w:sz w:val="20"/>
                <w:szCs w:val="20"/>
              </w:rPr>
            </w:pPr>
            <w:r>
              <w:rPr>
                <w:rFonts w:ascii="Arial" w:hAnsi="Arial" w:cs="Arial"/>
                <w:b/>
                <w:bCs/>
                <w:sz w:val="20"/>
                <w:szCs w:val="20"/>
              </w:rPr>
              <w:t>Proposed Change</w:t>
            </w:r>
          </w:p>
        </w:tc>
      </w:tr>
      <w:tr w:rsidR="00DD341D" w14:paraId="4DD0757E" w14:textId="77777777" w:rsidTr="00DD341D">
        <w:trPr>
          <w:trHeight w:val="1530"/>
        </w:trPr>
        <w:tc>
          <w:tcPr>
            <w:tcW w:w="680" w:type="dxa"/>
            <w:hideMark/>
          </w:tcPr>
          <w:p w14:paraId="30214BBF" w14:textId="77777777" w:rsidR="00DD341D" w:rsidRDefault="00DD341D">
            <w:pPr>
              <w:jc w:val="right"/>
              <w:rPr>
                <w:rFonts w:ascii="Arial" w:hAnsi="Arial" w:cs="Arial"/>
                <w:sz w:val="20"/>
                <w:szCs w:val="20"/>
              </w:rPr>
            </w:pPr>
            <w:r>
              <w:rPr>
                <w:rFonts w:ascii="Arial" w:hAnsi="Arial" w:cs="Arial"/>
                <w:sz w:val="20"/>
                <w:szCs w:val="20"/>
              </w:rPr>
              <w:t>6583</w:t>
            </w:r>
          </w:p>
        </w:tc>
        <w:tc>
          <w:tcPr>
            <w:tcW w:w="955" w:type="dxa"/>
            <w:hideMark/>
          </w:tcPr>
          <w:p w14:paraId="0863B442" w14:textId="77777777" w:rsidR="00DD341D" w:rsidRDefault="00DD341D">
            <w:pPr>
              <w:rPr>
                <w:rFonts w:ascii="Arial" w:hAnsi="Arial" w:cs="Arial"/>
                <w:sz w:val="20"/>
                <w:szCs w:val="20"/>
              </w:rPr>
            </w:pPr>
            <w:r>
              <w:rPr>
                <w:rFonts w:ascii="Arial" w:hAnsi="Arial" w:cs="Arial"/>
                <w:sz w:val="20"/>
                <w:szCs w:val="20"/>
              </w:rPr>
              <w:t>12.6.2</w:t>
            </w:r>
          </w:p>
        </w:tc>
        <w:tc>
          <w:tcPr>
            <w:tcW w:w="1150" w:type="dxa"/>
            <w:hideMark/>
          </w:tcPr>
          <w:p w14:paraId="74070198" w14:textId="77777777" w:rsidR="00DD341D" w:rsidRDefault="00DD341D">
            <w:pPr>
              <w:rPr>
                <w:rFonts w:ascii="Arial" w:hAnsi="Arial" w:cs="Arial"/>
                <w:sz w:val="20"/>
                <w:szCs w:val="20"/>
              </w:rPr>
            </w:pPr>
            <w:r>
              <w:rPr>
                <w:rFonts w:ascii="Arial" w:hAnsi="Arial" w:cs="Arial"/>
                <w:sz w:val="20"/>
                <w:szCs w:val="20"/>
              </w:rPr>
              <w:t>222.03</w:t>
            </w:r>
          </w:p>
        </w:tc>
        <w:tc>
          <w:tcPr>
            <w:tcW w:w="3418" w:type="dxa"/>
            <w:hideMark/>
          </w:tcPr>
          <w:p w14:paraId="4BD51835" w14:textId="77777777" w:rsidR="00DD341D" w:rsidRDefault="00DD341D">
            <w:pPr>
              <w:rPr>
                <w:rFonts w:ascii="Arial" w:hAnsi="Arial" w:cs="Arial"/>
                <w:sz w:val="20"/>
                <w:szCs w:val="20"/>
              </w:rPr>
            </w:pPr>
            <w:r>
              <w:rPr>
                <w:rFonts w:ascii="Arial" w:hAnsi="Arial" w:cs="Arial"/>
                <w:sz w:val="20"/>
                <w:szCs w:val="20"/>
              </w:rPr>
              <w:t>Define RSNA rekeying requirements and MLME-PN-WARNING operation with MLO, also considering common PTK and per-link GTK</w:t>
            </w:r>
          </w:p>
        </w:tc>
        <w:tc>
          <w:tcPr>
            <w:tcW w:w="2003" w:type="dxa"/>
            <w:hideMark/>
          </w:tcPr>
          <w:p w14:paraId="490E89FC" w14:textId="77777777" w:rsidR="00DD341D" w:rsidRDefault="00DD341D">
            <w:pPr>
              <w:rPr>
                <w:rFonts w:ascii="Arial" w:hAnsi="Arial" w:cs="Arial"/>
                <w:sz w:val="20"/>
                <w:szCs w:val="20"/>
              </w:rPr>
            </w:pPr>
            <w:r>
              <w:rPr>
                <w:rFonts w:ascii="Arial" w:hAnsi="Arial" w:cs="Arial"/>
                <w:sz w:val="20"/>
                <w:szCs w:val="20"/>
              </w:rPr>
              <w:t> </w:t>
            </w:r>
          </w:p>
        </w:tc>
      </w:tr>
      <w:tr w:rsidR="00DD341D" w14:paraId="1E7DE531" w14:textId="77777777" w:rsidTr="00DD341D">
        <w:trPr>
          <w:trHeight w:val="3315"/>
        </w:trPr>
        <w:tc>
          <w:tcPr>
            <w:tcW w:w="680" w:type="dxa"/>
            <w:hideMark/>
          </w:tcPr>
          <w:p w14:paraId="513840A8" w14:textId="77777777" w:rsidR="00DD341D" w:rsidRDefault="00DD341D">
            <w:pPr>
              <w:jc w:val="right"/>
              <w:rPr>
                <w:rFonts w:ascii="Arial" w:hAnsi="Arial" w:cs="Arial"/>
                <w:sz w:val="20"/>
                <w:szCs w:val="20"/>
              </w:rPr>
            </w:pPr>
            <w:r>
              <w:rPr>
                <w:rFonts w:ascii="Arial" w:hAnsi="Arial" w:cs="Arial"/>
                <w:sz w:val="20"/>
                <w:szCs w:val="20"/>
              </w:rPr>
              <w:t>6584</w:t>
            </w:r>
          </w:p>
        </w:tc>
        <w:tc>
          <w:tcPr>
            <w:tcW w:w="955" w:type="dxa"/>
            <w:hideMark/>
          </w:tcPr>
          <w:p w14:paraId="76155DB8" w14:textId="77777777" w:rsidR="00DD341D" w:rsidRDefault="00DD341D">
            <w:pPr>
              <w:rPr>
                <w:rFonts w:ascii="Arial" w:hAnsi="Arial" w:cs="Arial"/>
                <w:sz w:val="20"/>
                <w:szCs w:val="20"/>
              </w:rPr>
            </w:pPr>
            <w:r>
              <w:rPr>
                <w:rFonts w:ascii="Arial" w:hAnsi="Arial" w:cs="Arial"/>
                <w:sz w:val="20"/>
                <w:szCs w:val="20"/>
              </w:rPr>
              <w:t>12.6.2</w:t>
            </w:r>
          </w:p>
        </w:tc>
        <w:tc>
          <w:tcPr>
            <w:tcW w:w="1150" w:type="dxa"/>
            <w:hideMark/>
          </w:tcPr>
          <w:p w14:paraId="2CB9633E" w14:textId="77777777" w:rsidR="00DD341D" w:rsidRDefault="00DD341D">
            <w:pPr>
              <w:rPr>
                <w:rFonts w:ascii="Arial" w:hAnsi="Arial" w:cs="Arial"/>
                <w:sz w:val="20"/>
                <w:szCs w:val="20"/>
              </w:rPr>
            </w:pPr>
            <w:r>
              <w:rPr>
                <w:rFonts w:ascii="Arial" w:hAnsi="Arial" w:cs="Arial"/>
                <w:sz w:val="20"/>
                <w:szCs w:val="20"/>
              </w:rPr>
              <w:t>222.03</w:t>
            </w:r>
          </w:p>
        </w:tc>
        <w:tc>
          <w:tcPr>
            <w:tcW w:w="3418" w:type="dxa"/>
            <w:hideMark/>
          </w:tcPr>
          <w:p w14:paraId="5F20FDB0" w14:textId="77777777" w:rsidR="00DD341D" w:rsidRDefault="00DD341D">
            <w:pPr>
              <w:rPr>
                <w:rFonts w:ascii="Arial" w:hAnsi="Arial" w:cs="Arial"/>
                <w:sz w:val="20"/>
                <w:szCs w:val="20"/>
              </w:rPr>
            </w:pPr>
            <w:r>
              <w:rPr>
                <w:rFonts w:ascii="Arial" w:hAnsi="Arial" w:cs="Arial"/>
                <w:sz w:val="20"/>
                <w:szCs w:val="20"/>
              </w:rPr>
              <w:t>If dot11RSNAConfigGroupRekeyTime and time-based refresh is still relevant, and if GTK is going to be per-link it seems GTK refresh periods need to be the same for any security-based reason</w:t>
            </w:r>
            <w:r>
              <w:rPr>
                <w:rFonts w:ascii="Arial" w:hAnsi="Arial" w:cs="Arial"/>
                <w:sz w:val="20"/>
                <w:szCs w:val="20"/>
              </w:rPr>
              <w:br/>
              <w:t>Note: (1) No issue if GTK is common to all links, (2) time-based refresh seems to be only in Annex C in baseline now.</w:t>
            </w:r>
          </w:p>
        </w:tc>
        <w:tc>
          <w:tcPr>
            <w:tcW w:w="2003" w:type="dxa"/>
            <w:hideMark/>
          </w:tcPr>
          <w:p w14:paraId="0FB143AC" w14:textId="77777777" w:rsidR="00DD341D" w:rsidRDefault="00DD341D">
            <w:pPr>
              <w:rPr>
                <w:rFonts w:ascii="Arial" w:hAnsi="Arial" w:cs="Arial"/>
                <w:sz w:val="20"/>
                <w:szCs w:val="20"/>
              </w:rPr>
            </w:pPr>
            <w:r>
              <w:rPr>
                <w:rFonts w:ascii="Arial" w:hAnsi="Arial" w:cs="Arial"/>
                <w:sz w:val="20"/>
                <w:szCs w:val="20"/>
              </w:rPr>
              <w:t> </w:t>
            </w:r>
          </w:p>
        </w:tc>
      </w:tr>
    </w:tbl>
    <w:p w14:paraId="562CC258" w14:textId="77777777" w:rsidR="00540B70" w:rsidRDefault="00540B70" w:rsidP="00540B70">
      <w:pPr>
        <w:pStyle w:val="Heading3"/>
      </w:pPr>
      <w:r>
        <w:t>Discussion:</w:t>
      </w:r>
    </w:p>
    <w:p w14:paraId="7898AA2D" w14:textId="22B5DAAE" w:rsidR="008701AE" w:rsidRDefault="00D5359F" w:rsidP="00540B70">
      <w:pPr>
        <w:rPr>
          <w:lang w:val="en-GB"/>
        </w:rPr>
      </w:pPr>
      <w:r>
        <w:rPr>
          <w:lang w:val="en-GB"/>
        </w:rPr>
        <w:t>The cited clause, 12.6.2</w:t>
      </w:r>
      <w:r w:rsidR="00782F4E">
        <w:rPr>
          <w:lang w:val="en-GB"/>
        </w:rPr>
        <w:t>,</w:t>
      </w:r>
      <w:r>
        <w:rPr>
          <w:lang w:val="en-GB"/>
        </w:rPr>
        <w:t xml:space="preserve"> covers RSN</w:t>
      </w:r>
      <w:r w:rsidR="00782F4E">
        <w:rPr>
          <w:lang w:val="en-GB"/>
        </w:rPr>
        <w:t xml:space="preserve"> Selection. This comment seems to refer to 12.6.</w:t>
      </w:r>
      <w:r w:rsidR="002B4A39">
        <w:rPr>
          <w:lang w:val="en-GB"/>
        </w:rPr>
        <w:t>21</w:t>
      </w:r>
      <w:r w:rsidR="00C0565C">
        <w:rPr>
          <w:lang w:val="en-GB"/>
        </w:rPr>
        <w:t xml:space="preserve"> (RSNA rekeying), </w:t>
      </w:r>
      <w:proofErr w:type="gramStart"/>
      <w:r w:rsidR="00C0565C">
        <w:rPr>
          <w:lang w:val="en-GB"/>
        </w:rPr>
        <w:t>and</w:t>
      </w:r>
      <w:r w:rsidR="002B4A39">
        <w:rPr>
          <w:lang w:val="en-GB"/>
        </w:rPr>
        <w:t xml:space="preserve"> </w:t>
      </w:r>
      <w:r w:rsidR="00C0565C">
        <w:rPr>
          <w:lang w:val="en-GB"/>
        </w:rPr>
        <w:t>i</w:t>
      </w:r>
      <w:r w:rsidR="002B4A39">
        <w:rPr>
          <w:lang w:val="en-GB"/>
        </w:rPr>
        <w:t>n particu</w:t>
      </w:r>
      <w:r w:rsidR="0034042E">
        <w:rPr>
          <w:lang w:val="en-GB"/>
        </w:rPr>
        <w:t>lar</w:t>
      </w:r>
      <w:r w:rsidR="008701AE">
        <w:rPr>
          <w:lang w:val="en-GB"/>
        </w:rPr>
        <w:t>, the</w:t>
      </w:r>
      <w:proofErr w:type="gramEnd"/>
      <w:r w:rsidR="008701AE">
        <w:rPr>
          <w:lang w:val="en-GB"/>
        </w:rPr>
        <w:t xml:space="preserve"> following paragraph:</w:t>
      </w:r>
    </w:p>
    <w:p w14:paraId="5990EE59" w14:textId="77777777" w:rsidR="00B94103" w:rsidRDefault="00B94103" w:rsidP="008701AE">
      <w:pPr>
        <w:rPr>
          <w:lang w:val="en-GB"/>
        </w:rPr>
      </w:pPr>
    </w:p>
    <w:p w14:paraId="791B8D5E" w14:textId="2814B143" w:rsidR="00D23DDB" w:rsidRDefault="008701AE" w:rsidP="008701AE">
      <w:pPr>
        <w:rPr>
          <w:lang w:val="en-GB"/>
        </w:rPr>
      </w:pPr>
      <w:r>
        <w:rPr>
          <w:lang w:val="en-GB"/>
        </w:rPr>
        <w:t>“</w:t>
      </w:r>
      <w:r w:rsidRPr="008701AE">
        <w:rPr>
          <w:lang w:val="en-GB"/>
        </w:rPr>
        <w:t>The IEEE 802.11 MAC shall issue an MLME-PN-</w:t>
      </w:r>
      <w:proofErr w:type="spellStart"/>
      <w:r w:rsidRPr="008701AE">
        <w:rPr>
          <w:lang w:val="en-GB"/>
        </w:rPr>
        <w:t>WARNING.indication</w:t>
      </w:r>
      <w:proofErr w:type="spellEnd"/>
      <w:r w:rsidRPr="008701AE">
        <w:rPr>
          <w:lang w:val="en-GB"/>
        </w:rPr>
        <w:t xml:space="preserve"> primitive when the packet number</w:t>
      </w:r>
      <w:r>
        <w:rPr>
          <w:lang w:val="en-GB"/>
        </w:rPr>
        <w:t xml:space="preserve"> </w:t>
      </w:r>
      <w:r w:rsidRPr="008701AE">
        <w:rPr>
          <w:lang w:val="en-GB"/>
        </w:rPr>
        <w:t>assignment for a particular PTKSA, IGTKSA, GTKSA or BIGTKSA reaches or exceeds the threshold that is</w:t>
      </w:r>
      <w:r>
        <w:rPr>
          <w:lang w:val="en-GB"/>
        </w:rPr>
        <w:t xml:space="preserve"> </w:t>
      </w:r>
      <w:r w:rsidRPr="008701AE">
        <w:rPr>
          <w:lang w:val="en-GB"/>
        </w:rPr>
        <w:t>defined in dot11PNWarningThresholdLow and</w:t>
      </w:r>
      <w:r>
        <w:rPr>
          <w:lang w:val="en-GB"/>
        </w:rPr>
        <w:t xml:space="preserve"> </w:t>
      </w:r>
      <w:r w:rsidRPr="008701AE">
        <w:rPr>
          <w:lang w:val="en-GB"/>
        </w:rPr>
        <w:t>dot11PNWarningThresholdHigh for the first time. The</w:t>
      </w:r>
      <w:r>
        <w:rPr>
          <w:lang w:val="en-GB"/>
        </w:rPr>
        <w:t xml:space="preserve"> </w:t>
      </w:r>
      <w:r w:rsidRPr="008701AE">
        <w:rPr>
          <w:lang w:val="en-GB"/>
        </w:rPr>
        <w:t>indication shall be issued only once for a given PTKSA, IGTKSA, GTKSA or BIGTKSA. The SME may use</w:t>
      </w:r>
      <w:r>
        <w:rPr>
          <w:lang w:val="en-GB"/>
        </w:rPr>
        <w:t xml:space="preserve"> </w:t>
      </w:r>
      <w:r w:rsidRPr="008701AE">
        <w:rPr>
          <w:lang w:val="en-GB"/>
        </w:rPr>
        <w:t>the indication as a trigger to establish a new PTKSA, IGTKSA, GTKSA or BIGTKSA before the Packet</w:t>
      </w:r>
      <w:r>
        <w:rPr>
          <w:lang w:val="en-GB"/>
        </w:rPr>
        <w:t xml:space="preserve"> </w:t>
      </w:r>
      <w:r w:rsidRPr="008701AE">
        <w:rPr>
          <w:lang w:val="en-GB"/>
        </w:rPr>
        <w:t>Number space is exhausted.</w:t>
      </w:r>
      <w:r w:rsidR="00D5180E">
        <w:rPr>
          <w:lang w:val="en-GB"/>
        </w:rPr>
        <w:t>”</w:t>
      </w:r>
    </w:p>
    <w:p w14:paraId="3CE12484" w14:textId="18087057" w:rsidR="00B94103" w:rsidRDefault="00B94103" w:rsidP="008701AE">
      <w:pPr>
        <w:rPr>
          <w:lang w:val="en-GB"/>
        </w:rPr>
      </w:pPr>
    </w:p>
    <w:p w14:paraId="1D4EEB30" w14:textId="77777777" w:rsidR="008E3B4A" w:rsidRDefault="00F86644" w:rsidP="008701AE">
      <w:pPr>
        <w:rPr>
          <w:lang w:val="en-GB"/>
        </w:rPr>
      </w:pPr>
      <w:r>
        <w:rPr>
          <w:lang w:val="en-GB"/>
        </w:rPr>
        <w:t xml:space="preserve">In the baseline, the last paragraph of 12.6.14 (RSNA </w:t>
      </w:r>
      <w:r w:rsidR="00CA6A14">
        <w:rPr>
          <w:lang w:val="en-GB"/>
        </w:rPr>
        <w:t>k</w:t>
      </w:r>
      <w:r>
        <w:rPr>
          <w:lang w:val="en-GB"/>
        </w:rPr>
        <w:t xml:space="preserve">ey </w:t>
      </w:r>
      <w:r w:rsidR="00CA6A14">
        <w:rPr>
          <w:lang w:val="en-GB"/>
        </w:rPr>
        <w:t>m</w:t>
      </w:r>
      <w:r>
        <w:rPr>
          <w:lang w:val="en-GB"/>
        </w:rPr>
        <w:t xml:space="preserve">anagement </w:t>
      </w:r>
      <w:r w:rsidR="00CA6A14">
        <w:rPr>
          <w:lang w:val="en-GB"/>
        </w:rPr>
        <w:t xml:space="preserve">in an infrastructure BSS) </w:t>
      </w:r>
      <w:r>
        <w:rPr>
          <w:lang w:val="en-GB"/>
        </w:rPr>
        <w:t>describes</w:t>
      </w:r>
      <w:r w:rsidR="008E3B4A">
        <w:rPr>
          <w:lang w:val="en-GB"/>
        </w:rPr>
        <w:t xml:space="preserve"> the group key exchange: </w:t>
      </w:r>
    </w:p>
    <w:p w14:paraId="24F988B6" w14:textId="77777777" w:rsidR="008E3B4A" w:rsidRDefault="008E3B4A" w:rsidP="008E3B4A">
      <w:pPr>
        <w:rPr>
          <w:lang w:val="en-GB"/>
        </w:rPr>
      </w:pPr>
    </w:p>
    <w:p w14:paraId="16CA6B36" w14:textId="39413867" w:rsidR="00C04A14" w:rsidRDefault="008E3B4A" w:rsidP="008E3B4A">
      <w:pPr>
        <w:rPr>
          <w:lang w:val="en-GB"/>
        </w:rPr>
      </w:pPr>
      <w:r>
        <w:rPr>
          <w:lang w:val="en-GB"/>
        </w:rPr>
        <w:t>“</w:t>
      </w:r>
      <w:r w:rsidRPr="008E3B4A">
        <w:rPr>
          <w:lang w:val="en-GB"/>
        </w:rPr>
        <w:t>A second key exchange, the group key handshake, is also defined. It distributes a subsequent GTK. The AP’s</w:t>
      </w:r>
      <w:r>
        <w:rPr>
          <w:lang w:val="en-GB"/>
        </w:rPr>
        <w:t xml:space="preserve"> </w:t>
      </w:r>
      <w:r w:rsidRPr="008E3B4A">
        <w:rPr>
          <w:lang w:val="en-GB"/>
        </w:rPr>
        <w:t>Authenticator can use the group key handshake to update the GTK at the Supplicant. The group key handshake</w:t>
      </w:r>
      <w:r>
        <w:rPr>
          <w:lang w:val="en-GB"/>
        </w:rPr>
        <w:t xml:space="preserve"> </w:t>
      </w:r>
      <w:r w:rsidRPr="008E3B4A">
        <w:rPr>
          <w:lang w:val="en-GB"/>
        </w:rPr>
        <w:t xml:space="preserve">uses the </w:t>
      </w:r>
      <w:r w:rsidR="00253534">
        <w:rPr>
          <w:lang w:val="en-GB"/>
        </w:rPr>
        <w:t>EAPOL</w:t>
      </w:r>
      <w:r w:rsidRPr="008E3B4A">
        <w:rPr>
          <w:lang w:val="en-GB"/>
        </w:rPr>
        <w:t xml:space="preserve">-Key frames for this exchange. When it completes, the Supplicant can use the </w:t>
      </w:r>
      <w:proofErr w:type="spellStart"/>
      <w:r w:rsidRPr="008E3B4A">
        <w:rPr>
          <w:lang w:val="en-GB"/>
        </w:rPr>
        <w:t>MLMESETKEYS.request</w:t>
      </w:r>
      <w:proofErr w:type="spellEnd"/>
      <w:r w:rsidRPr="008E3B4A">
        <w:rPr>
          <w:lang w:val="en-GB"/>
        </w:rPr>
        <w:t xml:space="preserve"> primitive to configure the GTK</w:t>
      </w:r>
      <w:r>
        <w:rPr>
          <w:lang w:val="en-GB"/>
        </w:rPr>
        <w:t xml:space="preserve"> </w:t>
      </w:r>
      <w:r w:rsidRPr="008E3B4A">
        <w:rPr>
          <w:lang w:val="en-GB"/>
        </w:rPr>
        <w:t>into the IEEE 802.11 MAC.</w:t>
      </w:r>
      <w:r>
        <w:rPr>
          <w:lang w:val="en-GB"/>
        </w:rPr>
        <w:t>”</w:t>
      </w:r>
    </w:p>
    <w:p w14:paraId="253FC45C" w14:textId="1A5CD158" w:rsidR="008E3B4A" w:rsidRDefault="008E3B4A" w:rsidP="008E3B4A">
      <w:pPr>
        <w:rPr>
          <w:lang w:val="en-GB"/>
        </w:rPr>
      </w:pPr>
    </w:p>
    <w:p w14:paraId="75D7E13A" w14:textId="7A5D5224" w:rsidR="008E3B4A" w:rsidRDefault="00761FF6" w:rsidP="008E3B4A">
      <w:pPr>
        <w:rPr>
          <w:lang w:val="en-GB"/>
        </w:rPr>
      </w:pPr>
      <w:r>
        <w:rPr>
          <w:lang w:val="en-GB"/>
        </w:rPr>
        <w:t xml:space="preserve">This clause </w:t>
      </w:r>
      <w:r w:rsidR="00DC4477">
        <w:rPr>
          <w:lang w:val="en-GB"/>
        </w:rPr>
        <w:t xml:space="preserve">has not been modified by P802.11be. It </w:t>
      </w:r>
      <w:r>
        <w:rPr>
          <w:lang w:val="en-GB"/>
        </w:rPr>
        <w:t xml:space="preserve">mentions the </w:t>
      </w:r>
      <w:r w:rsidR="00DC4477">
        <w:rPr>
          <w:lang w:val="en-GB"/>
        </w:rPr>
        <w:t xml:space="preserve">Authenticator and Supplicant </w:t>
      </w:r>
      <w:proofErr w:type="spellStart"/>
      <w:r w:rsidR="00DC4477">
        <w:rPr>
          <w:lang w:val="en-GB"/>
        </w:rPr>
        <w:t>behavior</w:t>
      </w:r>
      <w:proofErr w:type="spellEnd"/>
      <w:r w:rsidR="00DC4477">
        <w:rPr>
          <w:lang w:val="en-GB"/>
        </w:rPr>
        <w:t xml:space="preserve"> for managing the PMK, the</w:t>
      </w:r>
      <w:r>
        <w:rPr>
          <w:lang w:val="en-GB"/>
        </w:rPr>
        <w:t xml:space="preserve">4-way handshake and </w:t>
      </w:r>
      <w:r w:rsidR="00DC4477">
        <w:rPr>
          <w:lang w:val="en-GB"/>
        </w:rPr>
        <w:t xml:space="preserve">the </w:t>
      </w:r>
      <w:r>
        <w:rPr>
          <w:lang w:val="en-GB"/>
        </w:rPr>
        <w:t xml:space="preserve">group key handshake but </w:t>
      </w:r>
      <w:r w:rsidR="00DC4477">
        <w:rPr>
          <w:lang w:val="en-GB"/>
        </w:rPr>
        <w:t xml:space="preserve">at this point </w:t>
      </w:r>
      <w:r>
        <w:rPr>
          <w:lang w:val="en-GB"/>
        </w:rPr>
        <w:t xml:space="preserve">does not mention that for MLO, the pairwise keys are managed by the </w:t>
      </w:r>
      <w:r w:rsidR="00DC4477">
        <w:rPr>
          <w:lang w:val="en-GB"/>
        </w:rPr>
        <w:t xml:space="preserve">AP </w:t>
      </w:r>
      <w:r>
        <w:rPr>
          <w:lang w:val="en-GB"/>
        </w:rPr>
        <w:t xml:space="preserve">MLD while the </w:t>
      </w:r>
      <w:r w:rsidR="00DC4477">
        <w:rPr>
          <w:lang w:val="en-GB"/>
        </w:rPr>
        <w:t>group keys are managed by the Affil</w:t>
      </w:r>
      <w:r w:rsidR="006D0004">
        <w:rPr>
          <w:lang w:val="en-GB"/>
        </w:rPr>
        <w:t>i</w:t>
      </w:r>
      <w:r w:rsidR="00DC4477">
        <w:rPr>
          <w:lang w:val="en-GB"/>
        </w:rPr>
        <w:t xml:space="preserve">ated AP. </w:t>
      </w:r>
      <w:r w:rsidR="006D0004">
        <w:rPr>
          <w:lang w:val="en-GB"/>
        </w:rPr>
        <w:t>This clause could be updated to address the above comments</w:t>
      </w:r>
      <w:r w:rsidR="00AB449D">
        <w:rPr>
          <w:lang w:val="en-GB"/>
        </w:rPr>
        <w:t xml:space="preserve">. It would also be good to make a clarification in </w:t>
      </w:r>
      <w:r w:rsidR="00022B01">
        <w:rPr>
          <w:lang w:val="en-GB"/>
        </w:rPr>
        <w:t xml:space="preserve">both clause 12.6.14 to address GTK </w:t>
      </w:r>
      <w:r w:rsidR="00022B01">
        <w:rPr>
          <w:lang w:val="en-GB"/>
        </w:rPr>
        <w:lastRenderedPageBreak/>
        <w:t xml:space="preserve">distribution with MLO and 12.6.21, </w:t>
      </w:r>
      <w:r w:rsidR="00DA2865">
        <w:rPr>
          <w:lang w:val="en-GB"/>
        </w:rPr>
        <w:t>to clarify that with MLO, the affiliated AP manages the group key updates.</w:t>
      </w:r>
    </w:p>
    <w:p w14:paraId="6925234A" w14:textId="50C7C398" w:rsidR="00DA2865" w:rsidRDefault="00DA2865" w:rsidP="008E3B4A">
      <w:pPr>
        <w:rPr>
          <w:lang w:val="en-GB"/>
        </w:rPr>
      </w:pPr>
    </w:p>
    <w:p w14:paraId="1AA785C6" w14:textId="770D0E75" w:rsidR="00DA2865" w:rsidRDefault="00C223DA" w:rsidP="008E3B4A">
      <w:pPr>
        <w:rPr>
          <w:lang w:val="en-GB"/>
        </w:rPr>
      </w:pPr>
      <w:r>
        <w:rPr>
          <w:lang w:val="en-GB"/>
        </w:rPr>
        <w:t xml:space="preserve">With respect to the security issue, APs that operate in an ESS do not synchronize GTK updates </w:t>
      </w:r>
      <w:r w:rsidR="00D609E6">
        <w:rPr>
          <w:lang w:val="en-GB"/>
        </w:rPr>
        <w:t xml:space="preserve">and this does not compromise security. </w:t>
      </w:r>
      <w:r w:rsidR="003A2AF3">
        <w:rPr>
          <w:lang w:val="en-GB"/>
        </w:rPr>
        <w:t>The process would be similar for MLO.</w:t>
      </w:r>
    </w:p>
    <w:p w14:paraId="44F35B40" w14:textId="322C26BB" w:rsidR="00540B70" w:rsidRDefault="00540B70" w:rsidP="00540B70">
      <w:pPr>
        <w:pStyle w:val="Heading3"/>
      </w:pPr>
      <w:r>
        <w:t>Proposed Resolution:</w:t>
      </w:r>
      <w:r w:rsidR="000B3EE4">
        <w:t xml:space="preserve"> (6583, 6584)</w:t>
      </w:r>
    </w:p>
    <w:p w14:paraId="3F46CA13" w14:textId="22EE03E3" w:rsidR="002E3C67" w:rsidRDefault="000C3194" w:rsidP="00C0565C">
      <w:pPr>
        <w:rPr>
          <w:lang w:val="en-GB"/>
        </w:rPr>
      </w:pPr>
      <w:r>
        <w:rPr>
          <w:lang w:val="en-GB"/>
        </w:rPr>
        <w:t>Revised</w:t>
      </w:r>
      <w:r w:rsidR="007900B0">
        <w:rPr>
          <w:lang w:val="en-GB"/>
        </w:rPr>
        <w:t xml:space="preserve">. </w:t>
      </w:r>
      <w:r w:rsidR="00C0565C">
        <w:rPr>
          <w:lang w:val="en-GB"/>
        </w:rPr>
        <w:t xml:space="preserve">The draft has been updated to </w:t>
      </w:r>
      <w:r w:rsidR="002142EA">
        <w:rPr>
          <w:lang w:val="en-GB"/>
        </w:rPr>
        <w:t xml:space="preserve">clarify that the affiliated APs manage group key updates and </w:t>
      </w:r>
      <w:r w:rsidR="00F57CDA">
        <w:rPr>
          <w:lang w:val="en-GB"/>
        </w:rPr>
        <w:t>the group key exchange between the AP MLD and non-AP MLD is triggered by the affiliated AP.</w:t>
      </w:r>
    </w:p>
    <w:p w14:paraId="4C5E504F" w14:textId="593BBD2A" w:rsidR="00F57CDA" w:rsidRDefault="00F57CDA" w:rsidP="00C0565C">
      <w:pPr>
        <w:rPr>
          <w:lang w:val="en-GB"/>
        </w:rPr>
      </w:pPr>
    </w:p>
    <w:p w14:paraId="63D4E59F" w14:textId="6646F189" w:rsidR="00F57CDA" w:rsidRDefault="00F57CDA" w:rsidP="00C0565C">
      <w:pPr>
        <w:rPr>
          <w:lang w:val="en-GB"/>
        </w:rPr>
      </w:pPr>
      <w:r>
        <w:rPr>
          <w:lang w:val="en-GB"/>
        </w:rPr>
        <w:t xml:space="preserve">In clause 12.6.14, </w:t>
      </w:r>
      <w:r w:rsidR="00745A2E">
        <w:rPr>
          <w:lang w:val="en-GB"/>
        </w:rPr>
        <w:t>add the following paragraph at the end of the clause:</w:t>
      </w:r>
    </w:p>
    <w:p w14:paraId="4AAD0F34" w14:textId="627DE821" w:rsidR="00745A2E" w:rsidRDefault="00745A2E" w:rsidP="00C0565C">
      <w:pPr>
        <w:rPr>
          <w:lang w:val="en-GB"/>
        </w:rPr>
      </w:pPr>
      <w:r>
        <w:rPr>
          <w:lang w:val="en-GB"/>
        </w:rPr>
        <w:t xml:space="preserve">“For MLO, the </w:t>
      </w:r>
      <w:r w:rsidR="005E5CF8">
        <w:rPr>
          <w:lang w:val="en-GB"/>
        </w:rPr>
        <w:t>AP MLD Authenticator and non-AP MLD Supplicant</w:t>
      </w:r>
      <w:r w:rsidR="0030282F">
        <w:rPr>
          <w:lang w:val="en-GB"/>
        </w:rPr>
        <w:t xml:space="preserve"> manage the PMK and </w:t>
      </w:r>
      <w:r w:rsidR="00897007">
        <w:rPr>
          <w:lang w:val="en-GB"/>
        </w:rPr>
        <w:t xml:space="preserve">pairwise key </w:t>
      </w:r>
      <w:r w:rsidR="0030282F">
        <w:rPr>
          <w:lang w:val="en-GB"/>
        </w:rPr>
        <w:t xml:space="preserve">derivation. </w:t>
      </w:r>
      <w:r w:rsidR="00E81240">
        <w:rPr>
          <w:lang w:val="en-GB"/>
        </w:rPr>
        <w:t>Both t</w:t>
      </w:r>
      <w:r w:rsidR="0030282F">
        <w:rPr>
          <w:lang w:val="en-GB"/>
        </w:rPr>
        <w:t xml:space="preserve">he 4-way handshake and </w:t>
      </w:r>
      <w:r w:rsidR="00932C35">
        <w:rPr>
          <w:lang w:val="en-GB"/>
        </w:rPr>
        <w:t xml:space="preserve">group key handshake take </w:t>
      </w:r>
      <w:r w:rsidR="002E0683">
        <w:rPr>
          <w:lang w:val="en-GB"/>
        </w:rPr>
        <w:t>place between the AP MLD Authenticator and the non-AP MLD Supplicant.</w:t>
      </w:r>
      <w:r w:rsidR="00C01289">
        <w:rPr>
          <w:lang w:val="en-GB"/>
        </w:rPr>
        <w:t xml:space="preserve"> The affiliated APs manage </w:t>
      </w:r>
      <w:r w:rsidR="0079041B">
        <w:rPr>
          <w:lang w:val="en-GB"/>
        </w:rPr>
        <w:t xml:space="preserve">the </w:t>
      </w:r>
      <w:r w:rsidR="006F5263">
        <w:rPr>
          <w:lang w:val="en-GB"/>
        </w:rPr>
        <w:t>group keys</w:t>
      </w:r>
      <w:r w:rsidR="0079041B">
        <w:rPr>
          <w:lang w:val="en-GB"/>
        </w:rPr>
        <w:t xml:space="preserve"> for their respective links. When </w:t>
      </w:r>
      <w:r w:rsidR="006F5263">
        <w:rPr>
          <w:lang w:val="en-GB"/>
        </w:rPr>
        <w:t xml:space="preserve">group key update is triggered, the affiliated AP </w:t>
      </w:r>
      <w:r w:rsidR="00C006C8">
        <w:rPr>
          <w:lang w:val="en-GB"/>
        </w:rPr>
        <w:t xml:space="preserve">distributes the group key to </w:t>
      </w:r>
      <w:r w:rsidR="009253B3">
        <w:rPr>
          <w:lang w:val="en-GB"/>
        </w:rPr>
        <w:t>STAs affiliated with a non-AP MLD through a group key handshake between the AP MLD and the non-AP MLD.”</w:t>
      </w:r>
    </w:p>
    <w:p w14:paraId="133F1A46" w14:textId="76DFB290" w:rsidR="00E81240" w:rsidRDefault="00E81240" w:rsidP="00C0565C">
      <w:pPr>
        <w:rPr>
          <w:lang w:val="en-GB"/>
        </w:rPr>
      </w:pPr>
    </w:p>
    <w:p w14:paraId="7ED234EC" w14:textId="7DC9BD9C" w:rsidR="00E81240" w:rsidRDefault="00E81240" w:rsidP="00C0565C">
      <w:pPr>
        <w:rPr>
          <w:lang w:val="en-GB"/>
        </w:rPr>
      </w:pPr>
      <w:r>
        <w:rPr>
          <w:lang w:val="en-GB"/>
        </w:rPr>
        <w:t xml:space="preserve">In clause 12.6.21, </w:t>
      </w:r>
      <w:r w:rsidR="00815A3C">
        <w:rPr>
          <w:lang w:val="en-GB"/>
        </w:rPr>
        <w:t xml:space="preserve">add the following </w:t>
      </w:r>
      <w:r w:rsidR="007155FD">
        <w:rPr>
          <w:lang w:val="en-GB"/>
        </w:rPr>
        <w:t>paragraph</w:t>
      </w:r>
      <w:r w:rsidR="00815A3C">
        <w:rPr>
          <w:lang w:val="en-GB"/>
        </w:rPr>
        <w:t xml:space="preserve"> after the 3</w:t>
      </w:r>
      <w:r w:rsidR="00815A3C" w:rsidRPr="00815A3C">
        <w:rPr>
          <w:vertAlign w:val="superscript"/>
          <w:lang w:val="en-GB"/>
        </w:rPr>
        <w:t>rd</w:t>
      </w:r>
      <w:r w:rsidR="00815A3C">
        <w:rPr>
          <w:lang w:val="en-GB"/>
        </w:rPr>
        <w:t xml:space="preserve"> paragraph:</w:t>
      </w:r>
    </w:p>
    <w:p w14:paraId="04A5FE7A" w14:textId="0B2D93E8" w:rsidR="00815A3C" w:rsidRPr="00411674" w:rsidRDefault="00FC61C2" w:rsidP="00C0565C">
      <w:pPr>
        <w:rPr>
          <w:u w:val="thick"/>
        </w:rPr>
      </w:pPr>
      <w:r>
        <w:rPr>
          <w:lang w:val="en-GB"/>
        </w:rPr>
        <w:t xml:space="preserve">“For MLO, the </w:t>
      </w:r>
      <w:r w:rsidR="00067E31">
        <w:rPr>
          <w:lang w:val="en-GB"/>
        </w:rPr>
        <w:t>AP MLD</w:t>
      </w:r>
      <w:r w:rsidR="00930399">
        <w:rPr>
          <w:lang w:val="en-GB"/>
        </w:rPr>
        <w:t xml:space="preserve"> authenticator</w:t>
      </w:r>
      <w:r w:rsidR="00067E31">
        <w:rPr>
          <w:lang w:val="en-GB"/>
        </w:rPr>
        <w:t xml:space="preserve"> manages </w:t>
      </w:r>
      <w:r w:rsidR="0080317A">
        <w:rPr>
          <w:lang w:val="en-GB"/>
        </w:rPr>
        <w:t xml:space="preserve">packet number assignment for the PTKSA with a non-AP MLD. </w:t>
      </w:r>
      <w:r w:rsidR="00135796">
        <w:rPr>
          <w:lang w:val="en-GB"/>
        </w:rPr>
        <w:t xml:space="preserve">For a given link, the affiliated AP </w:t>
      </w:r>
      <w:r w:rsidR="00930399">
        <w:rPr>
          <w:lang w:val="en-GB"/>
        </w:rPr>
        <w:t xml:space="preserve">authenticator </w:t>
      </w:r>
      <w:r w:rsidR="00135796">
        <w:rPr>
          <w:lang w:val="en-GB"/>
        </w:rPr>
        <w:t>manag</w:t>
      </w:r>
      <w:r w:rsidR="00930399">
        <w:rPr>
          <w:lang w:val="en-GB"/>
        </w:rPr>
        <w:t>es</w:t>
      </w:r>
      <w:r w:rsidR="00135796">
        <w:rPr>
          <w:lang w:val="en-GB"/>
        </w:rPr>
        <w:t xml:space="preserve"> packet number assignment </w:t>
      </w:r>
      <w:r w:rsidR="00930399">
        <w:rPr>
          <w:lang w:val="en-GB"/>
        </w:rPr>
        <w:t xml:space="preserve">for the </w:t>
      </w:r>
      <w:r w:rsidR="005E7648" w:rsidRPr="005E7648">
        <w:rPr>
          <w:lang w:val="en-GB"/>
        </w:rPr>
        <w:t>IGTKSA, GTKSA or BIGTKSA</w:t>
      </w:r>
      <w:r w:rsidR="005E7648">
        <w:rPr>
          <w:lang w:val="en-GB"/>
        </w:rPr>
        <w:t xml:space="preserve">. If an </w:t>
      </w:r>
      <w:r w:rsidR="005E7648" w:rsidRPr="005E7648">
        <w:rPr>
          <w:lang w:val="en-GB"/>
        </w:rPr>
        <w:t>IGTKSA, GTKSA or BIGTKSA</w:t>
      </w:r>
      <w:r w:rsidR="005E7648">
        <w:rPr>
          <w:lang w:val="en-GB"/>
        </w:rPr>
        <w:t xml:space="preserve"> update is triggered, the affiliated AP </w:t>
      </w:r>
      <w:r w:rsidR="00A07A2C">
        <w:rPr>
          <w:lang w:val="en-GB"/>
        </w:rPr>
        <w:t>updates group keys for the given link through a group key handshake between the AP MLD and non-AP MLD</w:t>
      </w:r>
      <w:r w:rsidR="006F1C86">
        <w:rPr>
          <w:lang w:val="en-GB"/>
        </w:rPr>
        <w:t>.</w:t>
      </w:r>
      <w:r w:rsidR="00A07A2C">
        <w:rPr>
          <w:lang w:val="en-GB"/>
        </w:rPr>
        <w:t>”</w:t>
      </w:r>
    </w:p>
    <w:p w14:paraId="18E1A23F" w14:textId="431763AA" w:rsidR="00540B70" w:rsidRPr="002E3C67" w:rsidRDefault="00540B70" w:rsidP="002E3C67">
      <w:pPr>
        <w:pStyle w:val="DL1"/>
        <w:ind w:firstLine="0"/>
        <w:rPr>
          <w:lang w:val="en-GB"/>
        </w:rPr>
      </w:pPr>
      <w:r w:rsidRPr="002E3C67">
        <w:rPr>
          <w:u w:val="single"/>
        </w:rPr>
        <w:br w:type="page"/>
      </w:r>
    </w:p>
    <w:p w14:paraId="72767ED2" w14:textId="77777777" w:rsidR="005E77A7" w:rsidRDefault="005E77A7" w:rsidP="005E77A7">
      <w:pPr>
        <w:pStyle w:val="Heading3"/>
      </w:pPr>
      <w:r>
        <w:lastRenderedPageBreak/>
        <w:t>Comment</w:t>
      </w:r>
    </w:p>
    <w:tbl>
      <w:tblPr>
        <w:tblStyle w:val="TableGrid"/>
        <w:tblW w:w="8236" w:type="dxa"/>
        <w:tblLook w:val="04A0" w:firstRow="1" w:lastRow="0" w:firstColumn="1" w:lastColumn="0" w:noHBand="0" w:noVBand="1"/>
      </w:tblPr>
      <w:tblGrid>
        <w:gridCol w:w="680"/>
        <w:gridCol w:w="1038"/>
        <w:gridCol w:w="1039"/>
        <w:gridCol w:w="3068"/>
        <w:gridCol w:w="2411"/>
      </w:tblGrid>
      <w:tr w:rsidR="004825B5" w14:paraId="23D6618E" w14:textId="77777777" w:rsidTr="004825B5">
        <w:trPr>
          <w:trHeight w:val="840"/>
        </w:trPr>
        <w:tc>
          <w:tcPr>
            <w:tcW w:w="680" w:type="dxa"/>
            <w:hideMark/>
          </w:tcPr>
          <w:p w14:paraId="46EC34AD" w14:textId="77777777" w:rsidR="004825B5" w:rsidRDefault="004825B5" w:rsidP="00A34156">
            <w:pPr>
              <w:rPr>
                <w:rFonts w:ascii="Arial" w:hAnsi="Arial" w:cs="Arial"/>
                <w:b/>
                <w:bCs/>
                <w:sz w:val="20"/>
                <w:szCs w:val="20"/>
              </w:rPr>
            </w:pPr>
            <w:r>
              <w:rPr>
                <w:rFonts w:ascii="Arial" w:hAnsi="Arial" w:cs="Arial"/>
                <w:b/>
                <w:bCs/>
                <w:sz w:val="20"/>
                <w:szCs w:val="20"/>
              </w:rPr>
              <w:t>CID</w:t>
            </w:r>
          </w:p>
        </w:tc>
        <w:tc>
          <w:tcPr>
            <w:tcW w:w="1038" w:type="dxa"/>
            <w:hideMark/>
          </w:tcPr>
          <w:p w14:paraId="6EADAA62" w14:textId="77777777" w:rsidR="004825B5" w:rsidRDefault="004825B5" w:rsidP="00A34156">
            <w:pPr>
              <w:rPr>
                <w:rFonts w:ascii="Arial" w:hAnsi="Arial" w:cs="Arial"/>
                <w:b/>
                <w:bCs/>
                <w:sz w:val="20"/>
                <w:szCs w:val="20"/>
              </w:rPr>
            </w:pPr>
            <w:r>
              <w:rPr>
                <w:rFonts w:ascii="Arial" w:hAnsi="Arial" w:cs="Arial"/>
                <w:b/>
                <w:bCs/>
                <w:sz w:val="20"/>
                <w:szCs w:val="20"/>
              </w:rPr>
              <w:t>Page</w:t>
            </w:r>
          </w:p>
        </w:tc>
        <w:tc>
          <w:tcPr>
            <w:tcW w:w="1039" w:type="dxa"/>
            <w:hideMark/>
          </w:tcPr>
          <w:p w14:paraId="176E7421" w14:textId="77777777" w:rsidR="004825B5" w:rsidRDefault="004825B5" w:rsidP="00A34156">
            <w:pPr>
              <w:rPr>
                <w:rFonts w:ascii="Arial" w:hAnsi="Arial" w:cs="Arial"/>
                <w:b/>
                <w:bCs/>
                <w:sz w:val="20"/>
                <w:szCs w:val="20"/>
              </w:rPr>
            </w:pPr>
            <w:r>
              <w:rPr>
                <w:rFonts w:ascii="Arial" w:hAnsi="Arial" w:cs="Arial"/>
                <w:b/>
                <w:bCs/>
                <w:sz w:val="20"/>
                <w:szCs w:val="20"/>
              </w:rPr>
              <w:t>Clause</w:t>
            </w:r>
          </w:p>
        </w:tc>
        <w:tc>
          <w:tcPr>
            <w:tcW w:w="3068" w:type="dxa"/>
            <w:hideMark/>
          </w:tcPr>
          <w:p w14:paraId="4BD2EEB1" w14:textId="77777777" w:rsidR="004825B5" w:rsidRDefault="004825B5" w:rsidP="00A34156">
            <w:pPr>
              <w:rPr>
                <w:rFonts w:ascii="Arial" w:hAnsi="Arial" w:cs="Arial"/>
                <w:b/>
                <w:bCs/>
                <w:sz w:val="20"/>
                <w:szCs w:val="20"/>
              </w:rPr>
            </w:pPr>
            <w:r>
              <w:rPr>
                <w:rFonts w:ascii="Arial" w:hAnsi="Arial" w:cs="Arial"/>
                <w:b/>
                <w:bCs/>
                <w:sz w:val="20"/>
                <w:szCs w:val="20"/>
              </w:rPr>
              <w:t>Comment</w:t>
            </w:r>
          </w:p>
        </w:tc>
        <w:tc>
          <w:tcPr>
            <w:tcW w:w="2411" w:type="dxa"/>
            <w:hideMark/>
          </w:tcPr>
          <w:p w14:paraId="761BCEB8" w14:textId="77777777" w:rsidR="004825B5" w:rsidRDefault="004825B5" w:rsidP="00A34156">
            <w:pPr>
              <w:rPr>
                <w:rFonts w:ascii="Arial" w:hAnsi="Arial" w:cs="Arial"/>
                <w:b/>
                <w:bCs/>
                <w:sz w:val="20"/>
                <w:szCs w:val="20"/>
              </w:rPr>
            </w:pPr>
            <w:r>
              <w:rPr>
                <w:rFonts w:ascii="Arial" w:hAnsi="Arial" w:cs="Arial"/>
                <w:b/>
                <w:bCs/>
                <w:sz w:val="20"/>
                <w:szCs w:val="20"/>
              </w:rPr>
              <w:t>Proposed Change</w:t>
            </w:r>
          </w:p>
        </w:tc>
      </w:tr>
      <w:tr w:rsidR="00751AE4" w14:paraId="314363ED" w14:textId="77777777" w:rsidTr="00181F86">
        <w:trPr>
          <w:trHeight w:val="1020"/>
        </w:trPr>
        <w:tc>
          <w:tcPr>
            <w:tcW w:w="680" w:type="dxa"/>
            <w:tcBorders>
              <w:top w:val="single" w:sz="4" w:space="0" w:color="333300"/>
              <w:left w:val="single" w:sz="4" w:space="0" w:color="333300"/>
              <w:bottom w:val="single" w:sz="4" w:space="0" w:color="333300"/>
              <w:right w:val="single" w:sz="4" w:space="0" w:color="333300"/>
            </w:tcBorders>
            <w:shd w:val="clear" w:color="auto" w:fill="auto"/>
            <w:hideMark/>
          </w:tcPr>
          <w:p w14:paraId="72695009" w14:textId="1BEEEC24" w:rsidR="00751AE4" w:rsidRDefault="00751AE4" w:rsidP="00751AE4">
            <w:pPr>
              <w:ind w:left="-546" w:firstLine="546"/>
              <w:rPr>
                <w:rFonts w:ascii="Arial" w:hAnsi="Arial" w:cs="Arial"/>
                <w:sz w:val="20"/>
                <w:szCs w:val="20"/>
              </w:rPr>
            </w:pPr>
            <w:r>
              <w:rPr>
                <w:rFonts w:ascii="Arial" w:hAnsi="Arial" w:cs="Arial"/>
                <w:sz w:val="20"/>
                <w:szCs w:val="20"/>
              </w:rPr>
              <w:t>6596</w:t>
            </w:r>
          </w:p>
        </w:tc>
        <w:tc>
          <w:tcPr>
            <w:tcW w:w="1038" w:type="dxa"/>
            <w:tcBorders>
              <w:top w:val="single" w:sz="4" w:space="0" w:color="333300"/>
              <w:left w:val="nil"/>
              <w:bottom w:val="single" w:sz="4" w:space="0" w:color="333300"/>
              <w:right w:val="single" w:sz="4" w:space="0" w:color="333300"/>
            </w:tcBorders>
            <w:shd w:val="clear" w:color="auto" w:fill="auto"/>
            <w:hideMark/>
          </w:tcPr>
          <w:p w14:paraId="4D306619" w14:textId="0AC412F9" w:rsidR="00751AE4" w:rsidRDefault="00751AE4" w:rsidP="00751AE4">
            <w:pPr>
              <w:rPr>
                <w:rFonts w:ascii="Arial" w:hAnsi="Arial" w:cs="Arial"/>
                <w:sz w:val="20"/>
                <w:szCs w:val="20"/>
              </w:rPr>
            </w:pPr>
            <w:r>
              <w:rPr>
                <w:rFonts w:ascii="Arial" w:hAnsi="Arial" w:cs="Arial"/>
                <w:sz w:val="20"/>
                <w:szCs w:val="20"/>
              </w:rPr>
              <w:t>12.6.3.2</w:t>
            </w:r>
          </w:p>
        </w:tc>
        <w:tc>
          <w:tcPr>
            <w:tcW w:w="1039" w:type="dxa"/>
            <w:tcBorders>
              <w:top w:val="single" w:sz="4" w:space="0" w:color="333300"/>
              <w:left w:val="nil"/>
              <w:bottom w:val="single" w:sz="4" w:space="0" w:color="333300"/>
              <w:right w:val="single" w:sz="4" w:space="0" w:color="333300"/>
            </w:tcBorders>
            <w:shd w:val="clear" w:color="auto" w:fill="auto"/>
            <w:hideMark/>
          </w:tcPr>
          <w:p w14:paraId="54C9BE99" w14:textId="0B3DC4AF" w:rsidR="00751AE4" w:rsidRDefault="00751AE4" w:rsidP="00751AE4">
            <w:pPr>
              <w:rPr>
                <w:rFonts w:ascii="Arial" w:hAnsi="Arial" w:cs="Arial"/>
                <w:sz w:val="20"/>
                <w:szCs w:val="20"/>
              </w:rPr>
            </w:pPr>
            <w:r>
              <w:rPr>
                <w:rFonts w:ascii="Arial" w:hAnsi="Arial" w:cs="Arial"/>
                <w:sz w:val="20"/>
                <w:szCs w:val="20"/>
              </w:rPr>
              <w:t>222.63</w:t>
            </w:r>
          </w:p>
        </w:tc>
        <w:tc>
          <w:tcPr>
            <w:tcW w:w="3068" w:type="dxa"/>
            <w:tcBorders>
              <w:top w:val="single" w:sz="4" w:space="0" w:color="333300"/>
              <w:left w:val="nil"/>
              <w:bottom w:val="single" w:sz="4" w:space="0" w:color="333300"/>
              <w:right w:val="single" w:sz="4" w:space="0" w:color="333300"/>
            </w:tcBorders>
            <w:shd w:val="clear" w:color="auto" w:fill="auto"/>
            <w:hideMark/>
          </w:tcPr>
          <w:p w14:paraId="3F3CDE49" w14:textId="665D7ADF" w:rsidR="00751AE4" w:rsidRDefault="00751AE4" w:rsidP="00751AE4">
            <w:pPr>
              <w:rPr>
                <w:rFonts w:ascii="Arial" w:hAnsi="Arial" w:cs="Arial"/>
                <w:sz w:val="20"/>
                <w:szCs w:val="20"/>
              </w:rPr>
            </w:pPr>
            <w:r>
              <w:rPr>
                <w:rFonts w:ascii="Arial" w:hAnsi="Arial" w:cs="Arial"/>
                <w:sz w:val="20"/>
                <w:szCs w:val="20"/>
              </w:rPr>
              <w:t xml:space="preserve">"APs affiliated with the AP MLD shall use the group cipher suite indicated by the non-AP MLD in the (Re)Association Request frame" This sentence is unnecessary </w:t>
            </w:r>
            <w:proofErr w:type="spellStart"/>
            <w:r>
              <w:rPr>
                <w:rFonts w:ascii="Arial" w:hAnsi="Arial" w:cs="Arial"/>
                <w:sz w:val="20"/>
                <w:szCs w:val="20"/>
              </w:rPr>
              <w:t>becaues</w:t>
            </w:r>
            <w:proofErr w:type="spellEnd"/>
            <w:r>
              <w:rPr>
                <w:rFonts w:ascii="Arial" w:hAnsi="Arial" w:cs="Arial"/>
                <w:sz w:val="20"/>
                <w:szCs w:val="20"/>
              </w:rPr>
              <w:t xml:space="preserve"> AP affiliated with AP MLD does not need to change group cipher suite after each individual association.</w:t>
            </w:r>
          </w:p>
        </w:tc>
        <w:tc>
          <w:tcPr>
            <w:tcW w:w="2411" w:type="dxa"/>
            <w:tcBorders>
              <w:top w:val="single" w:sz="4" w:space="0" w:color="333300"/>
              <w:left w:val="nil"/>
              <w:bottom w:val="single" w:sz="4" w:space="0" w:color="333300"/>
              <w:right w:val="single" w:sz="4" w:space="0" w:color="333300"/>
            </w:tcBorders>
            <w:shd w:val="clear" w:color="auto" w:fill="auto"/>
            <w:hideMark/>
          </w:tcPr>
          <w:p w14:paraId="1D2861FA" w14:textId="426850E9" w:rsidR="00751AE4" w:rsidRDefault="00751AE4" w:rsidP="00751AE4">
            <w:pPr>
              <w:rPr>
                <w:rFonts w:ascii="Arial" w:hAnsi="Arial" w:cs="Arial"/>
                <w:sz w:val="20"/>
                <w:szCs w:val="20"/>
              </w:rPr>
            </w:pPr>
            <w:r>
              <w:rPr>
                <w:rFonts w:ascii="Arial" w:hAnsi="Arial" w:cs="Arial"/>
                <w:sz w:val="20"/>
                <w:szCs w:val="20"/>
              </w:rPr>
              <w:t>Delete "APs affiliated with the AP MLD shall use the group cipher suite indicated by the non-AP MLD in the (Re)Association Request frame"</w:t>
            </w:r>
          </w:p>
        </w:tc>
      </w:tr>
    </w:tbl>
    <w:p w14:paraId="015D461B" w14:textId="77777777" w:rsidR="005E77A7" w:rsidRDefault="005E77A7" w:rsidP="005E77A7">
      <w:pPr>
        <w:pStyle w:val="Heading3"/>
      </w:pPr>
      <w:r>
        <w:t>Discussion:</w:t>
      </w:r>
    </w:p>
    <w:p w14:paraId="3C73370E" w14:textId="4E1DEDCA" w:rsidR="00BA181E" w:rsidRDefault="00BA181E" w:rsidP="005E77A7">
      <w:pPr>
        <w:rPr>
          <w:lang w:val="en-GB"/>
        </w:rPr>
      </w:pPr>
      <w:r>
        <w:rPr>
          <w:lang w:val="en-GB"/>
        </w:rPr>
        <w:t>The cited text</w:t>
      </w:r>
      <w:r w:rsidR="00A002F1">
        <w:rPr>
          <w:lang w:val="en-GB"/>
        </w:rPr>
        <w:t xml:space="preserve"> in D1.0</w:t>
      </w:r>
      <w:r>
        <w:rPr>
          <w:lang w:val="en-GB"/>
        </w:rPr>
        <w:t xml:space="preserve"> is as follows:</w:t>
      </w:r>
    </w:p>
    <w:p w14:paraId="771E11A8" w14:textId="41A7FF40" w:rsidR="00BA181E" w:rsidRDefault="00BA181E" w:rsidP="005E77A7">
      <w:pPr>
        <w:rPr>
          <w:lang w:val="en-GB"/>
        </w:rPr>
      </w:pPr>
      <w:r>
        <w:rPr>
          <w:lang w:val="en-GB"/>
        </w:rPr>
        <w:t>“</w:t>
      </w:r>
      <w:r w:rsidR="00D37E40" w:rsidRPr="00D37E40">
        <w:rPr>
          <w:lang w:val="en-GB"/>
        </w:rPr>
        <w:t>If an AP MLD Authenticator receives a (Re)Association Request frame that includes an RSNE and if it chooses to accept the association as a secure association, then it shall use the AKM suite and pairwise cipher suite in the (Re)Association Request frame to establish an RSNA with a non-AP MLD. APs affiliated with the AP MLD shall use the group cipher suite indicated by the non-AP MLD in the (Re)Association Request frame.</w:t>
      </w:r>
      <w:r w:rsidR="00D37E40">
        <w:rPr>
          <w:lang w:val="en-GB"/>
        </w:rPr>
        <w:t>”</w:t>
      </w:r>
    </w:p>
    <w:p w14:paraId="330C37C4" w14:textId="77777777" w:rsidR="00BA181E" w:rsidRDefault="00BA181E" w:rsidP="005E77A7">
      <w:pPr>
        <w:rPr>
          <w:lang w:val="en-GB"/>
        </w:rPr>
      </w:pPr>
    </w:p>
    <w:p w14:paraId="72572677" w14:textId="08AFF41C" w:rsidR="005E77A7" w:rsidRDefault="000E693F" w:rsidP="005E77A7">
      <w:pPr>
        <w:rPr>
          <w:lang w:val="en-GB"/>
        </w:rPr>
      </w:pPr>
      <w:r>
        <w:rPr>
          <w:lang w:val="en-GB"/>
        </w:rPr>
        <w:t>The group cipher is the same for all links</w:t>
      </w:r>
      <w:r w:rsidR="00106867">
        <w:rPr>
          <w:lang w:val="en-GB"/>
        </w:rPr>
        <w:t xml:space="preserve">. </w:t>
      </w:r>
      <w:r w:rsidR="00852285">
        <w:rPr>
          <w:lang w:val="en-GB"/>
        </w:rPr>
        <w:t>T</w:t>
      </w:r>
      <w:r w:rsidR="00B37644" w:rsidRPr="00B37644">
        <w:rPr>
          <w:lang w:val="en-GB"/>
        </w:rPr>
        <w:t xml:space="preserve">he Supplicant needs to provide both the pairwise cipher and group cipher in the </w:t>
      </w:r>
      <w:r w:rsidR="00852285">
        <w:rPr>
          <w:lang w:val="en-GB"/>
        </w:rPr>
        <w:t xml:space="preserve">RSNE included in </w:t>
      </w:r>
      <w:r w:rsidR="003F5C5B">
        <w:rPr>
          <w:lang w:val="en-GB"/>
        </w:rPr>
        <w:t xml:space="preserve">the </w:t>
      </w:r>
      <w:r w:rsidR="00B37644" w:rsidRPr="00B37644">
        <w:rPr>
          <w:lang w:val="en-GB"/>
        </w:rPr>
        <w:t>(re-)association request</w:t>
      </w:r>
      <w:r w:rsidR="00B63F1E">
        <w:rPr>
          <w:lang w:val="en-GB"/>
        </w:rPr>
        <w:t xml:space="preserve"> and </w:t>
      </w:r>
      <w:r w:rsidR="009B2347">
        <w:rPr>
          <w:lang w:val="en-GB"/>
        </w:rPr>
        <w:t>the AP MLD maintains the PTKSA while the affiliated APs maintain the GTKSA</w:t>
      </w:r>
      <w:r w:rsidR="00B63F1E">
        <w:rPr>
          <w:lang w:val="en-GB"/>
        </w:rPr>
        <w:t xml:space="preserve">. </w:t>
      </w:r>
      <w:r w:rsidR="00BA181E">
        <w:rPr>
          <w:lang w:val="en-GB"/>
        </w:rPr>
        <w:t xml:space="preserve">The sentence can be deleted but the </w:t>
      </w:r>
      <w:proofErr w:type="spellStart"/>
      <w:r w:rsidR="00BA181E">
        <w:rPr>
          <w:lang w:val="en-GB"/>
        </w:rPr>
        <w:t>behavior</w:t>
      </w:r>
      <w:proofErr w:type="spellEnd"/>
      <w:r w:rsidR="00BA181E">
        <w:rPr>
          <w:lang w:val="en-GB"/>
        </w:rPr>
        <w:t xml:space="preserve"> needs to be captured.</w:t>
      </w:r>
    </w:p>
    <w:p w14:paraId="420A2F87" w14:textId="553AB335" w:rsidR="005E77A7" w:rsidRDefault="005E77A7" w:rsidP="005E77A7">
      <w:pPr>
        <w:pStyle w:val="Heading3"/>
      </w:pPr>
      <w:r>
        <w:t>Proposed Resolution:</w:t>
      </w:r>
      <w:r w:rsidR="00337F67">
        <w:t xml:space="preserve"> (6596)</w:t>
      </w:r>
    </w:p>
    <w:p w14:paraId="0F177C27" w14:textId="32882B50" w:rsidR="00983AFD" w:rsidRDefault="00616EC0" w:rsidP="00983AFD">
      <w:pPr>
        <w:rPr>
          <w:lang w:val="en-GB"/>
        </w:rPr>
      </w:pPr>
      <w:r>
        <w:rPr>
          <w:lang w:val="en-GB"/>
        </w:rPr>
        <w:t xml:space="preserve">Revised. The </w:t>
      </w:r>
      <w:r w:rsidR="00B45055">
        <w:rPr>
          <w:lang w:val="en-GB"/>
        </w:rPr>
        <w:t xml:space="preserve">cited sentence needs to be deleted but the </w:t>
      </w:r>
      <w:proofErr w:type="spellStart"/>
      <w:r w:rsidR="00B45055">
        <w:rPr>
          <w:lang w:val="en-GB"/>
        </w:rPr>
        <w:t>behavior</w:t>
      </w:r>
      <w:proofErr w:type="spellEnd"/>
      <w:r w:rsidR="00B45055">
        <w:rPr>
          <w:lang w:val="en-GB"/>
        </w:rPr>
        <w:t xml:space="preserve"> for negotiating the group cipher needs to be clarified</w:t>
      </w:r>
      <w:r w:rsidR="00A17900">
        <w:rPr>
          <w:lang w:val="en-GB"/>
        </w:rPr>
        <w:t>.</w:t>
      </w:r>
    </w:p>
    <w:p w14:paraId="2CF272AE" w14:textId="6C265626" w:rsidR="00A17900" w:rsidRDefault="00A17900" w:rsidP="00983AFD">
      <w:pPr>
        <w:rPr>
          <w:lang w:val="en-GB"/>
        </w:rPr>
      </w:pPr>
    </w:p>
    <w:p w14:paraId="15C3E0F3" w14:textId="266E7617" w:rsidR="00A17900" w:rsidRDefault="007A122E" w:rsidP="00983AFD">
      <w:pPr>
        <w:rPr>
          <w:lang w:val="en-GB"/>
        </w:rPr>
      </w:pPr>
      <w:r>
        <w:rPr>
          <w:lang w:val="en-GB"/>
        </w:rPr>
        <w:t>At</w:t>
      </w:r>
      <w:r w:rsidR="00A17900">
        <w:rPr>
          <w:lang w:val="en-GB"/>
        </w:rPr>
        <w:t xml:space="preserve"> </w:t>
      </w:r>
      <w:r w:rsidR="00577CB2">
        <w:rPr>
          <w:lang w:val="en-GB"/>
        </w:rPr>
        <w:t>244.59 relative to D1.</w:t>
      </w:r>
      <w:r w:rsidR="00A002F1">
        <w:rPr>
          <w:lang w:val="en-GB"/>
        </w:rPr>
        <w:t>1.</w:t>
      </w:r>
      <w:r w:rsidR="00577CB2">
        <w:rPr>
          <w:lang w:val="en-GB"/>
        </w:rPr>
        <w:t xml:space="preserve"> replace:</w:t>
      </w:r>
    </w:p>
    <w:p w14:paraId="3E5FC18D" w14:textId="2E80F4E9" w:rsidR="00577CB2" w:rsidRDefault="00577CB2" w:rsidP="00983AFD">
      <w:pPr>
        <w:rPr>
          <w:lang w:val="en-GB"/>
        </w:rPr>
      </w:pPr>
      <w:r>
        <w:rPr>
          <w:lang w:val="en-GB"/>
        </w:rPr>
        <w:t>“</w:t>
      </w:r>
      <w:r w:rsidR="00A002F1" w:rsidRPr="00A002F1">
        <w:rPr>
          <w:lang w:val="en-GB"/>
        </w:rPr>
        <w:t>If an AP MLD Authenticator receives a (Re)Association Request frame that includes an RSNE and if it chooses to accept the association as a secure association, then it shall use the AKM suite and pairwise cipher suite in the (Re)Association Request frame to establish an RSNA with a non-AP MLD. APs affiliated with the AP MLD shall use the group cipher suite indicated by the non-AP MLD in the (Re)Association Request frame</w:t>
      </w:r>
      <w:r w:rsidRPr="00577CB2">
        <w:rPr>
          <w:lang w:val="en-GB"/>
        </w:rPr>
        <w:t>.</w:t>
      </w:r>
      <w:r>
        <w:rPr>
          <w:lang w:val="en-GB"/>
        </w:rPr>
        <w:t>”</w:t>
      </w:r>
    </w:p>
    <w:p w14:paraId="724FDC3F" w14:textId="7CC14269" w:rsidR="00577CB2" w:rsidRDefault="00577CB2" w:rsidP="00983AFD">
      <w:pPr>
        <w:rPr>
          <w:lang w:val="en-GB"/>
        </w:rPr>
      </w:pPr>
    </w:p>
    <w:p w14:paraId="1D1DBB25" w14:textId="522C89CA" w:rsidR="00577CB2" w:rsidRDefault="00577CB2" w:rsidP="00983AFD">
      <w:pPr>
        <w:rPr>
          <w:lang w:val="en-GB"/>
        </w:rPr>
      </w:pPr>
      <w:r>
        <w:rPr>
          <w:lang w:val="en-GB"/>
        </w:rPr>
        <w:t>With</w:t>
      </w:r>
    </w:p>
    <w:p w14:paraId="6F9084D1" w14:textId="47E68D9F" w:rsidR="00577CB2" w:rsidRDefault="00577CB2" w:rsidP="00983AFD">
      <w:pPr>
        <w:rPr>
          <w:lang w:val="en-GB"/>
        </w:rPr>
      </w:pPr>
      <w:r>
        <w:rPr>
          <w:lang w:val="en-GB"/>
        </w:rPr>
        <w:t>“</w:t>
      </w:r>
      <w:r w:rsidRPr="00577CB2">
        <w:rPr>
          <w:lang w:val="en-GB"/>
        </w:rPr>
        <w:t>If an AP MLD Authenticator receives a (Re)Association Request frame that includes an RSNE and if it chooses to accept the association as a secure association, then it shall use the AKM suite</w:t>
      </w:r>
      <w:r w:rsidR="0052012F">
        <w:rPr>
          <w:lang w:val="en-GB"/>
        </w:rPr>
        <w:t xml:space="preserve"> </w:t>
      </w:r>
      <w:r w:rsidR="00555D52">
        <w:rPr>
          <w:lang w:val="en-GB"/>
        </w:rPr>
        <w:t xml:space="preserve">and </w:t>
      </w:r>
      <w:r w:rsidR="00555D52" w:rsidRPr="00577CB2">
        <w:rPr>
          <w:lang w:val="en-GB"/>
        </w:rPr>
        <w:t>pairwise</w:t>
      </w:r>
      <w:r w:rsidRPr="00577CB2">
        <w:rPr>
          <w:lang w:val="en-GB"/>
        </w:rPr>
        <w:t xml:space="preserve"> cipher suite</w:t>
      </w:r>
      <w:r w:rsidR="00ED0A9E">
        <w:rPr>
          <w:lang w:val="en-GB"/>
        </w:rPr>
        <w:t xml:space="preserve"> </w:t>
      </w:r>
      <w:r w:rsidRPr="00577CB2">
        <w:rPr>
          <w:lang w:val="en-GB"/>
        </w:rPr>
        <w:t xml:space="preserve">in the (Re)Association Request frame to establish an RSNA with a non-AP MLD. </w:t>
      </w:r>
      <w:r w:rsidR="00C164C5">
        <w:rPr>
          <w:lang w:val="en-GB"/>
        </w:rPr>
        <w:t xml:space="preserve">The AP MLD </w:t>
      </w:r>
      <w:r w:rsidR="005C07C8">
        <w:rPr>
          <w:lang w:val="en-GB"/>
        </w:rPr>
        <w:t>manages the PTKSA while the affiliated APs manage the GTKSA</w:t>
      </w:r>
      <w:r w:rsidRPr="00577CB2">
        <w:rPr>
          <w:lang w:val="en-GB"/>
        </w:rPr>
        <w:t>.</w:t>
      </w:r>
      <w:r w:rsidR="002A31CC">
        <w:rPr>
          <w:lang w:val="en-GB"/>
        </w:rPr>
        <w:t>”</w:t>
      </w:r>
    </w:p>
    <w:p w14:paraId="6A8511C7" w14:textId="0E07EE0A" w:rsidR="005C07C8" w:rsidRDefault="005C07C8" w:rsidP="00983AFD">
      <w:pPr>
        <w:rPr>
          <w:lang w:val="en-GB"/>
        </w:rPr>
      </w:pPr>
    </w:p>
    <w:p w14:paraId="6143BAF1" w14:textId="3DC1C451" w:rsidR="005C07C8" w:rsidRDefault="007A122E" w:rsidP="00983AFD">
      <w:pPr>
        <w:rPr>
          <w:lang w:val="en-GB"/>
        </w:rPr>
      </w:pPr>
      <w:r>
        <w:rPr>
          <w:lang w:val="en-GB"/>
        </w:rPr>
        <w:t xml:space="preserve">Also clarify the non-AP MLD </w:t>
      </w:r>
      <w:proofErr w:type="spellStart"/>
      <w:r>
        <w:rPr>
          <w:lang w:val="en-GB"/>
        </w:rPr>
        <w:t>behavior</w:t>
      </w:r>
      <w:proofErr w:type="spellEnd"/>
      <w:r>
        <w:rPr>
          <w:lang w:val="en-GB"/>
        </w:rPr>
        <w:t>, at 244.</w:t>
      </w:r>
      <w:r w:rsidR="0027639B">
        <w:rPr>
          <w:lang w:val="en-GB"/>
        </w:rPr>
        <w:t>30, replace</w:t>
      </w:r>
    </w:p>
    <w:p w14:paraId="4D953948" w14:textId="74B3BDB0" w:rsidR="0027639B" w:rsidRDefault="0027639B" w:rsidP="00983AFD">
      <w:pPr>
        <w:rPr>
          <w:lang w:val="en-GB"/>
        </w:rPr>
      </w:pPr>
      <w:r>
        <w:rPr>
          <w:lang w:val="en-GB"/>
        </w:rPr>
        <w:t>“</w:t>
      </w:r>
      <w:r w:rsidR="00416CE2" w:rsidRPr="00416CE2">
        <w:rPr>
          <w:lang w:val="en-GB"/>
        </w:rPr>
        <w:t>For MLO, the initiating non-AP MLD’s RSNE shall include one AKM suite selector and one pairwise cipher suite selector that are common among those advertised by the APs affiliated with the targeted AP MLD in its ML Probe Response frame. It shall also specify the group cipher suite specified by the targeted AP.</w:t>
      </w:r>
      <w:r w:rsidR="001C256A">
        <w:rPr>
          <w:lang w:val="en-GB"/>
        </w:rPr>
        <w:t>”</w:t>
      </w:r>
    </w:p>
    <w:p w14:paraId="15903685" w14:textId="5244F1DB" w:rsidR="001C256A" w:rsidRDefault="001C256A" w:rsidP="00983AFD">
      <w:pPr>
        <w:rPr>
          <w:lang w:val="en-GB"/>
        </w:rPr>
      </w:pPr>
      <w:r>
        <w:rPr>
          <w:lang w:val="en-GB"/>
        </w:rPr>
        <w:lastRenderedPageBreak/>
        <w:t>With</w:t>
      </w:r>
    </w:p>
    <w:p w14:paraId="24F16A83" w14:textId="1F9D7813" w:rsidR="001C256A" w:rsidRDefault="001C256A" w:rsidP="001C256A">
      <w:pPr>
        <w:rPr>
          <w:lang w:val="en-GB"/>
        </w:rPr>
      </w:pPr>
      <w:r>
        <w:rPr>
          <w:lang w:val="en-GB"/>
        </w:rPr>
        <w:t>“</w:t>
      </w:r>
      <w:r w:rsidR="00555D52" w:rsidRPr="00416CE2">
        <w:rPr>
          <w:lang w:val="en-GB"/>
        </w:rPr>
        <w:t>It shall also specify the group cipher suite specified by the targeted AP.</w:t>
      </w:r>
      <w:r w:rsidR="00555D52">
        <w:rPr>
          <w:lang w:val="en-GB"/>
        </w:rPr>
        <w:t xml:space="preserve"> </w:t>
      </w:r>
      <w:r w:rsidRPr="001C256A">
        <w:rPr>
          <w:lang w:val="en-GB"/>
        </w:rPr>
        <w:t>For MLO, the initiating non-AP MLD’s RSNE shall include one AKM suite selector</w:t>
      </w:r>
      <w:r w:rsidR="00FB6C25">
        <w:rPr>
          <w:lang w:val="en-GB"/>
        </w:rPr>
        <w:t>,</w:t>
      </w:r>
      <w:r w:rsidRPr="001C256A">
        <w:rPr>
          <w:lang w:val="en-GB"/>
        </w:rPr>
        <w:t xml:space="preserve"> one pairwise </w:t>
      </w:r>
      <w:proofErr w:type="gramStart"/>
      <w:r w:rsidRPr="001C256A">
        <w:rPr>
          <w:lang w:val="en-GB"/>
        </w:rPr>
        <w:t>cipher</w:t>
      </w:r>
      <w:proofErr w:type="gramEnd"/>
      <w:r w:rsidRPr="001C256A">
        <w:rPr>
          <w:lang w:val="en-GB"/>
        </w:rPr>
        <w:t xml:space="preserve"> suite selector</w:t>
      </w:r>
      <w:r w:rsidR="00FB6C25">
        <w:rPr>
          <w:lang w:val="en-GB"/>
        </w:rPr>
        <w:t xml:space="preserve">, </w:t>
      </w:r>
      <w:r w:rsidR="0005708B">
        <w:rPr>
          <w:lang w:val="en-GB"/>
        </w:rPr>
        <w:t>and one group cipher suite selector</w:t>
      </w:r>
      <w:r w:rsidRPr="001C256A">
        <w:rPr>
          <w:lang w:val="en-GB"/>
        </w:rPr>
        <w:t xml:space="preserve"> that are common among those advertised by the APs affiliated with the targeted AP MLD in its ML </w:t>
      </w:r>
      <w:r w:rsidR="00E12AEC">
        <w:rPr>
          <w:lang w:val="en-GB"/>
        </w:rPr>
        <w:t>p</w:t>
      </w:r>
      <w:r w:rsidRPr="001C256A">
        <w:rPr>
          <w:lang w:val="en-GB"/>
        </w:rPr>
        <w:t xml:space="preserve">robe </w:t>
      </w:r>
      <w:r w:rsidR="00E12AEC">
        <w:rPr>
          <w:lang w:val="en-GB"/>
        </w:rPr>
        <w:t>r</w:t>
      </w:r>
      <w:r w:rsidRPr="001C256A">
        <w:rPr>
          <w:lang w:val="en-GB"/>
        </w:rPr>
        <w:t>esponse frame.</w:t>
      </w:r>
      <w:r>
        <w:rPr>
          <w:lang w:val="en-GB"/>
        </w:rPr>
        <w:t>”</w:t>
      </w:r>
    </w:p>
    <w:p w14:paraId="1DC2A968" w14:textId="5C8FF5A3" w:rsidR="001C256A" w:rsidRPr="00983AFD" w:rsidRDefault="001C256A" w:rsidP="00983AFD">
      <w:pPr>
        <w:rPr>
          <w:lang w:val="en-GB"/>
        </w:rPr>
      </w:pPr>
    </w:p>
    <w:p w14:paraId="50CB4487" w14:textId="77777777" w:rsidR="005E77A7" w:rsidRDefault="005E77A7">
      <w:pPr>
        <w:rPr>
          <w:rFonts w:ascii="Arial" w:hAnsi="Arial"/>
          <w:b/>
          <w:szCs w:val="20"/>
          <w:lang w:val="en-GB"/>
        </w:rPr>
      </w:pPr>
      <w:r>
        <w:br w:type="page"/>
      </w:r>
    </w:p>
    <w:p w14:paraId="242BC050" w14:textId="0C0CC93F" w:rsidR="00FA482A" w:rsidRDefault="00DC5BB3" w:rsidP="00FA482A">
      <w:pPr>
        <w:pStyle w:val="Heading3"/>
      </w:pPr>
      <w:r>
        <w:lastRenderedPageBreak/>
        <w:t>Comment</w:t>
      </w:r>
    </w:p>
    <w:tbl>
      <w:tblPr>
        <w:tblStyle w:val="TableGrid"/>
        <w:tblW w:w="8239" w:type="dxa"/>
        <w:tblLook w:val="04A0" w:firstRow="1" w:lastRow="0" w:firstColumn="1" w:lastColumn="0" w:noHBand="0" w:noVBand="1"/>
      </w:tblPr>
      <w:tblGrid>
        <w:gridCol w:w="679"/>
        <w:gridCol w:w="1035"/>
        <w:gridCol w:w="1106"/>
        <w:gridCol w:w="3038"/>
        <w:gridCol w:w="2381"/>
      </w:tblGrid>
      <w:tr w:rsidR="00983AFD" w14:paraId="37412DF1" w14:textId="77777777" w:rsidTr="004B2FD2">
        <w:trPr>
          <w:trHeight w:val="840"/>
        </w:trPr>
        <w:tc>
          <w:tcPr>
            <w:tcW w:w="679" w:type="dxa"/>
            <w:hideMark/>
          </w:tcPr>
          <w:p w14:paraId="71CF8432" w14:textId="77777777" w:rsidR="00983AFD" w:rsidRDefault="00983AFD" w:rsidP="008C68FF">
            <w:pPr>
              <w:rPr>
                <w:rFonts w:ascii="Arial" w:hAnsi="Arial" w:cs="Arial"/>
                <w:b/>
                <w:bCs/>
                <w:sz w:val="20"/>
                <w:szCs w:val="20"/>
              </w:rPr>
            </w:pPr>
            <w:r>
              <w:rPr>
                <w:rFonts w:ascii="Arial" w:hAnsi="Arial" w:cs="Arial"/>
                <w:b/>
                <w:bCs/>
                <w:sz w:val="20"/>
                <w:szCs w:val="20"/>
              </w:rPr>
              <w:t>CID</w:t>
            </w:r>
          </w:p>
        </w:tc>
        <w:tc>
          <w:tcPr>
            <w:tcW w:w="1035" w:type="dxa"/>
            <w:hideMark/>
          </w:tcPr>
          <w:p w14:paraId="410F5EBC" w14:textId="77777777" w:rsidR="00983AFD" w:rsidRDefault="00983AFD" w:rsidP="008C68FF">
            <w:pPr>
              <w:rPr>
                <w:rFonts w:ascii="Arial" w:hAnsi="Arial" w:cs="Arial"/>
                <w:b/>
                <w:bCs/>
                <w:sz w:val="20"/>
                <w:szCs w:val="20"/>
              </w:rPr>
            </w:pPr>
            <w:r>
              <w:rPr>
                <w:rFonts w:ascii="Arial" w:hAnsi="Arial" w:cs="Arial"/>
                <w:b/>
                <w:bCs/>
                <w:sz w:val="20"/>
                <w:szCs w:val="20"/>
              </w:rPr>
              <w:t>Page</w:t>
            </w:r>
          </w:p>
        </w:tc>
        <w:tc>
          <w:tcPr>
            <w:tcW w:w="1106" w:type="dxa"/>
            <w:hideMark/>
          </w:tcPr>
          <w:p w14:paraId="05B233C8" w14:textId="77777777" w:rsidR="00983AFD" w:rsidRDefault="00983AFD" w:rsidP="008C68FF">
            <w:pPr>
              <w:rPr>
                <w:rFonts w:ascii="Arial" w:hAnsi="Arial" w:cs="Arial"/>
                <w:b/>
                <w:bCs/>
                <w:sz w:val="20"/>
                <w:szCs w:val="20"/>
              </w:rPr>
            </w:pPr>
            <w:r>
              <w:rPr>
                <w:rFonts w:ascii="Arial" w:hAnsi="Arial" w:cs="Arial"/>
                <w:b/>
                <w:bCs/>
                <w:sz w:val="20"/>
                <w:szCs w:val="20"/>
              </w:rPr>
              <w:t>Clause</w:t>
            </w:r>
          </w:p>
        </w:tc>
        <w:tc>
          <w:tcPr>
            <w:tcW w:w="3038" w:type="dxa"/>
            <w:hideMark/>
          </w:tcPr>
          <w:p w14:paraId="7A6464F6" w14:textId="77777777" w:rsidR="00983AFD" w:rsidRDefault="00983AFD" w:rsidP="008C68FF">
            <w:pPr>
              <w:rPr>
                <w:rFonts w:ascii="Arial" w:hAnsi="Arial" w:cs="Arial"/>
                <w:b/>
                <w:bCs/>
                <w:sz w:val="20"/>
                <w:szCs w:val="20"/>
              </w:rPr>
            </w:pPr>
            <w:r>
              <w:rPr>
                <w:rFonts w:ascii="Arial" w:hAnsi="Arial" w:cs="Arial"/>
                <w:b/>
                <w:bCs/>
                <w:sz w:val="20"/>
                <w:szCs w:val="20"/>
              </w:rPr>
              <w:t>Comment</w:t>
            </w:r>
          </w:p>
        </w:tc>
        <w:tc>
          <w:tcPr>
            <w:tcW w:w="2381" w:type="dxa"/>
            <w:hideMark/>
          </w:tcPr>
          <w:p w14:paraId="78823BE8" w14:textId="77777777" w:rsidR="00983AFD" w:rsidRDefault="00983AFD" w:rsidP="008C68FF">
            <w:pPr>
              <w:rPr>
                <w:rFonts w:ascii="Arial" w:hAnsi="Arial" w:cs="Arial"/>
                <w:b/>
                <w:bCs/>
                <w:sz w:val="20"/>
                <w:szCs w:val="20"/>
              </w:rPr>
            </w:pPr>
            <w:r>
              <w:rPr>
                <w:rFonts w:ascii="Arial" w:hAnsi="Arial" w:cs="Arial"/>
                <w:b/>
                <w:bCs/>
                <w:sz w:val="20"/>
                <w:szCs w:val="20"/>
              </w:rPr>
              <w:t>Proposed Change</w:t>
            </w:r>
          </w:p>
        </w:tc>
      </w:tr>
      <w:tr w:rsidR="004B2FD2" w14:paraId="77EBBD63" w14:textId="77777777" w:rsidTr="004B2FD2">
        <w:trPr>
          <w:trHeight w:val="3315"/>
        </w:trPr>
        <w:tc>
          <w:tcPr>
            <w:tcW w:w="679" w:type="dxa"/>
            <w:hideMark/>
          </w:tcPr>
          <w:p w14:paraId="5E27F205" w14:textId="77777777" w:rsidR="004B2FD2" w:rsidRDefault="004B2FD2">
            <w:pPr>
              <w:jc w:val="right"/>
              <w:rPr>
                <w:rFonts w:ascii="Arial" w:hAnsi="Arial" w:cs="Arial"/>
                <w:sz w:val="20"/>
                <w:szCs w:val="20"/>
              </w:rPr>
            </w:pPr>
            <w:r>
              <w:rPr>
                <w:rFonts w:ascii="Arial" w:hAnsi="Arial" w:cs="Arial"/>
                <w:sz w:val="20"/>
                <w:szCs w:val="20"/>
              </w:rPr>
              <w:t>5900</w:t>
            </w:r>
          </w:p>
        </w:tc>
        <w:tc>
          <w:tcPr>
            <w:tcW w:w="1035" w:type="dxa"/>
            <w:hideMark/>
          </w:tcPr>
          <w:p w14:paraId="3D7C8AED" w14:textId="77777777" w:rsidR="004B2FD2" w:rsidRDefault="004B2FD2">
            <w:pPr>
              <w:rPr>
                <w:rFonts w:ascii="Arial" w:hAnsi="Arial" w:cs="Arial"/>
                <w:sz w:val="20"/>
                <w:szCs w:val="20"/>
              </w:rPr>
            </w:pPr>
            <w:r>
              <w:rPr>
                <w:rFonts w:ascii="Arial" w:hAnsi="Arial" w:cs="Arial"/>
                <w:sz w:val="20"/>
                <w:szCs w:val="20"/>
              </w:rPr>
              <w:t>12.7.1.3</w:t>
            </w:r>
          </w:p>
        </w:tc>
        <w:tc>
          <w:tcPr>
            <w:tcW w:w="1106" w:type="dxa"/>
            <w:hideMark/>
          </w:tcPr>
          <w:p w14:paraId="6DEA6928" w14:textId="77777777" w:rsidR="004B2FD2" w:rsidRDefault="004B2FD2">
            <w:pPr>
              <w:rPr>
                <w:rFonts w:ascii="Arial" w:hAnsi="Arial" w:cs="Arial"/>
                <w:sz w:val="20"/>
                <w:szCs w:val="20"/>
              </w:rPr>
            </w:pPr>
            <w:r>
              <w:rPr>
                <w:rFonts w:ascii="Arial" w:hAnsi="Arial" w:cs="Arial"/>
                <w:sz w:val="20"/>
                <w:szCs w:val="20"/>
              </w:rPr>
              <w:t>233.38</w:t>
            </w:r>
          </w:p>
        </w:tc>
        <w:tc>
          <w:tcPr>
            <w:tcW w:w="3038" w:type="dxa"/>
            <w:hideMark/>
          </w:tcPr>
          <w:p w14:paraId="54D1132C" w14:textId="77777777" w:rsidR="004B2FD2" w:rsidRDefault="004B2FD2">
            <w:pPr>
              <w:rPr>
                <w:rFonts w:ascii="Arial" w:hAnsi="Arial" w:cs="Arial"/>
                <w:sz w:val="20"/>
                <w:szCs w:val="20"/>
              </w:rPr>
            </w:pPr>
            <w:r>
              <w:rPr>
                <w:rFonts w:ascii="Arial" w:hAnsi="Arial" w:cs="Arial"/>
                <w:sz w:val="20"/>
                <w:szCs w:val="20"/>
              </w:rPr>
              <w:t>"For the rest of this clause and within the context of protecting individually addressed communications between the two MLDs, AA shall be set to the AP MLD MAC address and SPA shall be set to the non-AP MLD MAC address."</w:t>
            </w:r>
            <w:r>
              <w:rPr>
                <w:rFonts w:ascii="Arial" w:hAnsi="Arial" w:cs="Arial"/>
                <w:sz w:val="20"/>
                <w:szCs w:val="20"/>
              </w:rPr>
              <w:br/>
            </w:r>
            <w:r>
              <w:rPr>
                <w:rFonts w:ascii="Arial" w:hAnsi="Arial" w:cs="Arial"/>
                <w:sz w:val="20"/>
                <w:szCs w:val="20"/>
              </w:rPr>
              <w:br/>
              <w:t>This statement does not seem to cover baseline 12.7.1.6 FT, and 12.7.8 TPK</w:t>
            </w:r>
          </w:p>
        </w:tc>
        <w:tc>
          <w:tcPr>
            <w:tcW w:w="2381" w:type="dxa"/>
            <w:hideMark/>
          </w:tcPr>
          <w:p w14:paraId="73D971B2" w14:textId="77777777" w:rsidR="004B2FD2" w:rsidRDefault="004B2FD2">
            <w:pPr>
              <w:rPr>
                <w:rFonts w:ascii="Arial" w:hAnsi="Arial" w:cs="Arial"/>
                <w:sz w:val="20"/>
                <w:szCs w:val="20"/>
              </w:rPr>
            </w:pPr>
            <w:r>
              <w:rPr>
                <w:rFonts w:ascii="Arial" w:hAnsi="Arial" w:cs="Arial"/>
                <w:sz w:val="20"/>
                <w:szCs w:val="20"/>
              </w:rPr>
              <w:t>add statements to say S/R1KH-D in 12.7.1.6.4, BSSID, STA-ADDR in 12.7.1.6.5, MAC_I/R in 12.7.8.2 are also MLD addresses when applicable</w:t>
            </w:r>
          </w:p>
        </w:tc>
      </w:tr>
    </w:tbl>
    <w:p w14:paraId="6C1D72D2" w14:textId="77777777" w:rsidR="00FA482A" w:rsidRDefault="00FA482A" w:rsidP="00FA482A">
      <w:pPr>
        <w:pStyle w:val="Heading3"/>
      </w:pPr>
      <w:r>
        <w:t>Discussion:</w:t>
      </w:r>
    </w:p>
    <w:p w14:paraId="7E9AF3C7" w14:textId="77777777" w:rsidR="00194CCC" w:rsidRDefault="00224B98" w:rsidP="00FA482A">
      <w:pPr>
        <w:rPr>
          <w:lang w:val="en-GB"/>
        </w:rPr>
      </w:pPr>
      <w:r>
        <w:rPr>
          <w:lang w:val="en-GB"/>
        </w:rPr>
        <w:t xml:space="preserve">In </w:t>
      </w:r>
      <w:r w:rsidR="00F358DB">
        <w:rPr>
          <w:lang w:val="en-GB"/>
        </w:rPr>
        <w:t xml:space="preserve">D1.1, </w:t>
      </w:r>
      <w:r>
        <w:rPr>
          <w:lang w:val="en-GB"/>
        </w:rPr>
        <w:t>Clause</w:t>
      </w:r>
      <w:r w:rsidR="00F358DB">
        <w:rPr>
          <w:lang w:val="en-GB"/>
        </w:rPr>
        <w:t xml:space="preserve"> 12.7.1.1, </w:t>
      </w:r>
      <w:r w:rsidR="00DA46B8">
        <w:rPr>
          <w:lang w:val="en-GB"/>
        </w:rPr>
        <w:t xml:space="preserve">the general clause, </w:t>
      </w:r>
      <w:r w:rsidR="00F358DB">
        <w:rPr>
          <w:lang w:val="en-GB"/>
        </w:rPr>
        <w:t xml:space="preserve">there </w:t>
      </w:r>
      <w:r w:rsidR="00DA46B8">
        <w:rPr>
          <w:lang w:val="en-GB"/>
        </w:rPr>
        <w:t>is the following statement</w:t>
      </w:r>
      <w:r w:rsidR="00194CCC">
        <w:rPr>
          <w:lang w:val="en-GB"/>
        </w:rPr>
        <w:t>:</w:t>
      </w:r>
    </w:p>
    <w:p w14:paraId="07909DDD" w14:textId="77777777" w:rsidR="00194CCC" w:rsidRDefault="00194CCC" w:rsidP="00FA482A">
      <w:pPr>
        <w:rPr>
          <w:lang w:val="en-GB"/>
        </w:rPr>
      </w:pPr>
    </w:p>
    <w:p w14:paraId="40CADBC0" w14:textId="1F947A3E" w:rsidR="00FA482A" w:rsidRDefault="00DA46B8" w:rsidP="00FA482A">
      <w:pPr>
        <w:rPr>
          <w:lang w:val="en-GB"/>
        </w:rPr>
      </w:pPr>
      <w:r>
        <w:rPr>
          <w:lang w:val="en-GB"/>
        </w:rPr>
        <w:t>“</w:t>
      </w:r>
      <w:r w:rsidR="00194CCC" w:rsidRPr="00194CCC">
        <w:rPr>
          <w:lang w:val="en-GB"/>
        </w:rPr>
        <w:t xml:space="preserve">Between an AP MLD and a non-AP MLD, the IEEE 802.1X Authenticator MAC address (AA) and the MLD MAC address of the AP MLD are the same, and the Supplicant’s MAC address (SPA) and the MLD MAC address of the non-AP MLD are </w:t>
      </w:r>
      <w:r w:rsidR="00907883">
        <w:rPr>
          <w:lang w:val="en-GB"/>
        </w:rPr>
        <w:t>equal</w:t>
      </w:r>
      <w:r w:rsidR="00194CCC">
        <w:rPr>
          <w:lang w:val="en-GB"/>
        </w:rPr>
        <w:t>”</w:t>
      </w:r>
    </w:p>
    <w:p w14:paraId="1E226FB2" w14:textId="2A23CAF8" w:rsidR="00907883" w:rsidRDefault="00907883" w:rsidP="00FA482A">
      <w:pPr>
        <w:rPr>
          <w:lang w:val="en-GB"/>
        </w:rPr>
      </w:pPr>
    </w:p>
    <w:p w14:paraId="3A2E54A0" w14:textId="53074E71" w:rsidR="00907883" w:rsidRDefault="00907883" w:rsidP="00FA482A">
      <w:pPr>
        <w:rPr>
          <w:lang w:val="en-GB"/>
        </w:rPr>
      </w:pPr>
      <w:r>
        <w:rPr>
          <w:lang w:val="en-GB"/>
        </w:rPr>
        <w:t xml:space="preserve">This could be worded more like a </w:t>
      </w:r>
      <w:proofErr w:type="gramStart"/>
      <w:r>
        <w:rPr>
          <w:lang w:val="en-GB"/>
        </w:rPr>
        <w:t>requirement</w:t>
      </w:r>
      <w:proofErr w:type="gramEnd"/>
      <w:r>
        <w:rPr>
          <w:lang w:val="en-GB"/>
        </w:rPr>
        <w:t xml:space="preserve"> but it seems to </w:t>
      </w:r>
      <w:r w:rsidR="00A74234">
        <w:rPr>
          <w:lang w:val="en-GB"/>
        </w:rPr>
        <w:t xml:space="preserve">be a better place to specify this requirement and would cover 12.7.1.6.4, 12.7.1.6.5, and </w:t>
      </w:r>
      <w:r w:rsidR="004A0859">
        <w:rPr>
          <w:lang w:val="en-GB"/>
        </w:rPr>
        <w:t>12.7.</w:t>
      </w:r>
      <w:r w:rsidR="00013E32">
        <w:rPr>
          <w:lang w:val="en-GB"/>
        </w:rPr>
        <w:t xml:space="preserve">8.2. the cited text </w:t>
      </w:r>
      <w:r w:rsidR="003D6CAE">
        <w:rPr>
          <w:lang w:val="en-GB"/>
        </w:rPr>
        <w:t>could then be deleted.</w:t>
      </w:r>
    </w:p>
    <w:p w14:paraId="415D1929" w14:textId="4F1F1C6E" w:rsidR="00FA482A" w:rsidRDefault="00FA482A" w:rsidP="00FA482A">
      <w:pPr>
        <w:pStyle w:val="Heading3"/>
      </w:pPr>
      <w:r>
        <w:t>Proposed Resolution:</w:t>
      </w:r>
      <w:r w:rsidR="00642BC4">
        <w:t xml:space="preserve"> (5900)</w:t>
      </w:r>
    </w:p>
    <w:p w14:paraId="27ACA662" w14:textId="137BB9E7" w:rsidR="003D6CAE" w:rsidRDefault="003D6CAE" w:rsidP="003D6CAE">
      <w:pPr>
        <w:rPr>
          <w:lang w:val="en-GB"/>
        </w:rPr>
      </w:pPr>
      <w:r>
        <w:rPr>
          <w:lang w:val="en-GB"/>
        </w:rPr>
        <w:t xml:space="preserve">There is a statement in 12.7.1.1 regarding the AA and SPA addresses </w:t>
      </w:r>
      <w:r w:rsidR="00E451D1">
        <w:rPr>
          <w:lang w:val="en-GB"/>
        </w:rPr>
        <w:t xml:space="preserve">but it is not worded as a requirement. </w:t>
      </w:r>
      <w:r w:rsidR="003B4612">
        <w:rPr>
          <w:lang w:val="en-GB"/>
        </w:rPr>
        <w:t>The cited text has been deleted and moved to 12.7.1.1.</w:t>
      </w:r>
    </w:p>
    <w:p w14:paraId="0C979E00" w14:textId="2F952521" w:rsidR="003B4612" w:rsidRDefault="003B4612" w:rsidP="003D6CAE">
      <w:pPr>
        <w:rPr>
          <w:lang w:val="en-GB"/>
        </w:rPr>
      </w:pPr>
    </w:p>
    <w:p w14:paraId="07BE2AE3" w14:textId="4B5F081D" w:rsidR="003B4612" w:rsidRDefault="003B4612" w:rsidP="003D6CAE">
      <w:pPr>
        <w:rPr>
          <w:lang w:val="en-GB"/>
        </w:rPr>
      </w:pPr>
      <w:r>
        <w:rPr>
          <w:lang w:val="en-GB"/>
        </w:rPr>
        <w:t xml:space="preserve">Relative to D1.1, </w:t>
      </w:r>
      <w:r w:rsidR="00614ABF">
        <w:rPr>
          <w:lang w:val="en-GB"/>
        </w:rPr>
        <w:t>at 245.12, change:</w:t>
      </w:r>
    </w:p>
    <w:p w14:paraId="17C728B0" w14:textId="6342F720" w:rsidR="00614ABF" w:rsidRDefault="00614ABF" w:rsidP="003D6CAE">
      <w:pPr>
        <w:rPr>
          <w:lang w:val="en-GB"/>
        </w:rPr>
      </w:pPr>
      <w:r>
        <w:rPr>
          <w:lang w:val="en-GB"/>
        </w:rPr>
        <w:t>“</w:t>
      </w:r>
      <w:r w:rsidR="00FE5ADC" w:rsidRPr="00FE5ADC">
        <w:rPr>
          <w:lang w:val="en-GB"/>
        </w:rPr>
        <w:t>Between an AP MLD and a non-AP MLD, the IEEE 802.1X Authenticator MAC address (AA) and the MLD MAC address of the AP MLD are the same, and the Supplicant’s MAC address (SPA) and the MLD MAC address of the non-AP MLD are equal.</w:t>
      </w:r>
      <w:r w:rsidR="00FE5ADC">
        <w:rPr>
          <w:lang w:val="en-GB"/>
        </w:rPr>
        <w:t>”</w:t>
      </w:r>
    </w:p>
    <w:p w14:paraId="1349D9A5" w14:textId="2B24B68D" w:rsidR="00FE5ADC" w:rsidRDefault="00FE5ADC" w:rsidP="003D6CAE">
      <w:pPr>
        <w:rPr>
          <w:lang w:val="en-GB"/>
        </w:rPr>
      </w:pPr>
      <w:r>
        <w:rPr>
          <w:lang w:val="en-GB"/>
        </w:rPr>
        <w:t>To</w:t>
      </w:r>
    </w:p>
    <w:p w14:paraId="5F0B4E4A" w14:textId="32E96575" w:rsidR="00FE5ADC" w:rsidRDefault="00FE5ADC" w:rsidP="003D6CAE">
      <w:pPr>
        <w:rPr>
          <w:lang w:val="en-GB"/>
        </w:rPr>
      </w:pPr>
      <w:r>
        <w:rPr>
          <w:lang w:val="en-GB"/>
        </w:rPr>
        <w:t>“</w:t>
      </w:r>
      <w:r w:rsidRPr="00FE5ADC">
        <w:rPr>
          <w:lang w:val="en-GB"/>
        </w:rPr>
        <w:t>Between an AP MLD and a non-AP MLD, the IEEE 802.1X Authenticator</w:t>
      </w:r>
      <w:r w:rsidR="002F0177">
        <w:rPr>
          <w:lang w:val="en-GB"/>
        </w:rPr>
        <w:t>’s</w:t>
      </w:r>
      <w:r w:rsidRPr="00FE5ADC">
        <w:rPr>
          <w:lang w:val="en-GB"/>
        </w:rPr>
        <w:t xml:space="preserve"> MAC address (AA) </w:t>
      </w:r>
      <w:r w:rsidR="00A00B80">
        <w:rPr>
          <w:lang w:val="en-GB"/>
        </w:rPr>
        <w:t>shall be set to the</w:t>
      </w:r>
      <w:r w:rsidRPr="00FE5ADC">
        <w:rPr>
          <w:lang w:val="en-GB"/>
        </w:rPr>
        <w:t xml:space="preserve"> MLD MAC address of the AP MLD, and the Supplicant’s MAC address (SPA) </w:t>
      </w:r>
      <w:r w:rsidR="00A00B80">
        <w:rPr>
          <w:lang w:val="en-GB"/>
        </w:rPr>
        <w:t>shall be set to the</w:t>
      </w:r>
      <w:r w:rsidRPr="00FE5ADC">
        <w:rPr>
          <w:lang w:val="en-GB"/>
        </w:rPr>
        <w:t xml:space="preserve"> MLD MAC address of the non-AP MLD.</w:t>
      </w:r>
      <w:r>
        <w:rPr>
          <w:lang w:val="en-GB"/>
        </w:rPr>
        <w:t>”</w:t>
      </w:r>
    </w:p>
    <w:p w14:paraId="484B22D8" w14:textId="05849143" w:rsidR="00A00B80" w:rsidRDefault="00A00B80" w:rsidP="003D6CAE">
      <w:pPr>
        <w:rPr>
          <w:lang w:val="en-GB"/>
        </w:rPr>
      </w:pPr>
    </w:p>
    <w:p w14:paraId="49C5742E" w14:textId="6C217D37" w:rsidR="00A00B80" w:rsidRPr="00FE5ADC" w:rsidRDefault="00A00B80" w:rsidP="003D6CAE">
      <w:pPr>
        <w:rPr>
          <w:b/>
          <w:bCs/>
          <w:lang w:val="en-GB"/>
        </w:rPr>
      </w:pPr>
      <w:r>
        <w:rPr>
          <w:lang w:val="en-GB"/>
        </w:rPr>
        <w:t xml:space="preserve">At </w:t>
      </w:r>
      <w:r w:rsidR="00B243A1">
        <w:rPr>
          <w:lang w:val="en-GB"/>
        </w:rPr>
        <w:t>245.36, delete “</w:t>
      </w:r>
      <w:r w:rsidR="000847E2" w:rsidRPr="000847E2">
        <w:rPr>
          <w:lang w:val="en-GB"/>
        </w:rPr>
        <w:t xml:space="preserve">For a non-AP MLD associated with an AP MLD, the Supplicant is the non-AP </w:t>
      </w:r>
      <w:proofErr w:type="gramStart"/>
      <w:r w:rsidR="000847E2" w:rsidRPr="000847E2">
        <w:rPr>
          <w:lang w:val="en-GB"/>
        </w:rPr>
        <w:t>MLD</w:t>
      </w:r>
      <w:proofErr w:type="gramEnd"/>
      <w:r w:rsidR="000847E2" w:rsidRPr="000847E2">
        <w:rPr>
          <w:lang w:val="en-GB"/>
        </w:rPr>
        <w:t xml:space="preserve"> and the Authenticator is the AP MLD. For the rest of this clause and within the context</w:t>
      </w:r>
      <w:r w:rsidR="000847E2">
        <w:rPr>
          <w:lang w:val="en-GB"/>
        </w:rPr>
        <w:t xml:space="preserve"> </w:t>
      </w:r>
      <w:r w:rsidR="000847E2" w:rsidRPr="000847E2">
        <w:rPr>
          <w:lang w:val="en-GB"/>
        </w:rPr>
        <w:t>of protecting individually addressed communications between the two MLDs, AA shall be set to</w:t>
      </w:r>
      <w:r w:rsidR="000847E2">
        <w:rPr>
          <w:lang w:val="en-GB"/>
        </w:rPr>
        <w:t xml:space="preserve"> </w:t>
      </w:r>
      <w:r w:rsidR="000847E2" w:rsidRPr="000847E2">
        <w:rPr>
          <w:lang w:val="en-GB"/>
        </w:rPr>
        <w:t>the AP MLD MAC address and SPA shall be set to the non-AP MLD MAC address.</w:t>
      </w:r>
      <w:r w:rsidR="000847E2">
        <w:rPr>
          <w:lang w:val="en-GB"/>
        </w:rPr>
        <w:t>”</w:t>
      </w:r>
    </w:p>
    <w:p w14:paraId="76624FB3" w14:textId="77777777" w:rsidR="00FA482A" w:rsidRPr="00B43BF5" w:rsidRDefault="00FA482A" w:rsidP="00FA482A">
      <w:pPr>
        <w:rPr>
          <w:lang w:val="en-GB"/>
        </w:rPr>
      </w:pPr>
    </w:p>
    <w:p w14:paraId="1FA722CA" w14:textId="507AA5DD" w:rsidR="00E20664" w:rsidRPr="002447C0" w:rsidRDefault="00E20664">
      <w:pPr>
        <w:rPr>
          <w:rFonts w:ascii="Arial" w:hAnsi="Arial"/>
          <w:b/>
          <w:szCs w:val="20"/>
          <w:u w:val="single"/>
          <w:lang w:val="en-GB"/>
        </w:rPr>
      </w:pPr>
      <w:r>
        <w:br w:type="page"/>
      </w:r>
    </w:p>
    <w:p w14:paraId="11BD807D" w14:textId="61EB6C50" w:rsidR="00FA482A" w:rsidRDefault="00FA482A" w:rsidP="00FA482A">
      <w:pPr>
        <w:pStyle w:val="Heading3"/>
      </w:pPr>
      <w:bookmarkStart w:id="1" w:name="_Hlk64030376"/>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072EF3" w14:paraId="1C4872B3" w14:textId="77777777" w:rsidTr="00F61BAE">
        <w:trPr>
          <w:trHeight w:val="840"/>
        </w:trPr>
        <w:tc>
          <w:tcPr>
            <w:tcW w:w="680" w:type="dxa"/>
            <w:hideMark/>
          </w:tcPr>
          <w:p w14:paraId="2218B30E" w14:textId="77777777" w:rsidR="00072EF3" w:rsidRDefault="00072EF3" w:rsidP="008C68FF">
            <w:pPr>
              <w:rPr>
                <w:rFonts w:ascii="Arial" w:hAnsi="Arial" w:cs="Arial"/>
                <w:b/>
                <w:bCs/>
                <w:sz w:val="20"/>
                <w:szCs w:val="20"/>
              </w:rPr>
            </w:pPr>
            <w:bookmarkStart w:id="2" w:name="_Hlk65067279"/>
            <w:bookmarkStart w:id="3" w:name="_Hlk64627775"/>
            <w:r>
              <w:rPr>
                <w:rFonts w:ascii="Arial" w:hAnsi="Arial" w:cs="Arial"/>
                <w:b/>
                <w:bCs/>
                <w:sz w:val="20"/>
                <w:szCs w:val="20"/>
              </w:rPr>
              <w:t>CID</w:t>
            </w:r>
          </w:p>
        </w:tc>
        <w:tc>
          <w:tcPr>
            <w:tcW w:w="1038" w:type="dxa"/>
            <w:hideMark/>
          </w:tcPr>
          <w:p w14:paraId="2899D43D" w14:textId="77777777" w:rsidR="00072EF3" w:rsidRDefault="00072EF3" w:rsidP="008C68FF">
            <w:pPr>
              <w:rPr>
                <w:rFonts w:ascii="Arial" w:hAnsi="Arial" w:cs="Arial"/>
                <w:b/>
                <w:bCs/>
                <w:sz w:val="20"/>
                <w:szCs w:val="20"/>
              </w:rPr>
            </w:pPr>
            <w:r>
              <w:rPr>
                <w:rFonts w:ascii="Arial" w:hAnsi="Arial" w:cs="Arial"/>
                <w:b/>
                <w:bCs/>
                <w:sz w:val="20"/>
                <w:szCs w:val="20"/>
              </w:rPr>
              <w:t>Page</w:t>
            </w:r>
          </w:p>
        </w:tc>
        <w:tc>
          <w:tcPr>
            <w:tcW w:w="1106" w:type="dxa"/>
            <w:hideMark/>
          </w:tcPr>
          <w:p w14:paraId="306FEBD2" w14:textId="77777777" w:rsidR="00072EF3" w:rsidRDefault="00072EF3" w:rsidP="008C68FF">
            <w:pPr>
              <w:rPr>
                <w:rFonts w:ascii="Arial" w:hAnsi="Arial" w:cs="Arial"/>
                <w:b/>
                <w:bCs/>
                <w:sz w:val="20"/>
                <w:szCs w:val="20"/>
              </w:rPr>
            </w:pPr>
            <w:r>
              <w:rPr>
                <w:rFonts w:ascii="Arial" w:hAnsi="Arial" w:cs="Arial"/>
                <w:b/>
                <w:bCs/>
                <w:sz w:val="20"/>
                <w:szCs w:val="20"/>
              </w:rPr>
              <w:t>Clause</w:t>
            </w:r>
          </w:p>
        </w:tc>
        <w:tc>
          <w:tcPr>
            <w:tcW w:w="3033" w:type="dxa"/>
            <w:hideMark/>
          </w:tcPr>
          <w:p w14:paraId="1FB08995" w14:textId="77777777" w:rsidR="00072EF3" w:rsidRDefault="00072EF3" w:rsidP="008C68FF">
            <w:pPr>
              <w:rPr>
                <w:rFonts w:ascii="Arial" w:hAnsi="Arial" w:cs="Arial"/>
                <w:b/>
                <w:bCs/>
                <w:sz w:val="20"/>
                <w:szCs w:val="20"/>
              </w:rPr>
            </w:pPr>
            <w:r>
              <w:rPr>
                <w:rFonts w:ascii="Arial" w:hAnsi="Arial" w:cs="Arial"/>
                <w:b/>
                <w:bCs/>
                <w:sz w:val="20"/>
                <w:szCs w:val="20"/>
              </w:rPr>
              <w:t>Comment</w:t>
            </w:r>
          </w:p>
        </w:tc>
        <w:tc>
          <w:tcPr>
            <w:tcW w:w="2379" w:type="dxa"/>
            <w:hideMark/>
          </w:tcPr>
          <w:p w14:paraId="529AEB79" w14:textId="77777777" w:rsidR="00072EF3" w:rsidRDefault="00072EF3" w:rsidP="008C68FF">
            <w:pPr>
              <w:rPr>
                <w:rFonts w:ascii="Arial" w:hAnsi="Arial" w:cs="Arial"/>
                <w:b/>
                <w:bCs/>
                <w:sz w:val="20"/>
                <w:szCs w:val="20"/>
              </w:rPr>
            </w:pPr>
            <w:r>
              <w:rPr>
                <w:rFonts w:ascii="Arial" w:hAnsi="Arial" w:cs="Arial"/>
                <w:b/>
                <w:bCs/>
                <w:sz w:val="20"/>
                <w:szCs w:val="20"/>
              </w:rPr>
              <w:t>Proposed Change</w:t>
            </w:r>
          </w:p>
        </w:tc>
      </w:tr>
      <w:tr w:rsidR="00F61BAE" w14:paraId="4803635A" w14:textId="77777777" w:rsidTr="00F61BAE">
        <w:trPr>
          <w:trHeight w:val="1785"/>
        </w:trPr>
        <w:tc>
          <w:tcPr>
            <w:tcW w:w="680" w:type="dxa"/>
            <w:hideMark/>
          </w:tcPr>
          <w:p w14:paraId="7D81A3B2" w14:textId="77777777" w:rsidR="00F61BAE" w:rsidRDefault="00F61BAE">
            <w:pPr>
              <w:jc w:val="right"/>
              <w:rPr>
                <w:rFonts w:ascii="Arial" w:hAnsi="Arial" w:cs="Arial"/>
                <w:sz w:val="20"/>
                <w:szCs w:val="20"/>
              </w:rPr>
            </w:pPr>
            <w:r>
              <w:rPr>
                <w:rFonts w:ascii="Arial" w:hAnsi="Arial" w:cs="Arial"/>
                <w:sz w:val="20"/>
                <w:szCs w:val="20"/>
              </w:rPr>
              <w:t>5659</w:t>
            </w:r>
          </w:p>
        </w:tc>
        <w:tc>
          <w:tcPr>
            <w:tcW w:w="1038" w:type="dxa"/>
            <w:hideMark/>
          </w:tcPr>
          <w:p w14:paraId="7171D58D" w14:textId="77777777" w:rsidR="00F61BAE" w:rsidRDefault="00F61BAE">
            <w:pPr>
              <w:rPr>
                <w:rFonts w:ascii="Arial" w:hAnsi="Arial" w:cs="Arial"/>
                <w:sz w:val="20"/>
                <w:szCs w:val="20"/>
              </w:rPr>
            </w:pPr>
            <w:r>
              <w:rPr>
                <w:rFonts w:ascii="Arial" w:hAnsi="Arial" w:cs="Arial"/>
                <w:sz w:val="20"/>
                <w:szCs w:val="20"/>
              </w:rPr>
              <w:t>12.7.2</w:t>
            </w:r>
          </w:p>
        </w:tc>
        <w:tc>
          <w:tcPr>
            <w:tcW w:w="1106" w:type="dxa"/>
            <w:hideMark/>
          </w:tcPr>
          <w:p w14:paraId="371A8606" w14:textId="77777777" w:rsidR="00F61BAE" w:rsidRDefault="00F61BAE">
            <w:pPr>
              <w:rPr>
                <w:rFonts w:ascii="Arial" w:hAnsi="Arial" w:cs="Arial"/>
                <w:sz w:val="20"/>
                <w:szCs w:val="20"/>
              </w:rPr>
            </w:pPr>
            <w:r>
              <w:rPr>
                <w:rFonts w:ascii="Arial" w:hAnsi="Arial" w:cs="Arial"/>
                <w:sz w:val="20"/>
                <w:szCs w:val="20"/>
              </w:rPr>
              <w:t>225.54</w:t>
            </w:r>
          </w:p>
        </w:tc>
        <w:tc>
          <w:tcPr>
            <w:tcW w:w="3033" w:type="dxa"/>
            <w:hideMark/>
          </w:tcPr>
          <w:p w14:paraId="0F945B24" w14:textId="77777777" w:rsidR="00F61BAE" w:rsidRDefault="00F61BAE">
            <w:pPr>
              <w:rPr>
                <w:rFonts w:ascii="Arial" w:hAnsi="Arial" w:cs="Arial"/>
                <w:sz w:val="20"/>
                <w:szCs w:val="20"/>
              </w:rPr>
            </w:pPr>
            <w:r>
              <w:rPr>
                <w:rFonts w:ascii="Arial" w:hAnsi="Arial" w:cs="Arial"/>
                <w:sz w:val="20"/>
                <w:szCs w:val="20"/>
              </w:rPr>
              <w:t>4-way handshake message 3 validation step for A2 is described for Authenticator while message 3 is sent to Supplicant. This does not make sense and is likely a copy-paste error.</w:t>
            </w:r>
          </w:p>
        </w:tc>
        <w:tc>
          <w:tcPr>
            <w:tcW w:w="2379" w:type="dxa"/>
            <w:hideMark/>
          </w:tcPr>
          <w:p w14:paraId="49792814" w14:textId="77777777" w:rsidR="00F61BAE" w:rsidRDefault="00F61BAE">
            <w:pPr>
              <w:rPr>
                <w:rFonts w:ascii="Arial" w:hAnsi="Arial" w:cs="Arial"/>
                <w:sz w:val="20"/>
                <w:szCs w:val="20"/>
              </w:rPr>
            </w:pPr>
            <w:r>
              <w:rPr>
                <w:rFonts w:ascii="Arial" w:hAnsi="Arial" w:cs="Arial"/>
                <w:sz w:val="20"/>
                <w:szCs w:val="20"/>
              </w:rPr>
              <w:t>Replace "For MLO, the Authenticator's SME validates" with "For MLO, the Supplicant's SME validates"</w:t>
            </w:r>
          </w:p>
        </w:tc>
      </w:tr>
    </w:tbl>
    <w:bookmarkEnd w:id="2"/>
    <w:bookmarkEnd w:id="3"/>
    <w:p w14:paraId="3C15D615" w14:textId="57BA538E" w:rsidR="00FA482A" w:rsidRDefault="00FA482A" w:rsidP="00FA482A">
      <w:pPr>
        <w:pStyle w:val="Heading3"/>
      </w:pPr>
      <w:r>
        <w:t>Discussion:</w:t>
      </w:r>
    </w:p>
    <w:p w14:paraId="22245072" w14:textId="6F30BBF0" w:rsidR="00F61BAE" w:rsidRPr="00F61BAE" w:rsidRDefault="0057763B" w:rsidP="00F61BAE">
      <w:pPr>
        <w:rPr>
          <w:lang w:val="en-GB"/>
        </w:rPr>
      </w:pPr>
      <w:r>
        <w:rPr>
          <w:lang w:val="en-GB"/>
        </w:rPr>
        <w:t xml:space="preserve">After review, it is the supplicant, not the authenticator that validates </w:t>
      </w:r>
      <w:r w:rsidR="00713EE1">
        <w:rPr>
          <w:lang w:val="en-GB"/>
        </w:rPr>
        <w:t>4-way handshake message 3 on receipt.</w:t>
      </w:r>
    </w:p>
    <w:p w14:paraId="048C574D" w14:textId="213619D4" w:rsidR="007660A8" w:rsidRDefault="007660A8" w:rsidP="007660A8">
      <w:pPr>
        <w:pStyle w:val="Heading3"/>
      </w:pPr>
      <w:r>
        <w:t>Proposed Resolution:</w:t>
      </w:r>
      <w:r w:rsidR="00713EE1">
        <w:t xml:space="preserve"> (5659)</w:t>
      </w:r>
    </w:p>
    <w:p w14:paraId="1D007D06" w14:textId="4EFFB3CA" w:rsidR="00DB78C8" w:rsidRDefault="00713EE1" w:rsidP="007660A8">
      <w:pPr>
        <w:rPr>
          <w:lang w:val="en-GB"/>
        </w:rPr>
      </w:pPr>
      <w:r>
        <w:rPr>
          <w:lang w:val="en-GB"/>
        </w:rPr>
        <w:t>Accepted.</w:t>
      </w:r>
    </w:p>
    <w:p w14:paraId="42A123F9" w14:textId="510C352A" w:rsidR="00713EE1" w:rsidRDefault="00713EE1" w:rsidP="007660A8">
      <w:pPr>
        <w:rPr>
          <w:lang w:val="en-GB"/>
        </w:rPr>
      </w:pPr>
    </w:p>
    <w:p w14:paraId="70C9C79B" w14:textId="5F2CB075" w:rsidR="00A7288F" w:rsidRDefault="00713EE1" w:rsidP="007660A8">
      <w:pPr>
        <w:rPr>
          <w:lang w:val="en-GB"/>
        </w:rPr>
      </w:pPr>
      <w:r>
        <w:rPr>
          <w:lang w:val="en-GB"/>
        </w:rPr>
        <w:t xml:space="preserve">Note to Editor: Relative </w:t>
      </w:r>
      <w:r w:rsidR="000111E2">
        <w:rPr>
          <w:lang w:val="en-GB"/>
        </w:rPr>
        <w:t>to</w:t>
      </w:r>
      <w:r>
        <w:rPr>
          <w:lang w:val="en-GB"/>
        </w:rPr>
        <w:t xml:space="preserve"> D1.1, the cited location is </w:t>
      </w:r>
      <w:r w:rsidR="00C8773D">
        <w:rPr>
          <w:lang w:val="en-GB"/>
        </w:rPr>
        <w:t>at 247.59.</w:t>
      </w:r>
    </w:p>
    <w:p w14:paraId="6324F5BF" w14:textId="7D3BD005" w:rsidR="00A7288F" w:rsidRDefault="00A7288F" w:rsidP="007660A8">
      <w:pPr>
        <w:rPr>
          <w:lang w:val="en-GB"/>
        </w:rPr>
      </w:pPr>
    </w:p>
    <w:p w14:paraId="55B6E52A" w14:textId="77777777" w:rsidR="00A7288F" w:rsidRPr="002447C0" w:rsidRDefault="00A7288F" w:rsidP="00A7288F">
      <w:pPr>
        <w:rPr>
          <w:rFonts w:ascii="Arial" w:hAnsi="Arial"/>
          <w:b/>
          <w:szCs w:val="20"/>
          <w:u w:val="single"/>
          <w:lang w:val="en-GB"/>
        </w:rPr>
      </w:pPr>
      <w:r>
        <w:br w:type="page"/>
      </w:r>
    </w:p>
    <w:p w14:paraId="648257E5" w14:textId="77777777" w:rsidR="00A7288F" w:rsidRDefault="00A7288F" w:rsidP="00A7288F">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A7288F" w14:paraId="16BD1499" w14:textId="77777777" w:rsidTr="00101F49">
        <w:trPr>
          <w:trHeight w:val="840"/>
        </w:trPr>
        <w:tc>
          <w:tcPr>
            <w:tcW w:w="680" w:type="dxa"/>
            <w:hideMark/>
          </w:tcPr>
          <w:p w14:paraId="7772CBA6" w14:textId="77777777" w:rsidR="00A7288F" w:rsidRDefault="00A7288F" w:rsidP="00E26B99">
            <w:pPr>
              <w:rPr>
                <w:rFonts w:ascii="Arial" w:hAnsi="Arial" w:cs="Arial"/>
                <w:b/>
                <w:bCs/>
                <w:sz w:val="20"/>
                <w:szCs w:val="20"/>
              </w:rPr>
            </w:pPr>
            <w:r>
              <w:rPr>
                <w:rFonts w:ascii="Arial" w:hAnsi="Arial" w:cs="Arial"/>
                <w:b/>
                <w:bCs/>
                <w:sz w:val="20"/>
                <w:szCs w:val="20"/>
              </w:rPr>
              <w:t>CID</w:t>
            </w:r>
          </w:p>
        </w:tc>
        <w:tc>
          <w:tcPr>
            <w:tcW w:w="1038" w:type="dxa"/>
            <w:hideMark/>
          </w:tcPr>
          <w:p w14:paraId="09FB88E2" w14:textId="77777777" w:rsidR="00A7288F" w:rsidRDefault="00A7288F" w:rsidP="00E26B99">
            <w:pPr>
              <w:rPr>
                <w:rFonts w:ascii="Arial" w:hAnsi="Arial" w:cs="Arial"/>
                <w:b/>
                <w:bCs/>
                <w:sz w:val="20"/>
                <w:szCs w:val="20"/>
              </w:rPr>
            </w:pPr>
            <w:r>
              <w:rPr>
                <w:rFonts w:ascii="Arial" w:hAnsi="Arial" w:cs="Arial"/>
                <w:b/>
                <w:bCs/>
                <w:sz w:val="20"/>
                <w:szCs w:val="20"/>
              </w:rPr>
              <w:t>Page</w:t>
            </w:r>
          </w:p>
        </w:tc>
        <w:tc>
          <w:tcPr>
            <w:tcW w:w="1106" w:type="dxa"/>
            <w:hideMark/>
          </w:tcPr>
          <w:p w14:paraId="11BEF708" w14:textId="77777777" w:rsidR="00A7288F" w:rsidRDefault="00A7288F" w:rsidP="00E26B99">
            <w:pPr>
              <w:rPr>
                <w:rFonts w:ascii="Arial" w:hAnsi="Arial" w:cs="Arial"/>
                <w:b/>
                <w:bCs/>
                <w:sz w:val="20"/>
                <w:szCs w:val="20"/>
              </w:rPr>
            </w:pPr>
            <w:r>
              <w:rPr>
                <w:rFonts w:ascii="Arial" w:hAnsi="Arial" w:cs="Arial"/>
                <w:b/>
                <w:bCs/>
                <w:sz w:val="20"/>
                <w:szCs w:val="20"/>
              </w:rPr>
              <w:t>Clause</w:t>
            </w:r>
          </w:p>
        </w:tc>
        <w:tc>
          <w:tcPr>
            <w:tcW w:w="3033" w:type="dxa"/>
            <w:hideMark/>
          </w:tcPr>
          <w:p w14:paraId="6617B8D5" w14:textId="77777777" w:rsidR="00A7288F" w:rsidRDefault="00A7288F" w:rsidP="00E26B99">
            <w:pPr>
              <w:rPr>
                <w:rFonts w:ascii="Arial" w:hAnsi="Arial" w:cs="Arial"/>
                <w:b/>
                <w:bCs/>
                <w:sz w:val="20"/>
                <w:szCs w:val="20"/>
              </w:rPr>
            </w:pPr>
            <w:r>
              <w:rPr>
                <w:rFonts w:ascii="Arial" w:hAnsi="Arial" w:cs="Arial"/>
                <w:b/>
                <w:bCs/>
                <w:sz w:val="20"/>
                <w:szCs w:val="20"/>
              </w:rPr>
              <w:t>Comment</w:t>
            </w:r>
          </w:p>
        </w:tc>
        <w:tc>
          <w:tcPr>
            <w:tcW w:w="2379" w:type="dxa"/>
            <w:hideMark/>
          </w:tcPr>
          <w:p w14:paraId="371AB5CC" w14:textId="77777777" w:rsidR="00A7288F" w:rsidRDefault="00A7288F" w:rsidP="00E26B99">
            <w:pPr>
              <w:rPr>
                <w:rFonts w:ascii="Arial" w:hAnsi="Arial" w:cs="Arial"/>
                <w:b/>
                <w:bCs/>
                <w:sz w:val="20"/>
                <w:szCs w:val="20"/>
              </w:rPr>
            </w:pPr>
            <w:r>
              <w:rPr>
                <w:rFonts w:ascii="Arial" w:hAnsi="Arial" w:cs="Arial"/>
                <w:b/>
                <w:bCs/>
                <w:sz w:val="20"/>
                <w:szCs w:val="20"/>
              </w:rPr>
              <w:t>Proposed Change</w:t>
            </w:r>
          </w:p>
        </w:tc>
      </w:tr>
      <w:tr w:rsidR="00CB5DFA" w14:paraId="3C539F3B" w14:textId="77777777" w:rsidTr="00101F49">
        <w:trPr>
          <w:trHeight w:val="1020"/>
        </w:trPr>
        <w:tc>
          <w:tcPr>
            <w:tcW w:w="680" w:type="dxa"/>
            <w:hideMark/>
          </w:tcPr>
          <w:p w14:paraId="6453BD78" w14:textId="77777777" w:rsidR="00CB5DFA" w:rsidRDefault="00CB5DFA">
            <w:pPr>
              <w:jc w:val="right"/>
              <w:rPr>
                <w:rFonts w:ascii="Arial" w:hAnsi="Arial" w:cs="Arial"/>
                <w:sz w:val="20"/>
                <w:szCs w:val="20"/>
              </w:rPr>
            </w:pPr>
            <w:r>
              <w:rPr>
                <w:rFonts w:ascii="Arial" w:hAnsi="Arial" w:cs="Arial"/>
                <w:sz w:val="20"/>
                <w:szCs w:val="20"/>
              </w:rPr>
              <w:t>6050</w:t>
            </w:r>
          </w:p>
        </w:tc>
        <w:tc>
          <w:tcPr>
            <w:tcW w:w="1038" w:type="dxa"/>
            <w:hideMark/>
          </w:tcPr>
          <w:p w14:paraId="7B98955C" w14:textId="77777777" w:rsidR="00CB5DFA" w:rsidRDefault="00CB5DFA">
            <w:pPr>
              <w:rPr>
                <w:rFonts w:ascii="Arial" w:hAnsi="Arial" w:cs="Arial"/>
                <w:sz w:val="20"/>
                <w:szCs w:val="20"/>
              </w:rPr>
            </w:pPr>
            <w:r>
              <w:rPr>
                <w:rFonts w:ascii="Arial" w:hAnsi="Arial" w:cs="Arial"/>
                <w:sz w:val="20"/>
                <w:szCs w:val="20"/>
              </w:rPr>
              <w:t>12.7.2</w:t>
            </w:r>
          </w:p>
        </w:tc>
        <w:tc>
          <w:tcPr>
            <w:tcW w:w="1106" w:type="dxa"/>
            <w:hideMark/>
          </w:tcPr>
          <w:p w14:paraId="27A6D26D" w14:textId="77777777" w:rsidR="00CB5DFA" w:rsidRDefault="00CB5DFA">
            <w:pPr>
              <w:rPr>
                <w:rFonts w:ascii="Arial" w:hAnsi="Arial" w:cs="Arial"/>
                <w:sz w:val="20"/>
                <w:szCs w:val="20"/>
              </w:rPr>
            </w:pPr>
            <w:r>
              <w:rPr>
                <w:rFonts w:ascii="Arial" w:hAnsi="Arial" w:cs="Arial"/>
                <w:sz w:val="20"/>
                <w:szCs w:val="20"/>
              </w:rPr>
              <w:t>225.13</w:t>
            </w:r>
          </w:p>
        </w:tc>
        <w:tc>
          <w:tcPr>
            <w:tcW w:w="3033" w:type="dxa"/>
            <w:hideMark/>
          </w:tcPr>
          <w:p w14:paraId="45E35792" w14:textId="07506EB7" w:rsidR="00CB5DFA" w:rsidRDefault="00CB5DFA">
            <w:pPr>
              <w:rPr>
                <w:rFonts w:ascii="Arial" w:hAnsi="Arial" w:cs="Arial"/>
                <w:sz w:val="20"/>
                <w:szCs w:val="20"/>
              </w:rPr>
            </w:pPr>
            <w:r>
              <w:rPr>
                <w:rFonts w:ascii="Arial" w:hAnsi="Arial" w:cs="Arial"/>
                <w:sz w:val="20"/>
                <w:szCs w:val="20"/>
              </w:rPr>
              <w:t xml:space="preserve">the link Id + related address in Association Request that is not accepted need not be in </w:t>
            </w:r>
            <w:r w:rsidR="00253534">
              <w:rPr>
                <w:rFonts w:ascii="Arial" w:hAnsi="Arial" w:cs="Arial"/>
                <w:sz w:val="20"/>
                <w:szCs w:val="20"/>
              </w:rPr>
              <w:t>EAPOL</w:t>
            </w:r>
            <w:r>
              <w:rPr>
                <w:rFonts w:ascii="Arial" w:hAnsi="Arial" w:cs="Arial"/>
                <w:sz w:val="20"/>
                <w:szCs w:val="20"/>
              </w:rPr>
              <w:t>-Key 2.</w:t>
            </w:r>
          </w:p>
        </w:tc>
        <w:tc>
          <w:tcPr>
            <w:tcW w:w="2379" w:type="dxa"/>
            <w:hideMark/>
          </w:tcPr>
          <w:p w14:paraId="3DA349D1" w14:textId="77777777" w:rsidR="00CB5DFA" w:rsidRDefault="00CB5DFA">
            <w:pPr>
              <w:rPr>
                <w:rFonts w:ascii="Arial" w:hAnsi="Arial" w:cs="Arial"/>
                <w:sz w:val="20"/>
                <w:szCs w:val="20"/>
              </w:rPr>
            </w:pPr>
            <w:r>
              <w:rPr>
                <w:rFonts w:ascii="Arial" w:hAnsi="Arial" w:cs="Arial"/>
                <w:sz w:val="20"/>
                <w:szCs w:val="20"/>
              </w:rPr>
              <w:t>As in comment</w:t>
            </w:r>
          </w:p>
        </w:tc>
      </w:tr>
      <w:tr w:rsidR="00101F49" w14:paraId="104FD0EB" w14:textId="77777777" w:rsidTr="00101F49">
        <w:trPr>
          <w:trHeight w:val="1020"/>
        </w:trPr>
        <w:tc>
          <w:tcPr>
            <w:tcW w:w="680" w:type="dxa"/>
            <w:hideMark/>
          </w:tcPr>
          <w:p w14:paraId="6D3A459F" w14:textId="77777777" w:rsidR="00101F49" w:rsidRDefault="00101F49">
            <w:pPr>
              <w:jc w:val="right"/>
              <w:rPr>
                <w:rFonts w:ascii="Arial" w:hAnsi="Arial" w:cs="Arial"/>
                <w:sz w:val="20"/>
                <w:szCs w:val="20"/>
              </w:rPr>
            </w:pPr>
            <w:r>
              <w:rPr>
                <w:rFonts w:ascii="Arial" w:hAnsi="Arial" w:cs="Arial"/>
                <w:sz w:val="20"/>
                <w:szCs w:val="20"/>
              </w:rPr>
              <w:t>6052</w:t>
            </w:r>
          </w:p>
        </w:tc>
        <w:tc>
          <w:tcPr>
            <w:tcW w:w="1038" w:type="dxa"/>
            <w:hideMark/>
          </w:tcPr>
          <w:p w14:paraId="6F8DC844" w14:textId="77777777" w:rsidR="00101F49" w:rsidRDefault="00101F49">
            <w:pPr>
              <w:rPr>
                <w:rFonts w:ascii="Arial" w:hAnsi="Arial" w:cs="Arial"/>
                <w:sz w:val="20"/>
                <w:szCs w:val="20"/>
              </w:rPr>
            </w:pPr>
            <w:r>
              <w:rPr>
                <w:rFonts w:ascii="Arial" w:hAnsi="Arial" w:cs="Arial"/>
                <w:sz w:val="20"/>
                <w:szCs w:val="20"/>
              </w:rPr>
              <w:t>12.7.2</w:t>
            </w:r>
          </w:p>
        </w:tc>
        <w:tc>
          <w:tcPr>
            <w:tcW w:w="1106" w:type="dxa"/>
            <w:hideMark/>
          </w:tcPr>
          <w:p w14:paraId="2D48BAF0" w14:textId="77777777" w:rsidR="00101F49" w:rsidRDefault="00101F49">
            <w:pPr>
              <w:rPr>
                <w:rFonts w:ascii="Arial" w:hAnsi="Arial" w:cs="Arial"/>
                <w:sz w:val="20"/>
                <w:szCs w:val="20"/>
              </w:rPr>
            </w:pPr>
            <w:r>
              <w:rPr>
                <w:rFonts w:ascii="Arial" w:hAnsi="Arial" w:cs="Arial"/>
                <w:sz w:val="20"/>
                <w:szCs w:val="20"/>
              </w:rPr>
              <w:t>225.13</w:t>
            </w:r>
          </w:p>
        </w:tc>
        <w:tc>
          <w:tcPr>
            <w:tcW w:w="3033" w:type="dxa"/>
            <w:hideMark/>
          </w:tcPr>
          <w:p w14:paraId="5A3841C2" w14:textId="77777777" w:rsidR="00101F49" w:rsidRDefault="00101F49">
            <w:pPr>
              <w:rPr>
                <w:rFonts w:ascii="Arial" w:hAnsi="Arial" w:cs="Arial"/>
                <w:sz w:val="20"/>
                <w:szCs w:val="20"/>
              </w:rPr>
            </w:pPr>
            <w:r>
              <w:rPr>
                <w:rFonts w:ascii="Arial" w:hAnsi="Arial" w:cs="Arial"/>
                <w:sz w:val="20"/>
                <w:szCs w:val="20"/>
              </w:rPr>
              <w:t>the link Id + related address in Association Request that is not accepted need not be verified.</w:t>
            </w:r>
          </w:p>
        </w:tc>
        <w:tc>
          <w:tcPr>
            <w:tcW w:w="2379" w:type="dxa"/>
            <w:hideMark/>
          </w:tcPr>
          <w:p w14:paraId="3B3F8EA3" w14:textId="77777777" w:rsidR="00101F49" w:rsidRDefault="00101F49">
            <w:pPr>
              <w:rPr>
                <w:rFonts w:ascii="Arial" w:hAnsi="Arial" w:cs="Arial"/>
                <w:sz w:val="20"/>
                <w:szCs w:val="20"/>
              </w:rPr>
            </w:pPr>
            <w:r>
              <w:rPr>
                <w:rFonts w:ascii="Arial" w:hAnsi="Arial" w:cs="Arial"/>
                <w:sz w:val="20"/>
                <w:szCs w:val="20"/>
              </w:rPr>
              <w:t>As in comment</w:t>
            </w:r>
          </w:p>
        </w:tc>
      </w:tr>
    </w:tbl>
    <w:p w14:paraId="31ED5255" w14:textId="77777777" w:rsidR="00A7288F" w:rsidRDefault="00A7288F" w:rsidP="00A7288F">
      <w:pPr>
        <w:pStyle w:val="Heading3"/>
      </w:pPr>
      <w:r>
        <w:t>Discussion:</w:t>
      </w:r>
    </w:p>
    <w:p w14:paraId="787C54F3" w14:textId="2E878B6A" w:rsidR="00A7288F" w:rsidRDefault="00000926" w:rsidP="00A7288F">
      <w:pPr>
        <w:rPr>
          <w:lang w:val="en-GB"/>
        </w:rPr>
      </w:pPr>
      <w:r>
        <w:rPr>
          <w:lang w:val="en-GB"/>
        </w:rPr>
        <w:t xml:space="preserve">In the 4-way handshake for legacy devices, the Supplicant includes the </w:t>
      </w:r>
      <w:r w:rsidR="00B34C45">
        <w:rPr>
          <w:lang w:val="en-GB"/>
        </w:rPr>
        <w:t>RSNE and RSNXE in message 2 so that Authenticator can verif</w:t>
      </w:r>
      <w:r w:rsidR="006B3DD6">
        <w:rPr>
          <w:lang w:val="en-GB"/>
        </w:rPr>
        <w:t xml:space="preserve">y that </w:t>
      </w:r>
      <w:r w:rsidR="005C4F57">
        <w:rPr>
          <w:lang w:val="en-GB"/>
        </w:rPr>
        <w:t xml:space="preserve">information (RSNE and RSNXE) supplied by the Supplicant in the Reassociation Request.  In the case of MLO, the Authenticator also needs to verify that the link information </w:t>
      </w:r>
      <w:r w:rsidR="0048018D">
        <w:rPr>
          <w:lang w:val="en-GB"/>
        </w:rPr>
        <w:t>provided</w:t>
      </w:r>
      <w:r w:rsidR="00DF7A99">
        <w:rPr>
          <w:lang w:val="en-GB"/>
        </w:rPr>
        <w:t xml:space="preserve"> by the non-AP MLD Supplicant</w:t>
      </w:r>
      <w:r w:rsidR="0048018D">
        <w:rPr>
          <w:lang w:val="en-GB"/>
        </w:rPr>
        <w:t xml:space="preserve"> in the Reassociation Request (Affiliated STA MAC Address, RSNE and RSNXE)</w:t>
      </w:r>
      <w:r w:rsidR="00DF7A99">
        <w:rPr>
          <w:lang w:val="en-GB"/>
        </w:rPr>
        <w:t xml:space="preserve">. This helps prevent against man-in-the-middle attacks (see </w:t>
      </w:r>
      <w:r w:rsidR="00861656">
        <w:rPr>
          <w:lang w:val="en-GB"/>
        </w:rPr>
        <w:t xml:space="preserve">12.7.6.8) in the base standard. </w:t>
      </w:r>
    </w:p>
    <w:p w14:paraId="20FC34FB" w14:textId="06894200" w:rsidR="002916D9" w:rsidRDefault="002916D9" w:rsidP="00A7288F">
      <w:pPr>
        <w:rPr>
          <w:lang w:val="en-GB"/>
        </w:rPr>
      </w:pPr>
    </w:p>
    <w:p w14:paraId="5AB5B20C" w14:textId="7A91C346" w:rsidR="002916D9" w:rsidRPr="00F61BAE" w:rsidRDefault="00052AB3" w:rsidP="00A7288F">
      <w:pPr>
        <w:rPr>
          <w:lang w:val="en-GB"/>
        </w:rPr>
      </w:pPr>
      <w:r>
        <w:rPr>
          <w:lang w:val="en-GB"/>
        </w:rPr>
        <w:t xml:space="preserve">At the </w:t>
      </w:r>
      <w:r w:rsidR="006F57BD">
        <w:rPr>
          <w:lang w:val="en-GB"/>
        </w:rPr>
        <w:t>time that the non-AP MLD Supplicant provides t</w:t>
      </w:r>
      <w:r w:rsidR="002916D9">
        <w:rPr>
          <w:lang w:val="en-GB"/>
        </w:rPr>
        <w:t xml:space="preserve">he link ID, related </w:t>
      </w:r>
      <w:r w:rsidR="006F57BD">
        <w:rPr>
          <w:lang w:val="en-GB"/>
        </w:rPr>
        <w:t xml:space="preserve">MAC </w:t>
      </w:r>
      <w:r w:rsidR="002916D9">
        <w:rPr>
          <w:lang w:val="en-GB"/>
        </w:rPr>
        <w:t>address</w:t>
      </w:r>
      <w:r w:rsidR="006F57BD">
        <w:rPr>
          <w:lang w:val="en-GB"/>
        </w:rPr>
        <w:t>,</w:t>
      </w:r>
      <w:r w:rsidR="002916D9">
        <w:rPr>
          <w:lang w:val="en-GB"/>
        </w:rPr>
        <w:t xml:space="preserve"> RSNE, </w:t>
      </w:r>
      <w:r w:rsidR="006F57BD">
        <w:rPr>
          <w:lang w:val="en-GB"/>
        </w:rPr>
        <w:t xml:space="preserve">and </w:t>
      </w:r>
      <w:r w:rsidR="002916D9">
        <w:rPr>
          <w:lang w:val="en-GB"/>
        </w:rPr>
        <w:t xml:space="preserve">RSNXE </w:t>
      </w:r>
      <w:r>
        <w:rPr>
          <w:lang w:val="en-GB"/>
        </w:rPr>
        <w:t>in the Reassociation Request</w:t>
      </w:r>
      <w:r w:rsidR="006F57BD">
        <w:rPr>
          <w:lang w:val="en-GB"/>
        </w:rPr>
        <w:t xml:space="preserve">, </w:t>
      </w:r>
      <w:r w:rsidR="0020363D">
        <w:rPr>
          <w:lang w:val="en-GB"/>
        </w:rPr>
        <w:t xml:space="preserve">there is no indication that a link is not accepted by the AP MLD. </w:t>
      </w:r>
      <w:r w:rsidR="00C03592">
        <w:rPr>
          <w:lang w:val="en-GB"/>
        </w:rPr>
        <w:t xml:space="preserve">The information supplied in message 2 must be the same as supplied in the Reassociation Request </w:t>
      </w:r>
      <w:r w:rsidR="00C63598">
        <w:rPr>
          <w:lang w:val="en-GB"/>
        </w:rPr>
        <w:t>to</w:t>
      </w:r>
      <w:r w:rsidR="00C03592">
        <w:rPr>
          <w:lang w:val="en-GB"/>
        </w:rPr>
        <w:t xml:space="preserve"> be verified.</w:t>
      </w:r>
      <w:r w:rsidR="00C63598">
        <w:rPr>
          <w:lang w:val="en-GB"/>
        </w:rPr>
        <w:t xml:space="preserve"> Note that the Reassociation request is not protected.</w:t>
      </w:r>
    </w:p>
    <w:p w14:paraId="54D3F8D2" w14:textId="2C576671" w:rsidR="00A7288F" w:rsidRDefault="00A7288F" w:rsidP="00A7288F">
      <w:pPr>
        <w:pStyle w:val="Heading3"/>
      </w:pPr>
      <w:r>
        <w:t>Proposed Resolution: (</w:t>
      </w:r>
      <w:r w:rsidR="00642BC4">
        <w:t>6050, 6052</w:t>
      </w:r>
      <w:r>
        <w:t>)</w:t>
      </w:r>
    </w:p>
    <w:p w14:paraId="62FD6495" w14:textId="5AF68EAE" w:rsidR="00A7288F" w:rsidRDefault="00DF7A99" w:rsidP="00A7288F">
      <w:pPr>
        <w:rPr>
          <w:lang w:val="en-GB"/>
        </w:rPr>
      </w:pPr>
      <w:r>
        <w:rPr>
          <w:lang w:val="en-GB"/>
        </w:rPr>
        <w:t xml:space="preserve">Rejected. </w:t>
      </w:r>
      <w:r w:rsidR="00B05BC6">
        <w:rPr>
          <w:lang w:val="en-GB"/>
        </w:rPr>
        <w:t>The non-AP MLD supplicant needs to provide the link I</w:t>
      </w:r>
      <w:r w:rsidR="00B30D0B">
        <w:rPr>
          <w:lang w:val="en-GB"/>
        </w:rPr>
        <w:t>D</w:t>
      </w:r>
      <w:r w:rsidR="00B05BC6">
        <w:rPr>
          <w:lang w:val="en-GB"/>
        </w:rPr>
        <w:t xml:space="preserve"> and related address in Message 2 of the 4-way handshake s</w:t>
      </w:r>
      <w:r w:rsidR="00C63598">
        <w:rPr>
          <w:lang w:val="en-GB"/>
        </w:rPr>
        <w:t>o that the Auth</w:t>
      </w:r>
      <w:r w:rsidR="007954D7">
        <w:rPr>
          <w:lang w:val="en-GB"/>
        </w:rPr>
        <w:t>e</w:t>
      </w:r>
      <w:r w:rsidR="00C63598">
        <w:rPr>
          <w:lang w:val="en-GB"/>
        </w:rPr>
        <w:t>nticator can validate</w:t>
      </w:r>
      <w:r w:rsidR="007954D7">
        <w:rPr>
          <w:lang w:val="en-GB"/>
        </w:rPr>
        <w:t xml:space="preserve"> </w:t>
      </w:r>
      <w:r w:rsidR="00C63598">
        <w:rPr>
          <w:lang w:val="en-GB"/>
        </w:rPr>
        <w:t xml:space="preserve">the information and to </w:t>
      </w:r>
      <w:r w:rsidR="008C6D22">
        <w:rPr>
          <w:lang w:val="en-GB"/>
        </w:rPr>
        <w:t>guard against man-in-the-middle attacks.</w:t>
      </w:r>
    </w:p>
    <w:p w14:paraId="196BA1E1" w14:textId="0E960B34" w:rsidR="00A7288F" w:rsidRPr="007660A8" w:rsidRDefault="00A7288F" w:rsidP="00A7288F">
      <w:pPr>
        <w:rPr>
          <w:lang w:val="en-GB"/>
        </w:rPr>
      </w:pPr>
    </w:p>
    <w:p w14:paraId="7AA852DD" w14:textId="0C91B125" w:rsidR="00A7288F" w:rsidRDefault="00A7288F" w:rsidP="007660A8">
      <w:pPr>
        <w:rPr>
          <w:lang w:val="en-GB"/>
        </w:rPr>
      </w:pPr>
    </w:p>
    <w:p w14:paraId="609A4D8C" w14:textId="77777777" w:rsidR="00CB5DFA" w:rsidRPr="002447C0" w:rsidRDefault="00CB5DFA" w:rsidP="00CB5DFA">
      <w:pPr>
        <w:rPr>
          <w:rFonts w:ascii="Arial" w:hAnsi="Arial"/>
          <w:b/>
          <w:szCs w:val="20"/>
          <w:u w:val="single"/>
          <w:lang w:val="en-GB"/>
        </w:rPr>
      </w:pPr>
      <w:r>
        <w:br w:type="page"/>
      </w:r>
    </w:p>
    <w:p w14:paraId="1A9DE574" w14:textId="77777777" w:rsidR="00CB5DFA" w:rsidRDefault="00CB5DFA" w:rsidP="00CB5DFA">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CB5DFA" w14:paraId="670E7FB0" w14:textId="77777777" w:rsidTr="0090460F">
        <w:trPr>
          <w:trHeight w:val="840"/>
        </w:trPr>
        <w:tc>
          <w:tcPr>
            <w:tcW w:w="680" w:type="dxa"/>
            <w:hideMark/>
          </w:tcPr>
          <w:p w14:paraId="367854B4" w14:textId="77777777" w:rsidR="00CB5DFA" w:rsidRDefault="00CB5DFA" w:rsidP="00E26B99">
            <w:pPr>
              <w:rPr>
                <w:rFonts w:ascii="Arial" w:hAnsi="Arial" w:cs="Arial"/>
                <w:b/>
                <w:bCs/>
                <w:sz w:val="20"/>
                <w:szCs w:val="20"/>
              </w:rPr>
            </w:pPr>
            <w:r>
              <w:rPr>
                <w:rFonts w:ascii="Arial" w:hAnsi="Arial" w:cs="Arial"/>
                <w:b/>
                <w:bCs/>
                <w:sz w:val="20"/>
                <w:szCs w:val="20"/>
              </w:rPr>
              <w:t>CID</w:t>
            </w:r>
          </w:p>
        </w:tc>
        <w:tc>
          <w:tcPr>
            <w:tcW w:w="1038" w:type="dxa"/>
            <w:hideMark/>
          </w:tcPr>
          <w:p w14:paraId="415654C2" w14:textId="77777777" w:rsidR="00CB5DFA" w:rsidRDefault="00CB5DFA" w:rsidP="00E26B99">
            <w:pPr>
              <w:rPr>
                <w:rFonts w:ascii="Arial" w:hAnsi="Arial" w:cs="Arial"/>
                <w:b/>
                <w:bCs/>
                <w:sz w:val="20"/>
                <w:szCs w:val="20"/>
              </w:rPr>
            </w:pPr>
            <w:r>
              <w:rPr>
                <w:rFonts w:ascii="Arial" w:hAnsi="Arial" w:cs="Arial"/>
                <w:b/>
                <w:bCs/>
                <w:sz w:val="20"/>
                <w:szCs w:val="20"/>
              </w:rPr>
              <w:t>Page</w:t>
            </w:r>
          </w:p>
        </w:tc>
        <w:tc>
          <w:tcPr>
            <w:tcW w:w="1106" w:type="dxa"/>
            <w:hideMark/>
          </w:tcPr>
          <w:p w14:paraId="27FE6860" w14:textId="77777777" w:rsidR="00CB5DFA" w:rsidRDefault="00CB5DFA" w:rsidP="00E26B99">
            <w:pPr>
              <w:rPr>
                <w:rFonts w:ascii="Arial" w:hAnsi="Arial" w:cs="Arial"/>
                <w:b/>
                <w:bCs/>
                <w:sz w:val="20"/>
                <w:szCs w:val="20"/>
              </w:rPr>
            </w:pPr>
            <w:r>
              <w:rPr>
                <w:rFonts w:ascii="Arial" w:hAnsi="Arial" w:cs="Arial"/>
                <w:b/>
                <w:bCs/>
                <w:sz w:val="20"/>
                <w:szCs w:val="20"/>
              </w:rPr>
              <w:t>Clause</w:t>
            </w:r>
          </w:p>
        </w:tc>
        <w:tc>
          <w:tcPr>
            <w:tcW w:w="3033" w:type="dxa"/>
            <w:hideMark/>
          </w:tcPr>
          <w:p w14:paraId="65F6F2CE" w14:textId="77777777" w:rsidR="00CB5DFA" w:rsidRDefault="00CB5DFA" w:rsidP="00E26B99">
            <w:pPr>
              <w:rPr>
                <w:rFonts w:ascii="Arial" w:hAnsi="Arial" w:cs="Arial"/>
                <w:b/>
                <w:bCs/>
                <w:sz w:val="20"/>
                <w:szCs w:val="20"/>
              </w:rPr>
            </w:pPr>
            <w:r>
              <w:rPr>
                <w:rFonts w:ascii="Arial" w:hAnsi="Arial" w:cs="Arial"/>
                <w:b/>
                <w:bCs/>
                <w:sz w:val="20"/>
                <w:szCs w:val="20"/>
              </w:rPr>
              <w:t>Comment</w:t>
            </w:r>
          </w:p>
        </w:tc>
        <w:tc>
          <w:tcPr>
            <w:tcW w:w="2379" w:type="dxa"/>
            <w:hideMark/>
          </w:tcPr>
          <w:p w14:paraId="4DCDB110" w14:textId="77777777" w:rsidR="00CB5DFA" w:rsidRDefault="00CB5DFA" w:rsidP="00E26B99">
            <w:pPr>
              <w:rPr>
                <w:rFonts w:ascii="Arial" w:hAnsi="Arial" w:cs="Arial"/>
                <w:b/>
                <w:bCs/>
                <w:sz w:val="20"/>
                <w:szCs w:val="20"/>
              </w:rPr>
            </w:pPr>
            <w:r>
              <w:rPr>
                <w:rFonts w:ascii="Arial" w:hAnsi="Arial" w:cs="Arial"/>
                <w:b/>
                <w:bCs/>
                <w:sz w:val="20"/>
                <w:szCs w:val="20"/>
              </w:rPr>
              <w:t>Proposed Change</w:t>
            </w:r>
          </w:p>
        </w:tc>
      </w:tr>
      <w:tr w:rsidR="0090460F" w14:paraId="13F82C20" w14:textId="77777777" w:rsidTr="0090460F">
        <w:trPr>
          <w:trHeight w:val="2040"/>
        </w:trPr>
        <w:tc>
          <w:tcPr>
            <w:tcW w:w="680" w:type="dxa"/>
            <w:hideMark/>
          </w:tcPr>
          <w:p w14:paraId="17136D81" w14:textId="77777777" w:rsidR="0090460F" w:rsidRDefault="0090460F">
            <w:pPr>
              <w:jc w:val="right"/>
              <w:rPr>
                <w:rFonts w:ascii="Arial" w:hAnsi="Arial" w:cs="Arial"/>
                <w:sz w:val="20"/>
                <w:szCs w:val="20"/>
              </w:rPr>
            </w:pPr>
            <w:r>
              <w:rPr>
                <w:rFonts w:ascii="Arial" w:hAnsi="Arial" w:cs="Arial"/>
                <w:sz w:val="20"/>
                <w:szCs w:val="20"/>
              </w:rPr>
              <w:t>6051</w:t>
            </w:r>
          </w:p>
        </w:tc>
        <w:tc>
          <w:tcPr>
            <w:tcW w:w="1038" w:type="dxa"/>
            <w:hideMark/>
          </w:tcPr>
          <w:p w14:paraId="5F5C9DF7" w14:textId="77777777" w:rsidR="0090460F" w:rsidRDefault="0090460F">
            <w:pPr>
              <w:rPr>
                <w:rFonts w:ascii="Arial" w:hAnsi="Arial" w:cs="Arial"/>
                <w:sz w:val="20"/>
                <w:szCs w:val="20"/>
              </w:rPr>
            </w:pPr>
            <w:r>
              <w:rPr>
                <w:rFonts w:ascii="Arial" w:hAnsi="Arial" w:cs="Arial"/>
                <w:sz w:val="20"/>
                <w:szCs w:val="20"/>
              </w:rPr>
              <w:t>12.7.2</w:t>
            </w:r>
          </w:p>
        </w:tc>
        <w:tc>
          <w:tcPr>
            <w:tcW w:w="1106" w:type="dxa"/>
            <w:hideMark/>
          </w:tcPr>
          <w:p w14:paraId="7F24FE18" w14:textId="77777777" w:rsidR="0090460F" w:rsidRDefault="0090460F">
            <w:pPr>
              <w:rPr>
                <w:rFonts w:ascii="Arial" w:hAnsi="Arial" w:cs="Arial"/>
                <w:sz w:val="20"/>
                <w:szCs w:val="20"/>
              </w:rPr>
            </w:pPr>
            <w:r>
              <w:rPr>
                <w:rFonts w:ascii="Arial" w:hAnsi="Arial" w:cs="Arial"/>
                <w:sz w:val="20"/>
                <w:szCs w:val="20"/>
              </w:rPr>
              <w:t>225.21</w:t>
            </w:r>
          </w:p>
        </w:tc>
        <w:tc>
          <w:tcPr>
            <w:tcW w:w="3033" w:type="dxa"/>
            <w:hideMark/>
          </w:tcPr>
          <w:p w14:paraId="4934D81A" w14:textId="77777777" w:rsidR="0090460F" w:rsidRDefault="0090460F">
            <w:pPr>
              <w:rPr>
                <w:rFonts w:ascii="Arial" w:hAnsi="Arial" w:cs="Arial"/>
                <w:sz w:val="20"/>
                <w:szCs w:val="20"/>
              </w:rPr>
            </w:pPr>
            <w:r>
              <w:rPr>
                <w:rFonts w:ascii="Arial" w:hAnsi="Arial" w:cs="Arial"/>
                <w:sz w:val="20"/>
                <w:szCs w:val="20"/>
              </w:rPr>
              <w:t>The validation of Address 2 should not be the matching of an affiliated STA MAC address included in one of the MLO Link KDEs. The accurate matching (the link where the frame is transmitted) is needed.</w:t>
            </w:r>
          </w:p>
        </w:tc>
        <w:tc>
          <w:tcPr>
            <w:tcW w:w="2379" w:type="dxa"/>
            <w:hideMark/>
          </w:tcPr>
          <w:p w14:paraId="0B53412E" w14:textId="77777777" w:rsidR="0090460F" w:rsidRDefault="0090460F">
            <w:pPr>
              <w:rPr>
                <w:rFonts w:ascii="Arial" w:hAnsi="Arial" w:cs="Arial"/>
                <w:sz w:val="20"/>
                <w:szCs w:val="20"/>
              </w:rPr>
            </w:pPr>
            <w:r>
              <w:rPr>
                <w:rFonts w:ascii="Arial" w:hAnsi="Arial" w:cs="Arial"/>
                <w:sz w:val="20"/>
                <w:szCs w:val="20"/>
              </w:rPr>
              <w:t>As in comment</w:t>
            </w:r>
          </w:p>
        </w:tc>
      </w:tr>
    </w:tbl>
    <w:p w14:paraId="24716469" w14:textId="77777777" w:rsidR="00CB5DFA" w:rsidRDefault="00CB5DFA" w:rsidP="00CB5DFA">
      <w:pPr>
        <w:pStyle w:val="Heading3"/>
      </w:pPr>
      <w:r>
        <w:t>Discussion:</w:t>
      </w:r>
    </w:p>
    <w:p w14:paraId="2D25D66E" w14:textId="2072F5E4" w:rsidR="00CB5DFA" w:rsidRPr="00F61BAE" w:rsidRDefault="005B6F2D" w:rsidP="00CB5DFA">
      <w:pPr>
        <w:rPr>
          <w:lang w:val="en-GB"/>
        </w:rPr>
      </w:pPr>
      <w:r>
        <w:rPr>
          <w:lang w:val="en-GB"/>
        </w:rPr>
        <w:t xml:space="preserve">The cited paragraph requires the Authenticator to verify that </w:t>
      </w:r>
      <w:r w:rsidR="00437491">
        <w:rPr>
          <w:lang w:val="en-GB"/>
        </w:rPr>
        <w:t xml:space="preserve">Address 2 (the TA) </w:t>
      </w:r>
      <w:r w:rsidR="009B4741">
        <w:rPr>
          <w:lang w:val="en-GB"/>
        </w:rPr>
        <w:t xml:space="preserve">matches one of the links included in the MLO Link KDEs </w:t>
      </w:r>
      <w:r w:rsidR="00A41F54">
        <w:rPr>
          <w:lang w:val="en-GB"/>
        </w:rPr>
        <w:t xml:space="preserve">(since the contents of the </w:t>
      </w:r>
      <w:r w:rsidR="00253534">
        <w:rPr>
          <w:lang w:val="en-GB"/>
        </w:rPr>
        <w:t>EAPOL</w:t>
      </w:r>
      <w:r w:rsidR="00A41F54">
        <w:rPr>
          <w:lang w:val="en-GB"/>
        </w:rPr>
        <w:t xml:space="preserve">-Key </w:t>
      </w:r>
      <w:r w:rsidR="00053F61">
        <w:rPr>
          <w:lang w:val="en-GB"/>
        </w:rPr>
        <w:t>are</w:t>
      </w:r>
      <w:r w:rsidR="009B4741">
        <w:rPr>
          <w:lang w:val="en-GB"/>
        </w:rPr>
        <w:t xml:space="preserve"> </w:t>
      </w:r>
      <w:proofErr w:type="spellStart"/>
      <w:r w:rsidR="009B4741">
        <w:rPr>
          <w:lang w:val="en-GB"/>
        </w:rPr>
        <w:t>MIC’d</w:t>
      </w:r>
      <w:proofErr w:type="spellEnd"/>
      <w:r w:rsidR="009B4741">
        <w:rPr>
          <w:lang w:val="en-GB"/>
        </w:rPr>
        <w:t>)</w:t>
      </w:r>
      <w:r w:rsidR="00D90C81">
        <w:rPr>
          <w:lang w:val="en-GB"/>
        </w:rPr>
        <w:t xml:space="preserve">. </w:t>
      </w:r>
      <w:r w:rsidR="00694E9B">
        <w:rPr>
          <w:lang w:val="en-GB"/>
        </w:rPr>
        <w:t>This</w:t>
      </w:r>
      <w:r w:rsidR="003A0FA9">
        <w:rPr>
          <w:lang w:val="en-GB"/>
        </w:rPr>
        <w:t xml:space="preserve"> allows the Authenticator to ensure that </w:t>
      </w:r>
      <w:r w:rsidR="00C50435">
        <w:rPr>
          <w:lang w:val="en-GB"/>
        </w:rPr>
        <w:t xml:space="preserve">the frame from the Supplicant was received on one of the </w:t>
      </w:r>
      <w:r w:rsidR="00FD1989">
        <w:rPr>
          <w:lang w:val="en-GB"/>
        </w:rPr>
        <w:t>non-AP MLD affiliated STA links</w:t>
      </w:r>
      <w:r w:rsidR="00A9633D">
        <w:rPr>
          <w:lang w:val="en-GB"/>
        </w:rPr>
        <w:t>.</w:t>
      </w:r>
    </w:p>
    <w:p w14:paraId="1F9FFBFA" w14:textId="548A17BB" w:rsidR="00CB5DFA" w:rsidRDefault="00CB5DFA" w:rsidP="00CB5DFA">
      <w:pPr>
        <w:pStyle w:val="Heading3"/>
      </w:pPr>
      <w:r>
        <w:t>Proposed Resolution: (</w:t>
      </w:r>
      <w:r w:rsidR="006A3930">
        <w:t>6051</w:t>
      </w:r>
      <w:r>
        <w:t>)</w:t>
      </w:r>
    </w:p>
    <w:p w14:paraId="58F12620" w14:textId="7BB6A796" w:rsidR="00CB5DFA" w:rsidRPr="007660A8" w:rsidRDefault="00A9633D" w:rsidP="00CB5DFA">
      <w:pPr>
        <w:rPr>
          <w:lang w:val="en-GB"/>
        </w:rPr>
      </w:pPr>
      <w:r>
        <w:rPr>
          <w:lang w:val="en-GB"/>
        </w:rPr>
        <w:t>Rejected</w:t>
      </w:r>
      <w:r w:rsidR="00CB5DFA">
        <w:rPr>
          <w:lang w:val="en-GB"/>
        </w:rPr>
        <w:t>.</w:t>
      </w:r>
      <w:r>
        <w:rPr>
          <w:lang w:val="en-GB"/>
        </w:rPr>
        <w:t xml:space="preserve"> </w:t>
      </w:r>
      <w:r w:rsidR="00235101">
        <w:rPr>
          <w:lang w:val="en-GB"/>
        </w:rPr>
        <w:t>The comparison ensures that the frame was received by a STA affiliated with the non-AP MLD</w:t>
      </w:r>
      <w:r w:rsidR="006A3930">
        <w:rPr>
          <w:lang w:val="en-GB"/>
        </w:rPr>
        <w:t>. There is no link information provided in the frame body other than the MLO Link KDEs.</w:t>
      </w:r>
    </w:p>
    <w:p w14:paraId="4C458566" w14:textId="36506CB9" w:rsidR="00CB5DFA" w:rsidRDefault="00CB5DFA" w:rsidP="007660A8">
      <w:pPr>
        <w:rPr>
          <w:lang w:val="en-GB"/>
        </w:rPr>
      </w:pPr>
    </w:p>
    <w:p w14:paraId="544BBCA4" w14:textId="77777777" w:rsidR="00CB5DFA" w:rsidRPr="002447C0" w:rsidRDefault="00CB5DFA" w:rsidP="00CB5DFA">
      <w:pPr>
        <w:rPr>
          <w:rFonts w:ascii="Arial" w:hAnsi="Arial"/>
          <w:b/>
          <w:szCs w:val="20"/>
          <w:u w:val="single"/>
          <w:lang w:val="en-GB"/>
        </w:rPr>
      </w:pPr>
      <w:r>
        <w:br w:type="page"/>
      </w:r>
    </w:p>
    <w:p w14:paraId="7890B897" w14:textId="77777777" w:rsidR="00CB5DFA" w:rsidRDefault="00CB5DFA" w:rsidP="00CB5DFA">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CB5DFA" w14:paraId="5DF2893C" w14:textId="77777777" w:rsidTr="008D1AF1">
        <w:trPr>
          <w:trHeight w:val="840"/>
        </w:trPr>
        <w:tc>
          <w:tcPr>
            <w:tcW w:w="680" w:type="dxa"/>
            <w:hideMark/>
          </w:tcPr>
          <w:p w14:paraId="630670F7" w14:textId="77777777" w:rsidR="00CB5DFA" w:rsidRDefault="00CB5DFA" w:rsidP="00E26B99">
            <w:pPr>
              <w:rPr>
                <w:rFonts w:ascii="Arial" w:hAnsi="Arial" w:cs="Arial"/>
                <w:b/>
                <w:bCs/>
                <w:sz w:val="20"/>
                <w:szCs w:val="20"/>
              </w:rPr>
            </w:pPr>
            <w:r>
              <w:rPr>
                <w:rFonts w:ascii="Arial" w:hAnsi="Arial" w:cs="Arial"/>
                <w:b/>
                <w:bCs/>
                <w:sz w:val="20"/>
                <w:szCs w:val="20"/>
              </w:rPr>
              <w:t>CID</w:t>
            </w:r>
          </w:p>
        </w:tc>
        <w:tc>
          <w:tcPr>
            <w:tcW w:w="1038" w:type="dxa"/>
            <w:hideMark/>
          </w:tcPr>
          <w:p w14:paraId="0928942B" w14:textId="77777777" w:rsidR="00CB5DFA" w:rsidRDefault="00CB5DFA" w:rsidP="00E26B99">
            <w:pPr>
              <w:rPr>
                <w:rFonts w:ascii="Arial" w:hAnsi="Arial" w:cs="Arial"/>
                <w:b/>
                <w:bCs/>
                <w:sz w:val="20"/>
                <w:szCs w:val="20"/>
              </w:rPr>
            </w:pPr>
            <w:r>
              <w:rPr>
                <w:rFonts w:ascii="Arial" w:hAnsi="Arial" w:cs="Arial"/>
                <w:b/>
                <w:bCs/>
                <w:sz w:val="20"/>
                <w:szCs w:val="20"/>
              </w:rPr>
              <w:t>Page</w:t>
            </w:r>
          </w:p>
        </w:tc>
        <w:tc>
          <w:tcPr>
            <w:tcW w:w="1106" w:type="dxa"/>
            <w:hideMark/>
          </w:tcPr>
          <w:p w14:paraId="74C8E054" w14:textId="77777777" w:rsidR="00CB5DFA" w:rsidRDefault="00CB5DFA" w:rsidP="00E26B99">
            <w:pPr>
              <w:rPr>
                <w:rFonts w:ascii="Arial" w:hAnsi="Arial" w:cs="Arial"/>
                <w:b/>
                <w:bCs/>
                <w:sz w:val="20"/>
                <w:szCs w:val="20"/>
              </w:rPr>
            </w:pPr>
            <w:r>
              <w:rPr>
                <w:rFonts w:ascii="Arial" w:hAnsi="Arial" w:cs="Arial"/>
                <w:b/>
                <w:bCs/>
                <w:sz w:val="20"/>
                <w:szCs w:val="20"/>
              </w:rPr>
              <w:t>Clause</w:t>
            </w:r>
          </w:p>
        </w:tc>
        <w:tc>
          <w:tcPr>
            <w:tcW w:w="3033" w:type="dxa"/>
            <w:hideMark/>
          </w:tcPr>
          <w:p w14:paraId="5952E4E2" w14:textId="77777777" w:rsidR="00CB5DFA" w:rsidRDefault="00CB5DFA" w:rsidP="00E26B99">
            <w:pPr>
              <w:rPr>
                <w:rFonts w:ascii="Arial" w:hAnsi="Arial" w:cs="Arial"/>
                <w:b/>
                <w:bCs/>
                <w:sz w:val="20"/>
                <w:szCs w:val="20"/>
              </w:rPr>
            </w:pPr>
            <w:r>
              <w:rPr>
                <w:rFonts w:ascii="Arial" w:hAnsi="Arial" w:cs="Arial"/>
                <w:b/>
                <w:bCs/>
                <w:sz w:val="20"/>
                <w:szCs w:val="20"/>
              </w:rPr>
              <w:t>Comment</w:t>
            </w:r>
          </w:p>
        </w:tc>
        <w:tc>
          <w:tcPr>
            <w:tcW w:w="2379" w:type="dxa"/>
            <w:hideMark/>
          </w:tcPr>
          <w:p w14:paraId="5C23A15E" w14:textId="77777777" w:rsidR="00CB5DFA" w:rsidRDefault="00CB5DFA" w:rsidP="00E26B99">
            <w:pPr>
              <w:rPr>
                <w:rFonts w:ascii="Arial" w:hAnsi="Arial" w:cs="Arial"/>
                <w:b/>
                <w:bCs/>
                <w:sz w:val="20"/>
                <w:szCs w:val="20"/>
              </w:rPr>
            </w:pPr>
            <w:r>
              <w:rPr>
                <w:rFonts w:ascii="Arial" w:hAnsi="Arial" w:cs="Arial"/>
                <w:b/>
                <w:bCs/>
                <w:sz w:val="20"/>
                <w:szCs w:val="20"/>
              </w:rPr>
              <w:t>Proposed Change</w:t>
            </w:r>
          </w:p>
        </w:tc>
      </w:tr>
      <w:tr w:rsidR="008D1AF1" w14:paraId="584695B6" w14:textId="77777777" w:rsidTr="008D1AF1">
        <w:trPr>
          <w:trHeight w:val="510"/>
        </w:trPr>
        <w:tc>
          <w:tcPr>
            <w:tcW w:w="680" w:type="dxa"/>
            <w:hideMark/>
          </w:tcPr>
          <w:p w14:paraId="41155AFE" w14:textId="77777777" w:rsidR="008D1AF1" w:rsidRDefault="008D1AF1">
            <w:pPr>
              <w:jc w:val="right"/>
              <w:rPr>
                <w:rFonts w:ascii="Arial" w:hAnsi="Arial" w:cs="Arial"/>
                <w:sz w:val="20"/>
                <w:szCs w:val="20"/>
              </w:rPr>
            </w:pPr>
            <w:r>
              <w:rPr>
                <w:rFonts w:ascii="Arial" w:hAnsi="Arial" w:cs="Arial"/>
                <w:sz w:val="20"/>
                <w:szCs w:val="20"/>
              </w:rPr>
              <w:t>6053</w:t>
            </w:r>
          </w:p>
        </w:tc>
        <w:tc>
          <w:tcPr>
            <w:tcW w:w="1038" w:type="dxa"/>
            <w:hideMark/>
          </w:tcPr>
          <w:p w14:paraId="6B5091D8" w14:textId="77777777" w:rsidR="008D1AF1" w:rsidRDefault="008D1AF1">
            <w:pPr>
              <w:rPr>
                <w:rFonts w:ascii="Arial" w:hAnsi="Arial" w:cs="Arial"/>
                <w:sz w:val="20"/>
                <w:szCs w:val="20"/>
              </w:rPr>
            </w:pPr>
            <w:r>
              <w:rPr>
                <w:rFonts w:ascii="Arial" w:hAnsi="Arial" w:cs="Arial"/>
                <w:sz w:val="20"/>
                <w:szCs w:val="20"/>
              </w:rPr>
              <w:t>12.7.2</w:t>
            </w:r>
          </w:p>
        </w:tc>
        <w:tc>
          <w:tcPr>
            <w:tcW w:w="1106" w:type="dxa"/>
            <w:hideMark/>
          </w:tcPr>
          <w:p w14:paraId="0CF807EE" w14:textId="77777777" w:rsidR="008D1AF1" w:rsidRDefault="008D1AF1">
            <w:pPr>
              <w:rPr>
                <w:rFonts w:ascii="Arial" w:hAnsi="Arial" w:cs="Arial"/>
                <w:sz w:val="20"/>
                <w:szCs w:val="20"/>
              </w:rPr>
            </w:pPr>
            <w:r>
              <w:rPr>
                <w:rFonts w:ascii="Arial" w:hAnsi="Arial" w:cs="Arial"/>
                <w:sz w:val="20"/>
                <w:szCs w:val="20"/>
              </w:rPr>
              <w:t>225.54</w:t>
            </w:r>
          </w:p>
        </w:tc>
        <w:tc>
          <w:tcPr>
            <w:tcW w:w="3033" w:type="dxa"/>
            <w:hideMark/>
          </w:tcPr>
          <w:p w14:paraId="2254DDB3" w14:textId="77777777" w:rsidR="008D1AF1" w:rsidRDefault="008D1AF1">
            <w:pPr>
              <w:rPr>
                <w:rFonts w:ascii="Arial" w:hAnsi="Arial" w:cs="Arial"/>
                <w:sz w:val="20"/>
                <w:szCs w:val="20"/>
              </w:rPr>
            </w:pPr>
            <w:r>
              <w:rPr>
                <w:rFonts w:ascii="Arial" w:hAnsi="Arial" w:cs="Arial"/>
                <w:sz w:val="20"/>
                <w:szCs w:val="20"/>
              </w:rPr>
              <w:t>supplicant may not know the Beacons of each link.</w:t>
            </w:r>
          </w:p>
        </w:tc>
        <w:tc>
          <w:tcPr>
            <w:tcW w:w="2379" w:type="dxa"/>
            <w:hideMark/>
          </w:tcPr>
          <w:p w14:paraId="2CC9E442" w14:textId="77777777" w:rsidR="008D1AF1" w:rsidRDefault="008D1AF1">
            <w:pPr>
              <w:rPr>
                <w:rFonts w:ascii="Arial" w:hAnsi="Arial" w:cs="Arial"/>
                <w:sz w:val="20"/>
                <w:szCs w:val="20"/>
              </w:rPr>
            </w:pPr>
            <w:r>
              <w:rPr>
                <w:rFonts w:ascii="Arial" w:hAnsi="Arial" w:cs="Arial"/>
                <w:sz w:val="20"/>
                <w:szCs w:val="20"/>
              </w:rPr>
              <w:t>Change the text according to the comment.</w:t>
            </w:r>
          </w:p>
        </w:tc>
      </w:tr>
    </w:tbl>
    <w:p w14:paraId="6C0DB90A" w14:textId="77777777" w:rsidR="00CB5DFA" w:rsidRDefault="00CB5DFA" w:rsidP="00CB5DFA">
      <w:pPr>
        <w:pStyle w:val="Heading3"/>
      </w:pPr>
      <w:r>
        <w:t>Discussion:</w:t>
      </w:r>
    </w:p>
    <w:p w14:paraId="65809B35" w14:textId="6E7DACD5" w:rsidR="00CB5DFA" w:rsidRDefault="00200BFD" w:rsidP="00CB5DFA">
      <w:pPr>
        <w:rPr>
          <w:lang w:val="en-GB"/>
        </w:rPr>
      </w:pPr>
      <w:r>
        <w:rPr>
          <w:lang w:val="en-GB"/>
        </w:rPr>
        <w:t>The cited sentence is: “</w:t>
      </w:r>
      <w:r w:rsidRPr="00200BFD">
        <w:rPr>
          <w:lang w:val="en-GB"/>
        </w:rPr>
        <w:t xml:space="preserve">For MLO, the Supplicant’s SME shall validate the security configuration for each </w:t>
      </w:r>
      <w:proofErr w:type="spellStart"/>
      <w:r w:rsidRPr="00200BFD">
        <w:rPr>
          <w:lang w:val="en-GB"/>
        </w:rPr>
        <w:t>LinkID</w:t>
      </w:r>
      <w:proofErr w:type="spellEnd"/>
      <w:r w:rsidRPr="00200BFD">
        <w:rPr>
          <w:lang w:val="en-GB"/>
        </w:rPr>
        <w:t xml:space="preserve"> field, affiliated AP MAC address, RSNE, and RSNXE for each affiliated AP link included in message 3 against the affiliated AP MAC address, RSNE, and RSNXE received for each link in Beacons, Probe Response, and ML Probe Response frames.</w:t>
      </w:r>
      <w:r>
        <w:rPr>
          <w:lang w:val="en-GB"/>
        </w:rPr>
        <w:t>”</w:t>
      </w:r>
    </w:p>
    <w:p w14:paraId="665C573F" w14:textId="7F8BED11" w:rsidR="00200BFD" w:rsidRDefault="00200BFD" w:rsidP="00CB5DFA">
      <w:pPr>
        <w:rPr>
          <w:lang w:val="en-GB"/>
        </w:rPr>
      </w:pPr>
    </w:p>
    <w:p w14:paraId="36129592" w14:textId="2C81048C" w:rsidR="00200BFD" w:rsidRPr="00F61BAE" w:rsidRDefault="003B2A30" w:rsidP="00CB5DFA">
      <w:pPr>
        <w:rPr>
          <w:lang w:val="en-GB"/>
        </w:rPr>
      </w:pPr>
      <w:r>
        <w:rPr>
          <w:lang w:val="en-GB"/>
        </w:rPr>
        <w:t>For message 3, the non-AP MLD Supplicant is validating the MAC Address, RSNE, and RSN</w:t>
      </w:r>
      <w:r w:rsidR="00336967">
        <w:rPr>
          <w:lang w:val="en-GB"/>
        </w:rPr>
        <w:t>XE supplied by the AP MLD during network discovery</w:t>
      </w:r>
      <w:r w:rsidR="00E37EE5">
        <w:rPr>
          <w:lang w:val="en-GB"/>
        </w:rPr>
        <w:t>. The information can be obtained from Beacons, Probe Responses, o</w:t>
      </w:r>
      <w:r w:rsidR="00536FD4">
        <w:rPr>
          <w:lang w:val="en-GB"/>
        </w:rPr>
        <w:t>r ML Probe Responses. The “and” in the cited sentence should be an “or”</w:t>
      </w:r>
      <w:r w:rsidR="00336967">
        <w:rPr>
          <w:lang w:val="en-GB"/>
        </w:rPr>
        <w:t xml:space="preserve"> </w:t>
      </w:r>
    </w:p>
    <w:p w14:paraId="11CF33B9" w14:textId="5941FB9D" w:rsidR="00CB5DFA" w:rsidRDefault="00CB5DFA" w:rsidP="00CB5DFA">
      <w:pPr>
        <w:pStyle w:val="Heading3"/>
      </w:pPr>
      <w:r>
        <w:t>Proposed Resolution: (</w:t>
      </w:r>
      <w:r w:rsidR="003B2F7A">
        <w:t>6053</w:t>
      </w:r>
      <w:r>
        <w:t>)</w:t>
      </w:r>
    </w:p>
    <w:p w14:paraId="54FFF029" w14:textId="6C9C6C3B" w:rsidR="00CB5DFA" w:rsidRDefault="00536FD4" w:rsidP="00CB5DFA">
      <w:pPr>
        <w:rPr>
          <w:lang w:val="en-GB"/>
        </w:rPr>
      </w:pPr>
      <w:r>
        <w:rPr>
          <w:lang w:val="en-GB"/>
        </w:rPr>
        <w:t>Revised</w:t>
      </w:r>
      <w:r w:rsidR="00CB5DFA">
        <w:rPr>
          <w:lang w:val="en-GB"/>
        </w:rPr>
        <w:t>.</w:t>
      </w:r>
      <w:r>
        <w:rPr>
          <w:lang w:val="en-GB"/>
        </w:rPr>
        <w:t xml:space="preserve"> The information supplied by the Supplicant in message 3 </w:t>
      </w:r>
      <w:r w:rsidR="00431862">
        <w:rPr>
          <w:lang w:val="en-GB"/>
        </w:rPr>
        <w:t>could be obtained through the receipt of Beacon, Probe Response, or ML Probe Response frames</w:t>
      </w:r>
    </w:p>
    <w:p w14:paraId="47F10014" w14:textId="039CE7CB" w:rsidR="00431862" w:rsidRDefault="00431862" w:rsidP="00CB5DFA">
      <w:pPr>
        <w:rPr>
          <w:lang w:val="en-GB"/>
        </w:rPr>
      </w:pPr>
    </w:p>
    <w:p w14:paraId="35751922" w14:textId="04F1AAA0" w:rsidR="00431862" w:rsidRDefault="007F1E89" w:rsidP="00CB5DFA">
      <w:pPr>
        <w:rPr>
          <w:lang w:val="en-GB"/>
        </w:rPr>
      </w:pPr>
      <w:r>
        <w:rPr>
          <w:lang w:val="en-GB"/>
        </w:rPr>
        <w:t xml:space="preserve">At </w:t>
      </w:r>
      <w:r w:rsidR="00116E64">
        <w:rPr>
          <w:lang w:val="en-GB"/>
        </w:rPr>
        <w:t>247.52 relative to D1.1, c</w:t>
      </w:r>
      <w:r w:rsidR="00431862">
        <w:rPr>
          <w:lang w:val="en-GB"/>
        </w:rPr>
        <w:t xml:space="preserve">hange </w:t>
      </w:r>
      <w:r w:rsidR="006A6351">
        <w:rPr>
          <w:lang w:val="en-GB"/>
        </w:rPr>
        <w:t>“for each link in Beacons, Probe Response, and ML Probe Response frames” to “for each link in Beacon</w:t>
      </w:r>
      <w:r w:rsidR="00C4347A">
        <w:rPr>
          <w:lang w:val="en-GB"/>
        </w:rPr>
        <w:t xml:space="preserve">, Probe Response, or ML </w:t>
      </w:r>
      <w:r w:rsidR="00252BB4">
        <w:rPr>
          <w:lang w:val="en-GB"/>
        </w:rPr>
        <w:t>p</w:t>
      </w:r>
      <w:r w:rsidR="00C4347A">
        <w:rPr>
          <w:lang w:val="en-GB"/>
        </w:rPr>
        <w:t xml:space="preserve">robe </w:t>
      </w:r>
      <w:r w:rsidR="00252BB4">
        <w:rPr>
          <w:lang w:val="en-GB"/>
        </w:rPr>
        <w:t>r</w:t>
      </w:r>
      <w:r w:rsidR="00C4347A">
        <w:rPr>
          <w:lang w:val="en-GB"/>
        </w:rPr>
        <w:t>esponse frames.”</w:t>
      </w:r>
    </w:p>
    <w:p w14:paraId="4667B98B" w14:textId="67C7FCA3" w:rsidR="00CB5DFA" w:rsidRDefault="00CB5DFA" w:rsidP="007660A8">
      <w:pPr>
        <w:rPr>
          <w:lang w:val="en-GB"/>
        </w:rPr>
      </w:pPr>
    </w:p>
    <w:p w14:paraId="7305FAFB" w14:textId="77777777" w:rsidR="00CB5DFA" w:rsidRPr="002447C0" w:rsidRDefault="00CB5DFA" w:rsidP="00CB5DFA">
      <w:pPr>
        <w:rPr>
          <w:rFonts w:ascii="Arial" w:hAnsi="Arial"/>
          <w:b/>
          <w:szCs w:val="20"/>
          <w:u w:val="single"/>
          <w:lang w:val="en-GB"/>
        </w:rPr>
      </w:pPr>
      <w:r>
        <w:br w:type="page"/>
      </w:r>
    </w:p>
    <w:p w14:paraId="477A6CB0" w14:textId="77777777" w:rsidR="00CB5DFA" w:rsidRDefault="00CB5DFA" w:rsidP="00CB5DFA">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CB5DFA" w14:paraId="5D329642" w14:textId="77777777" w:rsidTr="00A46A97">
        <w:trPr>
          <w:trHeight w:val="840"/>
        </w:trPr>
        <w:tc>
          <w:tcPr>
            <w:tcW w:w="680" w:type="dxa"/>
            <w:hideMark/>
          </w:tcPr>
          <w:p w14:paraId="3EA87F5E" w14:textId="77777777" w:rsidR="00CB5DFA" w:rsidRDefault="00CB5DFA" w:rsidP="00E26B99">
            <w:pPr>
              <w:rPr>
                <w:rFonts w:ascii="Arial" w:hAnsi="Arial" w:cs="Arial"/>
                <w:b/>
                <w:bCs/>
                <w:sz w:val="20"/>
                <w:szCs w:val="20"/>
              </w:rPr>
            </w:pPr>
            <w:r>
              <w:rPr>
                <w:rFonts w:ascii="Arial" w:hAnsi="Arial" w:cs="Arial"/>
                <w:b/>
                <w:bCs/>
                <w:sz w:val="20"/>
                <w:szCs w:val="20"/>
              </w:rPr>
              <w:t>CID</w:t>
            </w:r>
          </w:p>
        </w:tc>
        <w:tc>
          <w:tcPr>
            <w:tcW w:w="1038" w:type="dxa"/>
            <w:hideMark/>
          </w:tcPr>
          <w:p w14:paraId="612B1469" w14:textId="77777777" w:rsidR="00CB5DFA" w:rsidRDefault="00CB5DFA" w:rsidP="00E26B99">
            <w:pPr>
              <w:rPr>
                <w:rFonts w:ascii="Arial" w:hAnsi="Arial" w:cs="Arial"/>
                <w:b/>
                <w:bCs/>
                <w:sz w:val="20"/>
                <w:szCs w:val="20"/>
              </w:rPr>
            </w:pPr>
            <w:r>
              <w:rPr>
                <w:rFonts w:ascii="Arial" w:hAnsi="Arial" w:cs="Arial"/>
                <w:b/>
                <w:bCs/>
                <w:sz w:val="20"/>
                <w:szCs w:val="20"/>
              </w:rPr>
              <w:t>Page</w:t>
            </w:r>
          </w:p>
        </w:tc>
        <w:tc>
          <w:tcPr>
            <w:tcW w:w="1106" w:type="dxa"/>
            <w:hideMark/>
          </w:tcPr>
          <w:p w14:paraId="4CBAE320" w14:textId="77777777" w:rsidR="00CB5DFA" w:rsidRDefault="00CB5DFA" w:rsidP="00E26B99">
            <w:pPr>
              <w:rPr>
                <w:rFonts w:ascii="Arial" w:hAnsi="Arial" w:cs="Arial"/>
                <w:b/>
                <w:bCs/>
                <w:sz w:val="20"/>
                <w:szCs w:val="20"/>
              </w:rPr>
            </w:pPr>
            <w:r>
              <w:rPr>
                <w:rFonts w:ascii="Arial" w:hAnsi="Arial" w:cs="Arial"/>
                <w:b/>
                <w:bCs/>
                <w:sz w:val="20"/>
                <w:szCs w:val="20"/>
              </w:rPr>
              <w:t>Clause</w:t>
            </w:r>
          </w:p>
        </w:tc>
        <w:tc>
          <w:tcPr>
            <w:tcW w:w="3033" w:type="dxa"/>
            <w:hideMark/>
          </w:tcPr>
          <w:p w14:paraId="38A81A71" w14:textId="77777777" w:rsidR="00CB5DFA" w:rsidRDefault="00CB5DFA" w:rsidP="00E26B99">
            <w:pPr>
              <w:rPr>
                <w:rFonts w:ascii="Arial" w:hAnsi="Arial" w:cs="Arial"/>
                <w:b/>
                <w:bCs/>
                <w:sz w:val="20"/>
                <w:szCs w:val="20"/>
              </w:rPr>
            </w:pPr>
            <w:r>
              <w:rPr>
                <w:rFonts w:ascii="Arial" w:hAnsi="Arial" w:cs="Arial"/>
                <w:b/>
                <w:bCs/>
                <w:sz w:val="20"/>
                <w:szCs w:val="20"/>
              </w:rPr>
              <w:t>Comment</w:t>
            </w:r>
          </w:p>
        </w:tc>
        <w:tc>
          <w:tcPr>
            <w:tcW w:w="2379" w:type="dxa"/>
            <w:hideMark/>
          </w:tcPr>
          <w:p w14:paraId="240B3665" w14:textId="77777777" w:rsidR="00CB5DFA" w:rsidRDefault="00CB5DFA" w:rsidP="00E26B99">
            <w:pPr>
              <w:rPr>
                <w:rFonts w:ascii="Arial" w:hAnsi="Arial" w:cs="Arial"/>
                <w:b/>
                <w:bCs/>
                <w:sz w:val="20"/>
                <w:szCs w:val="20"/>
              </w:rPr>
            </w:pPr>
            <w:r>
              <w:rPr>
                <w:rFonts w:ascii="Arial" w:hAnsi="Arial" w:cs="Arial"/>
                <w:b/>
                <w:bCs/>
                <w:sz w:val="20"/>
                <w:szCs w:val="20"/>
              </w:rPr>
              <w:t>Proposed Change</w:t>
            </w:r>
          </w:p>
        </w:tc>
      </w:tr>
      <w:tr w:rsidR="00A46A97" w14:paraId="1A0F2EBE" w14:textId="77777777" w:rsidTr="00A46A97">
        <w:trPr>
          <w:trHeight w:val="2295"/>
        </w:trPr>
        <w:tc>
          <w:tcPr>
            <w:tcW w:w="680" w:type="dxa"/>
            <w:hideMark/>
          </w:tcPr>
          <w:p w14:paraId="48EB77B3" w14:textId="77777777" w:rsidR="00A46A97" w:rsidRDefault="00A46A97">
            <w:pPr>
              <w:jc w:val="right"/>
              <w:rPr>
                <w:rFonts w:ascii="Arial" w:hAnsi="Arial" w:cs="Arial"/>
                <w:sz w:val="20"/>
                <w:szCs w:val="20"/>
              </w:rPr>
            </w:pPr>
            <w:r>
              <w:rPr>
                <w:rFonts w:ascii="Arial" w:hAnsi="Arial" w:cs="Arial"/>
                <w:sz w:val="20"/>
                <w:szCs w:val="20"/>
              </w:rPr>
              <w:t>6594</w:t>
            </w:r>
          </w:p>
        </w:tc>
        <w:tc>
          <w:tcPr>
            <w:tcW w:w="1038" w:type="dxa"/>
            <w:hideMark/>
          </w:tcPr>
          <w:p w14:paraId="0C5BF6DB" w14:textId="77777777" w:rsidR="00A46A97" w:rsidRDefault="00A46A97">
            <w:pPr>
              <w:rPr>
                <w:rFonts w:ascii="Arial" w:hAnsi="Arial" w:cs="Arial"/>
                <w:sz w:val="20"/>
                <w:szCs w:val="20"/>
              </w:rPr>
            </w:pPr>
            <w:r>
              <w:rPr>
                <w:rFonts w:ascii="Arial" w:hAnsi="Arial" w:cs="Arial"/>
                <w:sz w:val="20"/>
                <w:szCs w:val="20"/>
              </w:rPr>
              <w:t>12.7.2</w:t>
            </w:r>
          </w:p>
        </w:tc>
        <w:tc>
          <w:tcPr>
            <w:tcW w:w="1106" w:type="dxa"/>
            <w:hideMark/>
          </w:tcPr>
          <w:p w14:paraId="3F19E775" w14:textId="77777777" w:rsidR="00A46A97" w:rsidRDefault="00A46A97">
            <w:pPr>
              <w:rPr>
                <w:rFonts w:ascii="Arial" w:hAnsi="Arial" w:cs="Arial"/>
                <w:sz w:val="20"/>
                <w:szCs w:val="20"/>
              </w:rPr>
            </w:pPr>
            <w:r>
              <w:rPr>
                <w:rFonts w:ascii="Arial" w:hAnsi="Arial" w:cs="Arial"/>
                <w:sz w:val="20"/>
                <w:szCs w:val="20"/>
              </w:rPr>
              <w:t>226.53</w:t>
            </w:r>
          </w:p>
        </w:tc>
        <w:tc>
          <w:tcPr>
            <w:tcW w:w="3033" w:type="dxa"/>
            <w:hideMark/>
          </w:tcPr>
          <w:p w14:paraId="5FD13A4F" w14:textId="77777777" w:rsidR="00A46A97" w:rsidRDefault="00A46A97">
            <w:pPr>
              <w:rPr>
                <w:rFonts w:ascii="Arial" w:hAnsi="Arial" w:cs="Arial"/>
                <w:sz w:val="20"/>
                <w:szCs w:val="20"/>
              </w:rPr>
            </w:pPr>
            <w:r>
              <w:rPr>
                <w:rFonts w:ascii="Arial" w:hAnsi="Arial" w:cs="Arial"/>
                <w:sz w:val="20"/>
                <w:szCs w:val="20"/>
              </w:rPr>
              <w:t xml:space="preserve">We need to have </w:t>
            </w:r>
            <w:proofErr w:type="spellStart"/>
            <w:r>
              <w:rPr>
                <w:rFonts w:ascii="Arial" w:hAnsi="Arial" w:cs="Arial"/>
                <w:sz w:val="20"/>
                <w:szCs w:val="20"/>
              </w:rPr>
              <w:t>RSNEInfo</w:t>
            </w:r>
            <w:proofErr w:type="spellEnd"/>
            <w:r>
              <w:rPr>
                <w:rFonts w:ascii="Arial" w:hAnsi="Arial" w:cs="Arial"/>
                <w:sz w:val="20"/>
                <w:szCs w:val="20"/>
              </w:rPr>
              <w:t xml:space="preserve"> bit in Link information field of MLO Link KDE because RSNE is not needed when sent by supplicant since RSNE is the same in all the links for supplicant and is already covered by RSNE in message 2.</w:t>
            </w:r>
          </w:p>
        </w:tc>
        <w:tc>
          <w:tcPr>
            <w:tcW w:w="2379" w:type="dxa"/>
            <w:hideMark/>
          </w:tcPr>
          <w:p w14:paraId="78B6DB7C" w14:textId="77777777" w:rsidR="00A46A97" w:rsidRDefault="00A46A97">
            <w:pPr>
              <w:rPr>
                <w:rFonts w:ascii="Arial" w:hAnsi="Arial" w:cs="Arial"/>
                <w:sz w:val="20"/>
                <w:szCs w:val="20"/>
              </w:rPr>
            </w:pPr>
            <w:r>
              <w:rPr>
                <w:rFonts w:ascii="Arial" w:hAnsi="Arial" w:cs="Arial"/>
                <w:sz w:val="20"/>
                <w:szCs w:val="20"/>
              </w:rPr>
              <w:t xml:space="preserve">Add </w:t>
            </w:r>
            <w:proofErr w:type="spellStart"/>
            <w:r>
              <w:rPr>
                <w:rFonts w:ascii="Arial" w:hAnsi="Arial" w:cs="Arial"/>
                <w:sz w:val="20"/>
                <w:szCs w:val="20"/>
              </w:rPr>
              <w:t>RSNEInfo</w:t>
            </w:r>
            <w:proofErr w:type="spellEnd"/>
            <w:r>
              <w:rPr>
                <w:rFonts w:ascii="Arial" w:hAnsi="Arial" w:cs="Arial"/>
                <w:sz w:val="20"/>
                <w:szCs w:val="20"/>
              </w:rPr>
              <w:t xml:space="preserve"> bit in Link information field of MLO Link KDE.</w:t>
            </w:r>
          </w:p>
        </w:tc>
      </w:tr>
    </w:tbl>
    <w:p w14:paraId="724C31D0" w14:textId="77777777" w:rsidR="00CB5DFA" w:rsidRDefault="00CB5DFA" w:rsidP="00CB5DFA">
      <w:pPr>
        <w:pStyle w:val="Heading3"/>
      </w:pPr>
      <w:r>
        <w:t>Discussion:</w:t>
      </w:r>
    </w:p>
    <w:p w14:paraId="701FF35E" w14:textId="0270991A" w:rsidR="00CB5DFA" w:rsidRPr="00F61BAE" w:rsidRDefault="001108E3" w:rsidP="00CB5DFA">
      <w:pPr>
        <w:rPr>
          <w:lang w:val="en-GB"/>
        </w:rPr>
      </w:pPr>
      <w:r>
        <w:rPr>
          <w:lang w:val="en-GB"/>
        </w:rPr>
        <w:t xml:space="preserve">After review, the MLO Link KDE should include a bit to signal the presence of the RSNE </w:t>
      </w:r>
      <w:r w:rsidR="00D27FD8">
        <w:rPr>
          <w:lang w:val="en-GB"/>
        </w:rPr>
        <w:t xml:space="preserve">in the KDE. </w:t>
      </w:r>
    </w:p>
    <w:p w14:paraId="14C85244" w14:textId="4D652AE2" w:rsidR="00CB5DFA" w:rsidRDefault="00CB5DFA" w:rsidP="00CB5DFA">
      <w:pPr>
        <w:pStyle w:val="Heading3"/>
      </w:pPr>
      <w:r>
        <w:t>Proposed Resolution: (</w:t>
      </w:r>
      <w:r w:rsidR="003B2F7A">
        <w:t>6594</w:t>
      </w:r>
      <w:r>
        <w:t>)</w:t>
      </w:r>
    </w:p>
    <w:p w14:paraId="6408AA95" w14:textId="66FB1392" w:rsidR="00CB5DFA" w:rsidRDefault="00D27FD8" w:rsidP="00CB5DFA">
      <w:pPr>
        <w:rPr>
          <w:lang w:val="en-GB"/>
        </w:rPr>
      </w:pPr>
      <w:r>
        <w:rPr>
          <w:lang w:val="en-GB"/>
        </w:rPr>
        <w:t>Revised</w:t>
      </w:r>
      <w:r w:rsidR="00CB5DFA">
        <w:rPr>
          <w:lang w:val="en-GB"/>
        </w:rPr>
        <w:t>.</w:t>
      </w:r>
      <w:r>
        <w:rPr>
          <w:lang w:val="en-GB"/>
        </w:rPr>
        <w:t xml:space="preserve"> Add an RSNE Info bit to signal the presence of the RSNE in the MLO Link KDE.</w:t>
      </w:r>
    </w:p>
    <w:p w14:paraId="3B84F297" w14:textId="77777777" w:rsidR="00CB5DFA" w:rsidRDefault="00CB5DFA" w:rsidP="00CB5DFA">
      <w:pPr>
        <w:rPr>
          <w:lang w:val="en-GB"/>
        </w:rPr>
      </w:pPr>
    </w:p>
    <w:p w14:paraId="7E33DEF7" w14:textId="547A252D" w:rsidR="00CB5DFA" w:rsidRDefault="00CB5DFA" w:rsidP="007660A8">
      <w:pPr>
        <w:rPr>
          <w:lang w:val="en-GB"/>
        </w:rPr>
      </w:pPr>
      <w:r>
        <w:rPr>
          <w:lang w:val="en-GB"/>
        </w:rPr>
        <w:t xml:space="preserve">Relative </w:t>
      </w:r>
      <w:bookmarkEnd w:id="1"/>
      <w:r w:rsidR="00D05807">
        <w:rPr>
          <w:lang w:val="en-GB"/>
        </w:rPr>
        <w:t>to D1.1</w:t>
      </w:r>
      <w:r w:rsidR="00AD1ADF">
        <w:rPr>
          <w:lang w:val="en-GB"/>
        </w:rPr>
        <w:t xml:space="preserve"> at 248</w:t>
      </w:r>
      <w:r w:rsidR="00731962">
        <w:rPr>
          <w:lang w:val="en-GB"/>
        </w:rPr>
        <w:t>.56</w:t>
      </w:r>
      <w:r w:rsidR="00CE7240">
        <w:rPr>
          <w:lang w:val="en-GB"/>
        </w:rPr>
        <w:t>,</w:t>
      </w:r>
      <w:r w:rsidR="00D05807">
        <w:rPr>
          <w:lang w:val="en-GB"/>
        </w:rPr>
        <w:t xml:space="preserve"> replace</w:t>
      </w:r>
      <w:r w:rsidR="00CE7240">
        <w:rPr>
          <w:lang w:val="en-GB"/>
        </w:rPr>
        <w:t xml:space="preserve"> Figure 12-47d with</w:t>
      </w:r>
      <w:r w:rsidR="00D05807">
        <w:rPr>
          <w:lang w:val="en-GB"/>
        </w:rPr>
        <w:t>:</w:t>
      </w:r>
    </w:p>
    <w:p w14:paraId="178C15C9" w14:textId="3A9748A5" w:rsidR="00AD1ADF" w:rsidRDefault="00AD1ADF" w:rsidP="007660A8">
      <w:pPr>
        <w:rPr>
          <w:lang w:val="en-GB"/>
        </w:rPr>
      </w:pPr>
    </w:p>
    <w:p w14:paraId="11055539" w14:textId="77777777" w:rsidR="00785E47" w:rsidRPr="007660A8" w:rsidRDefault="00AD1ADF" w:rsidP="007660A8">
      <w:pPr>
        <w:rPr>
          <w:lang w:val="en-GB"/>
        </w:rPr>
      </w:pPr>
      <w:r>
        <w:rPr>
          <w:lang w:val="en-GB"/>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gridCol w:w="1446"/>
      </w:tblGrid>
      <w:tr w:rsidR="000162FA" w:rsidRPr="00785E47" w14:paraId="77DFC6BB" w14:textId="77777777" w:rsidTr="002574F2">
        <w:trPr>
          <w:trHeight w:val="343"/>
          <w:jc w:val="center"/>
        </w:trPr>
        <w:tc>
          <w:tcPr>
            <w:tcW w:w="904" w:type="dxa"/>
          </w:tcPr>
          <w:p w14:paraId="14A337B0" w14:textId="77777777" w:rsidR="000162FA" w:rsidRPr="00785E47" w:rsidRDefault="000162FA" w:rsidP="00A56BCC">
            <w:pPr>
              <w:pStyle w:val="H4"/>
              <w:keepNext w:val="0"/>
              <w:widowControl w:val="0"/>
              <w:spacing w:before="0" w:after="0" w:line="160" w:lineRule="atLeast"/>
              <w:jc w:val="center"/>
              <w:rPr>
                <w:b w:val="0"/>
                <w:bCs w:val="0"/>
                <w:w w:val="1"/>
                <w:sz w:val="18"/>
                <w:szCs w:val="18"/>
              </w:rPr>
            </w:pPr>
          </w:p>
        </w:tc>
        <w:tc>
          <w:tcPr>
            <w:tcW w:w="1446" w:type="dxa"/>
            <w:tcBorders>
              <w:top w:val="single" w:sz="12" w:space="0" w:color="000000"/>
              <w:left w:val="single" w:sz="12" w:space="0" w:color="000000"/>
              <w:bottom w:val="single" w:sz="12" w:space="0" w:color="000000"/>
              <w:right w:val="single" w:sz="12" w:space="0" w:color="000000"/>
            </w:tcBorders>
            <w:hideMark/>
          </w:tcPr>
          <w:p w14:paraId="549C1575" w14:textId="77777777" w:rsidR="000162FA" w:rsidRPr="00785E47" w:rsidRDefault="000162FA" w:rsidP="00A56BCC">
            <w:pPr>
              <w:pStyle w:val="H4"/>
              <w:keepNext w:val="0"/>
              <w:widowControl w:val="0"/>
              <w:spacing w:before="0" w:after="0" w:line="160" w:lineRule="atLeast"/>
              <w:jc w:val="center"/>
              <w:rPr>
                <w:b w:val="0"/>
                <w:bCs w:val="0"/>
                <w:sz w:val="18"/>
                <w:szCs w:val="18"/>
              </w:rPr>
            </w:pPr>
            <w:proofErr w:type="spellStart"/>
            <w:r w:rsidRPr="00785E47">
              <w:rPr>
                <w:b w:val="0"/>
                <w:bCs w:val="0"/>
                <w:w w:val="100"/>
                <w:sz w:val="18"/>
                <w:szCs w:val="18"/>
              </w:rPr>
              <w:t>LinkID</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3A0FF628" w14:textId="3CE797F3" w:rsidR="000162FA" w:rsidRPr="00785E47" w:rsidRDefault="000162FA" w:rsidP="00A56BCC">
            <w:pPr>
              <w:pStyle w:val="H4"/>
              <w:keepNext w:val="0"/>
              <w:widowControl w:val="0"/>
              <w:spacing w:before="0" w:after="0" w:line="160" w:lineRule="atLeast"/>
              <w:jc w:val="center"/>
              <w:rPr>
                <w:b w:val="0"/>
                <w:bCs w:val="0"/>
                <w:w w:val="100"/>
                <w:sz w:val="18"/>
                <w:szCs w:val="18"/>
              </w:rPr>
            </w:pPr>
            <w:proofErr w:type="spellStart"/>
            <w:r>
              <w:rPr>
                <w:b w:val="0"/>
                <w:bCs w:val="0"/>
                <w:w w:val="100"/>
                <w:sz w:val="18"/>
                <w:szCs w:val="18"/>
              </w:rPr>
              <w:t>RSNEInfo</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02EFFE07" w14:textId="42E3D931" w:rsidR="000162FA" w:rsidRPr="00785E47" w:rsidRDefault="000162FA" w:rsidP="00A56BCC">
            <w:pPr>
              <w:pStyle w:val="H4"/>
              <w:keepNext w:val="0"/>
              <w:widowControl w:val="0"/>
              <w:spacing w:before="0" w:after="0" w:line="160" w:lineRule="atLeast"/>
              <w:jc w:val="center"/>
              <w:rPr>
                <w:b w:val="0"/>
                <w:bCs w:val="0"/>
                <w:w w:val="100"/>
                <w:sz w:val="18"/>
                <w:szCs w:val="18"/>
              </w:rPr>
            </w:pPr>
            <w:proofErr w:type="spellStart"/>
            <w:r w:rsidRPr="00785E47">
              <w:rPr>
                <w:b w:val="0"/>
                <w:bCs w:val="0"/>
                <w:w w:val="100"/>
                <w:sz w:val="18"/>
                <w:szCs w:val="18"/>
              </w:rPr>
              <w:t>RSNXEInfo</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4BF101D3" w14:textId="77777777" w:rsidR="000162FA" w:rsidRPr="00785E47" w:rsidRDefault="000162FA" w:rsidP="00A56BCC">
            <w:pPr>
              <w:pStyle w:val="H4"/>
              <w:keepNext w:val="0"/>
              <w:widowControl w:val="0"/>
              <w:spacing w:before="0" w:after="0" w:line="160" w:lineRule="atLeast"/>
              <w:jc w:val="center"/>
              <w:rPr>
                <w:b w:val="0"/>
                <w:bCs w:val="0"/>
                <w:w w:val="100"/>
                <w:sz w:val="18"/>
                <w:szCs w:val="18"/>
              </w:rPr>
            </w:pPr>
            <w:r w:rsidRPr="00785E47">
              <w:rPr>
                <w:b w:val="0"/>
                <w:bCs w:val="0"/>
                <w:w w:val="100"/>
                <w:sz w:val="18"/>
                <w:szCs w:val="18"/>
              </w:rPr>
              <w:t>Reserved</w:t>
            </w:r>
          </w:p>
        </w:tc>
      </w:tr>
      <w:tr w:rsidR="000162FA" w:rsidRPr="00785E47" w14:paraId="0E31EC5F" w14:textId="77777777" w:rsidTr="002574F2">
        <w:trPr>
          <w:trHeight w:val="686"/>
          <w:jc w:val="center"/>
        </w:trPr>
        <w:tc>
          <w:tcPr>
            <w:tcW w:w="904" w:type="dxa"/>
            <w:hideMark/>
          </w:tcPr>
          <w:p w14:paraId="5ED7E4ED" w14:textId="77777777" w:rsidR="000162FA" w:rsidRPr="00785E47" w:rsidRDefault="000162FA" w:rsidP="00A56BCC">
            <w:pPr>
              <w:pStyle w:val="H4"/>
              <w:keepNext w:val="0"/>
              <w:widowControl w:val="0"/>
              <w:spacing w:before="0" w:after="0" w:line="160" w:lineRule="atLeast"/>
              <w:jc w:val="center"/>
              <w:rPr>
                <w:b w:val="0"/>
                <w:bCs w:val="0"/>
                <w:sz w:val="18"/>
                <w:szCs w:val="18"/>
              </w:rPr>
            </w:pPr>
            <w:r w:rsidRPr="00785E47">
              <w:rPr>
                <w:b w:val="0"/>
                <w:bCs w:val="0"/>
                <w:w w:val="100"/>
                <w:sz w:val="18"/>
                <w:szCs w:val="18"/>
              </w:rPr>
              <w:t>bits:</w:t>
            </w:r>
          </w:p>
        </w:tc>
        <w:tc>
          <w:tcPr>
            <w:tcW w:w="1446" w:type="dxa"/>
            <w:hideMark/>
          </w:tcPr>
          <w:p w14:paraId="1B762EA4" w14:textId="77777777" w:rsidR="000162FA" w:rsidRPr="00785E47" w:rsidRDefault="000162FA" w:rsidP="00A56BCC">
            <w:pPr>
              <w:pStyle w:val="H4"/>
              <w:keepNext w:val="0"/>
              <w:widowControl w:val="0"/>
              <w:spacing w:before="0" w:after="0" w:line="160" w:lineRule="atLeast"/>
              <w:jc w:val="center"/>
              <w:rPr>
                <w:b w:val="0"/>
                <w:bCs w:val="0"/>
                <w:sz w:val="18"/>
                <w:szCs w:val="18"/>
              </w:rPr>
            </w:pPr>
            <w:r w:rsidRPr="00785E47">
              <w:rPr>
                <w:b w:val="0"/>
                <w:bCs w:val="0"/>
                <w:w w:val="100"/>
                <w:sz w:val="18"/>
                <w:szCs w:val="18"/>
              </w:rPr>
              <w:t>4</w:t>
            </w:r>
          </w:p>
        </w:tc>
        <w:tc>
          <w:tcPr>
            <w:tcW w:w="1446" w:type="dxa"/>
          </w:tcPr>
          <w:p w14:paraId="4E5CA169" w14:textId="1BBD0A83" w:rsidR="000162FA" w:rsidRPr="00785E47" w:rsidRDefault="000162FA" w:rsidP="00A56BCC">
            <w:pPr>
              <w:pStyle w:val="H4"/>
              <w:keepNext w:val="0"/>
              <w:widowControl w:val="0"/>
              <w:spacing w:before="0" w:after="0" w:line="160" w:lineRule="atLeast"/>
              <w:jc w:val="center"/>
              <w:rPr>
                <w:b w:val="0"/>
                <w:bCs w:val="0"/>
                <w:w w:val="100"/>
                <w:sz w:val="18"/>
                <w:szCs w:val="18"/>
              </w:rPr>
            </w:pPr>
            <w:r>
              <w:rPr>
                <w:b w:val="0"/>
                <w:bCs w:val="0"/>
                <w:w w:val="100"/>
                <w:sz w:val="18"/>
                <w:szCs w:val="18"/>
              </w:rPr>
              <w:t>1</w:t>
            </w:r>
          </w:p>
        </w:tc>
        <w:tc>
          <w:tcPr>
            <w:tcW w:w="1446" w:type="dxa"/>
          </w:tcPr>
          <w:p w14:paraId="1FE81B8D" w14:textId="51449032" w:rsidR="000162FA" w:rsidRPr="00785E47" w:rsidRDefault="000162FA" w:rsidP="00A56BCC">
            <w:pPr>
              <w:pStyle w:val="H4"/>
              <w:keepNext w:val="0"/>
              <w:widowControl w:val="0"/>
              <w:spacing w:before="0" w:after="0" w:line="160" w:lineRule="atLeast"/>
              <w:jc w:val="center"/>
              <w:rPr>
                <w:b w:val="0"/>
                <w:bCs w:val="0"/>
                <w:w w:val="100"/>
                <w:sz w:val="18"/>
                <w:szCs w:val="18"/>
              </w:rPr>
            </w:pPr>
            <w:r w:rsidRPr="00785E47">
              <w:rPr>
                <w:b w:val="0"/>
                <w:bCs w:val="0"/>
                <w:w w:val="100"/>
                <w:sz w:val="18"/>
                <w:szCs w:val="18"/>
              </w:rPr>
              <w:t>1</w:t>
            </w:r>
          </w:p>
        </w:tc>
        <w:tc>
          <w:tcPr>
            <w:tcW w:w="1446" w:type="dxa"/>
          </w:tcPr>
          <w:p w14:paraId="2675BF20" w14:textId="15096180" w:rsidR="000162FA" w:rsidRPr="00785E47" w:rsidRDefault="000162FA" w:rsidP="00A56BCC">
            <w:pPr>
              <w:pStyle w:val="H4"/>
              <w:keepNext w:val="0"/>
              <w:widowControl w:val="0"/>
              <w:spacing w:before="0" w:after="0" w:line="160" w:lineRule="atLeast"/>
              <w:jc w:val="center"/>
              <w:rPr>
                <w:b w:val="0"/>
                <w:bCs w:val="0"/>
                <w:w w:val="100"/>
                <w:sz w:val="18"/>
                <w:szCs w:val="18"/>
              </w:rPr>
            </w:pPr>
            <w:r>
              <w:rPr>
                <w:b w:val="0"/>
                <w:bCs w:val="0"/>
                <w:w w:val="100"/>
                <w:sz w:val="18"/>
                <w:szCs w:val="18"/>
              </w:rPr>
              <w:t>2</w:t>
            </w:r>
          </w:p>
        </w:tc>
      </w:tr>
    </w:tbl>
    <w:p w14:paraId="58CAC48C" w14:textId="15134C04" w:rsidR="00AD1ADF" w:rsidRDefault="00CE7240" w:rsidP="007660A8">
      <w:pPr>
        <w:rPr>
          <w:lang w:val="en-GB"/>
        </w:rPr>
      </w:pPr>
      <w:r>
        <w:rPr>
          <w:lang w:val="en-GB"/>
        </w:rPr>
        <w:t>“</w:t>
      </w:r>
    </w:p>
    <w:p w14:paraId="205801E2" w14:textId="7248E1B1" w:rsidR="00CE7240" w:rsidRDefault="00CE7240" w:rsidP="007660A8">
      <w:pPr>
        <w:rPr>
          <w:lang w:val="en-GB"/>
        </w:rPr>
      </w:pPr>
      <w:r>
        <w:rPr>
          <w:lang w:val="en-GB"/>
        </w:rPr>
        <w:t xml:space="preserve"> </w:t>
      </w:r>
      <w:r w:rsidR="00893089">
        <w:rPr>
          <w:lang w:val="en-GB"/>
        </w:rPr>
        <w:t>At 248.65, inset the following sentence as a new paragraph:</w:t>
      </w:r>
    </w:p>
    <w:p w14:paraId="5781C571" w14:textId="28806F2C" w:rsidR="00893089" w:rsidRDefault="00893089" w:rsidP="007660A8">
      <w:pPr>
        <w:rPr>
          <w:lang w:val="en-GB"/>
        </w:rPr>
      </w:pPr>
    </w:p>
    <w:p w14:paraId="6235ACC5" w14:textId="4D8945A1" w:rsidR="00893089" w:rsidRDefault="00893089" w:rsidP="007660A8">
      <w:pPr>
        <w:rPr>
          <w:lang w:val="en-GB"/>
        </w:rPr>
      </w:pPr>
      <w:r>
        <w:rPr>
          <w:lang w:val="en-GB"/>
        </w:rPr>
        <w:t>“</w:t>
      </w:r>
      <w:r w:rsidRPr="00893089">
        <w:rPr>
          <w:lang w:val="en-GB"/>
        </w:rPr>
        <w:t xml:space="preserve">The </w:t>
      </w:r>
      <w:proofErr w:type="spellStart"/>
      <w:r w:rsidRPr="00893089">
        <w:rPr>
          <w:lang w:val="en-GB"/>
        </w:rPr>
        <w:t>RSNEInfo</w:t>
      </w:r>
      <w:proofErr w:type="spellEnd"/>
      <w:r w:rsidRPr="00893089">
        <w:rPr>
          <w:lang w:val="en-GB"/>
        </w:rPr>
        <w:t xml:space="preserve"> field indicates that the RSNE is present in the MLO Link KDE when its value is </w:t>
      </w:r>
      <w:r w:rsidR="00971B66">
        <w:rPr>
          <w:lang w:val="en-GB"/>
        </w:rPr>
        <w:t>equal</w:t>
      </w:r>
      <w:r w:rsidRPr="00893089">
        <w:rPr>
          <w:lang w:val="en-GB"/>
        </w:rPr>
        <w:t xml:space="preserve"> to 1.</w:t>
      </w:r>
      <w:r>
        <w:rPr>
          <w:lang w:val="en-GB"/>
        </w:rPr>
        <w:t>”</w:t>
      </w:r>
    </w:p>
    <w:p w14:paraId="52D17AC5" w14:textId="495FA9B0" w:rsidR="00D54904" w:rsidRDefault="00D54904" w:rsidP="007660A8">
      <w:pPr>
        <w:rPr>
          <w:lang w:val="en-GB"/>
        </w:rPr>
      </w:pPr>
    </w:p>
    <w:p w14:paraId="75FDA1C5" w14:textId="1E3404CB" w:rsidR="00D54904" w:rsidRDefault="00D54904">
      <w:pPr>
        <w:rPr>
          <w:lang w:val="en-GB"/>
        </w:rPr>
      </w:pPr>
      <w:r>
        <w:rPr>
          <w:lang w:val="en-GB"/>
        </w:rPr>
        <w:br w:type="page"/>
      </w:r>
    </w:p>
    <w:p w14:paraId="7E241556" w14:textId="77777777" w:rsidR="00D54904" w:rsidRDefault="00D54904" w:rsidP="00D54904">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D54904" w14:paraId="4F202813" w14:textId="77777777" w:rsidTr="00F91E04">
        <w:trPr>
          <w:trHeight w:val="840"/>
        </w:trPr>
        <w:tc>
          <w:tcPr>
            <w:tcW w:w="680" w:type="dxa"/>
            <w:hideMark/>
          </w:tcPr>
          <w:p w14:paraId="49537AB4" w14:textId="77777777" w:rsidR="00D54904" w:rsidRDefault="00D54904" w:rsidP="00A56BCC">
            <w:pPr>
              <w:rPr>
                <w:rFonts w:ascii="Arial" w:hAnsi="Arial" w:cs="Arial"/>
                <w:b/>
                <w:bCs/>
                <w:sz w:val="20"/>
                <w:szCs w:val="20"/>
              </w:rPr>
            </w:pPr>
            <w:r>
              <w:rPr>
                <w:rFonts w:ascii="Arial" w:hAnsi="Arial" w:cs="Arial"/>
                <w:b/>
                <w:bCs/>
                <w:sz w:val="20"/>
                <w:szCs w:val="20"/>
              </w:rPr>
              <w:t>CID</w:t>
            </w:r>
          </w:p>
        </w:tc>
        <w:tc>
          <w:tcPr>
            <w:tcW w:w="1038" w:type="dxa"/>
            <w:hideMark/>
          </w:tcPr>
          <w:p w14:paraId="22972BFA" w14:textId="77777777" w:rsidR="00D54904" w:rsidRDefault="00D54904" w:rsidP="00A56BCC">
            <w:pPr>
              <w:rPr>
                <w:rFonts w:ascii="Arial" w:hAnsi="Arial" w:cs="Arial"/>
                <w:b/>
                <w:bCs/>
                <w:sz w:val="20"/>
                <w:szCs w:val="20"/>
              </w:rPr>
            </w:pPr>
            <w:r>
              <w:rPr>
                <w:rFonts w:ascii="Arial" w:hAnsi="Arial" w:cs="Arial"/>
                <w:b/>
                <w:bCs/>
                <w:sz w:val="20"/>
                <w:szCs w:val="20"/>
              </w:rPr>
              <w:t>Page</w:t>
            </w:r>
          </w:p>
        </w:tc>
        <w:tc>
          <w:tcPr>
            <w:tcW w:w="1106" w:type="dxa"/>
            <w:hideMark/>
          </w:tcPr>
          <w:p w14:paraId="1C7ECE78" w14:textId="77777777" w:rsidR="00D54904" w:rsidRDefault="00D54904" w:rsidP="00A56BCC">
            <w:pPr>
              <w:rPr>
                <w:rFonts w:ascii="Arial" w:hAnsi="Arial" w:cs="Arial"/>
                <w:b/>
                <w:bCs/>
                <w:sz w:val="20"/>
                <w:szCs w:val="20"/>
              </w:rPr>
            </w:pPr>
            <w:r>
              <w:rPr>
                <w:rFonts w:ascii="Arial" w:hAnsi="Arial" w:cs="Arial"/>
                <w:b/>
                <w:bCs/>
                <w:sz w:val="20"/>
                <w:szCs w:val="20"/>
              </w:rPr>
              <w:t>Clause</w:t>
            </w:r>
          </w:p>
        </w:tc>
        <w:tc>
          <w:tcPr>
            <w:tcW w:w="3033" w:type="dxa"/>
            <w:hideMark/>
          </w:tcPr>
          <w:p w14:paraId="47C3915C" w14:textId="77777777" w:rsidR="00D54904" w:rsidRDefault="00D54904" w:rsidP="00A56BCC">
            <w:pPr>
              <w:rPr>
                <w:rFonts w:ascii="Arial" w:hAnsi="Arial" w:cs="Arial"/>
                <w:b/>
                <w:bCs/>
                <w:sz w:val="20"/>
                <w:szCs w:val="20"/>
              </w:rPr>
            </w:pPr>
            <w:r>
              <w:rPr>
                <w:rFonts w:ascii="Arial" w:hAnsi="Arial" w:cs="Arial"/>
                <w:b/>
                <w:bCs/>
                <w:sz w:val="20"/>
                <w:szCs w:val="20"/>
              </w:rPr>
              <w:t>Comment</w:t>
            </w:r>
          </w:p>
        </w:tc>
        <w:tc>
          <w:tcPr>
            <w:tcW w:w="2379" w:type="dxa"/>
            <w:hideMark/>
          </w:tcPr>
          <w:p w14:paraId="34AC4001" w14:textId="77777777" w:rsidR="00D54904" w:rsidRDefault="00D54904" w:rsidP="00A56BCC">
            <w:pPr>
              <w:rPr>
                <w:rFonts w:ascii="Arial" w:hAnsi="Arial" w:cs="Arial"/>
                <w:b/>
                <w:bCs/>
                <w:sz w:val="20"/>
                <w:szCs w:val="20"/>
              </w:rPr>
            </w:pPr>
            <w:r>
              <w:rPr>
                <w:rFonts w:ascii="Arial" w:hAnsi="Arial" w:cs="Arial"/>
                <w:b/>
                <w:bCs/>
                <w:sz w:val="20"/>
                <w:szCs w:val="20"/>
              </w:rPr>
              <w:t>Proposed Change</w:t>
            </w:r>
          </w:p>
        </w:tc>
      </w:tr>
      <w:tr w:rsidR="00B82D11" w14:paraId="16409C60" w14:textId="77777777" w:rsidTr="00F91E04">
        <w:trPr>
          <w:trHeight w:val="765"/>
        </w:trPr>
        <w:tc>
          <w:tcPr>
            <w:tcW w:w="680" w:type="dxa"/>
            <w:hideMark/>
          </w:tcPr>
          <w:p w14:paraId="1991F957" w14:textId="77777777" w:rsidR="00B82D11" w:rsidRDefault="00B82D11">
            <w:pPr>
              <w:jc w:val="right"/>
              <w:rPr>
                <w:rFonts w:ascii="Arial" w:hAnsi="Arial" w:cs="Arial"/>
                <w:sz w:val="20"/>
                <w:szCs w:val="20"/>
              </w:rPr>
            </w:pPr>
            <w:r>
              <w:rPr>
                <w:rFonts w:ascii="Arial" w:hAnsi="Arial" w:cs="Arial"/>
                <w:sz w:val="20"/>
                <w:szCs w:val="20"/>
              </w:rPr>
              <w:t>6859</w:t>
            </w:r>
          </w:p>
        </w:tc>
        <w:tc>
          <w:tcPr>
            <w:tcW w:w="1038" w:type="dxa"/>
            <w:hideMark/>
          </w:tcPr>
          <w:p w14:paraId="10172B7E" w14:textId="77777777" w:rsidR="00B82D11" w:rsidRDefault="00B82D11">
            <w:pPr>
              <w:rPr>
                <w:rFonts w:ascii="Arial" w:hAnsi="Arial" w:cs="Arial"/>
                <w:sz w:val="20"/>
                <w:szCs w:val="20"/>
              </w:rPr>
            </w:pPr>
            <w:r>
              <w:rPr>
                <w:rFonts w:ascii="Arial" w:hAnsi="Arial" w:cs="Arial"/>
                <w:sz w:val="20"/>
                <w:szCs w:val="20"/>
              </w:rPr>
              <w:t>12.7.2</w:t>
            </w:r>
          </w:p>
        </w:tc>
        <w:tc>
          <w:tcPr>
            <w:tcW w:w="1106" w:type="dxa"/>
            <w:hideMark/>
          </w:tcPr>
          <w:p w14:paraId="63EC2CAE" w14:textId="77777777" w:rsidR="00B82D11" w:rsidRDefault="00B82D11">
            <w:pPr>
              <w:rPr>
                <w:rFonts w:ascii="Arial" w:hAnsi="Arial" w:cs="Arial"/>
                <w:sz w:val="20"/>
                <w:szCs w:val="20"/>
              </w:rPr>
            </w:pPr>
            <w:r>
              <w:rPr>
                <w:rFonts w:ascii="Arial" w:hAnsi="Arial" w:cs="Arial"/>
                <w:sz w:val="20"/>
                <w:szCs w:val="20"/>
              </w:rPr>
              <w:t>225.47</w:t>
            </w:r>
          </w:p>
        </w:tc>
        <w:tc>
          <w:tcPr>
            <w:tcW w:w="3033" w:type="dxa"/>
            <w:hideMark/>
          </w:tcPr>
          <w:p w14:paraId="767AF9FB" w14:textId="77777777" w:rsidR="00B82D11" w:rsidRDefault="00B82D11">
            <w:pPr>
              <w:rPr>
                <w:rFonts w:ascii="Arial" w:hAnsi="Arial" w:cs="Arial"/>
                <w:sz w:val="20"/>
                <w:szCs w:val="20"/>
              </w:rPr>
            </w:pPr>
            <w:r>
              <w:rPr>
                <w:rFonts w:ascii="Arial" w:hAnsi="Arial" w:cs="Arial"/>
                <w:sz w:val="20"/>
                <w:szCs w:val="20"/>
              </w:rPr>
              <w:t>ML Probe Response frame (and its format) is not defined</w:t>
            </w:r>
          </w:p>
        </w:tc>
        <w:tc>
          <w:tcPr>
            <w:tcW w:w="2379" w:type="dxa"/>
            <w:hideMark/>
          </w:tcPr>
          <w:p w14:paraId="66D50C2A" w14:textId="77777777" w:rsidR="00B82D11" w:rsidRDefault="00B82D11">
            <w:pPr>
              <w:rPr>
                <w:rFonts w:ascii="Arial" w:hAnsi="Arial" w:cs="Arial"/>
                <w:sz w:val="20"/>
                <w:szCs w:val="20"/>
              </w:rPr>
            </w:pPr>
            <w:r>
              <w:rPr>
                <w:rFonts w:ascii="Arial" w:hAnsi="Arial" w:cs="Arial"/>
                <w:sz w:val="20"/>
                <w:szCs w:val="20"/>
              </w:rPr>
              <w:t>Needs to define the format of ML Probe Response frame</w:t>
            </w:r>
          </w:p>
        </w:tc>
      </w:tr>
      <w:tr w:rsidR="00DF7B64" w14:paraId="59B597AF" w14:textId="77777777" w:rsidTr="00F91E04">
        <w:trPr>
          <w:trHeight w:val="765"/>
        </w:trPr>
        <w:tc>
          <w:tcPr>
            <w:tcW w:w="680" w:type="dxa"/>
            <w:hideMark/>
          </w:tcPr>
          <w:p w14:paraId="27CE27B1" w14:textId="77777777" w:rsidR="00DF7B64" w:rsidRDefault="00DF7B64" w:rsidP="00156A01">
            <w:pPr>
              <w:jc w:val="right"/>
              <w:rPr>
                <w:rFonts w:ascii="Arial" w:hAnsi="Arial" w:cs="Arial"/>
                <w:sz w:val="20"/>
                <w:szCs w:val="20"/>
              </w:rPr>
            </w:pPr>
            <w:r>
              <w:rPr>
                <w:rFonts w:ascii="Arial" w:hAnsi="Arial" w:cs="Arial"/>
                <w:sz w:val="20"/>
                <w:szCs w:val="20"/>
              </w:rPr>
              <w:t>6860</w:t>
            </w:r>
          </w:p>
        </w:tc>
        <w:tc>
          <w:tcPr>
            <w:tcW w:w="1038" w:type="dxa"/>
            <w:hideMark/>
          </w:tcPr>
          <w:p w14:paraId="2AD586CC" w14:textId="77777777" w:rsidR="00DF7B64" w:rsidRDefault="00DF7B64" w:rsidP="00156A01">
            <w:pPr>
              <w:rPr>
                <w:rFonts w:ascii="Arial" w:hAnsi="Arial" w:cs="Arial"/>
                <w:sz w:val="20"/>
                <w:szCs w:val="20"/>
              </w:rPr>
            </w:pPr>
            <w:r>
              <w:rPr>
                <w:rFonts w:ascii="Arial" w:hAnsi="Arial" w:cs="Arial"/>
                <w:sz w:val="20"/>
                <w:szCs w:val="20"/>
              </w:rPr>
              <w:t>12.7.2</w:t>
            </w:r>
          </w:p>
        </w:tc>
        <w:tc>
          <w:tcPr>
            <w:tcW w:w="1106" w:type="dxa"/>
            <w:hideMark/>
          </w:tcPr>
          <w:p w14:paraId="5CA0FD40" w14:textId="77777777" w:rsidR="00DF7B64" w:rsidRDefault="00DF7B64" w:rsidP="00156A01">
            <w:pPr>
              <w:rPr>
                <w:rFonts w:ascii="Arial" w:hAnsi="Arial" w:cs="Arial"/>
                <w:sz w:val="20"/>
                <w:szCs w:val="20"/>
              </w:rPr>
            </w:pPr>
            <w:r>
              <w:rPr>
                <w:rFonts w:ascii="Arial" w:hAnsi="Arial" w:cs="Arial"/>
                <w:sz w:val="20"/>
                <w:szCs w:val="20"/>
              </w:rPr>
              <w:t>225.54</w:t>
            </w:r>
          </w:p>
        </w:tc>
        <w:tc>
          <w:tcPr>
            <w:tcW w:w="3033" w:type="dxa"/>
            <w:hideMark/>
          </w:tcPr>
          <w:p w14:paraId="2720627C" w14:textId="77777777" w:rsidR="00DF7B64" w:rsidRDefault="00DF7B64" w:rsidP="00156A01">
            <w:pPr>
              <w:rPr>
                <w:rFonts w:ascii="Arial" w:hAnsi="Arial" w:cs="Arial"/>
                <w:sz w:val="20"/>
                <w:szCs w:val="20"/>
              </w:rPr>
            </w:pPr>
            <w:r>
              <w:rPr>
                <w:rFonts w:ascii="Arial" w:hAnsi="Arial" w:cs="Arial"/>
                <w:sz w:val="20"/>
                <w:szCs w:val="20"/>
              </w:rPr>
              <w:t>ML Probe Response frame (and its format) is not defined</w:t>
            </w:r>
          </w:p>
        </w:tc>
        <w:tc>
          <w:tcPr>
            <w:tcW w:w="2379" w:type="dxa"/>
            <w:hideMark/>
          </w:tcPr>
          <w:p w14:paraId="206EE78C" w14:textId="77777777" w:rsidR="00DF7B64" w:rsidRDefault="00DF7B64" w:rsidP="00156A01">
            <w:pPr>
              <w:rPr>
                <w:rFonts w:ascii="Arial" w:hAnsi="Arial" w:cs="Arial"/>
                <w:sz w:val="20"/>
                <w:szCs w:val="20"/>
              </w:rPr>
            </w:pPr>
            <w:r>
              <w:rPr>
                <w:rFonts w:ascii="Arial" w:hAnsi="Arial" w:cs="Arial"/>
                <w:sz w:val="20"/>
                <w:szCs w:val="20"/>
              </w:rPr>
              <w:t>Needs to define the format of ML Probe Response frame</w:t>
            </w:r>
          </w:p>
        </w:tc>
      </w:tr>
      <w:tr w:rsidR="00DF7B64" w14:paraId="55ACCF7C" w14:textId="77777777" w:rsidTr="00F91E04">
        <w:trPr>
          <w:trHeight w:val="2040"/>
        </w:trPr>
        <w:tc>
          <w:tcPr>
            <w:tcW w:w="680" w:type="dxa"/>
            <w:hideMark/>
          </w:tcPr>
          <w:p w14:paraId="7F0E597D" w14:textId="77777777" w:rsidR="00DF7B64" w:rsidRDefault="00DF7B64" w:rsidP="002E0FFE">
            <w:pPr>
              <w:jc w:val="right"/>
              <w:rPr>
                <w:rFonts w:ascii="Arial" w:hAnsi="Arial" w:cs="Arial"/>
                <w:sz w:val="20"/>
                <w:szCs w:val="20"/>
              </w:rPr>
            </w:pPr>
            <w:r>
              <w:rPr>
                <w:rFonts w:ascii="Arial" w:hAnsi="Arial" w:cs="Arial"/>
                <w:sz w:val="20"/>
                <w:szCs w:val="20"/>
              </w:rPr>
              <w:t>4103</w:t>
            </w:r>
          </w:p>
        </w:tc>
        <w:tc>
          <w:tcPr>
            <w:tcW w:w="1038" w:type="dxa"/>
            <w:hideMark/>
          </w:tcPr>
          <w:p w14:paraId="648C085E" w14:textId="77777777" w:rsidR="00DF7B64" w:rsidRDefault="00DF7B64" w:rsidP="002E0FFE">
            <w:pPr>
              <w:rPr>
                <w:rFonts w:ascii="Arial" w:hAnsi="Arial" w:cs="Arial"/>
                <w:sz w:val="20"/>
                <w:szCs w:val="20"/>
              </w:rPr>
            </w:pPr>
            <w:r>
              <w:rPr>
                <w:rFonts w:ascii="Arial" w:hAnsi="Arial" w:cs="Arial"/>
                <w:sz w:val="20"/>
                <w:szCs w:val="20"/>
              </w:rPr>
              <w:t>12.7.2</w:t>
            </w:r>
          </w:p>
        </w:tc>
        <w:tc>
          <w:tcPr>
            <w:tcW w:w="1106" w:type="dxa"/>
            <w:hideMark/>
          </w:tcPr>
          <w:p w14:paraId="6B29F701" w14:textId="77777777" w:rsidR="00DF7B64" w:rsidRDefault="00DF7B64" w:rsidP="002E0FFE">
            <w:pPr>
              <w:rPr>
                <w:rFonts w:ascii="Arial" w:hAnsi="Arial" w:cs="Arial"/>
                <w:sz w:val="20"/>
                <w:szCs w:val="20"/>
              </w:rPr>
            </w:pPr>
            <w:r>
              <w:rPr>
                <w:rFonts w:ascii="Arial" w:hAnsi="Arial" w:cs="Arial"/>
                <w:sz w:val="20"/>
                <w:szCs w:val="20"/>
              </w:rPr>
              <w:t>225.47</w:t>
            </w:r>
          </w:p>
        </w:tc>
        <w:tc>
          <w:tcPr>
            <w:tcW w:w="3033" w:type="dxa"/>
            <w:hideMark/>
          </w:tcPr>
          <w:p w14:paraId="43F5E10B" w14:textId="77777777" w:rsidR="00DF7B64" w:rsidRDefault="00DF7B64" w:rsidP="002E0FFE">
            <w:pPr>
              <w:rPr>
                <w:rFonts w:ascii="Arial" w:hAnsi="Arial" w:cs="Arial"/>
                <w:sz w:val="20"/>
                <w:szCs w:val="20"/>
              </w:rPr>
            </w:pPr>
            <w:r>
              <w:rPr>
                <w:rFonts w:ascii="Arial" w:hAnsi="Arial" w:cs="Arial"/>
                <w:sz w:val="20"/>
                <w:szCs w:val="20"/>
              </w:rPr>
              <w:t>ML probe response is not a new frame type. It is a Probe Response frame with an "ML" qualifier when certain conditions defined in 35.3.4.2 are satisfied. This needs to be fixed at multiple locations.</w:t>
            </w:r>
          </w:p>
        </w:tc>
        <w:tc>
          <w:tcPr>
            <w:tcW w:w="2379" w:type="dxa"/>
            <w:hideMark/>
          </w:tcPr>
          <w:p w14:paraId="4AC72A41" w14:textId="77777777" w:rsidR="00DF7B64" w:rsidRDefault="00DF7B64" w:rsidP="002E0FFE">
            <w:pPr>
              <w:rPr>
                <w:rFonts w:ascii="Arial" w:hAnsi="Arial" w:cs="Arial"/>
                <w:sz w:val="20"/>
                <w:szCs w:val="20"/>
              </w:rPr>
            </w:pPr>
            <w:r>
              <w:rPr>
                <w:rFonts w:ascii="Arial" w:hAnsi="Arial" w:cs="Arial"/>
                <w:sz w:val="20"/>
                <w:szCs w:val="20"/>
              </w:rPr>
              <w:t>As in comment</w:t>
            </w:r>
          </w:p>
        </w:tc>
      </w:tr>
      <w:tr w:rsidR="00F91E04" w14:paraId="0225D927" w14:textId="77777777" w:rsidTr="00F91E04">
        <w:trPr>
          <w:trHeight w:val="765"/>
        </w:trPr>
        <w:tc>
          <w:tcPr>
            <w:tcW w:w="680" w:type="dxa"/>
            <w:hideMark/>
          </w:tcPr>
          <w:p w14:paraId="5938C1F8" w14:textId="77777777" w:rsidR="00F91E04" w:rsidRDefault="00F91E04">
            <w:pPr>
              <w:jc w:val="right"/>
              <w:rPr>
                <w:rFonts w:ascii="Arial" w:hAnsi="Arial" w:cs="Arial"/>
                <w:sz w:val="20"/>
                <w:szCs w:val="20"/>
              </w:rPr>
            </w:pPr>
            <w:r>
              <w:rPr>
                <w:rFonts w:ascii="Arial" w:hAnsi="Arial" w:cs="Arial"/>
                <w:sz w:val="20"/>
                <w:szCs w:val="20"/>
              </w:rPr>
              <w:t>6861</w:t>
            </w:r>
          </w:p>
        </w:tc>
        <w:tc>
          <w:tcPr>
            <w:tcW w:w="1038" w:type="dxa"/>
            <w:hideMark/>
          </w:tcPr>
          <w:p w14:paraId="71762341" w14:textId="77777777" w:rsidR="00F91E04" w:rsidRDefault="00F91E04">
            <w:pPr>
              <w:rPr>
                <w:rFonts w:ascii="Arial" w:hAnsi="Arial" w:cs="Arial"/>
                <w:sz w:val="20"/>
                <w:szCs w:val="20"/>
              </w:rPr>
            </w:pPr>
            <w:r>
              <w:rPr>
                <w:rFonts w:ascii="Arial" w:hAnsi="Arial" w:cs="Arial"/>
                <w:sz w:val="20"/>
                <w:szCs w:val="20"/>
              </w:rPr>
              <w:t>12.7.6.1</w:t>
            </w:r>
          </w:p>
        </w:tc>
        <w:tc>
          <w:tcPr>
            <w:tcW w:w="1106" w:type="dxa"/>
            <w:hideMark/>
          </w:tcPr>
          <w:p w14:paraId="5C335E7C" w14:textId="77777777" w:rsidR="00F91E04" w:rsidRDefault="00F91E04">
            <w:pPr>
              <w:rPr>
                <w:rFonts w:ascii="Arial" w:hAnsi="Arial" w:cs="Arial"/>
                <w:sz w:val="20"/>
                <w:szCs w:val="20"/>
              </w:rPr>
            </w:pPr>
            <w:r>
              <w:rPr>
                <w:rFonts w:ascii="Arial" w:hAnsi="Arial" w:cs="Arial"/>
                <w:sz w:val="20"/>
                <w:szCs w:val="20"/>
              </w:rPr>
              <w:t>229.40</w:t>
            </w:r>
          </w:p>
        </w:tc>
        <w:tc>
          <w:tcPr>
            <w:tcW w:w="3033" w:type="dxa"/>
            <w:hideMark/>
          </w:tcPr>
          <w:p w14:paraId="39BCAE36" w14:textId="77777777" w:rsidR="00F91E04" w:rsidRDefault="00F91E04">
            <w:pPr>
              <w:rPr>
                <w:rFonts w:ascii="Arial" w:hAnsi="Arial" w:cs="Arial"/>
                <w:sz w:val="20"/>
                <w:szCs w:val="20"/>
              </w:rPr>
            </w:pPr>
            <w:r>
              <w:rPr>
                <w:rFonts w:ascii="Arial" w:hAnsi="Arial" w:cs="Arial"/>
                <w:sz w:val="20"/>
                <w:szCs w:val="20"/>
              </w:rPr>
              <w:t>ML Probe Response frame (and its format) is not defined</w:t>
            </w:r>
          </w:p>
        </w:tc>
        <w:tc>
          <w:tcPr>
            <w:tcW w:w="2379" w:type="dxa"/>
            <w:hideMark/>
          </w:tcPr>
          <w:p w14:paraId="16742E6D" w14:textId="77777777" w:rsidR="00F91E04" w:rsidRDefault="00F91E04">
            <w:pPr>
              <w:rPr>
                <w:rFonts w:ascii="Arial" w:hAnsi="Arial" w:cs="Arial"/>
                <w:sz w:val="20"/>
                <w:szCs w:val="20"/>
              </w:rPr>
            </w:pPr>
            <w:r>
              <w:rPr>
                <w:rFonts w:ascii="Arial" w:hAnsi="Arial" w:cs="Arial"/>
                <w:sz w:val="20"/>
                <w:szCs w:val="20"/>
              </w:rPr>
              <w:t>Needs to define the format of ML Probe Response frame</w:t>
            </w:r>
          </w:p>
        </w:tc>
      </w:tr>
      <w:tr w:rsidR="00F91E04" w14:paraId="556342F6" w14:textId="77777777" w:rsidTr="00F91E04">
        <w:trPr>
          <w:trHeight w:val="765"/>
        </w:trPr>
        <w:tc>
          <w:tcPr>
            <w:tcW w:w="680" w:type="dxa"/>
            <w:hideMark/>
          </w:tcPr>
          <w:p w14:paraId="01086093" w14:textId="77777777" w:rsidR="00F91E04" w:rsidRDefault="00F91E04">
            <w:pPr>
              <w:jc w:val="right"/>
              <w:rPr>
                <w:rFonts w:ascii="Arial" w:hAnsi="Arial" w:cs="Arial"/>
                <w:sz w:val="20"/>
                <w:szCs w:val="20"/>
              </w:rPr>
            </w:pPr>
            <w:r>
              <w:rPr>
                <w:rFonts w:ascii="Arial" w:hAnsi="Arial" w:cs="Arial"/>
                <w:sz w:val="20"/>
                <w:szCs w:val="20"/>
              </w:rPr>
              <w:t>6862</w:t>
            </w:r>
          </w:p>
        </w:tc>
        <w:tc>
          <w:tcPr>
            <w:tcW w:w="1038" w:type="dxa"/>
            <w:hideMark/>
          </w:tcPr>
          <w:p w14:paraId="396D8BBF" w14:textId="77777777" w:rsidR="00F91E04" w:rsidRDefault="00F91E04">
            <w:pPr>
              <w:rPr>
                <w:rFonts w:ascii="Arial" w:hAnsi="Arial" w:cs="Arial"/>
                <w:sz w:val="20"/>
                <w:szCs w:val="20"/>
              </w:rPr>
            </w:pPr>
            <w:r>
              <w:rPr>
                <w:rFonts w:ascii="Arial" w:hAnsi="Arial" w:cs="Arial"/>
                <w:sz w:val="20"/>
                <w:szCs w:val="20"/>
              </w:rPr>
              <w:t>12.7.6.4</w:t>
            </w:r>
          </w:p>
        </w:tc>
        <w:tc>
          <w:tcPr>
            <w:tcW w:w="1106" w:type="dxa"/>
            <w:hideMark/>
          </w:tcPr>
          <w:p w14:paraId="3A96EC88" w14:textId="77777777" w:rsidR="00F91E04" w:rsidRDefault="00F91E04">
            <w:pPr>
              <w:rPr>
                <w:rFonts w:ascii="Arial" w:hAnsi="Arial" w:cs="Arial"/>
                <w:sz w:val="20"/>
                <w:szCs w:val="20"/>
              </w:rPr>
            </w:pPr>
            <w:r>
              <w:rPr>
                <w:rFonts w:ascii="Arial" w:hAnsi="Arial" w:cs="Arial"/>
                <w:sz w:val="20"/>
                <w:szCs w:val="20"/>
              </w:rPr>
              <w:t>233.56</w:t>
            </w:r>
          </w:p>
        </w:tc>
        <w:tc>
          <w:tcPr>
            <w:tcW w:w="3033" w:type="dxa"/>
            <w:hideMark/>
          </w:tcPr>
          <w:p w14:paraId="4AFCF572" w14:textId="77777777" w:rsidR="00F91E04" w:rsidRDefault="00F91E04">
            <w:pPr>
              <w:rPr>
                <w:rFonts w:ascii="Arial" w:hAnsi="Arial" w:cs="Arial"/>
                <w:sz w:val="20"/>
                <w:szCs w:val="20"/>
              </w:rPr>
            </w:pPr>
            <w:r>
              <w:rPr>
                <w:rFonts w:ascii="Arial" w:hAnsi="Arial" w:cs="Arial"/>
                <w:sz w:val="20"/>
                <w:szCs w:val="20"/>
              </w:rPr>
              <w:t>ML Probe Response frame (and its format) is not defined</w:t>
            </w:r>
          </w:p>
        </w:tc>
        <w:tc>
          <w:tcPr>
            <w:tcW w:w="2379" w:type="dxa"/>
            <w:hideMark/>
          </w:tcPr>
          <w:p w14:paraId="656100A9" w14:textId="77777777" w:rsidR="00F91E04" w:rsidRDefault="00F91E04">
            <w:pPr>
              <w:rPr>
                <w:rFonts w:ascii="Arial" w:hAnsi="Arial" w:cs="Arial"/>
                <w:sz w:val="20"/>
                <w:szCs w:val="20"/>
              </w:rPr>
            </w:pPr>
            <w:r>
              <w:rPr>
                <w:rFonts w:ascii="Arial" w:hAnsi="Arial" w:cs="Arial"/>
                <w:sz w:val="20"/>
                <w:szCs w:val="20"/>
              </w:rPr>
              <w:t>Needs to define the format of ML Probe Response frame</w:t>
            </w:r>
          </w:p>
        </w:tc>
      </w:tr>
      <w:tr w:rsidR="00F91E04" w14:paraId="317DB3AE" w14:textId="77777777" w:rsidTr="00F91E04">
        <w:trPr>
          <w:trHeight w:val="765"/>
        </w:trPr>
        <w:tc>
          <w:tcPr>
            <w:tcW w:w="680" w:type="dxa"/>
            <w:hideMark/>
          </w:tcPr>
          <w:p w14:paraId="5C0CC2F6" w14:textId="77777777" w:rsidR="00F91E04" w:rsidRDefault="00F91E04">
            <w:pPr>
              <w:jc w:val="right"/>
              <w:rPr>
                <w:rFonts w:ascii="Arial" w:hAnsi="Arial" w:cs="Arial"/>
                <w:sz w:val="20"/>
                <w:szCs w:val="20"/>
              </w:rPr>
            </w:pPr>
            <w:r>
              <w:rPr>
                <w:rFonts w:ascii="Arial" w:hAnsi="Arial" w:cs="Arial"/>
                <w:sz w:val="20"/>
                <w:szCs w:val="20"/>
              </w:rPr>
              <w:t>6863</w:t>
            </w:r>
          </w:p>
        </w:tc>
        <w:tc>
          <w:tcPr>
            <w:tcW w:w="1038" w:type="dxa"/>
            <w:hideMark/>
          </w:tcPr>
          <w:p w14:paraId="70A05146" w14:textId="77777777" w:rsidR="00F91E04" w:rsidRDefault="00F91E04">
            <w:pPr>
              <w:rPr>
                <w:rFonts w:ascii="Arial" w:hAnsi="Arial" w:cs="Arial"/>
                <w:sz w:val="20"/>
                <w:szCs w:val="20"/>
              </w:rPr>
            </w:pPr>
            <w:r>
              <w:rPr>
                <w:rFonts w:ascii="Arial" w:hAnsi="Arial" w:cs="Arial"/>
                <w:sz w:val="20"/>
                <w:szCs w:val="20"/>
              </w:rPr>
              <w:t>12.7.6.4</w:t>
            </w:r>
          </w:p>
        </w:tc>
        <w:tc>
          <w:tcPr>
            <w:tcW w:w="1106" w:type="dxa"/>
            <w:hideMark/>
          </w:tcPr>
          <w:p w14:paraId="515AD893" w14:textId="77777777" w:rsidR="00F91E04" w:rsidRDefault="00F91E04">
            <w:pPr>
              <w:rPr>
                <w:rFonts w:ascii="Arial" w:hAnsi="Arial" w:cs="Arial"/>
                <w:sz w:val="20"/>
                <w:szCs w:val="20"/>
              </w:rPr>
            </w:pPr>
            <w:r>
              <w:rPr>
                <w:rFonts w:ascii="Arial" w:hAnsi="Arial" w:cs="Arial"/>
                <w:sz w:val="20"/>
                <w:szCs w:val="20"/>
              </w:rPr>
              <w:t>234.15</w:t>
            </w:r>
          </w:p>
        </w:tc>
        <w:tc>
          <w:tcPr>
            <w:tcW w:w="3033" w:type="dxa"/>
            <w:hideMark/>
          </w:tcPr>
          <w:p w14:paraId="253359D8" w14:textId="77777777" w:rsidR="00F91E04" w:rsidRDefault="00F91E04">
            <w:pPr>
              <w:rPr>
                <w:rFonts w:ascii="Arial" w:hAnsi="Arial" w:cs="Arial"/>
                <w:sz w:val="20"/>
                <w:szCs w:val="20"/>
              </w:rPr>
            </w:pPr>
            <w:r>
              <w:rPr>
                <w:rFonts w:ascii="Arial" w:hAnsi="Arial" w:cs="Arial"/>
                <w:sz w:val="20"/>
                <w:szCs w:val="20"/>
              </w:rPr>
              <w:t>ML Probe Response frame (and its format) is not defined</w:t>
            </w:r>
          </w:p>
        </w:tc>
        <w:tc>
          <w:tcPr>
            <w:tcW w:w="2379" w:type="dxa"/>
            <w:hideMark/>
          </w:tcPr>
          <w:p w14:paraId="3E0A7029" w14:textId="77777777" w:rsidR="00F91E04" w:rsidRDefault="00F91E04">
            <w:pPr>
              <w:rPr>
                <w:rFonts w:ascii="Arial" w:hAnsi="Arial" w:cs="Arial"/>
                <w:sz w:val="20"/>
                <w:szCs w:val="20"/>
              </w:rPr>
            </w:pPr>
            <w:r>
              <w:rPr>
                <w:rFonts w:ascii="Arial" w:hAnsi="Arial" w:cs="Arial"/>
                <w:sz w:val="20"/>
                <w:szCs w:val="20"/>
              </w:rPr>
              <w:t>Needs to define the format of ML Probe Response frame</w:t>
            </w:r>
          </w:p>
        </w:tc>
      </w:tr>
    </w:tbl>
    <w:p w14:paraId="56469CD6" w14:textId="77777777" w:rsidR="00D54904" w:rsidRDefault="00D54904" w:rsidP="00D54904">
      <w:pPr>
        <w:pStyle w:val="Heading3"/>
      </w:pPr>
      <w:r>
        <w:t>Discussion:</w:t>
      </w:r>
    </w:p>
    <w:p w14:paraId="202F8EE1" w14:textId="06296EF2" w:rsidR="00B82D11" w:rsidRDefault="001F38E3" w:rsidP="00FC20D0">
      <w:pPr>
        <w:rPr>
          <w:lang w:val="en-GB"/>
        </w:rPr>
      </w:pPr>
      <w:r>
        <w:rPr>
          <w:lang w:val="en-GB"/>
        </w:rPr>
        <w:t xml:space="preserve">The </w:t>
      </w:r>
      <w:r w:rsidR="009D5D5B">
        <w:rPr>
          <w:lang w:val="en-GB"/>
        </w:rPr>
        <w:t>definition of the</w:t>
      </w:r>
      <w:r>
        <w:rPr>
          <w:lang w:val="en-GB"/>
        </w:rPr>
        <w:t xml:space="preserve"> ML Probe Response </w:t>
      </w:r>
      <w:r w:rsidR="00FC20D0">
        <w:rPr>
          <w:lang w:val="en-GB"/>
        </w:rPr>
        <w:t xml:space="preserve">can be found </w:t>
      </w:r>
      <w:r w:rsidR="007D34CC">
        <w:rPr>
          <w:lang w:val="en-GB"/>
        </w:rPr>
        <w:t xml:space="preserve">in </w:t>
      </w:r>
      <w:r w:rsidR="00E718DC">
        <w:rPr>
          <w:lang w:val="en-GB"/>
        </w:rPr>
        <w:t>C</w:t>
      </w:r>
      <w:r w:rsidR="007D34CC">
        <w:rPr>
          <w:lang w:val="en-GB"/>
        </w:rPr>
        <w:t xml:space="preserve">lause </w:t>
      </w:r>
      <w:r w:rsidR="00E718DC">
        <w:rPr>
          <w:lang w:val="en-GB"/>
        </w:rPr>
        <w:t>35.3.4.2</w:t>
      </w:r>
      <w:r w:rsidR="00E070EB">
        <w:rPr>
          <w:lang w:val="en-GB"/>
        </w:rPr>
        <w:t xml:space="preserve"> (see </w:t>
      </w:r>
      <w:r w:rsidR="00354E2F">
        <w:rPr>
          <w:lang w:val="en-GB"/>
        </w:rPr>
        <w:t>D1.1 at 286.44)</w:t>
      </w:r>
      <w:r w:rsidR="00E718DC">
        <w:rPr>
          <w:lang w:val="en-GB"/>
        </w:rPr>
        <w:t xml:space="preserve">. </w:t>
      </w:r>
      <w:r w:rsidR="00354E2F">
        <w:rPr>
          <w:lang w:val="en-GB"/>
        </w:rPr>
        <w:t xml:space="preserve">Given that this appears to be the first time in the </w:t>
      </w:r>
      <w:r w:rsidR="0072247A">
        <w:rPr>
          <w:lang w:val="en-GB"/>
        </w:rPr>
        <w:t>P802.11</w:t>
      </w:r>
      <w:r w:rsidR="00354E2F">
        <w:rPr>
          <w:lang w:val="en-GB"/>
        </w:rPr>
        <w:t>be draft where this term is used, it would be useful to provide a cross reference.</w:t>
      </w:r>
    </w:p>
    <w:p w14:paraId="4622F792" w14:textId="46807FFE" w:rsidR="00C20B6F" w:rsidRDefault="00C20B6F" w:rsidP="00FC20D0">
      <w:pPr>
        <w:rPr>
          <w:lang w:val="en-GB"/>
        </w:rPr>
      </w:pPr>
    </w:p>
    <w:p w14:paraId="4ABB18F3" w14:textId="7F8B484E" w:rsidR="00C20B6F" w:rsidRDefault="00C20B6F" w:rsidP="00FC20D0">
      <w:pPr>
        <w:rPr>
          <w:lang w:val="en-GB"/>
        </w:rPr>
      </w:pPr>
      <w:proofErr w:type="gramStart"/>
      <w:r>
        <w:rPr>
          <w:lang w:val="en-GB"/>
        </w:rPr>
        <w:t>Also</w:t>
      </w:r>
      <w:proofErr w:type="gramEnd"/>
      <w:r>
        <w:rPr>
          <w:lang w:val="en-GB"/>
        </w:rPr>
        <w:t xml:space="preserve"> to align terminology and style, “ML Probe R</w:t>
      </w:r>
      <w:r w:rsidR="008560CA">
        <w:rPr>
          <w:lang w:val="en-GB"/>
        </w:rPr>
        <w:t>esponse” needs to be changed to “ML probe response” throughout the clause.</w:t>
      </w:r>
    </w:p>
    <w:p w14:paraId="1D61E44E" w14:textId="77777777" w:rsidR="008560CA" w:rsidRPr="00F61BAE" w:rsidRDefault="008560CA" w:rsidP="00FC20D0">
      <w:pPr>
        <w:rPr>
          <w:lang w:val="en-GB"/>
        </w:rPr>
      </w:pPr>
    </w:p>
    <w:p w14:paraId="6A8DE2CB" w14:textId="78C37C2F" w:rsidR="00D54904" w:rsidRDefault="00D54904" w:rsidP="00D54904">
      <w:pPr>
        <w:pStyle w:val="Heading3"/>
      </w:pPr>
      <w:r>
        <w:t>Proposed Resolution: (6</w:t>
      </w:r>
      <w:r w:rsidR="001042A6">
        <w:t>8</w:t>
      </w:r>
      <w:r>
        <w:t>5</w:t>
      </w:r>
      <w:r w:rsidR="001042A6">
        <w:t>9, 6860</w:t>
      </w:r>
      <w:r w:rsidR="00D37F39">
        <w:t>, 4103</w:t>
      </w:r>
      <w:r>
        <w:t>)</w:t>
      </w:r>
    </w:p>
    <w:p w14:paraId="4CA8ADE5" w14:textId="6A7B8028" w:rsidR="00D54904" w:rsidRDefault="001042A6" w:rsidP="007660A8">
      <w:pPr>
        <w:rPr>
          <w:lang w:val="en-GB"/>
        </w:rPr>
      </w:pPr>
      <w:r>
        <w:rPr>
          <w:lang w:val="en-GB"/>
        </w:rPr>
        <w:t xml:space="preserve">Revised. Add a cross-reference to </w:t>
      </w:r>
      <w:r w:rsidR="00473695">
        <w:rPr>
          <w:lang w:val="en-GB"/>
        </w:rPr>
        <w:t>refer to the definition of ML Probe Response in Clause 35</w:t>
      </w:r>
      <w:r w:rsidR="008560CA">
        <w:rPr>
          <w:lang w:val="en-GB"/>
        </w:rPr>
        <w:t xml:space="preserve"> and fix the capitalization</w:t>
      </w:r>
      <w:r w:rsidR="00473695">
        <w:rPr>
          <w:lang w:val="en-GB"/>
        </w:rPr>
        <w:t>.</w:t>
      </w:r>
    </w:p>
    <w:p w14:paraId="53431CAE" w14:textId="50B03153" w:rsidR="00473695" w:rsidRDefault="00473695" w:rsidP="007660A8">
      <w:pPr>
        <w:rPr>
          <w:lang w:val="en-GB"/>
        </w:rPr>
      </w:pPr>
    </w:p>
    <w:p w14:paraId="12612F7F" w14:textId="2E35EF1E" w:rsidR="00473695" w:rsidRDefault="00473695" w:rsidP="007660A8">
      <w:pPr>
        <w:rPr>
          <w:lang w:val="en-GB"/>
        </w:rPr>
      </w:pPr>
      <w:r>
        <w:rPr>
          <w:lang w:val="en-GB"/>
        </w:rPr>
        <w:t xml:space="preserve">At </w:t>
      </w:r>
      <w:r w:rsidR="00642311">
        <w:rPr>
          <w:lang w:val="en-GB"/>
        </w:rPr>
        <w:t>247.52</w:t>
      </w:r>
      <w:r w:rsidR="00F22E6F">
        <w:rPr>
          <w:lang w:val="en-GB"/>
        </w:rPr>
        <w:t xml:space="preserve">, 247.59, </w:t>
      </w:r>
      <w:r w:rsidR="0011101D">
        <w:rPr>
          <w:lang w:val="en-GB"/>
        </w:rPr>
        <w:t xml:space="preserve">251.47, </w:t>
      </w:r>
      <w:r w:rsidR="0056219E">
        <w:rPr>
          <w:lang w:val="en-GB"/>
        </w:rPr>
        <w:t xml:space="preserve">255.63, </w:t>
      </w:r>
      <w:r w:rsidR="00F61BC5">
        <w:rPr>
          <w:lang w:val="en-GB"/>
        </w:rPr>
        <w:t xml:space="preserve">and </w:t>
      </w:r>
      <w:r w:rsidR="0056219E">
        <w:rPr>
          <w:lang w:val="en-GB"/>
        </w:rPr>
        <w:t>256.21,</w:t>
      </w:r>
      <w:r w:rsidR="00642311">
        <w:rPr>
          <w:lang w:val="en-GB"/>
        </w:rPr>
        <w:t xml:space="preserve"> relative to D1.1, change “ML Probe Response” to “ML </w:t>
      </w:r>
      <w:r w:rsidR="00C20B6F">
        <w:rPr>
          <w:lang w:val="en-GB"/>
        </w:rPr>
        <w:t>p</w:t>
      </w:r>
      <w:r w:rsidR="00642311">
        <w:rPr>
          <w:lang w:val="en-GB"/>
        </w:rPr>
        <w:t xml:space="preserve">robe </w:t>
      </w:r>
      <w:r w:rsidR="00C20B6F">
        <w:rPr>
          <w:lang w:val="en-GB"/>
        </w:rPr>
        <w:t>r</w:t>
      </w:r>
      <w:r w:rsidR="00642311">
        <w:rPr>
          <w:lang w:val="en-GB"/>
        </w:rPr>
        <w:t xml:space="preserve">esponse (see </w:t>
      </w:r>
      <w:r w:rsidR="00310022">
        <w:rPr>
          <w:lang w:val="en-GB"/>
        </w:rPr>
        <w:t>35.3.4.2)</w:t>
      </w:r>
      <w:r w:rsidR="0029549A">
        <w:rPr>
          <w:lang w:val="en-GB"/>
        </w:rPr>
        <w:t>”</w:t>
      </w:r>
    </w:p>
    <w:p w14:paraId="7235FB62" w14:textId="1BF9D883" w:rsidR="006C5D10" w:rsidRDefault="006C5D10" w:rsidP="007660A8">
      <w:pPr>
        <w:rPr>
          <w:lang w:val="en-GB"/>
        </w:rPr>
      </w:pPr>
    </w:p>
    <w:p w14:paraId="08C2CCFB" w14:textId="77777777" w:rsidR="006C5D10" w:rsidRDefault="006C5D10" w:rsidP="006C5D10">
      <w:pPr>
        <w:rPr>
          <w:lang w:val="en-GB"/>
        </w:rPr>
      </w:pPr>
      <w:r>
        <w:rPr>
          <w:lang w:val="en-GB"/>
        </w:rPr>
        <w:br w:type="page"/>
      </w:r>
    </w:p>
    <w:p w14:paraId="343E5C67" w14:textId="77777777" w:rsidR="006C5D10" w:rsidRDefault="006C5D10" w:rsidP="006C5D10">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6C5D10" w14:paraId="496B133B" w14:textId="77777777" w:rsidTr="008454EF">
        <w:trPr>
          <w:trHeight w:val="840"/>
        </w:trPr>
        <w:tc>
          <w:tcPr>
            <w:tcW w:w="680" w:type="dxa"/>
            <w:hideMark/>
          </w:tcPr>
          <w:p w14:paraId="576B9D21" w14:textId="77777777" w:rsidR="006C5D10" w:rsidRDefault="006C5D10" w:rsidP="00A56BCC">
            <w:pPr>
              <w:rPr>
                <w:rFonts w:ascii="Arial" w:hAnsi="Arial" w:cs="Arial"/>
                <w:b/>
                <w:bCs/>
                <w:sz w:val="20"/>
                <w:szCs w:val="20"/>
              </w:rPr>
            </w:pPr>
            <w:r>
              <w:rPr>
                <w:rFonts w:ascii="Arial" w:hAnsi="Arial" w:cs="Arial"/>
                <w:b/>
                <w:bCs/>
                <w:sz w:val="20"/>
                <w:szCs w:val="20"/>
              </w:rPr>
              <w:t>CID</w:t>
            </w:r>
          </w:p>
        </w:tc>
        <w:tc>
          <w:tcPr>
            <w:tcW w:w="1038" w:type="dxa"/>
            <w:hideMark/>
          </w:tcPr>
          <w:p w14:paraId="5677E04A" w14:textId="77777777" w:rsidR="006C5D10" w:rsidRDefault="006C5D10" w:rsidP="00A56BCC">
            <w:pPr>
              <w:rPr>
                <w:rFonts w:ascii="Arial" w:hAnsi="Arial" w:cs="Arial"/>
                <w:b/>
                <w:bCs/>
                <w:sz w:val="20"/>
                <w:szCs w:val="20"/>
              </w:rPr>
            </w:pPr>
            <w:r>
              <w:rPr>
                <w:rFonts w:ascii="Arial" w:hAnsi="Arial" w:cs="Arial"/>
                <w:b/>
                <w:bCs/>
                <w:sz w:val="20"/>
                <w:szCs w:val="20"/>
              </w:rPr>
              <w:t>Page</w:t>
            </w:r>
          </w:p>
        </w:tc>
        <w:tc>
          <w:tcPr>
            <w:tcW w:w="1106" w:type="dxa"/>
            <w:hideMark/>
          </w:tcPr>
          <w:p w14:paraId="4FE466E6" w14:textId="77777777" w:rsidR="006C5D10" w:rsidRDefault="006C5D10" w:rsidP="00A56BCC">
            <w:pPr>
              <w:rPr>
                <w:rFonts w:ascii="Arial" w:hAnsi="Arial" w:cs="Arial"/>
                <w:b/>
                <w:bCs/>
                <w:sz w:val="20"/>
                <w:szCs w:val="20"/>
              </w:rPr>
            </w:pPr>
            <w:r>
              <w:rPr>
                <w:rFonts w:ascii="Arial" w:hAnsi="Arial" w:cs="Arial"/>
                <w:b/>
                <w:bCs/>
                <w:sz w:val="20"/>
                <w:szCs w:val="20"/>
              </w:rPr>
              <w:t>Clause</w:t>
            </w:r>
          </w:p>
        </w:tc>
        <w:tc>
          <w:tcPr>
            <w:tcW w:w="3033" w:type="dxa"/>
            <w:hideMark/>
          </w:tcPr>
          <w:p w14:paraId="084C749A" w14:textId="77777777" w:rsidR="006C5D10" w:rsidRDefault="006C5D10" w:rsidP="00A56BCC">
            <w:pPr>
              <w:rPr>
                <w:rFonts w:ascii="Arial" w:hAnsi="Arial" w:cs="Arial"/>
                <w:b/>
                <w:bCs/>
                <w:sz w:val="20"/>
                <w:szCs w:val="20"/>
              </w:rPr>
            </w:pPr>
            <w:r>
              <w:rPr>
                <w:rFonts w:ascii="Arial" w:hAnsi="Arial" w:cs="Arial"/>
                <w:b/>
                <w:bCs/>
                <w:sz w:val="20"/>
                <w:szCs w:val="20"/>
              </w:rPr>
              <w:t>Comment</w:t>
            </w:r>
          </w:p>
        </w:tc>
        <w:tc>
          <w:tcPr>
            <w:tcW w:w="2379" w:type="dxa"/>
            <w:hideMark/>
          </w:tcPr>
          <w:p w14:paraId="7821F2C3" w14:textId="77777777" w:rsidR="006C5D10" w:rsidRDefault="006C5D10" w:rsidP="00A56BCC">
            <w:pPr>
              <w:rPr>
                <w:rFonts w:ascii="Arial" w:hAnsi="Arial" w:cs="Arial"/>
                <w:b/>
                <w:bCs/>
                <w:sz w:val="20"/>
                <w:szCs w:val="20"/>
              </w:rPr>
            </w:pPr>
            <w:r>
              <w:rPr>
                <w:rFonts w:ascii="Arial" w:hAnsi="Arial" w:cs="Arial"/>
                <w:b/>
                <w:bCs/>
                <w:sz w:val="20"/>
                <w:szCs w:val="20"/>
              </w:rPr>
              <w:t>Proposed Change</w:t>
            </w:r>
          </w:p>
        </w:tc>
      </w:tr>
      <w:tr w:rsidR="008454EF" w14:paraId="0E3973F1" w14:textId="77777777" w:rsidTr="008454EF">
        <w:trPr>
          <w:trHeight w:val="1530"/>
        </w:trPr>
        <w:tc>
          <w:tcPr>
            <w:tcW w:w="680" w:type="dxa"/>
            <w:hideMark/>
          </w:tcPr>
          <w:p w14:paraId="3A2D0DC8" w14:textId="77777777" w:rsidR="008454EF" w:rsidRDefault="008454EF">
            <w:pPr>
              <w:jc w:val="right"/>
              <w:rPr>
                <w:rFonts w:ascii="Arial" w:hAnsi="Arial" w:cs="Arial"/>
                <w:sz w:val="20"/>
                <w:szCs w:val="20"/>
              </w:rPr>
            </w:pPr>
            <w:r>
              <w:rPr>
                <w:rFonts w:ascii="Arial" w:hAnsi="Arial" w:cs="Arial"/>
                <w:sz w:val="20"/>
                <w:szCs w:val="20"/>
              </w:rPr>
              <w:t>6597</w:t>
            </w:r>
          </w:p>
        </w:tc>
        <w:tc>
          <w:tcPr>
            <w:tcW w:w="1038" w:type="dxa"/>
            <w:hideMark/>
          </w:tcPr>
          <w:p w14:paraId="6D768CB1" w14:textId="77777777" w:rsidR="008454EF" w:rsidRDefault="008454EF">
            <w:pPr>
              <w:rPr>
                <w:rFonts w:ascii="Arial" w:hAnsi="Arial" w:cs="Arial"/>
                <w:sz w:val="20"/>
                <w:szCs w:val="20"/>
              </w:rPr>
            </w:pPr>
            <w:r>
              <w:rPr>
                <w:rFonts w:ascii="Arial" w:hAnsi="Arial" w:cs="Arial"/>
                <w:sz w:val="20"/>
                <w:szCs w:val="20"/>
              </w:rPr>
              <w:t>12.7.6.1</w:t>
            </w:r>
          </w:p>
        </w:tc>
        <w:tc>
          <w:tcPr>
            <w:tcW w:w="1106" w:type="dxa"/>
            <w:hideMark/>
          </w:tcPr>
          <w:p w14:paraId="780056BC" w14:textId="77777777" w:rsidR="008454EF" w:rsidRDefault="008454EF">
            <w:pPr>
              <w:rPr>
                <w:rFonts w:ascii="Arial" w:hAnsi="Arial" w:cs="Arial"/>
                <w:sz w:val="20"/>
                <w:szCs w:val="20"/>
              </w:rPr>
            </w:pPr>
            <w:r>
              <w:rPr>
                <w:rFonts w:ascii="Arial" w:hAnsi="Arial" w:cs="Arial"/>
                <w:sz w:val="20"/>
                <w:szCs w:val="20"/>
              </w:rPr>
              <w:t>229.13</w:t>
            </w:r>
          </w:p>
        </w:tc>
        <w:tc>
          <w:tcPr>
            <w:tcW w:w="3033" w:type="dxa"/>
            <w:hideMark/>
          </w:tcPr>
          <w:p w14:paraId="400C74FD" w14:textId="77777777" w:rsidR="008454EF" w:rsidRDefault="008454EF">
            <w:pPr>
              <w:rPr>
                <w:rFonts w:ascii="Arial" w:hAnsi="Arial" w:cs="Arial"/>
                <w:sz w:val="20"/>
                <w:szCs w:val="20"/>
              </w:rPr>
            </w:pPr>
            <w:r>
              <w:rPr>
                <w:rFonts w:ascii="Arial" w:hAnsi="Arial" w:cs="Arial"/>
                <w:sz w:val="20"/>
                <w:szCs w:val="20"/>
              </w:rPr>
              <w:t>"For MLO, the RSNE is present in the MLO Link</w:t>
            </w:r>
            <w:r>
              <w:rPr>
                <w:rFonts w:ascii="Arial" w:hAnsi="Arial" w:cs="Arial"/>
                <w:sz w:val="20"/>
                <w:szCs w:val="20"/>
              </w:rPr>
              <w:br/>
              <w:t xml:space="preserve">KDE." This sentence is not true for supplicant because supplicant has the same RSNE in all </w:t>
            </w:r>
            <w:proofErr w:type="gramStart"/>
            <w:r>
              <w:rPr>
                <w:rFonts w:ascii="Arial" w:hAnsi="Arial" w:cs="Arial"/>
                <w:sz w:val="20"/>
                <w:szCs w:val="20"/>
              </w:rPr>
              <w:t>links..</w:t>
            </w:r>
            <w:proofErr w:type="gramEnd"/>
          </w:p>
        </w:tc>
        <w:tc>
          <w:tcPr>
            <w:tcW w:w="2379" w:type="dxa"/>
            <w:hideMark/>
          </w:tcPr>
          <w:p w14:paraId="38F0F024" w14:textId="77777777" w:rsidR="008454EF" w:rsidRDefault="008454EF">
            <w:pPr>
              <w:rPr>
                <w:rFonts w:ascii="Arial" w:hAnsi="Arial" w:cs="Arial"/>
                <w:sz w:val="20"/>
                <w:szCs w:val="20"/>
              </w:rPr>
            </w:pPr>
            <w:r>
              <w:rPr>
                <w:rFonts w:ascii="Arial" w:hAnsi="Arial" w:cs="Arial"/>
                <w:sz w:val="20"/>
                <w:szCs w:val="20"/>
              </w:rPr>
              <w:t>Revise as "For AP MLD, the RSNE is present in the MLO Link KDE."</w:t>
            </w:r>
          </w:p>
        </w:tc>
      </w:tr>
      <w:tr w:rsidR="008454EF" w14:paraId="5413179E" w14:textId="77777777" w:rsidTr="008454EF">
        <w:trPr>
          <w:trHeight w:val="1530"/>
        </w:trPr>
        <w:tc>
          <w:tcPr>
            <w:tcW w:w="680" w:type="dxa"/>
            <w:hideMark/>
          </w:tcPr>
          <w:p w14:paraId="4D219661" w14:textId="77777777" w:rsidR="008454EF" w:rsidRDefault="008454EF">
            <w:pPr>
              <w:jc w:val="right"/>
              <w:rPr>
                <w:rFonts w:ascii="Arial" w:hAnsi="Arial" w:cs="Arial"/>
                <w:sz w:val="20"/>
                <w:szCs w:val="20"/>
              </w:rPr>
            </w:pPr>
            <w:r>
              <w:rPr>
                <w:rFonts w:ascii="Arial" w:hAnsi="Arial" w:cs="Arial"/>
                <w:sz w:val="20"/>
                <w:szCs w:val="20"/>
              </w:rPr>
              <w:t>6598</w:t>
            </w:r>
          </w:p>
        </w:tc>
        <w:tc>
          <w:tcPr>
            <w:tcW w:w="1038" w:type="dxa"/>
            <w:hideMark/>
          </w:tcPr>
          <w:p w14:paraId="1C92D910" w14:textId="77777777" w:rsidR="008454EF" w:rsidRDefault="008454EF">
            <w:pPr>
              <w:rPr>
                <w:rFonts w:ascii="Arial" w:hAnsi="Arial" w:cs="Arial"/>
                <w:sz w:val="20"/>
                <w:szCs w:val="20"/>
              </w:rPr>
            </w:pPr>
            <w:r>
              <w:rPr>
                <w:rFonts w:ascii="Arial" w:hAnsi="Arial" w:cs="Arial"/>
                <w:sz w:val="20"/>
                <w:szCs w:val="20"/>
              </w:rPr>
              <w:t>12.7.6.1</w:t>
            </w:r>
          </w:p>
        </w:tc>
        <w:tc>
          <w:tcPr>
            <w:tcW w:w="1106" w:type="dxa"/>
            <w:hideMark/>
          </w:tcPr>
          <w:p w14:paraId="489DFBC6" w14:textId="77777777" w:rsidR="008454EF" w:rsidRDefault="008454EF">
            <w:pPr>
              <w:rPr>
                <w:rFonts w:ascii="Arial" w:hAnsi="Arial" w:cs="Arial"/>
                <w:sz w:val="20"/>
                <w:szCs w:val="20"/>
              </w:rPr>
            </w:pPr>
            <w:r>
              <w:rPr>
                <w:rFonts w:ascii="Arial" w:hAnsi="Arial" w:cs="Arial"/>
                <w:sz w:val="20"/>
                <w:szCs w:val="20"/>
              </w:rPr>
              <w:t>229.29</w:t>
            </w:r>
          </w:p>
        </w:tc>
        <w:tc>
          <w:tcPr>
            <w:tcW w:w="3033" w:type="dxa"/>
            <w:hideMark/>
          </w:tcPr>
          <w:p w14:paraId="6FD0C746" w14:textId="77777777" w:rsidR="008454EF" w:rsidRDefault="008454EF">
            <w:pPr>
              <w:rPr>
                <w:rFonts w:ascii="Arial" w:hAnsi="Arial" w:cs="Arial"/>
                <w:sz w:val="20"/>
                <w:szCs w:val="20"/>
              </w:rPr>
            </w:pPr>
            <w:r>
              <w:rPr>
                <w:rFonts w:ascii="Arial" w:hAnsi="Arial" w:cs="Arial"/>
                <w:sz w:val="20"/>
                <w:szCs w:val="20"/>
              </w:rPr>
              <w:t>"For MLO, the RSNXE is present in the MLO Link KDE." This sentence is not true for the supplicant because supplicant has the same RSNXE in all links.</w:t>
            </w:r>
          </w:p>
        </w:tc>
        <w:tc>
          <w:tcPr>
            <w:tcW w:w="2379" w:type="dxa"/>
            <w:hideMark/>
          </w:tcPr>
          <w:p w14:paraId="3779BB4C" w14:textId="77777777" w:rsidR="008454EF" w:rsidRDefault="008454EF">
            <w:pPr>
              <w:rPr>
                <w:rFonts w:ascii="Arial" w:hAnsi="Arial" w:cs="Arial"/>
                <w:sz w:val="20"/>
                <w:szCs w:val="20"/>
              </w:rPr>
            </w:pPr>
            <w:r>
              <w:rPr>
                <w:rFonts w:ascii="Arial" w:hAnsi="Arial" w:cs="Arial"/>
                <w:sz w:val="20"/>
                <w:szCs w:val="20"/>
              </w:rPr>
              <w:t>Revise as "For AP MLD, the RSNXE is present in the MLO Link KDE."</w:t>
            </w:r>
          </w:p>
        </w:tc>
      </w:tr>
    </w:tbl>
    <w:p w14:paraId="79853AEC" w14:textId="77777777" w:rsidR="006C5D10" w:rsidRDefault="006C5D10" w:rsidP="006C5D10">
      <w:pPr>
        <w:pStyle w:val="Heading3"/>
      </w:pPr>
      <w:r>
        <w:t>Discussion:</w:t>
      </w:r>
    </w:p>
    <w:p w14:paraId="07326467" w14:textId="1DADDEF6" w:rsidR="006C5D10" w:rsidRDefault="00C12E26" w:rsidP="006C5D10">
      <w:pPr>
        <w:rPr>
          <w:lang w:val="en-GB"/>
        </w:rPr>
      </w:pPr>
      <w:r>
        <w:rPr>
          <w:lang w:val="en-GB"/>
        </w:rPr>
        <w:t xml:space="preserve">The cited text for </w:t>
      </w:r>
      <w:r w:rsidR="009A5E1A">
        <w:rPr>
          <w:lang w:val="en-GB"/>
        </w:rPr>
        <w:t>these comments is the following:</w:t>
      </w:r>
    </w:p>
    <w:p w14:paraId="324F4EE5" w14:textId="2721A414" w:rsidR="009A5E1A" w:rsidRDefault="009A5E1A" w:rsidP="006C5D10">
      <w:pPr>
        <w:rPr>
          <w:lang w:val="en-GB"/>
        </w:rPr>
      </w:pPr>
      <w:r>
        <w:rPr>
          <w:lang w:val="en-GB"/>
        </w:rPr>
        <w:t>229.13: “</w:t>
      </w:r>
      <w:r w:rsidRPr="009A5E1A">
        <w:rPr>
          <w:lang w:val="en-GB"/>
        </w:rPr>
        <w:t>RSNE represents the appropriate RSNEs.</w:t>
      </w:r>
      <w:r w:rsidR="00104BD2">
        <w:rPr>
          <w:lang w:val="en-GB"/>
        </w:rPr>
        <w:t xml:space="preserve"> </w:t>
      </w:r>
      <w:r w:rsidRPr="00104BD2">
        <w:rPr>
          <w:u w:val="single"/>
          <w:lang w:val="en-GB"/>
        </w:rPr>
        <w:t>For MLO, the RSNE is present in the MLO Link KDE.</w:t>
      </w:r>
      <w:r>
        <w:rPr>
          <w:lang w:val="en-GB"/>
        </w:rPr>
        <w:t>”</w:t>
      </w:r>
    </w:p>
    <w:p w14:paraId="28586C97" w14:textId="634AAD40" w:rsidR="009A5E1A" w:rsidRDefault="009A5E1A" w:rsidP="006C5D10">
      <w:pPr>
        <w:rPr>
          <w:lang w:val="en-GB"/>
        </w:rPr>
      </w:pPr>
    </w:p>
    <w:p w14:paraId="42E56CA2" w14:textId="178E39A9" w:rsidR="009A5E1A" w:rsidRDefault="006E6B20" w:rsidP="006C5D10">
      <w:pPr>
        <w:rPr>
          <w:lang w:val="en-GB"/>
        </w:rPr>
      </w:pPr>
      <w:r>
        <w:rPr>
          <w:lang w:val="en-GB"/>
        </w:rPr>
        <w:t>229.29: “</w:t>
      </w:r>
      <w:r w:rsidR="00104BD2" w:rsidRPr="00104BD2">
        <w:rPr>
          <w:u w:val="single"/>
          <w:lang w:val="en-GB"/>
        </w:rPr>
        <w:t>For MLO, the RSNXE is present in the MLO Link KDE.</w:t>
      </w:r>
      <w:r w:rsidR="00104BD2">
        <w:rPr>
          <w:lang w:val="en-GB"/>
        </w:rPr>
        <w:t>”</w:t>
      </w:r>
    </w:p>
    <w:p w14:paraId="4646D8B8" w14:textId="26F4D9E5" w:rsidR="00104BD2" w:rsidRDefault="00104BD2" w:rsidP="006C5D10">
      <w:pPr>
        <w:rPr>
          <w:lang w:val="en-GB"/>
        </w:rPr>
      </w:pPr>
    </w:p>
    <w:p w14:paraId="1A57F1DF" w14:textId="090C4426" w:rsidR="00104BD2" w:rsidRPr="00104BD2" w:rsidRDefault="00600F59" w:rsidP="006C5D10">
      <w:pPr>
        <w:rPr>
          <w:lang w:val="en-GB"/>
        </w:rPr>
      </w:pPr>
      <w:r>
        <w:rPr>
          <w:lang w:val="en-GB"/>
        </w:rPr>
        <w:t>With</w:t>
      </w:r>
      <w:r w:rsidR="00104BD2">
        <w:rPr>
          <w:lang w:val="en-GB"/>
        </w:rPr>
        <w:t xml:space="preserve"> </w:t>
      </w:r>
      <w:r w:rsidR="00A00232">
        <w:rPr>
          <w:lang w:val="en-GB"/>
        </w:rPr>
        <w:t>both cases</w:t>
      </w:r>
      <w:r>
        <w:rPr>
          <w:lang w:val="en-GB"/>
        </w:rPr>
        <w:t xml:space="preserve"> for the AP MLD, the RSNE is c</w:t>
      </w:r>
      <w:r w:rsidR="0021252F">
        <w:rPr>
          <w:lang w:val="en-GB"/>
        </w:rPr>
        <w:t xml:space="preserve">ontained within the MLO Link KDE. </w:t>
      </w:r>
      <w:proofErr w:type="gramStart"/>
      <w:r w:rsidR="0021252F">
        <w:rPr>
          <w:lang w:val="en-GB"/>
        </w:rPr>
        <w:t>Therefore</w:t>
      </w:r>
      <w:proofErr w:type="gramEnd"/>
      <w:r w:rsidR="0021252F">
        <w:rPr>
          <w:lang w:val="en-GB"/>
        </w:rPr>
        <w:t xml:space="preserve"> the suggested text is more accurate.</w:t>
      </w:r>
    </w:p>
    <w:p w14:paraId="4CB3112B" w14:textId="77777777" w:rsidR="009A5E1A" w:rsidRPr="00F61BAE" w:rsidRDefault="009A5E1A" w:rsidP="006C5D10">
      <w:pPr>
        <w:rPr>
          <w:lang w:val="en-GB"/>
        </w:rPr>
      </w:pPr>
    </w:p>
    <w:p w14:paraId="33426FDA" w14:textId="77777777" w:rsidR="006C5D10" w:rsidRDefault="006C5D10" w:rsidP="006C5D10">
      <w:pPr>
        <w:pStyle w:val="Heading3"/>
      </w:pPr>
      <w:r>
        <w:t>Proposed Resolution: (6859, 6860)</w:t>
      </w:r>
    </w:p>
    <w:p w14:paraId="48160303" w14:textId="3D55AA27" w:rsidR="006C5D10" w:rsidRDefault="0021252F" w:rsidP="006C5D10">
      <w:pPr>
        <w:rPr>
          <w:lang w:val="en-GB"/>
        </w:rPr>
      </w:pPr>
      <w:r>
        <w:rPr>
          <w:lang w:val="en-GB"/>
        </w:rPr>
        <w:t xml:space="preserve">Accepted. </w:t>
      </w:r>
    </w:p>
    <w:p w14:paraId="1A6D74AF" w14:textId="7422213B" w:rsidR="0021252F" w:rsidRDefault="0021252F" w:rsidP="006C5D10">
      <w:pPr>
        <w:rPr>
          <w:lang w:val="en-GB"/>
        </w:rPr>
      </w:pPr>
    </w:p>
    <w:p w14:paraId="5C61D575" w14:textId="5BC84F34" w:rsidR="0021252F" w:rsidRDefault="0021252F" w:rsidP="006C5D10">
      <w:pPr>
        <w:rPr>
          <w:lang w:val="en-GB"/>
        </w:rPr>
      </w:pPr>
      <w:r>
        <w:rPr>
          <w:lang w:val="en-GB"/>
        </w:rPr>
        <w:t xml:space="preserve">Note to Editor: Relative to D1.1, the locations are </w:t>
      </w:r>
      <w:r w:rsidR="006449EB">
        <w:rPr>
          <w:lang w:val="en-GB"/>
        </w:rPr>
        <w:t>251.21 and 251.36</w:t>
      </w:r>
      <w:r w:rsidR="007F28E4">
        <w:rPr>
          <w:lang w:val="en-GB"/>
        </w:rPr>
        <w:t>.</w:t>
      </w:r>
    </w:p>
    <w:p w14:paraId="0F7E6DF9" w14:textId="77777777" w:rsidR="006C5D10" w:rsidRDefault="006C5D10" w:rsidP="006C5D10">
      <w:pPr>
        <w:rPr>
          <w:lang w:val="en-GB"/>
        </w:rPr>
      </w:pPr>
      <w:r>
        <w:rPr>
          <w:lang w:val="en-GB"/>
        </w:rPr>
        <w:br w:type="page"/>
      </w:r>
    </w:p>
    <w:p w14:paraId="004DA1CF" w14:textId="77777777" w:rsidR="006C5D10" w:rsidRDefault="006C5D10" w:rsidP="006C5D10">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6C5D10" w14:paraId="78957C8E" w14:textId="77777777" w:rsidTr="00B41338">
        <w:trPr>
          <w:trHeight w:val="840"/>
        </w:trPr>
        <w:tc>
          <w:tcPr>
            <w:tcW w:w="680" w:type="dxa"/>
            <w:hideMark/>
          </w:tcPr>
          <w:p w14:paraId="3D452617" w14:textId="77777777" w:rsidR="006C5D10" w:rsidRDefault="006C5D10" w:rsidP="00A56BCC">
            <w:pPr>
              <w:rPr>
                <w:rFonts w:ascii="Arial" w:hAnsi="Arial" w:cs="Arial"/>
                <w:b/>
                <w:bCs/>
                <w:sz w:val="20"/>
                <w:szCs w:val="20"/>
              </w:rPr>
            </w:pPr>
            <w:r>
              <w:rPr>
                <w:rFonts w:ascii="Arial" w:hAnsi="Arial" w:cs="Arial"/>
                <w:b/>
                <w:bCs/>
                <w:sz w:val="20"/>
                <w:szCs w:val="20"/>
              </w:rPr>
              <w:t>CID</w:t>
            </w:r>
          </w:p>
        </w:tc>
        <w:tc>
          <w:tcPr>
            <w:tcW w:w="1038" w:type="dxa"/>
            <w:hideMark/>
          </w:tcPr>
          <w:p w14:paraId="20D31A6C" w14:textId="77777777" w:rsidR="006C5D10" w:rsidRDefault="006C5D10" w:rsidP="00A56BCC">
            <w:pPr>
              <w:rPr>
                <w:rFonts w:ascii="Arial" w:hAnsi="Arial" w:cs="Arial"/>
                <w:b/>
                <w:bCs/>
                <w:sz w:val="20"/>
                <w:szCs w:val="20"/>
              </w:rPr>
            </w:pPr>
            <w:r>
              <w:rPr>
                <w:rFonts w:ascii="Arial" w:hAnsi="Arial" w:cs="Arial"/>
                <w:b/>
                <w:bCs/>
                <w:sz w:val="20"/>
                <w:szCs w:val="20"/>
              </w:rPr>
              <w:t>Page</w:t>
            </w:r>
          </w:p>
        </w:tc>
        <w:tc>
          <w:tcPr>
            <w:tcW w:w="1106" w:type="dxa"/>
            <w:hideMark/>
          </w:tcPr>
          <w:p w14:paraId="5DA96FD5" w14:textId="77777777" w:rsidR="006C5D10" w:rsidRDefault="006C5D10" w:rsidP="00A56BCC">
            <w:pPr>
              <w:rPr>
                <w:rFonts w:ascii="Arial" w:hAnsi="Arial" w:cs="Arial"/>
                <w:b/>
                <w:bCs/>
                <w:sz w:val="20"/>
                <w:szCs w:val="20"/>
              </w:rPr>
            </w:pPr>
            <w:r>
              <w:rPr>
                <w:rFonts w:ascii="Arial" w:hAnsi="Arial" w:cs="Arial"/>
                <w:b/>
                <w:bCs/>
                <w:sz w:val="20"/>
                <w:szCs w:val="20"/>
              </w:rPr>
              <w:t>Clause</w:t>
            </w:r>
          </w:p>
        </w:tc>
        <w:tc>
          <w:tcPr>
            <w:tcW w:w="3033" w:type="dxa"/>
            <w:hideMark/>
          </w:tcPr>
          <w:p w14:paraId="48342CF9" w14:textId="77777777" w:rsidR="006C5D10" w:rsidRDefault="006C5D10" w:rsidP="00A56BCC">
            <w:pPr>
              <w:rPr>
                <w:rFonts w:ascii="Arial" w:hAnsi="Arial" w:cs="Arial"/>
                <w:b/>
                <w:bCs/>
                <w:sz w:val="20"/>
                <w:szCs w:val="20"/>
              </w:rPr>
            </w:pPr>
            <w:r>
              <w:rPr>
                <w:rFonts w:ascii="Arial" w:hAnsi="Arial" w:cs="Arial"/>
                <w:b/>
                <w:bCs/>
                <w:sz w:val="20"/>
                <w:szCs w:val="20"/>
              </w:rPr>
              <w:t>Comment</w:t>
            </w:r>
          </w:p>
        </w:tc>
        <w:tc>
          <w:tcPr>
            <w:tcW w:w="2379" w:type="dxa"/>
            <w:hideMark/>
          </w:tcPr>
          <w:p w14:paraId="14AE2A32" w14:textId="77777777" w:rsidR="006C5D10" w:rsidRDefault="006C5D10" w:rsidP="00A56BCC">
            <w:pPr>
              <w:rPr>
                <w:rFonts w:ascii="Arial" w:hAnsi="Arial" w:cs="Arial"/>
                <w:b/>
                <w:bCs/>
                <w:sz w:val="20"/>
                <w:szCs w:val="20"/>
              </w:rPr>
            </w:pPr>
            <w:r>
              <w:rPr>
                <w:rFonts w:ascii="Arial" w:hAnsi="Arial" w:cs="Arial"/>
                <w:b/>
                <w:bCs/>
                <w:sz w:val="20"/>
                <w:szCs w:val="20"/>
              </w:rPr>
              <w:t>Proposed Change</w:t>
            </w:r>
          </w:p>
        </w:tc>
      </w:tr>
      <w:tr w:rsidR="00B41338" w14:paraId="4AC97018" w14:textId="77777777" w:rsidTr="00B41338">
        <w:trPr>
          <w:trHeight w:val="2040"/>
        </w:trPr>
        <w:tc>
          <w:tcPr>
            <w:tcW w:w="680" w:type="dxa"/>
            <w:hideMark/>
          </w:tcPr>
          <w:p w14:paraId="2B937C68" w14:textId="77777777" w:rsidR="00B41338" w:rsidRDefault="00B41338">
            <w:pPr>
              <w:jc w:val="right"/>
              <w:rPr>
                <w:rFonts w:ascii="Arial" w:hAnsi="Arial" w:cs="Arial"/>
                <w:sz w:val="20"/>
                <w:szCs w:val="20"/>
              </w:rPr>
            </w:pPr>
            <w:r>
              <w:rPr>
                <w:rFonts w:ascii="Arial" w:hAnsi="Arial" w:cs="Arial"/>
                <w:sz w:val="20"/>
                <w:szCs w:val="20"/>
              </w:rPr>
              <w:t>6721</w:t>
            </w:r>
          </w:p>
        </w:tc>
        <w:tc>
          <w:tcPr>
            <w:tcW w:w="1038" w:type="dxa"/>
            <w:hideMark/>
          </w:tcPr>
          <w:p w14:paraId="5418618B" w14:textId="77777777" w:rsidR="00B41338" w:rsidRDefault="00B41338">
            <w:pPr>
              <w:rPr>
                <w:rFonts w:ascii="Arial" w:hAnsi="Arial" w:cs="Arial"/>
                <w:sz w:val="20"/>
                <w:szCs w:val="20"/>
              </w:rPr>
            </w:pPr>
            <w:r>
              <w:rPr>
                <w:rFonts w:ascii="Arial" w:hAnsi="Arial" w:cs="Arial"/>
                <w:sz w:val="20"/>
                <w:szCs w:val="20"/>
              </w:rPr>
              <w:t>12.7.4</w:t>
            </w:r>
          </w:p>
        </w:tc>
        <w:tc>
          <w:tcPr>
            <w:tcW w:w="1106" w:type="dxa"/>
            <w:hideMark/>
          </w:tcPr>
          <w:p w14:paraId="46630170" w14:textId="77777777" w:rsidR="00B41338" w:rsidRDefault="00B41338">
            <w:pPr>
              <w:rPr>
                <w:rFonts w:ascii="Arial" w:hAnsi="Arial" w:cs="Arial"/>
                <w:sz w:val="20"/>
                <w:szCs w:val="20"/>
              </w:rPr>
            </w:pPr>
            <w:r>
              <w:rPr>
                <w:rFonts w:ascii="Arial" w:hAnsi="Arial" w:cs="Arial"/>
                <w:sz w:val="20"/>
                <w:szCs w:val="20"/>
              </w:rPr>
              <w:t>228.09</w:t>
            </w:r>
          </w:p>
        </w:tc>
        <w:tc>
          <w:tcPr>
            <w:tcW w:w="3033" w:type="dxa"/>
            <w:hideMark/>
          </w:tcPr>
          <w:p w14:paraId="5F3B0DC3" w14:textId="77777777" w:rsidR="00B41338" w:rsidRDefault="00B41338">
            <w:pPr>
              <w:rPr>
                <w:rFonts w:ascii="Arial" w:hAnsi="Arial" w:cs="Arial"/>
                <w:sz w:val="20"/>
                <w:szCs w:val="20"/>
              </w:rPr>
            </w:pPr>
            <w:r>
              <w:rPr>
                <w:rFonts w:ascii="Arial" w:hAnsi="Arial" w:cs="Arial"/>
                <w:sz w:val="20"/>
                <w:szCs w:val="20"/>
              </w:rPr>
              <w:t>Since an STA can maintain multiple GTKs, IGTKs and BIGTKs with different Key IDs, the MLO GTK/IGTK/BIGTK should also identify the associated Key ID as is done for GTK/IGTK/BIGTK.</w:t>
            </w:r>
          </w:p>
        </w:tc>
        <w:tc>
          <w:tcPr>
            <w:tcW w:w="2379" w:type="dxa"/>
            <w:hideMark/>
          </w:tcPr>
          <w:p w14:paraId="778BD724" w14:textId="77777777" w:rsidR="00B41338" w:rsidRDefault="00B41338">
            <w:pPr>
              <w:rPr>
                <w:rFonts w:ascii="Arial" w:hAnsi="Arial" w:cs="Arial"/>
                <w:sz w:val="20"/>
                <w:szCs w:val="20"/>
              </w:rPr>
            </w:pPr>
            <w:r>
              <w:rPr>
                <w:rFonts w:ascii="Arial" w:hAnsi="Arial" w:cs="Arial"/>
                <w:sz w:val="20"/>
                <w:szCs w:val="20"/>
              </w:rPr>
              <w:t>Change the notations as MLO GTK[N], MLO IGTK[M] and MLO BIGTK[Q] and modify the descriptions accordingly by adding ", with the key identifier set to N/M/Q"</w:t>
            </w:r>
          </w:p>
        </w:tc>
      </w:tr>
    </w:tbl>
    <w:p w14:paraId="2137CEBF" w14:textId="77777777" w:rsidR="006C5D10" w:rsidRDefault="006C5D10" w:rsidP="006C5D10">
      <w:pPr>
        <w:pStyle w:val="Heading3"/>
      </w:pPr>
      <w:r>
        <w:t>Discussion:</w:t>
      </w:r>
    </w:p>
    <w:p w14:paraId="7503397E" w14:textId="7D16D426" w:rsidR="006C5D10" w:rsidRDefault="00261F02" w:rsidP="00135092">
      <w:pPr>
        <w:rPr>
          <w:lang w:val="en-GB"/>
        </w:rPr>
      </w:pPr>
      <w:r>
        <w:rPr>
          <w:lang w:val="en-GB"/>
        </w:rPr>
        <w:t xml:space="preserve">In clause 12.7.4 of the base standard, the GTK, IGTK, and </w:t>
      </w:r>
      <w:r w:rsidR="00BE0BCA">
        <w:rPr>
          <w:lang w:val="en-GB"/>
        </w:rPr>
        <w:t xml:space="preserve">BIGTK notation definitions included the key ID as part of the notation. </w:t>
      </w:r>
      <w:r w:rsidR="00EE516F">
        <w:rPr>
          <w:lang w:val="en-GB"/>
        </w:rPr>
        <w:t xml:space="preserve">In the base 4-way handshake message 3, the PN for the GTK is carried in the </w:t>
      </w:r>
      <w:proofErr w:type="spellStart"/>
      <w:r w:rsidR="00E05EA8">
        <w:rPr>
          <w:lang w:val="en-GB"/>
        </w:rPr>
        <w:t>KeyRSC</w:t>
      </w:r>
      <w:proofErr w:type="spellEnd"/>
      <w:r w:rsidR="00E05EA8">
        <w:rPr>
          <w:lang w:val="en-GB"/>
        </w:rPr>
        <w:t xml:space="preserve"> field so it </w:t>
      </w:r>
      <w:r w:rsidR="00C36E86">
        <w:rPr>
          <w:lang w:val="en-GB"/>
        </w:rPr>
        <w:t>may</w:t>
      </w:r>
      <w:r w:rsidR="00E05EA8">
        <w:rPr>
          <w:lang w:val="en-GB"/>
        </w:rPr>
        <w:t xml:space="preserve"> </w:t>
      </w:r>
      <w:r w:rsidR="008C1595">
        <w:rPr>
          <w:lang w:val="en-GB"/>
        </w:rPr>
        <w:t xml:space="preserve">have </w:t>
      </w:r>
      <w:r w:rsidR="00E05EA8">
        <w:rPr>
          <w:lang w:val="en-GB"/>
        </w:rPr>
        <w:t xml:space="preserve">made more sense to include the </w:t>
      </w:r>
      <w:proofErr w:type="spellStart"/>
      <w:r w:rsidR="00E05EA8">
        <w:rPr>
          <w:lang w:val="en-GB"/>
        </w:rPr>
        <w:t>KeyID</w:t>
      </w:r>
      <w:proofErr w:type="spellEnd"/>
      <w:r w:rsidR="00E05EA8">
        <w:rPr>
          <w:lang w:val="en-GB"/>
        </w:rPr>
        <w:t xml:space="preserve"> as an argument to the GTK KDE. </w:t>
      </w:r>
      <w:r w:rsidR="000A6C0D">
        <w:rPr>
          <w:lang w:val="en-GB"/>
        </w:rPr>
        <w:t>For the MLO KDEs, the key ID and PN are</w:t>
      </w:r>
      <w:r w:rsidR="00E05EA8">
        <w:rPr>
          <w:lang w:val="en-GB"/>
        </w:rPr>
        <w:t xml:space="preserve"> contained within the KDE </w:t>
      </w:r>
      <w:r w:rsidR="004E4C53">
        <w:rPr>
          <w:lang w:val="en-GB"/>
        </w:rPr>
        <w:t>definitions,</w:t>
      </w:r>
      <w:r w:rsidR="00E05EA8">
        <w:rPr>
          <w:lang w:val="en-GB"/>
        </w:rPr>
        <w:t xml:space="preserve"> so the notation does not </w:t>
      </w:r>
      <w:r w:rsidR="00C36E86">
        <w:rPr>
          <w:lang w:val="en-GB"/>
        </w:rPr>
        <w:t xml:space="preserve">require an argument as part of the notation. </w:t>
      </w:r>
      <w:r w:rsidR="004E4C53">
        <w:rPr>
          <w:lang w:val="en-GB"/>
        </w:rPr>
        <w:t>This is probably true for the IGTK and BIGTK.</w:t>
      </w:r>
    </w:p>
    <w:p w14:paraId="4843CF5B" w14:textId="55A818D4" w:rsidR="00E402DE" w:rsidRPr="00F61BAE" w:rsidRDefault="00E402DE" w:rsidP="00135092">
      <w:pPr>
        <w:rPr>
          <w:lang w:val="en-GB"/>
        </w:rPr>
      </w:pPr>
      <w:r>
        <w:rPr>
          <w:lang w:val="en-GB"/>
        </w:rPr>
        <w:br/>
        <w:t xml:space="preserve">Furthermore, since there is an MLO KDE per </w:t>
      </w:r>
      <w:r w:rsidR="00A4711D">
        <w:rPr>
          <w:lang w:val="en-GB"/>
        </w:rPr>
        <w:t xml:space="preserve">link, the N/M/Q parameters would likely be different for different links, making the notation even more complex. </w:t>
      </w:r>
    </w:p>
    <w:p w14:paraId="17C19B40" w14:textId="0A7FF93D" w:rsidR="006C5D10" w:rsidRDefault="006C5D10" w:rsidP="006C5D10">
      <w:pPr>
        <w:pStyle w:val="Heading3"/>
      </w:pPr>
      <w:r>
        <w:t>Proposed Resolution: (</w:t>
      </w:r>
      <w:r w:rsidR="003A2B18">
        <w:t>6721</w:t>
      </w:r>
      <w:r>
        <w:t>)</w:t>
      </w:r>
    </w:p>
    <w:p w14:paraId="6EF45A30" w14:textId="17640069" w:rsidR="006C5D10" w:rsidRDefault="00BA37E6" w:rsidP="006C5D10">
      <w:pPr>
        <w:rPr>
          <w:lang w:val="en-GB"/>
        </w:rPr>
      </w:pPr>
      <w:r>
        <w:rPr>
          <w:lang w:val="en-GB"/>
        </w:rPr>
        <w:t xml:space="preserve">Rejected. </w:t>
      </w:r>
      <w:r w:rsidR="00A04180">
        <w:rPr>
          <w:lang w:val="en-GB"/>
        </w:rPr>
        <w:t>The Key ID and PN in the MLO KDE for each GTK, IGTK, and BIGTK</w:t>
      </w:r>
      <w:r w:rsidR="003A2B18">
        <w:rPr>
          <w:lang w:val="en-GB"/>
        </w:rPr>
        <w:t xml:space="preserve"> is contained within the definition of the KDE itself, therefore there is no reason to include the KDE as an argument in the </w:t>
      </w:r>
      <w:r w:rsidR="00253534">
        <w:rPr>
          <w:lang w:val="en-GB"/>
        </w:rPr>
        <w:t>EAPOL</w:t>
      </w:r>
      <w:r w:rsidR="003A2B18">
        <w:rPr>
          <w:lang w:val="en-GB"/>
        </w:rPr>
        <w:t>-key notation.</w:t>
      </w:r>
    </w:p>
    <w:p w14:paraId="2F34DAA6" w14:textId="77777777" w:rsidR="006C5D10" w:rsidRDefault="006C5D10" w:rsidP="006C5D10">
      <w:pPr>
        <w:rPr>
          <w:lang w:val="en-GB"/>
        </w:rPr>
      </w:pPr>
      <w:r>
        <w:rPr>
          <w:lang w:val="en-GB"/>
        </w:rPr>
        <w:br w:type="page"/>
      </w:r>
    </w:p>
    <w:p w14:paraId="19B4EBD9" w14:textId="77777777" w:rsidR="006C5D10" w:rsidRDefault="006C5D10" w:rsidP="006C5D10">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6C5D10" w14:paraId="6D4232B4" w14:textId="77777777" w:rsidTr="001217C6">
        <w:trPr>
          <w:trHeight w:val="840"/>
        </w:trPr>
        <w:tc>
          <w:tcPr>
            <w:tcW w:w="680" w:type="dxa"/>
            <w:hideMark/>
          </w:tcPr>
          <w:p w14:paraId="4CC899A1" w14:textId="77777777" w:rsidR="006C5D10" w:rsidRDefault="006C5D10" w:rsidP="00A56BCC">
            <w:pPr>
              <w:rPr>
                <w:rFonts w:ascii="Arial" w:hAnsi="Arial" w:cs="Arial"/>
                <w:b/>
                <w:bCs/>
                <w:sz w:val="20"/>
                <w:szCs w:val="20"/>
              </w:rPr>
            </w:pPr>
            <w:r>
              <w:rPr>
                <w:rFonts w:ascii="Arial" w:hAnsi="Arial" w:cs="Arial"/>
                <w:b/>
                <w:bCs/>
                <w:sz w:val="20"/>
                <w:szCs w:val="20"/>
              </w:rPr>
              <w:t>CID</w:t>
            </w:r>
          </w:p>
        </w:tc>
        <w:tc>
          <w:tcPr>
            <w:tcW w:w="1038" w:type="dxa"/>
            <w:hideMark/>
          </w:tcPr>
          <w:p w14:paraId="46BA9F5D" w14:textId="77777777" w:rsidR="006C5D10" w:rsidRDefault="006C5D10" w:rsidP="00A56BCC">
            <w:pPr>
              <w:rPr>
                <w:rFonts w:ascii="Arial" w:hAnsi="Arial" w:cs="Arial"/>
                <w:b/>
                <w:bCs/>
                <w:sz w:val="20"/>
                <w:szCs w:val="20"/>
              </w:rPr>
            </w:pPr>
            <w:r>
              <w:rPr>
                <w:rFonts w:ascii="Arial" w:hAnsi="Arial" w:cs="Arial"/>
                <w:b/>
                <w:bCs/>
                <w:sz w:val="20"/>
                <w:szCs w:val="20"/>
              </w:rPr>
              <w:t>Page</w:t>
            </w:r>
          </w:p>
        </w:tc>
        <w:tc>
          <w:tcPr>
            <w:tcW w:w="1106" w:type="dxa"/>
            <w:hideMark/>
          </w:tcPr>
          <w:p w14:paraId="00807F84" w14:textId="77777777" w:rsidR="006C5D10" w:rsidRDefault="006C5D10" w:rsidP="00A56BCC">
            <w:pPr>
              <w:rPr>
                <w:rFonts w:ascii="Arial" w:hAnsi="Arial" w:cs="Arial"/>
                <w:b/>
                <w:bCs/>
                <w:sz w:val="20"/>
                <w:szCs w:val="20"/>
              </w:rPr>
            </w:pPr>
            <w:r>
              <w:rPr>
                <w:rFonts w:ascii="Arial" w:hAnsi="Arial" w:cs="Arial"/>
                <w:b/>
                <w:bCs/>
                <w:sz w:val="20"/>
                <w:szCs w:val="20"/>
              </w:rPr>
              <w:t>Clause</w:t>
            </w:r>
          </w:p>
        </w:tc>
        <w:tc>
          <w:tcPr>
            <w:tcW w:w="3033" w:type="dxa"/>
            <w:hideMark/>
          </w:tcPr>
          <w:p w14:paraId="5CA89E6D" w14:textId="77777777" w:rsidR="006C5D10" w:rsidRDefault="006C5D10" w:rsidP="00A56BCC">
            <w:pPr>
              <w:rPr>
                <w:rFonts w:ascii="Arial" w:hAnsi="Arial" w:cs="Arial"/>
                <w:b/>
                <w:bCs/>
                <w:sz w:val="20"/>
                <w:szCs w:val="20"/>
              </w:rPr>
            </w:pPr>
            <w:r>
              <w:rPr>
                <w:rFonts w:ascii="Arial" w:hAnsi="Arial" w:cs="Arial"/>
                <w:b/>
                <w:bCs/>
                <w:sz w:val="20"/>
                <w:szCs w:val="20"/>
              </w:rPr>
              <w:t>Comment</w:t>
            </w:r>
          </w:p>
        </w:tc>
        <w:tc>
          <w:tcPr>
            <w:tcW w:w="2379" w:type="dxa"/>
            <w:hideMark/>
          </w:tcPr>
          <w:p w14:paraId="4BD2B3A2" w14:textId="77777777" w:rsidR="006C5D10" w:rsidRDefault="006C5D10" w:rsidP="00A56BCC">
            <w:pPr>
              <w:rPr>
                <w:rFonts w:ascii="Arial" w:hAnsi="Arial" w:cs="Arial"/>
                <w:b/>
                <w:bCs/>
                <w:sz w:val="20"/>
                <w:szCs w:val="20"/>
              </w:rPr>
            </w:pPr>
            <w:r>
              <w:rPr>
                <w:rFonts w:ascii="Arial" w:hAnsi="Arial" w:cs="Arial"/>
                <w:b/>
                <w:bCs/>
                <w:sz w:val="20"/>
                <w:szCs w:val="20"/>
              </w:rPr>
              <w:t>Proposed Change</w:t>
            </w:r>
          </w:p>
        </w:tc>
      </w:tr>
      <w:tr w:rsidR="001217C6" w14:paraId="777C1DC5" w14:textId="77777777" w:rsidTr="001217C6">
        <w:trPr>
          <w:trHeight w:val="1530"/>
        </w:trPr>
        <w:tc>
          <w:tcPr>
            <w:tcW w:w="680" w:type="dxa"/>
            <w:hideMark/>
          </w:tcPr>
          <w:p w14:paraId="07183801" w14:textId="77777777" w:rsidR="001217C6" w:rsidRDefault="001217C6">
            <w:pPr>
              <w:jc w:val="right"/>
              <w:rPr>
                <w:rFonts w:ascii="Arial" w:hAnsi="Arial" w:cs="Arial"/>
                <w:sz w:val="20"/>
                <w:szCs w:val="20"/>
              </w:rPr>
            </w:pPr>
            <w:r>
              <w:rPr>
                <w:rFonts w:ascii="Arial" w:hAnsi="Arial" w:cs="Arial"/>
                <w:sz w:val="20"/>
                <w:szCs w:val="20"/>
              </w:rPr>
              <w:t>6722</w:t>
            </w:r>
          </w:p>
        </w:tc>
        <w:tc>
          <w:tcPr>
            <w:tcW w:w="1038" w:type="dxa"/>
            <w:hideMark/>
          </w:tcPr>
          <w:p w14:paraId="47292015" w14:textId="77777777" w:rsidR="001217C6" w:rsidRDefault="001217C6">
            <w:pPr>
              <w:rPr>
                <w:rFonts w:ascii="Arial" w:hAnsi="Arial" w:cs="Arial"/>
                <w:sz w:val="20"/>
                <w:szCs w:val="20"/>
              </w:rPr>
            </w:pPr>
            <w:r>
              <w:rPr>
                <w:rFonts w:ascii="Arial" w:hAnsi="Arial" w:cs="Arial"/>
                <w:sz w:val="20"/>
                <w:szCs w:val="20"/>
              </w:rPr>
              <w:t>12.7.5</w:t>
            </w:r>
          </w:p>
        </w:tc>
        <w:tc>
          <w:tcPr>
            <w:tcW w:w="1106" w:type="dxa"/>
            <w:hideMark/>
          </w:tcPr>
          <w:p w14:paraId="0FC0956E" w14:textId="77777777" w:rsidR="001217C6" w:rsidRDefault="001217C6">
            <w:pPr>
              <w:rPr>
                <w:rFonts w:ascii="Arial" w:hAnsi="Arial" w:cs="Arial"/>
                <w:sz w:val="20"/>
                <w:szCs w:val="20"/>
              </w:rPr>
            </w:pPr>
            <w:r>
              <w:rPr>
                <w:rFonts w:ascii="Arial" w:hAnsi="Arial" w:cs="Arial"/>
                <w:sz w:val="20"/>
                <w:szCs w:val="20"/>
              </w:rPr>
              <w:t>228.20</w:t>
            </w:r>
          </w:p>
        </w:tc>
        <w:tc>
          <w:tcPr>
            <w:tcW w:w="3033" w:type="dxa"/>
            <w:hideMark/>
          </w:tcPr>
          <w:p w14:paraId="6A316198" w14:textId="77777777" w:rsidR="001217C6" w:rsidRDefault="001217C6">
            <w:pPr>
              <w:rPr>
                <w:rFonts w:ascii="Arial" w:hAnsi="Arial" w:cs="Arial"/>
                <w:sz w:val="20"/>
                <w:szCs w:val="20"/>
              </w:rPr>
            </w:pPr>
            <w:r>
              <w:rPr>
                <w:rFonts w:ascii="Arial" w:hAnsi="Arial" w:cs="Arial"/>
                <w:sz w:val="20"/>
                <w:szCs w:val="20"/>
              </w:rPr>
              <w:t xml:space="preserve">Definition of </w:t>
            </w:r>
            <w:proofErr w:type="spellStart"/>
            <w:r>
              <w:rPr>
                <w:rFonts w:ascii="Arial" w:hAnsi="Arial" w:cs="Arial"/>
                <w:sz w:val="20"/>
                <w:szCs w:val="20"/>
              </w:rPr>
              <w:t>a_n</w:t>
            </w:r>
            <w:proofErr w:type="spellEnd"/>
            <w:r>
              <w:rPr>
                <w:rFonts w:ascii="Arial" w:hAnsi="Arial" w:cs="Arial"/>
                <w:sz w:val="20"/>
                <w:szCs w:val="20"/>
              </w:rPr>
              <w:t xml:space="preserve"> is not clear enough; can the same MLO KDE (</w:t>
            </w:r>
            <w:proofErr w:type="gramStart"/>
            <w:r>
              <w:rPr>
                <w:rFonts w:ascii="Arial" w:hAnsi="Arial" w:cs="Arial"/>
                <w:sz w:val="20"/>
                <w:szCs w:val="20"/>
              </w:rPr>
              <w:t>e.g.</w:t>
            </w:r>
            <w:proofErr w:type="gramEnd"/>
            <w:r>
              <w:rPr>
                <w:rFonts w:ascii="Arial" w:hAnsi="Arial" w:cs="Arial"/>
                <w:sz w:val="20"/>
                <w:szCs w:val="20"/>
              </w:rPr>
              <w:t xml:space="preserve"> MLO GTK) occur multiple times for the same link, e.g. for different Key IDs.</w:t>
            </w:r>
          </w:p>
        </w:tc>
        <w:tc>
          <w:tcPr>
            <w:tcW w:w="2379" w:type="dxa"/>
            <w:hideMark/>
          </w:tcPr>
          <w:p w14:paraId="0379ECBF" w14:textId="77777777" w:rsidR="001217C6" w:rsidRDefault="001217C6">
            <w:pPr>
              <w:rPr>
                <w:rFonts w:ascii="Arial" w:hAnsi="Arial" w:cs="Arial"/>
                <w:sz w:val="20"/>
                <w:szCs w:val="20"/>
              </w:rPr>
            </w:pPr>
            <w:r>
              <w:rPr>
                <w:rFonts w:ascii="Arial" w:hAnsi="Arial" w:cs="Arial"/>
                <w:sz w:val="20"/>
                <w:szCs w:val="20"/>
              </w:rPr>
              <w:t>Allow the same MLO KDE (</w:t>
            </w:r>
            <w:proofErr w:type="gramStart"/>
            <w:r>
              <w:rPr>
                <w:rFonts w:ascii="Arial" w:hAnsi="Arial" w:cs="Arial"/>
                <w:sz w:val="20"/>
                <w:szCs w:val="20"/>
              </w:rPr>
              <w:t>e.g.</w:t>
            </w:r>
            <w:proofErr w:type="gramEnd"/>
            <w:r>
              <w:rPr>
                <w:rFonts w:ascii="Arial" w:hAnsi="Arial" w:cs="Arial"/>
                <w:sz w:val="20"/>
                <w:szCs w:val="20"/>
              </w:rPr>
              <w:t xml:space="preserve"> MLO GTK) to occur multiple times for the same link (and not just for different links), e.g. for different Key IDs.</w:t>
            </w:r>
          </w:p>
        </w:tc>
      </w:tr>
    </w:tbl>
    <w:p w14:paraId="4116725F" w14:textId="77777777" w:rsidR="006C5D10" w:rsidRDefault="006C5D10" w:rsidP="006C5D10">
      <w:pPr>
        <w:pStyle w:val="Heading3"/>
      </w:pPr>
      <w:r>
        <w:t>Discussion:</w:t>
      </w:r>
    </w:p>
    <w:p w14:paraId="64B6F9AB" w14:textId="61DB1160" w:rsidR="008C7417" w:rsidRDefault="001B56DA" w:rsidP="006C5D10">
      <w:pPr>
        <w:rPr>
          <w:lang w:val="en-GB"/>
        </w:rPr>
      </w:pPr>
      <w:r>
        <w:rPr>
          <w:lang w:val="en-GB"/>
        </w:rPr>
        <w:t>The cited definition of “a</w:t>
      </w:r>
      <w:r>
        <w:rPr>
          <w:vertAlign w:val="subscript"/>
          <w:lang w:val="en-GB"/>
        </w:rPr>
        <w:t>n</w:t>
      </w:r>
      <w:r>
        <w:rPr>
          <w:lang w:val="en-GB"/>
        </w:rPr>
        <w:t xml:space="preserve">” in the </w:t>
      </w:r>
      <w:r w:rsidR="00253534">
        <w:rPr>
          <w:lang w:val="en-GB"/>
        </w:rPr>
        <w:t>EAPOL</w:t>
      </w:r>
      <w:r>
        <w:rPr>
          <w:lang w:val="en-GB"/>
        </w:rPr>
        <w:t xml:space="preserve">-key notation can be found at </w:t>
      </w:r>
      <w:r w:rsidR="008C7417">
        <w:rPr>
          <w:lang w:val="en-GB"/>
        </w:rPr>
        <w:t>250.26 in D1.1 and is:</w:t>
      </w:r>
    </w:p>
    <w:p w14:paraId="29C1726C" w14:textId="77777777" w:rsidR="00F369F7" w:rsidRDefault="00F369F7" w:rsidP="006C5D10">
      <w:pPr>
        <w:rPr>
          <w:lang w:val="en-GB"/>
        </w:rPr>
      </w:pPr>
    </w:p>
    <w:p w14:paraId="04256667" w14:textId="685945C0" w:rsidR="008C7417" w:rsidRDefault="00F369F7" w:rsidP="006C5D10">
      <w:pPr>
        <w:rPr>
          <w:lang w:val="en-GB"/>
        </w:rPr>
      </w:pPr>
      <w:proofErr w:type="gramStart"/>
      <w:r>
        <w:rPr>
          <w:lang w:val="en-GB"/>
        </w:rPr>
        <w:t xml:space="preserve">“ </w:t>
      </w:r>
      <w:r w:rsidR="008C7417" w:rsidRPr="008C7417">
        <w:rPr>
          <w:lang w:val="en-GB"/>
        </w:rPr>
        <w:t>“</w:t>
      </w:r>
      <w:proofErr w:type="gramEnd"/>
      <w:r w:rsidR="008C7417" w:rsidRPr="008C7417">
        <w:rPr>
          <w:lang w:val="en-GB"/>
        </w:rPr>
        <w:t>a</w:t>
      </w:r>
      <w:r w:rsidR="008C7417" w:rsidRPr="008C7417">
        <w:rPr>
          <w:vertAlign w:val="subscript"/>
          <w:lang w:val="en-GB"/>
        </w:rPr>
        <w:t>n</w:t>
      </w:r>
      <w:r w:rsidR="008C7417" w:rsidRPr="008C7417">
        <w:rPr>
          <w:lang w:val="en-GB"/>
        </w:rPr>
        <w:t>”</w:t>
      </w:r>
      <w:r w:rsidR="007347D8">
        <w:rPr>
          <w:lang w:val="en-GB"/>
        </w:rPr>
        <w:t xml:space="preserve"> </w:t>
      </w:r>
      <w:r w:rsidR="008C7417" w:rsidRPr="008C7417">
        <w:rPr>
          <w:lang w:val="en-GB"/>
        </w:rPr>
        <w:t>means that the KDE could occur multiple times in the field for n links</w:t>
      </w:r>
      <w:r w:rsidR="008C7417">
        <w:rPr>
          <w:lang w:val="en-GB"/>
        </w:rPr>
        <w:t>.</w:t>
      </w:r>
      <w:r>
        <w:rPr>
          <w:lang w:val="en-GB"/>
        </w:rPr>
        <w:t>”</w:t>
      </w:r>
    </w:p>
    <w:p w14:paraId="45FB30C9" w14:textId="508B718D" w:rsidR="00097BDC" w:rsidRDefault="00097BDC" w:rsidP="006C5D10">
      <w:pPr>
        <w:rPr>
          <w:lang w:val="en-GB"/>
        </w:rPr>
      </w:pPr>
    </w:p>
    <w:p w14:paraId="10900298" w14:textId="126933D3" w:rsidR="00097BDC" w:rsidRPr="001B56DA" w:rsidRDefault="00097BDC" w:rsidP="006C5D10">
      <w:pPr>
        <w:rPr>
          <w:lang w:val="en-GB"/>
        </w:rPr>
      </w:pPr>
      <w:r>
        <w:rPr>
          <w:lang w:val="en-GB"/>
        </w:rPr>
        <w:t xml:space="preserve">There can only be a single MLO GTK per link </w:t>
      </w:r>
      <w:r w:rsidR="00FF0C95">
        <w:rPr>
          <w:lang w:val="en-GB"/>
        </w:rPr>
        <w:t xml:space="preserve">and there is only one Key Id passed from the Authenticator to the Supplicant in the 4-way handshake or </w:t>
      </w:r>
      <w:r w:rsidR="00B041C1">
        <w:rPr>
          <w:lang w:val="en-GB"/>
        </w:rPr>
        <w:t xml:space="preserve">group key </w:t>
      </w:r>
      <w:r w:rsidR="00BD43D1">
        <w:rPr>
          <w:lang w:val="en-GB"/>
        </w:rPr>
        <w:t>handshake</w:t>
      </w:r>
      <w:r w:rsidR="00B041C1">
        <w:rPr>
          <w:lang w:val="en-GB"/>
        </w:rPr>
        <w:t xml:space="preserve">. </w:t>
      </w:r>
      <w:proofErr w:type="gramStart"/>
      <w:r w:rsidR="00B041C1">
        <w:rPr>
          <w:lang w:val="en-GB"/>
        </w:rPr>
        <w:t>Therefore</w:t>
      </w:r>
      <w:proofErr w:type="gramEnd"/>
      <w:r w:rsidR="00B041C1">
        <w:rPr>
          <w:lang w:val="en-GB"/>
        </w:rPr>
        <w:t xml:space="preserve"> the MLO GTK </w:t>
      </w:r>
      <w:r w:rsidR="00942A20">
        <w:rPr>
          <w:lang w:val="en-GB"/>
        </w:rPr>
        <w:t xml:space="preserve">KDE </w:t>
      </w:r>
      <w:r w:rsidR="00B041C1">
        <w:rPr>
          <w:lang w:val="en-GB"/>
        </w:rPr>
        <w:t xml:space="preserve">can only occur once per link (similar to the </w:t>
      </w:r>
      <w:r w:rsidR="00942A20">
        <w:rPr>
          <w:lang w:val="en-GB"/>
        </w:rPr>
        <w:t>GTK)</w:t>
      </w:r>
    </w:p>
    <w:p w14:paraId="35A27B7D" w14:textId="66E2A4CB" w:rsidR="006C5D10" w:rsidRDefault="006C5D10" w:rsidP="006C5D10">
      <w:pPr>
        <w:pStyle w:val="Heading3"/>
      </w:pPr>
      <w:r>
        <w:t>Proposed Resolution: (</w:t>
      </w:r>
      <w:r w:rsidR="00BD43D1">
        <w:t>6722</w:t>
      </w:r>
      <w:r>
        <w:t>)</w:t>
      </w:r>
    </w:p>
    <w:p w14:paraId="5AF3E172" w14:textId="50669E38" w:rsidR="006C5D10" w:rsidRDefault="00942A20" w:rsidP="007660A8">
      <w:pPr>
        <w:rPr>
          <w:lang w:val="en-GB"/>
        </w:rPr>
      </w:pPr>
      <w:r>
        <w:rPr>
          <w:lang w:val="en-GB"/>
        </w:rPr>
        <w:t xml:space="preserve">Rejected. There is only one MLO GTK </w:t>
      </w:r>
      <w:r w:rsidR="00575DDD">
        <w:rPr>
          <w:lang w:val="en-GB"/>
        </w:rPr>
        <w:t xml:space="preserve">per link passed from the Authenticator to the Supplicant in the 4-way handshake </w:t>
      </w:r>
      <w:r w:rsidR="00BD43D1">
        <w:rPr>
          <w:lang w:val="en-GB"/>
        </w:rPr>
        <w:t>or the group key handshake.</w:t>
      </w:r>
    </w:p>
    <w:p w14:paraId="0BD0BA71" w14:textId="618D2A56" w:rsidR="006F08BF" w:rsidRDefault="006F08BF" w:rsidP="007660A8">
      <w:pPr>
        <w:rPr>
          <w:lang w:val="en-GB"/>
        </w:rPr>
      </w:pPr>
    </w:p>
    <w:p w14:paraId="4ACFF9B3" w14:textId="77777777" w:rsidR="006F08BF" w:rsidRDefault="006F08BF" w:rsidP="006F08BF">
      <w:pPr>
        <w:rPr>
          <w:lang w:val="en-GB"/>
        </w:rPr>
      </w:pPr>
      <w:r>
        <w:rPr>
          <w:lang w:val="en-GB"/>
        </w:rPr>
        <w:br w:type="page"/>
      </w:r>
    </w:p>
    <w:p w14:paraId="27AB2551" w14:textId="77777777" w:rsidR="006F08BF" w:rsidRDefault="006F08BF" w:rsidP="006F08BF">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6F08BF" w14:paraId="386A8E3C" w14:textId="77777777" w:rsidTr="001F5EAA">
        <w:trPr>
          <w:trHeight w:val="840"/>
        </w:trPr>
        <w:tc>
          <w:tcPr>
            <w:tcW w:w="680" w:type="dxa"/>
            <w:hideMark/>
          </w:tcPr>
          <w:p w14:paraId="6BC34D5E" w14:textId="77777777" w:rsidR="006F08BF" w:rsidRDefault="006F08BF" w:rsidP="00A56BCC">
            <w:pPr>
              <w:rPr>
                <w:rFonts w:ascii="Arial" w:hAnsi="Arial" w:cs="Arial"/>
                <w:b/>
                <w:bCs/>
                <w:sz w:val="20"/>
                <w:szCs w:val="20"/>
              </w:rPr>
            </w:pPr>
            <w:r>
              <w:rPr>
                <w:rFonts w:ascii="Arial" w:hAnsi="Arial" w:cs="Arial"/>
                <w:b/>
                <w:bCs/>
                <w:sz w:val="20"/>
                <w:szCs w:val="20"/>
              </w:rPr>
              <w:t>CID</w:t>
            </w:r>
          </w:p>
        </w:tc>
        <w:tc>
          <w:tcPr>
            <w:tcW w:w="1038" w:type="dxa"/>
            <w:hideMark/>
          </w:tcPr>
          <w:p w14:paraId="3E7C1126" w14:textId="77777777" w:rsidR="006F08BF" w:rsidRDefault="006F08BF" w:rsidP="00A56BCC">
            <w:pPr>
              <w:rPr>
                <w:rFonts w:ascii="Arial" w:hAnsi="Arial" w:cs="Arial"/>
                <w:b/>
                <w:bCs/>
                <w:sz w:val="20"/>
                <w:szCs w:val="20"/>
              </w:rPr>
            </w:pPr>
            <w:r>
              <w:rPr>
                <w:rFonts w:ascii="Arial" w:hAnsi="Arial" w:cs="Arial"/>
                <w:b/>
                <w:bCs/>
                <w:sz w:val="20"/>
                <w:szCs w:val="20"/>
              </w:rPr>
              <w:t>Page</w:t>
            </w:r>
          </w:p>
        </w:tc>
        <w:tc>
          <w:tcPr>
            <w:tcW w:w="1106" w:type="dxa"/>
            <w:hideMark/>
          </w:tcPr>
          <w:p w14:paraId="38AABE57" w14:textId="77777777" w:rsidR="006F08BF" w:rsidRDefault="006F08BF" w:rsidP="00A56BCC">
            <w:pPr>
              <w:rPr>
                <w:rFonts w:ascii="Arial" w:hAnsi="Arial" w:cs="Arial"/>
                <w:b/>
                <w:bCs/>
                <w:sz w:val="20"/>
                <w:szCs w:val="20"/>
              </w:rPr>
            </w:pPr>
            <w:r>
              <w:rPr>
                <w:rFonts w:ascii="Arial" w:hAnsi="Arial" w:cs="Arial"/>
                <w:b/>
                <w:bCs/>
                <w:sz w:val="20"/>
                <w:szCs w:val="20"/>
              </w:rPr>
              <w:t>Clause</w:t>
            </w:r>
          </w:p>
        </w:tc>
        <w:tc>
          <w:tcPr>
            <w:tcW w:w="3033" w:type="dxa"/>
            <w:hideMark/>
          </w:tcPr>
          <w:p w14:paraId="0954D9CA" w14:textId="77777777" w:rsidR="006F08BF" w:rsidRDefault="006F08BF" w:rsidP="00A56BCC">
            <w:pPr>
              <w:rPr>
                <w:rFonts w:ascii="Arial" w:hAnsi="Arial" w:cs="Arial"/>
                <w:b/>
                <w:bCs/>
                <w:sz w:val="20"/>
                <w:szCs w:val="20"/>
              </w:rPr>
            </w:pPr>
            <w:r>
              <w:rPr>
                <w:rFonts w:ascii="Arial" w:hAnsi="Arial" w:cs="Arial"/>
                <w:b/>
                <w:bCs/>
                <w:sz w:val="20"/>
                <w:szCs w:val="20"/>
              </w:rPr>
              <w:t>Comment</w:t>
            </w:r>
          </w:p>
        </w:tc>
        <w:tc>
          <w:tcPr>
            <w:tcW w:w="2379" w:type="dxa"/>
            <w:hideMark/>
          </w:tcPr>
          <w:p w14:paraId="1733C71E" w14:textId="77777777" w:rsidR="006F08BF" w:rsidRDefault="006F08BF" w:rsidP="00A56BCC">
            <w:pPr>
              <w:rPr>
                <w:rFonts w:ascii="Arial" w:hAnsi="Arial" w:cs="Arial"/>
                <w:b/>
                <w:bCs/>
                <w:sz w:val="20"/>
                <w:szCs w:val="20"/>
              </w:rPr>
            </w:pPr>
            <w:r>
              <w:rPr>
                <w:rFonts w:ascii="Arial" w:hAnsi="Arial" w:cs="Arial"/>
                <w:b/>
                <w:bCs/>
                <w:sz w:val="20"/>
                <w:szCs w:val="20"/>
              </w:rPr>
              <w:t>Proposed Change</w:t>
            </w:r>
          </w:p>
        </w:tc>
      </w:tr>
      <w:tr w:rsidR="001F5EAA" w14:paraId="05DD5347" w14:textId="77777777" w:rsidTr="001F5EAA">
        <w:trPr>
          <w:trHeight w:val="1530"/>
        </w:trPr>
        <w:tc>
          <w:tcPr>
            <w:tcW w:w="680" w:type="dxa"/>
            <w:hideMark/>
          </w:tcPr>
          <w:p w14:paraId="19035E9C" w14:textId="77777777" w:rsidR="001F5EAA" w:rsidRDefault="001F5EAA">
            <w:pPr>
              <w:jc w:val="right"/>
              <w:rPr>
                <w:rFonts w:ascii="Arial" w:hAnsi="Arial" w:cs="Arial"/>
                <w:sz w:val="20"/>
                <w:szCs w:val="20"/>
              </w:rPr>
            </w:pPr>
            <w:r>
              <w:rPr>
                <w:rFonts w:ascii="Arial" w:hAnsi="Arial" w:cs="Arial"/>
                <w:sz w:val="20"/>
                <w:szCs w:val="20"/>
              </w:rPr>
              <w:t>6600</w:t>
            </w:r>
          </w:p>
        </w:tc>
        <w:tc>
          <w:tcPr>
            <w:tcW w:w="1038" w:type="dxa"/>
            <w:hideMark/>
          </w:tcPr>
          <w:p w14:paraId="3151446A" w14:textId="77777777" w:rsidR="001F5EAA" w:rsidRDefault="001F5EAA">
            <w:pPr>
              <w:rPr>
                <w:rFonts w:ascii="Arial" w:hAnsi="Arial" w:cs="Arial"/>
                <w:sz w:val="20"/>
                <w:szCs w:val="20"/>
              </w:rPr>
            </w:pPr>
            <w:r>
              <w:rPr>
                <w:rFonts w:ascii="Arial" w:hAnsi="Arial" w:cs="Arial"/>
                <w:sz w:val="20"/>
                <w:szCs w:val="20"/>
              </w:rPr>
              <w:t>12.7.6.1</w:t>
            </w:r>
          </w:p>
        </w:tc>
        <w:tc>
          <w:tcPr>
            <w:tcW w:w="1106" w:type="dxa"/>
            <w:hideMark/>
          </w:tcPr>
          <w:p w14:paraId="15BA63C3" w14:textId="77777777" w:rsidR="001F5EAA" w:rsidRDefault="001F5EAA">
            <w:pPr>
              <w:rPr>
                <w:rFonts w:ascii="Arial" w:hAnsi="Arial" w:cs="Arial"/>
                <w:sz w:val="20"/>
                <w:szCs w:val="20"/>
              </w:rPr>
            </w:pPr>
            <w:r>
              <w:rPr>
                <w:rFonts w:ascii="Arial" w:hAnsi="Arial" w:cs="Arial"/>
                <w:sz w:val="20"/>
                <w:szCs w:val="20"/>
              </w:rPr>
              <w:t>228.43</w:t>
            </w:r>
          </w:p>
        </w:tc>
        <w:tc>
          <w:tcPr>
            <w:tcW w:w="3033" w:type="dxa"/>
            <w:hideMark/>
          </w:tcPr>
          <w:p w14:paraId="2A91EDBB" w14:textId="77777777" w:rsidR="001F5EAA" w:rsidRDefault="001F5EAA">
            <w:pPr>
              <w:rPr>
                <w:rFonts w:ascii="Arial" w:hAnsi="Arial" w:cs="Arial"/>
                <w:sz w:val="20"/>
                <w:szCs w:val="20"/>
              </w:rPr>
            </w:pPr>
            <w:r>
              <w:rPr>
                <w:rFonts w:ascii="Arial" w:hAnsi="Arial" w:cs="Arial"/>
                <w:sz w:val="20"/>
                <w:szCs w:val="20"/>
              </w:rPr>
              <w:t>Based on my search in the spec, MAC address KDE is only used to carried MLD MAC address. Change the name of MAC address KDE to MLD MAC address KDE.</w:t>
            </w:r>
          </w:p>
        </w:tc>
        <w:tc>
          <w:tcPr>
            <w:tcW w:w="2379" w:type="dxa"/>
            <w:hideMark/>
          </w:tcPr>
          <w:p w14:paraId="3B59FA1F" w14:textId="77777777" w:rsidR="001F5EAA" w:rsidRDefault="001F5EAA">
            <w:pPr>
              <w:rPr>
                <w:rFonts w:ascii="Arial" w:hAnsi="Arial" w:cs="Arial"/>
                <w:sz w:val="20"/>
                <w:szCs w:val="20"/>
              </w:rPr>
            </w:pPr>
            <w:r>
              <w:rPr>
                <w:rFonts w:ascii="Arial" w:hAnsi="Arial" w:cs="Arial"/>
                <w:sz w:val="20"/>
                <w:szCs w:val="20"/>
              </w:rPr>
              <w:t>Change the name of MAC address KDE to MLD MAC address KDE. Update the description in the table of KDE.</w:t>
            </w:r>
          </w:p>
        </w:tc>
      </w:tr>
    </w:tbl>
    <w:p w14:paraId="6D65C0B7" w14:textId="77777777" w:rsidR="006F08BF" w:rsidRDefault="006F08BF" w:rsidP="006F08BF">
      <w:pPr>
        <w:pStyle w:val="Heading3"/>
      </w:pPr>
      <w:r>
        <w:t>Discussion:</w:t>
      </w:r>
    </w:p>
    <w:p w14:paraId="615679EE" w14:textId="61354805" w:rsidR="00D17BDB" w:rsidRDefault="001F5EAA" w:rsidP="006F08BF">
      <w:pPr>
        <w:rPr>
          <w:lang w:val="en-GB"/>
        </w:rPr>
      </w:pPr>
      <w:r>
        <w:rPr>
          <w:lang w:val="en-GB"/>
        </w:rPr>
        <w:t>The MAC Address KDE is defined in the base standard and carries a MAC address</w:t>
      </w:r>
      <w:r w:rsidR="00483DF4">
        <w:rPr>
          <w:lang w:val="en-GB"/>
        </w:rPr>
        <w:t xml:space="preserve">. See Table 12-9 and </w:t>
      </w:r>
      <w:r w:rsidR="006A54BE">
        <w:rPr>
          <w:lang w:val="en-GB"/>
        </w:rPr>
        <w:t>Figure 12-37 of IEEE 802.11-2020</w:t>
      </w:r>
    </w:p>
    <w:p w14:paraId="37725128" w14:textId="37A03ACF" w:rsidR="00916ABC" w:rsidRDefault="00916ABC" w:rsidP="006F08BF">
      <w:pPr>
        <w:rPr>
          <w:lang w:val="en-GB"/>
        </w:rPr>
      </w:pPr>
    </w:p>
    <w:p w14:paraId="18FCDCE3" w14:textId="6F95F427" w:rsidR="00916ABC" w:rsidRPr="001B56DA" w:rsidRDefault="006A54BE" w:rsidP="006F08BF">
      <w:pPr>
        <w:rPr>
          <w:lang w:val="en-GB"/>
        </w:rPr>
      </w:pPr>
      <w:r>
        <w:rPr>
          <w:lang w:val="en-GB"/>
        </w:rPr>
        <w:t xml:space="preserve">Since the MLD MAC address is </w:t>
      </w:r>
      <w:r w:rsidR="00D447D2">
        <w:rPr>
          <w:lang w:val="en-GB"/>
        </w:rPr>
        <w:t xml:space="preserve">a MAC address and there is </w:t>
      </w:r>
      <w:r w:rsidR="00BD7EEB">
        <w:rPr>
          <w:lang w:val="en-GB"/>
        </w:rPr>
        <w:t xml:space="preserve">ambiguity in the 4-way handshake introduced in re-using the MAD Address KDE to carry the MAC address, there is no need to </w:t>
      </w:r>
      <w:r w:rsidR="00551903">
        <w:rPr>
          <w:lang w:val="en-GB"/>
        </w:rPr>
        <w:t xml:space="preserve">create a new KDE. </w:t>
      </w:r>
      <w:r w:rsidR="007A21A4">
        <w:rPr>
          <w:lang w:val="en-GB"/>
        </w:rPr>
        <w:t>Furthermore,</w:t>
      </w:r>
      <w:r w:rsidR="00551903">
        <w:rPr>
          <w:lang w:val="en-GB"/>
        </w:rPr>
        <w:t xml:space="preserve"> the MAC Address KDE may be used in future amendments (</w:t>
      </w:r>
      <w:proofErr w:type="gramStart"/>
      <w:r w:rsidR="00551903">
        <w:rPr>
          <w:lang w:val="en-GB"/>
        </w:rPr>
        <w:t>e.</w:t>
      </w:r>
      <w:r w:rsidR="007A21A4">
        <w:rPr>
          <w:lang w:val="en-GB"/>
        </w:rPr>
        <w:t>g.</w:t>
      </w:r>
      <w:proofErr w:type="gramEnd"/>
      <w:r w:rsidR="007A21A4">
        <w:rPr>
          <w:lang w:val="en-GB"/>
        </w:rPr>
        <w:t xml:space="preserve"> P802.11bi, for different purposes). </w:t>
      </w:r>
    </w:p>
    <w:p w14:paraId="2AC113B6" w14:textId="25DF18CB" w:rsidR="006F08BF" w:rsidRDefault="006F08BF" w:rsidP="006F08BF">
      <w:pPr>
        <w:pStyle w:val="Heading3"/>
      </w:pPr>
      <w:r>
        <w:t>Proposed Resolution: (</w:t>
      </w:r>
      <w:r w:rsidR="00864B33">
        <w:t>6600</w:t>
      </w:r>
      <w:r>
        <w:t>)</w:t>
      </w:r>
    </w:p>
    <w:p w14:paraId="4C1DF041" w14:textId="2CE78A43" w:rsidR="006F08BF" w:rsidRDefault="006F08BF" w:rsidP="006F08BF">
      <w:pPr>
        <w:rPr>
          <w:lang w:val="en-GB"/>
        </w:rPr>
      </w:pPr>
      <w:r>
        <w:rPr>
          <w:lang w:val="en-GB"/>
        </w:rPr>
        <w:t xml:space="preserve">Rejected. </w:t>
      </w:r>
      <w:r w:rsidR="007A21A4">
        <w:rPr>
          <w:lang w:val="en-GB"/>
        </w:rPr>
        <w:t xml:space="preserve">The MAC Address KDE </w:t>
      </w:r>
      <w:r w:rsidR="00E27B21">
        <w:rPr>
          <w:lang w:val="en-GB"/>
        </w:rPr>
        <w:t xml:space="preserve">is already defined in the base standard and </w:t>
      </w:r>
      <w:r w:rsidR="00D06C36">
        <w:rPr>
          <w:lang w:val="en-GB"/>
        </w:rPr>
        <w:t>is suitable for use in carrying the MLD MAC Address.</w:t>
      </w:r>
      <w:r w:rsidR="003A0471">
        <w:rPr>
          <w:lang w:val="en-GB"/>
        </w:rPr>
        <w:t xml:space="preserve"> It is not used for any other purpose in the 4-way handshake.</w:t>
      </w:r>
      <w:r w:rsidR="00D06C36">
        <w:rPr>
          <w:lang w:val="en-GB"/>
        </w:rPr>
        <w:t xml:space="preserve"> </w:t>
      </w:r>
      <w:r w:rsidR="00F13925">
        <w:rPr>
          <w:lang w:val="en-GB"/>
        </w:rPr>
        <w:t>Also, t</w:t>
      </w:r>
      <w:r w:rsidR="00D06C36">
        <w:rPr>
          <w:lang w:val="en-GB"/>
        </w:rPr>
        <w:t xml:space="preserve">he description for the use of this KDE </w:t>
      </w:r>
      <w:r w:rsidR="00F13925">
        <w:rPr>
          <w:lang w:val="en-GB"/>
        </w:rPr>
        <w:t xml:space="preserve">in the 4-way handshake </w:t>
      </w:r>
      <w:r w:rsidR="00A05A13">
        <w:rPr>
          <w:lang w:val="en-GB"/>
        </w:rPr>
        <w:t>to carry the</w:t>
      </w:r>
      <w:r w:rsidR="00D06C36">
        <w:rPr>
          <w:lang w:val="en-GB"/>
        </w:rPr>
        <w:t xml:space="preserve"> MLD MAC address is clearly described</w:t>
      </w:r>
      <w:r w:rsidR="00F13925">
        <w:rPr>
          <w:lang w:val="en-GB"/>
        </w:rPr>
        <w:t xml:space="preserve"> in Clause </w:t>
      </w:r>
      <w:r w:rsidR="00A05A13">
        <w:rPr>
          <w:lang w:val="en-GB"/>
        </w:rPr>
        <w:t>12.7.4 (see</w:t>
      </w:r>
      <w:r w:rsidR="00C31D8B">
        <w:rPr>
          <w:lang w:val="en-GB"/>
        </w:rPr>
        <w:t xml:space="preserve"> </w:t>
      </w:r>
      <w:r w:rsidR="00D7670D">
        <w:rPr>
          <w:lang w:val="en-GB"/>
        </w:rPr>
        <w:t>249.58 of D1.1</w:t>
      </w:r>
      <w:r w:rsidR="00A05A13">
        <w:rPr>
          <w:lang w:val="en-GB"/>
        </w:rPr>
        <w:t>)</w:t>
      </w:r>
      <w:r>
        <w:rPr>
          <w:lang w:val="en-GB"/>
        </w:rPr>
        <w:t>.</w:t>
      </w:r>
    </w:p>
    <w:p w14:paraId="7F9E024D" w14:textId="2A075B46" w:rsidR="006F08BF" w:rsidRDefault="006F08BF" w:rsidP="007660A8">
      <w:pPr>
        <w:rPr>
          <w:lang w:val="en-GB"/>
        </w:rPr>
      </w:pPr>
    </w:p>
    <w:p w14:paraId="77455DF3" w14:textId="3B322518" w:rsidR="00864B33" w:rsidRDefault="00864B33">
      <w:pPr>
        <w:rPr>
          <w:lang w:val="en-GB"/>
        </w:rPr>
      </w:pPr>
      <w:r>
        <w:rPr>
          <w:lang w:val="en-GB"/>
        </w:rPr>
        <w:br w:type="page"/>
      </w:r>
    </w:p>
    <w:p w14:paraId="1B662CDE" w14:textId="77777777" w:rsidR="00864B33" w:rsidRDefault="00864B33" w:rsidP="00864B33">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864B33" w14:paraId="0AA9529F" w14:textId="77777777" w:rsidTr="00083B88">
        <w:trPr>
          <w:trHeight w:val="840"/>
        </w:trPr>
        <w:tc>
          <w:tcPr>
            <w:tcW w:w="680" w:type="dxa"/>
            <w:hideMark/>
          </w:tcPr>
          <w:p w14:paraId="39D40BF4" w14:textId="77777777" w:rsidR="00864B33" w:rsidRDefault="00864B33" w:rsidP="0043140D">
            <w:pPr>
              <w:rPr>
                <w:rFonts w:ascii="Arial" w:hAnsi="Arial" w:cs="Arial"/>
                <w:b/>
                <w:bCs/>
                <w:sz w:val="20"/>
                <w:szCs w:val="20"/>
              </w:rPr>
            </w:pPr>
            <w:r>
              <w:rPr>
                <w:rFonts w:ascii="Arial" w:hAnsi="Arial" w:cs="Arial"/>
                <w:b/>
                <w:bCs/>
                <w:sz w:val="20"/>
                <w:szCs w:val="20"/>
              </w:rPr>
              <w:t>CID</w:t>
            </w:r>
          </w:p>
        </w:tc>
        <w:tc>
          <w:tcPr>
            <w:tcW w:w="1038" w:type="dxa"/>
            <w:hideMark/>
          </w:tcPr>
          <w:p w14:paraId="16DB582D" w14:textId="77777777" w:rsidR="00864B33" w:rsidRDefault="00864B33" w:rsidP="0043140D">
            <w:pPr>
              <w:rPr>
                <w:rFonts w:ascii="Arial" w:hAnsi="Arial" w:cs="Arial"/>
                <w:b/>
                <w:bCs/>
                <w:sz w:val="20"/>
                <w:szCs w:val="20"/>
              </w:rPr>
            </w:pPr>
            <w:r>
              <w:rPr>
                <w:rFonts w:ascii="Arial" w:hAnsi="Arial" w:cs="Arial"/>
                <w:b/>
                <w:bCs/>
                <w:sz w:val="20"/>
                <w:szCs w:val="20"/>
              </w:rPr>
              <w:t>Page</w:t>
            </w:r>
          </w:p>
        </w:tc>
        <w:tc>
          <w:tcPr>
            <w:tcW w:w="1106" w:type="dxa"/>
            <w:hideMark/>
          </w:tcPr>
          <w:p w14:paraId="77D2633A" w14:textId="77777777" w:rsidR="00864B33" w:rsidRDefault="00864B33" w:rsidP="0043140D">
            <w:pPr>
              <w:rPr>
                <w:rFonts w:ascii="Arial" w:hAnsi="Arial" w:cs="Arial"/>
                <w:b/>
                <w:bCs/>
                <w:sz w:val="20"/>
                <w:szCs w:val="20"/>
              </w:rPr>
            </w:pPr>
            <w:r>
              <w:rPr>
                <w:rFonts w:ascii="Arial" w:hAnsi="Arial" w:cs="Arial"/>
                <w:b/>
                <w:bCs/>
                <w:sz w:val="20"/>
                <w:szCs w:val="20"/>
              </w:rPr>
              <w:t>Clause</w:t>
            </w:r>
          </w:p>
        </w:tc>
        <w:tc>
          <w:tcPr>
            <w:tcW w:w="3033" w:type="dxa"/>
            <w:hideMark/>
          </w:tcPr>
          <w:p w14:paraId="5D35A0B4" w14:textId="77777777" w:rsidR="00864B33" w:rsidRDefault="00864B33" w:rsidP="0043140D">
            <w:pPr>
              <w:rPr>
                <w:rFonts w:ascii="Arial" w:hAnsi="Arial" w:cs="Arial"/>
                <w:b/>
                <w:bCs/>
                <w:sz w:val="20"/>
                <w:szCs w:val="20"/>
              </w:rPr>
            </w:pPr>
            <w:r>
              <w:rPr>
                <w:rFonts w:ascii="Arial" w:hAnsi="Arial" w:cs="Arial"/>
                <w:b/>
                <w:bCs/>
                <w:sz w:val="20"/>
                <w:szCs w:val="20"/>
              </w:rPr>
              <w:t>Comment</w:t>
            </w:r>
          </w:p>
        </w:tc>
        <w:tc>
          <w:tcPr>
            <w:tcW w:w="2379" w:type="dxa"/>
            <w:hideMark/>
          </w:tcPr>
          <w:p w14:paraId="6D630450" w14:textId="77777777" w:rsidR="00864B33" w:rsidRDefault="00864B33" w:rsidP="0043140D">
            <w:pPr>
              <w:rPr>
                <w:rFonts w:ascii="Arial" w:hAnsi="Arial" w:cs="Arial"/>
                <w:b/>
                <w:bCs/>
                <w:sz w:val="20"/>
                <w:szCs w:val="20"/>
              </w:rPr>
            </w:pPr>
            <w:r>
              <w:rPr>
                <w:rFonts w:ascii="Arial" w:hAnsi="Arial" w:cs="Arial"/>
                <w:b/>
                <w:bCs/>
                <w:sz w:val="20"/>
                <w:szCs w:val="20"/>
              </w:rPr>
              <w:t>Proposed Change</w:t>
            </w:r>
          </w:p>
        </w:tc>
      </w:tr>
      <w:tr w:rsidR="00083B88" w14:paraId="6040C2F2" w14:textId="77777777" w:rsidTr="00083B88">
        <w:trPr>
          <w:trHeight w:val="4080"/>
        </w:trPr>
        <w:tc>
          <w:tcPr>
            <w:tcW w:w="680" w:type="dxa"/>
            <w:hideMark/>
          </w:tcPr>
          <w:p w14:paraId="5C13F5FA" w14:textId="77777777" w:rsidR="00083B88" w:rsidRDefault="00083B88">
            <w:pPr>
              <w:jc w:val="right"/>
              <w:rPr>
                <w:rFonts w:ascii="Arial" w:hAnsi="Arial" w:cs="Arial"/>
                <w:sz w:val="20"/>
                <w:szCs w:val="20"/>
              </w:rPr>
            </w:pPr>
            <w:r>
              <w:rPr>
                <w:rFonts w:ascii="Arial" w:hAnsi="Arial" w:cs="Arial"/>
                <w:sz w:val="20"/>
                <w:szCs w:val="20"/>
              </w:rPr>
              <w:t>5649</w:t>
            </w:r>
          </w:p>
        </w:tc>
        <w:tc>
          <w:tcPr>
            <w:tcW w:w="1038" w:type="dxa"/>
            <w:hideMark/>
          </w:tcPr>
          <w:p w14:paraId="04D07089" w14:textId="77777777" w:rsidR="00083B88" w:rsidRDefault="00083B88">
            <w:pPr>
              <w:rPr>
                <w:rFonts w:ascii="Arial" w:hAnsi="Arial" w:cs="Arial"/>
                <w:sz w:val="20"/>
                <w:szCs w:val="20"/>
              </w:rPr>
            </w:pPr>
            <w:r>
              <w:rPr>
                <w:rFonts w:ascii="Arial" w:hAnsi="Arial" w:cs="Arial"/>
                <w:sz w:val="20"/>
                <w:szCs w:val="20"/>
              </w:rPr>
              <w:t>3.1</w:t>
            </w:r>
          </w:p>
        </w:tc>
        <w:tc>
          <w:tcPr>
            <w:tcW w:w="1106" w:type="dxa"/>
            <w:hideMark/>
          </w:tcPr>
          <w:p w14:paraId="4B79F3C9" w14:textId="77777777" w:rsidR="00083B88" w:rsidRDefault="00083B88">
            <w:pPr>
              <w:rPr>
                <w:rFonts w:ascii="Arial" w:hAnsi="Arial" w:cs="Arial"/>
                <w:sz w:val="20"/>
                <w:szCs w:val="20"/>
              </w:rPr>
            </w:pPr>
            <w:r>
              <w:rPr>
                <w:rFonts w:ascii="Arial" w:hAnsi="Arial" w:cs="Arial"/>
                <w:sz w:val="20"/>
                <w:szCs w:val="20"/>
              </w:rPr>
              <w:t>37.31</w:t>
            </w:r>
          </w:p>
        </w:tc>
        <w:tc>
          <w:tcPr>
            <w:tcW w:w="3033" w:type="dxa"/>
            <w:hideMark/>
          </w:tcPr>
          <w:p w14:paraId="208A52D1" w14:textId="77777777" w:rsidR="00083B88" w:rsidRDefault="00083B88">
            <w:pPr>
              <w:rPr>
                <w:rFonts w:ascii="Arial" w:hAnsi="Arial" w:cs="Arial"/>
                <w:sz w:val="20"/>
                <w:szCs w:val="20"/>
              </w:rPr>
            </w:pPr>
            <w:r>
              <w:rPr>
                <w:rFonts w:ascii="Arial" w:hAnsi="Arial" w:cs="Arial"/>
                <w:sz w:val="20"/>
                <w:szCs w:val="20"/>
              </w:rPr>
              <w:t xml:space="preserve">The definition of simultaneous authentication of equals (SAE) entity is an 802.11 specific definition and does not belong in clause 3.1. The introduction of SAE entity does improve the readability of clause 12.  </w:t>
            </w:r>
            <w:proofErr w:type="gramStart"/>
            <w:r>
              <w:rPr>
                <w:rFonts w:ascii="Arial" w:hAnsi="Arial" w:cs="Arial"/>
                <w:sz w:val="20"/>
                <w:szCs w:val="20"/>
              </w:rPr>
              <w:t>But,</w:t>
            </w:r>
            <w:proofErr w:type="gramEnd"/>
            <w:r>
              <w:rPr>
                <w:rFonts w:ascii="Arial" w:hAnsi="Arial" w:cs="Arial"/>
                <w:sz w:val="20"/>
                <w:szCs w:val="20"/>
              </w:rPr>
              <w:t xml:space="preserve"> note that if an MLD is defined to be a STA (as suggested in other comments), there is no need to introduce the concept of the SAE entity or change the text in clause 12.</w:t>
            </w:r>
          </w:p>
        </w:tc>
        <w:tc>
          <w:tcPr>
            <w:tcW w:w="2379" w:type="dxa"/>
            <w:hideMark/>
          </w:tcPr>
          <w:p w14:paraId="7597EBDF" w14:textId="77777777" w:rsidR="00083B88" w:rsidRDefault="00083B88">
            <w:pPr>
              <w:rPr>
                <w:rFonts w:ascii="Arial" w:hAnsi="Arial" w:cs="Arial"/>
                <w:sz w:val="20"/>
                <w:szCs w:val="20"/>
              </w:rPr>
            </w:pPr>
            <w:r>
              <w:rPr>
                <w:rFonts w:ascii="Arial" w:hAnsi="Arial" w:cs="Arial"/>
                <w:sz w:val="20"/>
                <w:szCs w:val="20"/>
              </w:rPr>
              <w:t xml:space="preserve">Either </w:t>
            </w:r>
            <w:proofErr w:type="gramStart"/>
            <w:r>
              <w:rPr>
                <w:rFonts w:ascii="Arial" w:hAnsi="Arial" w:cs="Arial"/>
                <w:sz w:val="20"/>
                <w:szCs w:val="20"/>
              </w:rPr>
              <w:t>move  the</w:t>
            </w:r>
            <w:proofErr w:type="gramEnd"/>
            <w:r>
              <w:rPr>
                <w:rFonts w:ascii="Arial" w:hAnsi="Arial" w:cs="Arial"/>
                <w:sz w:val="20"/>
                <w:szCs w:val="20"/>
              </w:rPr>
              <w:t xml:space="preserve"> definition of SAE entity to clause 3.2 or if an MLD is defined to be a STA (as suggested in other comments), delete the definition and remove SAE entity from the amendment.</w:t>
            </w:r>
          </w:p>
        </w:tc>
      </w:tr>
      <w:tr w:rsidR="00083B88" w14:paraId="06F62E73" w14:textId="77777777" w:rsidTr="00083B88">
        <w:trPr>
          <w:trHeight w:val="1020"/>
        </w:trPr>
        <w:tc>
          <w:tcPr>
            <w:tcW w:w="680" w:type="dxa"/>
            <w:hideMark/>
          </w:tcPr>
          <w:p w14:paraId="2F839E59" w14:textId="77777777" w:rsidR="00083B88" w:rsidRDefault="00083B88">
            <w:pPr>
              <w:jc w:val="right"/>
              <w:rPr>
                <w:rFonts w:ascii="Arial" w:hAnsi="Arial" w:cs="Arial"/>
                <w:sz w:val="20"/>
                <w:szCs w:val="20"/>
              </w:rPr>
            </w:pPr>
            <w:r>
              <w:rPr>
                <w:rFonts w:ascii="Arial" w:hAnsi="Arial" w:cs="Arial"/>
                <w:sz w:val="20"/>
                <w:szCs w:val="20"/>
              </w:rPr>
              <w:t>7486</w:t>
            </w:r>
          </w:p>
        </w:tc>
        <w:tc>
          <w:tcPr>
            <w:tcW w:w="1038" w:type="dxa"/>
            <w:hideMark/>
          </w:tcPr>
          <w:p w14:paraId="675E8D67" w14:textId="77777777" w:rsidR="00083B88" w:rsidRDefault="00083B88">
            <w:pPr>
              <w:rPr>
                <w:rFonts w:ascii="Arial" w:hAnsi="Arial" w:cs="Arial"/>
                <w:sz w:val="20"/>
                <w:szCs w:val="20"/>
              </w:rPr>
            </w:pPr>
            <w:r>
              <w:rPr>
                <w:rFonts w:ascii="Arial" w:hAnsi="Arial" w:cs="Arial"/>
                <w:sz w:val="20"/>
                <w:szCs w:val="20"/>
              </w:rPr>
              <w:t>3.1</w:t>
            </w:r>
          </w:p>
        </w:tc>
        <w:tc>
          <w:tcPr>
            <w:tcW w:w="1106" w:type="dxa"/>
            <w:hideMark/>
          </w:tcPr>
          <w:p w14:paraId="316396CA" w14:textId="77777777" w:rsidR="00083B88" w:rsidRDefault="00083B88">
            <w:pPr>
              <w:rPr>
                <w:rFonts w:ascii="Arial" w:hAnsi="Arial" w:cs="Arial"/>
                <w:sz w:val="20"/>
                <w:szCs w:val="20"/>
              </w:rPr>
            </w:pPr>
            <w:r>
              <w:rPr>
                <w:rFonts w:ascii="Arial" w:hAnsi="Arial" w:cs="Arial"/>
                <w:sz w:val="20"/>
                <w:szCs w:val="20"/>
              </w:rPr>
              <w:t>37.32</w:t>
            </w:r>
          </w:p>
        </w:tc>
        <w:tc>
          <w:tcPr>
            <w:tcW w:w="3033" w:type="dxa"/>
            <w:hideMark/>
          </w:tcPr>
          <w:p w14:paraId="549C8C36" w14:textId="77777777" w:rsidR="00083B88" w:rsidRDefault="00083B88">
            <w:pPr>
              <w:rPr>
                <w:rFonts w:ascii="Arial" w:hAnsi="Arial" w:cs="Arial"/>
                <w:sz w:val="20"/>
                <w:szCs w:val="20"/>
              </w:rPr>
            </w:pPr>
            <w:r>
              <w:rPr>
                <w:rFonts w:ascii="Arial" w:hAnsi="Arial" w:cs="Arial"/>
                <w:sz w:val="20"/>
                <w:szCs w:val="20"/>
              </w:rPr>
              <w:t>The definition of SAE entity seems to be better described in 12.4, as SAE itself is not defined in 3.1.</w:t>
            </w:r>
          </w:p>
        </w:tc>
        <w:tc>
          <w:tcPr>
            <w:tcW w:w="2379" w:type="dxa"/>
            <w:hideMark/>
          </w:tcPr>
          <w:p w14:paraId="14BBE2BD" w14:textId="77777777" w:rsidR="00083B88" w:rsidRDefault="00083B88">
            <w:pPr>
              <w:rPr>
                <w:rFonts w:ascii="Arial" w:hAnsi="Arial" w:cs="Arial"/>
                <w:sz w:val="20"/>
                <w:szCs w:val="20"/>
              </w:rPr>
            </w:pPr>
            <w:r>
              <w:rPr>
                <w:rFonts w:ascii="Arial" w:hAnsi="Arial" w:cs="Arial"/>
                <w:sz w:val="20"/>
                <w:szCs w:val="20"/>
              </w:rPr>
              <w:t>As in comment.</w:t>
            </w:r>
          </w:p>
        </w:tc>
      </w:tr>
    </w:tbl>
    <w:p w14:paraId="1734FEF3" w14:textId="77777777" w:rsidR="00864B33" w:rsidRDefault="00864B33" w:rsidP="00864B33">
      <w:pPr>
        <w:pStyle w:val="Heading3"/>
      </w:pPr>
      <w:r>
        <w:t>Discussion:</w:t>
      </w:r>
    </w:p>
    <w:p w14:paraId="10C97153" w14:textId="7EF97866" w:rsidR="00864B33" w:rsidRDefault="003F0273" w:rsidP="00864B33">
      <w:pPr>
        <w:rPr>
          <w:lang w:val="en-GB"/>
        </w:rPr>
      </w:pPr>
      <w:r>
        <w:rPr>
          <w:lang w:val="en-GB"/>
        </w:rPr>
        <w:t xml:space="preserve">The cited definition can be found in </w:t>
      </w:r>
      <w:r w:rsidR="00701BD3">
        <w:rPr>
          <w:lang w:val="en-GB"/>
        </w:rPr>
        <w:t>Clause 3.1 (D1.1 37.36)</w:t>
      </w:r>
      <w:r>
        <w:rPr>
          <w:lang w:val="en-GB"/>
        </w:rPr>
        <w:t xml:space="preserve"> and is:</w:t>
      </w:r>
    </w:p>
    <w:p w14:paraId="6BE259B3" w14:textId="77777777" w:rsidR="003F0273" w:rsidRDefault="003F0273" w:rsidP="00864B33">
      <w:pPr>
        <w:rPr>
          <w:b/>
          <w:bCs/>
          <w:lang w:val="en-GB"/>
        </w:rPr>
      </w:pPr>
    </w:p>
    <w:p w14:paraId="61AD45C2" w14:textId="2BB1D697" w:rsidR="003F0273" w:rsidRDefault="003F0273" w:rsidP="00864B33">
      <w:pPr>
        <w:rPr>
          <w:lang w:val="en-GB"/>
        </w:rPr>
      </w:pPr>
      <w:r w:rsidRPr="003F0273">
        <w:rPr>
          <w:lang w:val="en-GB"/>
        </w:rPr>
        <w:t>“</w:t>
      </w:r>
      <w:proofErr w:type="gramStart"/>
      <w:r w:rsidRPr="003F0273">
        <w:rPr>
          <w:b/>
          <w:bCs/>
          <w:lang w:val="en-GB"/>
        </w:rPr>
        <w:t>simultaneous</w:t>
      </w:r>
      <w:proofErr w:type="gramEnd"/>
      <w:r w:rsidRPr="003F0273">
        <w:rPr>
          <w:b/>
          <w:bCs/>
          <w:lang w:val="en-GB"/>
        </w:rPr>
        <w:t xml:space="preserve"> authentication of equals (SAE) entity:</w:t>
      </w:r>
      <w:r w:rsidRPr="003F0273">
        <w:rPr>
          <w:lang w:val="en-GB"/>
        </w:rPr>
        <w:t xml:space="preserve"> an entity that is a station (STA) or an multi-link device (MLD) that participates in SAE authentication (see 12.4 (Authentication using a password)).</w:t>
      </w:r>
      <w:r>
        <w:rPr>
          <w:lang w:val="en-GB"/>
        </w:rPr>
        <w:t>”</w:t>
      </w:r>
    </w:p>
    <w:p w14:paraId="60821CF8" w14:textId="7A9E462F" w:rsidR="00866714" w:rsidRDefault="00866714" w:rsidP="00864B33">
      <w:pPr>
        <w:rPr>
          <w:lang w:val="en-GB"/>
        </w:rPr>
      </w:pPr>
    </w:p>
    <w:p w14:paraId="24F76F17" w14:textId="0084BA74" w:rsidR="00866714" w:rsidRDefault="00866714" w:rsidP="00864B33">
      <w:pPr>
        <w:rPr>
          <w:lang w:val="en-GB"/>
        </w:rPr>
      </w:pPr>
      <w:r>
        <w:rPr>
          <w:lang w:val="en-GB"/>
        </w:rPr>
        <w:t xml:space="preserve">Currently </w:t>
      </w:r>
      <w:r w:rsidR="00542828">
        <w:rPr>
          <w:lang w:val="en-GB"/>
        </w:rPr>
        <w:t xml:space="preserve">in </w:t>
      </w:r>
      <w:r w:rsidR="006E3BF9">
        <w:rPr>
          <w:lang w:val="en-GB"/>
        </w:rPr>
        <w:t xml:space="preserve">P802.11be, </w:t>
      </w:r>
      <w:r w:rsidR="00542828">
        <w:rPr>
          <w:lang w:val="en-GB"/>
        </w:rPr>
        <w:t>an MLD is defined as an entity that is distinct</w:t>
      </w:r>
      <w:r w:rsidR="006E3BF9">
        <w:rPr>
          <w:lang w:val="en-GB"/>
        </w:rPr>
        <w:t xml:space="preserve"> from a STA</w:t>
      </w:r>
      <w:r w:rsidR="00382C44">
        <w:rPr>
          <w:lang w:val="en-GB"/>
        </w:rPr>
        <w:t xml:space="preserve"> and the definition of SAE entity is </w:t>
      </w:r>
      <w:r w:rsidR="00A32F7D">
        <w:rPr>
          <w:lang w:val="en-GB"/>
        </w:rPr>
        <w:t>a</w:t>
      </w:r>
      <w:r w:rsidR="00AF7FDD">
        <w:rPr>
          <w:lang w:val="en-GB"/>
        </w:rPr>
        <w:t>n 802.11 specific definition, so it should be moved to Clause 3.2.</w:t>
      </w:r>
      <w:r w:rsidR="005F3327">
        <w:rPr>
          <w:lang w:val="en-GB"/>
        </w:rPr>
        <w:t xml:space="preserve"> Clause 3.2, not Clause 12, is the appropriate clause to define such a term. </w:t>
      </w:r>
    </w:p>
    <w:p w14:paraId="3B414614" w14:textId="77777777" w:rsidR="003F0273" w:rsidRPr="001B56DA" w:rsidRDefault="003F0273" w:rsidP="00864B33">
      <w:pPr>
        <w:rPr>
          <w:lang w:val="en-GB"/>
        </w:rPr>
      </w:pPr>
    </w:p>
    <w:p w14:paraId="1B0D325B" w14:textId="12826857" w:rsidR="00864B33" w:rsidRDefault="00864B33" w:rsidP="00864B33">
      <w:pPr>
        <w:pStyle w:val="Heading3"/>
      </w:pPr>
      <w:r>
        <w:t>Proposed Resolution: (</w:t>
      </w:r>
      <w:r w:rsidR="00E7583D">
        <w:t>5649, 7486</w:t>
      </w:r>
      <w:r>
        <w:t>)</w:t>
      </w:r>
    </w:p>
    <w:p w14:paraId="00F353E4" w14:textId="77777777" w:rsidR="004473F1" w:rsidRDefault="00AF7FDD" w:rsidP="00864B33">
      <w:pPr>
        <w:rPr>
          <w:lang w:val="en-GB"/>
        </w:rPr>
      </w:pPr>
      <w:r>
        <w:rPr>
          <w:lang w:val="en-GB"/>
        </w:rPr>
        <w:t xml:space="preserve">Revised. </w:t>
      </w:r>
      <w:r w:rsidR="0035100D">
        <w:rPr>
          <w:lang w:val="en-GB"/>
        </w:rPr>
        <w:t xml:space="preserve">An SAE entity is a definition that is specific to 802.11 </w:t>
      </w:r>
      <w:r w:rsidR="00B13132">
        <w:rPr>
          <w:lang w:val="en-GB"/>
        </w:rPr>
        <w:t xml:space="preserve">and should be </w:t>
      </w:r>
      <w:r w:rsidR="00D7739A">
        <w:rPr>
          <w:lang w:val="en-GB"/>
        </w:rPr>
        <w:t xml:space="preserve">moved </w:t>
      </w:r>
      <w:r w:rsidR="005F3327">
        <w:rPr>
          <w:lang w:val="en-GB"/>
        </w:rPr>
        <w:t xml:space="preserve">from Clause 3.1 </w:t>
      </w:r>
      <w:r w:rsidR="00D7739A">
        <w:rPr>
          <w:lang w:val="en-GB"/>
        </w:rPr>
        <w:t>to Clause 3.2.</w:t>
      </w:r>
      <w:r w:rsidR="004473F1">
        <w:rPr>
          <w:lang w:val="en-GB"/>
        </w:rPr>
        <w:t xml:space="preserve"> The definition has a reference to Clause 12.4, where the definition is used.</w:t>
      </w:r>
      <w:r w:rsidR="00D7739A">
        <w:rPr>
          <w:lang w:val="en-GB"/>
        </w:rPr>
        <w:t xml:space="preserve"> </w:t>
      </w:r>
    </w:p>
    <w:p w14:paraId="40AB4FE8" w14:textId="77777777" w:rsidR="004473F1" w:rsidRDefault="004473F1" w:rsidP="00864B33">
      <w:pPr>
        <w:rPr>
          <w:lang w:val="en-GB"/>
        </w:rPr>
      </w:pPr>
    </w:p>
    <w:p w14:paraId="64517F2F" w14:textId="01248492" w:rsidR="00864B33" w:rsidRDefault="00D7739A" w:rsidP="00864B33">
      <w:pPr>
        <w:rPr>
          <w:lang w:val="en-GB"/>
        </w:rPr>
      </w:pPr>
      <w:r>
        <w:rPr>
          <w:lang w:val="en-GB"/>
        </w:rPr>
        <w:t>Move the cited definition to Clause 3.2 in the appropriate position.</w:t>
      </w:r>
    </w:p>
    <w:p w14:paraId="70FE76E7" w14:textId="6D248004" w:rsidR="00002FDE" w:rsidRDefault="00002FDE" w:rsidP="00864B33">
      <w:pPr>
        <w:rPr>
          <w:lang w:val="en-GB"/>
        </w:rPr>
      </w:pPr>
    </w:p>
    <w:p w14:paraId="2C5007D3" w14:textId="5ED66BBE" w:rsidR="00002FDE" w:rsidRDefault="00002FDE" w:rsidP="00864B33">
      <w:pPr>
        <w:rPr>
          <w:lang w:val="en-GB"/>
        </w:rPr>
      </w:pPr>
      <w:r>
        <w:rPr>
          <w:lang w:val="en-GB"/>
        </w:rPr>
        <w:t>Note to Editor: In the cited definition, change “</w:t>
      </w:r>
      <w:proofErr w:type="gramStart"/>
      <w:r>
        <w:rPr>
          <w:lang w:val="en-GB"/>
        </w:rPr>
        <w:t>an</w:t>
      </w:r>
      <w:proofErr w:type="gramEnd"/>
      <w:r>
        <w:rPr>
          <w:lang w:val="en-GB"/>
        </w:rPr>
        <w:t xml:space="preserve"> multi-link” to “a multi-link”</w:t>
      </w:r>
    </w:p>
    <w:p w14:paraId="25891BC5" w14:textId="77777777" w:rsidR="00864B33" w:rsidRDefault="00864B33" w:rsidP="00864B33">
      <w:pPr>
        <w:rPr>
          <w:lang w:val="en-GB"/>
        </w:rPr>
      </w:pPr>
    </w:p>
    <w:p w14:paraId="52E14868" w14:textId="77777777" w:rsidR="00D518C8" w:rsidRDefault="00D518C8" w:rsidP="00D518C8">
      <w:pPr>
        <w:rPr>
          <w:lang w:val="en-GB"/>
        </w:rPr>
      </w:pPr>
      <w:r>
        <w:rPr>
          <w:lang w:val="en-GB"/>
        </w:rPr>
        <w:br w:type="page"/>
      </w:r>
    </w:p>
    <w:p w14:paraId="27A3A988" w14:textId="77777777" w:rsidR="00D518C8" w:rsidRDefault="00D518C8" w:rsidP="00D518C8">
      <w:pPr>
        <w:pStyle w:val="Heading3"/>
      </w:pPr>
      <w:r w:rsidRPr="00586C60">
        <w:lastRenderedPageBreak/>
        <w:t>Comment</w:t>
      </w:r>
    </w:p>
    <w:tbl>
      <w:tblPr>
        <w:tblStyle w:val="TableGrid"/>
        <w:tblW w:w="8236" w:type="dxa"/>
        <w:tblLook w:val="04A0" w:firstRow="1" w:lastRow="0" w:firstColumn="1" w:lastColumn="0" w:noHBand="0" w:noVBand="1"/>
      </w:tblPr>
      <w:tblGrid>
        <w:gridCol w:w="665"/>
        <w:gridCol w:w="960"/>
        <w:gridCol w:w="923"/>
        <w:gridCol w:w="1802"/>
        <w:gridCol w:w="3886"/>
      </w:tblGrid>
      <w:tr w:rsidR="00D518C8" w14:paraId="57FE2B6E" w14:textId="77777777" w:rsidTr="00FE7776">
        <w:trPr>
          <w:trHeight w:val="840"/>
        </w:trPr>
        <w:tc>
          <w:tcPr>
            <w:tcW w:w="665" w:type="dxa"/>
            <w:hideMark/>
          </w:tcPr>
          <w:p w14:paraId="4CAB8186" w14:textId="77777777" w:rsidR="00D518C8" w:rsidRDefault="00D518C8" w:rsidP="0043140D">
            <w:pPr>
              <w:rPr>
                <w:rFonts w:ascii="Arial" w:hAnsi="Arial" w:cs="Arial"/>
                <w:b/>
                <w:bCs/>
                <w:sz w:val="20"/>
                <w:szCs w:val="20"/>
              </w:rPr>
            </w:pPr>
            <w:r>
              <w:rPr>
                <w:rFonts w:ascii="Arial" w:hAnsi="Arial" w:cs="Arial"/>
                <w:b/>
                <w:bCs/>
                <w:sz w:val="20"/>
                <w:szCs w:val="20"/>
              </w:rPr>
              <w:t>CID</w:t>
            </w:r>
          </w:p>
        </w:tc>
        <w:tc>
          <w:tcPr>
            <w:tcW w:w="960" w:type="dxa"/>
            <w:hideMark/>
          </w:tcPr>
          <w:p w14:paraId="6A94D794" w14:textId="77777777" w:rsidR="00D518C8" w:rsidRDefault="00D518C8" w:rsidP="0043140D">
            <w:pPr>
              <w:rPr>
                <w:rFonts w:ascii="Arial" w:hAnsi="Arial" w:cs="Arial"/>
                <w:b/>
                <w:bCs/>
                <w:sz w:val="20"/>
                <w:szCs w:val="20"/>
              </w:rPr>
            </w:pPr>
            <w:r>
              <w:rPr>
                <w:rFonts w:ascii="Arial" w:hAnsi="Arial" w:cs="Arial"/>
                <w:b/>
                <w:bCs/>
                <w:sz w:val="20"/>
                <w:szCs w:val="20"/>
              </w:rPr>
              <w:t>Page</w:t>
            </w:r>
          </w:p>
        </w:tc>
        <w:tc>
          <w:tcPr>
            <w:tcW w:w="923" w:type="dxa"/>
            <w:hideMark/>
          </w:tcPr>
          <w:p w14:paraId="6B1F4A2A" w14:textId="77777777" w:rsidR="00D518C8" w:rsidRDefault="00D518C8" w:rsidP="0043140D">
            <w:pPr>
              <w:rPr>
                <w:rFonts w:ascii="Arial" w:hAnsi="Arial" w:cs="Arial"/>
                <w:b/>
                <w:bCs/>
                <w:sz w:val="20"/>
                <w:szCs w:val="20"/>
              </w:rPr>
            </w:pPr>
            <w:r>
              <w:rPr>
                <w:rFonts w:ascii="Arial" w:hAnsi="Arial" w:cs="Arial"/>
                <w:b/>
                <w:bCs/>
                <w:sz w:val="20"/>
                <w:szCs w:val="20"/>
              </w:rPr>
              <w:t>Clause</w:t>
            </w:r>
          </w:p>
        </w:tc>
        <w:tc>
          <w:tcPr>
            <w:tcW w:w="1802" w:type="dxa"/>
            <w:hideMark/>
          </w:tcPr>
          <w:p w14:paraId="2A6D21B3" w14:textId="77777777" w:rsidR="00D518C8" w:rsidRDefault="00D518C8" w:rsidP="0043140D">
            <w:pPr>
              <w:rPr>
                <w:rFonts w:ascii="Arial" w:hAnsi="Arial" w:cs="Arial"/>
                <w:b/>
                <w:bCs/>
                <w:sz w:val="20"/>
                <w:szCs w:val="20"/>
              </w:rPr>
            </w:pPr>
            <w:r>
              <w:rPr>
                <w:rFonts w:ascii="Arial" w:hAnsi="Arial" w:cs="Arial"/>
                <w:b/>
                <w:bCs/>
                <w:sz w:val="20"/>
                <w:szCs w:val="20"/>
              </w:rPr>
              <w:t>Comment</w:t>
            </w:r>
          </w:p>
        </w:tc>
        <w:tc>
          <w:tcPr>
            <w:tcW w:w="3886" w:type="dxa"/>
            <w:hideMark/>
          </w:tcPr>
          <w:p w14:paraId="37B28DFE" w14:textId="77777777" w:rsidR="00D518C8" w:rsidRDefault="00D518C8" w:rsidP="0043140D">
            <w:pPr>
              <w:rPr>
                <w:rFonts w:ascii="Arial" w:hAnsi="Arial" w:cs="Arial"/>
                <w:b/>
                <w:bCs/>
                <w:sz w:val="20"/>
                <w:szCs w:val="20"/>
              </w:rPr>
            </w:pPr>
            <w:r>
              <w:rPr>
                <w:rFonts w:ascii="Arial" w:hAnsi="Arial" w:cs="Arial"/>
                <w:b/>
                <w:bCs/>
                <w:sz w:val="20"/>
                <w:szCs w:val="20"/>
              </w:rPr>
              <w:t>Proposed Change</w:t>
            </w:r>
          </w:p>
        </w:tc>
      </w:tr>
      <w:tr w:rsidR="00CC7866" w14:paraId="50435047" w14:textId="77777777" w:rsidTr="00FE7776">
        <w:trPr>
          <w:trHeight w:val="1275"/>
        </w:trPr>
        <w:tc>
          <w:tcPr>
            <w:tcW w:w="665" w:type="dxa"/>
            <w:hideMark/>
          </w:tcPr>
          <w:p w14:paraId="213BE1E2" w14:textId="77777777" w:rsidR="00CC7866" w:rsidRDefault="00CC7866">
            <w:pPr>
              <w:jc w:val="right"/>
              <w:rPr>
                <w:rFonts w:ascii="Arial" w:hAnsi="Arial" w:cs="Arial"/>
                <w:sz w:val="20"/>
                <w:szCs w:val="20"/>
              </w:rPr>
            </w:pPr>
            <w:r>
              <w:rPr>
                <w:rFonts w:ascii="Arial" w:hAnsi="Arial" w:cs="Arial"/>
                <w:sz w:val="20"/>
                <w:szCs w:val="20"/>
              </w:rPr>
              <w:t>7458</w:t>
            </w:r>
          </w:p>
        </w:tc>
        <w:tc>
          <w:tcPr>
            <w:tcW w:w="960" w:type="dxa"/>
            <w:hideMark/>
          </w:tcPr>
          <w:p w14:paraId="11556C2D" w14:textId="77777777" w:rsidR="00CC7866" w:rsidRDefault="00CC7866">
            <w:pPr>
              <w:rPr>
                <w:rFonts w:ascii="Arial" w:hAnsi="Arial" w:cs="Arial"/>
                <w:sz w:val="20"/>
                <w:szCs w:val="20"/>
              </w:rPr>
            </w:pPr>
            <w:r>
              <w:rPr>
                <w:rFonts w:ascii="Arial" w:hAnsi="Arial" w:cs="Arial"/>
                <w:sz w:val="20"/>
                <w:szCs w:val="20"/>
              </w:rPr>
              <w:t>35.3.5.2</w:t>
            </w:r>
          </w:p>
        </w:tc>
        <w:tc>
          <w:tcPr>
            <w:tcW w:w="923" w:type="dxa"/>
            <w:hideMark/>
          </w:tcPr>
          <w:p w14:paraId="1523C25B" w14:textId="77777777" w:rsidR="00CC7866" w:rsidRDefault="00CC7866">
            <w:pPr>
              <w:rPr>
                <w:rFonts w:ascii="Arial" w:hAnsi="Arial" w:cs="Arial"/>
                <w:sz w:val="20"/>
                <w:szCs w:val="20"/>
              </w:rPr>
            </w:pPr>
            <w:r>
              <w:rPr>
                <w:rFonts w:ascii="Arial" w:hAnsi="Arial" w:cs="Arial"/>
                <w:sz w:val="20"/>
                <w:szCs w:val="20"/>
              </w:rPr>
              <w:t>0.00</w:t>
            </w:r>
          </w:p>
        </w:tc>
        <w:tc>
          <w:tcPr>
            <w:tcW w:w="1802" w:type="dxa"/>
            <w:hideMark/>
          </w:tcPr>
          <w:p w14:paraId="17E3E5E4" w14:textId="77777777" w:rsidR="00CC7866" w:rsidRDefault="00CC7866">
            <w:pPr>
              <w:rPr>
                <w:rFonts w:ascii="Arial" w:hAnsi="Arial" w:cs="Arial"/>
                <w:sz w:val="20"/>
                <w:szCs w:val="20"/>
              </w:rPr>
            </w:pPr>
            <w:r>
              <w:rPr>
                <w:rFonts w:ascii="Arial" w:hAnsi="Arial" w:cs="Arial"/>
                <w:sz w:val="20"/>
                <w:szCs w:val="20"/>
              </w:rPr>
              <w:t>"</w:t>
            </w:r>
            <w:proofErr w:type="gramStart"/>
            <w:r>
              <w:rPr>
                <w:rFonts w:ascii="Arial" w:hAnsi="Arial" w:cs="Arial"/>
                <w:sz w:val="20"/>
                <w:szCs w:val="20"/>
              </w:rPr>
              <w:t>derive</w:t>
            </w:r>
            <w:proofErr w:type="gramEnd"/>
            <w:r>
              <w:rPr>
                <w:rFonts w:ascii="Arial" w:hAnsi="Arial" w:cs="Arial"/>
                <w:sz w:val="20"/>
                <w:szCs w:val="20"/>
              </w:rPr>
              <w:t xml:space="preserve"> the PMK under the SAE method and PTK" - sentence has grammar issues, and it is unclear why it is specific to SAE</w:t>
            </w:r>
          </w:p>
        </w:tc>
        <w:tc>
          <w:tcPr>
            <w:tcW w:w="3886" w:type="dxa"/>
            <w:hideMark/>
          </w:tcPr>
          <w:p w14:paraId="1CF72496" w14:textId="77777777" w:rsidR="00CC7866" w:rsidRDefault="00CC7866">
            <w:pPr>
              <w:rPr>
                <w:rFonts w:ascii="Arial" w:hAnsi="Arial" w:cs="Arial"/>
                <w:sz w:val="20"/>
                <w:szCs w:val="20"/>
              </w:rPr>
            </w:pPr>
            <w:r>
              <w:rPr>
                <w:rFonts w:ascii="Arial" w:hAnsi="Arial" w:cs="Arial"/>
                <w:sz w:val="20"/>
                <w:szCs w:val="20"/>
              </w:rPr>
              <w:t xml:space="preserve">Fix, generalize, </w:t>
            </w:r>
            <w:proofErr w:type="gramStart"/>
            <w:r>
              <w:rPr>
                <w:rFonts w:ascii="Arial" w:hAnsi="Arial" w:cs="Arial"/>
                <w:sz w:val="20"/>
                <w:szCs w:val="20"/>
              </w:rPr>
              <w:t>clarify</w:t>
            </w:r>
            <w:proofErr w:type="gramEnd"/>
            <w:r>
              <w:rPr>
                <w:rFonts w:ascii="Arial" w:hAnsi="Arial" w:cs="Arial"/>
                <w:sz w:val="20"/>
                <w:szCs w:val="20"/>
              </w:rPr>
              <w:t xml:space="preserve"> or delete</w:t>
            </w:r>
          </w:p>
        </w:tc>
      </w:tr>
      <w:tr w:rsidR="00FE7776" w14:paraId="62397250" w14:textId="77777777" w:rsidTr="00FE7776">
        <w:trPr>
          <w:trHeight w:val="1020"/>
        </w:trPr>
        <w:tc>
          <w:tcPr>
            <w:tcW w:w="665" w:type="dxa"/>
            <w:hideMark/>
          </w:tcPr>
          <w:p w14:paraId="24DB9F0B" w14:textId="77777777" w:rsidR="00FE7776" w:rsidRDefault="00FE7776">
            <w:pPr>
              <w:jc w:val="right"/>
              <w:rPr>
                <w:rFonts w:ascii="Arial" w:hAnsi="Arial" w:cs="Arial"/>
                <w:sz w:val="20"/>
                <w:szCs w:val="20"/>
              </w:rPr>
            </w:pPr>
            <w:r>
              <w:rPr>
                <w:rFonts w:ascii="Arial" w:hAnsi="Arial" w:cs="Arial"/>
                <w:sz w:val="20"/>
                <w:szCs w:val="20"/>
              </w:rPr>
              <w:t>5981</w:t>
            </w:r>
          </w:p>
        </w:tc>
        <w:tc>
          <w:tcPr>
            <w:tcW w:w="960" w:type="dxa"/>
            <w:hideMark/>
          </w:tcPr>
          <w:p w14:paraId="18712FBB" w14:textId="77777777" w:rsidR="00FE7776" w:rsidRDefault="00FE7776">
            <w:pPr>
              <w:rPr>
                <w:rFonts w:ascii="Arial" w:hAnsi="Arial" w:cs="Arial"/>
                <w:sz w:val="20"/>
                <w:szCs w:val="20"/>
              </w:rPr>
            </w:pPr>
            <w:r>
              <w:rPr>
                <w:rFonts w:ascii="Arial" w:hAnsi="Arial" w:cs="Arial"/>
                <w:sz w:val="20"/>
                <w:szCs w:val="20"/>
              </w:rPr>
              <w:t>35.3.5.2</w:t>
            </w:r>
          </w:p>
        </w:tc>
        <w:tc>
          <w:tcPr>
            <w:tcW w:w="923" w:type="dxa"/>
            <w:hideMark/>
          </w:tcPr>
          <w:p w14:paraId="4940DE64" w14:textId="77777777" w:rsidR="00FE7776" w:rsidRDefault="00FE7776">
            <w:pPr>
              <w:rPr>
                <w:rFonts w:ascii="Arial" w:hAnsi="Arial" w:cs="Arial"/>
                <w:sz w:val="20"/>
                <w:szCs w:val="20"/>
              </w:rPr>
            </w:pPr>
            <w:r>
              <w:rPr>
                <w:rFonts w:ascii="Arial" w:hAnsi="Arial" w:cs="Arial"/>
                <w:sz w:val="20"/>
                <w:szCs w:val="20"/>
              </w:rPr>
              <w:t>256.09</w:t>
            </w:r>
          </w:p>
        </w:tc>
        <w:tc>
          <w:tcPr>
            <w:tcW w:w="1802" w:type="dxa"/>
            <w:hideMark/>
          </w:tcPr>
          <w:p w14:paraId="58A08AC7" w14:textId="77777777" w:rsidR="00FE7776" w:rsidRDefault="00FE7776">
            <w:pPr>
              <w:rPr>
                <w:rFonts w:ascii="Arial" w:hAnsi="Arial" w:cs="Arial"/>
                <w:sz w:val="20"/>
                <w:szCs w:val="20"/>
              </w:rPr>
            </w:pPr>
            <w:r>
              <w:rPr>
                <w:rFonts w:ascii="Arial" w:hAnsi="Arial" w:cs="Arial"/>
                <w:sz w:val="20"/>
                <w:szCs w:val="20"/>
              </w:rPr>
              <w:t xml:space="preserve">PTK derivation will use link </w:t>
            </w:r>
            <w:proofErr w:type="spellStart"/>
            <w:r>
              <w:rPr>
                <w:rFonts w:ascii="Arial" w:hAnsi="Arial" w:cs="Arial"/>
                <w:sz w:val="20"/>
                <w:szCs w:val="20"/>
              </w:rPr>
              <w:t>addres</w:t>
            </w:r>
            <w:proofErr w:type="spellEnd"/>
            <w:r>
              <w:rPr>
                <w:rFonts w:ascii="Arial" w:hAnsi="Arial" w:cs="Arial"/>
                <w:sz w:val="20"/>
                <w:szCs w:val="20"/>
              </w:rPr>
              <w:t xml:space="preserve"> also.</w:t>
            </w:r>
          </w:p>
        </w:tc>
        <w:tc>
          <w:tcPr>
            <w:tcW w:w="3886" w:type="dxa"/>
            <w:hideMark/>
          </w:tcPr>
          <w:p w14:paraId="21F8D614" w14:textId="77777777" w:rsidR="00FE7776" w:rsidRDefault="00FE7776">
            <w:pPr>
              <w:rPr>
                <w:rFonts w:ascii="Arial" w:hAnsi="Arial" w:cs="Arial"/>
                <w:sz w:val="20"/>
                <w:szCs w:val="20"/>
              </w:rPr>
            </w:pPr>
            <w:r>
              <w:rPr>
                <w:rFonts w:ascii="Arial" w:hAnsi="Arial" w:cs="Arial"/>
                <w:sz w:val="20"/>
                <w:szCs w:val="20"/>
              </w:rPr>
              <w:t>AS35.3.5.2</w:t>
            </w:r>
          </w:p>
        </w:tc>
      </w:tr>
      <w:tr w:rsidR="0037564C" w14:paraId="7B03CC64" w14:textId="77777777" w:rsidTr="00FE7776">
        <w:trPr>
          <w:trHeight w:val="1530"/>
        </w:trPr>
        <w:tc>
          <w:tcPr>
            <w:tcW w:w="665" w:type="dxa"/>
            <w:hideMark/>
          </w:tcPr>
          <w:p w14:paraId="67BFA78D" w14:textId="77777777" w:rsidR="0037564C" w:rsidRDefault="0037564C">
            <w:pPr>
              <w:jc w:val="right"/>
              <w:rPr>
                <w:rFonts w:ascii="Arial" w:hAnsi="Arial" w:cs="Arial"/>
                <w:sz w:val="20"/>
                <w:szCs w:val="20"/>
              </w:rPr>
            </w:pPr>
            <w:r>
              <w:rPr>
                <w:rFonts w:ascii="Arial" w:hAnsi="Arial" w:cs="Arial"/>
                <w:sz w:val="20"/>
                <w:szCs w:val="20"/>
              </w:rPr>
              <w:t>6204</w:t>
            </w:r>
          </w:p>
        </w:tc>
        <w:tc>
          <w:tcPr>
            <w:tcW w:w="960" w:type="dxa"/>
            <w:hideMark/>
          </w:tcPr>
          <w:p w14:paraId="3E8BB400" w14:textId="77777777" w:rsidR="0037564C" w:rsidRDefault="0037564C">
            <w:pPr>
              <w:rPr>
                <w:rFonts w:ascii="Arial" w:hAnsi="Arial" w:cs="Arial"/>
                <w:sz w:val="20"/>
                <w:szCs w:val="20"/>
              </w:rPr>
            </w:pPr>
            <w:r>
              <w:rPr>
                <w:rFonts w:ascii="Arial" w:hAnsi="Arial" w:cs="Arial"/>
                <w:sz w:val="20"/>
                <w:szCs w:val="20"/>
              </w:rPr>
              <w:t>35.3.5.2</w:t>
            </w:r>
          </w:p>
        </w:tc>
        <w:tc>
          <w:tcPr>
            <w:tcW w:w="923" w:type="dxa"/>
            <w:hideMark/>
          </w:tcPr>
          <w:p w14:paraId="10852D6F" w14:textId="77777777" w:rsidR="0037564C" w:rsidRDefault="0037564C">
            <w:pPr>
              <w:rPr>
                <w:rFonts w:ascii="Arial" w:hAnsi="Arial" w:cs="Arial"/>
                <w:sz w:val="20"/>
                <w:szCs w:val="20"/>
              </w:rPr>
            </w:pPr>
            <w:r>
              <w:rPr>
                <w:rFonts w:ascii="Arial" w:hAnsi="Arial" w:cs="Arial"/>
                <w:sz w:val="20"/>
                <w:szCs w:val="20"/>
              </w:rPr>
              <w:t>256.04</w:t>
            </w:r>
          </w:p>
        </w:tc>
        <w:tc>
          <w:tcPr>
            <w:tcW w:w="1802" w:type="dxa"/>
            <w:hideMark/>
          </w:tcPr>
          <w:p w14:paraId="602CAF19" w14:textId="77777777" w:rsidR="0037564C" w:rsidRDefault="0037564C">
            <w:pPr>
              <w:rPr>
                <w:rFonts w:ascii="Arial" w:hAnsi="Arial" w:cs="Arial"/>
                <w:sz w:val="20"/>
                <w:szCs w:val="20"/>
              </w:rPr>
            </w:pPr>
            <w:r>
              <w:rPr>
                <w:rFonts w:ascii="Arial" w:hAnsi="Arial" w:cs="Arial"/>
                <w:sz w:val="20"/>
                <w:szCs w:val="20"/>
              </w:rPr>
              <w:t>The first paragraph of this clause is redundant with the details described in Clause 12 and should be modified to describe the security association.</w:t>
            </w:r>
          </w:p>
        </w:tc>
        <w:tc>
          <w:tcPr>
            <w:tcW w:w="3886" w:type="dxa"/>
            <w:hideMark/>
          </w:tcPr>
          <w:p w14:paraId="2D463FA1" w14:textId="77777777" w:rsidR="0037564C" w:rsidRDefault="0037564C">
            <w:pPr>
              <w:rPr>
                <w:rFonts w:ascii="Arial" w:hAnsi="Arial" w:cs="Arial"/>
                <w:sz w:val="20"/>
                <w:szCs w:val="20"/>
              </w:rPr>
            </w:pPr>
            <w:r>
              <w:rPr>
                <w:rFonts w:ascii="Arial" w:hAnsi="Arial" w:cs="Arial"/>
                <w:sz w:val="20"/>
                <w:szCs w:val="20"/>
              </w:rPr>
              <w:t>Make the changes described in https://mentor.ieee.org/802.11/dcn/21/11-21-0788-00-00be-tgbe-cc34-cids-2476-3133.docx</w:t>
            </w:r>
          </w:p>
        </w:tc>
      </w:tr>
    </w:tbl>
    <w:p w14:paraId="22919983" w14:textId="77777777" w:rsidR="00D518C8" w:rsidRDefault="00D518C8" w:rsidP="00D518C8">
      <w:pPr>
        <w:pStyle w:val="Heading3"/>
      </w:pPr>
      <w:r>
        <w:t>Discussion:</w:t>
      </w:r>
    </w:p>
    <w:p w14:paraId="46BAEE1D" w14:textId="133F185F" w:rsidR="00D518C8" w:rsidRDefault="0037564C" w:rsidP="00D518C8">
      <w:pPr>
        <w:rPr>
          <w:lang w:val="en-GB"/>
        </w:rPr>
      </w:pPr>
      <w:r>
        <w:rPr>
          <w:lang w:val="en-GB"/>
        </w:rPr>
        <w:t>In D1.1,</w:t>
      </w:r>
      <w:r w:rsidR="004D3BA4">
        <w:rPr>
          <w:lang w:val="en-GB"/>
        </w:rPr>
        <w:t xml:space="preserve"> the cited text is:</w:t>
      </w:r>
    </w:p>
    <w:p w14:paraId="7696A1FD" w14:textId="0BD170EE" w:rsidR="00867A4C" w:rsidRDefault="00867A4C" w:rsidP="00D518C8">
      <w:pPr>
        <w:rPr>
          <w:lang w:val="en-GB"/>
        </w:rPr>
      </w:pPr>
    </w:p>
    <w:p w14:paraId="7CE62469" w14:textId="7EA5C0CF" w:rsidR="00867A4C" w:rsidRDefault="00867A4C" w:rsidP="00D518C8">
      <w:pPr>
        <w:rPr>
          <w:lang w:val="en-GB"/>
        </w:rPr>
      </w:pPr>
      <w:r>
        <w:rPr>
          <w:lang w:val="en-GB"/>
        </w:rPr>
        <w:t>“</w:t>
      </w:r>
      <w:r w:rsidRPr="00867A4C">
        <w:rPr>
          <w:lang w:val="en-GB"/>
        </w:rPr>
        <w:t>After a successful multi-link (re)setup between a non-AP MLD and an AP MLD, a PMKSA and PTKSA are established between the non-AP MLD and the AP MLD (see Clause 12 (Security)). The PTKSA is used for cryptographic encapsulation across all setup links as described in 12.5.3.3 (CCMP cryptographic encapsulation) and 12.5.5.3 (GCMP cryptographic encapsulation).</w:t>
      </w:r>
      <w:r>
        <w:rPr>
          <w:lang w:val="en-GB"/>
        </w:rPr>
        <w:t>”</w:t>
      </w:r>
    </w:p>
    <w:p w14:paraId="28CD00E2" w14:textId="77777777" w:rsidR="00D518C8" w:rsidRDefault="00D518C8" w:rsidP="00D518C8">
      <w:pPr>
        <w:rPr>
          <w:lang w:val="en-GB"/>
        </w:rPr>
      </w:pPr>
    </w:p>
    <w:p w14:paraId="5BA7AB80" w14:textId="40F9A5C9" w:rsidR="00D518C8" w:rsidRDefault="00385101" w:rsidP="00D518C8">
      <w:pPr>
        <w:rPr>
          <w:lang w:val="en-GB"/>
        </w:rPr>
      </w:pPr>
      <w:r>
        <w:rPr>
          <w:lang w:val="en-GB"/>
        </w:rPr>
        <w:t xml:space="preserve">The text was updated after D1.0 was made available and incorporates the text </w:t>
      </w:r>
      <w:r w:rsidR="00C16203">
        <w:rPr>
          <w:lang w:val="en-GB"/>
        </w:rPr>
        <w:t>suggested in document 11-21/788</w:t>
      </w:r>
      <w:r w:rsidR="00D518C8">
        <w:rPr>
          <w:lang w:val="en-GB"/>
        </w:rPr>
        <w:t xml:space="preserve">. </w:t>
      </w:r>
      <w:r w:rsidR="00C16203">
        <w:rPr>
          <w:lang w:val="en-GB"/>
        </w:rPr>
        <w:t xml:space="preserve">It makes no mention of </w:t>
      </w:r>
      <w:r w:rsidR="002E582D">
        <w:rPr>
          <w:lang w:val="en-GB"/>
        </w:rPr>
        <w:t>SAE or PTK derivation.</w:t>
      </w:r>
    </w:p>
    <w:p w14:paraId="4A6B3FB1" w14:textId="77777777" w:rsidR="00D518C8" w:rsidRPr="001B56DA" w:rsidRDefault="00D518C8" w:rsidP="00D518C8">
      <w:pPr>
        <w:rPr>
          <w:lang w:val="en-GB"/>
        </w:rPr>
      </w:pPr>
    </w:p>
    <w:p w14:paraId="0F773C40" w14:textId="08F12E65" w:rsidR="00D518C8" w:rsidRDefault="00D518C8" w:rsidP="00D518C8">
      <w:pPr>
        <w:pStyle w:val="Heading3"/>
      </w:pPr>
      <w:r>
        <w:t>Proposed Resolution: (</w:t>
      </w:r>
      <w:r w:rsidR="003A3B47">
        <w:t>7458</w:t>
      </w:r>
      <w:r>
        <w:t xml:space="preserve">, </w:t>
      </w:r>
      <w:r w:rsidR="00EB2F46">
        <w:t>5981, 6204</w:t>
      </w:r>
      <w:r>
        <w:t>)</w:t>
      </w:r>
    </w:p>
    <w:p w14:paraId="2734D8BA" w14:textId="7687F445" w:rsidR="00D518C8" w:rsidRDefault="00D518C8" w:rsidP="002E582D">
      <w:pPr>
        <w:rPr>
          <w:lang w:val="en-GB"/>
        </w:rPr>
      </w:pPr>
      <w:r>
        <w:rPr>
          <w:lang w:val="en-GB"/>
        </w:rPr>
        <w:t xml:space="preserve">Revised. </w:t>
      </w:r>
      <w:r w:rsidR="002E582D">
        <w:rPr>
          <w:lang w:val="en-GB"/>
        </w:rPr>
        <w:t xml:space="preserve">The text has already been updated in D1.1 through the acceptance of </w:t>
      </w:r>
      <w:hyperlink r:id="rId8" w:history="1">
        <w:r w:rsidR="00C073C9" w:rsidRPr="00660FA8">
          <w:rPr>
            <w:rStyle w:val="Hyperlink"/>
            <w:lang w:val="en-GB"/>
          </w:rPr>
          <w:t>https://mentor.ieee.org/802.11/dcn/21/11-21-0788-01-00be-tgbe-cc34-cids-2476-3133.docx</w:t>
        </w:r>
      </w:hyperlink>
      <w:r w:rsidR="00D453DB">
        <w:rPr>
          <w:lang w:val="en-GB"/>
        </w:rPr>
        <w:t>. There are cross-references to Clause 12 and no mention of SAE.</w:t>
      </w:r>
    </w:p>
    <w:p w14:paraId="316B1503" w14:textId="77777777" w:rsidR="00D518C8" w:rsidRDefault="00D518C8" w:rsidP="00D518C8">
      <w:pPr>
        <w:rPr>
          <w:lang w:val="en-GB"/>
        </w:rPr>
      </w:pPr>
    </w:p>
    <w:p w14:paraId="04F83FF5" w14:textId="77777777" w:rsidR="00EA2919" w:rsidRDefault="00EA2919" w:rsidP="00EA2919">
      <w:pPr>
        <w:rPr>
          <w:lang w:val="en-GB"/>
        </w:rPr>
      </w:pPr>
      <w:r>
        <w:rPr>
          <w:lang w:val="en-GB"/>
        </w:rPr>
        <w:br w:type="page"/>
      </w:r>
    </w:p>
    <w:p w14:paraId="42BA4071" w14:textId="77777777" w:rsidR="00EA2919" w:rsidRDefault="00EA2919" w:rsidP="00EA2919">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EA2919" w14:paraId="2F113E97" w14:textId="77777777" w:rsidTr="001B3721">
        <w:trPr>
          <w:trHeight w:val="840"/>
        </w:trPr>
        <w:tc>
          <w:tcPr>
            <w:tcW w:w="680" w:type="dxa"/>
            <w:hideMark/>
          </w:tcPr>
          <w:p w14:paraId="7E470FDB" w14:textId="77777777" w:rsidR="00EA2919" w:rsidRDefault="00EA2919" w:rsidP="0043140D">
            <w:pPr>
              <w:rPr>
                <w:rFonts w:ascii="Arial" w:hAnsi="Arial" w:cs="Arial"/>
                <w:b/>
                <w:bCs/>
                <w:sz w:val="20"/>
                <w:szCs w:val="20"/>
              </w:rPr>
            </w:pPr>
            <w:r>
              <w:rPr>
                <w:rFonts w:ascii="Arial" w:hAnsi="Arial" w:cs="Arial"/>
                <w:b/>
                <w:bCs/>
                <w:sz w:val="20"/>
                <w:szCs w:val="20"/>
              </w:rPr>
              <w:t>CID</w:t>
            </w:r>
          </w:p>
        </w:tc>
        <w:tc>
          <w:tcPr>
            <w:tcW w:w="1038" w:type="dxa"/>
            <w:hideMark/>
          </w:tcPr>
          <w:p w14:paraId="0738387A" w14:textId="77777777" w:rsidR="00EA2919" w:rsidRDefault="00EA2919" w:rsidP="0043140D">
            <w:pPr>
              <w:rPr>
                <w:rFonts w:ascii="Arial" w:hAnsi="Arial" w:cs="Arial"/>
                <w:b/>
                <w:bCs/>
                <w:sz w:val="20"/>
                <w:szCs w:val="20"/>
              </w:rPr>
            </w:pPr>
            <w:r>
              <w:rPr>
                <w:rFonts w:ascii="Arial" w:hAnsi="Arial" w:cs="Arial"/>
                <w:b/>
                <w:bCs/>
                <w:sz w:val="20"/>
                <w:szCs w:val="20"/>
              </w:rPr>
              <w:t>Page</w:t>
            </w:r>
          </w:p>
        </w:tc>
        <w:tc>
          <w:tcPr>
            <w:tcW w:w="1106" w:type="dxa"/>
            <w:hideMark/>
          </w:tcPr>
          <w:p w14:paraId="12DB53CD" w14:textId="77777777" w:rsidR="00EA2919" w:rsidRDefault="00EA2919" w:rsidP="0043140D">
            <w:pPr>
              <w:rPr>
                <w:rFonts w:ascii="Arial" w:hAnsi="Arial" w:cs="Arial"/>
                <w:b/>
                <w:bCs/>
                <w:sz w:val="20"/>
                <w:szCs w:val="20"/>
              </w:rPr>
            </w:pPr>
            <w:r>
              <w:rPr>
                <w:rFonts w:ascii="Arial" w:hAnsi="Arial" w:cs="Arial"/>
                <w:b/>
                <w:bCs/>
                <w:sz w:val="20"/>
                <w:szCs w:val="20"/>
              </w:rPr>
              <w:t>Clause</w:t>
            </w:r>
          </w:p>
        </w:tc>
        <w:tc>
          <w:tcPr>
            <w:tcW w:w="3033" w:type="dxa"/>
            <w:hideMark/>
          </w:tcPr>
          <w:p w14:paraId="032A8AC9" w14:textId="77777777" w:rsidR="00EA2919" w:rsidRDefault="00EA2919" w:rsidP="0043140D">
            <w:pPr>
              <w:rPr>
                <w:rFonts w:ascii="Arial" w:hAnsi="Arial" w:cs="Arial"/>
                <w:b/>
                <w:bCs/>
                <w:sz w:val="20"/>
                <w:szCs w:val="20"/>
              </w:rPr>
            </w:pPr>
            <w:r>
              <w:rPr>
                <w:rFonts w:ascii="Arial" w:hAnsi="Arial" w:cs="Arial"/>
                <w:b/>
                <w:bCs/>
                <w:sz w:val="20"/>
                <w:szCs w:val="20"/>
              </w:rPr>
              <w:t>Comment</w:t>
            </w:r>
          </w:p>
        </w:tc>
        <w:tc>
          <w:tcPr>
            <w:tcW w:w="2379" w:type="dxa"/>
            <w:hideMark/>
          </w:tcPr>
          <w:p w14:paraId="121AF40D" w14:textId="77777777" w:rsidR="00EA2919" w:rsidRDefault="00EA2919" w:rsidP="0043140D">
            <w:pPr>
              <w:rPr>
                <w:rFonts w:ascii="Arial" w:hAnsi="Arial" w:cs="Arial"/>
                <w:b/>
                <w:bCs/>
                <w:sz w:val="20"/>
                <w:szCs w:val="20"/>
              </w:rPr>
            </w:pPr>
            <w:r>
              <w:rPr>
                <w:rFonts w:ascii="Arial" w:hAnsi="Arial" w:cs="Arial"/>
                <w:b/>
                <w:bCs/>
                <w:sz w:val="20"/>
                <w:szCs w:val="20"/>
              </w:rPr>
              <w:t>Proposed Change</w:t>
            </w:r>
          </w:p>
        </w:tc>
      </w:tr>
      <w:tr w:rsidR="001B3721" w14:paraId="022B361D" w14:textId="77777777" w:rsidTr="001B3721">
        <w:trPr>
          <w:trHeight w:val="1785"/>
        </w:trPr>
        <w:tc>
          <w:tcPr>
            <w:tcW w:w="680" w:type="dxa"/>
            <w:hideMark/>
          </w:tcPr>
          <w:p w14:paraId="40AA53DD" w14:textId="77777777" w:rsidR="001B3721" w:rsidRDefault="001B3721">
            <w:pPr>
              <w:jc w:val="right"/>
              <w:rPr>
                <w:rFonts w:ascii="Arial" w:hAnsi="Arial" w:cs="Arial"/>
                <w:sz w:val="20"/>
                <w:szCs w:val="20"/>
              </w:rPr>
            </w:pPr>
            <w:r>
              <w:rPr>
                <w:rFonts w:ascii="Arial" w:hAnsi="Arial" w:cs="Arial"/>
                <w:sz w:val="20"/>
                <w:szCs w:val="20"/>
              </w:rPr>
              <w:t>6727</w:t>
            </w:r>
          </w:p>
        </w:tc>
        <w:tc>
          <w:tcPr>
            <w:tcW w:w="1038" w:type="dxa"/>
            <w:hideMark/>
          </w:tcPr>
          <w:p w14:paraId="61601B87" w14:textId="77777777" w:rsidR="001B3721" w:rsidRDefault="001B3721">
            <w:pPr>
              <w:rPr>
                <w:rFonts w:ascii="Arial" w:hAnsi="Arial" w:cs="Arial"/>
                <w:sz w:val="20"/>
                <w:szCs w:val="20"/>
              </w:rPr>
            </w:pPr>
            <w:r>
              <w:rPr>
                <w:rFonts w:ascii="Arial" w:hAnsi="Arial" w:cs="Arial"/>
                <w:sz w:val="20"/>
                <w:szCs w:val="20"/>
              </w:rPr>
              <w:t>35.3.5.2</w:t>
            </w:r>
          </w:p>
        </w:tc>
        <w:tc>
          <w:tcPr>
            <w:tcW w:w="1106" w:type="dxa"/>
            <w:hideMark/>
          </w:tcPr>
          <w:p w14:paraId="3F0CE681" w14:textId="77777777" w:rsidR="001B3721" w:rsidRDefault="001B3721">
            <w:pPr>
              <w:rPr>
                <w:rFonts w:ascii="Arial" w:hAnsi="Arial" w:cs="Arial"/>
                <w:sz w:val="20"/>
                <w:szCs w:val="20"/>
              </w:rPr>
            </w:pPr>
            <w:r>
              <w:rPr>
                <w:rFonts w:ascii="Arial" w:hAnsi="Arial" w:cs="Arial"/>
                <w:sz w:val="20"/>
                <w:szCs w:val="20"/>
              </w:rPr>
              <w:t>256.11</w:t>
            </w:r>
          </w:p>
        </w:tc>
        <w:tc>
          <w:tcPr>
            <w:tcW w:w="3033" w:type="dxa"/>
            <w:hideMark/>
          </w:tcPr>
          <w:p w14:paraId="6CF3C23F" w14:textId="77777777" w:rsidR="001B3721" w:rsidRDefault="001B3721">
            <w:pPr>
              <w:rPr>
                <w:rFonts w:ascii="Arial" w:hAnsi="Arial" w:cs="Arial"/>
                <w:sz w:val="20"/>
                <w:szCs w:val="20"/>
              </w:rPr>
            </w:pPr>
            <w:r>
              <w:rPr>
                <w:rFonts w:ascii="Arial" w:hAnsi="Arial" w:cs="Arial"/>
                <w:sz w:val="20"/>
                <w:szCs w:val="20"/>
              </w:rPr>
              <w:t>Clause 12.7.7 (Group key handshake) should also be expanded to allow delivery of the GTK/IGTK/BIGTK of other setup links using a single group key handshake.</w:t>
            </w:r>
          </w:p>
        </w:tc>
        <w:tc>
          <w:tcPr>
            <w:tcW w:w="2379" w:type="dxa"/>
            <w:hideMark/>
          </w:tcPr>
          <w:p w14:paraId="5E6FCD7E" w14:textId="77777777" w:rsidR="001B3721" w:rsidRDefault="001B3721">
            <w:pPr>
              <w:rPr>
                <w:rFonts w:ascii="Arial" w:hAnsi="Arial" w:cs="Arial"/>
                <w:sz w:val="20"/>
                <w:szCs w:val="20"/>
              </w:rPr>
            </w:pPr>
            <w:proofErr w:type="gramStart"/>
            <w:r>
              <w:rPr>
                <w:rFonts w:ascii="Arial" w:hAnsi="Arial" w:cs="Arial"/>
                <w:sz w:val="20"/>
                <w:szCs w:val="20"/>
              </w:rPr>
              <w:t>Expand  Clause</w:t>
            </w:r>
            <w:proofErr w:type="gramEnd"/>
            <w:r>
              <w:rPr>
                <w:rFonts w:ascii="Arial" w:hAnsi="Arial" w:cs="Arial"/>
                <w:sz w:val="20"/>
                <w:szCs w:val="20"/>
              </w:rPr>
              <w:t xml:space="preserve"> 12.7.7 (Group key handshake)  to allow delivery of the GTK/IGTK/BIGTK of other setup links using a single group key handshake.</w:t>
            </w:r>
          </w:p>
        </w:tc>
      </w:tr>
    </w:tbl>
    <w:p w14:paraId="7825BCEC" w14:textId="77777777" w:rsidR="00EA2919" w:rsidRDefault="00EA2919" w:rsidP="00EA2919">
      <w:pPr>
        <w:pStyle w:val="Heading3"/>
      </w:pPr>
      <w:r>
        <w:t>Discussion:</w:t>
      </w:r>
    </w:p>
    <w:p w14:paraId="5BF3549F" w14:textId="3B80AED7" w:rsidR="00EA2919" w:rsidRDefault="001B3721" w:rsidP="00EA2919">
      <w:pPr>
        <w:rPr>
          <w:lang w:val="en-GB"/>
        </w:rPr>
      </w:pPr>
      <w:r>
        <w:rPr>
          <w:lang w:val="en-GB"/>
        </w:rPr>
        <w:t>The cited text in D1.1 is the following:</w:t>
      </w:r>
    </w:p>
    <w:p w14:paraId="52C04E2A" w14:textId="71558DCA" w:rsidR="001B3721" w:rsidRDefault="001B3721" w:rsidP="00EA2919">
      <w:pPr>
        <w:rPr>
          <w:lang w:val="en-GB"/>
        </w:rPr>
      </w:pPr>
    </w:p>
    <w:p w14:paraId="7A2D7BE2" w14:textId="2419411C" w:rsidR="00D47D50" w:rsidRDefault="00D47D50" w:rsidP="00EA2919">
      <w:pPr>
        <w:rPr>
          <w:lang w:val="en-GB"/>
        </w:rPr>
      </w:pPr>
      <w:r>
        <w:rPr>
          <w:lang w:val="en-GB"/>
        </w:rPr>
        <w:t>“</w:t>
      </w:r>
      <w:r w:rsidRPr="00D47D50">
        <w:rPr>
          <w:lang w:val="en-GB"/>
        </w:rPr>
        <w:t>Different links use different GTK/IGTK/</w:t>
      </w:r>
      <w:proofErr w:type="gramStart"/>
      <w:r w:rsidRPr="00D47D50">
        <w:rPr>
          <w:lang w:val="en-GB"/>
        </w:rPr>
        <w:t>BIGTK</w:t>
      </w:r>
      <w:proofErr w:type="gramEnd"/>
      <w:r w:rsidRPr="00D47D50">
        <w:rPr>
          <w:lang w:val="en-GB"/>
        </w:rPr>
        <w:t xml:space="preserve"> and each link has its own PN space. The</w:t>
      </w:r>
      <w:r>
        <w:rPr>
          <w:lang w:val="en-GB"/>
        </w:rPr>
        <w:t xml:space="preserve"> </w:t>
      </w:r>
      <w:r w:rsidRPr="00D47D50">
        <w:rPr>
          <w:lang w:val="en-GB"/>
        </w:rPr>
        <w:t xml:space="preserve">GTK/IGTK/BIGTK of each setup links are delivered to the non-AP MLD using a single 4-way handshake as defined in 12.7.6 (4-way handshake). </w:t>
      </w:r>
      <w:r w:rsidRPr="00931B6A">
        <w:rPr>
          <w:i/>
          <w:iCs/>
          <w:lang w:val="en-GB"/>
        </w:rPr>
        <w:t>When a GTK/IGTK/BIGTK update is triggered for an AP affiliated with the AP MLD, the updated GTK/IGTK/BIGTK may be delivered to the non-AP MLD using the Group key handshake over any enabled link as defined in 12.7.7 (Group key handshake)</w:t>
      </w:r>
      <w:r w:rsidRPr="00D47D50">
        <w:rPr>
          <w:lang w:val="en-GB"/>
        </w:rPr>
        <w:t>.</w:t>
      </w:r>
    </w:p>
    <w:p w14:paraId="77E39201" w14:textId="70653176" w:rsidR="00931B6A" w:rsidRDefault="00931B6A" w:rsidP="00EA2919">
      <w:pPr>
        <w:rPr>
          <w:lang w:val="en-GB"/>
        </w:rPr>
      </w:pPr>
    </w:p>
    <w:p w14:paraId="75277ADE" w14:textId="5F47019D" w:rsidR="00931B6A" w:rsidRPr="001B56DA" w:rsidRDefault="00931B6A" w:rsidP="00EA2919">
      <w:pPr>
        <w:rPr>
          <w:lang w:val="en-GB"/>
        </w:rPr>
      </w:pPr>
      <w:r>
        <w:rPr>
          <w:lang w:val="en-GB"/>
        </w:rPr>
        <w:t xml:space="preserve">The </w:t>
      </w:r>
      <w:proofErr w:type="spellStart"/>
      <w:r>
        <w:rPr>
          <w:lang w:val="en-GB"/>
        </w:rPr>
        <w:t>italized</w:t>
      </w:r>
      <w:proofErr w:type="spellEnd"/>
      <w:r>
        <w:rPr>
          <w:lang w:val="en-GB"/>
        </w:rPr>
        <w:t xml:space="preserve"> text above </w:t>
      </w:r>
      <w:r w:rsidR="007B444C">
        <w:rPr>
          <w:lang w:val="en-GB"/>
        </w:rPr>
        <w:t xml:space="preserve">was added through the </w:t>
      </w:r>
      <w:r w:rsidR="003918B5">
        <w:rPr>
          <w:lang w:val="en-GB"/>
        </w:rPr>
        <w:t xml:space="preserve">acceptance of </w:t>
      </w:r>
      <w:hyperlink r:id="rId9" w:history="1">
        <w:r w:rsidR="00E5173F" w:rsidRPr="00660FA8">
          <w:rPr>
            <w:rStyle w:val="Hyperlink"/>
            <w:lang w:val="en-GB"/>
          </w:rPr>
          <w:t>https://mentor.ieee.org/802.11/dcn/21/11-21-0300-03-00be-crs-for-d0-3-group-key-handshake-cids.docx</w:t>
        </w:r>
      </w:hyperlink>
      <w:r w:rsidR="00E5173F">
        <w:rPr>
          <w:lang w:val="en-GB"/>
        </w:rPr>
        <w:t xml:space="preserve">. Clause 12.7.7 allows for the delivery </w:t>
      </w:r>
      <w:r w:rsidR="00EC4033">
        <w:rPr>
          <w:lang w:val="en-GB"/>
        </w:rPr>
        <w:t>of group keys for multiple links using a single group key handshake.</w:t>
      </w:r>
    </w:p>
    <w:p w14:paraId="21025053" w14:textId="5FF66642" w:rsidR="00EA2919" w:rsidRDefault="00EA2919" w:rsidP="00EA2919">
      <w:pPr>
        <w:pStyle w:val="Heading3"/>
      </w:pPr>
      <w:r>
        <w:t>Proposed Resolution: (</w:t>
      </w:r>
      <w:r w:rsidR="003A3B47">
        <w:t>6727</w:t>
      </w:r>
      <w:r>
        <w:t>)</w:t>
      </w:r>
    </w:p>
    <w:p w14:paraId="70D03D97" w14:textId="58BF7D61" w:rsidR="00EA2919" w:rsidRDefault="00C073C9" w:rsidP="00EA2919">
      <w:pPr>
        <w:rPr>
          <w:lang w:val="en-GB"/>
        </w:rPr>
      </w:pPr>
      <w:r>
        <w:rPr>
          <w:lang w:val="en-GB"/>
        </w:rPr>
        <w:t xml:space="preserve">Revised. The text has already been updated in D1.1 through the acceptance of </w:t>
      </w:r>
      <w:hyperlink r:id="rId10" w:history="1">
        <w:r w:rsidRPr="00660FA8">
          <w:rPr>
            <w:rStyle w:val="Hyperlink"/>
            <w:lang w:val="en-GB"/>
          </w:rPr>
          <w:t>https://mentor.ieee.org/802.11/dcn/21/11-21-0300-03-00be-crs-for-d0-3-group-key-handshake-cids.docx</w:t>
        </w:r>
      </w:hyperlink>
      <w:r>
        <w:rPr>
          <w:lang w:val="en-GB"/>
        </w:rPr>
        <w:t xml:space="preserve">. </w:t>
      </w:r>
      <w:r w:rsidR="008F7643">
        <w:rPr>
          <w:lang w:val="en-GB"/>
        </w:rPr>
        <w:t xml:space="preserve">The updated text </w:t>
      </w:r>
      <w:proofErr w:type="gramStart"/>
      <w:r w:rsidR="008F7643">
        <w:rPr>
          <w:lang w:val="en-GB"/>
        </w:rPr>
        <w:t>makes reference</w:t>
      </w:r>
      <w:proofErr w:type="gramEnd"/>
      <w:r w:rsidR="008F7643">
        <w:rPr>
          <w:lang w:val="en-GB"/>
        </w:rPr>
        <w:t xml:space="preserve"> to Clause 12.7.7 which allows </w:t>
      </w:r>
      <w:r w:rsidR="003A3B47">
        <w:rPr>
          <w:lang w:val="en-GB"/>
        </w:rPr>
        <w:t>a single group key handshake to be used to update group keys for multiple links.</w:t>
      </w:r>
    </w:p>
    <w:p w14:paraId="7FD7C7F5" w14:textId="77777777" w:rsidR="00EA2919" w:rsidRDefault="00EA2919" w:rsidP="00EA2919">
      <w:pPr>
        <w:rPr>
          <w:lang w:val="en-GB"/>
        </w:rPr>
      </w:pPr>
    </w:p>
    <w:p w14:paraId="5B2BC650" w14:textId="77777777" w:rsidR="00EF700F" w:rsidRDefault="00EF700F" w:rsidP="00EF700F">
      <w:pPr>
        <w:rPr>
          <w:lang w:val="en-GB"/>
        </w:rPr>
      </w:pPr>
    </w:p>
    <w:p w14:paraId="3963D72F" w14:textId="77777777" w:rsidR="00EF700F" w:rsidRDefault="00EF700F" w:rsidP="00EF700F">
      <w:pPr>
        <w:rPr>
          <w:lang w:val="en-GB"/>
        </w:rPr>
      </w:pPr>
      <w:r>
        <w:rPr>
          <w:lang w:val="en-GB"/>
        </w:rPr>
        <w:br w:type="page"/>
      </w:r>
    </w:p>
    <w:p w14:paraId="46430409" w14:textId="77777777" w:rsidR="00EF700F" w:rsidRDefault="00EF700F" w:rsidP="00EF700F">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EF700F" w14:paraId="56536E97" w14:textId="77777777" w:rsidTr="0063298C">
        <w:trPr>
          <w:trHeight w:val="840"/>
        </w:trPr>
        <w:tc>
          <w:tcPr>
            <w:tcW w:w="680" w:type="dxa"/>
            <w:hideMark/>
          </w:tcPr>
          <w:p w14:paraId="13FE9E92" w14:textId="77777777" w:rsidR="00EF700F" w:rsidRDefault="00EF700F" w:rsidP="0048188E">
            <w:pPr>
              <w:rPr>
                <w:rFonts w:ascii="Arial" w:hAnsi="Arial" w:cs="Arial"/>
                <w:b/>
                <w:bCs/>
                <w:sz w:val="20"/>
                <w:szCs w:val="20"/>
              </w:rPr>
            </w:pPr>
            <w:r>
              <w:rPr>
                <w:rFonts w:ascii="Arial" w:hAnsi="Arial" w:cs="Arial"/>
                <w:b/>
                <w:bCs/>
                <w:sz w:val="20"/>
                <w:szCs w:val="20"/>
              </w:rPr>
              <w:t>CID</w:t>
            </w:r>
          </w:p>
        </w:tc>
        <w:tc>
          <w:tcPr>
            <w:tcW w:w="1038" w:type="dxa"/>
            <w:hideMark/>
          </w:tcPr>
          <w:p w14:paraId="2A15FD97" w14:textId="77777777" w:rsidR="00EF700F" w:rsidRDefault="00EF700F" w:rsidP="0048188E">
            <w:pPr>
              <w:rPr>
                <w:rFonts w:ascii="Arial" w:hAnsi="Arial" w:cs="Arial"/>
                <w:b/>
                <w:bCs/>
                <w:sz w:val="20"/>
                <w:szCs w:val="20"/>
              </w:rPr>
            </w:pPr>
            <w:r>
              <w:rPr>
                <w:rFonts w:ascii="Arial" w:hAnsi="Arial" w:cs="Arial"/>
                <w:b/>
                <w:bCs/>
                <w:sz w:val="20"/>
                <w:szCs w:val="20"/>
              </w:rPr>
              <w:t>Page</w:t>
            </w:r>
          </w:p>
        </w:tc>
        <w:tc>
          <w:tcPr>
            <w:tcW w:w="1106" w:type="dxa"/>
            <w:hideMark/>
          </w:tcPr>
          <w:p w14:paraId="28AE4653" w14:textId="77777777" w:rsidR="00EF700F" w:rsidRDefault="00EF700F" w:rsidP="0048188E">
            <w:pPr>
              <w:rPr>
                <w:rFonts w:ascii="Arial" w:hAnsi="Arial" w:cs="Arial"/>
                <w:b/>
                <w:bCs/>
                <w:sz w:val="20"/>
                <w:szCs w:val="20"/>
              </w:rPr>
            </w:pPr>
            <w:r>
              <w:rPr>
                <w:rFonts w:ascii="Arial" w:hAnsi="Arial" w:cs="Arial"/>
                <w:b/>
                <w:bCs/>
                <w:sz w:val="20"/>
                <w:szCs w:val="20"/>
              </w:rPr>
              <w:t>Clause</w:t>
            </w:r>
          </w:p>
        </w:tc>
        <w:tc>
          <w:tcPr>
            <w:tcW w:w="3033" w:type="dxa"/>
            <w:hideMark/>
          </w:tcPr>
          <w:p w14:paraId="40CCA808" w14:textId="77777777" w:rsidR="00EF700F" w:rsidRDefault="00EF700F" w:rsidP="0048188E">
            <w:pPr>
              <w:rPr>
                <w:rFonts w:ascii="Arial" w:hAnsi="Arial" w:cs="Arial"/>
                <w:b/>
                <w:bCs/>
                <w:sz w:val="20"/>
                <w:szCs w:val="20"/>
              </w:rPr>
            </w:pPr>
            <w:r>
              <w:rPr>
                <w:rFonts w:ascii="Arial" w:hAnsi="Arial" w:cs="Arial"/>
                <w:b/>
                <w:bCs/>
                <w:sz w:val="20"/>
                <w:szCs w:val="20"/>
              </w:rPr>
              <w:t>Comment</w:t>
            </w:r>
          </w:p>
        </w:tc>
        <w:tc>
          <w:tcPr>
            <w:tcW w:w="2379" w:type="dxa"/>
            <w:hideMark/>
          </w:tcPr>
          <w:p w14:paraId="0657187F" w14:textId="77777777" w:rsidR="00EF700F" w:rsidRDefault="00EF700F" w:rsidP="0048188E">
            <w:pPr>
              <w:rPr>
                <w:rFonts w:ascii="Arial" w:hAnsi="Arial" w:cs="Arial"/>
                <w:b/>
                <w:bCs/>
                <w:sz w:val="20"/>
                <w:szCs w:val="20"/>
              </w:rPr>
            </w:pPr>
            <w:r>
              <w:rPr>
                <w:rFonts w:ascii="Arial" w:hAnsi="Arial" w:cs="Arial"/>
                <w:b/>
                <w:bCs/>
                <w:sz w:val="20"/>
                <w:szCs w:val="20"/>
              </w:rPr>
              <w:t>Proposed Change</w:t>
            </w:r>
          </w:p>
        </w:tc>
      </w:tr>
      <w:tr w:rsidR="0063298C" w14:paraId="24226F26" w14:textId="77777777" w:rsidTr="0063298C">
        <w:trPr>
          <w:trHeight w:val="1020"/>
        </w:trPr>
        <w:tc>
          <w:tcPr>
            <w:tcW w:w="680" w:type="dxa"/>
            <w:hideMark/>
          </w:tcPr>
          <w:p w14:paraId="25CA9139" w14:textId="77777777" w:rsidR="0063298C" w:rsidRDefault="0063298C">
            <w:pPr>
              <w:jc w:val="right"/>
              <w:rPr>
                <w:rFonts w:ascii="Arial" w:hAnsi="Arial" w:cs="Arial"/>
                <w:sz w:val="20"/>
                <w:szCs w:val="20"/>
              </w:rPr>
            </w:pPr>
            <w:r>
              <w:rPr>
                <w:rFonts w:ascii="Arial" w:hAnsi="Arial" w:cs="Arial"/>
                <w:sz w:val="20"/>
                <w:szCs w:val="20"/>
              </w:rPr>
              <w:t>4011</w:t>
            </w:r>
          </w:p>
        </w:tc>
        <w:tc>
          <w:tcPr>
            <w:tcW w:w="1038" w:type="dxa"/>
            <w:hideMark/>
          </w:tcPr>
          <w:p w14:paraId="67320328" w14:textId="77777777" w:rsidR="0063298C" w:rsidRDefault="0063298C">
            <w:pPr>
              <w:rPr>
                <w:rFonts w:ascii="Arial" w:hAnsi="Arial" w:cs="Arial"/>
                <w:sz w:val="20"/>
                <w:szCs w:val="20"/>
              </w:rPr>
            </w:pPr>
            <w:r>
              <w:rPr>
                <w:rFonts w:ascii="Arial" w:hAnsi="Arial" w:cs="Arial"/>
                <w:sz w:val="20"/>
                <w:szCs w:val="20"/>
              </w:rPr>
              <w:t>9.4.2.47</w:t>
            </w:r>
          </w:p>
        </w:tc>
        <w:tc>
          <w:tcPr>
            <w:tcW w:w="1106" w:type="dxa"/>
            <w:hideMark/>
          </w:tcPr>
          <w:p w14:paraId="04B0125E" w14:textId="77777777" w:rsidR="0063298C" w:rsidRDefault="0063298C">
            <w:pPr>
              <w:rPr>
                <w:rFonts w:ascii="Arial" w:hAnsi="Arial" w:cs="Arial"/>
                <w:sz w:val="20"/>
                <w:szCs w:val="20"/>
              </w:rPr>
            </w:pPr>
            <w:r>
              <w:rPr>
                <w:rFonts w:ascii="Arial" w:hAnsi="Arial" w:cs="Arial"/>
                <w:sz w:val="20"/>
                <w:szCs w:val="20"/>
              </w:rPr>
              <w:t>121.55</w:t>
            </w:r>
          </w:p>
        </w:tc>
        <w:tc>
          <w:tcPr>
            <w:tcW w:w="3033" w:type="dxa"/>
            <w:hideMark/>
          </w:tcPr>
          <w:p w14:paraId="71BD44C9" w14:textId="77777777" w:rsidR="0063298C" w:rsidRDefault="0063298C">
            <w:pPr>
              <w:rPr>
                <w:rFonts w:ascii="Arial" w:hAnsi="Arial" w:cs="Arial"/>
                <w:sz w:val="20"/>
                <w:szCs w:val="20"/>
              </w:rPr>
            </w:pPr>
            <w:r>
              <w:rPr>
                <w:rFonts w:ascii="Arial" w:hAnsi="Arial" w:cs="Arial"/>
                <w:sz w:val="20"/>
                <w:szCs w:val="20"/>
              </w:rPr>
              <w:t>Clause 9.4.2.47 needs to be updated to include the GTK/IGTK/BIGTK for other link(s).</w:t>
            </w:r>
          </w:p>
        </w:tc>
        <w:tc>
          <w:tcPr>
            <w:tcW w:w="2379" w:type="dxa"/>
            <w:hideMark/>
          </w:tcPr>
          <w:p w14:paraId="0504CC68" w14:textId="77777777" w:rsidR="0063298C" w:rsidRDefault="0063298C">
            <w:pPr>
              <w:rPr>
                <w:rFonts w:ascii="Arial" w:hAnsi="Arial" w:cs="Arial"/>
                <w:sz w:val="20"/>
                <w:szCs w:val="20"/>
              </w:rPr>
            </w:pPr>
            <w:r>
              <w:rPr>
                <w:rFonts w:ascii="Arial" w:hAnsi="Arial" w:cs="Arial"/>
                <w:sz w:val="20"/>
                <w:szCs w:val="20"/>
              </w:rPr>
              <w:t>As in comment</w:t>
            </w:r>
          </w:p>
        </w:tc>
      </w:tr>
    </w:tbl>
    <w:p w14:paraId="7F996663" w14:textId="77777777" w:rsidR="00EF700F" w:rsidRDefault="00EF700F" w:rsidP="00EF700F">
      <w:pPr>
        <w:pStyle w:val="Heading3"/>
      </w:pPr>
      <w:r>
        <w:t>Discussion:</w:t>
      </w:r>
    </w:p>
    <w:p w14:paraId="5B43442C" w14:textId="45E94A56" w:rsidR="00EF700F" w:rsidRDefault="0063298C" w:rsidP="00EF700F">
      <w:pPr>
        <w:rPr>
          <w:lang w:val="en-GB"/>
        </w:rPr>
      </w:pPr>
      <w:r>
        <w:rPr>
          <w:lang w:val="en-GB"/>
        </w:rPr>
        <w:t xml:space="preserve">Clause 9.4.2.47 defines the FT </w:t>
      </w:r>
      <w:r w:rsidR="006D44E6">
        <w:rPr>
          <w:lang w:val="en-GB"/>
        </w:rPr>
        <w:t>e</w:t>
      </w:r>
      <w:r>
        <w:rPr>
          <w:lang w:val="en-GB"/>
        </w:rPr>
        <w:t>lement. This element needs to be updated for MLO so that it can carry the</w:t>
      </w:r>
      <w:r w:rsidR="006733C7">
        <w:rPr>
          <w:lang w:val="en-GB"/>
        </w:rPr>
        <w:t xml:space="preserve"> KDEs defined for the 4-way handshake in the FT Protocol.</w:t>
      </w:r>
    </w:p>
    <w:p w14:paraId="3C30CF58" w14:textId="77777777" w:rsidR="006733C7" w:rsidRDefault="006733C7" w:rsidP="00EF700F">
      <w:pPr>
        <w:rPr>
          <w:lang w:val="en-GB"/>
        </w:rPr>
      </w:pPr>
    </w:p>
    <w:p w14:paraId="3E9B3B7A" w14:textId="09F0F4D8" w:rsidR="00EF700F" w:rsidRPr="001B56DA" w:rsidRDefault="006733C7" w:rsidP="00EF700F">
      <w:pPr>
        <w:rPr>
          <w:lang w:val="en-GB"/>
        </w:rPr>
      </w:pPr>
      <w:r>
        <w:rPr>
          <w:lang w:val="en-GB"/>
        </w:rPr>
        <w:t>A contribution was recently accepted that updated this clause:</w:t>
      </w:r>
      <w:r w:rsidR="00EF700F">
        <w:rPr>
          <w:lang w:val="en-GB"/>
        </w:rPr>
        <w:t xml:space="preserve"> </w:t>
      </w:r>
      <w:hyperlink r:id="rId11" w:history="1">
        <w:r w:rsidR="00696259" w:rsidRPr="009B33B5">
          <w:rPr>
            <w:rStyle w:val="Hyperlink"/>
          </w:rPr>
          <w:t>https://mentor.ieee.org/802.11/dcn/21/11-21-0971-03-00be-pdt-for-fast-ml-transition.docx</w:t>
        </w:r>
      </w:hyperlink>
      <w:r w:rsidR="001F64DA">
        <w:rPr>
          <w:lang w:val="en-GB"/>
        </w:rPr>
        <w:t xml:space="preserve">. </w:t>
      </w:r>
      <w:r w:rsidR="0083697A">
        <w:rPr>
          <w:lang w:val="en-GB"/>
        </w:rPr>
        <w:t>(</w:t>
      </w:r>
      <w:r w:rsidR="001F64DA">
        <w:rPr>
          <w:lang w:val="en-GB"/>
        </w:rPr>
        <w:t xml:space="preserve">See motion </w:t>
      </w:r>
      <w:r w:rsidR="0083697A">
        <w:rPr>
          <w:lang w:val="en-GB"/>
        </w:rPr>
        <w:t>224)</w:t>
      </w:r>
    </w:p>
    <w:p w14:paraId="64459BF2" w14:textId="77777777" w:rsidR="00EF700F" w:rsidRDefault="00EF700F" w:rsidP="00EF700F">
      <w:pPr>
        <w:pStyle w:val="Heading3"/>
      </w:pPr>
      <w:r>
        <w:t>Proposed Resolution: (6727)</w:t>
      </w:r>
    </w:p>
    <w:p w14:paraId="5D7C90F1" w14:textId="6753A4BA" w:rsidR="00EF700F" w:rsidRDefault="00EF700F" w:rsidP="00EF700F">
      <w:pPr>
        <w:rPr>
          <w:lang w:val="en-GB"/>
        </w:rPr>
      </w:pPr>
      <w:r>
        <w:rPr>
          <w:lang w:val="en-GB"/>
        </w:rPr>
        <w:t xml:space="preserve">Revised. </w:t>
      </w:r>
      <w:r w:rsidR="0083697A">
        <w:rPr>
          <w:lang w:val="en-GB"/>
        </w:rPr>
        <w:t xml:space="preserve">The </w:t>
      </w:r>
      <w:r w:rsidR="006D44E6">
        <w:rPr>
          <w:lang w:val="en-GB"/>
        </w:rPr>
        <w:t>additional elements for MLO update clause 9.4.2.47 for the FT element</w:t>
      </w:r>
      <w:r w:rsidR="00032C55">
        <w:rPr>
          <w:lang w:val="en-GB"/>
        </w:rPr>
        <w:t xml:space="preserve"> as described in Part 1 of  </w:t>
      </w:r>
      <w:hyperlink r:id="rId12" w:history="1">
        <w:r w:rsidR="00032C55" w:rsidRPr="009B33B5">
          <w:rPr>
            <w:rStyle w:val="Hyperlink"/>
            <w:lang w:val="en-GB"/>
          </w:rPr>
          <w:t>https://mentor.ieee.org/802.11/dcn/21/11-21-0971-03-00be-pdt-for-fast-ml-transition.docx</w:t>
        </w:r>
      </w:hyperlink>
      <w:r w:rsidR="00032C55">
        <w:rPr>
          <w:lang w:val="en-GB"/>
        </w:rPr>
        <w:t xml:space="preserve">. </w:t>
      </w:r>
    </w:p>
    <w:p w14:paraId="0EE34E9D" w14:textId="71792B3A" w:rsidR="00032C55" w:rsidRDefault="00032C55" w:rsidP="00EF700F">
      <w:pPr>
        <w:rPr>
          <w:lang w:val="en-GB"/>
        </w:rPr>
      </w:pPr>
      <w:r>
        <w:rPr>
          <w:lang w:val="en-GB"/>
        </w:rPr>
        <w:br/>
      </w:r>
      <w:r w:rsidR="005A3411">
        <w:rPr>
          <w:lang w:val="en-GB"/>
        </w:rPr>
        <w:t>Note to Editor: This contribution has been approved in Motion 224</w:t>
      </w:r>
      <w:r w:rsidR="00C5582B">
        <w:rPr>
          <w:lang w:val="en-GB"/>
        </w:rPr>
        <w:t xml:space="preserve"> so no further changes required for the draft.</w:t>
      </w:r>
    </w:p>
    <w:p w14:paraId="61DE42A1" w14:textId="77777777" w:rsidR="00314355" w:rsidRDefault="00314355" w:rsidP="00314355">
      <w:pPr>
        <w:rPr>
          <w:lang w:val="en-GB"/>
        </w:rPr>
      </w:pPr>
      <w:r>
        <w:rPr>
          <w:lang w:val="en-GB"/>
        </w:rPr>
        <w:br w:type="page"/>
      </w:r>
    </w:p>
    <w:p w14:paraId="26AEF946" w14:textId="77777777" w:rsidR="00314355" w:rsidRDefault="00314355" w:rsidP="00314355">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314355" w14:paraId="346D8E84" w14:textId="77777777" w:rsidTr="00B1336B">
        <w:trPr>
          <w:trHeight w:val="840"/>
        </w:trPr>
        <w:tc>
          <w:tcPr>
            <w:tcW w:w="680" w:type="dxa"/>
            <w:hideMark/>
          </w:tcPr>
          <w:p w14:paraId="219DC3A7" w14:textId="77777777" w:rsidR="00314355" w:rsidRDefault="00314355" w:rsidP="00B1336B">
            <w:pPr>
              <w:rPr>
                <w:rFonts w:ascii="Arial" w:hAnsi="Arial" w:cs="Arial"/>
                <w:b/>
                <w:bCs/>
                <w:sz w:val="20"/>
                <w:szCs w:val="20"/>
              </w:rPr>
            </w:pPr>
            <w:r>
              <w:rPr>
                <w:rFonts w:ascii="Arial" w:hAnsi="Arial" w:cs="Arial"/>
                <w:b/>
                <w:bCs/>
                <w:sz w:val="20"/>
                <w:szCs w:val="20"/>
              </w:rPr>
              <w:t>CID</w:t>
            </w:r>
          </w:p>
        </w:tc>
        <w:tc>
          <w:tcPr>
            <w:tcW w:w="1038" w:type="dxa"/>
            <w:hideMark/>
          </w:tcPr>
          <w:p w14:paraId="3C67B39C" w14:textId="77777777" w:rsidR="00314355" w:rsidRDefault="00314355" w:rsidP="00B1336B">
            <w:pPr>
              <w:rPr>
                <w:rFonts w:ascii="Arial" w:hAnsi="Arial" w:cs="Arial"/>
                <w:b/>
                <w:bCs/>
                <w:sz w:val="20"/>
                <w:szCs w:val="20"/>
              </w:rPr>
            </w:pPr>
            <w:r>
              <w:rPr>
                <w:rFonts w:ascii="Arial" w:hAnsi="Arial" w:cs="Arial"/>
                <w:b/>
                <w:bCs/>
                <w:sz w:val="20"/>
                <w:szCs w:val="20"/>
              </w:rPr>
              <w:t>Page</w:t>
            </w:r>
          </w:p>
        </w:tc>
        <w:tc>
          <w:tcPr>
            <w:tcW w:w="1106" w:type="dxa"/>
            <w:hideMark/>
          </w:tcPr>
          <w:p w14:paraId="71624E9F" w14:textId="77777777" w:rsidR="00314355" w:rsidRDefault="00314355" w:rsidP="00B1336B">
            <w:pPr>
              <w:rPr>
                <w:rFonts w:ascii="Arial" w:hAnsi="Arial" w:cs="Arial"/>
                <w:b/>
                <w:bCs/>
                <w:sz w:val="20"/>
                <w:szCs w:val="20"/>
              </w:rPr>
            </w:pPr>
            <w:r>
              <w:rPr>
                <w:rFonts w:ascii="Arial" w:hAnsi="Arial" w:cs="Arial"/>
                <w:b/>
                <w:bCs/>
                <w:sz w:val="20"/>
                <w:szCs w:val="20"/>
              </w:rPr>
              <w:t>Clause</w:t>
            </w:r>
          </w:p>
        </w:tc>
        <w:tc>
          <w:tcPr>
            <w:tcW w:w="3033" w:type="dxa"/>
            <w:hideMark/>
          </w:tcPr>
          <w:p w14:paraId="636F19A1" w14:textId="77777777" w:rsidR="00314355" w:rsidRDefault="00314355" w:rsidP="00B1336B">
            <w:pPr>
              <w:rPr>
                <w:rFonts w:ascii="Arial" w:hAnsi="Arial" w:cs="Arial"/>
                <w:b/>
                <w:bCs/>
                <w:sz w:val="20"/>
                <w:szCs w:val="20"/>
              </w:rPr>
            </w:pPr>
            <w:r>
              <w:rPr>
                <w:rFonts w:ascii="Arial" w:hAnsi="Arial" w:cs="Arial"/>
                <w:b/>
                <w:bCs/>
                <w:sz w:val="20"/>
                <w:szCs w:val="20"/>
              </w:rPr>
              <w:t>Comment</w:t>
            </w:r>
          </w:p>
        </w:tc>
        <w:tc>
          <w:tcPr>
            <w:tcW w:w="2379" w:type="dxa"/>
            <w:hideMark/>
          </w:tcPr>
          <w:p w14:paraId="383716AC" w14:textId="77777777" w:rsidR="00314355" w:rsidRDefault="00314355" w:rsidP="00B1336B">
            <w:pPr>
              <w:rPr>
                <w:rFonts w:ascii="Arial" w:hAnsi="Arial" w:cs="Arial"/>
                <w:b/>
                <w:bCs/>
                <w:sz w:val="20"/>
                <w:szCs w:val="20"/>
              </w:rPr>
            </w:pPr>
            <w:r>
              <w:rPr>
                <w:rFonts w:ascii="Arial" w:hAnsi="Arial" w:cs="Arial"/>
                <w:b/>
                <w:bCs/>
                <w:sz w:val="20"/>
                <w:szCs w:val="20"/>
              </w:rPr>
              <w:t>Proposed Change</w:t>
            </w:r>
          </w:p>
        </w:tc>
      </w:tr>
      <w:tr w:rsidR="00314355" w14:paraId="4E2F8DC3" w14:textId="77777777" w:rsidTr="00B1336B">
        <w:trPr>
          <w:trHeight w:val="1785"/>
        </w:trPr>
        <w:tc>
          <w:tcPr>
            <w:tcW w:w="680" w:type="dxa"/>
            <w:hideMark/>
          </w:tcPr>
          <w:p w14:paraId="6A01231C" w14:textId="77777777" w:rsidR="00314355" w:rsidRDefault="00314355" w:rsidP="00B1336B">
            <w:pPr>
              <w:jc w:val="right"/>
              <w:rPr>
                <w:rFonts w:ascii="Arial" w:hAnsi="Arial" w:cs="Arial"/>
                <w:sz w:val="20"/>
                <w:szCs w:val="20"/>
              </w:rPr>
            </w:pPr>
            <w:r>
              <w:rPr>
                <w:rFonts w:ascii="Arial" w:hAnsi="Arial" w:cs="Arial"/>
                <w:sz w:val="20"/>
                <w:szCs w:val="20"/>
              </w:rPr>
              <w:t>6727</w:t>
            </w:r>
          </w:p>
        </w:tc>
        <w:tc>
          <w:tcPr>
            <w:tcW w:w="1038" w:type="dxa"/>
            <w:hideMark/>
          </w:tcPr>
          <w:p w14:paraId="48ACDC1D" w14:textId="77777777" w:rsidR="00314355" w:rsidRDefault="00314355" w:rsidP="00B1336B">
            <w:pPr>
              <w:rPr>
                <w:rFonts w:ascii="Arial" w:hAnsi="Arial" w:cs="Arial"/>
                <w:sz w:val="20"/>
                <w:szCs w:val="20"/>
              </w:rPr>
            </w:pPr>
            <w:r>
              <w:rPr>
                <w:rFonts w:ascii="Arial" w:hAnsi="Arial" w:cs="Arial"/>
                <w:sz w:val="20"/>
                <w:szCs w:val="20"/>
              </w:rPr>
              <w:t>35.3.5.2</w:t>
            </w:r>
          </w:p>
        </w:tc>
        <w:tc>
          <w:tcPr>
            <w:tcW w:w="1106" w:type="dxa"/>
            <w:hideMark/>
          </w:tcPr>
          <w:p w14:paraId="2A851070" w14:textId="77777777" w:rsidR="00314355" w:rsidRDefault="00314355" w:rsidP="00B1336B">
            <w:pPr>
              <w:rPr>
                <w:rFonts w:ascii="Arial" w:hAnsi="Arial" w:cs="Arial"/>
                <w:sz w:val="20"/>
                <w:szCs w:val="20"/>
              </w:rPr>
            </w:pPr>
            <w:r>
              <w:rPr>
                <w:rFonts w:ascii="Arial" w:hAnsi="Arial" w:cs="Arial"/>
                <w:sz w:val="20"/>
                <w:szCs w:val="20"/>
              </w:rPr>
              <w:t>256.11</w:t>
            </w:r>
          </w:p>
        </w:tc>
        <w:tc>
          <w:tcPr>
            <w:tcW w:w="3033" w:type="dxa"/>
            <w:hideMark/>
          </w:tcPr>
          <w:p w14:paraId="4DD4729A" w14:textId="77777777" w:rsidR="00314355" w:rsidRDefault="00314355" w:rsidP="00B1336B">
            <w:pPr>
              <w:rPr>
                <w:rFonts w:ascii="Arial" w:hAnsi="Arial" w:cs="Arial"/>
                <w:sz w:val="20"/>
                <w:szCs w:val="20"/>
              </w:rPr>
            </w:pPr>
            <w:r>
              <w:rPr>
                <w:rFonts w:ascii="Arial" w:hAnsi="Arial" w:cs="Arial"/>
                <w:sz w:val="20"/>
                <w:szCs w:val="20"/>
              </w:rPr>
              <w:t>Clause 12.7.7 (Group key handshake) should also be expanded to allow delivery of the GTK/IGTK/BIGTK of other setup links using a single group key handshake.</w:t>
            </w:r>
          </w:p>
        </w:tc>
        <w:tc>
          <w:tcPr>
            <w:tcW w:w="2379" w:type="dxa"/>
            <w:hideMark/>
          </w:tcPr>
          <w:p w14:paraId="6A3D5695" w14:textId="77777777" w:rsidR="00314355" w:rsidRDefault="00314355" w:rsidP="00B1336B">
            <w:pPr>
              <w:rPr>
                <w:rFonts w:ascii="Arial" w:hAnsi="Arial" w:cs="Arial"/>
                <w:sz w:val="20"/>
                <w:szCs w:val="20"/>
              </w:rPr>
            </w:pPr>
            <w:proofErr w:type="gramStart"/>
            <w:r>
              <w:rPr>
                <w:rFonts w:ascii="Arial" w:hAnsi="Arial" w:cs="Arial"/>
                <w:sz w:val="20"/>
                <w:szCs w:val="20"/>
              </w:rPr>
              <w:t>Expand  Clause</w:t>
            </w:r>
            <w:proofErr w:type="gramEnd"/>
            <w:r>
              <w:rPr>
                <w:rFonts w:ascii="Arial" w:hAnsi="Arial" w:cs="Arial"/>
                <w:sz w:val="20"/>
                <w:szCs w:val="20"/>
              </w:rPr>
              <w:t xml:space="preserve"> 12.7.7 (Group key handshake)  to allow delivery of the GTK/IGTK/BIGTK of other setup links using a single group key handshake.</w:t>
            </w:r>
          </w:p>
        </w:tc>
      </w:tr>
    </w:tbl>
    <w:p w14:paraId="115E4071" w14:textId="77777777" w:rsidR="00314355" w:rsidRDefault="00314355" w:rsidP="00314355">
      <w:pPr>
        <w:pStyle w:val="Heading3"/>
      </w:pPr>
      <w:r>
        <w:t>Discussion:</w:t>
      </w:r>
    </w:p>
    <w:p w14:paraId="67DAF748" w14:textId="77777777" w:rsidR="00314355" w:rsidRDefault="00314355" w:rsidP="00314355">
      <w:pPr>
        <w:rPr>
          <w:lang w:val="en-GB"/>
        </w:rPr>
      </w:pPr>
      <w:r>
        <w:rPr>
          <w:lang w:val="en-GB"/>
        </w:rPr>
        <w:t>The cited text in D1.1 is the following:</w:t>
      </w:r>
    </w:p>
    <w:p w14:paraId="564D62E4" w14:textId="77777777" w:rsidR="00314355" w:rsidRDefault="00314355" w:rsidP="00314355">
      <w:pPr>
        <w:rPr>
          <w:lang w:val="en-GB"/>
        </w:rPr>
      </w:pPr>
    </w:p>
    <w:p w14:paraId="71D7A795" w14:textId="77777777" w:rsidR="00314355" w:rsidRDefault="00314355" w:rsidP="00314355">
      <w:pPr>
        <w:rPr>
          <w:lang w:val="en-GB"/>
        </w:rPr>
      </w:pPr>
      <w:r>
        <w:rPr>
          <w:lang w:val="en-GB"/>
        </w:rPr>
        <w:t>“</w:t>
      </w:r>
      <w:r w:rsidRPr="00D47D50">
        <w:rPr>
          <w:lang w:val="en-GB"/>
        </w:rPr>
        <w:t>Different links use different GTK/IGTK/</w:t>
      </w:r>
      <w:proofErr w:type="gramStart"/>
      <w:r w:rsidRPr="00D47D50">
        <w:rPr>
          <w:lang w:val="en-GB"/>
        </w:rPr>
        <w:t>BIGTK</w:t>
      </w:r>
      <w:proofErr w:type="gramEnd"/>
      <w:r w:rsidRPr="00D47D50">
        <w:rPr>
          <w:lang w:val="en-GB"/>
        </w:rPr>
        <w:t xml:space="preserve"> and each link has its own PN space. The</w:t>
      </w:r>
      <w:r>
        <w:rPr>
          <w:lang w:val="en-GB"/>
        </w:rPr>
        <w:t xml:space="preserve"> </w:t>
      </w:r>
      <w:r w:rsidRPr="00D47D50">
        <w:rPr>
          <w:lang w:val="en-GB"/>
        </w:rPr>
        <w:t xml:space="preserve">GTK/IGTK/BIGTK of each setup links are delivered to the non-AP MLD using a single 4-way handshake as defined in 12.7.6 (4-way handshake). </w:t>
      </w:r>
      <w:r w:rsidRPr="00931B6A">
        <w:rPr>
          <w:i/>
          <w:iCs/>
          <w:lang w:val="en-GB"/>
        </w:rPr>
        <w:t>When a GTK/IGTK/BIGTK update is triggered for an AP affiliated with the AP MLD, the updated GTK/IGTK/BIGTK may be delivered to the non-AP MLD using the Group key handshake over any enabled link as defined in 12.7.7 (Group key handshake)</w:t>
      </w:r>
      <w:r w:rsidRPr="00D47D50">
        <w:rPr>
          <w:lang w:val="en-GB"/>
        </w:rPr>
        <w:t>.</w:t>
      </w:r>
    </w:p>
    <w:p w14:paraId="7944E866" w14:textId="77777777" w:rsidR="00314355" w:rsidRDefault="00314355" w:rsidP="00314355">
      <w:pPr>
        <w:rPr>
          <w:lang w:val="en-GB"/>
        </w:rPr>
      </w:pPr>
    </w:p>
    <w:p w14:paraId="63949933" w14:textId="77777777" w:rsidR="00314355" w:rsidRPr="001B56DA" w:rsidRDefault="00314355" w:rsidP="00314355">
      <w:pPr>
        <w:rPr>
          <w:lang w:val="en-GB"/>
        </w:rPr>
      </w:pPr>
      <w:r>
        <w:rPr>
          <w:lang w:val="en-GB"/>
        </w:rPr>
        <w:t xml:space="preserve">The </w:t>
      </w:r>
      <w:proofErr w:type="spellStart"/>
      <w:r>
        <w:rPr>
          <w:lang w:val="en-GB"/>
        </w:rPr>
        <w:t>italized</w:t>
      </w:r>
      <w:proofErr w:type="spellEnd"/>
      <w:r>
        <w:rPr>
          <w:lang w:val="en-GB"/>
        </w:rPr>
        <w:t xml:space="preserve"> text above was added through the acceptance of </w:t>
      </w:r>
      <w:hyperlink r:id="rId13" w:history="1">
        <w:r w:rsidRPr="00660FA8">
          <w:rPr>
            <w:rStyle w:val="Hyperlink"/>
            <w:lang w:val="en-GB"/>
          </w:rPr>
          <w:t>https://mentor.ieee.org/802.11/dcn/21/11-21-0300-03-00be-crs-for-d0-3-group-key-handshake-cids.docx</w:t>
        </w:r>
      </w:hyperlink>
      <w:r>
        <w:rPr>
          <w:lang w:val="en-GB"/>
        </w:rPr>
        <w:t>. Clause 12.7.7 allows for the delivery of group keys for multiple links using a single group key handshake.</w:t>
      </w:r>
    </w:p>
    <w:p w14:paraId="56C61504" w14:textId="77777777" w:rsidR="00314355" w:rsidRDefault="00314355" w:rsidP="00314355">
      <w:pPr>
        <w:pStyle w:val="Heading3"/>
      </w:pPr>
      <w:r>
        <w:t>Proposed Resolution: (6727)</w:t>
      </w:r>
    </w:p>
    <w:p w14:paraId="08210BFB" w14:textId="77777777" w:rsidR="00314355" w:rsidRDefault="00314355" w:rsidP="00314355">
      <w:pPr>
        <w:rPr>
          <w:lang w:val="en-GB"/>
        </w:rPr>
      </w:pPr>
      <w:r>
        <w:rPr>
          <w:lang w:val="en-GB"/>
        </w:rPr>
        <w:t xml:space="preserve">Revised. The text has already been updated in D1.1 through the acceptance of </w:t>
      </w:r>
      <w:hyperlink r:id="rId14" w:history="1">
        <w:r w:rsidRPr="00660FA8">
          <w:rPr>
            <w:rStyle w:val="Hyperlink"/>
            <w:lang w:val="en-GB"/>
          </w:rPr>
          <w:t>https://mentor.ieee.org/802.11/dcn/21/11-21-0300-03-00be-crs-for-d0-3-group-key-handshake-cids.docx</w:t>
        </w:r>
      </w:hyperlink>
      <w:r>
        <w:rPr>
          <w:lang w:val="en-GB"/>
        </w:rPr>
        <w:t xml:space="preserve">. The updated text </w:t>
      </w:r>
      <w:proofErr w:type="gramStart"/>
      <w:r>
        <w:rPr>
          <w:lang w:val="en-GB"/>
        </w:rPr>
        <w:t>makes reference</w:t>
      </w:r>
      <w:proofErr w:type="gramEnd"/>
      <w:r>
        <w:rPr>
          <w:lang w:val="en-GB"/>
        </w:rPr>
        <w:t xml:space="preserve"> to Clause 12.7.7 which allows a single group key handshake to be used to update group keys for multiple links.</w:t>
      </w:r>
    </w:p>
    <w:p w14:paraId="76D54145" w14:textId="77777777" w:rsidR="00314355" w:rsidRDefault="00314355" w:rsidP="00314355">
      <w:pPr>
        <w:rPr>
          <w:lang w:val="en-GB"/>
        </w:rPr>
      </w:pPr>
    </w:p>
    <w:p w14:paraId="6E35F0E5" w14:textId="77777777" w:rsidR="00314355" w:rsidRDefault="00314355" w:rsidP="00314355">
      <w:pPr>
        <w:rPr>
          <w:lang w:val="en-GB"/>
        </w:rPr>
      </w:pPr>
    </w:p>
    <w:p w14:paraId="266772B6" w14:textId="77777777" w:rsidR="00314355" w:rsidRDefault="00314355" w:rsidP="00314355">
      <w:pPr>
        <w:rPr>
          <w:lang w:val="en-GB"/>
        </w:rPr>
      </w:pPr>
      <w:r>
        <w:rPr>
          <w:lang w:val="en-GB"/>
        </w:rPr>
        <w:br w:type="page"/>
      </w:r>
    </w:p>
    <w:p w14:paraId="69A86AC9" w14:textId="77777777" w:rsidR="00314355" w:rsidRDefault="00314355" w:rsidP="00314355">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314355" w14:paraId="573CA11E" w14:textId="77777777" w:rsidTr="00CF059E">
        <w:trPr>
          <w:trHeight w:val="840"/>
        </w:trPr>
        <w:tc>
          <w:tcPr>
            <w:tcW w:w="680" w:type="dxa"/>
            <w:hideMark/>
          </w:tcPr>
          <w:p w14:paraId="7D158379" w14:textId="77777777" w:rsidR="00314355" w:rsidRDefault="00314355" w:rsidP="00B1336B">
            <w:pPr>
              <w:rPr>
                <w:rFonts w:ascii="Arial" w:hAnsi="Arial" w:cs="Arial"/>
                <w:b/>
                <w:bCs/>
                <w:sz w:val="20"/>
                <w:szCs w:val="20"/>
              </w:rPr>
            </w:pPr>
            <w:r>
              <w:rPr>
                <w:rFonts w:ascii="Arial" w:hAnsi="Arial" w:cs="Arial"/>
                <w:b/>
                <w:bCs/>
                <w:sz w:val="20"/>
                <w:szCs w:val="20"/>
              </w:rPr>
              <w:t>CID</w:t>
            </w:r>
          </w:p>
        </w:tc>
        <w:tc>
          <w:tcPr>
            <w:tcW w:w="1038" w:type="dxa"/>
            <w:hideMark/>
          </w:tcPr>
          <w:p w14:paraId="3D61ACB9" w14:textId="77777777" w:rsidR="00314355" w:rsidRDefault="00314355" w:rsidP="00B1336B">
            <w:pPr>
              <w:rPr>
                <w:rFonts w:ascii="Arial" w:hAnsi="Arial" w:cs="Arial"/>
                <w:b/>
                <w:bCs/>
                <w:sz w:val="20"/>
                <w:szCs w:val="20"/>
              </w:rPr>
            </w:pPr>
            <w:r>
              <w:rPr>
                <w:rFonts w:ascii="Arial" w:hAnsi="Arial" w:cs="Arial"/>
                <w:b/>
                <w:bCs/>
                <w:sz w:val="20"/>
                <w:szCs w:val="20"/>
              </w:rPr>
              <w:t>Page</w:t>
            </w:r>
          </w:p>
        </w:tc>
        <w:tc>
          <w:tcPr>
            <w:tcW w:w="1106" w:type="dxa"/>
            <w:hideMark/>
          </w:tcPr>
          <w:p w14:paraId="672C011B" w14:textId="77777777" w:rsidR="00314355" w:rsidRDefault="00314355" w:rsidP="00B1336B">
            <w:pPr>
              <w:rPr>
                <w:rFonts w:ascii="Arial" w:hAnsi="Arial" w:cs="Arial"/>
                <w:b/>
                <w:bCs/>
                <w:sz w:val="20"/>
                <w:szCs w:val="20"/>
              </w:rPr>
            </w:pPr>
            <w:r>
              <w:rPr>
                <w:rFonts w:ascii="Arial" w:hAnsi="Arial" w:cs="Arial"/>
                <w:b/>
                <w:bCs/>
                <w:sz w:val="20"/>
                <w:szCs w:val="20"/>
              </w:rPr>
              <w:t>Clause</w:t>
            </w:r>
          </w:p>
        </w:tc>
        <w:tc>
          <w:tcPr>
            <w:tcW w:w="3033" w:type="dxa"/>
            <w:hideMark/>
          </w:tcPr>
          <w:p w14:paraId="1E336917" w14:textId="77777777" w:rsidR="00314355" w:rsidRDefault="00314355" w:rsidP="00B1336B">
            <w:pPr>
              <w:rPr>
                <w:rFonts w:ascii="Arial" w:hAnsi="Arial" w:cs="Arial"/>
                <w:b/>
                <w:bCs/>
                <w:sz w:val="20"/>
                <w:szCs w:val="20"/>
              </w:rPr>
            </w:pPr>
            <w:r>
              <w:rPr>
                <w:rFonts w:ascii="Arial" w:hAnsi="Arial" w:cs="Arial"/>
                <w:b/>
                <w:bCs/>
                <w:sz w:val="20"/>
                <w:szCs w:val="20"/>
              </w:rPr>
              <w:t>Comment</w:t>
            </w:r>
          </w:p>
        </w:tc>
        <w:tc>
          <w:tcPr>
            <w:tcW w:w="2379" w:type="dxa"/>
            <w:hideMark/>
          </w:tcPr>
          <w:p w14:paraId="355349A2" w14:textId="77777777" w:rsidR="00314355" w:rsidRDefault="00314355" w:rsidP="00B1336B">
            <w:pPr>
              <w:rPr>
                <w:rFonts w:ascii="Arial" w:hAnsi="Arial" w:cs="Arial"/>
                <w:b/>
                <w:bCs/>
                <w:sz w:val="20"/>
                <w:szCs w:val="20"/>
              </w:rPr>
            </w:pPr>
            <w:r>
              <w:rPr>
                <w:rFonts w:ascii="Arial" w:hAnsi="Arial" w:cs="Arial"/>
                <w:b/>
                <w:bCs/>
                <w:sz w:val="20"/>
                <w:szCs w:val="20"/>
              </w:rPr>
              <w:t>Proposed Change</w:t>
            </w:r>
          </w:p>
        </w:tc>
      </w:tr>
      <w:tr w:rsidR="00CF059E" w14:paraId="7E628333" w14:textId="77777777" w:rsidTr="00CF059E">
        <w:trPr>
          <w:trHeight w:val="1275"/>
        </w:trPr>
        <w:tc>
          <w:tcPr>
            <w:tcW w:w="680" w:type="dxa"/>
            <w:hideMark/>
          </w:tcPr>
          <w:p w14:paraId="79B9B42D" w14:textId="77777777" w:rsidR="00CF059E" w:rsidRDefault="00CF059E">
            <w:pPr>
              <w:jc w:val="right"/>
              <w:rPr>
                <w:rFonts w:ascii="Arial" w:hAnsi="Arial" w:cs="Arial"/>
                <w:sz w:val="20"/>
                <w:szCs w:val="20"/>
              </w:rPr>
            </w:pPr>
            <w:r>
              <w:rPr>
                <w:rFonts w:ascii="Arial" w:hAnsi="Arial" w:cs="Arial"/>
                <w:sz w:val="20"/>
                <w:szCs w:val="20"/>
              </w:rPr>
              <w:t>6032</w:t>
            </w:r>
          </w:p>
        </w:tc>
        <w:tc>
          <w:tcPr>
            <w:tcW w:w="1038" w:type="dxa"/>
            <w:hideMark/>
          </w:tcPr>
          <w:p w14:paraId="6442165F" w14:textId="77777777" w:rsidR="00CF059E" w:rsidRDefault="00CF059E">
            <w:pPr>
              <w:rPr>
                <w:rFonts w:ascii="Arial" w:hAnsi="Arial" w:cs="Arial"/>
                <w:sz w:val="20"/>
                <w:szCs w:val="20"/>
              </w:rPr>
            </w:pPr>
            <w:r>
              <w:rPr>
                <w:rFonts w:ascii="Arial" w:hAnsi="Arial" w:cs="Arial"/>
                <w:sz w:val="20"/>
                <w:szCs w:val="20"/>
              </w:rPr>
              <w:t>12</w:t>
            </w:r>
          </w:p>
        </w:tc>
        <w:tc>
          <w:tcPr>
            <w:tcW w:w="1106" w:type="dxa"/>
            <w:hideMark/>
          </w:tcPr>
          <w:p w14:paraId="56611AF2" w14:textId="77777777" w:rsidR="00CF059E" w:rsidRDefault="00CF059E">
            <w:pPr>
              <w:rPr>
                <w:rFonts w:ascii="Arial" w:hAnsi="Arial" w:cs="Arial"/>
                <w:sz w:val="20"/>
                <w:szCs w:val="20"/>
              </w:rPr>
            </w:pPr>
            <w:r>
              <w:rPr>
                <w:rFonts w:ascii="Arial" w:hAnsi="Arial" w:cs="Arial"/>
                <w:sz w:val="20"/>
                <w:szCs w:val="20"/>
              </w:rPr>
              <w:t>209.01</w:t>
            </w:r>
          </w:p>
        </w:tc>
        <w:tc>
          <w:tcPr>
            <w:tcW w:w="3033" w:type="dxa"/>
            <w:hideMark/>
          </w:tcPr>
          <w:p w14:paraId="665386FC" w14:textId="77777777" w:rsidR="00CF059E" w:rsidRDefault="00CF059E">
            <w:pPr>
              <w:rPr>
                <w:rFonts w:ascii="Arial" w:hAnsi="Arial" w:cs="Arial"/>
                <w:sz w:val="20"/>
                <w:szCs w:val="20"/>
              </w:rPr>
            </w:pPr>
            <w:r>
              <w:rPr>
                <w:rFonts w:ascii="Arial" w:hAnsi="Arial" w:cs="Arial"/>
                <w:sz w:val="20"/>
                <w:szCs w:val="20"/>
              </w:rPr>
              <w:t>The QMF is introduced by NSEP. The security of Robust management frame should be addressed under MLD.</w:t>
            </w:r>
          </w:p>
        </w:tc>
        <w:tc>
          <w:tcPr>
            <w:tcW w:w="2379" w:type="dxa"/>
            <w:hideMark/>
          </w:tcPr>
          <w:p w14:paraId="2D6E5FEB" w14:textId="77777777" w:rsidR="00CF059E" w:rsidRDefault="00CF059E">
            <w:pPr>
              <w:rPr>
                <w:rFonts w:ascii="Arial" w:hAnsi="Arial" w:cs="Arial"/>
                <w:sz w:val="20"/>
                <w:szCs w:val="20"/>
              </w:rPr>
            </w:pPr>
            <w:r>
              <w:rPr>
                <w:rFonts w:ascii="Arial" w:hAnsi="Arial" w:cs="Arial"/>
                <w:sz w:val="20"/>
                <w:szCs w:val="20"/>
              </w:rPr>
              <w:t>As in comment</w:t>
            </w:r>
          </w:p>
        </w:tc>
      </w:tr>
    </w:tbl>
    <w:p w14:paraId="645C038C" w14:textId="77777777" w:rsidR="00314355" w:rsidRDefault="00314355" w:rsidP="00314355">
      <w:pPr>
        <w:pStyle w:val="Heading3"/>
      </w:pPr>
      <w:r>
        <w:t>Discussion:</w:t>
      </w:r>
    </w:p>
    <w:p w14:paraId="5E0B3447" w14:textId="1CFB6B80" w:rsidR="00314355" w:rsidRPr="001B56DA" w:rsidRDefault="005A3F77" w:rsidP="00314355">
      <w:pPr>
        <w:rPr>
          <w:lang w:val="en-GB"/>
        </w:rPr>
      </w:pPr>
      <w:r>
        <w:rPr>
          <w:lang w:val="en-GB"/>
        </w:rPr>
        <w:t xml:space="preserve">QMF is negotiated between the Authenticator and the Supplicant </w:t>
      </w:r>
      <w:r w:rsidR="005C67DF">
        <w:rPr>
          <w:lang w:val="en-GB"/>
        </w:rPr>
        <w:t>….</w:t>
      </w:r>
    </w:p>
    <w:p w14:paraId="6EE167A0" w14:textId="003C3844" w:rsidR="00314355" w:rsidRDefault="00314355" w:rsidP="00314355">
      <w:pPr>
        <w:pStyle w:val="Heading3"/>
      </w:pPr>
      <w:r>
        <w:t>Proposed Resolution: (6</w:t>
      </w:r>
      <w:r w:rsidR="005C67DF">
        <w:t>032</w:t>
      </w:r>
      <w:r>
        <w:t>)</w:t>
      </w:r>
    </w:p>
    <w:p w14:paraId="41BDE679" w14:textId="4674BF99" w:rsidR="00314355" w:rsidRDefault="00314355" w:rsidP="005C67DF">
      <w:pPr>
        <w:rPr>
          <w:lang w:val="en-GB"/>
        </w:rPr>
      </w:pPr>
      <w:r>
        <w:rPr>
          <w:lang w:val="en-GB"/>
        </w:rPr>
        <w:t xml:space="preserve">Revised. </w:t>
      </w:r>
      <w:r w:rsidR="005C67DF">
        <w:rPr>
          <w:lang w:val="en-GB"/>
        </w:rPr>
        <w:t>……</w:t>
      </w:r>
    </w:p>
    <w:p w14:paraId="0ED15B53" w14:textId="77777777" w:rsidR="00EF700F" w:rsidRDefault="00EF700F" w:rsidP="00EF700F">
      <w:pPr>
        <w:rPr>
          <w:lang w:val="en-GB"/>
        </w:rPr>
      </w:pPr>
    </w:p>
    <w:p w14:paraId="0DC5E044" w14:textId="77777777" w:rsidR="00864B33" w:rsidRPr="007660A8" w:rsidRDefault="00864B33" w:rsidP="007660A8">
      <w:pPr>
        <w:rPr>
          <w:lang w:val="en-GB"/>
        </w:rPr>
      </w:pPr>
    </w:p>
    <w:sectPr w:rsidR="00864B33" w:rsidRPr="007660A8">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D867" w14:textId="77777777" w:rsidR="00E532DC" w:rsidRDefault="00E532DC">
      <w:r>
        <w:separator/>
      </w:r>
    </w:p>
  </w:endnote>
  <w:endnote w:type="continuationSeparator" w:id="0">
    <w:p w14:paraId="384527A8" w14:textId="77777777" w:rsidR="00E532DC" w:rsidRDefault="00E5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5C67DF">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9215" w14:textId="77777777" w:rsidR="00E532DC" w:rsidRDefault="00E532DC">
      <w:r>
        <w:separator/>
      </w:r>
    </w:p>
  </w:footnote>
  <w:footnote w:type="continuationSeparator" w:id="0">
    <w:p w14:paraId="027420DE" w14:textId="77777777" w:rsidR="00E532DC" w:rsidRDefault="00E5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173CBEA6" w:rsidR="00A34156" w:rsidRDefault="005C67DF">
    <w:pPr>
      <w:pStyle w:val="Header"/>
      <w:tabs>
        <w:tab w:val="clear" w:pos="6480"/>
        <w:tab w:val="center" w:pos="4680"/>
        <w:tab w:val="right" w:pos="9360"/>
      </w:tabs>
    </w:pPr>
    <w:r>
      <w:fldChar w:fldCharType="begin"/>
    </w:r>
    <w:r>
      <w:instrText xml:space="preserve"> KEYWORDS  \* MERGEFORMAT </w:instrText>
    </w:r>
    <w:r>
      <w:fldChar w:fldCharType="separate"/>
    </w:r>
    <w:r w:rsidR="003F55BC">
      <w:t>August 2021</w:t>
    </w:r>
    <w:r>
      <w:fldChar w:fldCharType="end"/>
    </w:r>
    <w:r w:rsidR="00A34156">
      <w:tab/>
    </w:r>
    <w:r w:rsidR="00A34156">
      <w:tab/>
    </w:r>
    <w:r>
      <w:fldChar w:fldCharType="begin"/>
    </w:r>
    <w:r>
      <w:instrText xml:space="preserve"> TITLE  \* MERGEFORMAT </w:instrText>
    </w:r>
    <w:r>
      <w:fldChar w:fldCharType="separate"/>
    </w:r>
    <w:r w:rsidR="003F55BC">
      <w:t>doc.: IEEE 802.11-21/1285r0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5"/>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8"/>
  </w:num>
  <w:num w:numId="26">
    <w:abstractNumId w:val="3"/>
  </w:num>
  <w:num w:numId="27">
    <w:abstractNumId w:val="7"/>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9"/>
  </w:num>
  <w:num w:numId="30">
    <w:abstractNumId w:val="6"/>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CAE"/>
    <w:rsid w:val="00002FDE"/>
    <w:rsid w:val="00003C8A"/>
    <w:rsid w:val="00004679"/>
    <w:rsid w:val="00007BCC"/>
    <w:rsid w:val="000111E2"/>
    <w:rsid w:val="00011266"/>
    <w:rsid w:val="0001177B"/>
    <w:rsid w:val="00013E32"/>
    <w:rsid w:val="00016107"/>
    <w:rsid w:val="000162FA"/>
    <w:rsid w:val="00017EF9"/>
    <w:rsid w:val="00020AB3"/>
    <w:rsid w:val="00020FEB"/>
    <w:rsid w:val="00021C35"/>
    <w:rsid w:val="00022238"/>
    <w:rsid w:val="000227CF"/>
    <w:rsid w:val="000228DF"/>
    <w:rsid w:val="00022B01"/>
    <w:rsid w:val="000242E4"/>
    <w:rsid w:val="00025A44"/>
    <w:rsid w:val="00026CA2"/>
    <w:rsid w:val="00030DAD"/>
    <w:rsid w:val="00032902"/>
    <w:rsid w:val="00032C55"/>
    <w:rsid w:val="00034CA3"/>
    <w:rsid w:val="00035944"/>
    <w:rsid w:val="0003664C"/>
    <w:rsid w:val="00036707"/>
    <w:rsid w:val="00036CBA"/>
    <w:rsid w:val="000373B5"/>
    <w:rsid w:val="0003789D"/>
    <w:rsid w:val="00040E31"/>
    <w:rsid w:val="00040EF7"/>
    <w:rsid w:val="00041DA8"/>
    <w:rsid w:val="00041FCA"/>
    <w:rsid w:val="00042120"/>
    <w:rsid w:val="0004213E"/>
    <w:rsid w:val="0004283C"/>
    <w:rsid w:val="000503FB"/>
    <w:rsid w:val="00050AB4"/>
    <w:rsid w:val="00052835"/>
    <w:rsid w:val="00052AB3"/>
    <w:rsid w:val="00053F61"/>
    <w:rsid w:val="0005708B"/>
    <w:rsid w:val="00057773"/>
    <w:rsid w:val="0006076C"/>
    <w:rsid w:val="00061C19"/>
    <w:rsid w:val="00061CB3"/>
    <w:rsid w:val="00062996"/>
    <w:rsid w:val="00062A6F"/>
    <w:rsid w:val="00062FE3"/>
    <w:rsid w:val="0006355F"/>
    <w:rsid w:val="00064730"/>
    <w:rsid w:val="00064CD9"/>
    <w:rsid w:val="00065BAD"/>
    <w:rsid w:val="00067E31"/>
    <w:rsid w:val="00070CEA"/>
    <w:rsid w:val="00072038"/>
    <w:rsid w:val="000728DE"/>
    <w:rsid w:val="00072EF3"/>
    <w:rsid w:val="00073CB0"/>
    <w:rsid w:val="00074692"/>
    <w:rsid w:val="00076893"/>
    <w:rsid w:val="00082511"/>
    <w:rsid w:val="00083ADF"/>
    <w:rsid w:val="00083B88"/>
    <w:rsid w:val="000847E2"/>
    <w:rsid w:val="00085A02"/>
    <w:rsid w:val="00085C0B"/>
    <w:rsid w:val="00086D21"/>
    <w:rsid w:val="000909FD"/>
    <w:rsid w:val="000917C6"/>
    <w:rsid w:val="000933DE"/>
    <w:rsid w:val="00094140"/>
    <w:rsid w:val="00094275"/>
    <w:rsid w:val="00094961"/>
    <w:rsid w:val="00094980"/>
    <w:rsid w:val="00096C00"/>
    <w:rsid w:val="0009775B"/>
    <w:rsid w:val="00097A01"/>
    <w:rsid w:val="00097BDC"/>
    <w:rsid w:val="000A0812"/>
    <w:rsid w:val="000A3161"/>
    <w:rsid w:val="000A36FB"/>
    <w:rsid w:val="000A3977"/>
    <w:rsid w:val="000A3C6A"/>
    <w:rsid w:val="000A4E09"/>
    <w:rsid w:val="000A5500"/>
    <w:rsid w:val="000A6C0D"/>
    <w:rsid w:val="000A74D4"/>
    <w:rsid w:val="000B1BFA"/>
    <w:rsid w:val="000B1DB2"/>
    <w:rsid w:val="000B2070"/>
    <w:rsid w:val="000B3E97"/>
    <w:rsid w:val="000B3EE4"/>
    <w:rsid w:val="000B4273"/>
    <w:rsid w:val="000B42C7"/>
    <w:rsid w:val="000B54AE"/>
    <w:rsid w:val="000B703A"/>
    <w:rsid w:val="000B73E0"/>
    <w:rsid w:val="000C09B3"/>
    <w:rsid w:val="000C09EA"/>
    <w:rsid w:val="000C1397"/>
    <w:rsid w:val="000C17C4"/>
    <w:rsid w:val="000C189F"/>
    <w:rsid w:val="000C3194"/>
    <w:rsid w:val="000C3EFA"/>
    <w:rsid w:val="000C3F53"/>
    <w:rsid w:val="000C4595"/>
    <w:rsid w:val="000C4FD3"/>
    <w:rsid w:val="000C5283"/>
    <w:rsid w:val="000C708E"/>
    <w:rsid w:val="000C723A"/>
    <w:rsid w:val="000D11A0"/>
    <w:rsid w:val="000D11C6"/>
    <w:rsid w:val="000D1939"/>
    <w:rsid w:val="000D1E20"/>
    <w:rsid w:val="000D25F2"/>
    <w:rsid w:val="000D457F"/>
    <w:rsid w:val="000D6ABE"/>
    <w:rsid w:val="000D7B9D"/>
    <w:rsid w:val="000E11A6"/>
    <w:rsid w:val="000E38F5"/>
    <w:rsid w:val="000E3E73"/>
    <w:rsid w:val="000E693F"/>
    <w:rsid w:val="000E7F85"/>
    <w:rsid w:val="000F01D7"/>
    <w:rsid w:val="000F0692"/>
    <w:rsid w:val="000F1064"/>
    <w:rsid w:val="000F2CE9"/>
    <w:rsid w:val="000F32EA"/>
    <w:rsid w:val="000F3391"/>
    <w:rsid w:val="000F38EA"/>
    <w:rsid w:val="000F3DD6"/>
    <w:rsid w:val="000F4291"/>
    <w:rsid w:val="000F4926"/>
    <w:rsid w:val="00101897"/>
    <w:rsid w:val="00101A41"/>
    <w:rsid w:val="00101F49"/>
    <w:rsid w:val="00102224"/>
    <w:rsid w:val="001042A6"/>
    <w:rsid w:val="0010436E"/>
    <w:rsid w:val="00104BD2"/>
    <w:rsid w:val="00105846"/>
    <w:rsid w:val="001059F4"/>
    <w:rsid w:val="00106867"/>
    <w:rsid w:val="00106AB2"/>
    <w:rsid w:val="00106E64"/>
    <w:rsid w:val="001107F2"/>
    <w:rsid w:val="001108E3"/>
    <w:rsid w:val="00110B69"/>
    <w:rsid w:val="0011101D"/>
    <w:rsid w:val="0011367C"/>
    <w:rsid w:val="00113CC7"/>
    <w:rsid w:val="001148E9"/>
    <w:rsid w:val="00116E64"/>
    <w:rsid w:val="00117A9E"/>
    <w:rsid w:val="0012017F"/>
    <w:rsid w:val="00120802"/>
    <w:rsid w:val="001217C6"/>
    <w:rsid w:val="001229A5"/>
    <w:rsid w:val="00124E1B"/>
    <w:rsid w:val="00130A0A"/>
    <w:rsid w:val="001336A2"/>
    <w:rsid w:val="00135092"/>
    <w:rsid w:val="00135796"/>
    <w:rsid w:val="0013581D"/>
    <w:rsid w:val="00135E9F"/>
    <w:rsid w:val="00136811"/>
    <w:rsid w:val="001407FB"/>
    <w:rsid w:val="00141B9A"/>
    <w:rsid w:val="001422E1"/>
    <w:rsid w:val="00146055"/>
    <w:rsid w:val="00150FF4"/>
    <w:rsid w:val="0015119B"/>
    <w:rsid w:val="001523B6"/>
    <w:rsid w:val="00153EFF"/>
    <w:rsid w:val="001546EE"/>
    <w:rsid w:val="00154D51"/>
    <w:rsid w:val="001555A8"/>
    <w:rsid w:val="00157CA5"/>
    <w:rsid w:val="00160883"/>
    <w:rsid w:val="00163A3F"/>
    <w:rsid w:val="00163B60"/>
    <w:rsid w:val="00163DC9"/>
    <w:rsid w:val="00164E09"/>
    <w:rsid w:val="00164E6F"/>
    <w:rsid w:val="0016704E"/>
    <w:rsid w:val="00167C22"/>
    <w:rsid w:val="0017004E"/>
    <w:rsid w:val="001728C6"/>
    <w:rsid w:val="00174B19"/>
    <w:rsid w:val="00175960"/>
    <w:rsid w:val="00175AF5"/>
    <w:rsid w:val="00176D5D"/>
    <w:rsid w:val="001776FF"/>
    <w:rsid w:val="0018317D"/>
    <w:rsid w:val="0018375B"/>
    <w:rsid w:val="0018434D"/>
    <w:rsid w:val="00184CE4"/>
    <w:rsid w:val="0018535B"/>
    <w:rsid w:val="0018565C"/>
    <w:rsid w:val="00191B17"/>
    <w:rsid w:val="001926B5"/>
    <w:rsid w:val="0019288E"/>
    <w:rsid w:val="00193CC5"/>
    <w:rsid w:val="00194CCC"/>
    <w:rsid w:val="00197533"/>
    <w:rsid w:val="001A5BDA"/>
    <w:rsid w:val="001A6B87"/>
    <w:rsid w:val="001B0316"/>
    <w:rsid w:val="001B06D1"/>
    <w:rsid w:val="001B195B"/>
    <w:rsid w:val="001B1FEE"/>
    <w:rsid w:val="001B2736"/>
    <w:rsid w:val="001B3721"/>
    <w:rsid w:val="001B56DA"/>
    <w:rsid w:val="001B69D4"/>
    <w:rsid w:val="001B7195"/>
    <w:rsid w:val="001C08B2"/>
    <w:rsid w:val="001C0C3B"/>
    <w:rsid w:val="001C1B64"/>
    <w:rsid w:val="001C1D5F"/>
    <w:rsid w:val="001C1DC0"/>
    <w:rsid w:val="001C256A"/>
    <w:rsid w:val="001C446D"/>
    <w:rsid w:val="001C47D4"/>
    <w:rsid w:val="001C4B8B"/>
    <w:rsid w:val="001C62AC"/>
    <w:rsid w:val="001C78C9"/>
    <w:rsid w:val="001C7AB6"/>
    <w:rsid w:val="001D4D56"/>
    <w:rsid w:val="001D538D"/>
    <w:rsid w:val="001D5509"/>
    <w:rsid w:val="001D70F4"/>
    <w:rsid w:val="001D723B"/>
    <w:rsid w:val="001D738C"/>
    <w:rsid w:val="001D7712"/>
    <w:rsid w:val="001E0535"/>
    <w:rsid w:val="001E0883"/>
    <w:rsid w:val="001E5686"/>
    <w:rsid w:val="001F1AFD"/>
    <w:rsid w:val="001F38E3"/>
    <w:rsid w:val="001F5EAA"/>
    <w:rsid w:val="001F64DA"/>
    <w:rsid w:val="001F7219"/>
    <w:rsid w:val="00200BFD"/>
    <w:rsid w:val="00200C2F"/>
    <w:rsid w:val="00200EE6"/>
    <w:rsid w:val="002011A9"/>
    <w:rsid w:val="00201E33"/>
    <w:rsid w:val="0020363D"/>
    <w:rsid w:val="002039CE"/>
    <w:rsid w:val="00203F4D"/>
    <w:rsid w:val="00205EA1"/>
    <w:rsid w:val="002122B1"/>
    <w:rsid w:val="0021252F"/>
    <w:rsid w:val="00212C23"/>
    <w:rsid w:val="00214080"/>
    <w:rsid w:val="002142EA"/>
    <w:rsid w:val="00214B5E"/>
    <w:rsid w:val="00215331"/>
    <w:rsid w:val="002166B0"/>
    <w:rsid w:val="0021777F"/>
    <w:rsid w:val="00217BD8"/>
    <w:rsid w:val="0022061D"/>
    <w:rsid w:val="002211E2"/>
    <w:rsid w:val="0022202E"/>
    <w:rsid w:val="002221DC"/>
    <w:rsid w:val="002239F8"/>
    <w:rsid w:val="00224B98"/>
    <w:rsid w:val="002255A9"/>
    <w:rsid w:val="00225A04"/>
    <w:rsid w:val="00225A62"/>
    <w:rsid w:val="00230CD5"/>
    <w:rsid w:val="00230E4B"/>
    <w:rsid w:val="002313EC"/>
    <w:rsid w:val="00231E15"/>
    <w:rsid w:val="0023365B"/>
    <w:rsid w:val="00235101"/>
    <w:rsid w:val="0024007E"/>
    <w:rsid w:val="002412FB"/>
    <w:rsid w:val="002419E5"/>
    <w:rsid w:val="00241D09"/>
    <w:rsid w:val="002423EC"/>
    <w:rsid w:val="00242862"/>
    <w:rsid w:val="0024309A"/>
    <w:rsid w:val="002447C0"/>
    <w:rsid w:val="00246E70"/>
    <w:rsid w:val="00247D22"/>
    <w:rsid w:val="00252823"/>
    <w:rsid w:val="00252827"/>
    <w:rsid w:val="00252BB4"/>
    <w:rsid w:val="00252CD7"/>
    <w:rsid w:val="00252DC2"/>
    <w:rsid w:val="00253534"/>
    <w:rsid w:val="00254B6D"/>
    <w:rsid w:val="002607A3"/>
    <w:rsid w:val="00260E38"/>
    <w:rsid w:val="00261C11"/>
    <w:rsid w:val="00261F02"/>
    <w:rsid w:val="002627B1"/>
    <w:rsid w:val="00262863"/>
    <w:rsid w:val="002667AF"/>
    <w:rsid w:val="00271587"/>
    <w:rsid w:val="002728F0"/>
    <w:rsid w:val="00272C3E"/>
    <w:rsid w:val="00273E19"/>
    <w:rsid w:val="002756B4"/>
    <w:rsid w:val="00275A40"/>
    <w:rsid w:val="00275B05"/>
    <w:rsid w:val="0027639B"/>
    <w:rsid w:val="002769CD"/>
    <w:rsid w:val="00276A3E"/>
    <w:rsid w:val="002816A0"/>
    <w:rsid w:val="0028201A"/>
    <w:rsid w:val="002824B6"/>
    <w:rsid w:val="0028514F"/>
    <w:rsid w:val="00286791"/>
    <w:rsid w:val="00286D48"/>
    <w:rsid w:val="00287016"/>
    <w:rsid w:val="002870AB"/>
    <w:rsid w:val="0029020B"/>
    <w:rsid w:val="002916D9"/>
    <w:rsid w:val="00292129"/>
    <w:rsid w:val="0029385E"/>
    <w:rsid w:val="0029549A"/>
    <w:rsid w:val="00295F57"/>
    <w:rsid w:val="002968FD"/>
    <w:rsid w:val="002970DC"/>
    <w:rsid w:val="00297326"/>
    <w:rsid w:val="00297A8B"/>
    <w:rsid w:val="00297B90"/>
    <w:rsid w:val="002A0E23"/>
    <w:rsid w:val="002A31CC"/>
    <w:rsid w:val="002A3C25"/>
    <w:rsid w:val="002A63BE"/>
    <w:rsid w:val="002A6826"/>
    <w:rsid w:val="002A6D6C"/>
    <w:rsid w:val="002B34E0"/>
    <w:rsid w:val="002B4A39"/>
    <w:rsid w:val="002B530E"/>
    <w:rsid w:val="002B7146"/>
    <w:rsid w:val="002B7609"/>
    <w:rsid w:val="002B7A5F"/>
    <w:rsid w:val="002C14C3"/>
    <w:rsid w:val="002C19CF"/>
    <w:rsid w:val="002C2AC7"/>
    <w:rsid w:val="002C3918"/>
    <w:rsid w:val="002C3ABC"/>
    <w:rsid w:val="002C435E"/>
    <w:rsid w:val="002C4A2F"/>
    <w:rsid w:val="002C4CA5"/>
    <w:rsid w:val="002C50AD"/>
    <w:rsid w:val="002C7B4E"/>
    <w:rsid w:val="002D07B0"/>
    <w:rsid w:val="002D2781"/>
    <w:rsid w:val="002D27C6"/>
    <w:rsid w:val="002D44BE"/>
    <w:rsid w:val="002D4DCA"/>
    <w:rsid w:val="002D54D5"/>
    <w:rsid w:val="002D5CC0"/>
    <w:rsid w:val="002D6103"/>
    <w:rsid w:val="002D6D65"/>
    <w:rsid w:val="002D6E60"/>
    <w:rsid w:val="002E0683"/>
    <w:rsid w:val="002E2557"/>
    <w:rsid w:val="002E2AD8"/>
    <w:rsid w:val="002E3C67"/>
    <w:rsid w:val="002E582D"/>
    <w:rsid w:val="002E7EBB"/>
    <w:rsid w:val="002F0177"/>
    <w:rsid w:val="002F02B6"/>
    <w:rsid w:val="002F0851"/>
    <w:rsid w:val="002F2200"/>
    <w:rsid w:val="002F23D0"/>
    <w:rsid w:val="002F3BB7"/>
    <w:rsid w:val="002F4410"/>
    <w:rsid w:val="002F4616"/>
    <w:rsid w:val="002F5212"/>
    <w:rsid w:val="002F6CD9"/>
    <w:rsid w:val="002F6DF2"/>
    <w:rsid w:val="003027AF"/>
    <w:rsid w:val="0030282F"/>
    <w:rsid w:val="00303904"/>
    <w:rsid w:val="003047FA"/>
    <w:rsid w:val="003054FC"/>
    <w:rsid w:val="003055BA"/>
    <w:rsid w:val="0030736C"/>
    <w:rsid w:val="00307D84"/>
    <w:rsid w:val="00310022"/>
    <w:rsid w:val="00312DF0"/>
    <w:rsid w:val="00313FDB"/>
    <w:rsid w:val="00314355"/>
    <w:rsid w:val="00314F22"/>
    <w:rsid w:val="003206B5"/>
    <w:rsid w:val="00322E93"/>
    <w:rsid w:val="0032674E"/>
    <w:rsid w:val="00326CB8"/>
    <w:rsid w:val="0032794C"/>
    <w:rsid w:val="00330391"/>
    <w:rsid w:val="00330AB1"/>
    <w:rsid w:val="00330F4D"/>
    <w:rsid w:val="00331BE6"/>
    <w:rsid w:val="0033248A"/>
    <w:rsid w:val="003326A4"/>
    <w:rsid w:val="00334BBA"/>
    <w:rsid w:val="00334C5F"/>
    <w:rsid w:val="00334D6D"/>
    <w:rsid w:val="00335CC5"/>
    <w:rsid w:val="0033624D"/>
    <w:rsid w:val="00336568"/>
    <w:rsid w:val="00336967"/>
    <w:rsid w:val="00337C3C"/>
    <w:rsid w:val="00337F67"/>
    <w:rsid w:val="0034042E"/>
    <w:rsid w:val="0034061F"/>
    <w:rsid w:val="00340E26"/>
    <w:rsid w:val="003437B3"/>
    <w:rsid w:val="0034386C"/>
    <w:rsid w:val="00343C25"/>
    <w:rsid w:val="00343CB8"/>
    <w:rsid w:val="00347C18"/>
    <w:rsid w:val="00350001"/>
    <w:rsid w:val="00350400"/>
    <w:rsid w:val="00350FEF"/>
    <w:rsid w:val="0035100D"/>
    <w:rsid w:val="00354D92"/>
    <w:rsid w:val="00354E2F"/>
    <w:rsid w:val="00355261"/>
    <w:rsid w:val="00355E06"/>
    <w:rsid w:val="0035698B"/>
    <w:rsid w:val="00356F4D"/>
    <w:rsid w:val="00363739"/>
    <w:rsid w:val="00370181"/>
    <w:rsid w:val="00370348"/>
    <w:rsid w:val="00370544"/>
    <w:rsid w:val="00371060"/>
    <w:rsid w:val="00371579"/>
    <w:rsid w:val="003726CD"/>
    <w:rsid w:val="00374060"/>
    <w:rsid w:val="0037564C"/>
    <w:rsid w:val="003757F8"/>
    <w:rsid w:val="00376E34"/>
    <w:rsid w:val="00377711"/>
    <w:rsid w:val="0037782E"/>
    <w:rsid w:val="003802DB"/>
    <w:rsid w:val="00380887"/>
    <w:rsid w:val="00381A87"/>
    <w:rsid w:val="00381B4E"/>
    <w:rsid w:val="003826AC"/>
    <w:rsid w:val="00382C44"/>
    <w:rsid w:val="00382EDF"/>
    <w:rsid w:val="00383BFB"/>
    <w:rsid w:val="00385101"/>
    <w:rsid w:val="00385C70"/>
    <w:rsid w:val="00387FC8"/>
    <w:rsid w:val="003918B5"/>
    <w:rsid w:val="00391ED7"/>
    <w:rsid w:val="00391F5A"/>
    <w:rsid w:val="00392306"/>
    <w:rsid w:val="00394635"/>
    <w:rsid w:val="00394D7F"/>
    <w:rsid w:val="003959F9"/>
    <w:rsid w:val="0039652E"/>
    <w:rsid w:val="003A0471"/>
    <w:rsid w:val="003A0866"/>
    <w:rsid w:val="003A0FA9"/>
    <w:rsid w:val="003A13A3"/>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2A1"/>
    <w:rsid w:val="003B2A30"/>
    <w:rsid w:val="003B2F28"/>
    <w:rsid w:val="003B2F7A"/>
    <w:rsid w:val="003B4325"/>
    <w:rsid w:val="003B4612"/>
    <w:rsid w:val="003C3689"/>
    <w:rsid w:val="003C3732"/>
    <w:rsid w:val="003C3987"/>
    <w:rsid w:val="003C6CA8"/>
    <w:rsid w:val="003C72EF"/>
    <w:rsid w:val="003D1FC6"/>
    <w:rsid w:val="003D291D"/>
    <w:rsid w:val="003D671E"/>
    <w:rsid w:val="003D6CAE"/>
    <w:rsid w:val="003D701D"/>
    <w:rsid w:val="003E06A8"/>
    <w:rsid w:val="003E18CB"/>
    <w:rsid w:val="003E1961"/>
    <w:rsid w:val="003E1B56"/>
    <w:rsid w:val="003E2DEA"/>
    <w:rsid w:val="003E36C5"/>
    <w:rsid w:val="003E62BE"/>
    <w:rsid w:val="003E77FE"/>
    <w:rsid w:val="003F0273"/>
    <w:rsid w:val="003F1BA1"/>
    <w:rsid w:val="003F2DCC"/>
    <w:rsid w:val="003F45C3"/>
    <w:rsid w:val="003F482F"/>
    <w:rsid w:val="003F55BC"/>
    <w:rsid w:val="003F59C4"/>
    <w:rsid w:val="003F59DA"/>
    <w:rsid w:val="003F5AE1"/>
    <w:rsid w:val="003F5C5B"/>
    <w:rsid w:val="003F5E48"/>
    <w:rsid w:val="003F6408"/>
    <w:rsid w:val="00400019"/>
    <w:rsid w:val="00400187"/>
    <w:rsid w:val="00400E67"/>
    <w:rsid w:val="00400F9C"/>
    <w:rsid w:val="004021D0"/>
    <w:rsid w:val="004045DB"/>
    <w:rsid w:val="00405E8C"/>
    <w:rsid w:val="00405F93"/>
    <w:rsid w:val="004067FC"/>
    <w:rsid w:val="00406837"/>
    <w:rsid w:val="00406DFC"/>
    <w:rsid w:val="00407204"/>
    <w:rsid w:val="00407236"/>
    <w:rsid w:val="0041026B"/>
    <w:rsid w:val="00411149"/>
    <w:rsid w:val="00411674"/>
    <w:rsid w:val="00412F2F"/>
    <w:rsid w:val="0041347B"/>
    <w:rsid w:val="004134CA"/>
    <w:rsid w:val="00413B96"/>
    <w:rsid w:val="00414350"/>
    <w:rsid w:val="00416CE2"/>
    <w:rsid w:val="00420CFB"/>
    <w:rsid w:val="00421D74"/>
    <w:rsid w:val="00422901"/>
    <w:rsid w:val="00423C5A"/>
    <w:rsid w:val="00424B09"/>
    <w:rsid w:val="00427684"/>
    <w:rsid w:val="00427738"/>
    <w:rsid w:val="00431862"/>
    <w:rsid w:val="004319C7"/>
    <w:rsid w:val="0043211D"/>
    <w:rsid w:val="00432C29"/>
    <w:rsid w:val="0043313C"/>
    <w:rsid w:val="004337D5"/>
    <w:rsid w:val="00433BAB"/>
    <w:rsid w:val="00436290"/>
    <w:rsid w:val="00437491"/>
    <w:rsid w:val="00440164"/>
    <w:rsid w:val="00442037"/>
    <w:rsid w:val="00445043"/>
    <w:rsid w:val="0044561B"/>
    <w:rsid w:val="00446AD2"/>
    <w:rsid w:val="0044732C"/>
    <w:rsid w:val="004473F1"/>
    <w:rsid w:val="00447565"/>
    <w:rsid w:val="00447720"/>
    <w:rsid w:val="004505BF"/>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3695"/>
    <w:rsid w:val="004740AA"/>
    <w:rsid w:val="00475178"/>
    <w:rsid w:val="00475C6E"/>
    <w:rsid w:val="00476544"/>
    <w:rsid w:val="004768A2"/>
    <w:rsid w:val="0048018D"/>
    <w:rsid w:val="00480B5A"/>
    <w:rsid w:val="00481F66"/>
    <w:rsid w:val="004825B5"/>
    <w:rsid w:val="00483DF4"/>
    <w:rsid w:val="00485C07"/>
    <w:rsid w:val="00485FD5"/>
    <w:rsid w:val="00487B34"/>
    <w:rsid w:val="00487E41"/>
    <w:rsid w:val="00490417"/>
    <w:rsid w:val="00490AAC"/>
    <w:rsid w:val="00493C58"/>
    <w:rsid w:val="0049480E"/>
    <w:rsid w:val="00494E42"/>
    <w:rsid w:val="004969E6"/>
    <w:rsid w:val="004976C5"/>
    <w:rsid w:val="004A0572"/>
    <w:rsid w:val="004A0859"/>
    <w:rsid w:val="004A0EF6"/>
    <w:rsid w:val="004A1F0A"/>
    <w:rsid w:val="004A26AA"/>
    <w:rsid w:val="004A2DD0"/>
    <w:rsid w:val="004A35B1"/>
    <w:rsid w:val="004A363E"/>
    <w:rsid w:val="004A6053"/>
    <w:rsid w:val="004B064B"/>
    <w:rsid w:val="004B0BD8"/>
    <w:rsid w:val="004B1B1F"/>
    <w:rsid w:val="004B21D2"/>
    <w:rsid w:val="004B2531"/>
    <w:rsid w:val="004B2AC5"/>
    <w:rsid w:val="004B2FD2"/>
    <w:rsid w:val="004B7893"/>
    <w:rsid w:val="004C010D"/>
    <w:rsid w:val="004C104D"/>
    <w:rsid w:val="004C40F5"/>
    <w:rsid w:val="004C4AC3"/>
    <w:rsid w:val="004C5EE7"/>
    <w:rsid w:val="004D1F92"/>
    <w:rsid w:val="004D2E62"/>
    <w:rsid w:val="004D3BA4"/>
    <w:rsid w:val="004D44E2"/>
    <w:rsid w:val="004D5B2F"/>
    <w:rsid w:val="004D6506"/>
    <w:rsid w:val="004D7BDC"/>
    <w:rsid w:val="004E0412"/>
    <w:rsid w:val="004E244F"/>
    <w:rsid w:val="004E35E0"/>
    <w:rsid w:val="004E49B0"/>
    <w:rsid w:val="004E4C53"/>
    <w:rsid w:val="004E4F0C"/>
    <w:rsid w:val="004E5DB2"/>
    <w:rsid w:val="004E719D"/>
    <w:rsid w:val="004E75BD"/>
    <w:rsid w:val="004F38A1"/>
    <w:rsid w:val="004F3DF8"/>
    <w:rsid w:val="004F633C"/>
    <w:rsid w:val="004F7D86"/>
    <w:rsid w:val="0050036B"/>
    <w:rsid w:val="0050113A"/>
    <w:rsid w:val="0050152F"/>
    <w:rsid w:val="00501DB8"/>
    <w:rsid w:val="0050299E"/>
    <w:rsid w:val="00503EE7"/>
    <w:rsid w:val="0050539E"/>
    <w:rsid w:val="0050657F"/>
    <w:rsid w:val="00506FE6"/>
    <w:rsid w:val="00507166"/>
    <w:rsid w:val="00507688"/>
    <w:rsid w:val="00510583"/>
    <w:rsid w:val="00512731"/>
    <w:rsid w:val="00514630"/>
    <w:rsid w:val="00514B60"/>
    <w:rsid w:val="00514E51"/>
    <w:rsid w:val="00515998"/>
    <w:rsid w:val="005159B8"/>
    <w:rsid w:val="00515CEB"/>
    <w:rsid w:val="0052012F"/>
    <w:rsid w:val="005208B3"/>
    <w:rsid w:val="0052329E"/>
    <w:rsid w:val="005250BF"/>
    <w:rsid w:val="0052606F"/>
    <w:rsid w:val="00526379"/>
    <w:rsid w:val="00532413"/>
    <w:rsid w:val="0053275B"/>
    <w:rsid w:val="0053382A"/>
    <w:rsid w:val="00533A12"/>
    <w:rsid w:val="00536BB9"/>
    <w:rsid w:val="00536FD4"/>
    <w:rsid w:val="00537F5B"/>
    <w:rsid w:val="005408B3"/>
    <w:rsid w:val="00540B70"/>
    <w:rsid w:val="00542057"/>
    <w:rsid w:val="00542828"/>
    <w:rsid w:val="0054309E"/>
    <w:rsid w:val="00544D59"/>
    <w:rsid w:val="00545F92"/>
    <w:rsid w:val="00547444"/>
    <w:rsid w:val="00551903"/>
    <w:rsid w:val="00552DDE"/>
    <w:rsid w:val="00555CD8"/>
    <w:rsid w:val="00555D52"/>
    <w:rsid w:val="005607BA"/>
    <w:rsid w:val="005615DD"/>
    <w:rsid w:val="0056219E"/>
    <w:rsid w:val="00562CE2"/>
    <w:rsid w:val="00565FF8"/>
    <w:rsid w:val="0056625F"/>
    <w:rsid w:val="00572584"/>
    <w:rsid w:val="00572E80"/>
    <w:rsid w:val="00574B99"/>
    <w:rsid w:val="00575022"/>
    <w:rsid w:val="00575DDD"/>
    <w:rsid w:val="0057682B"/>
    <w:rsid w:val="00576EC7"/>
    <w:rsid w:val="0057763B"/>
    <w:rsid w:val="00577879"/>
    <w:rsid w:val="00577CB2"/>
    <w:rsid w:val="00580123"/>
    <w:rsid w:val="00580673"/>
    <w:rsid w:val="005809BA"/>
    <w:rsid w:val="00580D28"/>
    <w:rsid w:val="00581835"/>
    <w:rsid w:val="00581F76"/>
    <w:rsid w:val="00582684"/>
    <w:rsid w:val="00582717"/>
    <w:rsid w:val="005847C3"/>
    <w:rsid w:val="00585BDF"/>
    <w:rsid w:val="00586C60"/>
    <w:rsid w:val="005872C0"/>
    <w:rsid w:val="00590913"/>
    <w:rsid w:val="0059315C"/>
    <w:rsid w:val="0059476D"/>
    <w:rsid w:val="00595869"/>
    <w:rsid w:val="00596F92"/>
    <w:rsid w:val="00597698"/>
    <w:rsid w:val="005A046B"/>
    <w:rsid w:val="005A1DB7"/>
    <w:rsid w:val="005A3411"/>
    <w:rsid w:val="005A3F77"/>
    <w:rsid w:val="005A545E"/>
    <w:rsid w:val="005A73FF"/>
    <w:rsid w:val="005A781D"/>
    <w:rsid w:val="005A782B"/>
    <w:rsid w:val="005B0717"/>
    <w:rsid w:val="005B10FD"/>
    <w:rsid w:val="005B21CE"/>
    <w:rsid w:val="005B2E06"/>
    <w:rsid w:val="005B3BD5"/>
    <w:rsid w:val="005B4103"/>
    <w:rsid w:val="005B49B8"/>
    <w:rsid w:val="005B5645"/>
    <w:rsid w:val="005B6F2D"/>
    <w:rsid w:val="005C07C8"/>
    <w:rsid w:val="005C0CCF"/>
    <w:rsid w:val="005C3F10"/>
    <w:rsid w:val="005C4F57"/>
    <w:rsid w:val="005C5C7F"/>
    <w:rsid w:val="005C67DF"/>
    <w:rsid w:val="005C7A0B"/>
    <w:rsid w:val="005C7C50"/>
    <w:rsid w:val="005D17FA"/>
    <w:rsid w:val="005D262D"/>
    <w:rsid w:val="005D3346"/>
    <w:rsid w:val="005D36D6"/>
    <w:rsid w:val="005E0539"/>
    <w:rsid w:val="005E0882"/>
    <w:rsid w:val="005E2727"/>
    <w:rsid w:val="005E2887"/>
    <w:rsid w:val="005E2978"/>
    <w:rsid w:val="005E2FD0"/>
    <w:rsid w:val="005E3550"/>
    <w:rsid w:val="005E3EF4"/>
    <w:rsid w:val="005E4667"/>
    <w:rsid w:val="005E5CF8"/>
    <w:rsid w:val="005E7648"/>
    <w:rsid w:val="005E77A7"/>
    <w:rsid w:val="005F3327"/>
    <w:rsid w:val="005F3A7A"/>
    <w:rsid w:val="005F5B58"/>
    <w:rsid w:val="005F6DD2"/>
    <w:rsid w:val="00600914"/>
    <w:rsid w:val="00600F59"/>
    <w:rsid w:val="00601473"/>
    <w:rsid w:val="006036D9"/>
    <w:rsid w:val="00605D74"/>
    <w:rsid w:val="00612335"/>
    <w:rsid w:val="00612A45"/>
    <w:rsid w:val="00612E1B"/>
    <w:rsid w:val="006134A0"/>
    <w:rsid w:val="006144F5"/>
    <w:rsid w:val="00614ABF"/>
    <w:rsid w:val="00615949"/>
    <w:rsid w:val="006164B8"/>
    <w:rsid w:val="00616EC0"/>
    <w:rsid w:val="006179A1"/>
    <w:rsid w:val="006219A9"/>
    <w:rsid w:val="00623071"/>
    <w:rsid w:val="00623110"/>
    <w:rsid w:val="0062440B"/>
    <w:rsid w:val="006249C1"/>
    <w:rsid w:val="00624CC3"/>
    <w:rsid w:val="00630BA0"/>
    <w:rsid w:val="00630D74"/>
    <w:rsid w:val="0063298C"/>
    <w:rsid w:val="00635AE1"/>
    <w:rsid w:val="00636405"/>
    <w:rsid w:val="00636BAF"/>
    <w:rsid w:val="00637269"/>
    <w:rsid w:val="00642311"/>
    <w:rsid w:val="006423D7"/>
    <w:rsid w:val="00642AA3"/>
    <w:rsid w:val="00642BC4"/>
    <w:rsid w:val="006431E2"/>
    <w:rsid w:val="00643283"/>
    <w:rsid w:val="006435CF"/>
    <w:rsid w:val="006445FA"/>
    <w:rsid w:val="006449EB"/>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5DCB"/>
    <w:rsid w:val="00656C8B"/>
    <w:rsid w:val="00657B33"/>
    <w:rsid w:val="006604F3"/>
    <w:rsid w:val="006620F0"/>
    <w:rsid w:val="006646FF"/>
    <w:rsid w:val="0067121F"/>
    <w:rsid w:val="00671250"/>
    <w:rsid w:val="00672D1C"/>
    <w:rsid w:val="006733C7"/>
    <w:rsid w:val="00673664"/>
    <w:rsid w:val="00673D0E"/>
    <w:rsid w:val="00675B09"/>
    <w:rsid w:val="006767CD"/>
    <w:rsid w:val="006772CE"/>
    <w:rsid w:val="00680E2F"/>
    <w:rsid w:val="00682179"/>
    <w:rsid w:val="00682312"/>
    <w:rsid w:val="006825E2"/>
    <w:rsid w:val="006843CF"/>
    <w:rsid w:val="00684CBA"/>
    <w:rsid w:val="00685171"/>
    <w:rsid w:val="006854C9"/>
    <w:rsid w:val="006873B8"/>
    <w:rsid w:val="00694E9B"/>
    <w:rsid w:val="00696259"/>
    <w:rsid w:val="006962D0"/>
    <w:rsid w:val="006977A5"/>
    <w:rsid w:val="006A0E0A"/>
    <w:rsid w:val="006A19E6"/>
    <w:rsid w:val="006A367E"/>
    <w:rsid w:val="006A3930"/>
    <w:rsid w:val="006A3D3F"/>
    <w:rsid w:val="006A54BE"/>
    <w:rsid w:val="006A5C3B"/>
    <w:rsid w:val="006A6351"/>
    <w:rsid w:val="006A63A7"/>
    <w:rsid w:val="006A78EE"/>
    <w:rsid w:val="006B0EB6"/>
    <w:rsid w:val="006B30D9"/>
    <w:rsid w:val="006B3DD6"/>
    <w:rsid w:val="006B4121"/>
    <w:rsid w:val="006B4666"/>
    <w:rsid w:val="006C0727"/>
    <w:rsid w:val="006C14B5"/>
    <w:rsid w:val="006C3AF6"/>
    <w:rsid w:val="006C486B"/>
    <w:rsid w:val="006C5D10"/>
    <w:rsid w:val="006D0004"/>
    <w:rsid w:val="006D0F96"/>
    <w:rsid w:val="006D23D7"/>
    <w:rsid w:val="006D42B0"/>
    <w:rsid w:val="006D44E6"/>
    <w:rsid w:val="006D53A7"/>
    <w:rsid w:val="006D5FF2"/>
    <w:rsid w:val="006D6422"/>
    <w:rsid w:val="006D6AC7"/>
    <w:rsid w:val="006D790E"/>
    <w:rsid w:val="006E0DEE"/>
    <w:rsid w:val="006E145F"/>
    <w:rsid w:val="006E3BF9"/>
    <w:rsid w:val="006E3ECE"/>
    <w:rsid w:val="006E41FB"/>
    <w:rsid w:val="006E6166"/>
    <w:rsid w:val="006E63C5"/>
    <w:rsid w:val="006E694B"/>
    <w:rsid w:val="006E6B20"/>
    <w:rsid w:val="006F08BF"/>
    <w:rsid w:val="006F1C86"/>
    <w:rsid w:val="006F2EC1"/>
    <w:rsid w:val="006F3B7D"/>
    <w:rsid w:val="006F3EAD"/>
    <w:rsid w:val="006F5263"/>
    <w:rsid w:val="006F53C6"/>
    <w:rsid w:val="006F56AD"/>
    <w:rsid w:val="006F57BD"/>
    <w:rsid w:val="0070078E"/>
    <w:rsid w:val="007014D7"/>
    <w:rsid w:val="00701BD3"/>
    <w:rsid w:val="00702507"/>
    <w:rsid w:val="00702FC4"/>
    <w:rsid w:val="00704817"/>
    <w:rsid w:val="00705C94"/>
    <w:rsid w:val="007061E2"/>
    <w:rsid w:val="00706E58"/>
    <w:rsid w:val="00712A12"/>
    <w:rsid w:val="00713EE1"/>
    <w:rsid w:val="007147BE"/>
    <w:rsid w:val="00715303"/>
    <w:rsid w:val="007155FD"/>
    <w:rsid w:val="00716548"/>
    <w:rsid w:val="00716C9B"/>
    <w:rsid w:val="00716F69"/>
    <w:rsid w:val="007178A7"/>
    <w:rsid w:val="007213E4"/>
    <w:rsid w:val="007214DA"/>
    <w:rsid w:val="007216E5"/>
    <w:rsid w:val="007223C4"/>
    <w:rsid w:val="0072247A"/>
    <w:rsid w:val="00722692"/>
    <w:rsid w:val="00722B9E"/>
    <w:rsid w:val="00723A71"/>
    <w:rsid w:val="00724618"/>
    <w:rsid w:val="0072545E"/>
    <w:rsid w:val="0072579E"/>
    <w:rsid w:val="007313CF"/>
    <w:rsid w:val="00731962"/>
    <w:rsid w:val="00732073"/>
    <w:rsid w:val="0073221E"/>
    <w:rsid w:val="0073262D"/>
    <w:rsid w:val="00732FF8"/>
    <w:rsid w:val="007347D8"/>
    <w:rsid w:val="00737226"/>
    <w:rsid w:val="00737489"/>
    <w:rsid w:val="00737B2C"/>
    <w:rsid w:val="007431F0"/>
    <w:rsid w:val="00743274"/>
    <w:rsid w:val="00745383"/>
    <w:rsid w:val="00745A2E"/>
    <w:rsid w:val="00751267"/>
    <w:rsid w:val="00751AE4"/>
    <w:rsid w:val="00754A01"/>
    <w:rsid w:val="00756723"/>
    <w:rsid w:val="00761FF6"/>
    <w:rsid w:val="00762966"/>
    <w:rsid w:val="0076567A"/>
    <w:rsid w:val="007660A8"/>
    <w:rsid w:val="007665C6"/>
    <w:rsid w:val="00767AEB"/>
    <w:rsid w:val="00770572"/>
    <w:rsid w:val="00771170"/>
    <w:rsid w:val="007747DC"/>
    <w:rsid w:val="007757FA"/>
    <w:rsid w:val="00775EFA"/>
    <w:rsid w:val="00776043"/>
    <w:rsid w:val="00781C8E"/>
    <w:rsid w:val="00782F4E"/>
    <w:rsid w:val="007835CF"/>
    <w:rsid w:val="00783FF6"/>
    <w:rsid w:val="00785E47"/>
    <w:rsid w:val="007900B0"/>
    <w:rsid w:val="0079041B"/>
    <w:rsid w:val="00792045"/>
    <w:rsid w:val="007935BF"/>
    <w:rsid w:val="00794C8B"/>
    <w:rsid w:val="007954D7"/>
    <w:rsid w:val="007967E4"/>
    <w:rsid w:val="007A122E"/>
    <w:rsid w:val="007A21A4"/>
    <w:rsid w:val="007A2C60"/>
    <w:rsid w:val="007A3078"/>
    <w:rsid w:val="007A4330"/>
    <w:rsid w:val="007A4E2B"/>
    <w:rsid w:val="007A5120"/>
    <w:rsid w:val="007A5CA3"/>
    <w:rsid w:val="007A5ECD"/>
    <w:rsid w:val="007A7E92"/>
    <w:rsid w:val="007B0835"/>
    <w:rsid w:val="007B13F3"/>
    <w:rsid w:val="007B2948"/>
    <w:rsid w:val="007B2C9F"/>
    <w:rsid w:val="007B444C"/>
    <w:rsid w:val="007B45B5"/>
    <w:rsid w:val="007B4A32"/>
    <w:rsid w:val="007B7200"/>
    <w:rsid w:val="007C0FFE"/>
    <w:rsid w:val="007C46A6"/>
    <w:rsid w:val="007C4BDA"/>
    <w:rsid w:val="007C4DA3"/>
    <w:rsid w:val="007C6D57"/>
    <w:rsid w:val="007D123F"/>
    <w:rsid w:val="007D27F5"/>
    <w:rsid w:val="007D3324"/>
    <w:rsid w:val="007D34CC"/>
    <w:rsid w:val="007D36EA"/>
    <w:rsid w:val="007D371B"/>
    <w:rsid w:val="007D3ACA"/>
    <w:rsid w:val="007D46E9"/>
    <w:rsid w:val="007D65C1"/>
    <w:rsid w:val="007D6AC2"/>
    <w:rsid w:val="007E016F"/>
    <w:rsid w:val="007E01BF"/>
    <w:rsid w:val="007E0B97"/>
    <w:rsid w:val="007E0C6B"/>
    <w:rsid w:val="007E12F6"/>
    <w:rsid w:val="007E13C3"/>
    <w:rsid w:val="007E1BB7"/>
    <w:rsid w:val="007E4ABA"/>
    <w:rsid w:val="007E764A"/>
    <w:rsid w:val="007E7E30"/>
    <w:rsid w:val="007F0529"/>
    <w:rsid w:val="007F1E89"/>
    <w:rsid w:val="007F28E4"/>
    <w:rsid w:val="007F2BB8"/>
    <w:rsid w:val="007F35F3"/>
    <w:rsid w:val="007F465B"/>
    <w:rsid w:val="007F4FB2"/>
    <w:rsid w:val="007F7016"/>
    <w:rsid w:val="008020C5"/>
    <w:rsid w:val="00803033"/>
    <w:rsid w:val="0080317A"/>
    <w:rsid w:val="008038AA"/>
    <w:rsid w:val="0080763C"/>
    <w:rsid w:val="00807C6B"/>
    <w:rsid w:val="00810448"/>
    <w:rsid w:val="0081075B"/>
    <w:rsid w:val="008131D8"/>
    <w:rsid w:val="008152E6"/>
    <w:rsid w:val="00815A3C"/>
    <w:rsid w:val="00816946"/>
    <w:rsid w:val="00816D7E"/>
    <w:rsid w:val="00821DA4"/>
    <w:rsid w:val="00821DC1"/>
    <w:rsid w:val="00822932"/>
    <w:rsid w:val="00823294"/>
    <w:rsid w:val="00823CDE"/>
    <w:rsid w:val="00823EDD"/>
    <w:rsid w:val="00827B93"/>
    <w:rsid w:val="00827E92"/>
    <w:rsid w:val="00831FAA"/>
    <w:rsid w:val="00833E97"/>
    <w:rsid w:val="00833FC8"/>
    <w:rsid w:val="008355C8"/>
    <w:rsid w:val="00835BD3"/>
    <w:rsid w:val="00835FC2"/>
    <w:rsid w:val="0083697A"/>
    <w:rsid w:val="00840803"/>
    <w:rsid w:val="00841513"/>
    <w:rsid w:val="00841E5A"/>
    <w:rsid w:val="0084242E"/>
    <w:rsid w:val="00843013"/>
    <w:rsid w:val="00843148"/>
    <w:rsid w:val="008445AE"/>
    <w:rsid w:val="008453D9"/>
    <w:rsid w:val="0084545B"/>
    <w:rsid w:val="008454EF"/>
    <w:rsid w:val="00845DAB"/>
    <w:rsid w:val="00852285"/>
    <w:rsid w:val="008522E8"/>
    <w:rsid w:val="008542F2"/>
    <w:rsid w:val="008544FE"/>
    <w:rsid w:val="00855138"/>
    <w:rsid w:val="00855520"/>
    <w:rsid w:val="008560CA"/>
    <w:rsid w:val="0086026B"/>
    <w:rsid w:val="00861656"/>
    <w:rsid w:val="008630DE"/>
    <w:rsid w:val="008633AE"/>
    <w:rsid w:val="00863846"/>
    <w:rsid w:val="00863A16"/>
    <w:rsid w:val="00864B33"/>
    <w:rsid w:val="008655C7"/>
    <w:rsid w:val="00865AE9"/>
    <w:rsid w:val="00866714"/>
    <w:rsid w:val="00866C6B"/>
    <w:rsid w:val="008673EA"/>
    <w:rsid w:val="0086747D"/>
    <w:rsid w:val="00867A4C"/>
    <w:rsid w:val="00867CBE"/>
    <w:rsid w:val="008701AE"/>
    <w:rsid w:val="00870288"/>
    <w:rsid w:val="008710E0"/>
    <w:rsid w:val="00872321"/>
    <w:rsid w:val="00872AEC"/>
    <w:rsid w:val="0087434D"/>
    <w:rsid w:val="00875C42"/>
    <w:rsid w:val="00880A78"/>
    <w:rsid w:val="00884F31"/>
    <w:rsid w:val="008877DA"/>
    <w:rsid w:val="00893089"/>
    <w:rsid w:val="0089654B"/>
    <w:rsid w:val="00896E5E"/>
    <w:rsid w:val="00897007"/>
    <w:rsid w:val="00897637"/>
    <w:rsid w:val="0089764B"/>
    <w:rsid w:val="008A4BB4"/>
    <w:rsid w:val="008A67EA"/>
    <w:rsid w:val="008A6979"/>
    <w:rsid w:val="008A7B95"/>
    <w:rsid w:val="008B23AA"/>
    <w:rsid w:val="008B2E75"/>
    <w:rsid w:val="008C079B"/>
    <w:rsid w:val="008C09F2"/>
    <w:rsid w:val="008C1595"/>
    <w:rsid w:val="008C160D"/>
    <w:rsid w:val="008C1B05"/>
    <w:rsid w:val="008C1B61"/>
    <w:rsid w:val="008C225F"/>
    <w:rsid w:val="008C271F"/>
    <w:rsid w:val="008C533B"/>
    <w:rsid w:val="008C6D22"/>
    <w:rsid w:val="008C7417"/>
    <w:rsid w:val="008C7D9D"/>
    <w:rsid w:val="008D1AF1"/>
    <w:rsid w:val="008D2402"/>
    <w:rsid w:val="008D3B2C"/>
    <w:rsid w:val="008D44FD"/>
    <w:rsid w:val="008D6F1F"/>
    <w:rsid w:val="008E3B4A"/>
    <w:rsid w:val="008E3D29"/>
    <w:rsid w:val="008E4EBD"/>
    <w:rsid w:val="008E54FB"/>
    <w:rsid w:val="008E67DA"/>
    <w:rsid w:val="008E6E69"/>
    <w:rsid w:val="008E77E6"/>
    <w:rsid w:val="008E7F3A"/>
    <w:rsid w:val="008F069E"/>
    <w:rsid w:val="008F11D9"/>
    <w:rsid w:val="008F241A"/>
    <w:rsid w:val="008F287D"/>
    <w:rsid w:val="008F2B96"/>
    <w:rsid w:val="008F3011"/>
    <w:rsid w:val="008F405C"/>
    <w:rsid w:val="008F5037"/>
    <w:rsid w:val="008F7643"/>
    <w:rsid w:val="008F7CBA"/>
    <w:rsid w:val="008F7F02"/>
    <w:rsid w:val="00901B48"/>
    <w:rsid w:val="0090230D"/>
    <w:rsid w:val="00902CD5"/>
    <w:rsid w:val="00902DBF"/>
    <w:rsid w:val="0090308F"/>
    <w:rsid w:val="0090324C"/>
    <w:rsid w:val="0090460F"/>
    <w:rsid w:val="00906A64"/>
    <w:rsid w:val="00907883"/>
    <w:rsid w:val="00910F68"/>
    <w:rsid w:val="00912D48"/>
    <w:rsid w:val="00912D79"/>
    <w:rsid w:val="00913F78"/>
    <w:rsid w:val="0091496D"/>
    <w:rsid w:val="009152EB"/>
    <w:rsid w:val="00916ABC"/>
    <w:rsid w:val="009211DD"/>
    <w:rsid w:val="00921C83"/>
    <w:rsid w:val="00921DE1"/>
    <w:rsid w:val="00923357"/>
    <w:rsid w:val="0092365D"/>
    <w:rsid w:val="00923DFB"/>
    <w:rsid w:val="00924A07"/>
    <w:rsid w:val="009253B3"/>
    <w:rsid w:val="009253F3"/>
    <w:rsid w:val="009265B2"/>
    <w:rsid w:val="00926C5A"/>
    <w:rsid w:val="00927962"/>
    <w:rsid w:val="00930399"/>
    <w:rsid w:val="00930B8C"/>
    <w:rsid w:val="00931B6A"/>
    <w:rsid w:val="00931D02"/>
    <w:rsid w:val="00931DB3"/>
    <w:rsid w:val="00932C35"/>
    <w:rsid w:val="00932E5D"/>
    <w:rsid w:val="00934CFC"/>
    <w:rsid w:val="009415FC"/>
    <w:rsid w:val="00941B46"/>
    <w:rsid w:val="00942A20"/>
    <w:rsid w:val="00942CA5"/>
    <w:rsid w:val="0094513A"/>
    <w:rsid w:val="00945340"/>
    <w:rsid w:val="00946E23"/>
    <w:rsid w:val="00950520"/>
    <w:rsid w:val="009528E8"/>
    <w:rsid w:val="00952ADC"/>
    <w:rsid w:val="009533E4"/>
    <w:rsid w:val="00957566"/>
    <w:rsid w:val="00962201"/>
    <w:rsid w:val="00962ADD"/>
    <w:rsid w:val="00962D02"/>
    <w:rsid w:val="00962F0C"/>
    <w:rsid w:val="0096302A"/>
    <w:rsid w:val="0096350D"/>
    <w:rsid w:val="00964922"/>
    <w:rsid w:val="00965367"/>
    <w:rsid w:val="00965CA6"/>
    <w:rsid w:val="00966F65"/>
    <w:rsid w:val="00970391"/>
    <w:rsid w:val="00971B66"/>
    <w:rsid w:val="009726FC"/>
    <w:rsid w:val="00974280"/>
    <w:rsid w:val="0097464D"/>
    <w:rsid w:val="009754D7"/>
    <w:rsid w:val="00983AFD"/>
    <w:rsid w:val="00984166"/>
    <w:rsid w:val="0098471D"/>
    <w:rsid w:val="00985319"/>
    <w:rsid w:val="009862AE"/>
    <w:rsid w:val="009870D9"/>
    <w:rsid w:val="009872AF"/>
    <w:rsid w:val="00990090"/>
    <w:rsid w:val="00990328"/>
    <w:rsid w:val="009905FD"/>
    <w:rsid w:val="00992AF5"/>
    <w:rsid w:val="009931A0"/>
    <w:rsid w:val="00993D45"/>
    <w:rsid w:val="009A0849"/>
    <w:rsid w:val="009A09CA"/>
    <w:rsid w:val="009A2434"/>
    <w:rsid w:val="009A489C"/>
    <w:rsid w:val="009A489E"/>
    <w:rsid w:val="009A5E1A"/>
    <w:rsid w:val="009A6F84"/>
    <w:rsid w:val="009A77DC"/>
    <w:rsid w:val="009B083B"/>
    <w:rsid w:val="009B1763"/>
    <w:rsid w:val="009B2347"/>
    <w:rsid w:val="009B353E"/>
    <w:rsid w:val="009B3FA9"/>
    <w:rsid w:val="009B4630"/>
    <w:rsid w:val="009B4741"/>
    <w:rsid w:val="009B6115"/>
    <w:rsid w:val="009B62CF"/>
    <w:rsid w:val="009B72E4"/>
    <w:rsid w:val="009B7C32"/>
    <w:rsid w:val="009C24D4"/>
    <w:rsid w:val="009C2944"/>
    <w:rsid w:val="009C3363"/>
    <w:rsid w:val="009C4614"/>
    <w:rsid w:val="009C4958"/>
    <w:rsid w:val="009C49BF"/>
    <w:rsid w:val="009C4AA5"/>
    <w:rsid w:val="009C7F7D"/>
    <w:rsid w:val="009D0EAB"/>
    <w:rsid w:val="009D111A"/>
    <w:rsid w:val="009D1A62"/>
    <w:rsid w:val="009D46E3"/>
    <w:rsid w:val="009D5D5B"/>
    <w:rsid w:val="009D641B"/>
    <w:rsid w:val="009D669D"/>
    <w:rsid w:val="009D735B"/>
    <w:rsid w:val="009D7DCE"/>
    <w:rsid w:val="009E1C07"/>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561A"/>
    <w:rsid w:val="009F6652"/>
    <w:rsid w:val="009F7118"/>
    <w:rsid w:val="009F7853"/>
    <w:rsid w:val="009F78D7"/>
    <w:rsid w:val="00A00232"/>
    <w:rsid w:val="00A002F1"/>
    <w:rsid w:val="00A00867"/>
    <w:rsid w:val="00A00B80"/>
    <w:rsid w:val="00A01783"/>
    <w:rsid w:val="00A0230E"/>
    <w:rsid w:val="00A0398C"/>
    <w:rsid w:val="00A04180"/>
    <w:rsid w:val="00A04C9A"/>
    <w:rsid w:val="00A05162"/>
    <w:rsid w:val="00A05A13"/>
    <w:rsid w:val="00A06DA9"/>
    <w:rsid w:val="00A07A2C"/>
    <w:rsid w:val="00A144C2"/>
    <w:rsid w:val="00A1505F"/>
    <w:rsid w:val="00A16735"/>
    <w:rsid w:val="00A1677C"/>
    <w:rsid w:val="00A17900"/>
    <w:rsid w:val="00A17904"/>
    <w:rsid w:val="00A216B6"/>
    <w:rsid w:val="00A2276A"/>
    <w:rsid w:val="00A246A9"/>
    <w:rsid w:val="00A24C52"/>
    <w:rsid w:val="00A27289"/>
    <w:rsid w:val="00A30D44"/>
    <w:rsid w:val="00A30DA8"/>
    <w:rsid w:val="00A32F7D"/>
    <w:rsid w:val="00A34156"/>
    <w:rsid w:val="00A3501A"/>
    <w:rsid w:val="00A35056"/>
    <w:rsid w:val="00A35D90"/>
    <w:rsid w:val="00A35EF1"/>
    <w:rsid w:val="00A35F2F"/>
    <w:rsid w:val="00A41EC6"/>
    <w:rsid w:val="00A41F54"/>
    <w:rsid w:val="00A4203E"/>
    <w:rsid w:val="00A42699"/>
    <w:rsid w:val="00A43956"/>
    <w:rsid w:val="00A454B9"/>
    <w:rsid w:val="00A46A97"/>
    <w:rsid w:val="00A4711D"/>
    <w:rsid w:val="00A47590"/>
    <w:rsid w:val="00A50542"/>
    <w:rsid w:val="00A51832"/>
    <w:rsid w:val="00A52182"/>
    <w:rsid w:val="00A532EE"/>
    <w:rsid w:val="00A55736"/>
    <w:rsid w:val="00A567B4"/>
    <w:rsid w:val="00A60480"/>
    <w:rsid w:val="00A6137D"/>
    <w:rsid w:val="00A62196"/>
    <w:rsid w:val="00A65C49"/>
    <w:rsid w:val="00A67CF1"/>
    <w:rsid w:val="00A70D32"/>
    <w:rsid w:val="00A71BDE"/>
    <w:rsid w:val="00A7288F"/>
    <w:rsid w:val="00A74234"/>
    <w:rsid w:val="00A80D4D"/>
    <w:rsid w:val="00A82F6A"/>
    <w:rsid w:val="00A838CE"/>
    <w:rsid w:val="00A85355"/>
    <w:rsid w:val="00A87BE7"/>
    <w:rsid w:val="00A91F06"/>
    <w:rsid w:val="00A93B3E"/>
    <w:rsid w:val="00A93FDA"/>
    <w:rsid w:val="00A94F79"/>
    <w:rsid w:val="00A9526D"/>
    <w:rsid w:val="00A9633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5DB"/>
    <w:rsid w:val="00AB28DE"/>
    <w:rsid w:val="00AB2B84"/>
    <w:rsid w:val="00AB449D"/>
    <w:rsid w:val="00AB7100"/>
    <w:rsid w:val="00AC129D"/>
    <w:rsid w:val="00AC5755"/>
    <w:rsid w:val="00AC5A81"/>
    <w:rsid w:val="00AC5D7A"/>
    <w:rsid w:val="00AD0299"/>
    <w:rsid w:val="00AD1ADF"/>
    <w:rsid w:val="00AD2005"/>
    <w:rsid w:val="00AD30CD"/>
    <w:rsid w:val="00AD3951"/>
    <w:rsid w:val="00AD4A47"/>
    <w:rsid w:val="00AD5EED"/>
    <w:rsid w:val="00AD7D91"/>
    <w:rsid w:val="00AE1A10"/>
    <w:rsid w:val="00AE43E6"/>
    <w:rsid w:val="00AE4459"/>
    <w:rsid w:val="00AE4B9D"/>
    <w:rsid w:val="00AE4EE4"/>
    <w:rsid w:val="00AE6BE6"/>
    <w:rsid w:val="00AE7B83"/>
    <w:rsid w:val="00AE7E0A"/>
    <w:rsid w:val="00AF12E6"/>
    <w:rsid w:val="00AF2303"/>
    <w:rsid w:val="00AF2891"/>
    <w:rsid w:val="00AF2ADF"/>
    <w:rsid w:val="00AF5B5F"/>
    <w:rsid w:val="00AF65EA"/>
    <w:rsid w:val="00AF67FB"/>
    <w:rsid w:val="00AF7175"/>
    <w:rsid w:val="00AF7E59"/>
    <w:rsid w:val="00AF7FDD"/>
    <w:rsid w:val="00B0071E"/>
    <w:rsid w:val="00B01834"/>
    <w:rsid w:val="00B041C1"/>
    <w:rsid w:val="00B04639"/>
    <w:rsid w:val="00B047C0"/>
    <w:rsid w:val="00B04F69"/>
    <w:rsid w:val="00B05BC6"/>
    <w:rsid w:val="00B074E7"/>
    <w:rsid w:val="00B11A48"/>
    <w:rsid w:val="00B11BE0"/>
    <w:rsid w:val="00B13132"/>
    <w:rsid w:val="00B132FA"/>
    <w:rsid w:val="00B13D84"/>
    <w:rsid w:val="00B142A0"/>
    <w:rsid w:val="00B150E8"/>
    <w:rsid w:val="00B16470"/>
    <w:rsid w:val="00B16E5F"/>
    <w:rsid w:val="00B214CE"/>
    <w:rsid w:val="00B21D1C"/>
    <w:rsid w:val="00B2202F"/>
    <w:rsid w:val="00B23DE6"/>
    <w:rsid w:val="00B243A1"/>
    <w:rsid w:val="00B24EC9"/>
    <w:rsid w:val="00B27BEC"/>
    <w:rsid w:val="00B27CD6"/>
    <w:rsid w:val="00B30949"/>
    <w:rsid w:val="00B30D0B"/>
    <w:rsid w:val="00B31FCD"/>
    <w:rsid w:val="00B3424D"/>
    <w:rsid w:val="00B34C45"/>
    <w:rsid w:val="00B352D6"/>
    <w:rsid w:val="00B352EA"/>
    <w:rsid w:val="00B36368"/>
    <w:rsid w:val="00B36C24"/>
    <w:rsid w:val="00B37644"/>
    <w:rsid w:val="00B37DD7"/>
    <w:rsid w:val="00B41338"/>
    <w:rsid w:val="00B417D6"/>
    <w:rsid w:val="00B43BF5"/>
    <w:rsid w:val="00B44068"/>
    <w:rsid w:val="00B4478F"/>
    <w:rsid w:val="00B447EB"/>
    <w:rsid w:val="00B45055"/>
    <w:rsid w:val="00B45238"/>
    <w:rsid w:val="00B458BB"/>
    <w:rsid w:val="00B46521"/>
    <w:rsid w:val="00B478B4"/>
    <w:rsid w:val="00B501DA"/>
    <w:rsid w:val="00B52611"/>
    <w:rsid w:val="00B534E4"/>
    <w:rsid w:val="00B56725"/>
    <w:rsid w:val="00B605A1"/>
    <w:rsid w:val="00B61CFC"/>
    <w:rsid w:val="00B63B6C"/>
    <w:rsid w:val="00B63F1E"/>
    <w:rsid w:val="00B64DE4"/>
    <w:rsid w:val="00B70CC3"/>
    <w:rsid w:val="00B71ED0"/>
    <w:rsid w:val="00B72449"/>
    <w:rsid w:val="00B729B9"/>
    <w:rsid w:val="00B72B75"/>
    <w:rsid w:val="00B7326F"/>
    <w:rsid w:val="00B7624F"/>
    <w:rsid w:val="00B76A37"/>
    <w:rsid w:val="00B77657"/>
    <w:rsid w:val="00B82D11"/>
    <w:rsid w:val="00B82E41"/>
    <w:rsid w:val="00B8468C"/>
    <w:rsid w:val="00B852CA"/>
    <w:rsid w:val="00B86903"/>
    <w:rsid w:val="00B87142"/>
    <w:rsid w:val="00B90A5D"/>
    <w:rsid w:val="00B9282C"/>
    <w:rsid w:val="00B936B1"/>
    <w:rsid w:val="00B938CD"/>
    <w:rsid w:val="00B94103"/>
    <w:rsid w:val="00B949B9"/>
    <w:rsid w:val="00B94FCB"/>
    <w:rsid w:val="00BA0CDF"/>
    <w:rsid w:val="00BA10C1"/>
    <w:rsid w:val="00BA181E"/>
    <w:rsid w:val="00BA202E"/>
    <w:rsid w:val="00BA2817"/>
    <w:rsid w:val="00BA299E"/>
    <w:rsid w:val="00BA37E6"/>
    <w:rsid w:val="00BA3ACC"/>
    <w:rsid w:val="00BA6425"/>
    <w:rsid w:val="00BA65CA"/>
    <w:rsid w:val="00BB029B"/>
    <w:rsid w:val="00BB1F4F"/>
    <w:rsid w:val="00BB2E97"/>
    <w:rsid w:val="00BB4327"/>
    <w:rsid w:val="00BB4F2D"/>
    <w:rsid w:val="00BB5AAE"/>
    <w:rsid w:val="00BB6E71"/>
    <w:rsid w:val="00BB7911"/>
    <w:rsid w:val="00BB7E16"/>
    <w:rsid w:val="00BC1391"/>
    <w:rsid w:val="00BC2CD2"/>
    <w:rsid w:val="00BC404F"/>
    <w:rsid w:val="00BC45C8"/>
    <w:rsid w:val="00BC4634"/>
    <w:rsid w:val="00BC51EC"/>
    <w:rsid w:val="00BC5519"/>
    <w:rsid w:val="00BC5CE3"/>
    <w:rsid w:val="00BC638C"/>
    <w:rsid w:val="00BD3094"/>
    <w:rsid w:val="00BD30E6"/>
    <w:rsid w:val="00BD3ED9"/>
    <w:rsid w:val="00BD43D1"/>
    <w:rsid w:val="00BD43E1"/>
    <w:rsid w:val="00BD446B"/>
    <w:rsid w:val="00BD4A42"/>
    <w:rsid w:val="00BD7EC9"/>
    <w:rsid w:val="00BD7EEB"/>
    <w:rsid w:val="00BE0BCA"/>
    <w:rsid w:val="00BE1329"/>
    <w:rsid w:val="00BE17EA"/>
    <w:rsid w:val="00BE2C79"/>
    <w:rsid w:val="00BE2CB4"/>
    <w:rsid w:val="00BE39BE"/>
    <w:rsid w:val="00BE3B8A"/>
    <w:rsid w:val="00BE4943"/>
    <w:rsid w:val="00BE4E85"/>
    <w:rsid w:val="00BE5E45"/>
    <w:rsid w:val="00BE68C2"/>
    <w:rsid w:val="00BE7D7C"/>
    <w:rsid w:val="00BF0549"/>
    <w:rsid w:val="00BF12A3"/>
    <w:rsid w:val="00BF1C5E"/>
    <w:rsid w:val="00BF3404"/>
    <w:rsid w:val="00BF36BB"/>
    <w:rsid w:val="00BF3E4A"/>
    <w:rsid w:val="00BF4630"/>
    <w:rsid w:val="00BF4C16"/>
    <w:rsid w:val="00BF4F11"/>
    <w:rsid w:val="00BF50A5"/>
    <w:rsid w:val="00BF674A"/>
    <w:rsid w:val="00C006C8"/>
    <w:rsid w:val="00C0110D"/>
    <w:rsid w:val="00C01289"/>
    <w:rsid w:val="00C016C7"/>
    <w:rsid w:val="00C018C9"/>
    <w:rsid w:val="00C021FD"/>
    <w:rsid w:val="00C03592"/>
    <w:rsid w:val="00C03E09"/>
    <w:rsid w:val="00C04A14"/>
    <w:rsid w:val="00C0565C"/>
    <w:rsid w:val="00C05B6B"/>
    <w:rsid w:val="00C073C9"/>
    <w:rsid w:val="00C10610"/>
    <w:rsid w:val="00C10836"/>
    <w:rsid w:val="00C11DF6"/>
    <w:rsid w:val="00C12E26"/>
    <w:rsid w:val="00C16203"/>
    <w:rsid w:val="00C164C5"/>
    <w:rsid w:val="00C1673B"/>
    <w:rsid w:val="00C16C73"/>
    <w:rsid w:val="00C17A6E"/>
    <w:rsid w:val="00C202E2"/>
    <w:rsid w:val="00C20322"/>
    <w:rsid w:val="00C20B6F"/>
    <w:rsid w:val="00C2111C"/>
    <w:rsid w:val="00C223DA"/>
    <w:rsid w:val="00C239CA"/>
    <w:rsid w:val="00C248A2"/>
    <w:rsid w:val="00C24AAC"/>
    <w:rsid w:val="00C25188"/>
    <w:rsid w:val="00C25338"/>
    <w:rsid w:val="00C259EB"/>
    <w:rsid w:val="00C25C6D"/>
    <w:rsid w:val="00C26425"/>
    <w:rsid w:val="00C26969"/>
    <w:rsid w:val="00C26E2B"/>
    <w:rsid w:val="00C27113"/>
    <w:rsid w:val="00C30229"/>
    <w:rsid w:val="00C31804"/>
    <w:rsid w:val="00C31D8B"/>
    <w:rsid w:val="00C36E86"/>
    <w:rsid w:val="00C373F7"/>
    <w:rsid w:val="00C40BC7"/>
    <w:rsid w:val="00C42BBB"/>
    <w:rsid w:val="00C433C8"/>
    <w:rsid w:val="00C4347A"/>
    <w:rsid w:val="00C4357C"/>
    <w:rsid w:val="00C43A81"/>
    <w:rsid w:val="00C45548"/>
    <w:rsid w:val="00C46229"/>
    <w:rsid w:val="00C46B45"/>
    <w:rsid w:val="00C46BC3"/>
    <w:rsid w:val="00C473BF"/>
    <w:rsid w:val="00C50435"/>
    <w:rsid w:val="00C50B42"/>
    <w:rsid w:val="00C51610"/>
    <w:rsid w:val="00C52B84"/>
    <w:rsid w:val="00C5582B"/>
    <w:rsid w:val="00C600F0"/>
    <w:rsid w:val="00C60585"/>
    <w:rsid w:val="00C62E9C"/>
    <w:rsid w:val="00C63598"/>
    <w:rsid w:val="00C63602"/>
    <w:rsid w:val="00C67F4F"/>
    <w:rsid w:val="00C70209"/>
    <w:rsid w:val="00C70831"/>
    <w:rsid w:val="00C70B60"/>
    <w:rsid w:val="00C721A6"/>
    <w:rsid w:val="00C7245C"/>
    <w:rsid w:val="00C77DA2"/>
    <w:rsid w:val="00C811D5"/>
    <w:rsid w:val="00C81AC2"/>
    <w:rsid w:val="00C81DD8"/>
    <w:rsid w:val="00C83F63"/>
    <w:rsid w:val="00C852B3"/>
    <w:rsid w:val="00C853FD"/>
    <w:rsid w:val="00C873F0"/>
    <w:rsid w:val="00C87437"/>
    <w:rsid w:val="00C8773D"/>
    <w:rsid w:val="00C87740"/>
    <w:rsid w:val="00C90A63"/>
    <w:rsid w:val="00C92528"/>
    <w:rsid w:val="00C93E19"/>
    <w:rsid w:val="00C97ADE"/>
    <w:rsid w:val="00CA09B2"/>
    <w:rsid w:val="00CA1463"/>
    <w:rsid w:val="00CA1666"/>
    <w:rsid w:val="00CA3C33"/>
    <w:rsid w:val="00CA3E57"/>
    <w:rsid w:val="00CA4698"/>
    <w:rsid w:val="00CA5D95"/>
    <w:rsid w:val="00CA6A14"/>
    <w:rsid w:val="00CA6E25"/>
    <w:rsid w:val="00CA74E9"/>
    <w:rsid w:val="00CA7FA0"/>
    <w:rsid w:val="00CB32DF"/>
    <w:rsid w:val="00CB3DB7"/>
    <w:rsid w:val="00CB5220"/>
    <w:rsid w:val="00CB59FB"/>
    <w:rsid w:val="00CB5A8D"/>
    <w:rsid w:val="00CB5DC9"/>
    <w:rsid w:val="00CB5DFA"/>
    <w:rsid w:val="00CB7490"/>
    <w:rsid w:val="00CB75F8"/>
    <w:rsid w:val="00CC0B44"/>
    <w:rsid w:val="00CC2916"/>
    <w:rsid w:val="00CC348E"/>
    <w:rsid w:val="00CC3594"/>
    <w:rsid w:val="00CC5561"/>
    <w:rsid w:val="00CC6A46"/>
    <w:rsid w:val="00CC7866"/>
    <w:rsid w:val="00CC79B2"/>
    <w:rsid w:val="00CD23D7"/>
    <w:rsid w:val="00CD4760"/>
    <w:rsid w:val="00CD479B"/>
    <w:rsid w:val="00CE1280"/>
    <w:rsid w:val="00CE56AC"/>
    <w:rsid w:val="00CE60A2"/>
    <w:rsid w:val="00CE7240"/>
    <w:rsid w:val="00CE7454"/>
    <w:rsid w:val="00CE7ECB"/>
    <w:rsid w:val="00CF0034"/>
    <w:rsid w:val="00CF059E"/>
    <w:rsid w:val="00CF0F9D"/>
    <w:rsid w:val="00CF2802"/>
    <w:rsid w:val="00CF3E6C"/>
    <w:rsid w:val="00CF4C75"/>
    <w:rsid w:val="00CF6326"/>
    <w:rsid w:val="00CF65E1"/>
    <w:rsid w:val="00CF6C42"/>
    <w:rsid w:val="00D014DD"/>
    <w:rsid w:val="00D01FC8"/>
    <w:rsid w:val="00D024A4"/>
    <w:rsid w:val="00D03403"/>
    <w:rsid w:val="00D04020"/>
    <w:rsid w:val="00D04AD1"/>
    <w:rsid w:val="00D05807"/>
    <w:rsid w:val="00D05CF6"/>
    <w:rsid w:val="00D06093"/>
    <w:rsid w:val="00D06C36"/>
    <w:rsid w:val="00D1088D"/>
    <w:rsid w:val="00D10945"/>
    <w:rsid w:val="00D10EE0"/>
    <w:rsid w:val="00D1164F"/>
    <w:rsid w:val="00D11685"/>
    <w:rsid w:val="00D11920"/>
    <w:rsid w:val="00D11CD3"/>
    <w:rsid w:val="00D11EF4"/>
    <w:rsid w:val="00D1252F"/>
    <w:rsid w:val="00D12F42"/>
    <w:rsid w:val="00D13A41"/>
    <w:rsid w:val="00D13BFF"/>
    <w:rsid w:val="00D17BDB"/>
    <w:rsid w:val="00D208E1"/>
    <w:rsid w:val="00D23887"/>
    <w:rsid w:val="00D23DDB"/>
    <w:rsid w:val="00D24B1C"/>
    <w:rsid w:val="00D25530"/>
    <w:rsid w:val="00D2648C"/>
    <w:rsid w:val="00D26895"/>
    <w:rsid w:val="00D26DED"/>
    <w:rsid w:val="00D27597"/>
    <w:rsid w:val="00D275BC"/>
    <w:rsid w:val="00D27E52"/>
    <w:rsid w:val="00D27FD8"/>
    <w:rsid w:val="00D30522"/>
    <w:rsid w:val="00D30C34"/>
    <w:rsid w:val="00D3389B"/>
    <w:rsid w:val="00D33913"/>
    <w:rsid w:val="00D356FB"/>
    <w:rsid w:val="00D360BF"/>
    <w:rsid w:val="00D369C8"/>
    <w:rsid w:val="00D371FC"/>
    <w:rsid w:val="00D373E1"/>
    <w:rsid w:val="00D37E40"/>
    <w:rsid w:val="00D37F39"/>
    <w:rsid w:val="00D40162"/>
    <w:rsid w:val="00D41E8A"/>
    <w:rsid w:val="00D42F27"/>
    <w:rsid w:val="00D43EE1"/>
    <w:rsid w:val="00D447D2"/>
    <w:rsid w:val="00D4534B"/>
    <w:rsid w:val="00D453DB"/>
    <w:rsid w:val="00D45E7D"/>
    <w:rsid w:val="00D46FC2"/>
    <w:rsid w:val="00D47D50"/>
    <w:rsid w:val="00D5180E"/>
    <w:rsid w:val="00D518C8"/>
    <w:rsid w:val="00D51BF0"/>
    <w:rsid w:val="00D524B6"/>
    <w:rsid w:val="00D53459"/>
    <w:rsid w:val="00D5359F"/>
    <w:rsid w:val="00D537BD"/>
    <w:rsid w:val="00D54904"/>
    <w:rsid w:val="00D553B5"/>
    <w:rsid w:val="00D609E6"/>
    <w:rsid w:val="00D60F06"/>
    <w:rsid w:val="00D62888"/>
    <w:rsid w:val="00D63551"/>
    <w:rsid w:val="00D63F21"/>
    <w:rsid w:val="00D640AE"/>
    <w:rsid w:val="00D64A85"/>
    <w:rsid w:val="00D66DB4"/>
    <w:rsid w:val="00D670F7"/>
    <w:rsid w:val="00D7077E"/>
    <w:rsid w:val="00D70A68"/>
    <w:rsid w:val="00D71CF5"/>
    <w:rsid w:val="00D72BDF"/>
    <w:rsid w:val="00D73983"/>
    <w:rsid w:val="00D7670D"/>
    <w:rsid w:val="00D7739A"/>
    <w:rsid w:val="00D806E0"/>
    <w:rsid w:val="00D80CFF"/>
    <w:rsid w:val="00D81104"/>
    <w:rsid w:val="00D817A3"/>
    <w:rsid w:val="00D820C1"/>
    <w:rsid w:val="00D86595"/>
    <w:rsid w:val="00D870DE"/>
    <w:rsid w:val="00D905CD"/>
    <w:rsid w:val="00D90C81"/>
    <w:rsid w:val="00D90E4E"/>
    <w:rsid w:val="00D91225"/>
    <w:rsid w:val="00D93D8E"/>
    <w:rsid w:val="00D9514F"/>
    <w:rsid w:val="00D951E8"/>
    <w:rsid w:val="00D95DDC"/>
    <w:rsid w:val="00D95F1E"/>
    <w:rsid w:val="00D96DF6"/>
    <w:rsid w:val="00D971E9"/>
    <w:rsid w:val="00D97DCD"/>
    <w:rsid w:val="00DA153C"/>
    <w:rsid w:val="00DA1787"/>
    <w:rsid w:val="00DA1A66"/>
    <w:rsid w:val="00DA2865"/>
    <w:rsid w:val="00DA46B8"/>
    <w:rsid w:val="00DA5915"/>
    <w:rsid w:val="00DA66B7"/>
    <w:rsid w:val="00DB0136"/>
    <w:rsid w:val="00DB1198"/>
    <w:rsid w:val="00DB2D11"/>
    <w:rsid w:val="00DB31FA"/>
    <w:rsid w:val="00DB4536"/>
    <w:rsid w:val="00DB5F4F"/>
    <w:rsid w:val="00DB78C8"/>
    <w:rsid w:val="00DB7D09"/>
    <w:rsid w:val="00DC1B9D"/>
    <w:rsid w:val="00DC4477"/>
    <w:rsid w:val="00DC5A7B"/>
    <w:rsid w:val="00DC5BB3"/>
    <w:rsid w:val="00DC6FC8"/>
    <w:rsid w:val="00DC7FC4"/>
    <w:rsid w:val="00DD0BDD"/>
    <w:rsid w:val="00DD1EA8"/>
    <w:rsid w:val="00DD341D"/>
    <w:rsid w:val="00DD472B"/>
    <w:rsid w:val="00DD4BCF"/>
    <w:rsid w:val="00DD517E"/>
    <w:rsid w:val="00DD5B1D"/>
    <w:rsid w:val="00DD6AFF"/>
    <w:rsid w:val="00DE089D"/>
    <w:rsid w:val="00DE0FBD"/>
    <w:rsid w:val="00DE2156"/>
    <w:rsid w:val="00DE2FFC"/>
    <w:rsid w:val="00DE376F"/>
    <w:rsid w:val="00DE3C40"/>
    <w:rsid w:val="00DE50C8"/>
    <w:rsid w:val="00DE531F"/>
    <w:rsid w:val="00DE5849"/>
    <w:rsid w:val="00DF00FC"/>
    <w:rsid w:val="00DF04E3"/>
    <w:rsid w:val="00DF0974"/>
    <w:rsid w:val="00DF1773"/>
    <w:rsid w:val="00DF19D7"/>
    <w:rsid w:val="00DF4049"/>
    <w:rsid w:val="00DF40F4"/>
    <w:rsid w:val="00DF4517"/>
    <w:rsid w:val="00DF6A60"/>
    <w:rsid w:val="00DF7A99"/>
    <w:rsid w:val="00DF7B64"/>
    <w:rsid w:val="00E02DF0"/>
    <w:rsid w:val="00E039E2"/>
    <w:rsid w:val="00E03CC2"/>
    <w:rsid w:val="00E05EA8"/>
    <w:rsid w:val="00E0612C"/>
    <w:rsid w:val="00E067D2"/>
    <w:rsid w:val="00E06A38"/>
    <w:rsid w:val="00E070EB"/>
    <w:rsid w:val="00E07549"/>
    <w:rsid w:val="00E07D54"/>
    <w:rsid w:val="00E10853"/>
    <w:rsid w:val="00E117C1"/>
    <w:rsid w:val="00E11A28"/>
    <w:rsid w:val="00E12212"/>
    <w:rsid w:val="00E12AEC"/>
    <w:rsid w:val="00E20664"/>
    <w:rsid w:val="00E20C1F"/>
    <w:rsid w:val="00E22DDD"/>
    <w:rsid w:val="00E234CD"/>
    <w:rsid w:val="00E23C7E"/>
    <w:rsid w:val="00E27085"/>
    <w:rsid w:val="00E2717E"/>
    <w:rsid w:val="00E2789F"/>
    <w:rsid w:val="00E27B21"/>
    <w:rsid w:val="00E30D5D"/>
    <w:rsid w:val="00E31661"/>
    <w:rsid w:val="00E31F22"/>
    <w:rsid w:val="00E3518B"/>
    <w:rsid w:val="00E3796E"/>
    <w:rsid w:val="00E37EE5"/>
    <w:rsid w:val="00E40228"/>
    <w:rsid w:val="00E402DE"/>
    <w:rsid w:val="00E4076C"/>
    <w:rsid w:val="00E42300"/>
    <w:rsid w:val="00E43252"/>
    <w:rsid w:val="00E451D1"/>
    <w:rsid w:val="00E458BC"/>
    <w:rsid w:val="00E460C6"/>
    <w:rsid w:val="00E46E34"/>
    <w:rsid w:val="00E47E73"/>
    <w:rsid w:val="00E5173F"/>
    <w:rsid w:val="00E518A1"/>
    <w:rsid w:val="00E5266A"/>
    <w:rsid w:val="00E52A2C"/>
    <w:rsid w:val="00E52C4E"/>
    <w:rsid w:val="00E532DC"/>
    <w:rsid w:val="00E53CBA"/>
    <w:rsid w:val="00E54F31"/>
    <w:rsid w:val="00E558E7"/>
    <w:rsid w:val="00E56CE1"/>
    <w:rsid w:val="00E60072"/>
    <w:rsid w:val="00E60E5E"/>
    <w:rsid w:val="00E61A69"/>
    <w:rsid w:val="00E64387"/>
    <w:rsid w:val="00E650B0"/>
    <w:rsid w:val="00E67179"/>
    <w:rsid w:val="00E678EF"/>
    <w:rsid w:val="00E70086"/>
    <w:rsid w:val="00E718DC"/>
    <w:rsid w:val="00E727A9"/>
    <w:rsid w:val="00E73638"/>
    <w:rsid w:val="00E7583D"/>
    <w:rsid w:val="00E7585D"/>
    <w:rsid w:val="00E768F8"/>
    <w:rsid w:val="00E76E88"/>
    <w:rsid w:val="00E7758B"/>
    <w:rsid w:val="00E77F16"/>
    <w:rsid w:val="00E81185"/>
    <w:rsid w:val="00E811F4"/>
    <w:rsid w:val="00E81240"/>
    <w:rsid w:val="00E82265"/>
    <w:rsid w:val="00E82EAE"/>
    <w:rsid w:val="00E8385F"/>
    <w:rsid w:val="00E8444A"/>
    <w:rsid w:val="00E844F6"/>
    <w:rsid w:val="00E84E06"/>
    <w:rsid w:val="00E85EB6"/>
    <w:rsid w:val="00E85FEE"/>
    <w:rsid w:val="00E91C2C"/>
    <w:rsid w:val="00E92457"/>
    <w:rsid w:val="00E927E7"/>
    <w:rsid w:val="00E93056"/>
    <w:rsid w:val="00E93D64"/>
    <w:rsid w:val="00E9453A"/>
    <w:rsid w:val="00E9681B"/>
    <w:rsid w:val="00E975A0"/>
    <w:rsid w:val="00EA2919"/>
    <w:rsid w:val="00EA3B2B"/>
    <w:rsid w:val="00EA71FB"/>
    <w:rsid w:val="00EB03F5"/>
    <w:rsid w:val="00EB2013"/>
    <w:rsid w:val="00EB2961"/>
    <w:rsid w:val="00EB2F46"/>
    <w:rsid w:val="00EB3887"/>
    <w:rsid w:val="00EB3929"/>
    <w:rsid w:val="00EB4CAC"/>
    <w:rsid w:val="00EB4E31"/>
    <w:rsid w:val="00EB6E1A"/>
    <w:rsid w:val="00EC0F32"/>
    <w:rsid w:val="00EC0F49"/>
    <w:rsid w:val="00EC1680"/>
    <w:rsid w:val="00EC21F8"/>
    <w:rsid w:val="00EC310C"/>
    <w:rsid w:val="00EC397E"/>
    <w:rsid w:val="00EC4033"/>
    <w:rsid w:val="00EC5097"/>
    <w:rsid w:val="00EC6259"/>
    <w:rsid w:val="00EC641C"/>
    <w:rsid w:val="00EC7F1C"/>
    <w:rsid w:val="00ED0A9E"/>
    <w:rsid w:val="00ED118A"/>
    <w:rsid w:val="00ED5BBF"/>
    <w:rsid w:val="00ED669E"/>
    <w:rsid w:val="00ED6FB8"/>
    <w:rsid w:val="00EE0F44"/>
    <w:rsid w:val="00EE2368"/>
    <w:rsid w:val="00EE34FE"/>
    <w:rsid w:val="00EE516F"/>
    <w:rsid w:val="00EE5B39"/>
    <w:rsid w:val="00EE621C"/>
    <w:rsid w:val="00EE7B14"/>
    <w:rsid w:val="00EF700F"/>
    <w:rsid w:val="00EF7E25"/>
    <w:rsid w:val="00F00408"/>
    <w:rsid w:val="00F00607"/>
    <w:rsid w:val="00F01B47"/>
    <w:rsid w:val="00F01E07"/>
    <w:rsid w:val="00F06097"/>
    <w:rsid w:val="00F07BCB"/>
    <w:rsid w:val="00F11091"/>
    <w:rsid w:val="00F11F8D"/>
    <w:rsid w:val="00F13925"/>
    <w:rsid w:val="00F156EE"/>
    <w:rsid w:val="00F160CC"/>
    <w:rsid w:val="00F212F3"/>
    <w:rsid w:val="00F22B78"/>
    <w:rsid w:val="00F22E6F"/>
    <w:rsid w:val="00F23452"/>
    <w:rsid w:val="00F23704"/>
    <w:rsid w:val="00F23890"/>
    <w:rsid w:val="00F2768D"/>
    <w:rsid w:val="00F27AFE"/>
    <w:rsid w:val="00F32477"/>
    <w:rsid w:val="00F326E0"/>
    <w:rsid w:val="00F33B59"/>
    <w:rsid w:val="00F344DA"/>
    <w:rsid w:val="00F34BD6"/>
    <w:rsid w:val="00F355C3"/>
    <w:rsid w:val="00F358DB"/>
    <w:rsid w:val="00F369F7"/>
    <w:rsid w:val="00F40DA7"/>
    <w:rsid w:val="00F4263C"/>
    <w:rsid w:val="00F42BF8"/>
    <w:rsid w:val="00F43EBF"/>
    <w:rsid w:val="00F45704"/>
    <w:rsid w:val="00F45E69"/>
    <w:rsid w:val="00F479D6"/>
    <w:rsid w:val="00F51D50"/>
    <w:rsid w:val="00F52756"/>
    <w:rsid w:val="00F54809"/>
    <w:rsid w:val="00F57680"/>
    <w:rsid w:val="00F57CDA"/>
    <w:rsid w:val="00F61576"/>
    <w:rsid w:val="00F61BAE"/>
    <w:rsid w:val="00F61BC5"/>
    <w:rsid w:val="00F63A7F"/>
    <w:rsid w:val="00F65A16"/>
    <w:rsid w:val="00F65F01"/>
    <w:rsid w:val="00F66C18"/>
    <w:rsid w:val="00F70886"/>
    <w:rsid w:val="00F71756"/>
    <w:rsid w:val="00F72201"/>
    <w:rsid w:val="00F72299"/>
    <w:rsid w:val="00F72ED0"/>
    <w:rsid w:val="00F73C39"/>
    <w:rsid w:val="00F74A22"/>
    <w:rsid w:val="00F756FC"/>
    <w:rsid w:val="00F77122"/>
    <w:rsid w:val="00F77B52"/>
    <w:rsid w:val="00F77C5B"/>
    <w:rsid w:val="00F821CB"/>
    <w:rsid w:val="00F8591E"/>
    <w:rsid w:val="00F86644"/>
    <w:rsid w:val="00F86DDE"/>
    <w:rsid w:val="00F91399"/>
    <w:rsid w:val="00F91BB8"/>
    <w:rsid w:val="00F91E04"/>
    <w:rsid w:val="00F93701"/>
    <w:rsid w:val="00F969F8"/>
    <w:rsid w:val="00FA03B7"/>
    <w:rsid w:val="00FA2C5A"/>
    <w:rsid w:val="00FA3466"/>
    <w:rsid w:val="00FA3D79"/>
    <w:rsid w:val="00FA4381"/>
    <w:rsid w:val="00FA482A"/>
    <w:rsid w:val="00FA48B4"/>
    <w:rsid w:val="00FA673D"/>
    <w:rsid w:val="00FB1320"/>
    <w:rsid w:val="00FB1CF5"/>
    <w:rsid w:val="00FB2021"/>
    <w:rsid w:val="00FB3026"/>
    <w:rsid w:val="00FB35D2"/>
    <w:rsid w:val="00FB3CFF"/>
    <w:rsid w:val="00FB3D2A"/>
    <w:rsid w:val="00FB5603"/>
    <w:rsid w:val="00FB59F1"/>
    <w:rsid w:val="00FB6C25"/>
    <w:rsid w:val="00FB6E92"/>
    <w:rsid w:val="00FC0D60"/>
    <w:rsid w:val="00FC20D0"/>
    <w:rsid w:val="00FC34AA"/>
    <w:rsid w:val="00FC5604"/>
    <w:rsid w:val="00FC61C2"/>
    <w:rsid w:val="00FC6B59"/>
    <w:rsid w:val="00FC6EE7"/>
    <w:rsid w:val="00FD0DCC"/>
    <w:rsid w:val="00FD1565"/>
    <w:rsid w:val="00FD1989"/>
    <w:rsid w:val="00FD1994"/>
    <w:rsid w:val="00FD4017"/>
    <w:rsid w:val="00FD7F19"/>
    <w:rsid w:val="00FE28EB"/>
    <w:rsid w:val="00FE34C5"/>
    <w:rsid w:val="00FE3BFD"/>
    <w:rsid w:val="00FE41FD"/>
    <w:rsid w:val="00FE5ADC"/>
    <w:rsid w:val="00FE6AC8"/>
    <w:rsid w:val="00FE7776"/>
    <w:rsid w:val="00FE7B55"/>
    <w:rsid w:val="00FF0AE7"/>
    <w:rsid w:val="00FF0C95"/>
    <w:rsid w:val="00FF2B6B"/>
    <w:rsid w:val="00FF32A4"/>
    <w:rsid w:val="00FF35D9"/>
    <w:rsid w:val="00FF44A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788-01-00be-tgbe-cc34-cids-2476-3133.docx" TargetMode="External"/><Relationship Id="rId13" Type="http://schemas.openxmlformats.org/officeDocument/2006/relationships/hyperlink" Target="https://mentor.ieee.org/802.11/dcn/21/11-21-0300-03-00be-crs-for-d0-3-group-key-handshake-cids.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yperlink" Target="https://mentor.ieee.org/802.11/dcn/21/11-21-0971-03-00be-pdt-for-fast-ml-transition.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971-03-00be-pdt-for-fast-ml-transition.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1/dcn/21/11-21-0300-03-00be-crs-for-d0-3-group-key-handshake-cids.docx" TargetMode="External"/><Relationship Id="rId4" Type="http://schemas.openxmlformats.org/officeDocument/2006/relationships/webSettings" Target="webSettings.xml"/><Relationship Id="rId9" Type="http://schemas.openxmlformats.org/officeDocument/2006/relationships/hyperlink" Target="https://mentor.ieee.org/802.11/dcn/21/11-21-0300-03-00be-crs-for-d0-3-group-key-handshake-cids.docx" TargetMode="External"/><Relationship Id="rId14" Type="http://schemas.openxmlformats.org/officeDocument/2006/relationships/hyperlink" Target="https://mentor.ieee.org/802.11/dcn/21/11-21-0300-03-00be-crs-for-d0-3-group-key-handshake-ci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37</Pages>
  <Words>8197</Words>
  <Characters>41861</Characters>
  <Application>Microsoft Office Word</Application>
  <DocSecurity>0</DocSecurity>
  <Lines>348</Lines>
  <Paragraphs>99</Paragraphs>
  <ScaleCrop>false</ScaleCrop>
  <HeadingPairs>
    <vt:vector size="2" baseType="variant">
      <vt:variant>
        <vt:lpstr>Title</vt:lpstr>
      </vt:variant>
      <vt:variant>
        <vt:i4>1</vt:i4>
      </vt:variant>
    </vt:vector>
  </HeadingPairs>
  <TitlesOfParts>
    <vt:vector size="1" baseType="lpstr">
      <vt:lpstr>doc.: IEEE 802.11-21/xxxxr0</vt:lpstr>
    </vt:vector>
  </TitlesOfParts>
  <Manager/>
  <Company>BlackBerry</Company>
  <LinksUpToDate>false</LinksUpToDate>
  <CharactersWithSpaces>49959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802.11-21/1285r0</dc:title>
  <dc:subject>Submission</dc:subject>
  <dc:creator>Michael Montemurro</dc:creator>
  <cp:keywords>August 2021</cp:keywords>
  <dc:description/>
  <cp:lastModifiedBy>Michael Montemurro</cp:lastModifiedBy>
  <cp:revision>575</cp:revision>
  <cp:lastPrinted>1900-01-01T08:00:00Z</cp:lastPrinted>
  <dcterms:created xsi:type="dcterms:W3CDTF">2021-07-23T15:06:00Z</dcterms:created>
  <dcterms:modified xsi:type="dcterms:W3CDTF">2021-08-13T16:34:00Z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