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41E31D4"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w:t>
            </w:r>
            <w:r w:rsidR="001D09B1">
              <w:t>1.0</w:t>
            </w:r>
            <w:r w:rsidR="008B2184">
              <w:t xml:space="preserve"> AFC </w:t>
            </w:r>
            <w:r w:rsidR="003226A9">
              <w:t>CIDs</w:t>
            </w:r>
            <w:r w:rsidR="00873ACC">
              <w:t xml:space="preserve"> and other </w:t>
            </w:r>
            <w:proofErr w:type="spellStart"/>
            <w:r w:rsidR="00873ACC">
              <w:t>miscel</w:t>
            </w:r>
            <w:proofErr w:type="spellEnd"/>
            <w:r w:rsidR="00873ACC">
              <w:t xml:space="preserve"> CIDs</w:t>
            </w:r>
          </w:p>
        </w:tc>
      </w:tr>
      <w:tr w:rsidR="00B6527E" w14:paraId="071CDBB3" w14:textId="77777777" w:rsidTr="007E52CB">
        <w:trPr>
          <w:trHeight w:val="359"/>
          <w:jc w:val="center"/>
        </w:trPr>
        <w:tc>
          <w:tcPr>
            <w:tcW w:w="9576" w:type="dxa"/>
            <w:gridSpan w:val="5"/>
            <w:vAlign w:val="center"/>
          </w:tcPr>
          <w:p w14:paraId="43614EE7" w14:textId="531A405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1D09B1">
              <w:rPr>
                <w:b w:val="0"/>
                <w:sz w:val="20"/>
              </w:rPr>
              <w:t>11</w:t>
            </w:r>
            <w:r>
              <w:rPr>
                <w:b w:val="0"/>
                <w:sz w:val="20"/>
              </w:rPr>
              <w:t>-</w:t>
            </w:r>
            <w:r w:rsidR="00776049">
              <w:rPr>
                <w:b w:val="0"/>
                <w:sz w:val="20"/>
              </w:rPr>
              <w:t>1</w:t>
            </w:r>
            <w:r w:rsidR="001D09B1">
              <w:rPr>
                <w:b w:val="0"/>
                <w:sz w:val="20"/>
              </w:rPr>
              <w:t>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5C163F52"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w:t>
                            </w:r>
                            <w:r w:rsidR="008B2184">
                              <w:rPr>
                                <w:lang w:eastAsia="ko-KR"/>
                              </w:rPr>
                              <w:t>943</w:t>
                            </w:r>
                            <w:r w:rsidR="00873ACC">
                              <w:rPr>
                                <w:lang w:eastAsia="ko-KR"/>
                              </w:rPr>
                              <w:t xml:space="preserve">, </w:t>
                            </w:r>
                            <w:r w:rsidR="00873ACC" w:rsidRPr="00873ACC">
                              <w:rPr>
                                <w:lang w:eastAsia="ko-KR"/>
                              </w:rPr>
                              <w:t xml:space="preserve">5363 </w:t>
                            </w:r>
                            <w:r w:rsidR="006B5313" w:rsidRPr="00296DAE">
                              <w:rPr>
                                <w:rFonts w:eastAsia="SimSun"/>
                                <w:lang w:eastAsia="zh-CN"/>
                              </w:rPr>
                              <w:t>(</w:t>
                            </w:r>
                            <w:r w:rsidR="00873ACC">
                              <w:rPr>
                                <w:rFonts w:eastAsia="SimSun"/>
                                <w:lang w:eastAsia="zh-CN"/>
                              </w:rPr>
                              <w:t>2</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B78E055" w:rsidR="005B7ADB" w:rsidRDefault="005B7ADB" w:rsidP="00783701">
                            <w:pPr>
                              <w:pStyle w:val="ListParagraph"/>
                              <w:numPr>
                                <w:ilvl w:val="0"/>
                                <w:numId w:val="4"/>
                              </w:numPr>
                              <w:contextualSpacing w:val="0"/>
                            </w:pPr>
                            <w:r>
                              <w:t>Rev 0: Initial version of the document.</w:t>
                            </w:r>
                          </w:p>
                          <w:p w14:paraId="7742EF4C" w14:textId="5B86C3E6" w:rsidR="00873ACC" w:rsidRDefault="00873ACC" w:rsidP="00783701">
                            <w:pPr>
                              <w:pStyle w:val="ListParagraph"/>
                              <w:numPr>
                                <w:ilvl w:val="0"/>
                                <w:numId w:val="4"/>
                              </w:numPr>
                              <w:contextualSpacing w:val="0"/>
                            </w:pPr>
                            <w:r>
                              <w:t xml:space="preserve">Rev 1: Added CID </w:t>
                            </w:r>
                            <w:r w:rsidRPr="00873ACC">
                              <w:t>5363</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5C163F52"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w:t>
                      </w:r>
                      <w:r w:rsidR="008B2184">
                        <w:rPr>
                          <w:lang w:eastAsia="ko-KR"/>
                        </w:rPr>
                        <w:t>943</w:t>
                      </w:r>
                      <w:r w:rsidR="00873ACC">
                        <w:rPr>
                          <w:lang w:eastAsia="ko-KR"/>
                        </w:rPr>
                        <w:t xml:space="preserve">, </w:t>
                      </w:r>
                      <w:r w:rsidR="00873ACC" w:rsidRPr="00873ACC">
                        <w:rPr>
                          <w:lang w:eastAsia="ko-KR"/>
                        </w:rPr>
                        <w:t xml:space="preserve">5363 </w:t>
                      </w:r>
                      <w:r w:rsidR="006B5313" w:rsidRPr="00296DAE">
                        <w:rPr>
                          <w:rFonts w:eastAsia="SimSun"/>
                          <w:lang w:eastAsia="zh-CN"/>
                        </w:rPr>
                        <w:t>(</w:t>
                      </w:r>
                      <w:r w:rsidR="00873ACC">
                        <w:rPr>
                          <w:rFonts w:eastAsia="SimSun"/>
                          <w:lang w:eastAsia="zh-CN"/>
                        </w:rPr>
                        <w:t>2</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B78E055" w:rsidR="005B7ADB" w:rsidRDefault="005B7ADB" w:rsidP="00783701">
                      <w:pPr>
                        <w:pStyle w:val="ListParagraph"/>
                        <w:numPr>
                          <w:ilvl w:val="0"/>
                          <w:numId w:val="4"/>
                        </w:numPr>
                        <w:contextualSpacing w:val="0"/>
                      </w:pPr>
                      <w:r>
                        <w:t>Rev 0: Initial version of the document.</w:t>
                      </w:r>
                    </w:p>
                    <w:p w14:paraId="7742EF4C" w14:textId="5B86C3E6" w:rsidR="00873ACC" w:rsidRDefault="00873ACC" w:rsidP="00783701">
                      <w:pPr>
                        <w:pStyle w:val="ListParagraph"/>
                        <w:numPr>
                          <w:ilvl w:val="0"/>
                          <w:numId w:val="4"/>
                        </w:numPr>
                        <w:contextualSpacing w:val="0"/>
                      </w:pPr>
                      <w:r>
                        <w:t xml:space="preserve">Rev 1: Added CID </w:t>
                      </w:r>
                      <w:r w:rsidRPr="00873ACC">
                        <w:t>5363</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8B2184" w:rsidRPr="00966382" w14:paraId="59762130" w14:textId="77777777" w:rsidTr="00776049">
        <w:trPr>
          <w:trHeight w:val="243"/>
        </w:trPr>
        <w:tc>
          <w:tcPr>
            <w:tcW w:w="709" w:type="dxa"/>
          </w:tcPr>
          <w:p w14:paraId="0BCC3194" w14:textId="2D752572" w:rsidR="008B2184" w:rsidRDefault="008B2184" w:rsidP="008B2184">
            <w:pPr>
              <w:jc w:val="right"/>
              <w:rPr>
                <w:rFonts w:ascii="Arial" w:hAnsi="Arial" w:cs="Arial"/>
                <w:sz w:val="20"/>
                <w:szCs w:val="20"/>
                <w:lang w:val="en-SG"/>
              </w:rPr>
            </w:pPr>
            <w:r>
              <w:rPr>
                <w:rFonts w:ascii="Arial" w:hAnsi="Arial" w:cs="Arial"/>
                <w:sz w:val="20"/>
                <w:szCs w:val="20"/>
              </w:rPr>
              <w:t>6943</w:t>
            </w:r>
          </w:p>
        </w:tc>
        <w:tc>
          <w:tcPr>
            <w:tcW w:w="1276" w:type="dxa"/>
          </w:tcPr>
          <w:p w14:paraId="3396AC25" w14:textId="022A632E" w:rsidR="008B2184" w:rsidRDefault="008B2184" w:rsidP="008B2184">
            <w:pPr>
              <w:jc w:val="left"/>
              <w:rPr>
                <w:rFonts w:ascii="Arial" w:hAnsi="Arial" w:cs="Arial"/>
                <w:sz w:val="20"/>
                <w:szCs w:val="20"/>
              </w:rPr>
            </w:pPr>
            <w:r>
              <w:rPr>
                <w:rFonts w:ascii="Arial" w:hAnsi="Arial" w:cs="Arial"/>
                <w:sz w:val="20"/>
                <w:szCs w:val="20"/>
              </w:rPr>
              <w:t>Saju Palayur</w:t>
            </w:r>
          </w:p>
        </w:tc>
        <w:tc>
          <w:tcPr>
            <w:tcW w:w="922" w:type="dxa"/>
          </w:tcPr>
          <w:p w14:paraId="3656D5D1" w14:textId="2F2B8A3E" w:rsidR="008B2184" w:rsidRDefault="008B2184" w:rsidP="008B2184">
            <w:pPr>
              <w:rPr>
                <w:rFonts w:ascii="Arial" w:hAnsi="Arial" w:cs="Arial"/>
                <w:sz w:val="20"/>
                <w:szCs w:val="20"/>
              </w:rPr>
            </w:pPr>
            <w:r>
              <w:rPr>
                <w:rFonts w:ascii="Arial" w:hAnsi="Arial" w:cs="Arial"/>
                <w:sz w:val="20"/>
                <w:szCs w:val="20"/>
              </w:rPr>
              <w:t>10.22.2</w:t>
            </w:r>
          </w:p>
        </w:tc>
        <w:tc>
          <w:tcPr>
            <w:tcW w:w="720" w:type="dxa"/>
          </w:tcPr>
          <w:p w14:paraId="3C558C9E" w14:textId="34633EA6" w:rsidR="008B2184" w:rsidRDefault="008B2184" w:rsidP="008B2184">
            <w:pPr>
              <w:rPr>
                <w:rFonts w:ascii="Arial" w:hAnsi="Arial" w:cs="Arial"/>
                <w:sz w:val="20"/>
                <w:szCs w:val="20"/>
              </w:rPr>
            </w:pPr>
            <w:r>
              <w:rPr>
                <w:rFonts w:ascii="Arial" w:hAnsi="Arial" w:cs="Arial"/>
                <w:sz w:val="20"/>
                <w:szCs w:val="20"/>
              </w:rPr>
              <w:t> </w:t>
            </w:r>
          </w:p>
        </w:tc>
        <w:tc>
          <w:tcPr>
            <w:tcW w:w="768" w:type="dxa"/>
          </w:tcPr>
          <w:p w14:paraId="39004D22" w14:textId="5E6733C7" w:rsidR="008B2184" w:rsidRDefault="008B2184" w:rsidP="008B2184">
            <w:pPr>
              <w:rPr>
                <w:rFonts w:ascii="Arial" w:hAnsi="Arial" w:cs="Arial"/>
                <w:sz w:val="20"/>
                <w:szCs w:val="20"/>
              </w:rPr>
            </w:pPr>
            <w:r>
              <w:rPr>
                <w:rFonts w:ascii="Arial" w:hAnsi="Arial" w:cs="Arial"/>
                <w:sz w:val="20"/>
                <w:szCs w:val="20"/>
              </w:rPr>
              <w:t> </w:t>
            </w:r>
          </w:p>
        </w:tc>
        <w:tc>
          <w:tcPr>
            <w:tcW w:w="1662" w:type="dxa"/>
          </w:tcPr>
          <w:p w14:paraId="5B9BF2FB" w14:textId="383A5274" w:rsidR="008B2184" w:rsidRDefault="008B2184" w:rsidP="008B2184">
            <w:pPr>
              <w:rPr>
                <w:rFonts w:ascii="Arial" w:hAnsi="Arial" w:cs="Arial"/>
                <w:sz w:val="20"/>
                <w:szCs w:val="20"/>
              </w:rPr>
            </w:pPr>
            <w:r>
              <w:rPr>
                <w:rFonts w:ascii="Arial" w:hAnsi="Arial" w:cs="Arial"/>
                <w:sz w:val="20"/>
                <w:szCs w:val="20"/>
              </w:rPr>
              <w:t>EHT AP may require to access AFC database and verify that 6GHz U-NII-5 and U-NII</w:t>
            </w:r>
            <w:proofErr w:type="gramStart"/>
            <w:r>
              <w:rPr>
                <w:rFonts w:ascii="Arial" w:hAnsi="Arial" w:cs="Arial"/>
                <w:sz w:val="20"/>
                <w:szCs w:val="20"/>
              </w:rPr>
              <w:t>7  channels</w:t>
            </w:r>
            <w:proofErr w:type="gramEnd"/>
            <w:r>
              <w:rPr>
                <w:rFonts w:ascii="Arial" w:hAnsi="Arial" w:cs="Arial"/>
                <w:sz w:val="20"/>
                <w:szCs w:val="20"/>
              </w:rPr>
              <w:t xml:space="preserve"> could be used, this information shall be delivered in beacons</w:t>
            </w:r>
          </w:p>
        </w:tc>
        <w:tc>
          <w:tcPr>
            <w:tcW w:w="2307" w:type="dxa"/>
          </w:tcPr>
          <w:p w14:paraId="08C57B07" w14:textId="3079FAF7" w:rsidR="008B2184" w:rsidRDefault="008B2184" w:rsidP="008B2184">
            <w:pPr>
              <w:rPr>
                <w:rFonts w:ascii="Arial" w:hAnsi="Arial" w:cs="Arial"/>
                <w:sz w:val="20"/>
                <w:szCs w:val="20"/>
              </w:rPr>
            </w:pPr>
            <w:r>
              <w:rPr>
                <w:rFonts w:ascii="Arial" w:hAnsi="Arial" w:cs="Arial"/>
                <w:sz w:val="20"/>
                <w:szCs w:val="20"/>
              </w:rPr>
              <w:t xml:space="preserve">Add normative </w:t>
            </w:r>
            <w:proofErr w:type="gramStart"/>
            <w:r>
              <w:rPr>
                <w:rFonts w:ascii="Arial" w:hAnsi="Arial" w:cs="Arial"/>
                <w:sz w:val="20"/>
                <w:szCs w:val="20"/>
              </w:rPr>
              <w:t>in  Operation</w:t>
            </w:r>
            <w:proofErr w:type="gramEnd"/>
            <w:r>
              <w:rPr>
                <w:rFonts w:ascii="Arial" w:hAnsi="Arial" w:cs="Arial"/>
                <w:sz w:val="20"/>
                <w:szCs w:val="20"/>
              </w:rPr>
              <w:t xml:space="preserve"> upon entering a regulatory domain</w:t>
            </w:r>
          </w:p>
        </w:tc>
        <w:tc>
          <w:tcPr>
            <w:tcW w:w="2126" w:type="dxa"/>
          </w:tcPr>
          <w:p w14:paraId="1B0D67FA" w14:textId="00A039E3" w:rsidR="008B2184" w:rsidRPr="00966382" w:rsidRDefault="008B2184" w:rsidP="008B2184">
            <w:pPr>
              <w:rPr>
                <w:rFonts w:ascii="Arial" w:hAnsi="Arial" w:cs="Arial"/>
                <w:b/>
                <w:sz w:val="20"/>
                <w:szCs w:val="20"/>
              </w:rPr>
            </w:pPr>
            <w:r w:rsidRPr="00966382">
              <w:rPr>
                <w:rFonts w:ascii="Arial" w:hAnsi="Arial" w:cs="Arial"/>
                <w:b/>
                <w:sz w:val="20"/>
                <w:szCs w:val="20"/>
              </w:rPr>
              <w:t>Re</w:t>
            </w:r>
            <w:r w:rsidR="009C10CB">
              <w:rPr>
                <w:rFonts w:ascii="Arial" w:hAnsi="Arial" w:cs="Arial"/>
                <w:b/>
                <w:sz w:val="20"/>
                <w:szCs w:val="20"/>
              </w:rPr>
              <w:t>jected</w:t>
            </w:r>
            <w:r w:rsidRPr="00966382">
              <w:rPr>
                <w:rFonts w:ascii="Arial" w:hAnsi="Arial" w:cs="Arial"/>
                <w:b/>
                <w:sz w:val="20"/>
                <w:szCs w:val="20"/>
              </w:rPr>
              <w:t>.</w:t>
            </w:r>
          </w:p>
          <w:p w14:paraId="6C5AB0A4" w14:textId="77777777" w:rsidR="008B2184" w:rsidRPr="00966382" w:rsidRDefault="008B2184" w:rsidP="008B2184">
            <w:pPr>
              <w:rPr>
                <w:rFonts w:ascii="Arial" w:hAnsi="Arial" w:cs="Arial"/>
                <w:sz w:val="20"/>
                <w:szCs w:val="20"/>
              </w:rPr>
            </w:pPr>
          </w:p>
          <w:p w14:paraId="6E378713" w14:textId="385C1887" w:rsidR="008B2184" w:rsidRPr="00966382" w:rsidRDefault="00484DD2" w:rsidP="00EC1533">
            <w:pPr>
              <w:rPr>
                <w:rFonts w:ascii="Arial" w:hAnsi="Arial" w:cs="Arial"/>
                <w:sz w:val="20"/>
                <w:szCs w:val="20"/>
              </w:rPr>
            </w:pPr>
            <w:r>
              <w:rPr>
                <w:rFonts w:ascii="Arial" w:hAnsi="Arial" w:cs="Arial"/>
                <w:sz w:val="20"/>
                <w:szCs w:val="20"/>
              </w:rPr>
              <w:t>The requirements for an EHT AP to operate in the 6 GHz band is not different</w:t>
            </w:r>
            <w:r w:rsidR="00AA1D56">
              <w:rPr>
                <w:rFonts w:ascii="Arial" w:hAnsi="Arial" w:cs="Arial"/>
                <w:sz w:val="20"/>
                <w:szCs w:val="20"/>
              </w:rPr>
              <w:t xml:space="preserve"> from an HE AP operating in the 6 GHz band. There is no requirement for an HE AP to advertise AFC information regarding the use of U-NII-5 and U-NII-7 channels in Beacon frames, and the same applies for EHT APs as well.</w:t>
            </w:r>
            <w:r w:rsidR="00EC1533">
              <w:rPr>
                <w:rFonts w:ascii="Arial" w:hAnsi="Arial" w:cs="Arial"/>
                <w:sz w:val="20"/>
                <w:szCs w:val="20"/>
              </w:rPr>
              <w:t xml:space="preserve"> The information necessary to operate in the 6 GHz band is already advertised by EHT APs in the </w:t>
            </w:r>
            <w:r w:rsidR="00EC1533" w:rsidRPr="00EC1533">
              <w:rPr>
                <w:rFonts w:ascii="Arial" w:hAnsi="Arial" w:cs="Arial"/>
                <w:sz w:val="20"/>
                <w:szCs w:val="20"/>
              </w:rPr>
              <w:t>6 GHz</w:t>
            </w:r>
            <w:r w:rsidR="00456F0A">
              <w:rPr>
                <w:rFonts w:ascii="Arial" w:hAnsi="Arial" w:cs="Arial"/>
                <w:sz w:val="20"/>
                <w:szCs w:val="20"/>
              </w:rPr>
              <w:t xml:space="preserve"> </w:t>
            </w:r>
            <w:r w:rsidR="00EC1533" w:rsidRPr="00EC1533">
              <w:rPr>
                <w:rFonts w:ascii="Arial" w:hAnsi="Arial" w:cs="Arial"/>
                <w:sz w:val="20"/>
                <w:szCs w:val="20"/>
              </w:rPr>
              <w:t>Operation</w:t>
            </w:r>
            <w:r w:rsidR="00456F0A">
              <w:rPr>
                <w:rFonts w:ascii="Arial" w:hAnsi="Arial" w:cs="Arial"/>
                <w:sz w:val="20"/>
                <w:szCs w:val="20"/>
              </w:rPr>
              <w:t xml:space="preserve"> </w:t>
            </w:r>
            <w:r w:rsidR="00EC1533" w:rsidRPr="00EC1533">
              <w:rPr>
                <w:rFonts w:ascii="Arial" w:hAnsi="Arial" w:cs="Arial"/>
                <w:sz w:val="20"/>
                <w:szCs w:val="20"/>
              </w:rPr>
              <w:t>Information</w:t>
            </w:r>
            <w:r w:rsidR="00EC1533">
              <w:rPr>
                <w:rFonts w:ascii="Arial" w:hAnsi="Arial" w:cs="Arial"/>
                <w:sz w:val="20"/>
                <w:szCs w:val="20"/>
              </w:rPr>
              <w:t xml:space="preserve"> subfield in the HE Operation element. No further changes</w:t>
            </w:r>
            <w:r w:rsidR="00456F0A">
              <w:rPr>
                <w:rFonts w:ascii="Arial" w:hAnsi="Arial" w:cs="Arial"/>
                <w:sz w:val="20"/>
                <w:szCs w:val="20"/>
              </w:rPr>
              <w:t xml:space="preserve"> </w:t>
            </w:r>
            <w:r w:rsidR="00EC1533">
              <w:rPr>
                <w:rFonts w:ascii="Arial" w:hAnsi="Arial" w:cs="Arial"/>
                <w:sz w:val="20"/>
                <w:szCs w:val="20"/>
              </w:rPr>
              <w:t>are required.</w:t>
            </w:r>
          </w:p>
          <w:p w14:paraId="0A0AC00B" w14:textId="344628BD" w:rsidR="008B2184" w:rsidRPr="00966382" w:rsidRDefault="008B2184" w:rsidP="008B2184">
            <w:pPr>
              <w:rPr>
                <w:rFonts w:ascii="Arial" w:hAnsi="Arial" w:cs="Arial"/>
                <w:sz w:val="20"/>
                <w:szCs w:val="20"/>
              </w:rPr>
            </w:pPr>
            <w:r w:rsidRPr="00966382">
              <w:rPr>
                <w:rFonts w:ascii="Arial" w:hAnsi="Arial" w:cs="Arial"/>
                <w:sz w:val="20"/>
                <w:szCs w:val="20"/>
              </w:rPr>
              <w:t xml:space="preserve"> </w:t>
            </w:r>
          </w:p>
        </w:tc>
      </w:tr>
      <w:tr w:rsidR="00873ACC" w:rsidRPr="00966382" w14:paraId="2A9D7958" w14:textId="77777777" w:rsidTr="00776049">
        <w:trPr>
          <w:trHeight w:val="243"/>
        </w:trPr>
        <w:tc>
          <w:tcPr>
            <w:tcW w:w="709" w:type="dxa"/>
          </w:tcPr>
          <w:p w14:paraId="083F5EFF" w14:textId="0D80B573" w:rsidR="00873ACC" w:rsidRPr="00873ACC" w:rsidRDefault="00873ACC" w:rsidP="00873ACC">
            <w:pPr>
              <w:jc w:val="right"/>
              <w:rPr>
                <w:rFonts w:ascii="Arial" w:hAnsi="Arial" w:cs="Arial"/>
                <w:sz w:val="20"/>
                <w:szCs w:val="20"/>
              </w:rPr>
            </w:pPr>
            <w:r w:rsidRPr="00873ACC">
              <w:rPr>
                <w:rFonts w:ascii="Arial" w:hAnsi="Arial" w:cs="Arial"/>
                <w:sz w:val="20"/>
                <w:szCs w:val="20"/>
              </w:rPr>
              <w:t>5363</w:t>
            </w:r>
          </w:p>
        </w:tc>
        <w:tc>
          <w:tcPr>
            <w:tcW w:w="1276" w:type="dxa"/>
          </w:tcPr>
          <w:p w14:paraId="022C0E2B" w14:textId="1DBDC024" w:rsidR="00873ACC" w:rsidRPr="00873ACC" w:rsidRDefault="00873ACC" w:rsidP="00873ACC">
            <w:pPr>
              <w:jc w:val="left"/>
              <w:rPr>
                <w:rFonts w:ascii="Arial" w:hAnsi="Arial" w:cs="Arial"/>
                <w:sz w:val="20"/>
                <w:szCs w:val="20"/>
              </w:rPr>
            </w:pPr>
            <w:r w:rsidRPr="00873ACC">
              <w:rPr>
                <w:rFonts w:ascii="Arial" w:hAnsi="Arial" w:cs="Arial"/>
                <w:sz w:val="20"/>
                <w:szCs w:val="20"/>
              </w:rPr>
              <w:t>Jay Yang</w:t>
            </w:r>
          </w:p>
        </w:tc>
        <w:tc>
          <w:tcPr>
            <w:tcW w:w="922" w:type="dxa"/>
          </w:tcPr>
          <w:p w14:paraId="6F283D91" w14:textId="6DA98F27" w:rsidR="00873ACC" w:rsidRPr="00873ACC" w:rsidRDefault="00873ACC" w:rsidP="00873ACC">
            <w:pPr>
              <w:rPr>
                <w:rFonts w:ascii="Arial" w:hAnsi="Arial" w:cs="Arial"/>
                <w:sz w:val="20"/>
                <w:szCs w:val="20"/>
              </w:rPr>
            </w:pPr>
            <w:r w:rsidRPr="00873ACC">
              <w:rPr>
                <w:rFonts w:ascii="Arial" w:hAnsi="Arial" w:cs="Arial"/>
                <w:sz w:val="20"/>
                <w:szCs w:val="20"/>
              </w:rPr>
              <w:t>9.4.2.295b.3</w:t>
            </w:r>
          </w:p>
        </w:tc>
        <w:tc>
          <w:tcPr>
            <w:tcW w:w="720" w:type="dxa"/>
          </w:tcPr>
          <w:p w14:paraId="5622F08D" w14:textId="6C1D3A89" w:rsidR="00873ACC" w:rsidRPr="00873ACC" w:rsidRDefault="00873ACC" w:rsidP="00873ACC">
            <w:pPr>
              <w:rPr>
                <w:rFonts w:ascii="Arial" w:hAnsi="Arial" w:cs="Arial"/>
                <w:sz w:val="20"/>
                <w:szCs w:val="20"/>
              </w:rPr>
            </w:pPr>
            <w:r w:rsidRPr="00873ACC">
              <w:rPr>
                <w:rFonts w:ascii="Arial" w:hAnsi="Arial" w:cs="Arial"/>
                <w:sz w:val="20"/>
                <w:szCs w:val="20"/>
              </w:rPr>
              <w:t>135</w:t>
            </w:r>
          </w:p>
          <w:p w14:paraId="75CEDB7C" w14:textId="01AEA7D1" w:rsidR="00873ACC" w:rsidRPr="00873ACC" w:rsidRDefault="00873ACC" w:rsidP="00873ACC">
            <w:pPr>
              <w:rPr>
                <w:rFonts w:ascii="Arial" w:hAnsi="Arial" w:cs="Arial"/>
                <w:sz w:val="20"/>
                <w:szCs w:val="20"/>
              </w:rPr>
            </w:pPr>
          </w:p>
        </w:tc>
        <w:tc>
          <w:tcPr>
            <w:tcW w:w="768" w:type="dxa"/>
          </w:tcPr>
          <w:p w14:paraId="1BC725E6" w14:textId="7DF75A1A" w:rsidR="00873ACC" w:rsidRDefault="00873ACC" w:rsidP="00873ACC">
            <w:pPr>
              <w:rPr>
                <w:rFonts w:ascii="Arial" w:hAnsi="Arial" w:cs="Arial"/>
                <w:sz w:val="20"/>
              </w:rPr>
            </w:pPr>
            <w:r>
              <w:rPr>
                <w:rFonts w:ascii="Arial" w:hAnsi="Arial" w:cs="Arial"/>
                <w:sz w:val="20"/>
              </w:rPr>
              <w:t>30</w:t>
            </w:r>
          </w:p>
        </w:tc>
        <w:tc>
          <w:tcPr>
            <w:tcW w:w="1662" w:type="dxa"/>
          </w:tcPr>
          <w:p w14:paraId="7F9880F4" w14:textId="77777777" w:rsidR="00873ACC" w:rsidRPr="00873ACC" w:rsidRDefault="00873ACC" w:rsidP="00873ACC">
            <w:pPr>
              <w:suppressAutoHyphens/>
              <w:rPr>
                <w:rFonts w:ascii="Arial" w:hAnsi="Arial" w:cs="Arial"/>
                <w:sz w:val="20"/>
                <w:szCs w:val="20"/>
              </w:rPr>
            </w:pPr>
            <w:r w:rsidRPr="00873ACC">
              <w:rPr>
                <w:rFonts w:ascii="Arial" w:hAnsi="Arial" w:cs="Arial"/>
                <w:sz w:val="20"/>
                <w:szCs w:val="20"/>
              </w:rPr>
              <w:t xml:space="preserve">Allow/deny list feature is widely used in current AP products. In current design, the AP may not send probe response if the MAC address of </w:t>
            </w:r>
            <w:r w:rsidRPr="00873ACC">
              <w:rPr>
                <w:rFonts w:ascii="Arial" w:hAnsi="Arial" w:cs="Arial"/>
                <w:sz w:val="20"/>
                <w:szCs w:val="20"/>
              </w:rPr>
              <w:lastRenderedPageBreak/>
              <w:t>a specified non-AP STA is added in the deny list when receives the probe request This is because it doesn't make sense in such case if the AP intends to refuse the connection of a specified non-AP STA, and also it's a waste of resources on both side if the non-AP STA is not aware of such rejection until receiving the association response with the status code equal to reject.</w:t>
            </w:r>
          </w:p>
          <w:p w14:paraId="1897FB91" w14:textId="77777777" w:rsidR="00873ACC" w:rsidRPr="00873ACC" w:rsidRDefault="00873ACC" w:rsidP="00873ACC">
            <w:pPr>
              <w:suppressAutoHyphens/>
              <w:rPr>
                <w:rFonts w:ascii="Arial" w:hAnsi="Arial" w:cs="Arial"/>
                <w:sz w:val="20"/>
                <w:szCs w:val="20"/>
              </w:rPr>
            </w:pPr>
            <w:r w:rsidRPr="00873ACC">
              <w:rPr>
                <w:rFonts w:ascii="Arial" w:hAnsi="Arial" w:cs="Arial"/>
                <w:sz w:val="20"/>
                <w:szCs w:val="20"/>
              </w:rPr>
              <w:t xml:space="preserve">Same concern for the MLD, if an AP MLD adds the MLD MAC address of a non-AP MLD to </w:t>
            </w:r>
            <w:proofErr w:type="gramStart"/>
            <w:r w:rsidRPr="00873ACC">
              <w:rPr>
                <w:rFonts w:ascii="Arial" w:hAnsi="Arial" w:cs="Arial"/>
                <w:sz w:val="20"/>
                <w:szCs w:val="20"/>
              </w:rPr>
              <w:t>its</w:t>
            </w:r>
            <w:proofErr w:type="gramEnd"/>
            <w:r w:rsidRPr="00873ACC">
              <w:rPr>
                <w:rFonts w:ascii="Arial" w:hAnsi="Arial" w:cs="Arial"/>
                <w:sz w:val="20"/>
                <w:szCs w:val="20"/>
              </w:rPr>
              <w:t xml:space="preserve"> deny list, AP MLD may not respond with ML probe response after receiving the ML probe request in which the MLD MAC address matches with one of the addresses contained in the deny list.</w:t>
            </w:r>
          </w:p>
          <w:p w14:paraId="4205BA27" w14:textId="199AA4F2" w:rsidR="00873ACC" w:rsidRPr="00873ACC" w:rsidRDefault="00873ACC" w:rsidP="00873ACC">
            <w:pPr>
              <w:rPr>
                <w:rFonts w:ascii="Arial" w:hAnsi="Arial" w:cs="Arial"/>
                <w:sz w:val="20"/>
                <w:szCs w:val="20"/>
              </w:rPr>
            </w:pPr>
            <w:r w:rsidRPr="00873ACC">
              <w:rPr>
                <w:rFonts w:ascii="Arial" w:hAnsi="Arial" w:cs="Arial"/>
                <w:sz w:val="20"/>
                <w:szCs w:val="20"/>
              </w:rPr>
              <w:t>Besides, considering the buffer size of deny list, AP MLD may only store the MLD MAC rather than each link address of non-AP MLD</w:t>
            </w:r>
          </w:p>
        </w:tc>
        <w:tc>
          <w:tcPr>
            <w:tcW w:w="2307" w:type="dxa"/>
          </w:tcPr>
          <w:p w14:paraId="70C33C96" w14:textId="5CB6A563" w:rsidR="00873ACC" w:rsidRPr="00873ACC" w:rsidRDefault="00873ACC" w:rsidP="00873ACC">
            <w:pPr>
              <w:rPr>
                <w:rFonts w:ascii="Arial" w:hAnsi="Arial" w:cs="Arial"/>
                <w:sz w:val="20"/>
                <w:szCs w:val="20"/>
              </w:rPr>
            </w:pPr>
            <w:r w:rsidRPr="00873ACC">
              <w:rPr>
                <w:rFonts w:ascii="Arial" w:hAnsi="Arial" w:cs="Arial"/>
                <w:sz w:val="20"/>
                <w:szCs w:val="20"/>
              </w:rPr>
              <w:lastRenderedPageBreak/>
              <w:t xml:space="preserve">AP MLD may identify a non-AP MLD with its MLD MAC </w:t>
            </w:r>
            <w:proofErr w:type="gramStart"/>
            <w:r w:rsidRPr="00873ACC">
              <w:rPr>
                <w:rFonts w:ascii="Arial" w:hAnsi="Arial" w:cs="Arial"/>
                <w:sz w:val="20"/>
                <w:szCs w:val="20"/>
              </w:rPr>
              <w:t>address, and</w:t>
            </w:r>
            <w:proofErr w:type="gramEnd"/>
            <w:r w:rsidRPr="00873ACC">
              <w:rPr>
                <w:rFonts w:ascii="Arial" w:hAnsi="Arial" w:cs="Arial"/>
                <w:sz w:val="20"/>
                <w:szCs w:val="20"/>
              </w:rPr>
              <w:t xml:space="preserve"> may not send ML probe response if the MAC address matches the deny list. Therefore, the MLD MAC address </w:t>
            </w:r>
            <w:r w:rsidRPr="00873ACC">
              <w:rPr>
                <w:rFonts w:ascii="Arial" w:hAnsi="Arial" w:cs="Arial"/>
                <w:sz w:val="20"/>
                <w:szCs w:val="20"/>
              </w:rPr>
              <w:lastRenderedPageBreak/>
              <w:t>shall be present in ML probe request frame.</w:t>
            </w:r>
          </w:p>
        </w:tc>
        <w:tc>
          <w:tcPr>
            <w:tcW w:w="2126" w:type="dxa"/>
          </w:tcPr>
          <w:p w14:paraId="6D84F788" w14:textId="77777777" w:rsidR="003B5E6F" w:rsidRPr="00966382" w:rsidRDefault="003B5E6F" w:rsidP="003B5E6F">
            <w:pPr>
              <w:rPr>
                <w:rFonts w:ascii="Arial" w:hAnsi="Arial" w:cs="Arial"/>
                <w:b/>
                <w:sz w:val="20"/>
                <w:szCs w:val="20"/>
              </w:rPr>
            </w:pPr>
            <w:r w:rsidRPr="00966382">
              <w:rPr>
                <w:rFonts w:ascii="Arial" w:hAnsi="Arial" w:cs="Arial"/>
                <w:b/>
                <w:sz w:val="20"/>
                <w:szCs w:val="20"/>
              </w:rPr>
              <w:lastRenderedPageBreak/>
              <w:t>Re</w:t>
            </w:r>
            <w:r>
              <w:rPr>
                <w:rFonts w:ascii="Arial" w:hAnsi="Arial" w:cs="Arial"/>
                <w:b/>
                <w:sz w:val="20"/>
                <w:szCs w:val="20"/>
              </w:rPr>
              <w:t>jected</w:t>
            </w:r>
            <w:r w:rsidRPr="00966382">
              <w:rPr>
                <w:rFonts w:ascii="Arial" w:hAnsi="Arial" w:cs="Arial"/>
                <w:b/>
                <w:sz w:val="20"/>
                <w:szCs w:val="20"/>
              </w:rPr>
              <w:t>.</w:t>
            </w:r>
          </w:p>
          <w:p w14:paraId="2119163E" w14:textId="77777777" w:rsidR="003B5E6F" w:rsidRPr="00966382" w:rsidRDefault="003B5E6F" w:rsidP="003B5E6F">
            <w:pPr>
              <w:rPr>
                <w:rFonts w:ascii="Arial" w:hAnsi="Arial" w:cs="Arial"/>
                <w:sz w:val="20"/>
                <w:szCs w:val="20"/>
              </w:rPr>
            </w:pPr>
          </w:p>
          <w:p w14:paraId="0CF83F35" w14:textId="69C36EF6" w:rsidR="00873ACC" w:rsidRPr="00966382" w:rsidRDefault="003B5E6F" w:rsidP="003B5E6F">
            <w:pPr>
              <w:rPr>
                <w:rFonts w:ascii="Arial" w:hAnsi="Arial" w:cs="Arial"/>
                <w:b/>
                <w:sz w:val="20"/>
              </w:rPr>
            </w:pPr>
            <w:r>
              <w:rPr>
                <w:rFonts w:ascii="Arial" w:hAnsi="Arial" w:cs="Arial"/>
                <w:sz w:val="20"/>
                <w:szCs w:val="20"/>
              </w:rPr>
              <w:t xml:space="preserve">The </w:t>
            </w:r>
            <w:r>
              <w:rPr>
                <w:rFonts w:ascii="Arial" w:hAnsi="Arial" w:cs="Arial"/>
                <w:sz w:val="20"/>
                <w:szCs w:val="20"/>
              </w:rPr>
              <w:t>resolution for this CID with the proposal to include</w:t>
            </w:r>
            <w:r w:rsidRPr="00873ACC">
              <w:rPr>
                <w:rFonts w:ascii="Arial" w:hAnsi="Arial" w:cs="Arial"/>
                <w:sz w:val="20"/>
                <w:szCs w:val="20"/>
              </w:rPr>
              <w:t xml:space="preserve"> </w:t>
            </w:r>
            <w:r w:rsidRPr="00873ACC">
              <w:rPr>
                <w:rFonts w:ascii="Arial" w:hAnsi="Arial" w:cs="Arial"/>
                <w:sz w:val="20"/>
                <w:szCs w:val="20"/>
              </w:rPr>
              <w:t>a non-AP MLD</w:t>
            </w:r>
            <w:r>
              <w:rPr>
                <w:rFonts w:ascii="Arial" w:hAnsi="Arial" w:cs="Arial"/>
                <w:sz w:val="20"/>
                <w:szCs w:val="20"/>
              </w:rPr>
              <w:t xml:space="preserve">’s </w:t>
            </w:r>
            <w:r w:rsidRPr="00873ACC">
              <w:rPr>
                <w:rFonts w:ascii="Arial" w:hAnsi="Arial" w:cs="Arial"/>
                <w:sz w:val="20"/>
                <w:szCs w:val="20"/>
              </w:rPr>
              <w:t>MLD MAC address</w:t>
            </w:r>
            <w:r>
              <w:rPr>
                <w:rFonts w:ascii="Arial" w:hAnsi="Arial" w:cs="Arial"/>
                <w:sz w:val="20"/>
                <w:szCs w:val="20"/>
              </w:rPr>
              <w:t xml:space="preserve"> in a ML Probe Response frame was discussed </w:t>
            </w:r>
            <w:r>
              <w:rPr>
                <w:rFonts w:ascii="Arial" w:hAnsi="Arial" w:cs="Arial"/>
                <w:sz w:val="20"/>
                <w:szCs w:val="20"/>
              </w:rPr>
              <w:lastRenderedPageBreak/>
              <w:t>in 21/1154, however no consensus was reached. The “Deny list” mentioned in the comment can be left to implementation based on the TA field.</w:t>
            </w:r>
          </w:p>
        </w:tc>
      </w:tr>
    </w:tbl>
    <w:p w14:paraId="583259A0" w14:textId="6A2F5AB0" w:rsidR="00D119F8" w:rsidRDefault="00D119F8" w:rsidP="00EE5D9B">
      <w:pPr>
        <w:pStyle w:val="T"/>
        <w:rPr>
          <w:sz w:val="24"/>
        </w:rPr>
      </w:pPr>
    </w:p>
    <w:p w14:paraId="35B6F60B" w14:textId="413FB93B" w:rsidR="00D119F8" w:rsidRDefault="00D119F8" w:rsidP="00EE5D9B">
      <w:pPr>
        <w:pStyle w:val="T"/>
        <w:rPr>
          <w:sz w:val="24"/>
        </w:rPr>
      </w:pPr>
      <w:r>
        <w:rPr>
          <w:sz w:val="24"/>
        </w:rPr>
        <w:lastRenderedPageBreak/>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F8740E">
            <w:rPr>
              <w:sz w:val="24"/>
            </w:rPr>
            <w:t>IEEE 802.11-21/1278r1</w:t>
          </w:r>
        </w:sdtContent>
      </w:sdt>
      <w:r>
        <w:rPr>
          <w:sz w:val="24"/>
        </w:rPr>
        <w:t xml:space="preserve"> to the la</w:t>
      </w:r>
      <w:r w:rsidR="00D77569">
        <w:rPr>
          <w:sz w:val="24"/>
        </w:rPr>
        <w:t>te</w:t>
      </w:r>
      <w:r>
        <w:rPr>
          <w:sz w:val="24"/>
        </w:rPr>
        <w:t xml:space="preserve">st 11be draft for </w:t>
      </w:r>
      <w:r w:rsidR="001D09B1">
        <w:rPr>
          <w:sz w:val="24"/>
        </w:rPr>
        <w:t xml:space="preserve">the following </w:t>
      </w:r>
      <w:r>
        <w:rPr>
          <w:sz w:val="24"/>
        </w:rPr>
        <w:t>CIDs?</w:t>
      </w:r>
    </w:p>
    <w:p w14:paraId="0383C014" w14:textId="20935D18" w:rsidR="001D09B1" w:rsidRDefault="001D09B1" w:rsidP="00EE5D9B">
      <w:pPr>
        <w:pStyle w:val="T"/>
        <w:rPr>
          <w:lang w:eastAsia="ko-KR"/>
        </w:rPr>
      </w:pPr>
      <w:r>
        <w:rPr>
          <w:sz w:val="24"/>
        </w:rPr>
        <w:t xml:space="preserve">CID: </w:t>
      </w:r>
      <w:r w:rsidR="00E52045" w:rsidRPr="00D1119F">
        <w:rPr>
          <w:sz w:val="24"/>
          <w:szCs w:val="24"/>
          <w:lang w:eastAsia="ko-KR"/>
        </w:rPr>
        <w:t>6943, 5363</w:t>
      </w:r>
    </w:p>
    <w:bookmarkEnd w:id="0"/>
    <w:sectPr w:rsidR="001D09B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D1119F">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69EDC0C6" w:rsidR="005B7ADB" w:rsidRDefault="001D09B1">
    <w:pPr>
      <w:pStyle w:val="Header"/>
      <w:tabs>
        <w:tab w:val="clear" w:pos="6480"/>
        <w:tab w:val="center" w:pos="4680"/>
        <w:tab w:val="right" w:pos="9360"/>
      </w:tabs>
      <w:rPr>
        <w:lang w:eastAsia="zh-CN"/>
      </w:rPr>
    </w:pPr>
    <w:r>
      <w:t>November</w:t>
    </w:r>
    <w:r w:rsidR="005B7ADB">
      <w:t xml:space="preserve"> 20</w:t>
    </w:r>
    <w:r w:rsidR="00776049">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F8740E">
          <w:t>IEEE 802.11-21/1278r1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09B1"/>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297A"/>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44"/>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B5E6F"/>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0194"/>
    <w:rsid w:val="00451293"/>
    <w:rsid w:val="00451CDF"/>
    <w:rsid w:val="004520F0"/>
    <w:rsid w:val="00454BC3"/>
    <w:rsid w:val="00455F85"/>
    <w:rsid w:val="00455F9B"/>
    <w:rsid w:val="00456F0A"/>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80FA0"/>
    <w:rsid w:val="004818C8"/>
    <w:rsid w:val="00483771"/>
    <w:rsid w:val="00484DD2"/>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2A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D786D"/>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5F76"/>
    <w:rsid w:val="00766BE1"/>
    <w:rsid w:val="007676F9"/>
    <w:rsid w:val="00767AD5"/>
    <w:rsid w:val="00767C0C"/>
    <w:rsid w:val="00770572"/>
    <w:rsid w:val="00774B9A"/>
    <w:rsid w:val="0077520A"/>
    <w:rsid w:val="00775643"/>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410"/>
    <w:rsid w:val="008657A6"/>
    <w:rsid w:val="00866C54"/>
    <w:rsid w:val="008676A5"/>
    <w:rsid w:val="00867BC1"/>
    <w:rsid w:val="00870CA4"/>
    <w:rsid w:val="00870FD9"/>
    <w:rsid w:val="00871657"/>
    <w:rsid w:val="00871F1F"/>
    <w:rsid w:val="00872093"/>
    <w:rsid w:val="008723E4"/>
    <w:rsid w:val="008728C0"/>
    <w:rsid w:val="00872AB2"/>
    <w:rsid w:val="00873ACC"/>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218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50"/>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C10CB"/>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1D56"/>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19F"/>
    <w:rsid w:val="00D1138B"/>
    <w:rsid w:val="00D119F8"/>
    <w:rsid w:val="00D12945"/>
    <w:rsid w:val="00D20BE8"/>
    <w:rsid w:val="00D218DD"/>
    <w:rsid w:val="00D21DB5"/>
    <w:rsid w:val="00D23619"/>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569"/>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045"/>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1533"/>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40E"/>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450734"/>
    <w:rsid w:val="006E6950"/>
    <w:rsid w:val="006F6026"/>
    <w:rsid w:val="00A01AD5"/>
    <w:rsid w:val="00C638C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7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582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IEEE 802.11-21/1278r0</vt:lpstr>
    </vt:vector>
  </TitlesOfParts>
  <Company>Panasonic Corporation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802.11-21/1278r1</dc:title>
  <dc:subject>Submission</dc:subject>
  <dc:creator>Rojan Chitrakar</dc:creator>
  <cp:keywords>March 2016, CTPClassification=CTP_IC:VisualMarkings=</cp:keywords>
  <cp:lastModifiedBy>Rojan Chitrakar</cp:lastModifiedBy>
  <cp:revision>7</cp:revision>
  <cp:lastPrinted>2014-09-06T06:13:00Z</cp:lastPrinted>
  <dcterms:created xsi:type="dcterms:W3CDTF">2022-03-31T03:35:00Z</dcterms:created>
  <dcterms:modified xsi:type="dcterms:W3CDTF">2022-03-31T03:47:00Z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