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687E2A47" w:rsidR="00DE584F" w:rsidRPr="00183F4C" w:rsidRDefault="001B056C" w:rsidP="00A12A5A">
            <w:pPr>
              <w:pStyle w:val="T2"/>
            </w:pPr>
            <w:bookmarkStart w:id="0" w:name="_Hlk72686683"/>
            <w:r>
              <w:rPr>
                <w:lang w:eastAsia="ko-KR"/>
              </w:rPr>
              <w:t xml:space="preserve">PDT for </w:t>
            </w:r>
            <w:r w:rsidR="00662BE6">
              <w:rPr>
                <w:lang w:eastAsia="ko-KR"/>
              </w:rPr>
              <w:t>CC3</w:t>
            </w:r>
            <w:r w:rsidR="007A6C23">
              <w:rPr>
                <w:lang w:eastAsia="ko-KR"/>
              </w:rPr>
              <w:t>6</w:t>
            </w:r>
            <w:r w:rsidR="00662BE6">
              <w:rPr>
                <w:lang w:eastAsia="ko-KR"/>
              </w:rPr>
              <w:t xml:space="preserve"> Resolution for CID</w:t>
            </w:r>
            <w:bookmarkEnd w:id="0"/>
            <w:r w:rsidR="007A6C23">
              <w:rPr>
                <w:lang w:eastAsia="ko-KR"/>
              </w:rPr>
              <w:t xml:space="preserve"> 53</w:t>
            </w:r>
            <w:r w:rsidR="005C713E">
              <w:rPr>
                <w:lang w:eastAsia="ko-KR"/>
              </w:rPr>
              <w:t>78</w:t>
            </w:r>
            <w:r w:rsidR="00A12A5A">
              <w:rPr>
                <w:lang w:eastAsia="ko-KR"/>
              </w:rPr>
              <w:t xml:space="preserve"> </w:t>
            </w:r>
          </w:p>
        </w:tc>
      </w:tr>
      <w:tr w:rsidR="00DE584F" w:rsidRPr="00183F4C" w14:paraId="4EE171F3" w14:textId="77777777" w:rsidTr="00937A90">
        <w:trPr>
          <w:trHeight w:val="359"/>
          <w:jc w:val="center"/>
        </w:trPr>
        <w:tc>
          <w:tcPr>
            <w:tcW w:w="9576" w:type="dxa"/>
            <w:gridSpan w:val="5"/>
            <w:vAlign w:val="center"/>
          </w:tcPr>
          <w:p w14:paraId="2DCA8F1F" w14:textId="776675EC" w:rsidR="00DE584F" w:rsidRPr="00183F4C" w:rsidRDefault="00DE584F" w:rsidP="00DC5E00">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A12A5A">
              <w:rPr>
                <w:b w:val="0"/>
                <w:sz w:val="20"/>
                <w:lang w:eastAsia="ko-KR"/>
              </w:rPr>
              <w:t>1</w:t>
            </w:r>
            <w:r w:rsidRPr="00183F4C">
              <w:rPr>
                <w:b w:val="0"/>
                <w:sz w:val="20"/>
              </w:rPr>
              <w:t>-</w:t>
            </w:r>
            <w:r w:rsidR="002A71D0">
              <w:rPr>
                <w:b w:val="0"/>
                <w:sz w:val="20"/>
                <w:lang w:eastAsia="ko-KR"/>
              </w:rPr>
              <w:t>07</w:t>
            </w:r>
            <w:r>
              <w:rPr>
                <w:rFonts w:hint="eastAsia"/>
                <w:b w:val="0"/>
                <w:sz w:val="20"/>
                <w:lang w:eastAsia="ko-KR"/>
              </w:rPr>
              <w:t>-</w:t>
            </w:r>
            <w:r w:rsidR="00382833">
              <w:rPr>
                <w:b w:val="0"/>
                <w:sz w:val="20"/>
                <w:lang w:eastAsia="ko-KR"/>
              </w:rPr>
              <w:t>1</w:t>
            </w:r>
            <w:r w:rsidR="002A71D0">
              <w:rPr>
                <w:b w:val="0"/>
                <w:sz w:val="20"/>
                <w:lang w:eastAsia="ko-KR"/>
              </w:rPr>
              <w:t>6</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662BE6" w14:paraId="4895A202" w14:textId="77777777" w:rsidTr="00937A90">
        <w:trPr>
          <w:trHeight w:val="359"/>
          <w:jc w:val="center"/>
        </w:trPr>
        <w:tc>
          <w:tcPr>
            <w:tcW w:w="1548" w:type="dxa"/>
            <w:vAlign w:val="center"/>
          </w:tcPr>
          <w:p w14:paraId="0A449084" w14:textId="5C0156C6" w:rsidR="00662BE6" w:rsidRDefault="007A6C23" w:rsidP="00662BE6">
            <w:pPr>
              <w:pStyle w:val="T2"/>
              <w:spacing w:after="0"/>
              <w:ind w:left="0" w:right="0"/>
              <w:jc w:val="left"/>
              <w:rPr>
                <w:b w:val="0"/>
                <w:sz w:val="18"/>
                <w:szCs w:val="18"/>
                <w:lang w:eastAsia="ko-KR"/>
              </w:rPr>
            </w:pPr>
            <w:r>
              <w:rPr>
                <w:b w:val="0"/>
                <w:sz w:val="18"/>
                <w:szCs w:val="18"/>
                <w:lang w:eastAsia="ko-KR"/>
              </w:rPr>
              <w:t>Jay Yang</w:t>
            </w:r>
          </w:p>
        </w:tc>
        <w:tc>
          <w:tcPr>
            <w:tcW w:w="1440" w:type="dxa"/>
            <w:vAlign w:val="center"/>
          </w:tcPr>
          <w:p w14:paraId="0368D64C" w14:textId="69CE14C2" w:rsidR="00662BE6" w:rsidRDefault="007A6C23" w:rsidP="00662BE6">
            <w:pPr>
              <w:pStyle w:val="T2"/>
              <w:spacing w:after="0"/>
              <w:ind w:left="0" w:right="0"/>
              <w:jc w:val="left"/>
              <w:rPr>
                <w:b w:val="0"/>
                <w:sz w:val="18"/>
                <w:szCs w:val="18"/>
                <w:lang w:eastAsia="ko-KR"/>
              </w:rPr>
            </w:pPr>
            <w:r>
              <w:rPr>
                <w:b w:val="0"/>
                <w:sz w:val="18"/>
                <w:szCs w:val="18"/>
                <w:lang w:eastAsia="ko-KR"/>
              </w:rPr>
              <w:t>Nokia</w:t>
            </w:r>
          </w:p>
        </w:tc>
        <w:tc>
          <w:tcPr>
            <w:tcW w:w="2610" w:type="dxa"/>
            <w:vAlign w:val="center"/>
          </w:tcPr>
          <w:p w14:paraId="67F1D9E1" w14:textId="77B7441D" w:rsidR="00662BE6" w:rsidRDefault="00662BE6" w:rsidP="00B109C6">
            <w:pPr>
              <w:pStyle w:val="T2"/>
              <w:spacing w:after="0"/>
              <w:ind w:left="0" w:right="0"/>
              <w:jc w:val="left"/>
              <w:rPr>
                <w:b w:val="0"/>
                <w:sz w:val="18"/>
                <w:szCs w:val="18"/>
              </w:rPr>
            </w:pPr>
          </w:p>
        </w:tc>
        <w:tc>
          <w:tcPr>
            <w:tcW w:w="1620" w:type="dxa"/>
            <w:vAlign w:val="center"/>
          </w:tcPr>
          <w:p w14:paraId="44407663" w14:textId="77777777" w:rsidR="00662BE6" w:rsidRPr="002C60AE" w:rsidRDefault="00662BE6" w:rsidP="00662BE6">
            <w:pPr>
              <w:pStyle w:val="T2"/>
              <w:spacing w:after="0"/>
              <w:ind w:left="0" w:right="0"/>
              <w:jc w:val="left"/>
              <w:rPr>
                <w:b w:val="0"/>
                <w:sz w:val="18"/>
                <w:szCs w:val="18"/>
                <w:lang w:eastAsia="ko-KR"/>
              </w:rPr>
            </w:pPr>
          </w:p>
        </w:tc>
        <w:tc>
          <w:tcPr>
            <w:tcW w:w="2358" w:type="dxa"/>
            <w:vAlign w:val="center"/>
          </w:tcPr>
          <w:p w14:paraId="780A9226" w14:textId="37C29513" w:rsidR="00662BE6" w:rsidRDefault="007A6C23" w:rsidP="00662BE6">
            <w:pPr>
              <w:pStyle w:val="T2"/>
              <w:spacing w:after="0"/>
              <w:ind w:left="0" w:right="0"/>
              <w:jc w:val="left"/>
              <w:rPr>
                <w:b w:val="0"/>
                <w:sz w:val="18"/>
                <w:szCs w:val="18"/>
                <w:lang w:eastAsia="ko-KR"/>
              </w:rPr>
            </w:pPr>
            <w:r>
              <w:rPr>
                <w:b w:val="0"/>
                <w:sz w:val="18"/>
                <w:szCs w:val="18"/>
                <w:lang w:eastAsia="ko-KR"/>
              </w:rPr>
              <w:t>Zhijie.yang@nokia-sbell.com</w:t>
            </w:r>
          </w:p>
        </w:tc>
      </w:tr>
      <w:tr w:rsidR="002C6F3E" w14:paraId="6BC940EC" w14:textId="77777777" w:rsidTr="00937A90">
        <w:trPr>
          <w:trHeight w:val="359"/>
          <w:jc w:val="center"/>
        </w:trPr>
        <w:tc>
          <w:tcPr>
            <w:tcW w:w="1548" w:type="dxa"/>
            <w:vAlign w:val="center"/>
          </w:tcPr>
          <w:p w14:paraId="6AD6A63E" w14:textId="496F6229" w:rsidR="002C6F3E" w:rsidRDefault="007A6C23" w:rsidP="002C6F3E">
            <w:pPr>
              <w:pStyle w:val="T2"/>
              <w:spacing w:after="0"/>
              <w:ind w:left="0" w:right="0"/>
              <w:jc w:val="left"/>
              <w:rPr>
                <w:b w:val="0"/>
                <w:sz w:val="18"/>
                <w:szCs w:val="18"/>
                <w:lang w:eastAsia="ko-KR"/>
              </w:rPr>
            </w:pPr>
            <w:r w:rsidRPr="007A6C23">
              <w:rPr>
                <w:b w:val="0"/>
                <w:sz w:val="18"/>
                <w:szCs w:val="18"/>
                <w:lang w:eastAsia="ko-KR"/>
              </w:rPr>
              <w:t>Kasslin Mika</w:t>
            </w:r>
          </w:p>
        </w:tc>
        <w:tc>
          <w:tcPr>
            <w:tcW w:w="1440" w:type="dxa"/>
            <w:vAlign w:val="center"/>
          </w:tcPr>
          <w:p w14:paraId="47B4937B" w14:textId="7417282F" w:rsidR="002C6F3E" w:rsidRDefault="007A6C23" w:rsidP="002C6F3E">
            <w:pPr>
              <w:pStyle w:val="T2"/>
              <w:spacing w:after="0"/>
              <w:ind w:left="0" w:right="0"/>
              <w:jc w:val="left"/>
              <w:rPr>
                <w:b w:val="0"/>
                <w:sz w:val="18"/>
                <w:szCs w:val="18"/>
                <w:lang w:eastAsia="ko-KR"/>
              </w:rPr>
            </w:pPr>
            <w:r>
              <w:rPr>
                <w:b w:val="0"/>
                <w:sz w:val="18"/>
                <w:szCs w:val="18"/>
                <w:lang w:eastAsia="ko-KR"/>
              </w:rPr>
              <w:t>Nokia</w:t>
            </w:r>
          </w:p>
        </w:tc>
        <w:tc>
          <w:tcPr>
            <w:tcW w:w="2610" w:type="dxa"/>
            <w:vAlign w:val="center"/>
          </w:tcPr>
          <w:p w14:paraId="758AB25E" w14:textId="1E86326B" w:rsidR="002C6F3E" w:rsidRPr="00CB4F2F" w:rsidRDefault="002C6F3E" w:rsidP="002C6F3E">
            <w:pPr>
              <w:pStyle w:val="T2"/>
              <w:spacing w:after="0"/>
              <w:ind w:left="0" w:right="0"/>
              <w:jc w:val="left"/>
              <w:rPr>
                <w:b w:val="0"/>
                <w:sz w:val="18"/>
                <w:szCs w:val="18"/>
              </w:rPr>
            </w:pPr>
          </w:p>
        </w:tc>
        <w:tc>
          <w:tcPr>
            <w:tcW w:w="1620" w:type="dxa"/>
            <w:vAlign w:val="center"/>
          </w:tcPr>
          <w:p w14:paraId="64E9B46F" w14:textId="77777777" w:rsidR="002C6F3E" w:rsidRPr="002C60AE" w:rsidRDefault="002C6F3E" w:rsidP="002C6F3E">
            <w:pPr>
              <w:pStyle w:val="T2"/>
              <w:spacing w:after="0"/>
              <w:ind w:left="0" w:right="0"/>
              <w:jc w:val="left"/>
              <w:rPr>
                <w:b w:val="0"/>
                <w:sz w:val="18"/>
                <w:szCs w:val="18"/>
                <w:lang w:eastAsia="ko-KR"/>
              </w:rPr>
            </w:pPr>
          </w:p>
        </w:tc>
        <w:tc>
          <w:tcPr>
            <w:tcW w:w="2358" w:type="dxa"/>
            <w:vAlign w:val="center"/>
          </w:tcPr>
          <w:p w14:paraId="74BC02ED" w14:textId="7E625C91" w:rsidR="002C6F3E" w:rsidRPr="00AA7997" w:rsidRDefault="002C6F3E" w:rsidP="002C6F3E">
            <w:pPr>
              <w:pStyle w:val="T2"/>
              <w:spacing w:after="0"/>
              <w:ind w:left="0" w:right="0"/>
              <w:jc w:val="left"/>
              <w:rPr>
                <w:b w:val="0"/>
                <w:sz w:val="18"/>
                <w:szCs w:val="18"/>
              </w:rPr>
            </w:pPr>
          </w:p>
        </w:tc>
      </w:tr>
      <w:tr w:rsidR="002C6F3E" w14:paraId="17F10403" w14:textId="77777777" w:rsidTr="00937A90">
        <w:trPr>
          <w:trHeight w:val="359"/>
          <w:jc w:val="center"/>
        </w:trPr>
        <w:tc>
          <w:tcPr>
            <w:tcW w:w="1548" w:type="dxa"/>
            <w:vAlign w:val="center"/>
          </w:tcPr>
          <w:p w14:paraId="456D0C0E" w14:textId="4DDB9264" w:rsidR="002C6F3E" w:rsidRPr="007A6C23" w:rsidRDefault="007A6C23" w:rsidP="007A6C23">
            <w:pPr>
              <w:pStyle w:val="T2"/>
              <w:spacing w:after="0"/>
              <w:ind w:left="0" w:right="0"/>
              <w:jc w:val="left"/>
              <w:rPr>
                <w:b w:val="0"/>
                <w:sz w:val="18"/>
                <w:szCs w:val="18"/>
                <w:lang w:eastAsia="ko-KR"/>
              </w:rPr>
            </w:pPr>
            <w:r>
              <w:rPr>
                <w:b w:val="0"/>
                <w:sz w:val="18"/>
                <w:szCs w:val="18"/>
                <w:lang w:eastAsia="ko-KR"/>
              </w:rPr>
              <w:t xml:space="preserve">Lorenzo  </w:t>
            </w:r>
            <w:r w:rsidRPr="007A6C23">
              <w:rPr>
                <w:b w:val="0"/>
                <w:sz w:val="18"/>
                <w:szCs w:val="18"/>
                <w:lang w:eastAsia="ko-KR"/>
              </w:rPr>
              <w:t>Galati Giordano</w:t>
            </w:r>
          </w:p>
        </w:tc>
        <w:tc>
          <w:tcPr>
            <w:tcW w:w="1440" w:type="dxa"/>
            <w:vAlign w:val="center"/>
          </w:tcPr>
          <w:p w14:paraId="03743E72" w14:textId="60548991" w:rsidR="002C6F3E" w:rsidRDefault="007A6C23" w:rsidP="002C6F3E">
            <w:pPr>
              <w:pStyle w:val="T2"/>
              <w:spacing w:after="0"/>
              <w:ind w:left="0" w:right="0"/>
              <w:jc w:val="left"/>
              <w:rPr>
                <w:b w:val="0"/>
                <w:sz w:val="18"/>
                <w:szCs w:val="18"/>
                <w:lang w:eastAsia="ko-KR"/>
              </w:rPr>
            </w:pPr>
            <w:r>
              <w:rPr>
                <w:b w:val="0"/>
                <w:sz w:val="18"/>
                <w:szCs w:val="18"/>
                <w:lang w:eastAsia="ko-KR"/>
              </w:rPr>
              <w:t>Nokia</w:t>
            </w:r>
          </w:p>
        </w:tc>
        <w:tc>
          <w:tcPr>
            <w:tcW w:w="2610" w:type="dxa"/>
            <w:vAlign w:val="center"/>
          </w:tcPr>
          <w:p w14:paraId="1D8C4839" w14:textId="6A2C726A" w:rsidR="002C6F3E" w:rsidRPr="00CB4F2F" w:rsidRDefault="002C6F3E" w:rsidP="002C6F3E">
            <w:pPr>
              <w:pStyle w:val="T2"/>
              <w:spacing w:after="0"/>
              <w:ind w:left="0" w:right="0"/>
              <w:jc w:val="left"/>
              <w:rPr>
                <w:b w:val="0"/>
                <w:sz w:val="18"/>
                <w:szCs w:val="18"/>
              </w:rPr>
            </w:pPr>
          </w:p>
        </w:tc>
        <w:tc>
          <w:tcPr>
            <w:tcW w:w="1620" w:type="dxa"/>
            <w:vAlign w:val="center"/>
          </w:tcPr>
          <w:p w14:paraId="29BB7E03" w14:textId="77777777" w:rsidR="002C6F3E" w:rsidRPr="002C60AE" w:rsidRDefault="002C6F3E" w:rsidP="002C6F3E">
            <w:pPr>
              <w:pStyle w:val="T2"/>
              <w:spacing w:after="0"/>
              <w:ind w:left="0" w:right="0"/>
              <w:jc w:val="left"/>
              <w:rPr>
                <w:b w:val="0"/>
                <w:sz w:val="18"/>
                <w:szCs w:val="18"/>
                <w:lang w:eastAsia="ko-KR"/>
              </w:rPr>
            </w:pPr>
          </w:p>
        </w:tc>
        <w:tc>
          <w:tcPr>
            <w:tcW w:w="2358" w:type="dxa"/>
            <w:vAlign w:val="center"/>
          </w:tcPr>
          <w:p w14:paraId="18DE01A0" w14:textId="3ECD6F1D" w:rsidR="002C6F3E" w:rsidRDefault="002C6F3E" w:rsidP="002C6F3E">
            <w:pPr>
              <w:pStyle w:val="T2"/>
              <w:spacing w:after="0"/>
              <w:ind w:left="0" w:right="0"/>
              <w:jc w:val="left"/>
            </w:pPr>
          </w:p>
        </w:tc>
      </w:tr>
      <w:tr w:rsidR="007A6C23" w14:paraId="248ED7D1" w14:textId="77777777" w:rsidTr="00937A90">
        <w:trPr>
          <w:trHeight w:val="359"/>
          <w:jc w:val="center"/>
        </w:trPr>
        <w:tc>
          <w:tcPr>
            <w:tcW w:w="1548" w:type="dxa"/>
            <w:vAlign w:val="center"/>
          </w:tcPr>
          <w:p w14:paraId="7DB6F900" w14:textId="09DE479C" w:rsidR="007A6C23" w:rsidRPr="009371B3" w:rsidRDefault="00D715D7" w:rsidP="007A6C23">
            <w:pPr>
              <w:pStyle w:val="T2"/>
              <w:spacing w:after="0"/>
              <w:ind w:left="0" w:right="0"/>
              <w:jc w:val="left"/>
              <w:rPr>
                <w:b w:val="0"/>
                <w:sz w:val="18"/>
                <w:szCs w:val="18"/>
                <w:lang w:eastAsia="ko-KR"/>
              </w:rPr>
            </w:pPr>
            <w:ins w:id="1" w:author="Author">
              <w:r w:rsidRPr="00D715D7">
                <w:rPr>
                  <w:b w:val="0"/>
                  <w:sz w:val="18"/>
                  <w:szCs w:val="18"/>
                  <w:lang w:eastAsia="ko-KR"/>
                </w:rPr>
                <w:t>Rojan Chitrakar</w:t>
              </w:r>
            </w:ins>
          </w:p>
        </w:tc>
        <w:tc>
          <w:tcPr>
            <w:tcW w:w="1440" w:type="dxa"/>
            <w:vAlign w:val="center"/>
          </w:tcPr>
          <w:p w14:paraId="6F7B6A56" w14:textId="35D264C4" w:rsidR="007A6C23" w:rsidRDefault="00D715D7" w:rsidP="007A6C23">
            <w:pPr>
              <w:pStyle w:val="T2"/>
              <w:spacing w:after="0"/>
              <w:ind w:left="0" w:right="0"/>
              <w:jc w:val="left"/>
              <w:rPr>
                <w:b w:val="0"/>
                <w:sz w:val="18"/>
                <w:szCs w:val="18"/>
                <w:lang w:eastAsia="ko-KR"/>
              </w:rPr>
            </w:pPr>
            <w:ins w:id="2" w:author="Author">
              <w:r>
                <w:rPr>
                  <w:b w:val="0"/>
                  <w:sz w:val="18"/>
                  <w:szCs w:val="18"/>
                  <w:lang w:eastAsia="ko-KR"/>
                </w:rPr>
                <w:t>P</w:t>
              </w:r>
              <w:r w:rsidRPr="00D715D7">
                <w:rPr>
                  <w:b w:val="0"/>
                  <w:sz w:val="18"/>
                  <w:szCs w:val="18"/>
                  <w:lang w:eastAsia="ko-KR"/>
                </w:rPr>
                <w:t>anasonic</w:t>
              </w:r>
            </w:ins>
          </w:p>
        </w:tc>
        <w:tc>
          <w:tcPr>
            <w:tcW w:w="2610" w:type="dxa"/>
            <w:vAlign w:val="center"/>
          </w:tcPr>
          <w:p w14:paraId="6CAB5076" w14:textId="77777777" w:rsidR="007A6C23" w:rsidRPr="00CB4F2F" w:rsidRDefault="007A6C23" w:rsidP="007A6C23">
            <w:pPr>
              <w:pStyle w:val="T2"/>
              <w:spacing w:after="0"/>
              <w:ind w:left="0" w:right="0"/>
              <w:jc w:val="left"/>
              <w:rPr>
                <w:b w:val="0"/>
                <w:sz w:val="18"/>
                <w:szCs w:val="18"/>
              </w:rPr>
            </w:pPr>
          </w:p>
        </w:tc>
        <w:tc>
          <w:tcPr>
            <w:tcW w:w="1620" w:type="dxa"/>
            <w:vAlign w:val="center"/>
          </w:tcPr>
          <w:p w14:paraId="033ABC60" w14:textId="77777777" w:rsidR="007A6C23" w:rsidRPr="002C60AE" w:rsidRDefault="007A6C23" w:rsidP="007A6C23">
            <w:pPr>
              <w:pStyle w:val="T2"/>
              <w:spacing w:after="0"/>
              <w:ind w:left="0" w:right="0"/>
              <w:jc w:val="left"/>
              <w:rPr>
                <w:b w:val="0"/>
                <w:sz w:val="18"/>
                <w:szCs w:val="18"/>
                <w:lang w:eastAsia="ko-KR"/>
              </w:rPr>
            </w:pPr>
          </w:p>
        </w:tc>
        <w:tc>
          <w:tcPr>
            <w:tcW w:w="2358" w:type="dxa"/>
            <w:vAlign w:val="center"/>
          </w:tcPr>
          <w:p w14:paraId="7F596BF0" w14:textId="2350B1D8" w:rsidR="007A6C23" w:rsidRDefault="007A6C23" w:rsidP="007A6C23">
            <w:pPr>
              <w:pStyle w:val="T2"/>
              <w:spacing w:after="0"/>
              <w:ind w:left="0" w:right="0"/>
              <w:jc w:val="left"/>
            </w:pPr>
          </w:p>
        </w:tc>
      </w:tr>
      <w:tr w:rsidR="00C97798" w14:paraId="628D5B08" w14:textId="77777777" w:rsidTr="00937A90">
        <w:trPr>
          <w:trHeight w:val="359"/>
          <w:jc w:val="center"/>
        </w:trPr>
        <w:tc>
          <w:tcPr>
            <w:tcW w:w="1548" w:type="dxa"/>
            <w:vAlign w:val="center"/>
          </w:tcPr>
          <w:p w14:paraId="1B83B9E0" w14:textId="2BEBCB16" w:rsidR="00C97798" w:rsidRPr="009371B3" w:rsidRDefault="00D715D7" w:rsidP="00C97798">
            <w:pPr>
              <w:pStyle w:val="T2"/>
              <w:spacing w:after="0"/>
              <w:ind w:left="0" w:right="0"/>
              <w:jc w:val="left"/>
              <w:rPr>
                <w:b w:val="0"/>
                <w:sz w:val="18"/>
                <w:szCs w:val="18"/>
                <w:lang w:eastAsia="ko-KR"/>
              </w:rPr>
            </w:pPr>
            <w:proofErr w:type="spellStart"/>
            <w:ins w:id="3" w:author="Author">
              <w:r w:rsidRPr="00D715D7">
                <w:rPr>
                  <w:b w:val="0"/>
                  <w:sz w:val="18"/>
                  <w:szCs w:val="18"/>
                  <w:lang w:eastAsia="ko-KR"/>
                </w:rPr>
                <w:t>G</w:t>
              </w:r>
              <w:r w:rsidRPr="00D715D7">
                <w:rPr>
                  <w:b w:val="0"/>
                  <w:sz w:val="18"/>
                  <w:szCs w:val="18"/>
                  <w:lang w:eastAsia="ko-KR"/>
                </w:rPr>
                <w:t>uogang</w:t>
              </w:r>
              <w:proofErr w:type="spellEnd"/>
              <w:r>
                <w:rPr>
                  <w:b w:val="0"/>
                  <w:sz w:val="18"/>
                  <w:szCs w:val="18"/>
                  <w:lang w:eastAsia="ko-KR"/>
                </w:rPr>
                <w:t xml:space="preserve"> H</w:t>
              </w:r>
              <w:r w:rsidRPr="00D715D7">
                <w:rPr>
                  <w:b w:val="0"/>
                  <w:sz w:val="18"/>
                  <w:szCs w:val="18"/>
                  <w:lang w:eastAsia="ko-KR"/>
                </w:rPr>
                <w:t>uang</w:t>
              </w:r>
            </w:ins>
          </w:p>
        </w:tc>
        <w:tc>
          <w:tcPr>
            <w:tcW w:w="1440" w:type="dxa"/>
            <w:vAlign w:val="center"/>
          </w:tcPr>
          <w:p w14:paraId="277E7881" w14:textId="71B01CDC" w:rsidR="00C97798" w:rsidRDefault="00D715D7" w:rsidP="00C97798">
            <w:pPr>
              <w:pStyle w:val="T2"/>
              <w:spacing w:after="0"/>
              <w:ind w:left="0" w:right="0"/>
              <w:jc w:val="left"/>
              <w:rPr>
                <w:b w:val="0"/>
                <w:sz w:val="18"/>
                <w:szCs w:val="18"/>
                <w:lang w:eastAsia="ko-KR"/>
              </w:rPr>
            </w:pPr>
            <w:ins w:id="4" w:author="Author">
              <w:r>
                <w:rPr>
                  <w:b w:val="0"/>
                  <w:sz w:val="18"/>
                  <w:szCs w:val="18"/>
                  <w:lang w:eastAsia="ko-KR"/>
                </w:rPr>
                <w:t>Huawei</w:t>
              </w:r>
            </w:ins>
          </w:p>
        </w:tc>
        <w:tc>
          <w:tcPr>
            <w:tcW w:w="2610" w:type="dxa"/>
            <w:vAlign w:val="center"/>
          </w:tcPr>
          <w:p w14:paraId="39E1B432" w14:textId="77777777" w:rsidR="00C97798" w:rsidRPr="00CB4F2F" w:rsidRDefault="00C97798" w:rsidP="00C97798">
            <w:pPr>
              <w:pStyle w:val="T2"/>
              <w:spacing w:after="0"/>
              <w:ind w:left="0" w:right="0"/>
              <w:jc w:val="left"/>
              <w:rPr>
                <w:b w:val="0"/>
                <w:sz w:val="18"/>
                <w:szCs w:val="18"/>
              </w:rPr>
            </w:pPr>
          </w:p>
        </w:tc>
        <w:tc>
          <w:tcPr>
            <w:tcW w:w="1620" w:type="dxa"/>
            <w:vAlign w:val="center"/>
          </w:tcPr>
          <w:p w14:paraId="22CAB902" w14:textId="77777777" w:rsidR="00C97798" w:rsidRPr="002C60AE" w:rsidRDefault="00C97798" w:rsidP="00C97798">
            <w:pPr>
              <w:pStyle w:val="T2"/>
              <w:spacing w:after="0"/>
              <w:ind w:left="0" w:right="0"/>
              <w:jc w:val="left"/>
              <w:rPr>
                <w:b w:val="0"/>
                <w:sz w:val="18"/>
                <w:szCs w:val="18"/>
                <w:lang w:eastAsia="ko-KR"/>
              </w:rPr>
            </w:pPr>
          </w:p>
        </w:tc>
        <w:tc>
          <w:tcPr>
            <w:tcW w:w="2358" w:type="dxa"/>
            <w:vAlign w:val="center"/>
          </w:tcPr>
          <w:p w14:paraId="56284935" w14:textId="77777777" w:rsidR="00C97798" w:rsidRDefault="00C97798" w:rsidP="00C97798">
            <w:pPr>
              <w:pStyle w:val="T2"/>
              <w:spacing w:after="0"/>
              <w:ind w:left="0" w:right="0"/>
              <w:jc w:val="left"/>
            </w:pPr>
          </w:p>
        </w:tc>
      </w:tr>
      <w:tr w:rsidR="00C97798" w14:paraId="5C1E15C6" w14:textId="77777777" w:rsidTr="00937A90">
        <w:trPr>
          <w:trHeight w:val="359"/>
          <w:jc w:val="center"/>
        </w:trPr>
        <w:tc>
          <w:tcPr>
            <w:tcW w:w="1548" w:type="dxa"/>
            <w:vAlign w:val="center"/>
          </w:tcPr>
          <w:p w14:paraId="44EFF743" w14:textId="2AAB5EF2" w:rsidR="00C97798" w:rsidRDefault="00D715D7" w:rsidP="00C97798">
            <w:pPr>
              <w:pStyle w:val="T2"/>
              <w:spacing w:after="0"/>
              <w:ind w:left="0" w:right="0"/>
              <w:jc w:val="left"/>
              <w:rPr>
                <w:b w:val="0"/>
                <w:sz w:val="18"/>
                <w:szCs w:val="18"/>
                <w:lang w:eastAsia="ko-KR"/>
              </w:rPr>
            </w:pPr>
            <w:ins w:id="5" w:author="Author">
              <w:r w:rsidRPr="00D715D7">
                <w:rPr>
                  <w:b w:val="0"/>
                  <w:sz w:val="18"/>
                  <w:szCs w:val="18"/>
                  <w:lang w:eastAsia="ko-KR"/>
                </w:rPr>
                <w:t>Yongho Seok</w:t>
              </w:r>
            </w:ins>
          </w:p>
        </w:tc>
        <w:tc>
          <w:tcPr>
            <w:tcW w:w="1440" w:type="dxa"/>
            <w:vAlign w:val="center"/>
          </w:tcPr>
          <w:p w14:paraId="44ED90DE" w14:textId="447BE090" w:rsidR="00C97798" w:rsidRDefault="00D715D7" w:rsidP="00C97798">
            <w:pPr>
              <w:pStyle w:val="T2"/>
              <w:spacing w:after="0"/>
              <w:ind w:left="0" w:right="0"/>
              <w:jc w:val="left"/>
              <w:rPr>
                <w:b w:val="0"/>
                <w:sz w:val="18"/>
                <w:szCs w:val="18"/>
                <w:lang w:eastAsia="ko-KR"/>
              </w:rPr>
            </w:pPr>
            <w:proofErr w:type="spellStart"/>
            <w:ins w:id="6" w:author="Author">
              <w:r>
                <w:rPr>
                  <w:b w:val="0"/>
                  <w:sz w:val="18"/>
                  <w:szCs w:val="18"/>
                  <w:lang w:eastAsia="ko-KR"/>
                </w:rPr>
                <w:t>M</w:t>
              </w:r>
              <w:r w:rsidRPr="00D715D7">
                <w:rPr>
                  <w:b w:val="0"/>
                  <w:sz w:val="18"/>
                  <w:szCs w:val="18"/>
                  <w:lang w:eastAsia="ko-KR"/>
                </w:rPr>
                <w:t>ediatek</w:t>
              </w:r>
            </w:ins>
            <w:proofErr w:type="spellEnd"/>
          </w:p>
        </w:tc>
        <w:tc>
          <w:tcPr>
            <w:tcW w:w="2610" w:type="dxa"/>
            <w:vAlign w:val="center"/>
          </w:tcPr>
          <w:p w14:paraId="68DB7215" w14:textId="77777777" w:rsidR="00C97798" w:rsidRPr="00CB4F2F" w:rsidRDefault="00C97798" w:rsidP="00C97798">
            <w:pPr>
              <w:pStyle w:val="T2"/>
              <w:spacing w:after="0"/>
              <w:ind w:left="0" w:right="0"/>
              <w:jc w:val="left"/>
              <w:rPr>
                <w:b w:val="0"/>
                <w:sz w:val="18"/>
                <w:szCs w:val="18"/>
              </w:rPr>
            </w:pPr>
          </w:p>
        </w:tc>
        <w:tc>
          <w:tcPr>
            <w:tcW w:w="1620" w:type="dxa"/>
            <w:vAlign w:val="center"/>
          </w:tcPr>
          <w:p w14:paraId="45B47CE0" w14:textId="77777777" w:rsidR="00C97798" w:rsidRPr="002C60AE" w:rsidRDefault="00C97798" w:rsidP="00C97798">
            <w:pPr>
              <w:pStyle w:val="T2"/>
              <w:spacing w:after="0"/>
              <w:ind w:left="0" w:right="0"/>
              <w:jc w:val="left"/>
              <w:rPr>
                <w:b w:val="0"/>
                <w:sz w:val="18"/>
                <w:szCs w:val="18"/>
                <w:lang w:eastAsia="ko-KR"/>
              </w:rPr>
            </w:pPr>
          </w:p>
        </w:tc>
        <w:tc>
          <w:tcPr>
            <w:tcW w:w="2358" w:type="dxa"/>
            <w:vAlign w:val="center"/>
          </w:tcPr>
          <w:p w14:paraId="382770C5" w14:textId="77777777" w:rsidR="00C97798" w:rsidRDefault="00C97798" w:rsidP="00C97798">
            <w:pPr>
              <w:pStyle w:val="T2"/>
              <w:spacing w:after="0"/>
              <w:ind w:left="0" w:right="0"/>
              <w:jc w:val="left"/>
            </w:pPr>
          </w:p>
        </w:tc>
      </w:tr>
      <w:tr w:rsidR="00D715D7" w14:paraId="7A9C3B98" w14:textId="77777777" w:rsidTr="00937A90">
        <w:trPr>
          <w:trHeight w:val="359"/>
          <w:jc w:val="center"/>
          <w:ins w:id="7" w:author="Author"/>
        </w:trPr>
        <w:tc>
          <w:tcPr>
            <w:tcW w:w="1548" w:type="dxa"/>
            <w:vAlign w:val="center"/>
          </w:tcPr>
          <w:p w14:paraId="5BC20264" w14:textId="1EE776AB" w:rsidR="00D715D7" w:rsidRPr="00D715D7" w:rsidRDefault="00D715D7" w:rsidP="00C97798">
            <w:pPr>
              <w:pStyle w:val="T2"/>
              <w:spacing w:after="0"/>
              <w:ind w:left="0" w:right="0"/>
              <w:jc w:val="left"/>
              <w:rPr>
                <w:ins w:id="8" w:author="Author"/>
                <w:b w:val="0"/>
                <w:sz w:val="18"/>
                <w:szCs w:val="18"/>
                <w:lang w:eastAsia="ko-KR"/>
              </w:rPr>
            </w:pPr>
            <w:ins w:id="9" w:author="Author">
              <w:r w:rsidRPr="00D715D7">
                <w:rPr>
                  <w:b w:val="0"/>
                  <w:sz w:val="18"/>
                  <w:szCs w:val="18"/>
                  <w:lang w:eastAsia="ko-KR"/>
                </w:rPr>
                <w:t>Abhishek Patil</w:t>
              </w:r>
            </w:ins>
          </w:p>
        </w:tc>
        <w:tc>
          <w:tcPr>
            <w:tcW w:w="1440" w:type="dxa"/>
            <w:vMerge w:val="restart"/>
            <w:vAlign w:val="center"/>
          </w:tcPr>
          <w:p w14:paraId="3CE2A573" w14:textId="35BF28AC" w:rsidR="00D715D7" w:rsidRDefault="00D715D7" w:rsidP="00C97798">
            <w:pPr>
              <w:pStyle w:val="T2"/>
              <w:spacing w:after="0"/>
              <w:ind w:left="0" w:right="0"/>
              <w:jc w:val="left"/>
              <w:rPr>
                <w:ins w:id="10" w:author="Author"/>
                <w:b w:val="0"/>
                <w:sz w:val="18"/>
                <w:szCs w:val="18"/>
                <w:lang w:eastAsia="ko-KR"/>
              </w:rPr>
            </w:pPr>
            <w:ins w:id="11" w:author="Author">
              <w:r>
                <w:rPr>
                  <w:b w:val="0"/>
                  <w:sz w:val="18"/>
                  <w:szCs w:val="18"/>
                  <w:lang w:eastAsia="ko-KR"/>
                </w:rPr>
                <w:t>Q</w:t>
              </w:r>
              <w:r w:rsidRPr="00D715D7">
                <w:rPr>
                  <w:b w:val="0"/>
                  <w:sz w:val="18"/>
                  <w:szCs w:val="18"/>
                  <w:lang w:eastAsia="ko-KR"/>
                </w:rPr>
                <w:t>ualcomm</w:t>
              </w:r>
            </w:ins>
          </w:p>
        </w:tc>
        <w:tc>
          <w:tcPr>
            <w:tcW w:w="2610" w:type="dxa"/>
            <w:vAlign w:val="center"/>
          </w:tcPr>
          <w:p w14:paraId="5DF1EE90" w14:textId="77777777" w:rsidR="00D715D7" w:rsidRPr="00CB4F2F" w:rsidRDefault="00D715D7" w:rsidP="00C97798">
            <w:pPr>
              <w:pStyle w:val="T2"/>
              <w:spacing w:after="0"/>
              <w:ind w:left="0" w:right="0"/>
              <w:jc w:val="left"/>
              <w:rPr>
                <w:ins w:id="12" w:author="Author"/>
                <w:b w:val="0"/>
                <w:sz w:val="18"/>
                <w:szCs w:val="18"/>
              </w:rPr>
            </w:pPr>
          </w:p>
        </w:tc>
        <w:tc>
          <w:tcPr>
            <w:tcW w:w="1620" w:type="dxa"/>
            <w:vAlign w:val="center"/>
          </w:tcPr>
          <w:p w14:paraId="2559F696" w14:textId="77777777" w:rsidR="00D715D7" w:rsidRPr="002C60AE" w:rsidRDefault="00D715D7" w:rsidP="00C97798">
            <w:pPr>
              <w:pStyle w:val="T2"/>
              <w:spacing w:after="0"/>
              <w:ind w:left="0" w:right="0"/>
              <w:jc w:val="left"/>
              <w:rPr>
                <w:ins w:id="13" w:author="Author"/>
                <w:b w:val="0"/>
                <w:sz w:val="18"/>
                <w:szCs w:val="18"/>
                <w:lang w:eastAsia="ko-KR"/>
              </w:rPr>
            </w:pPr>
          </w:p>
        </w:tc>
        <w:tc>
          <w:tcPr>
            <w:tcW w:w="2358" w:type="dxa"/>
            <w:vAlign w:val="center"/>
          </w:tcPr>
          <w:p w14:paraId="07559E08" w14:textId="77777777" w:rsidR="00D715D7" w:rsidRDefault="00D715D7" w:rsidP="00C97798">
            <w:pPr>
              <w:pStyle w:val="T2"/>
              <w:spacing w:after="0"/>
              <w:ind w:left="0" w:right="0"/>
              <w:jc w:val="left"/>
              <w:rPr>
                <w:ins w:id="14" w:author="Author"/>
              </w:rPr>
            </w:pPr>
          </w:p>
        </w:tc>
      </w:tr>
      <w:tr w:rsidR="00D715D7" w14:paraId="3F2B3F37" w14:textId="77777777" w:rsidTr="00937A90">
        <w:trPr>
          <w:trHeight w:val="359"/>
          <w:jc w:val="center"/>
          <w:ins w:id="15" w:author="Author"/>
        </w:trPr>
        <w:tc>
          <w:tcPr>
            <w:tcW w:w="1548" w:type="dxa"/>
            <w:vAlign w:val="center"/>
          </w:tcPr>
          <w:p w14:paraId="4529B575" w14:textId="5EFD60E8" w:rsidR="00D715D7" w:rsidRPr="00D715D7" w:rsidRDefault="00D715D7" w:rsidP="00C97798">
            <w:pPr>
              <w:pStyle w:val="T2"/>
              <w:spacing w:after="0"/>
              <w:ind w:left="0" w:right="0"/>
              <w:jc w:val="left"/>
              <w:rPr>
                <w:ins w:id="16" w:author="Author"/>
                <w:b w:val="0"/>
                <w:sz w:val="18"/>
                <w:szCs w:val="18"/>
                <w:lang w:eastAsia="ko-KR"/>
              </w:rPr>
            </w:pPr>
            <w:ins w:id="17" w:author="Author">
              <w:r w:rsidRPr="00D715D7">
                <w:rPr>
                  <w:b w:val="0"/>
                  <w:sz w:val="18"/>
                  <w:szCs w:val="18"/>
                  <w:lang w:eastAsia="ko-KR"/>
                </w:rPr>
                <w:t>Duncan Ho</w:t>
              </w:r>
            </w:ins>
          </w:p>
        </w:tc>
        <w:tc>
          <w:tcPr>
            <w:tcW w:w="1440" w:type="dxa"/>
            <w:vMerge/>
            <w:vAlign w:val="center"/>
          </w:tcPr>
          <w:p w14:paraId="6C2322A1" w14:textId="77777777" w:rsidR="00D715D7" w:rsidRDefault="00D715D7" w:rsidP="00C97798">
            <w:pPr>
              <w:pStyle w:val="T2"/>
              <w:spacing w:after="0"/>
              <w:ind w:left="0" w:right="0"/>
              <w:jc w:val="left"/>
              <w:rPr>
                <w:ins w:id="18" w:author="Author"/>
                <w:b w:val="0"/>
                <w:sz w:val="18"/>
                <w:szCs w:val="18"/>
                <w:lang w:eastAsia="ko-KR"/>
              </w:rPr>
            </w:pPr>
          </w:p>
        </w:tc>
        <w:tc>
          <w:tcPr>
            <w:tcW w:w="2610" w:type="dxa"/>
            <w:vAlign w:val="center"/>
          </w:tcPr>
          <w:p w14:paraId="1AF469D6" w14:textId="77777777" w:rsidR="00D715D7" w:rsidRPr="00CB4F2F" w:rsidRDefault="00D715D7" w:rsidP="00C97798">
            <w:pPr>
              <w:pStyle w:val="T2"/>
              <w:spacing w:after="0"/>
              <w:ind w:left="0" w:right="0"/>
              <w:jc w:val="left"/>
              <w:rPr>
                <w:ins w:id="19" w:author="Author"/>
                <w:b w:val="0"/>
                <w:sz w:val="18"/>
                <w:szCs w:val="18"/>
              </w:rPr>
            </w:pPr>
          </w:p>
        </w:tc>
        <w:tc>
          <w:tcPr>
            <w:tcW w:w="1620" w:type="dxa"/>
            <w:vAlign w:val="center"/>
          </w:tcPr>
          <w:p w14:paraId="2D8CE739" w14:textId="77777777" w:rsidR="00D715D7" w:rsidRPr="002C60AE" w:rsidRDefault="00D715D7" w:rsidP="00C97798">
            <w:pPr>
              <w:pStyle w:val="T2"/>
              <w:spacing w:after="0"/>
              <w:ind w:left="0" w:right="0"/>
              <w:jc w:val="left"/>
              <w:rPr>
                <w:ins w:id="20" w:author="Author"/>
                <w:b w:val="0"/>
                <w:sz w:val="18"/>
                <w:szCs w:val="18"/>
                <w:lang w:eastAsia="ko-KR"/>
              </w:rPr>
            </w:pPr>
          </w:p>
        </w:tc>
        <w:tc>
          <w:tcPr>
            <w:tcW w:w="2358" w:type="dxa"/>
            <w:vAlign w:val="center"/>
          </w:tcPr>
          <w:p w14:paraId="118F3D31" w14:textId="77777777" w:rsidR="00D715D7" w:rsidRDefault="00D715D7" w:rsidP="00C97798">
            <w:pPr>
              <w:pStyle w:val="T2"/>
              <w:spacing w:after="0"/>
              <w:ind w:left="0" w:right="0"/>
              <w:jc w:val="left"/>
              <w:rPr>
                <w:ins w:id="21" w:author="Author"/>
              </w:rPr>
            </w:pPr>
          </w:p>
        </w:tc>
      </w:tr>
      <w:tr w:rsidR="00D715D7" w14:paraId="4CD5915F" w14:textId="77777777" w:rsidTr="00937A90">
        <w:trPr>
          <w:trHeight w:val="359"/>
          <w:jc w:val="center"/>
          <w:ins w:id="22" w:author="Author"/>
        </w:trPr>
        <w:tc>
          <w:tcPr>
            <w:tcW w:w="1548" w:type="dxa"/>
            <w:vAlign w:val="center"/>
          </w:tcPr>
          <w:p w14:paraId="0A4C8131" w14:textId="0074B1B0" w:rsidR="00D715D7" w:rsidRPr="00D715D7" w:rsidRDefault="00D715D7" w:rsidP="00C97798">
            <w:pPr>
              <w:pStyle w:val="T2"/>
              <w:spacing w:after="0"/>
              <w:ind w:left="0" w:right="0"/>
              <w:jc w:val="left"/>
              <w:rPr>
                <w:ins w:id="23" w:author="Author"/>
                <w:b w:val="0"/>
                <w:sz w:val="18"/>
                <w:szCs w:val="18"/>
                <w:lang w:eastAsia="ko-KR"/>
              </w:rPr>
            </w:pPr>
            <w:ins w:id="24" w:author="Author">
              <w:r>
                <w:rPr>
                  <w:b w:val="0"/>
                  <w:sz w:val="18"/>
                  <w:szCs w:val="18"/>
                  <w:lang w:eastAsia="ko-KR"/>
                </w:rPr>
                <w:t>Xiangxin Gu</w:t>
              </w:r>
            </w:ins>
          </w:p>
        </w:tc>
        <w:tc>
          <w:tcPr>
            <w:tcW w:w="1440" w:type="dxa"/>
            <w:vAlign w:val="center"/>
          </w:tcPr>
          <w:p w14:paraId="3404DDDD" w14:textId="25BAF9DD" w:rsidR="00D715D7" w:rsidRDefault="00D715D7" w:rsidP="00C97798">
            <w:pPr>
              <w:pStyle w:val="T2"/>
              <w:spacing w:after="0"/>
              <w:ind w:left="0" w:right="0"/>
              <w:jc w:val="left"/>
              <w:rPr>
                <w:ins w:id="25" w:author="Author"/>
                <w:b w:val="0"/>
                <w:sz w:val="18"/>
                <w:szCs w:val="18"/>
                <w:lang w:eastAsia="ko-KR"/>
              </w:rPr>
            </w:pPr>
            <w:proofErr w:type="spellStart"/>
            <w:ins w:id="26" w:author="Author">
              <w:r>
                <w:rPr>
                  <w:b w:val="0"/>
                  <w:sz w:val="18"/>
                  <w:szCs w:val="18"/>
                  <w:lang w:eastAsia="ko-KR"/>
                </w:rPr>
                <w:t>Unisoc</w:t>
              </w:r>
              <w:bookmarkStart w:id="27" w:name="_GoBack"/>
              <w:bookmarkEnd w:id="27"/>
              <w:proofErr w:type="spellEnd"/>
            </w:ins>
          </w:p>
        </w:tc>
        <w:tc>
          <w:tcPr>
            <w:tcW w:w="2610" w:type="dxa"/>
            <w:vAlign w:val="center"/>
          </w:tcPr>
          <w:p w14:paraId="39C02F71" w14:textId="77777777" w:rsidR="00D715D7" w:rsidRPr="00CB4F2F" w:rsidRDefault="00D715D7" w:rsidP="00C97798">
            <w:pPr>
              <w:pStyle w:val="T2"/>
              <w:spacing w:after="0"/>
              <w:ind w:left="0" w:right="0"/>
              <w:jc w:val="left"/>
              <w:rPr>
                <w:ins w:id="28" w:author="Author"/>
                <w:b w:val="0"/>
                <w:sz w:val="18"/>
                <w:szCs w:val="18"/>
              </w:rPr>
            </w:pPr>
          </w:p>
        </w:tc>
        <w:tc>
          <w:tcPr>
            <w:tcW w:w="1620" w:type="dxa"/>
            <w:vAlign w:val="center"/>
          </w:tcPr>
          <w:p w14:paraId="1CE8D8D2" w14:textId="77777777" w:rsidR="00D715D7" w:rsidRPr="002C60AE" w:rsidRDefault="00D715D7" w:rsidP="00C97798">
            <w:pPr>
              <w:pStyle w:val="T2"/>
              <w:spacing w:after="0"/>
              <w:ind w:left="0" w:right="0"/>
              <w:jc w:val="left"/>
              <w:rPr>
                <w:ins w:id="29" w:author="Author"/>
                <w:b w:val="0"/>
                <w:sz w:val="18"/>
                <w:szCs w:val="18"/>
                <w:lang w:eastAsia="ko-KR"/>
              </w:rPr>
            </w:pPr>
          </w:p>
        </w:tc>
        <w:tc>
          <w:tcPr>
            <w:tcW w:w="2358" w:type="dxa"/>
            <w:vAlign w:val="center"/>
          </w:tcPr>
          <w:p w14:paraId="2BD2B0CE" w14:textId="77777777" w:rsidR="00D715D7" w:rsidRDefault="00D715D7" w:rsidP="00C97798">
            <w:pPr>
              <w:pStyle w:val="T2"/>
              <w:spacing w:after="0"/>
              <w:ind w:left="0" w:right="0"/>
              <w:jc w:val="left"/>
              <w:rPr>
                <w:ins w:id="30" w:author="Autho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5FBC99FA" w14:textId="0F01258F" w:rsidR="003E4403" w:rsidRDefault="003E4403" w:rsidP="007E41CB">
      <w:pPr>
        <w:jc w:val="both"/>
        <w:rPr>
          <w:rtl/>
          <w:lang w:eastAsia="ko-KR" w:bidi="he-IL"/>
        </w:rPr>
      </w:pPr>
      <w:r>
        <w:rPr>
          <w:rFonts w:hint="eastAsia"/>
          <w:lang w:eastAsia="ko-KR"/>
        </w:rPr>
        <w:t>This submission propos</w:t>
      </w:r>
      <w:r>
        <w:rPr>
          <w:lang w:eastAsia="ko-KR"/>
        </w:rPr>
        <w:t>es</w:t>
      </w:r>
      <w:r>
        <w:rPr>
          <w:rFonts w:hint="eastAsia"/>
          <w:lang w:eastAsia="ko-KR"/>
        </w:rPr>
        <w:t xml:space="preserve"> </w:t>
      </w:r>
      <w:r w:rsidR="00662BE6">
        <w:rPr>
          <w:lang w:eastAsia="ko-KR"/>
        </w:rPr>
        <w:t xml:space="preserve">CR for CID </w:t>
      </w:r>
      <w:r w:rsidR="007A6C23">
        <w:rPr>
          <w:lang w:eastAsia="ko-KR"/>
        </w:rPr>
        <w:t>53</w:t>
      </w:r>
      <w:r w:rsidR="00506992">
        <w:rPr>
          <w:lang w:eastAsia="ko-KR"/>
        </w:rPr>
        <w:t>86</w:t>
      </w:r>
      <w:r w:rsidR="00457BD6">
        <w:rPr>
          <w:lang w:eastAsia="ko-KR"/>
        </w:rPr>
        <w:t xml:space="preserve"> (CC3</w:t>
      </w:r>
      <w:r w:rsidR="007A6C23">
        <w:rPr>
          <w:lang w:eastAsia="ko-KR"/>
        </w:rPr>
        <w:t>6</w:t>
      </w:r>
      <w:r w:rsidR="00457BD6">
        <w:rPr>
          <w:lang w:eastAsia="ko-KR"/>
        </w:rPr>
        <w:t>)</w:t>
      </w:r>
      <w:r w:rsidR="00662BE6">
        <w:rPr>
          <w:lang w:eastAsia="ko-KR"/>
        </w:rPr>
        <w:t>.</w:t>
      </w:r>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3DA0E03F" w14:textId="48E21D36" w:rsidR="001A753E" w:rsidRDefault="009008D2" w:rsidP="007A6C23">
      <w:pPr>
        <w:pStyle w:val="ListParagraph"/>
        <w:numPr>
          <w:ilvl w:val="0"/>
          <w:numId w:val="1"/>
        </w:numPr>
        <w:ind w:leftChars="0"/>
        <w:jc w:val="both"/>
        <w:rPr>
          <w:ins w:id="31" w:author="Author"/>
          <w:lang w:eastAsia="ko-KR"/>
        </w:rPr>
      </w:pPr>
      <w:r>
        <w:t>Rev 0: Initial version of the document.</w:t>
      </w:r>
    </w:p>
    <w:p w14:paraId="25878300" w14:textId="732A60AD" w:rsidR="001B3F1A" w:rsidRDefault="001B3F1A" w:rsidP="007A6C23">
      <w:pPr>
        <w:pStyle w:val="ListParagraph"/>
        <w:numPr>
          <w:ilvl w:val="0"/>
          <w:numId w:val="1"/>
        </w:numPr>
        <w:ind w:leftChars="0"/>
        <w:jc w:val="both"/>
        <w:rPr>
          <w:lang w:eastAsia="ko-KR"/>
        </w:rPr>
      </w:pPr>
      <w:ins w:id="32" w:author="Author">
        <w:r>
          <w:t>Rev 1: revised according to the feedback from co-author</w:t>
        </w:r>
      </w:ins>
    </w:p>
    <w:p w14:paraId="5870DCD0" w14:textId="77777777" w:rsidR="00C50FE1" w:rsidRDefault="00C50FE1" w:rsidP="00C50FE1">
      <w:pPr>
        <w:jc w:val="both"/>
        <w:rPr>
          <w:lang w:eastAsia="ko-KR"/>
        </w:rPr>
      </w:pPr>
    </w:p>
    <w:p w14:paraId="48038A7C" w14:textId="4688D8E4" w:rsidR="00A12A5A" w:rsidRPr="00A12A5A" w:rsidRDefault="00A12A5A" w:rsidP="00A12A5A">
      <w:pPr>
        <w:jc w:val="both"/>
      </w:pP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0F2386EB" w14:textId="77777777" w:rsidR="009D589D" w:rsidRPr="009D589D" w:rsidRDefault="009D589D" w:rsidP="009D589D">
      <w:pPr>
        <w:rPr>
          <w:color w:val="1F497D"/>
          <w:sz w:val="20"/>
          <w:szCs w:val="22"/>
          <w:highlight w:val="yellow"/>
        </w:rPr>
      </w:pPr>
    </w:p>
    <w:p w14:paraId="375F3559" w14:textId="3A734967" w:rsidR="009D589D" w:rsidRPr="009D589D" w:rsidRDefault="009D589D" w:rsidP="009D589D">
      <w:pPr>
        <w:rPr>
          <w:color w:val="1F497D"/>
          <w:sz w:val="20"/>
          <w:szCs w:val="22"/>
        </w:rPr>
      </w:pPr>
      <w:r w:rsidRPr="009D589D">
        <w:rPr>
          <w:color w:val="1F497D"/>
          <w:sz w:val="20"/>
          <w:szCs w:val="22"/>
        </w:rPr>
        <w:t>SP: The non-AP MLD shall configure one link with the associated AP MLD to receive group addressed data frames</w:t>
      </w:r>
      <w:ins w:id="33" w:author="Author">
        <w:r w:rsidR="0051701B">
          <w:rPr>
            <w:color w:val="1F497D"/>
            <w:sz w:val="20"/>
            <w:szCs w:val="22"/>
          </w:rPr>
          <w:t xml:space="preserve"> in R1</w:t>
        </w:r>
      </w:ins>
      <w:r w:rsidRPr="009D589D">
        <w:rPr>
          <w:color w:val="1F497D"/>
          <w:sz w:val="20"/>
          <w:szCs w:val="22"/>
        </w:rPr>
        <w:t xml:space="preserve">. </w:t>
      </w:r>
    </w:p>
    <w:p w14:paraId="4399297E" w14:textId="71050A25" w:rsidR="009D589D" w:rsidRPr="009D589D" w:rsidRDefault="009D589D" w:rsidP="00457BD6">
      <w:pPr>
        <w:suppressAutoHyphens/>
        <w:rPr>
          <w:lang w:val="en-US"/>
        </w:rPr>
      </w:pPr>
    </w:p>
    <w:p w14:paraId="696313A4" w14:textId="77777777" w:rsidR="009D589D" w:rsidRDefault="009D589D" w:rsidP="00457BD6">
      <w:pPr>
        <w:suppressAutoHyphens/>
      </w:pPr>
    </w:p>
    <w:p w14:paraId="69AB706E" w14:textId="77777777" w:rsidR="009D589D" w:rsidRDefault="009D589D" w:rsidP="00457BD6">
      <w:pPr>
        <w:suppressAutoHyphens/>
      </w:pPr>
    </w:p>
    <w:p w14:paraId="449EBF8A" w14:textId="65D9A568" w:rsidR="00457BD6" w:rsidRPr="00457BD6" w:rsidRDefault="00457BD6" w:rsidP="00457BD6">
      <w:pPr>
        <w:suppressAutoHyphens/>
      </w:pPr>
      <w:r w:rsidRPr="00457BD6">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A motion to approve this submission means that the editing instructions and any changed or added material are actioned in the TGbe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23B98E55" w14:textId="77777777" w:rsidR="00B2542D" w:rsidRDefault="00B2542D" w:rsidP="00B2542D">
      <w:pPr>
        <w:pStyle w:val="SP10291093"/>
        <w:spacing w:before="240" w:after="240"/>
        <w:rPr>
          <w:rStyle w:val="SC10319501"/>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790"/>
        <w:gridCol w:w="1710"/>
        <w:gridCol w:w="3150"/>
      </w:tblGrid>
      <w:tr w:rsidR="002B7C4C" w:rsidRPr="007E587A" w14:paraId="3720AD90" w14:textId="77777777" w:rsidTr="005322E2">
        <w:trPr>
          <w:trHeight w:val="220"/>
          <w:jc w:val="center"/>
        </w:trPr>
        <w:tc>
          <w:tcPr>
            <w:tcW w:w="625" w:type="dxa"/>
            <w:shd w:val="clear" w:color="auto" w:fill="BFBFBF" w:themeFill="background1" w:themeFillShade="BF"/>
            <w:noWrap/>
            <w:vAlign w:val="center"/>
            <w:hideMark/>
          </w:tcPr>
          <w:p w14:paraId="4BD152C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CID</w:t>
            </w:r>
          </w:p>
        </w:tc>
        <w:tc>
          <w:tcPr>
            <w:tcW w:w="1080" w:type="dxa"/>
            <w:shd w:val="clear" w:color="auto" w:fill="BFBFBF" w:themeFill="background1" w:themeFillShade="BF"/>
          </w:tcPr>
          <w:p w14:paraId="3861170C"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7FBE0C22" w14:textId="77777777" w:rsidR="002B7C4C" w:rsidRPr="007E587A" w:rsidRDefault="002B7C4C" w:rsidP="005322E2">
            <w:pPr>
              <w:suppressAutoHyphens/>
              <w:rPr>
                <w:rFonts w:eastAsia="Times New Roman"/>
                <w:b/>
                <w:bCs/>
                <w:color w:val="000000"/>
                <w:sz w:val="16"/>
                <w:szCs w:val="16"/>
              </w:rPr>
            </w:pPr>
            <w:r>
              <w:rPr>
                <w:rFonts w:eastAsia="Times New Roman"/>
                <w:b/>
                <w:bCs/>
                <w:color w:val="000000"/>
                <w:sz w:val="16"/>
                <w:szCs w:val="16"/>
              </w:rPr>
              <w:t>Pg/Ln</w:t>
            </w:r>
          </w:p>
        </w:tc>
        <w:tc>
          <w:tcPr>
            <w:tcW w:w="900" w:type="dxa"/>
            <w:shd w:val="clear" w:color="auto" w:fill="BFBFBF" w:themeFill="background1" w:themeFillShade="BF"/>
            <w:vAlign w:val="center"/>
          </w:tcPr>
          <w:p w14:paraId="38E48052"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Section</w:t>
            </w:r>
          </w:p>
        </w:tc>
        <w:tc>
          <w:tcPr>
            <w:tcW w:w="2790" w:type="dxa"/>
            <w:shd w:val="clear" w:color="auto" w:fill="BFBFBF" w:themeFill="background1" w:themeFillShade="BF"/>
            <w:noWrap/>
            <w:vAlign w:val="bottom"/>
            <w:hideMark/>
          </w:tcPr>
          <w:p w14:paraId="311B88F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w:t>
            </w:r>
          </w:p>
        </w:tc>
        <w:tc>
          <w:tcPr>
            <w:tcW w:w="1710" w:type="dxa"/>
            <w:shd w:val="clear" w:color="auto" w:fill="BFBFBF" w:themeFill="background1" w:themeFillShade="BF"/>
            <w:noWrap/>
            <w:vAlign w:val="bottom"/>
            <w:hideMark/>
          </w:tcPr>
          <w:p w14:paraId="0861D73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3150" w:type="dxa"/>
            <w:shd w:val="clear" w:color="auto" w:fill="BFBFBF" w:themeFill="background1" w:themeFillShade="BF"/>
            <w:vAlign w:val="center"/>
            <w:hideMark/>
          </w:tcPr>
          <w:p w14:paraId="2C89A236"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Resolution</w:t>
            </w:r>
          </w:p>
        </w:tc>
      </w:tr>
      <w:tr w:rsidR="002B7C4C" w14:paraId="07D35A43" w14:textId="77777777" w:rsidTr="005322E2">
        <w:trPr>
          <w:trHeight w:val="220"/>
          <w:jc w:val="center"/>
        </w:trPr>
        <w:tc>
          <w:tcPr>
            <w:tcW w:w="625" w:type="dxa"/>
            <w:shd w:val="clear" w:color="auto" w:fill="auto"/>
            <w:noWrap/>
          </w:tcPr>
          <w:p w14:paraId="7BAF2CC6" w14:textId="17BF9055" w:rsidR="002B7C4C" w:rsidRPr="007A6C23" w:rsidRDefault="007A6C23" w:rsidP="005322E2">
            <w:pPr>
              <w:suppressAutoHyphens/>
              <w:rPr>
                <w:sz w:val="16"/>
                <w:szCs w:val="16"/>
              </w:rPr>
            </w:pPr>
            <w:r w:rsidRPr="007A6C23">
              <w:rPr>
                <w:sz w:val="16"/>
                <w:szCs w:val="16"/>
              </w:rPr>
              <w:t>53</w:t>
            </w:r>
            <w:r w:rsidR="00B143F8">
              <w:rPr>
                <w:sz w:val="16"/>
                <w:szCs w:val="16"/>
              </w:rPr>
              <w:t>78</w:t>
            </w:r>
          </w:p>
        </w:tc>
        <w:tc>
          <w:tcPr>
            <w:tcW w:w="1080" w:type="dxa"/>
          </w:tcPr>
          <w:p w14:paraId="0A55A25E" w14:textId="199BD886" w:rsidR="002B7C4C" w:rsidRDefault="007A6C23" w:rsidP="005322E2">
            <w:pPr>
              <w:suppressAutoHyphens/>
              <w:rPr>
                <w:sz w:val="16"/>
                <w:szCs w:val="16"/>
              </w:rPr>
            </w:pPr>
            <w:r w:rsidRPr="007A6C23">
              <w:rPr>
                <w:sz w:val="16"/>
                <w:szCs w:val="16"/>
              </w:rPr>
              <w:t>Jay Yang</w:t>
            </w:r>
          </w:p>
        </w:tc>
        <w:tc>
          <w:tcPr>
            <w:tcW w:w="720" w:type="dxa"/>
            <w:shd w:val="clear" w:color="auto" w:fill="auto"/>
            <w:noWrap/>
          </w:tcPr>
          <w:p w14:paraId="12429C22" w14:textId="55507BB7" w:rsidR="002B7C4C" w:rsidRDefault="00506992" w:rsidP="005322E2">
            <w:pPr>
              <w:suppressAutoHyphens/>
              <w:rPr>
                <w:sz w:val="16"/>
                <w:szCs w:val="16"/>
              </w:rPr>
            </w:pPr>
            <w:r>
              <w:rPr>
                <w:sz w:val="16"/>
                <w:szCs w:val="16"/>
              </w:rPr>
              <w:t>2</w:t>
            </w:r>
            <w:r w:rsidR="00B143F8">
              <w:rPr>
                <w:sz w:val="16"/>
                <w:szCs w:val="16"/>
              </w:rPr>
              <w:t>73</w:t>
            </w:r>
            <w:r w:rsidR="002B7C4C">
              <w:rPr>
                <w:sz w:val="16"/>
                <w:szCs w:val="16"/>
              </w:rPr>
              <w:t>/</w:t>
            </w:r>
            <w:r w:rsidR="00B143F8">
              <w:rPr>
                <w:sz w:val="16"/>
                <w:szCs w:val="16"/>
              </w:rPr>
              <w:t>19</w:t>
            </w:r>
          </w:p>
        </w:tc>
        <w:tc>
          <w:tcPr>
            <w:tcW w:w="900" w:type="dxa"/>
          </w:tcPr>
          <w:p w14:paraId="206C8FBB" w14:textId="1F93F729" w:rsidR="002B7C4C" w:rsidRDefault="00506992" w:rsidP="005322E2">
            <w:pPr>
              <w:suppressAutoHyphens/>
              <w:rPr>
                <w:sz w:val="16"/>
                <w:szCs w:val="16"/>
              </w:rPr>
            </w:pPr>
            <w:r w:rsidRPr="00506992">
              <w:rPr>
                <w:sz w:val="16"/>
                <w:szCs w:val="16"/>
              </w:rPr>
              <w:t>35.3.1</w:t>
            </w:r>
            <w:r w:rsidR="00B143F8">
              <w:rPr>
                <w:sz w:val="16"/>
                <w:szCs w:val="16"/>
              </w:rPr>
              <w:t>3</w:t>
            </w:r>
          </w:p>
        </w:tc>
        <w:tc>
          <w:tcPr>
            <w:tcW w:w="2790" w:type="dxa"/>
            <w:shd w:val="clear" w:color="auto" w:fill="auto"/>
            <w:noWrap/>
          </w:tcPr>
          <w:p w14:paraId="7FD2C86E" w14:textId="3F70CA86" w:rsidR="002B7C4C" w:rsidRPr="00A1275F" w:rsidRDefault="00B143F8" w:rsidP="007A6C23">
            <w:pPr>
              <w:suppressAutoHyphens/>
              <w:rPr>
                <w:sz w:val="16"/>
                <w:szCs w:val="16"/>
              </w:rPr>
            </w:pPr>
            <w:r w:rsidRPr="00B143F8">
              <w:rPr>
                <w:sz w:val="16"/>
                <w:szCs w:val="16"/>
              </w:rPr>
              <w:t>11be shall define a mechanism to address the constraint issue between two non-AP MLDs that elect different links to receive groupcast data frame and operate others into PS mode, and the similar issue between non-AP MLDs and legacy STAs.</w:t>
            </w:r>
            <w:r w:rsidRPr="00B143F8">
              <w:rPr>
                <w:sz w:val="16"/>
                <w:szCs w:val="16"/>
              </w:rPr>
              <w:br/>
              <w:t>e.g.  non-AP MLD1 and non-AP MLD2 set up multiple link connection with AP MLD on link1 and link2, non-AP MLD1 elects link1 on awake state to receive groupcast data frame, let link2 enter PS mode. while non-AP MLD2 keep awake on link2 to receive groupcast data frame, and let link1 enter PS mode. The groupcast frame will be buffered on both links and cause a higher delay issue</w:t>
            </w:r>
          </w:p>
        </w:tc>
        <w:tc>
          <w:tcPr>
            <w:tcW w:w="1710" w:type="dxa"/>
            <w:shd w:val="clear" w:color="auto" w:fill="auto"/>
            <w:noWrap/>
          </w:tcPr>
          <w:p w14:paraId="54601973" w14:textId="083165E1" w:rsidR="002B7C4C" w:rsidRDefault="00B143F8" w:rsidP="005322E2">
            <w:pPr>
              <w:suppressAutoHyphens/>
              <w:rPr>
                <w:sz w:val="16"/>
                <w:szCs w:val="16"/>
              </w:rPr>
            </w:pPr>
            <w:r w:rsidRPr="00B143F8">
              <w:rPr>
                <w:sz w:val="16"/>
                <w:szCs w:val="16"/>
              </w:rPr>
              <w:t>In order to address the groupcast data frame delay issue caused by non-AP MLD ,AP MLD may not buffer the groupcast data frame on the link where the associated non-AP MLD doesn't intend to receive the groupcast data frame.</w:t>
            </w:r>
          </w:p>
        </w:tc>
        <w:tc>
          <w:tcPr>
            <w:tcW w:w="3150" w:type="dxa"/>
            <w:shd w:val="clear" w:color="auto" w:fill="auto"/>
          </w:tcPr>
          <w:p w14:paraId="2A8AD39A" w14:textId="0902EEB2" w:rsidR="007A6C23" w:rsidRDefault="00FB27FC" w:rsidP="005322E2">
            <w:pPr>
              <w:suppressAutoHyphens/>
              <w:rPr>
                <w:b/>
                <w:sz w:val="16"/>
                <w:szCs w:val="16"/>
              </w:rPr>
            </w:pPr>
            <w:r>
              <w:rPr>
                <w:b/>
                <w:sz w:val="16"/>
                <w:szCs w:val="16"/>
              </w:rPr>
              <w:t>Revised—</w:t>
            </w:r>
          </w:p>
          <w:p w14:paraId="348D720D" w14:textId="69847C2C" w:rsidR="00FB27FC" w:rsidRDefault="00FB27FC" w:rsidP="005322E2">
            <w:pPr>
              <w:suppressAutoHyphens/>
              <w:rPr>
                <w:b/>
                <w:sz w:val="16"/>
                <w:szCs w:val="16"/>
              </w:rPr>
            </w:pPr>
          </w:p>
          <w:p w14:paraId="4ACE0F86" w14:textId="77777777" w:rsidR="00B143F8" w:rsidRDefault="00FB27FC" w:rsidP="005322E2">
            <w:pPr>
              <w:suppressAutoHyphens/>
              <w:rPr>
                <w:b/>
                <w:sz w:val="16"/>
                <w:szCs w:val="16"/>
              </w:rPr>
            </w:pPr>
            <w:r>
              <w:rPr>
                <w:b/>
                <w:sz w:val="16"/>
                <w:szCs w:val="16"/>
              </w:rPr>
              <w:t xml:space="preserve">Agree in principle with the comment. More detailed discussion for this aspect </w:t>
            </w:r>
          </w:p>
          <w:p w14:paraId="680B7431" w14:textId="78276B63" w:rsidR="00B143F8" w:rsidRDefault="00B143F8" w:rsidP="005322E2">
            <w:pPr>
              <w:suppressAutoHyphens/>
              <w:rPr>
                <w:b/>
                <w:sz w:val="16"/>
                <w:szCs w:val="16"/>
              </w:rPr>
            </w:pPr>
            <w:r>
              <w:rPr>
                <w:rFonts w:ascii="宋体" w:eastAsia="宋体" w:hAnsi="宋体"/>
                <w:b/>
                <w:sz w:val="16"/>
                <w:szCs w:val="16"/>
                <w:lang w:eastAsia="zh-CN"/>
              </w:rPr>
              <w:t>And the proposal change</w:t>
            </w:r>
          </w:p>
          <w:p w14:paraId="1A9C81CC" w14:textId="5896A6E3" w:rsidR="00FB27FC" w:rsidRPr="005401B8" w:rsidRDefault="00FB27FC" w:rsidP="005322E2">
            <w:pPr>
              <w:suppressAutoHyphens/>
              <w:rPr>
                <w:b/>
                <w:sz w:val="16"/>
                <w:szCs w:val="16"/>
              </w:rPr>
            </w:pPr>
            <w:r>
              <w:rPr>
                <w:b/>
                <w:sz w:val="16"/>
                <w:szCs w:val="16"/>
              </w:rPr>
              <w:t>can be found in 11</w:t>
            </w:r>
            <w:r w:rsidR="00B143F8">
              <w:rPr>
                <w:b/>
                <w:sz w:val="16"/>
                <w:szCs w:val="16"/>
              </w:rPr>
              <w:t>-</w:t>
            </w:r>
            <w:r>
              <w:rPr>
                <w:b/>
                <w:sz w:val="16"/>
                <w:szCs w:val="16"/>
              </w:rPr>
              <w:t>21/1</w:t>
            </w:r>
            <w:r w:rsidR="00B143F8">
              <w:rPr>
                <w:b/>
                <w:sz w:val="16"/>
                <w:szCs w:val="16"/>
              </w:rPr>
              <w:t>261</w:t>
            </w:r>
            <w:r>
              <w:rPr>
                <w:b/>
                <w:sz w:val="16"/>
                <w:szCs w:val="16"/>
              </w:rPr>
              <w:t>r</w:t>
            </w:r>
            <w:ins w:id="34" w:author="Author">
              <w:r w:rsidR="00EF08BE">
                <w:rPr>
                  <w:b/>
                  <w:sz w:val="16"/>
                  <w:szCs w:val="16"/>
                </w:rPr>
                <w:t>1</w:t>
              </w:r>
            </w:ins>
            <w:del w:id="35" w:author="Author">
              <w:r w:rsidDel="00EF08BE">
                <w:rPr>
                  <w:b/>
                  <w:sz w:val="16"/>
                  <w:szCs w:val="16"/>
                </w:rPr>
                <w:delText>0</w:delText>
              </w:r>
            </w:del>
            <w:r>
              <w:rPr>
                <w:b/>
                <w:sz w:val="16"/>
                <w:szCs w:val="16"/>
              </w:rPr>
              <w:t>.</w:t>
            </w:r>
          </w:p>
          <w:p w14:paraId="407FD12F" w14:textId="0288BD03" w:rsidR="007A6C23" w:rsidRDefault="007A6C23" w:rsidP="005322E2">
            <w:pPr>
              <w:suppressAutoHyphens/>
              <w:rPr>
                <w:bCs/>
                <w:sz w:val="16"/>
                <w:szCs w:val="16"/>
              </w:rPr>
            </w:pPr>
          </w:p>
          <w:p w14:paraId="52C7D3C3" w14:textId="77777777" w:rsidR="007A6C23" w:rsidRDefault="007A6C23" w:rsidP="005322E2">
            <w:pPr>
              <w:suppressAutoHyphens/>
              <w:rPr>
                <w:bCs/>
                <w:sz w:val="16"/>
                <w:szCs w:val="16"/>
              </w:rPr>
            </w:pPr>
          </w:p>
          <w:p w14:paraId="6258E844" w14:textId="232EE1BC" w:rsidR="002B7C4C" w:rsidRDefault="002B7C4C" w:rsidP="005322E2">
            <w:pPr>
              <w:suppressAutoHyphens/>
              <w:rPr>
                <w:b/>
                <w:sz w:val="16"/>
                <w:szCs w:val="16"/>
              </w:rPr>
            </w:pPr>
            <w:r>
              <w:rPr>
                <w:b/>
                <w:sz w:val="16"/>
                <w:szCs w:val="16"/>
              </w:rPr>
              <w:t xml:space="preserve">TGbe editor please implement changes as shown in doc </w:t>
            </w:r>
            <w:r w:rsidR="00B143F8">
              <w:rPr>
                <w:b/>
                <w:sz w:val="16"/>
                <w:szCs w:val="16"/>
              </w:rPr>
              <w:t>11-21/1261r</w:t>
            </w:r>
            <w:ins w:id="36" w:author="Author">
              <w:r w:rsidR="00EF08BE">
                <w:rPr>
                  <w:b/>
                  <w:sz w:val="16"/>
                  <w:szCs w:val="16"/>
                </w:rPr>
                <w:t>1</w:t>
              </w:r>
            </w:ins>
            <w:del w:id="37" w:author="Author">
              <w:r w:rsidR="00B143F8" w:rsidDel="00EF08BE">
                <w:rPr>
                  <w:b/>
                  <w:sz w:val="16"/>
                  <w:szCs w:val="16"/>
                </w:rPr>
                <w:delText>0</w:delText>
              </w:r>
            </w:del>
            <w:r w:rsidR="00B143F8">
              <w:rPr>
                <w:b/>
                <w:sz w:val="16"/>
                <w:szCs w:val="16"/>
              </w:rPr>
              <w:t xml:space="preserve"> </w:t>
            </w:r>
            <w:r>
              <w:rPr>
                <w:b/>
                <w:sz w:val="16"/>
                <w:szCs w:val="16"/>
              </w:rPr>
              <w:t xml:space="preserve">tagged as </w:t>
            </w:r>
            <w:r w:rsidR="00506992">
              <w:rPr>
                <w:b/>
                <w:sz w:val="16"/>
                <w:szCs w:val="16"/>
              </w:rPr>
              <w:t>53</w:t>
            </w:r>
            <w:r w:rsidR="00B143F8">
              <w:rPr>
                <w:b/>
                <w:sz w:val="16"/>
                <w:szCs w:val="16"/>
              </w:rPr>
              <w:t>78</w:t>
            </w:r>
            <w:r>
              <w:rPr>
                <w:b/>
                <w:sz w:val="16"/>
                <w:szCs w:val="16"/>
              </w:rPr>
              <w:t>.</w:t>
            </w:r>
          </w:p>
        </w:tc>
      </w:tr>
    </w:tbl>
    <w:p w14:paraId="51F3DD02" w14:textId="77777777" w:rsidR="00175B3E" w:rsidRDefault="00175B3E" w:rsidP="00175B3E"/>
    <w:p w14:paraId="7516AD15" w14:textId="77777777" w:rsidR="00175B3E" w:rsidRDefault="00175B3E" w:rsidP="00175B3E">
      <w:pPr>
        <w:pStyle w:val="Heading2"/>
      </w:pPr>
      <w:r>
        <w:t>Discussion</w:t>
      </w:r>
    </w:p>
    <w:p w14:paraId="0A8D4B84" w14:textId="4E41238E" w:rsidR="00805DBC" w:rsidRDefault="00805DBC" w:rsidP="00175B3E"/>
    <w:p w14:paraId="33FDE1DE" w14:textId="05C202BF" w:rsidR="00DF34B5" w:rsidRDefault="00DF34B5" w:rsidP="00175B3E">
      <w:r>
        <w:t xml:space="preserve">A groupcast data frame shall be duplicated on all enabled links by AP MLD according to the  passed motion </w:t>
      </w:r>
      <w:proofErr w:type="spellStart"/>
      <w:r>
        <w:t>meantions</w:t>
      </w:r>
      <w:proofErr w:type="spellEnd"/>
      <w:r>
        <w:t xml:space="preserve"> as below:</w:t>
      </w:r>
    </w:p>
    <w:p w14:paraId="0DDFA361" w14:textId="11FD648D" w:rsidR="00B929C7" w:rsidRDefault="00B929C7" w:rsidP="00B143F8">
      <w:pPr>
        <w:ind w:left="360"/>
        <w:jc w:val="both"/>
        <w:rPr>
          <w:rStyle w:val="transsent"/>
          <w:b/>
          <w:bCs/>
          <w:color w:val="333333"/>
        </w:rPr>
      </w:pPr>
    </w:p>
    <w:p w14:paraId="3700037A" w14:textId="77777777" w:rsidR="00DF34B5" w:rsidRDefault="00DF34B5" w:rsidP="00DF34B5">
      <w:pPr>
        <w:jc w:val="both"/>
        <w:rPr>
          <w:sz w:val="22"/>
          <w:highlight w:val="lightGray"/>
          <w:lang w:val="en-US"/>
        </w:rPr>
      </w:pPr>
      <w:r>
        <w:rPr>
          <w:highlight w:val="lightGray"/>
          <w:lang w:val="en-US"/>
        </w:rPr>
        <w:t xml:space="preserve">The followings are supported in R1: </w:t>
      </w:r>
    </w:p>
    <w:p w14:paraId="16922981" w14:textId="77777777" w:rsidR="00DF34B5" w:rsidRDefault="00DF34B5" w:rsidP="00DF34B5">
      <w:pPr>
        <w:pStyle w:val="ListParagraph"/>
        <w:numPr>
          <w:ilvl w:val="0"/>
          <w:numId w:val="37"/>
        </w:numPr>
        <w:ind w:leftChars="0"/>
        <w:contextualSpacing/>
        <w:jc w:val="both"/>
        <w:rPr>
          <w:highlight w:val="lightGray"/>
          <w:lang w:val="en-US"/>
        </w:rPr>
      </w:pPr>
      <w:r>
        <w:rPr>
          <w:highlight w:val="lightGray"/>
          <w:lang w:val="en-US"/>
        </w:rPr>
        <w:t xml:space="preserve">If a non-AP MLD intends to receive group addressed data frame, the non-AP MLD shall follow the baseline rules to receive the group address data frames on any one link that the non-AP MLD selects to receive group addressed data frames. </w:t>
      </w:r>
    </w:p>
    <w:p w14:paraId="004EE69A" w14:textId="77777777" w:rsidR="00DF34B5" w:rsidRDefault="00DF34B5" w:rsidP="00DF34B5">
      <w:pPr>
        <w:pStyle w:val="ListParagraph"/>
        <w:numPr>
          <w:ilvl w:val="0"/>
          <w:numId w:val="37"/>
        </w:numPr>
        <w:ind w:leftChars="0"/>
        <w:contextualSpacing/>
        <w:jc w:val="both"/>
        <w:rPr>
          <w:highlight w:val="lightGray"/>
          <w:lang w:val="en-US"/>
        </w:rPr>
      </w:pPr>
      <w:r>
        <w:rPr>
          <w:highlight w:val="lightGray"/>
          <w:lang w:val="en-US"/>
        </w:rPr>
        <w:t xml:space="preserve">A group addressed data frame that is expected to be received by the non-AP MLD shall be scheduled for transmission in all the links setup with the non-AP MLD.  </w:t>
      </w:r>
    </w:p>
    <w:p w14:paraId="1E2A8AE7" w14:textId="31DB3E03" w:rsidR="00B929C7" w:rsidRDefault="00DF34B5" w:rsidP="00DF34B5">
      <w:pPr>
        <w:ind w:left="360"/>
        <w:jc w:val="both"/>
        <w:rPr>
          <w:rStyle w:val="transsent"/>
          <w:b/>
          <w:bCs/>
          <w:color w:val="333333"/>
        </w:rPr>
      </w:pPr>
      <w:r>
        <w:rPr>
          <w:highlight w:val="lightGray"/>
        </w:rPr>
        <w:t xml:space="preserve">[Motion 144, #SP327, </w:t>
      </w:r>
      <w:sdt>
        <w:sdtPr>
          <w:rPr>
            <w:highlight w:val="lightGray"/>
          </w:rPr>
          <w:id w:val="1751076462"/>
          <w:citation/>
        </w:sdtPr>
        <w:sdtEndPr/>
        <w:sdtContent>
          <w:r>
            <w:rPr>
              <w:highlight w:val="lightGray"/>
            </w:rPr>
            <w:fldChar w:fldCharType="begin"/>
          </w:r>
          <w:r>
            <w:rPr>
              <w:highlight w:val="lightGray"/>
            </w:rPr>
            <w:instrText xml:space="preserve"> CITATION 19_1755r13 \l 1033 </w:instrText>
          </w:r>
          <w:r>
            <w:rPr>
              <w:highlight w:val="lightGray"/>
            </w:rPr>
            <w:fldChar w:fldCharType="separate"/>
          </w:r>
          <w:r>
            <w:rPr>
              <w:noProof/>
              <w:highlight w:val="lightGray"/>
            </w:rPr>
            <w:t>[26]</w:t>
          </w:r>
          <w:r>
            <w:rPr>
              <w:highlight w:val="lightGray"/>
            </w:rPr>
            <w:fldChar w:fldCharType="end"/>
          </w:r>
        </w:sdtContent>
      </w:sdt>
      <w:r>
        <w:rPr>
          <w:highlight w:val="lightGray"/>
        </w:rPr>
        <w:t xml:space="preserve"> and </w:t>
      </w:r>
      <w:sdt>
        <w:sdtPr>
          <w:rPr>
            <w:highlight w:val="lightGray"/>
          </w:rPr>
          <w:id w:val="1559592865"/>
          <w:citation/>
        </w:sdtPr>
        <w:sdtEndPr/>
        <w:sdtContent>
          <w:r>
            <w:rPr>
              <w:highlight w:val="lightGray"/>
            </w:rPr>
            <w:fldChar w:fldCharType="begin"/>
          </w:r>
          <w:r>
            <w:rPr>
              <w:highlight w:val="lightGray"/>
              <w:lang w:val="en-US"/>
            </w:rPr>
            <w:instrText xml:space="preserve"> CITATION 20_0903r5 \l 1033 </w:instrText>
          </w:r>
          <w:r>
            <w:rPr>
              <w:highlight w:val="lightGray"/>
            </w:rPr>
            <w:fldChar w:fldCharType="separate"/>
          </w:r>
          <w:r>
            <w:rPr>
              <w:noProof/>
              <w:highlight w:val="lightGray"/>
              <w:lang w:val="en-US"/>
            </w:rPr>
            <w:t>[241]</w:t>
          </w:r>
          <w:r>
            <w:rPr>
              <w:highlight w:val="lightGray"/>
            </w:rPr>
            <w:fldChar w:fldCharType="end"/>
          </w:r>
        </w:sdtContent>
      </w:sdt>
      <w:r>
        <w:rPr>
          <w:highlight w:val="lightGray"/>
        </w:rPr>
        <w:t>]</w:t>
      </w:r>
    </w:p>
    <w:p w14:paraId="0FA60F57" w14:textId="77777777" w:rsidR="00B929C7" w:rsidRDefault="00B929C7" w:rsidP="00B143F8">
      <w:pPr>
        <w:ind w:left="360"/>
        <w:jc w:val="both"/>
        <w:rPr>
          <w:rStyle w:val="transsent"/>
          <w:b/>
          <w:bCs/>
          <w:color w:val="333333"/>
        </w:rPr>
      </w:pPr>
    </w:p>
    <w:p w14:paraId="58E9876E" w14:textId="77777777" w:rsidR="00B929C7" w:rsidRDefault="00B929C7" w:rsidP="00B143F8">
      <w:pPr>
        <w:ind w:left="360"/>
        <w:jc w:val="both"/>
        <w:rPr>
          <w:rStyle w:val="transsent"/>
          <w:b/>
          <w:bCs/>
          <w:color w:val="333333"/>
        </w:rPr>
      </w:pPr>
    </w:p>
    <w:p w14:paraId="223E2682" w14:textId="70A73001" w:rsidR="00B143F8" w:rsidRDefault="00B143F8" w:rsidP="00B143F8">
      <w:pPr>
        <w:ind w:left="360"/>
        <w:jc w:val="both"/>
        <w:rPr>
          <w:rStyle w:val="transsent"/>
          <w:b/>
          <w:bCs/>
          <w:color w:val="333333"/>
          <w:sz w:val="22"/>
        </w:rPr>
      </w:pPr>
      <w:r>
        <w:rPr>
          <w:rStyle w:val="transsent"/>
          <w:b/>
          <w:bCs/>
          <w:color w:val="333333"/>
        </w:rPr>
        <w:t>Problems:</w:t>
      </w:r>
    </w:p>
    <w:p w14:paraId="45581EA5" w14:textId="77777777" w:rsidR="00B143F8" w:rsidRDefault="00B143F8" w:rsidP="00B143F8">
      <w:pPr>
        <w:ind w:left="360"/>
        <w:jc w:val="both"/>
        <w:rPr>
          <w:rStyle w:val="transsent"/>
          <w:b/>
          <w:bCs/>
          <w:color w:val="333333"/>
        </w:rPr>
      </w:pPr>
      <w:r>
        <w:rPr>
          <w:rStyle w:val="transsent"/>
          <w:b/>
          <w:bCs/>
          <w:color w:val="333333"/>
        </w:rPr>
        <w:t>1. Delays experienced by legacy STAs due to STAs affiliated with non-AP MLD in power save mode</w:t>
      </w:r>
    </w:p>
    <w:p w14:paraId="609C7C7A" w14:textId="57EE92AF" w:rsidR="00B143F8" w:rsidRDefault="00B143F8" w:rsidP="00B143F8">
      <w:pPr>
        <w:ind w:left="360"/>
        <w:jc w:val="both"/>
        <w:rPr>
          <w:rStyle w:val="transsent"/>
          <w:color w:val="333333"/>
        </w:rPr>
      </w:pPr>
      <w:r>
        <w:rPr>
          <w:rStyle w:val="transsent"/>
          <w:color w:val="333333"/>
        </w:rPr>
        <w:t>In order to reduce power consumption, a non-AP MLD may keep only one of its STAs related to an enabled link in active mode e.g. to receive groupcast data frames and operate other STAs related to enabled links in power save mode. The non-AP MLD receives groupcast frames without any delays over the link corresponding to the STA in active mode as long as the AP corresponding to that link has no non-AP STAs that are in power save mode. But the other STAs affiliated with the non-AP MLD in power save mode make the corresponding APs to buffer the duplicated groupcast</w:t>
      </w:r>
      <w:r w:rsidR="00BE059C">
        <w:rPr>
          <w:rStyle w:val="transsent"/>
          <w:color w:val="333333"/>
        </w:rPr>
        <w:t xml:space="preserve"> data</w:t>
      </w:r>
      <w:r>
        <w:rPr>
          <w:rStyle w:val="transsent"/>
          <w:color w:val="333333"/>
        </w:rPr>
        <w:t xml:space="preserve"> frames and deliver them only after DTIM Beacon. All STAs served by these APs experience this as groupcast frame delivery delay. Such a delay is unnecessary if the buffering is due to power saving STAs of non-AP MLD which uses some other STAs in active mode to receive groupcast frames. </w:t>
      </w:r>
    </w:p>
    <w:p w14:paraId="6E603AAB" w14:textId="77777777" w:rsidR="00B143F8" w:rsidRDefault="00B143F8" w:rsidP="00B143F8">
      <w:pPr>
        <w:ind w:left="360"/>
        <w:jc w:val="both"/>
        <w:rPr>
          <w:rStyle w:val="transsent"/>
          <w:color w:val="333333"/>
        </w:rPr>
      </w:pPr>
    </w:p>
    <w:p w14:paraId="7CB7B6F7" w14:textId="77777777" w:rsidR="00B143F8" w:rsidRDefault="00B143F8" w:rsidP="00B143F8">
      <w:pPr>
        <w:ind w:left="360"/>
        <w:jc w:val="both"/>
        <w:rPr>
          <w:rStyle w:val="transsent"/>
          <w:color w:val="333333"/>
        </w:rPr>
      </w:pPr>
      <w:r>
        <w:rPr>
          <w:rStyle w:val="transsent"/>
          <w:color w:val="333333"/>
        </w:rPr>
        <w:t xml:space="preserve">An example of this is shown in following figure, which illustrates a case of a non-AP MLD connected to an AP MLD over three links. A legacy STA is simultaneously associated with the AP2 responsible for link 2. Both the legacy STA and non-AP MLD subscribe to the IPTV service delivered in groupcast manner by the AP MLD (or by the AP2 from the legacy STA perspective). The non-AP MLD decides to receive the groupcast frames on the link3 and operates the corresponding STA, STA 3, in active mode. It </w:t>
      </w:r>
      <w:r>
        <w:rPr>
          <w:rStyle w:val="transsent"/>
          <w:color w:val="333333"/>
        </w:rPr>
        <w:lastRenderedPageBreak/>
        <w:t xml:space="preserve">also decides to operate the other STAs (STA1 and STA2) that relate to the other enabled links in power save mode. This means that AP1 and AP2 have to buffer the groupcast data frames and transmit them after the DTIM Beacon. The legacy STA served by the AP2 will thus receive groupcast frames related to e.g. the IPTV service with substantial delay. </w:t>
      </w:r>
    </w:p>
    <w:p w14:paraId="2EF323E2" w14:textId="77777777" w:rsidR="00B143F8" w:rsidRDefault="00B143F8" w:rsidP="00B143F8">
      <w:pPr>
        <w:ind w:left="360"/>
        <w:jc w:val="both"/>
        <w:rPr>
          <w:color w:val="595959"/>
          <w:sz w:val="20"/>
        </w:rPr>
      </w:pPr>
    </w:p>
    <w:p w14:paraId="40B45C35" w14:textId="6C9D3D4D" w:rsidR="00B143F8" w:rsidRDefault="00B143F8" w:rsidP="00B143F8">
      <w:pPr>
        <w:ind w:left="360"/>
        <w:jc w:val="center"/>
        <w:rPr>
          <w:color w:val="595959"/>
          <w:sz w:val="20"/>
        </w:rPr>
      </w:pPr>
      <w:r>
        <w:rPr>
          <w:noProof/>
          <w:color w:val="595959"/>
          <w:sz w:val="20"/>
        </w:rPr>
        <w:drawing>
          <wp:inline distT="0" distB="0" distL="0" distR="0" wp14:anchorId="255401E9" wp14:editId="29A4C889">
            <wp:extent cx="3924300" cy="1342314"/>
            <wp:effectExtent l="0" t="0" r="0" b="0"/>
            <wp:docPr id="2" name="Picture 2"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screenshot of a computer&#10;&#10;Description automatically generated with medium confidence"/>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958098" cy="1353875"/>
                    </a:xfrm>
                    <a:prstGeom prst="rect">
                      <a:avLst/>
                    </a:prstGeom>
                    <a:noFill/>
                    <a:ln>
                      <a:noFill/>
                    </a:ln>
                  </pic:spPr>
                </pic:pic>
              </a:graphicData>
            </a:graphic>
          </wp:inline>
        </w:drawing>
      </w:r>
    </w:p>
    <w:p w14:paraId="6242458D" w14:textId="77777777" w:rsidR="00B143F8" w:rsidRDefault="00B143F8" w:rsidP="00B143F8">
      <w:pPr>
        <w:ind w:left="360"/>
        <w:jc w:val="center"/>
        <w:rPr>
          <w:color w:val="595959"/>
          <w:sz w:val="20"/>
        </w:rPr>
      </w:pPr>
      <w:r>
        <w:rPr>
          <w:color w:val="595959"/>
          <w:sz w:val="20"/>
        </w:rPr>
        <w:t>Legacy STA experiencing delays in groupcast frame delivery due to a STA of non-AP MLD in power save</w:t>
      </w:r>
    </w:p>
    <w:p w14:paraId="23732C6F" w14:textId="77777777" w:rsidR="00B143F8" w:rsidRDefault="00B143F8" w:rsidP="00B143F8">
      <w:pPr>
        <w:ind w:left="360"/>
        <w:jc w:val="both"/>
        <w:rPr>
          <w:color w:val="595959"/>
          <w:sz w:val="20"/>
        </w:rPr>
      </w:pPr>
    </w:p>
    <w:p w14:paraId="147C5B9E" w14:textId="77777777" w:rsidR="00B143F8" w:rsidRDefault="00B143F8" w:rsidP="00B143F8">
      <w:pPr>
        <w:ind w:left="360"/>
        <w:jc w:val="both"/>
        <w:rPr>
          <w:rStyle w:val="transsent"/>
          <w:color w:val="333333"/>
          <w:sz w:val="22"/>
          <w:szCs w:val="22"/>
        </w:rPr>
      </w:pPr>
      <w:r>
        <w:rPr>
          <w:rStyle w:val="transsent"/>
          <w:b/>
          <w:bCs/>
          <w:color w:val="333333"/>
        </w:rPr>
        <w:t xml:space="preserve">2. Delays experienced by non-AP MLDs due to STAs in power save mode in other non-AP MLDs </w:t>
      </w:r>
    </w:p>
    <w:p w14:paraId="01D38635" w14:textId="164240A9" w:rsidR="00B143F8" w:rsidRDefault="00B143F8" w:rsidP="00B143F8">
      <w:pPr>
        <w:ind w:left="360"/>
        <w:jc w:val="both"/>
        <w:rPr>
          <w:rStyle w:val="transsent"/>
          <w:color w:val="333333"/>
        </w:rPr>
      </w:pPr>
      <w:r>
        <w:rPr>
          <w:rStyle w:val="transsent"/>
          <w:color w:val="333333"/>
        </w:rPr>
        <w:t>Similar delays may be experienced also by non-AP MLD due to incompatible power saving mode combinations of STAs of non-AP MLDs. If an AP MLD serves two or more non-AP MLDs which have independently selected the STA that they operate in active mode to receive groupcast</w:t>
      </w:r>
      <w:r w:rsidR="00BE059C">
        <w:rPr>
          <w:rStyle w:val="transsent"/>
          <w:color w:val="333333"/>
        </w:rPr>
        <w:t xml:space="preserve"> data</w:t>
      </w:r>
      <w:r>
        <w:rPr>
          <w:rStyle w:val="transsent"/>
          <w:color w:val="333333"/>
        </w:rPr>
        <w:t xml:space="preserve"> frames while keeping the other STAs in power save mode, one or more of the APs may have at least one STA in power save mode. These APs deliver groupcast</w:t>
      </w:r>
      <w:r w:rsidR="00BE059C">
        <w:rPr>
          <w:rStyle w:val="transsent"/>
          <w:color w:val="333333"/>
        </w:rPr>
        <w:t xml:space="preserve"> data</w:t>
      </w:r>
      <w:r>
        <w:rPr>
          <w:rStyle w:val="transsent"/>
          <w:color w:val="333333"/>
        </w:rPr>
        <w:t xml:space="preserve"> frames only after DTIM Beacons and corresponding active mode STAs and associated non-AP MLDs experience this as service delay. </w:t>
      </w:r>
    </w:p>
    <w:p w14:paraId="2AD04F82" w14:textId="77777777" w:rsidR="00B143F8" w:rsidRDefault="00B143F8" w:rsidP="00B143F8">
      <w:pPr>
        <w:ind w:left="360"/>
        <w:jc w:val="both"/>
        <w:rPr>
          <w:rStyle w:val="transsent"/>
          <w:color w:val="333333"/>
        </w:rPr>
      </w:pPr>
    </w:p>
    <w:p w14:paraId="1487072C" w14:textId="53458EE5" w:rsidR="00B143F8" w:rsidRDefault="00B143F8" w:rsidP="00B143F8">
      <w:pPr>
        <w:ind w:left="360"/>
        <w:jc w:val="both"/>
        <w:rPr>
          <w:rStyle w:val="transsent"/>
          <w:color w:val="333333"/>
        </w:rPr>
      </w:pPr>
      <w:r>
        <w:rPr>
          <w:rStyle w:val="transsent"/>
          <w:color w:val="333333"/>
        </w:rPr>
        <w:t>An example of this is shown in following figure which illustrates a case of two non-AP MLDs connected to the AP MLD with the AP1 serving the STA1s, the AP2 serving the STA2s, and the AP3 serving the STA3s, correspondingly. Let’s assume that both the non-AP MLDs subscribe to the same IPTV service delivered in groupcast manner. The non-AP MLD1 decides independently to operate its STA3 in active mode to receive groupcast frames while it operates the other STAs (STA1 and STA2) in power save mode. The non-AP MLD2 on the other hand decides to operate its STA2 in active mode to receive groupcast frames while it operates the other STAs (STA1 and STA3) in power save mode. Because of this, each AP of the AP MLD serves at least one STA in power save mode and they all need to apply buffering t</w:t>
      </w:r>
      <w:r w:rsidR="00BE059C">
        <w:rPr>
          <w:rStyle w:val="transsent"/>
          <w:color w:val="333333"/>
        </w:rPr>
        <w:t>he</w:t>
      </w:r>
      <w:r>
        <w:rPr>
          <w:rStyle w:val="transsent"/>
          <w:color w:val="333333"/>
        </w:rPr>
        <w:t xml:space="preserve"> groupcast</w:t>
      </w:r>
      <w:r w:rsidR="00BE059C">
        <w:rPr>
          <w:rStyle w:val="transsent"/>
          <w:color w:val="333333"/>
        </w:rPr>
        <w:t xml:space="preserve"> data</w:t>
      </w:r>
      <w:r>
        <w:rPr>
          <w:rStyle w:val="transsent"/>
          <w:color w:val="333333"/>
        </w:rPr>
        <w:t xml:space="preserve"> frames including the IPTV service frames. Both the non-AP MLD experience this as IPTV service delay which is due to independently determined STA power management modes. </w:t>
      </w:r>
    </w:p>
    <w:p w14:paraId="1B2ADE68" w14:textId="77777777" w:rsidR="00B143F8" w:rsidRDefault="00B143F8" w:rsidP="00B143F8">
      <w:pPr>
        <w:ind w:left="360"/>
        <w:jc w:val="both"/>
        <w:rPr>
          <w:color w:val="595959"/>
          <w:sz w:val="20"/>
        </w:rPr>
      </w:pPr>
    </w:p>
    <w:p w14:paraId="56A2F0D4" w14:textId="77777777" w:rsidR="00B143F8" w:rsidRDefault="00B143F8" w:rsidP="00B143F8">
      <w:pPr>
        <w:ind w:left="360"/>
        <w:jc w:val="both"/>
        <w:rPr>
          <w:color w:val="595959"/>
          <w:sz w:val="20"/>
        </w:rPr>
      </w:pPr>
    </w:p>
    <w:p w14:paraId="43FDE5EF" w14:textId="7947ED16" w:rsidR="00B143F8" w:rsidRDefault="00B143F8" w:rsidP="00B143F8">
      <w:pPr>
        <w:ind w:left="360"/>
        <w:jc w:val="center"/>
        <w:rPr>
          <w:color w:val="595959"/>
          <w:sz w:val="20"/>
        </w:rPr>
      </w:pPr>
      <w:r>
        <w:rPr>
          <w:noProof/>
          <w:color w:val="595959"/>
          <w:sz w:val="20"/>
        </w:rPr>
        <w:drawing>
          <wp:inline distT="0" distB="0" distL="0" distR="0" wp14:anchorId="22DA0D54" wp14:editId="27E7C778">
            <wp:extent cx="3079750" cy="1902052"/>
            <wp:effectExtent l="0" t="0" r="6350" b="0"/>
            <wp:docPr id="1"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computer&#10;&#10;Description automatically generated with medium confidence"/>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119214" cy="1926425"/>
                    </a:xfrm>
                    <a:prstGeom prst="rect">
                      <a:avLst/>
                    </a:prstGeom>
                    <a:noFill/>
                    <a:ln>
                      <a:noFill/>
                    </a:ln>
                  </pic:spPr>
                </pic:pic>
              </a:graphicData>
            </a:graphic>
          </wp:inline>
        </w:drawing>
      </w:r>
    </w:p>
    <w:p w14:paraId="7E6AD165" w14:textId="77777777" w:rsidR="00B143F8" w:rsidRDefault="00B143F8" w:rsidP="00B143F8">
      <w:pPr>
        <w:ind w:left="360"/>
        <w:jc w:val="center"/>
        <w:rPr>
          <w:color w:val="595959"/>
          <w:sz w:val="20"/>
        </w:rPr>
      </w:pPr>
      <w:r>
        <w:rPr>
          <w:color w:val="595959"/>
          <w:sz w:val="20"/>
        </w:rPr>
        <w:t>Two non-AP MLDs experiencing delays in groupcast frame delivery due to incompatible power saving combinations</w:t>
      </w:r>
    </w:p>
    <w:p w14:paraId="62F00C25" w14:textId="77777777" w:rsidR="00B143F8" w:rsidRDefault="00B143F8" w:rsidP="00B143F8">
      <w:pPr>
        <w:rPr>
          <w:sz w:val="22"/>
          <w:szCs w:val="22"/>
        </w:rPr>
      </w:pPr>
    </w:p>
    <w:p w14:paraId="2E0EDC68" w14:textId="77777777" w:rsidR="00B143F8" w:rsidRDefault="00B143F8" w:rsidP="00B143F8">
      <w:r>
        <w:t>Solution:</w:t>
      </w:r>
    </w:p>
    <w:p w14:paraId="0B2A4A04" w14:textId="77777777" w:rsidR="00B143F8" w:rsidRDefault="00B143F8" w:rsidP="00B143F8"/>
    <w:p w14:paraId="706632D3" w14:textId="58160252" w:rsidR="00B143F8" w:rsidRDefault="00B143F8" w:rsidP="00B143F8">
      <w:pPr>
        <w:pStyle w:val="ListParagraph"/>
        <w:numPr>
          <w:ilvl w:val="0"/>
          <w:numId w:val="36"/>
        </w:numPr>
        <w:ind w:leftChars="0"/>
        <w:jc w:val="both"/>
        <w:rPr>
          <w:rStyle w:val="transsent"/>
          <w:b/>
          <w:bCs/>
          <w:color w:val="333333"/>
          <w:u w:val="single"/>
        </w:rPr>
      </w:pPr>
      <w:r>
        <w:rPr>
          <w:rStyle w:val="transsent"/>
          <w:b/>
          <w:bCs/>
          <w:color w:val="333333"/>
        </w:rPr>
        <w:t>non-AP MLD to indicate the groupcast</w:t>
      </w:r>
      <w:r w:rsidR="00BE059C">
        <w:rPr>
          <w:rStyle w:val="transsent"/>
          <w:b/>
          <w:bCs/>
          <w:color w:val="333333"/>
        </w:rPr>
        <w:t xml:space="preserve"> data </w:t>
      </w:r>
      <w:r>
        <w:rPr>
          <w:rStyle w:val="transsent"/>
          <w:b/>
          <w:bCs/>
          <w:color w:val="333333"/>
        </w:rPr>
        <w:t>frames</w:t>
      </w:r>
      <w:r w:rsidR="00BE059C">
        <w:rPr>
          <w:rStyle w:val="transsent"/>
          <w:b/>
          <w:bCs/>
          <w:color w:val="333333"/>
        </w:rPr>
        <w:t xml:space="preserve"> </w:t>
      </w:r>
      <w:proofErr w:type="spellStart"/>
      <w:r w:rsidR="00BE059C">
        <w:rPr>
          <w:rStyle w:val="transsent"/>
          <w:b/>
          <w:bCs/>
          <w:color w:val="333333"/>
        </w:rPr>
        <w:t>receving</w:t>
      </w:r>
      <w:proofErr w:type="spellEnd"/>
      <w:r w:rsidR="00BE059C">
        <w:rPr>
          <w:rStyle w:val="transsent"/>
          <w:b/>
          <w:bCs/>
          <w:color w:val="333333"/>
        </w:rPr>
        <w:t xml:space="preserve"> link.</w:t>
      </w:r>
      <w:r>
        <w:rPr>
          <w:rStyle w:val="transsent"/>
          <w:b/>
          <w:bCs/>
          <w:color w:val="333333"/>
        </w:rPr>
        <w:t xml:space="preserve"> </w:t>
      </w:r>
    </w:p>
    <w:p w14:paraId="1BB8AB69" w14:textId="29E31A2A" w:rsidR="00B143F8" w:rsidRDefault="00BE059C" w:rsidP="00B143F8">
      <w:pPr>
        <w:ind w:left="360"/>
        <w:rPr>
          <w:rStyle w:val="transsent"/>
          <w:color w:val="333333"/>
        </w:rPr>
      </w:pPr>
      <w:r>
        <w:rPr>
          <w:rStyle w:val="transsent"/>
          <w:color w:val="333333"/>
        </w:rPr>
        <w:t xml:space="preserve"> The </w:t>
      </w:r>
      <w:r w:rsidR="00B143F8">
        <w:rPr>
          <w:rStyle w:val="transsent"/>
          <w:color w:val="333333"/>
        </w:rPr>
        <w:t xml:space="preserve">non-AP MLD sends the identifier of the link which the non-AP MLD uses to receive groupcast frames via the </w:t>
      </w:r>
      <w:proofErr w:type="spellStart"/>
      <w:r w:rsidR="00B143F8">
        <w:rPr>
          <w:rStyle w:val="transsent"/>
          <w:color w:val="333333"/>
        </w:rPr>
        <w:t>signaling</w:t>
      </w:r>
      <w:proofErr w:type="spellEnd"/>
      <w:r w:rsidR="00B143F8">
        <w:rPr>
          <w:rStyle w:val="transsent"/>
          <w:color w:val="333333"/>
        </w:rPr>
        <w:t xml:space="preserve"> carried in a unicast frame, or A-control field.</w:t>
      </w:r>
      <w:r w:rsidR="00D06B23">
        <w:rPr>
          <w:rStyle w:val="transsent"/>
          <w:color w:val="333333"/>
        </w:rPr>
        <w:t>( the link is called indicating link.)</w:t>
      </w:r>
      <w:r w:rsidR="00B143F8">
        <w:rPr>
          <w:rStyle w:val="transsent"/>
          <w:color w:val="333333"/>
        </w:rPr>
        <w:t xml:space="preserve"> </w:t>
      </w:r>
    </w:p>
    <w:p w14:paraId="16949E35" w14:textId="33E3D22A" w:rsidR="00B143F8" w:rsidRDefault="00B143F8" w:rsidP="00B143F8">
      <w:pPr>
        <w:ind w:left="360"/>
      </w:pPr>
      <w:r>
        <w:rPr>
          <w:rStyle w:val="transsent"/>
          <w:color w:val="333333"/>
        </w:rPr>
        <w:t xml:space="preserve">Based on the above info, the AP MLD may assume that the non-AP MLD doesn’t use any of the </w:t>
      </w:r>
      <w:r w:rsidR="00D06B23">
        <w:rPr>
          <w:rStyle w:val="transsent"/>
          <w:color w:val="333333"/>
        </w:rPr>
        <w:t>un-indicating</w:t>
      </w:r>
      <w:r>
        <w:rPr>
          <w:rStyle w:val="transsent"/>
          <w:color w:val="333333"/>
        </w:rPr>
        <w:t xml:space="preserve"> links to receive groupcast frames and thus it doesn’t have to buffer</w:t>
      </w:r>
      <w:r w:rsidR="0007585E">
        <w:rPr>
          <w:rStyle w:val="transsent"/>
          <w:color w:val="333333"/>
        </w:rPr>
        <w:t xml:space="preserve"> the</w:t>
      </w:r>
      <w:r>
        <w:rPr>
          <w:rStyle w:val="transsent"/>
          <w:color w:val="333333"/>
        </w:rPr>
        <w:t xml:space="preserve"> groupcast</w:t>
      </w:r>
      <w:r w:rsidR="0007585E">
        <w:rPr>
          <w:rStyle w:val="transsent"/>
          <w:color w:val="333333"/>
        </w:rPr>
        <w:t xml:space="preserve"> data</w:t>
      </w:r>
      <w:r>
        <w:rPr>
          <w:rStyle w:val="transsent"/>
          <w:color w:val="333333"/>
        </w:rPr>
        <w:t xml:space="preserve"> frames </w:t>
      </w:r>
      <w:r w:rsidR="00D06B23">
        <w:rPr>
          <w:rStyle w:val="transsent"/>
          <w:color w:val="333333"/>
        </w:rPr>
        <w:t>o</w:t>
      </w:r>
      <w:r>
        <w:rPr>
          <w:rStyle w:val="transsent"/>
          <w:color w:val="333333"/>
        </w:rPr>
        <w:t xml:space="preserve">n those links </w:t>
      </w:r>
      <w:r w:rsidR="00D06B23">
        <w:rPr>
          <w:rStyle w:val="transsent"/>
          <w:color w:val="333333"/>
        </w:rPr>
        <w:t>where</w:t>
      </w:r>
      <w:r>
        <w:rPr>
          <w:rStyle w:val="transsent"/>
          <w:color w:val="333333"/>
        </w:rPr>
        <w:t xml:space="preserve"> the corresponding STAs of the non-AP MLD in power save.</w:t>
      </w:r>
    </w:p>
    <w:p w14:paraId="5E862088" w14:textId="77777777" w:rsidR="00B143F8" w:rsidRDefault="00B143F8" w:rsidP="00B143F8"/>
    <w:p w14:paraId="5A9AF3F8" w14:textId="2E8B4D06" w:rsidR="00B143F8" w:rsidRDefault="00B143F8" w:rsidP="00B143F8">
      <w:pPr>
        <w:pStyle w:val="ListParagraph"/>
        <w:numPr>
          <w:ilvl w:val="0"/>
          <w:numId w:val="36"/>
        </w:numPr>
        <w:ind w:leftChars="0"/>
        <w:jc w:val="both"/>
        <w:rPr>
          <w:rStyle w:val="transsent"/>
          <w:b/>
          <w:bCs/>
          <w:color w:val="333333"/>
          <w:u w:val="single"/>
        </w:rPr>
      </w:pPr>
      <w:r>
        <w:rPr>
          <w:rStyle w:val="transsent"/>
          <w:b/>
          <w:bCs/>
          <w:color w:val="333333"/>
        </w:rPr>
        <w:t xml:space="preserve">an AP MLD </w:t>
      </w:r>
      <w:r>
        <w:rPr>
          <w:b/>
          <w:bCs/>
          <w:color w:val="333333"/>
        </w:rPr>
        <w:t>to signal a suggestion to an associated non-AP MLD on</w:t>
      </w:r>
      <w:r w:rsidR="00D06B23">
        <w:rPr>
          <w:b/>
          <w:bCs/>
          <w:color w:val="333333"/>
        </w:rPr>
        <w:t xml:space="preserve"> the</w:t>
      </w:r>
      <w:r>
        <w:rPr>
          <w:b/>
          <w:bCs/>
          <w:color w:val="333333"/>
        </w:rPr>
        <w:t xml:space="preserve"> link which the non-AP MLD uses to receive groupcast frames</w:t>
      </w:r>
    </w:p>
    <w:p w14:paraId="058E66E3" w14:textId="77777777" w:rsidR="00B143F8" w:rsidRDefault="00B143F8" w:rsidP="00B143F8">
      <w:pPr>
        <w:pStyle w:val="ListParagraph"/>
        <w:ind w:left="720"/>
      </w:pPr>
    </w:p>
    <w:p w14:paraId="430DB442" w14:textId="7455AF20" w:rsidR="00B143F8" w:rsidRDefault="00B143F8" w:rsidP="00D06B23">
      <w:pPr>
        <w:ind w:left="360"/>
        <w:rPr>
          <w:color w:val="333333"/>
        </w:rPr>
      </w:pPr>
      <w:r>
        <w:rPr>
          <w:rStyle w:val="transsent"/>
          <w:color w:val="333333"/>
        </w:rPr>
        <w:t>Because AP</w:t>
      </w:r>
      <w:r w:rsidR="00D06B23">
        <w:rPr>
          <w:rStyle w:val="transsent"/>
          <w:color w:val="333333"/>
        </w:rPr>
        <w:t xml:space="preserve"> </w:t>
      </w:r>
      <w:proofErr w:type="spellStart"/>
      <w:r w:rsidR="00D06B23">
        <w:rPr>
          <w:rStyle w:val="transsent"/>
          <w:color w:val="333333"/>
        </w:rPr>
        <w:t>affilicated</w:t>
      </w:r>
      <w:proofErr w:type="spellEnd"/>
      <w:r w:rsidR="00D06B23">
        <w:rPr>
          <w:rStyle w:val="transsent"/>
          <w:color w:val="333333"/>
        </w:rPr>
        <w:t xml:space="preserve"> with AP MLD</w:t>
      </w:r>
      <w:r>
        <w:rPr>
          <w:rStyle w:val="transsent"/>
          <w:color w:val="333333"/>
        </w:rPr>
        <w:t xml:space="preserve"> knows each associated STA PS state, AP MLD may give a recommendation to an associated non-AP MLD on the link that the non-AP MLD uses to receive groupcast frames transmitted by the AP MLD based on </w:t>
      </w:r>
      <w:proofErr w:type="spellStart"/>
      <w:r>
        <w:rPr>
          <w:rStyle w:val="transsent"/>
          <w:color w:val="333333"/>
        </w:rPr>
        <w:t>signaling</w:t>
      </w:r>
      <w:proofErr w:type="spellEnd"/>
      <w:r>
        <w:rPr>
          <w:rStyle w:val="transsent"/>
          <w:color w:val="333333"/>
        </w:rPr>
        <w:t xml:space="preserve"> of the link on which other associated non-AP MLD intend to receive the groupcast frame or not.</w:t>
      </w:r>
    </w:p>
    <w:p w14:paraId="0783661C" w14:textId="77777777" w:rsidR="00382833" w:rsidRPr="00B143F8" w:rsidRDefault="00382833" w:rsidP="00382833">
      <w:pPr>
        <w:suppressAutoHyphens/>
      </w:pPr>
    </w:p>
    <w:p w14:paraId="61ACBF4C" w14:textId="377990B1" w:rsidR="002B7C4C" w:rsidRDefault="002B7C4C" w:rsidP="007A6C23">
      <w:r>
        <w:br w:type="page"/>
      </w:r>
    </w:p>
    <w:p w14:paraId="5E5A2783" w14:textId="57D415BF" w:rsidR="005401B8" w:rsidRDefault="005401B8" w:rsidP="005401B8">
      <w:pPr>
        <w:pStyle w:val="T"/>
        <w:spacing w:line="240" w:lineRule="auto"/>
        <w:rPr>
          <w:ins w:id="38" w:author="Author"/>
          <w:b/>
          <w:i/>
          <w:iCs/>
          <w:color w:val="000000" w:themeColor="text1"/>
          <w:highlight w:val="yellow"/>
        </w:rPr>
      </w:pPr>
      <w:r>
        <w:rPr>
          <w:b/>
          <w:i/>
          <w:iCs/>
          <w:color w:val="000000" w:themeColor="text1"/>
          <w:highlight w:val="yellow"/>
        </w:rPr>
        <w:lastRenderedPageBreak/>
        <w:t>TGbe editor: Please note Baseline is 11be D1.01</w:t>
      </w:r>
    </w:p>
    <w:p w14:paraId="7E531401" w14:textId="7E5CEDC5" w:rsidR="006673E4" w:rsidRDefault="006673E4" w:rsidP="005401B8">
      <w:pPr>
        <w:pStyle w:val="T"/>
        <w:spacing w:line="240" w:lineRule="auto"/>
        <w:rPr>
          <w:b/>
          <w:i/>
          <w:iCs/>
          <w:color w:val="000000" w:themeColor="text1"/>
          <w:highlight w:val="yellow"/>
        </w:rPr>
      </w:pPr>
    </w:p>
    <w:p w14:paraId="59DDC946" w14:textId="77777777" w:rsidR="006673E4" w:rsidRDefault="006673E4" w:rsidP="006673E4">
      <w:pPr>
        <w:pStyle w:val="BodyText"/>
        <w:kinsoku w:val="0"/>
        <w:overflowPunct w:val="0"/>
        <w:spacing w:line="499" w:lineRule="auto"/>
        <w:ind w:left="320" w:right="6928"/>
        <w:rPr>
          <w:rFonts w:ascii="Arial" w:hAnsi="Arial" w:cs="Arial"/>
          <w:b/>
          <w:bCs/>
          <w:sz w:val="20"/>
          <w:lang w:val="en-US" w:eastAsia="zh-CN"/>
        </w:rPr>
      </w:pPr>
      <w:r>
        <w:rPr>
          <w:rFonts w:ascii="Arial" w:hAnsi="Arial" w:cs="Arial"/>
          <w:b/>
          <w:bCs/>
        </w:rPr>
        <w:t>9.2.4.6.3aHE</w:t>
      </w:r>
      <w:r>
        <w:rPr>
          <w:rFonts w:ascii="Arial" w:hAnsi="Arial" w:cs="Arial"/>
          <w:b/>
          <w:bCs/>
          <w:spacing w:val="-3"/>
        </w:rPr>
        <w:t xml:space="preserve"> </w:t>
      </w:r>
      <w:r>
        <w:rPr>
          <w:rFonts w:ascii="Arial" w:hAnsi="Arial" w:cs="Arial"/>
          <w:b/>
          <w:bCs/>
        </w:rPr>
        <w:t>variant</w:t>
      </w:r>
    </w:p>
    <w:p w14:paraId="56A98B04" w14:textId="21E5E97D" w:rsidR="006673E4" w:rsidRDefault="006673E4" w:rsidP="006673E4">
      <w:pPr>
        <w:pStyle w:val="T"/>
        <w:spacing w:line="240" w:lineRule="auto"/>
        <w:rPr>
          <w:ins w:id="39" w:author="Author"/>
          <w:b/>
          <w:i/>
          <w:iCs/>
          <w:color w:val="000000" w:themeColor="text1"/>
          <w:highlight w:val="yellow"/>
        </w:rPr>
      </w:pPr>
      <w:ins w:id="40" w:author="Author">
        <w:r>
          <w:rPr>
            <w:b/>
            <w:i/>
            <w:iCs/>
            <w:color w:val="000000" w:themeColor="text1"/>
            <w:highlight w:val="yellow"/>
          </w:rPr>
          <w:t xml:space="preserve">TGbe editor: Please </w:t>
        </w:r>
      </w:ins>
      <w:r>
        <w:rPr>
          <w:b/>
          <w:i/>
          <w:iCs/>
          <w:color w:val="000000" w:themeColor="text1"/>
          <w:highlight w:val="yellow"/>
        </w:rPr>
        <w:t>revise  the Table 9-22a</w:t>
      </w:r>
      <w:ins w:id="41" w:author="Author">
        <w:r>
          <w:rPr>
            <w:b/>
            <w:i/>
            <w:iCs/>
            <w:color w:val="000000" w:themeColor="text1"/>
            <w:highlight w:val="yellow"/>
          </w:rPr>
          <w:t xml:space="preserve">  as follows:</w:t>
        </w:r>
      </w:ins>
    </w:p>
    <w:p w14:paraId="30287087" w14:textId="77777777" w:rsidR="006673E4" w:rsidRPr="006673E4" w:rsidRDefault="006673E4" w:rsidP="006673E4">
      <w:pPr>
        <w:pStyle w:val="BodyText"/>
        <w:kinsoku w:val="0"/>
        <w:overflowPunct w:val="0"/>
        <w:rPr>
          <w:rFonts w:eastAsiaTheme="minorEastAsia"/>
          <w:b/>
          <w:bCs/>
          <w:i/>
          <w:iCs/>
          <w:sz w:val="24"/>
          <w:szCs w:val="24"/>
          <w:lang w:val="en-US"/>
        </w:rPr>
      </w:pPr>
    </w:p>
    <w:p w14:paraId="1A71C170" w14:textId="77777777" w:rsidR="006673E4" w:rsidRDefault="006673E4" w:rsidP="006673E4">
      <w:pPr>
        <w:pStyle w:val="BodyText"/>
        <w:kinsoku w:val="0"/>
        <w:overflowPunct w:val="0"/>
        <w:spacing w:before="169"/>
        <w:ind w:left="313" w:right="450"/>
        <w:jc w:val="center"/>
        <w:rPr>
          <w:rFonts w:ascii="Arial" w:hAnsi="Arial" w:cs="Arial"/>
          <w:b/>
          <w:bCs/>
          <w:sz w:val="20"/>
        </w:rPr>
      </w:pPr>
      <w:bookmarkStart w:id="42" w:name="_bookmark0"/>
      <w:bookmarkEnd w:id="42"/>
      <w:r>
        <w:rPr>
          <w:rFonts w:ascii="Arial" w:hAnsi="Arial" w:cs="Arial"/>
          <w:b/>
          <w:bCs/>
        </w:rPr>
        <w:t>Table</w:t>
      </w:r>
      <w:r>
        <w:rPr>
          <w:rFonts w:ascii="Arial" w:hAnsi="Arial" w:cs="Arial"/>
          <w:b/>
          <w:bCs/>
          <w:spacing w:val="-6"/>
        </w:rPr>
        <w:t xml:space="preserve"> </w:t>
      </w:r>
      <w:r>
        <w:rPr>
          <w:rFonts w:ascii="Arial" w:hAnsi="Arial" w:cs="Arial"/>
          <w:b/>
          <w:bCs/>
        </w:rPr>
        <w:t>9-22a—Control</w:t>
      </w:r>
      <w:r>
        <w:rPr>
          <w:rFonts w:ascii="Arial" w:hAnsi="Arial" w:cs="Arial"/>
          <w:b/>
          <w:bCs/>
          <w:spacing w:val="-6"/>
        </w:rPr>
        <w:t xml:space="preserve"> </w:t>
      </w:r>
      <w:r>
        <w:rPr>
          <w:rFonts w:ascii="Arial" w:hAnsi="Arial" w:cs="Arial"/>
          <w:b/>
          <w:bCs/>
        </w:rPr>
        <w:t>ID</w:t>
      </w:r>
      <w:r>
        <w:rPr>
          <w:rFonts w:ascii="Arial" w:hAnsi="Arial" w:cs="Arial"/>
          <w:b/>
          <w:bCs/>
          <w:spacing w:val="-5"/>
        </w:rPr>
        <w:t xml:space="preserve"> </w:t>
      </w:r>
      <w:r>
        <w:rPr>
          <w:rFonts w:ascii="Arial" w:hAnsi="Arial" w:cs="Arial"/>
          <w:b/>
          <w:bCs/>
        </w:rPr>
        <w:t>subfield</w:t>
      </w:r>
      <w:r>
        <w:rPr>
          <w:rFonts w:ascii="Arial" w:hAnsi="Arial" w:cs="Arial"/>
          <w:b/>
          <w:bCs/>
          <w:spacing w:val="-6"/>
        </w:rPr>
        <w:t xml:space="preserve"> </w:t>
      </w:r>
      <w:r>
        <w:rPr>
          <w:rFonts w:ascii="Arial" w:hAnsi="Arial" w:cs="Arial"/>
          <w:b/>
          <w:bCs/>
        </w:rPr>
        <w:t>values</w:t>
      </w:r>
    </w:p>
    <w:p w14:paraId="1916A9BA" w14:textId="77777777" w:rsidR="006673E4" w:rsidRDefault="006673E4" w:rsidP="006673E4">
      <w:pPr>
        <w:pStyle w:val="BodyText"/>
        <w:kinsoku w:val="0"/>
        <w:overflowPunct w:val="0"/>
        <w:spacing w:before="10"/>
        <w:rPr>
          <w:rFonts w:ascii="Arial" w:hAnsi="Arial" w:cs="Arial"/>
          <w:b/>
          <w:bCs/>
          <w:sz w:val="21"/>
          <w:szCs w:val="21"/>
        </w:rPr>
      </w:pPr>
    </w:p>
    <w:tbl>
      <w:tblPr>
        <w:tblW w:w="0" w:type="auto"/>
        <w:tblInd w:w="408" w:type="dxa"/>
        <w:tblLayout w:type="fixed"/>
        <w:tblCellMar>
          <w:left w:w="0" w:type="dxa"/>
          <w:right w:w="0" w:type="dxa"/>
        </w:tblCellMar>
        <w:tblLook w:val="04A0" w:firstRow="1" w:lastRow="0" w:firstColumn="1" w:lastColumn="0" w:noHBand="0" w:noVBand="1"/>
      </w:tblPr>
      <w:tblGrid>
        <w:gridCol w:w="1000"/>
        <w:gridCol w:w="3000"/>
        <w:gridCol w:w="1500"/>
        <w:gridCol w:w="3001"/>
      </w:tblGrid>
      <w:tr w:rsidR="006673E4" w14:paraId="562DCA8E" w14:textId="77777777" w:rsidTr="006673E4">
        <w:trPr>
          <w:trHeight w:val="980"/>
        </w:trPr>
        <w:tc>
          <w:tcPr>
            <w:tcW w:w="1000" w:type="dxa"/>
            <w:tcBorders>
              <w:top w:val="single" w:sz="12" w:space="0" w:color="000000"/>
              <w:left w:val="single" w:sz="12" w:space="0" w:color="000000"/>
              <w:bottom w:val="single" w:sz="12" w:space="0" w:color="000000"/>
              <w:right w:val="single" w:sz="2" w:space="0" w:color="000000"/>
            </w:tcBorders>
          </w:tcPr>
          <w:p w14:paraId="1579F55A" w14:textId="77777777" w:rsidR="006673E4" w:rsidRDefault="006673E4">
            <w:pPr>
              <w:pStyle w:val="TableParagraph"/>
              <w:kinsoku w:val="0"/>
              <w:overflowPunct w:val="0"/>
              <w:spacing w:before="7" w:line="256" w:lineRule="auto"/>
              <w:rPr>
                <w:rFonts w:ascii="Arial" w:hAnsi="Arial" w:cs="Arial"/>
                <w:b/>
                <w:bCs/>
              </w:rPr>
            </w:pPr>
          </w:p>
          <w:p w14:paraId="02C63AB1" w14:textId="77777777" w:rsidR="006673E4" w:rsidRDefault="006673E4">
            <w:pPr>
              <w:pStyle w:val="TableParagraph"/>
              <w:kinsoku w:val="0"/>
              <w:overflowPunct w:val="0"/>
              <w:spacing w:before="1" w:line="228" w:lineRule="auto"/>
              <w:ind w:left="169" w:right="154" w:firstLine="27"/>
              <w:rPr>
                <w:b/>
                <w:bCs/>
                <w:spacing w:val="-1"/>
                <w:sz w:val="18"/>
                <w:szCs w:val="18"/>
              </w:rPr>
            </w:pPr>
            <w:r>
              <w:rPr>
                <w:b/>
                <w:bCs/>
                <w:sz w:val="18"/>
                <w:szCs w:val="18"/>
              </w:rPr>
              <w:t>Control</w:t>
            </w:r>
            <w:r>
              <w:rPr>
                <w:b/>
                <w:bCs/>
                <w:spacing w:val="-42"/>
                <w:sz w:val="18"/>
                <w:szCs w:val="18"/>
              </w:rPr>
              <w:t xml:space="preserve"> </w:t>
            </w:r>
            <w:r>
              <w:rPr>
                <w:b/>
                <w:bCs/>
                <w:spacing w:val="-1"/>
                <w:sz w:val="18"/>
                <w:szCs w:val="18"/>
              </w:rPr>
              <w:t>ID</w:t>
            </w:r>
            <w:r>
              <w:rPr>
                <w:b/>
                <w:bCs/>
                <w:spacing w:val="-9"/>
                <w:sz w:val="18"/>
                <w:szCs w:val="18"/>
              </w:rPr>
              <w:t xml:space="preserve"> </w:t>
            </w:r>
            <w:r>
              <w:rPr>
                <w:b/>
                <w:bCs/>
                <w:spacing w:val="-1"/>
                <w:sz w:val="18"/>
                <w:szCs w:val="18"/>
              </w:rPr>
              <w:t>value</w:t>
            </w:r>
          </w:p>
        </w:tc>
        <w:tc>
          <w:tcPr>
            <w:tcW w:w="3000" w:type="dxa"/>
            <w:tcBorders>
              <w:top w:val="single" w:sz="12" w:space="0" w:color="000000"/>
              <w:left w:val="single" w:sz="2" w:space="0" w:color="000000"/>
              <w:bottom w:val="single" w:sz="12" w:space="0" w:color="000000"/>
              <w:right w:val="single" w:sz="2" w:space="0" w:color="000000"/>
            </w:tcBorders>
          </w:tcPr>
          <w:p w14:paraId="09C6463C" w14:textId="77777777" w:rsidR="006673E4" w:rsidRDefault="006673E4">
            <w:pPr>
              <w:pStyle w:val="TableParagraph"/>
              <w:kinsoku w:val="0"/>
              <w:overflowPunct w:val="0"/>
              <w:spacing w:line="256" w:lineRule="auto"/>
              <w:rPr>
                <w:rFonts w:ascii="Arial" w:hAnsi="Arial" w:cs="Arial"/>
                <w:b/>
                <w:bCs/>
                <w:sz w:val="20"/>
                <w:szCs w:val="20"/>
              </w:rPr>
            </w:pPr>
          </w:p>
          <w:p w14:paraId="16812C8A" w14:textId="77777777" w:rsidR="006673E4" w:rsidRDefault="006673E4">
            <w:pPr>
              <w:pStyle w:val="TableParagraph"/>
              <w:kinsoku w:val="0"/>
              <w:overflowPunct w:val="0"/>
              <w:spacing w:before="147" w:line="256" w:lineRule="auto"/>
              <w:ind w:left="1104" w:right="1079"/>
              <w:jc w:val="center"/>
              <w:rPr>
                <w:b/>
                <w:bCs/>
                <w:sz w:val="18"/>
                <w:szCs w:val="18"/>
              </w:rPr>
            </w:pPr>
            <w:r>
              <w:rPr>
                <w:b/>
                <w:bCs/>
                <w:sz w:val="18"/>
                <w:szCs w:val="18"/>
              </w:rPr>
              <w:t>Meaning</w:t>
            </w:r>
          </w:p>
        </w:tc>
        <w:tc>
          <w:tcPr>
            <w:tcW w:w="1500" w:type="dxa"/>
            <w:tcBorders>
              <w:top w:val="single" w:sz="12" w:space="0" w:color="000000"/>
              <w:left w:val="single" w:sz="2" w:space="0" w:color="000000"/>
              <w:bottom w:val="single" w:sz="12" w:space="0" w:color="000000"/>
              <w:right w:val="single" w:sz="2" w:space="0" w:color="000000"/>
            </w:tcBorders>
            <w:hideMark/>
          </w:tcPr>
          <w:p w14:paraId="74967234" w14:textId="77777777" w:rsidR="006673E4" w:rsidRDefault="006673E4">
            <w:pPr>
              <w:pStyle w:val="TableParagraph"/>
              <w:kinsoku w:val="0"/>
              <w:overflowPunct w:val="0"/>
              <w:spacing w:before="82" w:line="230" w:lineRule="auto"/>
              <w:ind w:left="233" w:right="205" w:hanging="2"/>
              <w:jc w:val="center"/>
              <w:rPr>
                <w:b/>
                <w:bCs/>
                <w:sz w:val="18"/>
                <w:szCs w:val="18"/>
              </w:rPr>
            </w:pPr>
            <w:r>
              <w:rPr>
                <w:b/>
                <w:bCs/>
                <w:sz w:val="18"/>
                <w:szCs w:val="18"/>
              </w:rPr>
              <w:t>Length of the</w:t>
            </w:r>
            <w:r>
              <w:rPr>
                <w:b/>
                <w:bCs/>
                <w:spacing w:val="-42"/>
                <w:sz w:val="18"/>
                <w:szCs w:val="18"/>
              </w:rPr>
              <w:t xml:space="preserve"> </w:t>
            </w:r>
            <w:r>
              <w:rPr>
                <w:b/>
                <w:bCs/>
                <w:sz w:val="18"/>
                <w:szCs w:val="18"/>
              </w:rPr>
              <w:t>Control</w:t>
            </w:r>
            <w:r>
              <w:rPr>
                <w:b/>
                <w:bCs/>
                <w:spacing w:val="1"/>
                <w:sz w:val="18"/>
                <w:szCs w:val="18"/>
              </w:rPr>
              <w:t xml:space="preserve"> </w:t>
            </w:r>
            <w:r>
              <w:rPr>
                <w:b/>
                <w:bCs/>
                <w:sz w:val="18"/>
                <w:szCs w:val="18"/>
              </w:rPr>
              <w:t>Information</w:t>
            </w:r>
            <w:r>
              <w:rPr>
                <w:b/>
                <w:bCs/>
                <w:spacing w:val="1"/>
                <w:sz w:val="18"/>
                <w:szCs w:val="18"/>
              </w:rPr>
              <w:t xml:space="preserve"> </w:t>
            </w:r>
            <w:r>
              <w:rPr>
                <w:b/>
                <w:bCs/>
                <w:sz w:val="18"/>
                <w:szCs w:val="18"/>
              </w:rPr>
              <w:t>subfield</w:t>
            </w:r>
            <w:r>
              <w:rPr>
                <w:b/>
                <w:bCs/>
                <w:spacing w:val="-10"/>
                <w:sz w:val="18"/>
                <w:szCs w:val="18"/>
              </w:rPr>
              <w:t xml:space="preserve"> </w:t>
            </w:r>
            <w:r>
              <w:rPr>
                <w:b/>
                <w:bCs/>
                <w:sz w:val="18"/>
                <w:szCs w:val="18"/>
              </w:rPr>
              <w:t>(bits)</w:t>
            </w:r>
          </w:p>
        </w:tc>
        <w:tc>
          <w:tcPr>
            <w:tcW w:w="3001" w:type="dxa"/>
            <w:tcBorders>
              <w:top w:val="single" w:sz="12" w:space="0" w:color="000000"/>
              <w:left w:val="single" w:sz="2" w:space="0" w:color="000000"/>
              <w:bottom w:val="single" w:sz="12" w:space="0" w:color="000000"/>
              <w:right w:val="single" w:sz="12" w:space="0" w:color="000000"/>
            </w:tcBorders>
          </w:tcPr>
          <w:p w14:paraId="4AA81BCE" w14:textId="77777777" w:rsidR="006673E4" w:rsidRDefault="006673E4">
            <w:pPr>
              <w:pStyle w:val="TableParagraph"/>
              <w:kinsoku w:val="0"/>
              <w:overflowPunct w:val="0"/>
              <w:spacing w:before="7" w:line="256" w:lineRule="auto"/>
              <w:rPr>
                <w:rFonts w:ascii="Arial" w:hAnsi="Arial" w:cs="Arial"/>
                <w:b/>
                <w:bCs/>
              </w:rPr>
            </w:pPr>
          </w:p>
          <w:p w14:paraId="2E3F8714" w14:textId="77777777" w:rsidR="006673E4" w:rsidRDefault="006673E4">
            <w:pPr>
              <w:pStyle w:val="TableParagraph"/>
              <w:kinsoku w:val="0"/>
              <w:overflowPunct w:val="0"/>
              <w:spacing w:before="1" w:line="228" w:lineRule="auto"/>
              <w:ind w:left="1205" w:hanging="1059"/>
              <w:rPr>
                <w:b/>
                <w:bCs/>
                <w:sz w:val="18"/>
                <w:szCs w:val="18"/>
              </w:rPr>
            </w:pPr>
            <w:r>
              <w:rPr>
                <w:b/>
                <w:bCs/>
                <w:spacing w:val="-1"/>
                <w:sz w:val="18"/>
                <w:szCs w:val="18"/>
              </w:rPr>
              <w:t>Content</w:t>
            </w:r>
            <w:r>
              <w:rPr>
                <w:b/>
                <w:bCs/>
                <w:spacing w:val="-10"/>
                <w:sz w:val="18"/>
                <w:szCs w:val="18"/>
              </w:rPr>
              <w:t xml:space="preserve"> </w:t>
            </w:r>
            <w:r>
              <w:rPr>
                <w:b/>
                <w:bCs/>
                <w:spacing w:val="-1"/>
                <w:sz w:val="18"/>
                <w:szCs w:val="18"/>
              </w:rPr>
              <w:t>of</w:t>
            </w:r>
            <w:r>
              <w:rPr>
                <w:b/>
                <w:bCs/>
                <w:spacing w:val="-10"/>
                <w:sz w:val="18"/>
                <w:szCs w:val="18"/>
              </w:rPr>
              <w:t xml:space="preserve"> </w:t>
            </w:r>
            <w:r>
              <w:rPr>
                <w:b/>
                <w:bCs/>
                <w:sz w:val="18"/>
                <w:szCs w:val="18"/>
              </w:rPr>
              <w:t>the</w:t>
            </w:r>
            <w:r>
              <w:rPr>
                <w:b/>
                <w:bCs/>
                <w:spacing w:val="-10"/>
                <w:sz w:val="18"/>
                <w:szCs w:val="18"/>
              </w:rPr>
              <w:t xml:space="preserve"> </w:t>
            </w:r>
            <w:r>
              <w:rPr>
                <w:b/>
                <w:bCs/>
                <w:sz w:val="18"/>
                <w:szCs w:val="18"/>
              </w:rPr>
              <w:t>Control</w:t>
            </w:r>
            <w:r>
              <w:rPr>
                <w:b/>
                <w:bCs/>
                <w:spacing w:val="-10"/>
                <w:sz w:val="18"/>
                <w:szCs w:val="18"/>
              </w:rPr>
              <w:t xml:space="preserve"> </w:t>
            </w:r>
            <w:r>
              <w:rPr>
                <w:b/>
                <w:bCs/>
                <w:sz w:val="18"/>
                <w:szCs w:val="18"/>
              </w:rPr>
              <w:t>Information</w:t>
            </w:r>
            <w:r>
              <w:rPr>
                <w:b/>
                <w:bCs/>
                <w:spacing w:val="-42"/>
                <w:sz w:val="18"/>
                <w:szCs w:val="18"/>
              </w:rPr>
              <w:t xml:space="preserve"> </w:t>
            </w:r>
            <w:r>
              <w:rPr>
                <w:b/>
                <w:bCs/>
                <w:sz w:val="18"/>
                <w:szCs w:val="18"/>
              </w:rPr>
              <w:t>subfield</w:t>
            </w:r>
          </w:p>
        </w:tc>
      </w:tr>
      <w:tr w:rsidR="006673E4" w14:paraId="4E7ED6E7" w14:textId="77777777" w:rsidTr="006673E4">
        <w:trPr>
          <w:trHeight w:val="311"/>
        </w:trPr>
        <w:tc>
          <w:tcPr>
            <w:tcW w:w="1000" w:type="dxa"/>
            <w:tcBorders>
              <w:top w:val="single" w:sz="12" w:space="0" w:color="000000"/>
              <w:left w:val="single" w:sz="12" w:space="0" w:color="000000"/>
              <w:bottom w:val="single" w:sz="2" w:space="0" w:color="000000"/>
              <w:right w:val="single" w:sz="2" w:space="0" w:color="000000"/>
            </w:tcBorders>
            <w:hideMark/>
          </w:tcPr>
          <w:p w14:paraId="35C07D95" w14:textId="77777777" w:rsidR="006673E4" w:rsidRDefault="006673E4">
            <w:pPr>
              <w:pStyle w:val="TableParagraph"/>
              <w:kinsoku w:val="0"/>
              <w:overflowPunct w:val="0"/>
              <w:spacing w:before="36" w:line="256" w:lineRule="auto"/>
              <w:ind w:right="438"/>
              <w:jc w:val="right"/>
              <w:rPr>
                <w:sz w:val="18"/>
                <w:szCs w:val="18"/>
              </w:rPr>
            </w:pPr>
            <w:r>
              <w:rPr>
                <w:sz w:val="18"/>
                <w:szCs w:val="18"/>
              </w:rPr>
              <w:t>0</w:t>
            </w:r>
          </w:p>
        </w:tc>
        <w:tc>
          <w:tcPr>
            <w:tcW w:w="3000" w:type="dxa"/>
            <w:tcBorders>
              <w:top w:val="single" w:sz="12" w:space="0" w:color="000000"/>
              <w:left w:val="single" w:sz="2" w:space="0" w:color="000000"/>
              <w:bottom w:val="single" w:sz="2" w:space="0" w:color="000000"/>
              <w:right w:val="single" w:sz="2" w:space="0" w:color="000000"/>
            </w:tcBorders>
            <w:hideMark/>
          </w:tcPr>
          <w:p w14:paraId="349E885C" w14:textId="77777777" w:rsidR="006673E4" w:rsidRDefault="006673E4">
            <w:pPr>
              <w:pStyle w:val="TableParagraph"/>
              <w:kinsoku w:val="0"/>
              <w:overflowPunct w:val="0"/>
              <w:spacing w:before="36" w:line="256" w:lineRule="auto"/>
              <w:ind w:left="130"/>
              <w:rPr>
                <w:sz w:val="18"/>
                <w:szCs w:val="18"/>
              </w:rPr>
            </w:pPr>
            <w:r>
              <w:rPr>
                <w:sz w:val="18"/>
                <w:szCs w:val="18"/>
              </w:rPr>
              <w:t>Triggered</w:t>
            </w:r>
            <w:r>
              <w:rPr>
                <w:spacing w:val="-10"/>
                <w:sz w:val="18"/>
                <w:szCs w:val="18"/>
              </w:rPr>
              <w:t xml:space="preserve"> </w:t>
            </w:r>
            <w:r>
              <w:rPr>
                <w:sz w:val="18"/>
                <w:szCs w:val="18"/>
              </w:rPr>
              <w:t>response</w:t>
            </w:r>
            <w:r>
              <w:rPr>
                <w:spacing w:val="-9"/>
                <w:sz w:val="18"/>
                <w:szCs w:val="18"/>
              </w:rPr>
              <w:t xml:space="preserve"> </w:t>
            </w:r>
            <w:r>
              <w:rPr>
                <w:sz w:val="18"/>
                <w:szCs w:val="18"/>
              </w:rPr>
              <w:t>scheduling</w:t>
            </w:r>
            <w:r>
              <w:rPr>
                <w:spacing w:val="-9"/>
                <w:sz w:val="18"/>
                <w:szCs w:val="18"/>
              </w:rPr>
              <w:t xml:space="preserve"> </w:t>
            </w:r>
            <w:r>
              <w:rPr>
                <w:sz w:val="18"/>
                <w:szCs w:val="18"/>
              </w:rPr>
              <w:t>(TRS)</w:t>
            </w:r>
          </w:p>
        </w:tc>
        <w:tc>
          <w:tcPr>
            <w:tcW w:w="1500" w:type="dxa"/>
            <w:tcBorders>
              <w:top w:val="single" w:sz="12" w:space="0" w:color="000000"/>
              <w:left w:val="single" w:sz="2" w:space="0" w:color="000000"/>
              <w:bottom w:val="single" w:sz="2" w:space="0" w:color="000000"/>
              <w:right w:val="single" w:sz="2" w:space="0" w:color="000000"/>
            </w:tcBorders>
            <w:hideMark/>
          </w:tcPr>
          <w:p w14:paraId="40E1F2FC" w14:textId="77777777" w:rsidR="006673E4" w:rsidRDefault="006673E4">
            <w:pPr>
              <w:pStyle w:val="TableParagraph"/>
              <w:kinsoku w:val="0"/>
              <w:overflowPunct w:val="0"/>
              <w:spacing w:before="36" w:line="256" w:lineRule="auto"/>
              <w:ind w:left="650" w:right="625"/>
              <w:jc w:val="center"/>
              <w:rPr>
                <w:sz w:val="18"/>
                <w:szCs w:val="18"/>
              </w:rPr>
            </w:pPr>
            <w:r>
              <w:rPr>
                <w:sz w:val="18"/>
                <w:szCs w:val="18"/>
              </w:rPr>
              <w:t>26</w:t>
            </w:r>
          </w:p>
        </w:tc>
        <w:tc>
          <w:tcPr>
            <w:tcW w:w="3001" w:type="dxa"/>
            <w:tcBorders>
              <w:top w:val="single" w:sz="12" w:space="0" w:color="000000"/>
              <w:left w:val="single" w:sz="2" w:space="0" w:color="000000"/>
              <w:bottom w:val="single" w:sz="2" w:space="0" w:color="000000"/>
              <w:right w:val="single" w:sz="12" w:space="0" w:color="000000"/>
            </w:tcBorders>
            <w:hideMark/>
          </w:tcPr>
          <w:p w14:paraId="373384EA" w14:textId="77777777" w:rsidR="006673E4" w:rsidRDefault="006673E4">
            <w:pPr>
              <w:pStyle w:val="TableParagraph"/>
              <w:kinsoku w:val="0"/>
              <w:overflowPunct w:val="0"/>
              <w:spacing w:before="36" w:line="256" w:lineRule="auto"/>
              <w:ind w:left="130"/>
              <w:rPr>
                <w:sz w:val="18"/>
                <w:szCs w:val="18"/>
              </w:rPr>
            </w:pPr>
            <w:r>
              <w:rPr>
                <w:sz w:val="18"/>
                <w:szCs w:val="18"/>
              </w:rPr>
              <w:t>See</w:t>
            </w:r>
            <w:r>
              <w:rPr>
                <w:spacing w:val="-2"/>
                <w:sz w:val="18"/>
                <w:szCs w:val="18"/>
              </w:rPr>
              <w:t xml:space="preserve"> </w:t>
            </w:r>
            <w:r>
              <w:rPr>
                <w:sz w:val="18"/>
                <w:szCs w:val="18"/>
              </w:rPr>
              <w:t>9.2.4.6a.1</w:t>
            </w:r>
            <w:r>
              <w:rPr>
                <w:spacing w:val="-1"/>
                <w:sz w:val="18"/>
                <w:szCs w:val="18"/>
              </w:rPr>
              <w:t xml:space="preserve"> </w:t>
            </w:r>
            <w:r>
              <w:rPr>
                <w:sz w:val="18"/>
                <w:szCs w:val="18"/>
              </w:rPr>
              <w:t>(TRS</w:t>
            </w:r>
            <w:r>
              <w:rPr>
                <w:spacing w:val="-1"/>
                <w:sz w:val="18"/>
                <w:szCs w:val="18"/>
              </w:rPr>
              <w:t xml:space="preserve"> </w:t>
            </w:r>
            <w:r>
              <w:rPr>
                <w:sz w:val="18"/>
                <w:szCs w:val="18"/>
              </w:rPr>
              <w:t>Control)</w:t>
            </w:r>
          </w:p>
        </w:tc>
      </w:tr>
      <w:tr w:rsidR="006673E4" w14:paraId="38E735A7" w14:textId="77777777" w:rsidTr="006673E4">
        <w:trPr>
          <w:trHeight w:val="325"/>
        </w:trPr>
        <w:tc>
          <w:tcPr>
            <w:tcW w:w="1000" w:type="dxa"/>
            <w:tcBorders>
              <w:top w:val="single" w:sz="2" w:space="0" w:color="000000"/>
              <w:left w:val="single" w:sz="12" w:space="0" w:color="000000"/>
              <w:bottom w:val="single" w:sz="2" w:space="0" w:color="000000"/>
              <w:right w:val="single" w:sz="2" w:space="0" w:color="000000"/>
            </w:tcBorders>
            <w:hideMark/>
          </w:tcPr>
          <w:p w14:paraId="73074A36" w14:textId="77777777" w:rsidR="006673E4" w:rsidRDefault="006673E4">
            <w:pPr>
              <w:pStyle w:val="TableParagraph"/>
              <w:kinsoku w:val="0"/>
              <w:overflowPunct w:val="0"/>
              <w:spacing w:before="49" w:line="256" w:lineRule="auto"/>
              <w:ind w:right="438"/>
              <w:jc w:val="right"/>
              <w:rPr>
                <w:sz w:val="18"/>
                <w:szCs w:val="18"/>
              </w:rPr>
            </w:pPr>
            <w:r>
              <w:rPr>
                <w:sz w:val="18"/>
                <w:szCs w:val="18"/>
              </w:rPr>
              <w:t>1</w:t>
            </w:r>
          </w:p>
        </w:tc>
        <w:tc>
          <w:tcPr>
            <w:tcW w:w="3000" w:type="dxa"/>
            <w:tcBorders>
              <w:top w:val="single" w:sz="2" w:space="0" w:color="000000"/>
              <w:left w:val="single" w:sz="2" w:space="0" w:color="000000"/>
              <w:bottom w:val="single" w:sz="2" w:space="0" w:color="000000"/>
              <w:right w:val="single" w:sz="2" w:space="0" w:color="000000"/>
            </w:tcBorders>
            <w:hideMark/>
          </w:tcPr>
          <w:p w14:paraId="79B6E1D7" w14:textId="77777777" w:rsidR="006673E4" w:rsidRDefault="006673E4">
            <w:pPr>
              <w:pStyle w:val="TableParagraph"/>
              <w:kinsoku w:val="0"/>
              <w:overflowPunct w:val="0"/>
              <w:spacing w:before="49" w:line="256" w:lineRule="auto"/>
              <w:ind w:left="130"/>
              <w:rPr>
                <w:sz w:val="18"/>
                <w:szCs w:val="18"/>
              </w:rPr>
            </w:pPr>
            <w:r>
              <w:rPr>
                <w:sz w:val="18"/>
                <w:szCs w:val="18"/>
              </w:rPr>
              <w:t>Operating</w:t>
            </w:r>
            <w:r>
              <w:rPr>
                <w:spacing w:val="-2"/>
                <w:sz w:val="18"/>
                <w:szCs w:val="18"/>
              </w:rPr>
              <w:t xml:space="preserve"> </w:t>
            </w:r>
            <w:r>
              <w:rPr>
                <w:sz w:val="18"/>
                <w:szCs w:val="18"/>
              </w:rPr>
              <w:t>mode</w:t>
            </w:r>
            <w:r>
              <w:rPr>
                <w:spacing w:val="-2"/>
                <w:sz w:val="18"/>
                <w:szCs w:val="18"/>
              </w:rPr>
              <w:t xml:space="preserve"> </w:t>
            </w:r>
            <w:r>
              <w:rPr>
                <w:sz w:val="18"/>
                <w:szCs w:val="18"/>
              </w:rPr>
              <w:t>(OM)</w:t>
            </w:r>
          </w:p>
        </w:tc>
        <w:tc>
          <w:tcPr>
            <w:tcW w:w="1500" w:type="dxa"/>
            <w:tcBorders>
              <w:top w:val="single" w:sz="2" w:space="0" w:color="000000"/>
              <w:left w:val="single" w:sz="2" w:space="0" w:color="000000"/>
              <w:bottom w:val="single" w:sz="2" w:space="0" w:color="000000"/>
              <w:right w:val="single" w:sz="2" w:space="0" w:color="000000"/>
            </w:tcBorders>
            <w:hideMark/>
          </w:tcPr>
          <w:p w14:paraId="7802E86B" w14:textId="77777777" w:rsidR="006673E4" w:rsidRDefault="006673E4">
            <w:pPr>
              <w:pStyle w:val="TableParagraph"/>
              <w:kinsoku w:val="0"/>
              <w:overflowPunct w:val="0"/>
              <w:spacing w:before="49" w:line="256" w:lineRule="auto"/>
              <w:ind w:left="650" w:right="625"/>
              <w:jc w:val="center"/>
              <w:rPr>
                <w:sz w:val="18"/>
                <w:szCs w:val="18"/>
              </w:rPr>
            </w:pPr>
            <w:r>
              <w:rPr>
                <w:sz w:val="18"/>
                <w:szCs w:val="18"/>
              </w:rPr>
              <w:t>12</w:t>
            </w:r>
          </w:p>
        </w:tc>
        <w:tc>
          <w:tcPr>
            <w:tcW w:w="3001" w:type="dxa"/>
            <w:tcBorders>
              <w:top w:val="single" w:sz="2" w:space="0" w:color="000000"/>
              <w:left w:val="single" w:sz="2" w:space="0" w:color="000000"/>
              <w:bottom w:val="single" w:sz="2" w:space="0" w:color="000000"/>
              <w:right w:val="single" w:sz="12" w:space="0" w:color="000000"/>
            </w:tcBorders>
            <w:hideMark/>
          </w:tcPr>
          <w:p w14:paraId="229B3FB1" w14:textId="77777777" w:rsidR="006673E4" w:rsidRDefault="006673E4">
            <w:pPr>
              <w:pStyle w:val="TableParagraph"/>
              <w:kinsoku w:val="0"/>
              <w:overflowPunct w:val="0"/>
              <w:spacing w:before="49" w:line="256" w:lineRule="auto"/>
              <w:ind w:left="130"/>
              <w:rPr>
                <w:sz w:val="18"/>
                <w:szCs w:val="18"/>
              </w:rPr>
            </w:pPr>
            <w:r>
              <w:rPr>
                <w:sz w:val="18"/>
                <w:szCs w:val="18"/>
              </w:rPr>
              <w:t>See</w:t>
            </w:r>
            <w:r>
              <w:rPr>
                <w:spacing w:val="-6"/>
                <w:sz w:val="18"/>
                <w:szCs w:val="18"/>
              </w:rPr>
              <w:t xml:space="preserve"> </w:t>
            </w:r>
            <w:r>
              <w:rPr>
                <w:sz w:val="18"/>
                <w:szCs w:val="18"/>
              </w:rPr>
              <w:t>9.2.4.6a.2</w:t>
            </w:r>
            <w:r>
              <w:rPr>
                <w:spacing w:val="-5"/>
                <w:sz w:val="18"/>
                <w:szCs w:val="18"/>
              </w:rPr>
              <w:t xml:space="preserve"> </w:t>
            </w:r>
            <w:r>
              <w:rPr>
                <w:sz w:val="18"/>
                <w:szCs w:val="18"/>
              </w:rPr>
              <w:t>(OM</w:t>
            </w:r>
            <w:r>
              <w:rPr>
                <w:spacing w:val="-5"/>
                <w:sz w:val="18"/>
                <w:szCs w:val="18"/>
              </w:rPr>
              <w:t xml:space="preserve"> </w:t>
            </w:r>
            <w:r>
              <w:rPr>
                <w:sz w:val="18"/>
                <w:szCs w:val="18"/>
              </w:rPr>
              <w:t>Control)</w:t>
            </w:r>
          </w:p>
        </w:tc>
      </w:tr>
      <w:tr w:rsidR="006673E4" w14:paraId="3F54992D" w14:textId="77777777" w:rsidTr="006673E4">
        <w:trPr>
          <w:trHeight w:val="325"/>
        </w:trPr>
        <w:tc>
          <w:tcPr>
            <w:tcW w:w="1000" w:type="dxa"/>
            <w:tcBorders>
              <w:top w:val="single" w:sz="2" w:space="0" w:color="000000"/>
              <w:left w:val="single" w:sz="12" w:space="0" w:color="000000"/>
              <w:bottom w:val="single" w:sz="2" w:space="0" w:color="000000"/>
              <w:right w:val="single" w:sz="2" w:space="0" w:color="000000"/>
            </w:tcBorders>
            <w:hideMark/>
          </w:tcPr>
          <w:p w14:paraId="19022508" w14:textId="77777777" w:rsidR="006673E4" w:rsidRDefault="006673E4">
            <w:pPr>
              <w:pStyle w:val="TableParagraph"/>
              <w:kinsoku w:val="0"/>
              <w:overflowPunct w:val="0"/>
              <w:spacing w:before="49" w:line="256" w:lineRule="auto"/>
              <w:ind w:right="438"/>
              <w:jc w:val="right"/>
              <w:rPr>
                <w:sz w:val="18"/>
                <w:szCs w:val="18"/>
              </w:rPr>
            </w:pPr>
            <w:r>
              <w:rPr>
                <w:sz w:val="18"/>
                <w:szCs w:val="18"/>
              </w:rPr>
              <w:t>2</w:t>
            </w:r>
          </w:p>
        </w:tc>
        <w:tc>
          <w:tcPr>
            <w:tcW w:w="3000" w:type="dxa"/>
            <w:tcBorders>
              <w:top w:val="single" w:sz="2" w:space="0" w:color="000000"/>
              <w:left w:val="single" w:sz="2" w:space="0" w:color="000000"/>
              <w:bottom w:val="single" w:sz="2" w:space="0" w:color="000000"/>
              <w:right w:val="single" w:sz="2" w:space="0" w:color="000000"/>
            </w:tcBorders>
            <w:hideMark/>
          </w:tcPr>
          <w:p w14:paraId="025363D3" w14:textId="77777777" w:rsidR="006673E4" w:rsidRDefault="006673E4">
            <w:pPr>
              <w:pStyle w:val="TableParagraph"/>
              <w:kinsoku w:val="0"/>
              <w:overflowPunct w:val="0"/>
              <w:spacing w:before="49" w:line="256" w:lineRule="auto"/>
              <w:ind w:left="130"/>
              <w:rPr>
                <w:sz w:val="18"/>
                <w:szCs w:val="18"/>
              </w:rPr>
            </w:pPr>
            <w:r>
              <w:rPr>
                <w:sz w:val="18"/>
                <w:szCs w:val="18"/>
              </w:rPr>
              <w:t>HE</w:t>
            </w:r>
            <w:r>
              <w:rPr>
                <w:spacing w:val="-5"/>
                <w:sz w:val="18"/>
                <w:szCs w:val="18"/>
              </w:rPr>
              <w:t xml:space="preserve"> </w:t>
            </w:r>
            <w:r>
              <w:rPr>
                <w:sz w:val="18"/>
                <w:szCs w:val="18"/>
              </w:rPr>
              <w:t>link</w:t>
            </w:r>
            <w:r>
              <w:rPr>
                <w:spacing w:val="-5"/>
                <w:sz w:val="18"/>
                <w:szCs w:val="18"/>
              </w:rPr>
              <w:t xml:space="preserve"> </w:t>
            </w:r>
            <w:r>
              <w:rPr>
                <w:sz w:val="18"/>
                <w:szCs w:val="18"/>
              </w:rPr>
              <w:t>adaptation</w:t>
            </w:r>
            <w:r>
              <w:rPr>
                <w:spacing w:val="-4"/>
                <w:sz w:val="18"/>
                <w:szCs w:val="18"/>
              </w:rPr>
              <w:t xml:space="preserve"> </w:t>
            </w:r>
            <w:r>
              <w:rPr>
                <w:sz w:val="18"/>
                <w:szCs w:val="18"/>
              </w:rPr>
              <w:t>(HLA)</w:t>
            </w:r>
          </w:p>
        </w:tc>
        <w:tc>
          <w:tcPr>
            <w:tcW w:w="1500" w:type="dxa"/>
            <w:tcBorders>
              <w:top w:val="single" w:sz="2" w:space="0" w:color="000000"/>
              <w:left w:val="single" w:sz="2" w:space="0" w:color="000000"/>
              <w:bottom w:val="single" w:sz="2" w:space="0" w:color="000000"/>
              <w:right w:val="single" w:sz="2" w:space="0" w:color="000000"/>
            </w:tcBorders>
            <w:hideMark/>
          </w:tcPr>
          <w:p w14:paraId="542946CE" w14:textId="77777777" w:rsidR="006673E4" w:rsidRDefault="006673E4">
            <w:pPr>
              <w:pStyle w:val="TableParagraph"/>
              <w:kinsoku w:val="0"/>
              <w:overflowPunct w:val="0"/>
              <w:spacing w:before="49" w:line="256" w:lineRule="auto"/>
              <w:ind w:left="650" w:right="625"/>
              <w:jc w:val="center"/>
              <w:rPr>
                <w:sz w:val="18"/>
                <w:szCs w:val="18"/>
              </w:rPr>
            </w:pPr>
            <w:r>
              <w:rPr>
                <w:sz w:val="18"/>
                <w:szCs w:val="18"/>
              </w:rPr>
              <w:t>26</w:t>
            </w:r>
          </w:p>
        </w:tc>
        <w:tc>
          <w:tcPr>
            <w:tcW w:w="3001" w:type="dxa"/>
            <w:tcBorders>
              <w:top w:val="single" w:sz="2" w:space="0" w:color="000000"/>
              <w:left w:val="single" w:sz="2" w:space="0" w:color="000000"/>
              <w:bottom w:val="single" w:sz="2" w:space="0" w:color="000000"/>
              <w:right w:val="single" w:sz="12" w:space="0" w:color="000000"/>
            </w:tcBorders>
            <w:hideMark/>
          </w:tcPr>
          <w:p w14:paraId="4E8E2CAC" w14:textId="77777777" w:rsidR="006673E4" w:rsidRDefault="006673E4">
            <w:pPr>
              <w:pStyle w:val="TableParagraph"/>
              <w:kinsoku w:val="0"/>
              <w:overflowPunct w:val="0"/>
              <w:spacing w:before="49" w:line="256" w:lineRule="auto"/>
              <w:ind w:left="130"/>
              <w:rPr>
                <w:sz w:val="18"/>
                <w:szCs w:val="18"/>
              </w:rPr>
            </w:pPr>
            <w:r>
              <w:rPr>
                <w:sz w:val="18"/>
                <w:szCs w:val="18"/>
              </w:rPr>
              <w:t>See</w:t>
            </w:r>
            <w:r>
              <w:rPr>
                <w:spacing w:val="-6"/>
                <w:sz w:val="18"/>
                <w:szCs w:val="18"/>
              </w:rPr>
              <w:t xml:space="preserve"> </w:t>
            </w:r>
            <w:r>
              <w:rPr>
                <w:sz w:val="18"/>
                <w:szCs w:val="18"/>
              </w:rPr>
              <w:t>9.2.4.6a.3</w:t>
            </w:r>
            <w:r>
              <w:rPr>
                <w:spacing w:val="-6"/>
                <w:sz w:val="18"/>
                <w:szCs w:val="18"/>
              </w:rPr>
              <w:t xml:space="preserve"> </w:t>
            </w:r>
            <w:r>
              <w:rPr>
                <w:sz w:val="18"/>
                <w:szCs w:val="18"/>
              </w:rPr>
              <w:t>(HLA</w:t>
            </w:r>
            <w:r>
              <w:rPr>
                <w:spacing w:val="-5"/>
                <w:sz w:val="18"/>
                <w:szCs w:val="18"/>
              </w:rPr>
              <w:t xml:space="preserve"> </w:t>
            </w:r>
            <w:r>
              <w:rPr>
                <w:sz w:val="18"/>
                <w:szCs w:val="18"/>
              </w:rPr>
              <w:t>Control)</w:t>
            </w:r>
          </w:p>
        </w:tc>
      </w:tr>
      <w:tr w:rsidR="006673E4" w14:paraId="1420A7C7" w14:textId="77777777" w:rsidTr="006673E4">
        <w:trPr>
          <w:trHeight w:val="325"/>
        </w:trPr>
        <w:tc>
          <w:tcPr>
            <w:tcW w:w="1000" w:type="dxa"/>
            <w:tcBorders>
              <w:top w:val="single" w:sz="2" w:space="0" w:color="000000"/>
              <w:left w:val="single" w:sz="12" w:space="0" w:color="000000"/>
              <w:bottom w:val="single" w:sz="2" w:space="0" w:color="000000"/>
              <w:right w:val="single" w:sz="2" w:space="0" w:color="000000"/>
            </w:tcBorders>
            <w:hideMark/>
          </w:tcPr>
          <w:p w14:paraId="2B853342" w14:textId="77777777" w:rsidR="006673E4" w:rsidRDefault="006673E4">
            <w:pPr>
              <w:pStyle w:val="TableParagraph"/>
              <w:kinsoku w:val="0"/>
              <w:overflowPunct w:val="0"/>
              <w:spacing w:before="49" w:line="256" w:lineRule="auto"/>
              <w:ind w:right="438"/>
              <w:jc w:val="right"/>
              <w:rPr>
                <w:sz w:val="18"/>
                <w:szCs w:val="18"/>
              </w:rPr>
            </w:pPr>
            <w:r>
              <w:rPr>
                <w:sz w:val="18"/>
                <w:szCs w:val="18"/>
              </w:rPr>
              <w:t>3</w:t>
            </w:r>
          </w:p>
        </w:tc>
        <w:tc>
          <w:tcPr>
            <w:tcW w:w="3000" w:type="dxa"/>
            <w:tcBorders>
              <w:top w:val="single" w:sz="2" w:space="0" w:color="000000"/>
              <w:left w:val="single" w:sz="2" w:space="0" w:color="000000"/>
              <w:bottom w:val="single" w:sz="2" w:space="0" w:color="000000"/>
              <w:right w:val="single" w:sz="2" w:space="0" w:color="000000"/>
            </w:tcBorders>
            <w:hideMark/>
          </w:tcPr>
          <w:p w14:paraId="300C31A3" w14:textId="77777777" w:rsidR="006673E4" w:rsidRDefault="006673E4">
            <w:pPr>
              <w:pStyle w:val="TableParagraph"/>
              <w:kinsoku w:val="0"/>
              <w:overflowPunct w:val="0"/>
              <w:spacing w:before="49" w:line="256" w:lineRule="auto"/>
              <w:ind w:left="130"/>
              <w:rPr>
                <w:sz w:val="18"/>
                <w:szCs w:val="18"/>
              </w:rPr>
            </w:pPr>
            <w:r>
              <w:rPr>
                <w:sz w:val="18"/>
                <w:szCs w:val="18"/>
              </w:rPr>
              <w:t>Buffer</w:t>
            </w:r>
            <w:r>
              <w:rPr>
                <w:spacing w:val="-7"/>
                <w:sz w:val="18"/>
                <w:szCs w:val="18"/>
              </w:rPr>
              <w:t xml:space="preserve"> </w:t>
            </w:r>
            <w:r>
              <w:rPr>
                <w:sz w:val="18"/>
                <w:szCs w:val="18"/>
              </w:rPr>
              <w:t>status</w:t>
            </w:r>
            <w:r>
              <w:rPr>
                <w:spacing w:val="-5"/>
                <w:sz w:val="18"/>
                <w:szCs w:val="18"/>
              </w:rPr>
              <w:t xml:space="preserve"> </w:t>
            </w:r>
            <w:r>
              <w:rPr>
                <w:sz w:val="18"/>
                <w:szCs w:val="18"/>
              </w:rPr>
              <w:t>report</w:t>
            </w:r>
            <w:r>
              <w:rPr>
                <w:spacing w:val="-6"/>
                <w:sz w:val="18"/>
                <w:szCs w:val="18"/>
              </w:rPr>
              <w:t xml:space="preserve"> </w:t>
            </w:r>
            <w:r>
              <w:rPr>
                <w:sz w:val="18"/>
                <w:szCs w:val="18"/>
              </w:rPr>
              <w:t>(BSR)</w:t>
            </w:r>
          </w:p>
        </w:tc>
        <w:tc>
          <w:tcPr>
            <w:tcW w:w="1500" w:type="dxa"/>
            <w:tcBorders>
              <w:top w:val="single" w:sz="2" w:space="0" w:color="000000"/>
              <w:left w:val="single" w:sz="2" w:space="0" w:color="000000"/>
              <w:bottom w:val="single" w:sz="2" w:space="0" w:color="000000"/>
              <w:right w:val="single" w:sz="2" w:space="0" w:color="000000"/>
            </w:tcBorders>
            <w:hideMark/>
          </w:tcPr>
          <w:p w14:paraId="5ED8F8B4" w14:textId="77777777" w:rsidR="006673E4" w:rsidRDefault="006673E4">
            <w:pPr>
              <w:pStyle w:val="TableParagraph"/>
              <w:kinsoku w:val="0"/>
              <w:overflowPunct w:val="0"/>
              <w:spacing w:before="49" w:line="256" w:lineRule="auto"/>
              <w:ind w:left="650" w:right="625"/>
              <w:jc w:val="center"/>
              <w:rPr>
                <w:sz w:val="18"/>
                <w:szCs w:val="18"/>
              </w:rPr>
            </w:pPr>
            <w:r>
              <w:rPr>
                <w:sz w:val="18"/>
                <w:szCs w:val="18"/>
              </w:rPr>
              <w:t>26</w:t>
            </w:r>
          </w:p>
        </w:tc>
        <w:tc>
          <w:tcPr>
            <w:tcW w:w="3001" w:type="dxa"/>
            <w:tcBorders>
              <w:top w:val="single" w:sz="2" w:space="0" w:color="000000"/>
              <w:left w:val="single" w:sz="2" w:space="0" w:color="000000"/>
              <w:bottom w:val="single" w:sz="2" w:space="0" w:color="000000"/>
              <w:right w:val="single" w:sz="12" w:space="0" w:color="000000"/>
            </w:tcBorders>
            <w:hideMark/>
          </w:tcPr>
          <w:p w14:paraId="44C9FDF6" w14:textId="77777777" w:rsidR="006673E4" w:rsidRDefault="006673E4">
            <w:pPr>
              <w:pStyle w:val="TableParagraph"/>
              <w:kinsoku w:val="0"/>
              <w:overflowPunct w:val="0"/>
              <w:spacing w:before="49" w:line="256" w:lineRule="auto"/>
              <w:ind w:left="130"/>
              <w:rPr>
                <w:sz w:val="18"/>
                <w:szCs w:val="18"/>
              </w:rPr>
            </w:pPr>
            <w:r>
              <w:rPr>
                <w:sz w:val="18"/>
                <w:szCs w:val="18"/>
              </w:rPr>
              <w:t>See</w:t>
            </w:r>
            <w:r>
              <w:rPr>
                <w:spacing w:val="-3"/>
                <w:sz w:val="18"/>
                <w:szCs w:val="18"/>
              </w:rPr>
              <w:t xml:space="preserve"> </w:t>
            </w:r>
            <w:r>
              <w:rPr>
                <w:sz w:val="18"/>
                <w:szCs w:val="18"/>
              </w:rPr>
              <w:t>9.2.4.6a.4</w:t>
            </w:r>
            <w:r>
              <w:rPr>
                <w:spacing w:val="-1"/>
                <w:sz w:val="18"/>
                <w:szCs w:val="18"/>
              </w:rPr>
              <w:t xml:space="preserve"> </w:t>
            </w:r>
            <w:r>
              <w:rPr>
                <w:sz w:val="18"/>
                <w:szCs w:val="18"/>
              </w:rPr>
              <w:t>(BSR</w:t>
            </w:r>
            <w:r>
              <w:rPr>
                <w:spacing w:val="-2"/>
                <w:sz w:val="18"/>
                <w:szCs w:val="18"/>
              </w:rPr>
              <w:t xml:space="preserve"> </w:t>
            </w:r>
            <w:r>
              <w:rPr>
                <w:sz w:val="18"/>
                <w:szCs w:val="18"/>
              </w:rPr>
              <w:t>Control)</w:t>
            </w:r>
          </w:p>
        </w:tc>
      </w:tr>
      <w:tr w:rsidR="006673E4" w14:paraId="5E95979F" w14:textId="77777777" w:rsidTr="006673E4">
        <w:trPr>
          <w:trHeight w:val="325"/>
        </w:trPr>
        <w:tc>
          <w:tcPr>
            <w:tcW w:w="1000" w:type="dxa"/>
            <w:tcBorders>
              <w:top w:val="single" w:sz="2" w:space="0" w:color="000000"/>
              <w:left w:val="single" w:sz="12" w:space="0" w:color="000000"/>
              <w:bottom w:val="single" w:sz="2" w:space="0" w:color="000000"/>
              <w:right w:val="single" w:sz="2" w:space="0" w:color="000000"/>
            </w:tcBorders>
            <w:hideMark/>
          </w:tcPr>
          <w:p w14:paraId="43D135DD" w14:textId="77777777" w:rsidR="006673E4" w:rsidRDefault="006673E4">
            <w:pPr>
              <w:pStyle w:val="TableParagraph"/>
              <w:kinsoku w:val="0"/>
              <w:overflowPunct w:val="0"/>
              <w:spacing w:before="49" w:line="256" w:lineRule="auto"/>
              <w:ind w:right="438"/>
              <w:jc w:val="right"/>
              <w:rPr>
                <w:sz w:val="18"/>
                <w:szCs w:val="18"/>
              </w:rPr>
            </w:pPr>
            <w:r>
              <w:rPr>
                <w:sz w:val="18"/>
                <w:szCs w:val="18"/>
              </w:rPr>
              <w:t>4</w:t>
            </w:r>
          </w:p>
        </w:tc>
        <w:tc>
          <w:tcPr>
            <w:tcW w:w="3000" w:type="dxa"/>
            <w:tcBorders>
              <w:top w:val="single" w:sz="2" w:space="0" w:color="000000"/>
              <w:left w:val="single" w:sz="2" w:space="0" w:color="000000"/>
              <w:bottom w:val="single" w:sz="2" w:space="0" w:color="000000"/>
              <w:right w:val="single" w:sz="2" w:space="0" w:color="000000"/>
            </w:tcBorders>
            <w:hideMark/>
          </w:tcPr>
          <w:p w14:paraId="4C0C3E72" w14:textId="77777777" w:rsidR="006673E4" w:rsidRDefault="006673E4">
            <w:pPr>
              <w:pStyle w:val="TableParagraph"/>
              <w:kinsoku w:val="0"/>
              <w:overflowPunct w:val="0"/>
              <w:spacing w:before="49" w:line="256" w:lineRule="auto"/>
              <w:ind w:left="130"/>
              <w:rPr>
                <w:sz w:val="18"/>
                <w:szCs w:val="18"/>
              </w:rPr>
            </w:pPr>
            <w:r>
              <w:rPr>
                <w:sz w:val="18"/>
                <w:szCs w:val="18"/>
              </w:rPr>
              <w:t>UL</w:t>
            </w:r>
            <w:r>
              <w:rPr>
                <w:spacing w:val="-5"/>
                <w:sz w:val="18"/>
                <w:szCs w:val="18"/>
              </w:rPr>
              <w:t xml:space="preserve"> </w:t>
            </w:r>
            <w:r>
              <w:rPr>
                <w:sz w:val="18"/>
                <w:szCs w:val="18"/>
              </w:rPr>
              <w:t>power</w:t>
            </w:r>
            <w:r>
              <w:rPr>
                <w:spacing w:val="-5"/>
                <w:sz w:val="18"/>
                <w:szCs w:val="18"/>
              </w:rPr>
              <w:t xml:space="preserve"> </w:t>
            </w:r>
            <w:r>
              <w:rPr>
                <w:sz w:val="18"/>
                <w:szCs w:val="18"/>
              </w:rPr>
              <w:t>headroom</w:t>
            </w:r>
            <w:r>
              <w:rPr>
                <w:spacing w:val="-4"/>
                <w:sz w:val="18"/>
                <w:szCs w:val="18"/>
              </w:rPr>
              <w:t xml:space="preserve"> </w:t>
            </w:r>
            <w:r>
              <w:rPr>
                <w:sz w:val="18"/>
                <w:szCs w:val="18"/>
              </w:rPr>
              <w:t>(UPH)</w:t>
            </w:r>
          </w:p>
        </w:tc>
        <w:tc>
          <w:tcPr>
            <w:tcW w:w="1500" w:type="dxa"/>
            <w:tcBorders>
              <w:top w:val="single" w:sz="2" w:space="0" w:color="000000"/>
              <w:left w:val="single" w:sz="2" w:space="0" w:color="000000"/>
              <w:bottom w:val="single" w:sz="2" w:space="0" w:color="000000"/>
              <w:right w:val="single" w:sz="2" w:space="0" w:color="000000"/>
            </w:tcBorders>
            <w:hideMark/>
          </w:tcPr>
          <w:p w14:paraId="0CC4691E" w14:textId="77777777" w:rsidR="006673E4" w:rsidRDefault="006673E4">
            <w:pPr>
              <w:pStyle w:val="TableParagraph"/>
              <w:kinsoku w:val="0"/>
              <w:overflowPunct w:val="0"/>
              <w:spacing w:before="49" w:line="256" w:lineRule="auto"/>
              <w:ind w:left="24"/>
              <w:jc w:val="center"/>
              <w:rPr>
                <w:sz w:val="18"/>
                <w:szCs w:val="18"/>
              </w:rPr>
            </w:pPr>
            <w:r>
              <w:rPr>
                <w:sz w:val="18"/>
                <w:szCs w:val="18"/>
              </w:rPr>
              <w:t>8</w:t>
            </w:r>
          </w:p>
        </w:tc>
        <w:tc>
          <w:tcPr>
            <w:tcW w:w="3001" w:type="dxa"/>
            <w:tcBorders>
              <w:top w:val="single" w:sz="2" w:space="0" w:color="000000"/>
              <w:left w:val="single" w:sz="2" w:space="0" w:color="000000"/>
              <w:bottom w:val="single" w:sz="2" w:space="0" w:color="000000"/>
              <w:right w:val="single" w:sz="12" w:space="0" w:color="000000"/>
            </w:tcBorders>
            <w:hideMark/>
          </w:tcPr>
          <w:p w14:paraId="6601653C" w14:textId="77777777" w:rsidR="006673E4" w:rsidRDefault="006673E4">
            <w:pPr>
              <w:pStyle w:val="TableParagraph"/>
              <w:kinsoku w:val="0"/>
              <w:overflowPunct w:val="0"/>
              <w:spacing w:before="49" w:line="256" w:lineRule="auto"/>
              <w:ind w:left="130"/>
              <w:rPr>
                <w:sz w:val="18"/>
                <w:szCs w:val="18"/>
              </w:rPr>
            </w:pPr>
            <w:r>
              <w:rPr>
                <w:sz w:val="18"/>
                <w:szCs w:val="18"/>
              </w:rPr>
              <w:t>See</w:t>
            </w:r>
            <w:r>
              <w:rPr>
                <w:spacing w:val="-7"/>
                <w:sz w:val="18"/>
                <w:szCs w:val="18"/>
              </w:rPr>
              <w:t xml:space="preserve"> </w:t>
            </w:r>
            <w:r>
              <w:rPr>
                <w:sz w:val="18"/>
                <w:szCs w:val="18"/>
              </w:rPr>
              <w:t>9.2.4.6a.5</w:t>
            </w:r>
            <w:r>
              <w:rPr>
                <w:spacing w:val="-5"/>
                <w:sz w:val="18"/>
                <w:szCs w:val="18"/>
              </w:rPr>
              <w:t xml:space="preserve"> </w:t>
            </w:r>
            <w:r>
              <w:rPr>
                <w:sz w:val="18"/>
                <w:szCs w:val="18"/>
              </w:rPr>
              <w:t>(UPH</w:t>
            </w:r>
            <w:r>
              <w:rPr>
                <w:spacing w:val="-5"/>
                <w:sz w:val="18"/>
                <w:szCs w:val="18"/>
              </w:rPr>
              <w:t xml:space="preserve"> </w:t>
            </w:r>
            <w:r>
              <w:rPr>
                <w:sz w:val="18"/>
                <w:szCs w:val="18"/>
              </w:rPr>
              <w:t>Control)</w:t>
            </w:r>
          </w:p>
        </w:tc>
      </w:tr>
      <w:tr w:rsidR="006673E4" w14:paraId="0FD16D33" w14:textId="77777777" w:rsidTr="006673E4">
        <w:trPr>
          <w:trHeight w:val="325"/>
        </w:trPr>
        <w:tc>
          <w:tcPr>
            <w:tcW w:w="1000" w:type="dxa"/>
            <w:tcBorders>
              <w:top w:val="single" w:sz="2" w:space="0" w:color="000000"/>
              <w:left w:val="single" w:sz="12" w:space="0" w:color="000000"/>
              <w:bottom w:val="single" w:sz="2" w:space="0" w:color="000000"/>
              <w:right w:val="single" w:sz="2" w:space="0" w:color="000000"/>
            </w:tcBorders>
            <w:hideMark/>
          </w:tcPr>
          <w:p w14:paraId="2BE68D06" w14:textId="77777777" w:rsidR="006673E4" w:rsidRDefault="006673E4">
            <w:pPr>
              <w:pStyle w:val="TableParagraph"/>
              <w:kinsoku w:val="0"/>
              <w:overflowPunct w:val="0"/>
              <w:spacing w:before="49" w:line="256" w:lineRule="auto"/>
              <w:ind w:right="438"/>
              <w:jc w:val="right"/>
              <w:rPr>
                <w:sz w:val="18"/>
                <w:szCs w:val="18"/>
              </w:rPr>
            </w:pPr>
            <w:r>
              <w:rPr>
                <w:sz w:val="18"/>
                <w:szCs w:val="18"/>
              </w:rPr>
              <w:t>5</w:t>
            </w:r>
          </w:p>
        </w:tc>
        <w:tc>
          <w:tcPr>
            <w:tcW w:w="3000" w:type="dxa"/>
            <w:tcBorders>
              <w:top w:val="single" w:sz="2" w:space="0" w:color="000000"/>
              <w:left w:val="single" w:sz="2" w:space="0" w:color="000000"/>
              <w:bottom w:val="single" w:sz="2" w:space="0" w:color="000000"/>
              <w:right w:val="single" w:sz="2" w:space="0" w:color="000000"/>
            </w:tcBorders>
            <w:hideMark/>
          </w:tcPr>
          <w:p w14:paraId="46BCE5FD" w14:textId="77777777" w:rsidR="006673E4" w:rsidRDefault="006673E4">
            <w:pPr>
              <w:pStyle w:val="TableParagraph"/>
              <w:kinsoku w:val="0"/>
              <w:overflowPunct w:val="0"/>
              <w:spacing w:before="49" w:line="256" w:lineRule="auto"/>
              <w:ind w:left="130"/>
              <w:rPr>
                <w:sz w:val="18"/>
                <w:szCs w:val="18"/>
              </w:rPr>
            </w:pPr>
            <w:r>
              <w:rPr>
                <w:sz w:val="18"/>
                <w:szCs w:val="18"/>
              </w:rPr>
              <w:t>Bandwidth</w:t>
            </w:r>
            <w:r>
              <w:rPr>
                <w:spacing w:val="-2"/>
                <w:sz w:val="18"/>
                <w:szCs w:val="18"/>
              </w:rPr>
              <w:t xml:space="preserve"> </w:t>
            </w:r>
            <w:r>
              <w:rPr>
                <w:sz w:val="18"/>
                <w:szCs w:val="18"/>
              </w:rPr>
              <w:t>query</w:t>
            </w:r>
            <w:r>
              <w:rPr>
                <w:spacing w:val="-2"/>
                <w:sz w:val="18"/>
                <w:szCs w:val="18"/>
              </w:rPr>
              <w:t xml:space="preserve"> </w:t>
            </w:r>
            <w:r>
              <w:rPr>
                <w:sz w:val="18"/>
                <w:szCs w:val="18"/>
              </w:rPr>
              <w:t>report</w:t>
            </w:r>
            <w:r>
              <w:rPr>
                <w:spacing w:val="-2"/>
                <w:sz w:val="18"/>
                <w:szCs w:val="18"/>
              </w:rPr>
              <w:t xml:space="preserve"> </w:t>
            </w:r>
            <w:r>
              <w:rPr>
                <w:sz w:val="18"/>
                <w:szCs w:val="18"/>
              </w:rPr>
              <w:t>(BQR)</w:t>
            </w:r>
          </w:p>
        </w:tc>
        <w:tc>
          <w:tcPr>
            <w:tcW w:w="1500" w:type="dxa"/>
            <w:tcBorders>
              <w:top w:val="single" w:sz="2" w:space="0" w:color="000000"/>
              <w:left w:val="single" w:sz="2" w:space="0" w:color="000000"/>
              <w:bottom w:val="single" w:sz="2" w:space="0" w:color="000000"/>
              <w:right w:val="single" w:sz="2" w:space="0" w:color="000000"/>
            </w:tcBorders>
            <w:hideMark/>
          </w:tcPr>
          <w:p w14:paraId="57CFE756" w14:textId="77777777" w:rsidR="006673E4" w:rsidRDefault="006673E4">
            <w:pPr>
              <w:pStyle w:val="TableParagraph"/>
              <w:kinsoku w:val="0"/>
              <w:overflowPunct w:val="0"/>
              <w:spacing w:before="49" w:line="256" w:lineRule="auto"/>
              <w:ind w:left="650" w:right="625"/>
              <w:jc w:val="center"/>
              <w:rPr>
                <w:sz w:val="18"/>
                <w:szCs w:val="18"/>
              </w:rPr>
            </w:pPr>
            <w:r>
              <w:rPr>
                <w:sz w:val="18"/>
                <w:szCs w:val="18"/>
              </w:rPr>
              <w:t>10</w:t>
            </w:r>
          </w:p>
        </w:tc>
        <w:tc>
          <w:tcPr>
            <w:tcW w:w="3001" w:type="dxa"/>
            <w:tcBorders>
              <w:top w:val="single" w:sz="2" w:space="0" w:color="000000"/>
              <w:left w:val="single" w:sz="2" w:space="0" w:color="000000"/>
              <w:bottom w:val="single" w:sz="2" w:space="0" w:color="000000"/>
              <w:right w:val="single" w:sz="12" w:space="0" w:color="000000"/>
            </w:tcBorders>
            <w:hideMark/>
          </w:tcPr>
          <w:p w14:paraId="5DEAB292" w14:textId="77777777" w:rsidR="006673E4" w:rsidRDefault="006673E4">
            <w:pPr>
              <w:pStyle w:val="TableParagraph"/>
              <w:kinsoku w:val="0"/>
              <w:overflowPunct w:val="0"/>
              <w:spacing w:before="49" w:line="256" w:lineRule="auto"/>
              <w:ind w:left="130"/>
              <w:rPr>
                <w:sz w:val="18"/>
                <w:szCs w:val="18"/>
              </w:rPr>
            </w:pPr>
            <w:r>
              <w:rPr>
                <w:sz w:val="18"/>
                <w:szCs w:val="18"/>
              </w:rPr>
              <w:t>See</w:t>
            </w:r>
            <w:r>
              <w:rPr>
                <w:spacing w:val="-3"/>
                <w:sz w:val="18"/>
                <w:szCs w:val="18"/>
              </w:rPr>
              <w:t xml:space="preserve"> </w:t>
            </w:r>
            <w:r>
              <w:rPr>
                <w:sz w:val="18"/>
                <w:szCs w:val="18"/>
              </w:rPr>
              <w:t>9.2.4.6a.6</w:t>
            </w:r>
            <w:r>
              <w:rPr>
                <w:spacing w:val="-1"/>
                <w:sz w:val="18"/>
                <w:szCs w:val="18"/>
              </w:rPr>
              <w:t xml:space="preserve"> </w:t>
            </w:r>
            <w:r>
              <w:rPr>
                <w:sz w:val="18"/>
                <w:szCs w:val="18"/>
              </w:rPr>
              <w:t>(BQR</w:t>
            </w:r>
            <w:r>
              <w:rPr>
                <w:spacing w:val="-2"/>
                <w:sz w:val="18"/>
                <w:szCs w:val="18"/>
              </w:rPr>
              <w:t xml:space="preserve"> </w:t>
            </w:r>
            <w:r>
              <w:rPr>
                <w:sz w:val="18"/>
                <w:szCs w:val="18"/>
              </w:rPr>
              <w:t>Control)</w:t>
            </w:r>
          </w:p>
        </w:tc>
      </w:tr>
      <w:tr w:rsidR="006673E4" w14:paraId="5E9097EB" w14:textId="77777777" w:rsidTr="006673E4">
        <w:trPr>
          <w:trHeight w:val="325"/>
        </w:trPr>
        <w:tc>
          <w:tcPr>
            <w:tcW w:w="1000" w:type="dxa"/>
            <w:tcBorders>
              <w:top w:val="single" w:sz="2" w:space="0" w:color="000000"/>
              <w:left w:val="single" w:sz="12" w:space="0" w:color="000000"/>
              <w:bottom w:val="single" w:sz="2" w:space="0" w:color="000000"/>
              <w:right w:val="single" w:sz="2" w:space="0" w:color="000000"/>
            </w:tcBorders>
            <w:hideMark/>
          </w:tcPr>
          <w:p w14:paraId="7056EF0D" w14:textId="77777777" w:rsidR="006673E4" w:rsidRDefault="006673E4">
            <w:pPr>
              <w:pStyle w:val="TableParagraph"/>
              <w:kinsoku w:val="0"/>
              <w:overflowPunct w:val="0"/>
              <w:spacing w:before="49" w:line="256" w:lineRule="auto"/>
              <w:ind w:right="438"/>
              <w:jc w:val="right"/>
              <w:rPr>
                <w:sz w:val="18"/>
                <w:szCs w:val="18"/>
              </w:rPr>
            </w:pPr>
            <w:r>
              <w:rPr>
                <w:sz w:val="18"/>
                <w:szCs w:val="18"/>
              </w:rPr>
              <w:t>6</w:t>
            </w:r>
          </w:p>
        </w:tc>
        <w:tc>
          <w:tcPr>
            <w:tcW w:w="3000" w:type="dxa"/>
            <w:tcBorders>
              <w:top w:val="single" w:sz="2" w:space="0" w:color="000000"/>
              <w:left w:val="single" w:sz="2" w:space="0" w:color="000000"/>
              <w:bottom w:val="single" w:sz="2" w:space="0" w:color="000000"/>
              <w:right w:val="single" w:sz="2" w:space="0" w:color="000000"/>
            </w:tcBorders>
            <w:hideMark/>
          </w:tcPr>
          <w:p w14:paraId="521DC866" w14:textId="77777777" w:rsidR="006673E4" w:rsidRDefault="006673E4">
            <w:pPr>
              <w:pStyle w:val="TableParagraph"/>
              <w:kinsoku w:val="0"/>
              <w:overflowPunct w:val="0"/>
              <w:spacing w:before="49" w:line="256" w:lineRule="auto"/>
              <w:ind w:left="130"/>
              <w:rPr>
                <w:sz w:val="18"/>
                <w:szCs w:val="18"/>
              </w:rPr>
            </w:pPr>
            <w:r>
              <w:rPr>
                <w:sz w:val="18"/>
                <w:szCs w:val="18"/>
              </w:rPr>
              <w:t>Command</w:t>
            </w:r>
            <w:r>
              <w:rPr>
                <w:spacing w:val="-4"/>
                <w:sz w:val="18"/>
                <w:szCs w:val="18"/>
              </w:rPr>
              <w:t xml:space="preserve"> </w:t>
            </w:r>
            <w:r>
              <w:rPr>
                <w:sz w:val="18"/>
                <w:szCs w:val="18"/>
              </w:rPr>
              <w:t>and</w:t>
            </w:r>
            <w:r>
              <w:rPr>
                <w:spacing w:val="-3"/>
                <w:sz w:val="18"/>
                <w:szCs w:val="18"/>
              </w:rPr>
              <w:t xml:space="preserve"> </w:t>
            </w:r>
            <w:r>
              <w:rPr>
                <w:sz w:val="18"/>
                <w:szCs w:val="18"/>
              </w:rPr>
              <w:t>status</w:t>
            </w:r>
            <w:r>
              <w:rPr>
                <w:spacing w:val="-2"/>
                <w:sz w:val="18"/>
                <w:szCs w:val="18"/>
              </w:rPr>
              <w:t xml:space="preserve"> </w:t>
            </w:r>
            <w:r>
              <w:rPr>
                <w:sz w:val="18"/>
                <w:szCs w:val="18"/>
              </w:rPr>
              <w:t>(CAS)</w:t>
            </w:r>
          </w:p>
        </w:tc>
        <w:tc>
          <w:tcPr>
            <w:tcW w:w="1500" w:type="dxa"/>
            <w:tcBorders>
              <w:top w:val="single" w:sz="2" w:space="0" w:color="000000"/>
              <w:left w:val="single" w:sz="2" w:space="0" w:color="000000"/>
              <w:bottom w:val="single" w:sz="2" w:space="0" w:color="000000"/>
              <w:right w:val="single" w:sz="2" w:space="0" w:color="000000"/>
            </w:tcBorders>
            <w:hideMark/>
          </w:tcPr>
          <w:p w14:paraId="5B9DC280" w14:textId="77777777" w:rsidR="006673E4" w:rsidRDefault="006673E4">
            <w:pPr>
              <w:pStyle w:val="TableParagraph"/>
              <w:kinsoku w:val="0"/>
              <w:overflowPunct w:val="0"/>
              <w:spacing w:before="49" w:line="256" w:lineRule="auto"/>
              <w:ind w:left="24"/>
              <w:jc w:val="center"/>
              <w:rPr>
                <w:sz w:val="18"/>
                <w:szCs w:val="18"/>
              </w:rPr>
            </w:pPr>
            <w:r>
              <w:rPr>
                <w:sz w:val="18"/>
                <w:szCs w:val="18"/>
              </w:rPr>
              <w:t>8</w:t>
            </w:r>
          </w:p>
        </w:tc>
        <w:tc>
          <w:tcPr>
            <w:tcW w:w="3001" w:type="dxa"/>
            <w:tcBorders>
              <w:top w:val="single" w:sz="2" w:space="0" w:color="000000"/>
              <w:left w:val="single" w:sz="2" w:space="0" w:color="000000"/>
              <w:bottom w:val="single" w:sz="2" w:space="0" w:color="000000"/>
              <w:right w:val="single" w:sz="12" w:space="0" w:color="000000"/>
            </w:tcBorders>
            <w:hideMark/>
          </w:tcPr>
          <w:p w14:paraId="4E3B9359" w14:textId="77777777" w:rsidR="006673E4" w:rsidRDefault="006673E4">
            <w:pPr>
              <w:pStyle w:val="TableParagraph"/>
              <w:kinsoku w:val="0"/>
              <w:overflowPunct w:val="0"/>
              <w:spacing w:before="49" w:line="256" w:lineRule="auto"/>
              <w:ind w:left="130"/>
              <w:rPr>
                <w:sz w:val="18"/>
                <w:szCs w:val="18"/>
              </w:rPr>
            </w:pPr>
            <w:r>
              <w:rPr>
                <w:sz w:val="18"/>
                <w:szCs w:val="18"/>
              </w:rPr>
              <w:t>See</w:t>
            </w:r>
            <w:r>
              <w:rPr>
                <w:spacing w:val="-3"/>
                <w:sz w:val="18"/>
                <w:szCs w:val="18"/>
              </w:rPr>
              <w:t xml:space="preserve"> </w:t>
            </w:r>
            <w:r>
              <w:rPr>
                <w:sz w:val="18"/>
                <w:szCs w:val="18"/>
              </w:rPr>
              <w:t>9.2.4.6a.7</w:t>
            </w:r>
            <w:r>
              <w:rPr>
                <w:spacing w:val="-2"/>
                <w:sz w:val="18"/>
                <w:szCs w:val="18"/>
              </w:rPr>
              <w:t xml:space="preserve"> </w:t>
            </w:r>
            <w:r>
              <w:rPr>
                <w:sz w:val="18"/>
                <w:szCs w:val="18"/>
              </w:rPr>
              <w:t>(CAS</w:t>
            </w:r>
            <w:r>
              <w:rPr>
                <w:spacing w:val="-2"/>
                <w:sz w:val="18"/>
                <w:szCs w:val="18"/>
              </w:rPr>
              <w:t xml:space="preserve"> </w:t>
            </w:r>
            <w:r>
              <w:rPr>
                <w:sz w:val="18"/>
                <w:szCs w:val="18"/>
              </w:rPr>
              <w:t>Control)</w:t>
            </w:r>
          </w:p>
        </w:tc>
      </w:tr>
      <w:tr w:rsidR="006673E4" w14:paraId="46693FD8" w14:textId="77777777" w:rsidTr="006673E4">
        <w:trPr>
          <w:trHeight w:val="325"/>
        </w:trPr>
        <w:tc>
          <w:tcPr>
            <w:tcW w:w="1000" w:type="dxa"/>
            <w:tcBorders>
              <w:top w:val="single" w:sz="2" w:space="0" w:color="000000"/>
              <w:left w:val="single" w:sz="12" w:space="0" w:color="000000"/>
              <w:bottom w:val="single" w:sz="2" w:space="0" w:color="000000"/>
              <w:right w:val="single" w:sz="2" w:space="0" w:color="000000"/>
            </w:tcBorders>
            <w:hideMark/>
          </w:tcPr>
          <w:p w14:paraId="6C21035C" w14:textId="77777777" w:rsidR="006673E4" w:rsidRPr="00DA5CB9" w:rsidRDefault="006673E4">
            <w:pPr>
              <w:pStyle w:val="TableParagraph"/>
              <w:kinsoku w:val="0"/>
              <w:overflowPunct w:val="0"/>
              <w:spacing w:before="49" w:line="256" w:lineRule="auto"/>
              <w:ind w:right="438"/>
              <w:jc w:val="right"/>
              <w:rPr>
                <w:sz w:val="18"/>
                <w:szCs w:val="18"/>
              </w:rPr>
            </w:pPr>
            <w:r w:rsidRPr="00DA5CB9">
              <w:rPr>
                <w:sz w:val="18"/>
                <w:szCs w:val="18"/>
              </w:rPr>
              <w:t>7</w:t>
            </w:r>
          </w:p>
        </w:tc>
        <w:tc>
          <w:tcPr>
            <w:tcW w:w="3000" w:type="dxa"/>
            <w:tcBorders>
              <w:top w:val="single" w:sz="2" w:space="0" w:color="000000"/>
              <w:left w:val="single" w:sz="2" w:space="0" w:color="000000"/>
              <w:bottom w:val="single" w:sz="2" w:space="0" w:color="000000"/>
              <w:right w:val="single" w:sz="2" w:space="0" w:color="000000"/>
            </w:tcBorders>
            <w:hideMark/>
          </w:tcPr>
          <w:p w14:paraId="498ADD54" w14:textId="77777777" w:rsidR="006673E4" w:rsidRPr="00DA5CB9" w:rsidRDefault="006673E4">
            <w:pPr>
              <w:pStyle w:val="TableParagraph"/>
              <w:kinsoku w:val="0"/>
              <w:overflowPunct w:val="0"/>
              <w:spacing w:before="49" w:line="256" w:lineRule="auto"/>
              <w:ind w:left="130"/>
              <w:rPr>
                <w:sz w:val="18"/>
                <w:szCs w:val="18"/>
              </w:rPr>
            </w:pPr>
            <w:r w:rsidRPr="00DA5CB9">
              <w:rPr>
                <w:sz w:val="18"/>
                <w:szCs w:val="18"/>
              </w:rPr>
              <w:t>EHT</w:t>
            </w:r>
            <w:r w:rsidRPr="00DA5CB9">
              <w:rPr>
                <w:spacing w:val="-4"/>
                <w:sz w:val="18"/>
                <w:szCs w:val="18"/>
              </w:rPr>
              <w:t xml:space="preserve"> </w:t>
            </w:r>
            <w:r w:rsidRPr="00DA5CB9">
              <w:rPr>
                <w:sz w:val="18"/>
                <w:szCs w:val="18"/>
              </w:rPr>
              <w:t>operating</w:t>
            </w:r>
            <w:r w:rsidRPr="00DA5CB9">
              <w:rPr>
                <w:spacing w:val="-4"/>
                <w:sz w:val="18"/>
                <w:szCs w:val="18"/>
              </w:rPr>
              <w:t xml:space="preserve"> </w:t>
            </w:r>
            <w:r w:rsidRPr="00DA5CB9">
              <w:rPr>
                <w:sz w:val="18"/>
                <w:szCs w:val="18"/>
              </w:rPr>
              <w:t>mode</w:t>
            </w:r>
            <w:r w:rsidRPr="00DA5CB9">
              <w:rPr>
                <w:spacing w:val="-2"/>
                <w:sz w:val="18"/>
                <w:szCs w:val="18"/>
              </w:rPr>
              <w:t xml:space="preserve"> </w:t>
            </w:r>
            <w:r w:rsidRPr="00DA5CB9">
              <w:rPr>
                <w:sz w:val="18"/>
                <w:szCs w:val="18"/>
              </w:rPr>
              <w:t>(EHT</w:t>
            </w:r>
            <w:r w:rsidRPr="00DA5CB9">
              <w:rPr>
                <w:spacing w:val="-4"/>
                <w:sz w:val="18"/>
                <w:szCs w:val="18"/>
              </w:rPr>
              <w:t xml:space="preserve"> </w:t>
            </w:r>
            <w:r w:rsidRPr="00DA5CB9">
              <w:rPr>
                <w:sz w:val="18"/>
                <w:szCs w:val="18"/>
              </w:rPr>
              <w:t>OM)</w:t>
            </w:r>
          </w:p>
        </w:tc>
        <w:tc>
          <w:tcPr>
            <w:tcW w:w="1500" w:type="dxa"/>
            <w:tcBorders>
              <w:top w:val="single" w:sz="2" w:space="0" w:color="000000"/>
              <w:left w:val="single" w:sz="2" w:space="0" w:color="000000"/>
              <w:bottom w:val="single" w:sz="2" w:space="0" w:color="000000"/>
              <w:right w:val="single" w:sz="2" w:space="0" w:color="000000"/>
            </w:tcBorders>
            <w:hideMark/>
          </w:tcPr>
          <w:p w14:paraId="6F59B18F" w14:textId="77777777" w:rsidR="006673E4" w:rsidRPr="00DA5CB9" w:rsidRDefault="006673E4">
            <w:pPr>
              <w:pStyle w:val="TableParagraph"/>
              <w:kinsoku w:val="0"/>
              <w:overflowPunct w:val="0"/>
              <w:spacing w:before="49" w:line="256" w:lineRule="auto"/>
              <w:ind w:left="24"/>
              <w:jc w:val="center"/>
              <w:rPr>
                <w:sz w:val="18"/>
                <w:szCs w:val="18"/>
              </w:rPr>
            </w:pPr>
            <w:r w:rsidRPr="00DA5CB9">
              <w:rPr>
                <w:sz w:val="18"/>
                <w:szCs w:val="18"/>
              </w:rPr>
              <w:t>6</w:t>
            </w:r>
          </w:p>
        </w:tc>
        <w:tc>
          <w:tcPr>
            <w:tcW w:w="3001" w:type="dxa"/>
            <w:tcBorders>
              <w:top w:val="single" w:sz="2" w:space="0" w:color="000000"/>
              <w:left w:val="single" w:sz="2" w:space="0" w:color="000000"/>
              <w:bottom w:val="single" w:sz="2" w:space="0" w:color="000000"/>
              <w:right w:val="single" w:sz="12" w:space="0" w:color="000000"/>
            </w:tcBorders>
            <w:hideMark/>
          </w:tcPr>
          <w:p w14:paraId="5EFDB72E" w14:textId="77777777" w:rsidR="006673E4" w:rsidRPr="00DA5CB9" w:rsidRDefault="006673E4">
            <w:pPr>
              <w:pStyle w:val="TableParagraph"/>
              <w:kinsoku w:val="0"/>
              <w:overflowPunct w:val="0"/>
              <w:spacing w:before="49" w:line="256" w:lineRule="auto"/>
              <w:ind w:left="130"/>
              <w:rPr>
                <w:sz w:val="18"/>
                <w:szCs w:val="18"/>
              </w:rPr>
            </w:pPr>
            <w:r w:rsidRPr="00DA5CB9">
              <w:rPr>
                <w:sz w:val="18"/>
                <w:szCs w:val="18"/>
              </w:rPr>
              <w:t>See</w:t>
            </w:r>
            <w:r w:rsidRPr="00DA5CB9">
              <w:rPr>
                <w:spacing w:val="-4"/>
                <w:sz w:val="18"/>
                <w:szCs w:val="18"/>
              </w:rPr>
              <w:t xml:space="preserve"> </w:t>
            </w:r>
            <w:hyperlink r:id="rId12" w:anchor="bookmark1" w:history="1">
              <w:r w:rsidRPr="00DA5CB9">
                <w:rPr>
                  <w:rStyle w:val="Hyperlink"/>
                  <w:sz w:val="18"/>
                  <w:szCs w:val="18"/>
                  <w:u w:val="none"/>
                </w:rPr>
                <w:t>9.2.4.6a.8</w:t>
              </w:r>
              <w:r w:rsidRPr="00DA5CB9">
                <w:rPr>
                  <w:rStyle w:val="Hyperlink"/>
                  <w:spacing w:val="-2"/>
                  <w:sz w:val="18"/>
                  <w:szCs w:val="18"/>
                  <w:u w:val="none"/>
                </w:rPr>
                <w:t xml:space="preserve"> </w:t>
              </w:r>
              <w:r w:rsidRPr="00DA5CB9">
                <w:rPr>
                  <w:rStyle w:val="Hyperlink"/>
                  <w:sz w:val="18"/>
                  <w:szCs w:val="18"/>
                  <w:u w:val="none"/>
                </w:rPr>
                <w:t>(EHT</w:t>
              </w:r>
              <w:r w:rsidRPr="00DA5CB9">
                <w:rPr>
                  <w:rStyle w:val="Hyperlink"/>
                  <w:spacing w:val="-3"/>
                  <w:sz w:val="18"/>
                  <w:szCs w:val="18"/>
                  <w:u w:val="none"/>
                </w:rPr>
                <w:t xml:space="preserve"> </w:t>
              </w:r>
              <w:r w:rsidRPr="00DA5CB9">
                <w:rPr>
                  <w:rStyle w:val="Hyperlink"/>
                  <w:sz w:val="18"/>
                  <w:szCs w:val="18"/>
                  <w:u w:val="none"/>
                </w:rPr>
                <w:t>OM</w:t>
              </w:r>
              <w:r w:rsidRPr="00DA5CB9">
                <w:rPr>
                  <w:rStyle w:val="Hyperlink"/>
                  <w:spacing w:val="-3"/>
                  <w:sz w:val="18"/>
                  <w:szCs w:val="18"/>
                  <w:u w:val="none"/>
                </w:rPr>
                <w:t xml:space="preserve"> </w:t>
              </w:r>
              <w:r w:rsidRPr="00DA5CB9">
                <w:rPr>
                  <w:rStyle w:val="Hyperlink"/>
                  <w:sz w:val="18"/>
                  <w:szCs w:val="18"/>
                  <w:u w:val="none"/>
                </w:rPr>
                <w:t>Control)</w:t>
              </w:r>
            </w:hyperlink>
          </w:p>
        </w:tc>
      </w:tr>
      <w:tr w:rsidR="006673E4" w14:paraId="7F6DBCAD" w14:textId="77777777" w:rsidTr="006673E4">
        <w:trPr>
          <w:trHeight w:val="325"/>
        </w:trPr>
        <w:tc>
          <w:tcPr>
            <w:tcW w:w="1000" w:type="dxa"/>
            <w:tcBorders>
              <w:top w:val="single" w:sz="2" w:space="0" w:color="000000"/>
              <w:left w:val="single" w:sz="12" w:space="0" w:color="000000"/>
              <w:bottom w:val="single" w:sz="2" w:space="0" w:color="000000"/>
              <w:right w:val="single" w:sz="2" w:space="0" w:color="000000"/>
            </w:tcBorders>
            <w:hideMark/>
          </w:tcPr>
          <w:p w14:paraId="4EC31D08" w14:textId="77777777" w:rsidR="006673E4" w:rsidRPr="00DA5CB9" w:rsidRDefault="006673E4">
            <w:pPr>
              <w:pStyle w:val="TableParagraph"/>
              <w:kinsoku w:val="0"/>
              <w:overflowPunct w:val="0"/>
              <w:spacing w:before="49" w:line="256" w:lineRule="auto"/>
              <w:ind w:right="438"/>
              <w:jc w:val="right"/>
              <w:rPr>
                <w:sz w:val="18"/>
                <w:szCs w:val="18"/>
              </w:rPr>
            </w:pPr>
            <w:r w:rsidRPr="00DA5CB9">
              <w:rPr>
                <w:sz w:val="18"/>
                <w:szCs w:val="18"/>
              </w:rPr>
              <w:t>8</w:t>
            </w:r>
          </w:p>
        </w:tc>
        <w:tc>
          <w:tcPr>
            <w:tcW w:w="3000" w:type="dxa"/>
            <w:tcBorders>
              <w:top w:val="single" w:sz="2" w:space="0" w:color="000000"/>
              <w:left w:val="single" w:sz="2" w:space="0" w:color="000000"/>
              <w:bottom w:val="single" w:sz="2" w:space="0" w:color="000000"/>
              <w:right w:val="single" w:sz="2" w:space="0" w:color="000000"/>
            </w:tcBorders>
            <w:hideMark/>
          </w:tcPr>
          <w:p w14:paraId="2E3D9466" w14:textId="77777777" w:rsidR="006673E4" w:rsidRPr="00DA5CB9" w:rsidRDefault="006673E4">
            <w:pPr>
              <w:pStyle w:val="TableParagraph"/>
              <w:kinsoku w:val="0"/>
              <w:overflowPunct w:val="0"/>
              <w:spacing w:before="49" w:line="256" w:lineRule="auto"/>
              <w:ind w:left="130"/>
              <w:rPr>
                <w:sz w:val="18"/>
                <w:szCs w:val="18"/>
              </w:rPr>
            </w:pPr>
            <w:r w:rsidRPr="00DA5CB9">
              <w:rPr>
                <w:sz w:val="18"/>
                <w:szCs w:val="18"/>
              </w:rPr>
              <w:t>Single</w:t>
            </w:r>
            <w:r w:rsidRPr="00DA5CB9">
              <w:rPr>
                <w:spacing w:val="-6"/>
                <w:sz w:val="18"/>
                <w:szCs w:val="18"/>
              </w:rPr>
              <w:t xml:space="preserve"> </w:t>
            </w:r>
            <w:r w:rsidRPr="00DA5CB9">
              <w:rPr>
                <w:sz w:val="18"/>
                <w:szCs w:val="18"/>
              </w:rPr>
              <w:t>response</w:t>
            </w:r>
            <w:r w:rsidRPr="00DA5CB9">
              <w:rPr>
                <w:spacing w:val="-7"/>
                <w:sz w:val="18"/>
                <w:szCs w:val="18"/>
              </w:rPr>
              <w:t xml:space="preserve"> </w:t>
            </w:r>
            <w:r w:rsidRPr="00DA5CB9">
              <w:rPr>
                <w:sz w:val="18"/>
                <w:szCs w:val="18"/>
              </w:rPr>
              <w:t>scheduling</w:t>
            </w:r>
            <w:r w:rsidRPr="00DA5CB9">
              <w:rPr>
                <w:spacing w:val="-7"/>
                <w:sz w:val="18"/>
                <w:szCs w:val="18"/>
              </w:rPr>
              <w:t xml:space="preserve"> </w:t>
            </w:r>
            <w:r w:rsidRPr="00DA5CB9">
              <w:rPr>
                <w:sz w:val="18"/>
                <w:szCs w:val="18"/>
              </w:rPr>
              <w:t>(SRS)</w:t>
            </w:r>
          </w:p>
        </w:tc>
        <w:tc>
          <w:tcPr>
            <w:tcW w:w="1500" w:type="dxa"/>
            <w:tcBorders>
              <w:top w:val="single" w:sz="2" w:space="0" w:color="000000"/>
              <w:left w:val="single" w:sz="2" w:space="0" w:color="000000"/>
              <w:bottom w:val="single" w:sz="2" w:space="0" w:color="000000"/>
              <w:right w:val="single" w:sz="2" w:space="0" w:color="000000"/>
            </w:tcBorders>
            <w:hideMark/>
          </w:tcPr>
          <w:p w14:paraId="0B72D464" w14:textId="77777777" w:rsidR="006673E4" w:rsidRPr="00DA5CB9" w:rsidRDefault="006673E4">
            <w:pPr>
              <w:pStyle w:val="TableParagraph"/>
              <w:kinsoku w:val="0"/>
              <w:overflowPunct w:val="0"/>
              <w:spacing w:before="49" w:line="256" w:lineRule="auto"/>
              <w:ind w:left="650" w:right="625"/>
              <w:jc w:val="center"/>
              <w:rPr>
                <w:sz w:val="18"/>
                <w:szCs w:val="18"/>
              </w:rPr>
            </w:pPr>
            <w:r w:rsidRPr="00DA5CB9">
              <w:rPr>
                <w:sz w:val="18"/>
                <w:szCs w:val="18"/>
              </w:rPr>
              <w:t>10</w:t>
            </w:r>
          </w:p>
        </w:tc>
        <w:tc>
          <w:tcPr>
            <w:tcW w:w="3001" w:type="dxa"/>
            <w:tcBorders>
              <w:top w:val="single" w:sz="2" w:space="0" w:color="000000"/>
              <w:left w:val="single" w:sz="2" w:space="0" w:color="000000"/>
              <w:bottom w:val="single" w:sz="2" w:space="0" w:color="000000"/>
              <w:right w:val="single" w:sz="12" w:space="0" w:color="000000"/>
            </w:tcBorders>
            <w:hideMark/>
          </w:tcPr>
          <w:p w14:paraId="4F4AB0CE" w14:textId="77777777" w:rsidR="006673E4" w:rsidRPr="00DA5CB9" w:rsidRDefault="006673E4">
            <w:pPr>
              <w:pStyle w:val="TableParagraph"/>
              <w:kinsoku w:val="0"/>
              <w:overflowPunct w:val="0"/>
              <w:spacing w:before="49" w:line="256" w:lineRule="auto"/>
              <w:ind w:left="130"/>
              <w:rPr>
                <w:sz w:val="18"/>
                <w:szCs w:val="18"/>
              </w:rPr>
            </w:pPr>
            <w:r w:rsidRPr="00DA5CB9">
              <w:rPr>
                <w:sz w:val="18"/>
                <w:szCs w:val="18"/>
              </w:rPr>
              <w:t>See</w:t>
            </w:r>
            <w:r w:rsidRPr="00DA5CB9">
              <w:rPr>
                <w:spacing w:val="-4"/>
                <w:sz w:val="18"/>
                <w:szCs w:val="18"/>
              </w:rPr>
              <w:t xml:space="preserve"> </w:t>
            </w:r>
            <w:hyperlink r:id="rId13" w:anchor="bookmark4" w:history="1">
              <w:r w:rsidRPr="00DA5CB9">
                <w:rPr>
                  <w:rStyle w:val="Hyperlink"/>
                  <w:sz w:val="18"/>
                  <w:szCs w:val="18"/>
                  <w:u w:val="none"/>
                </w:rPr>
                <w:t>9.2.4.6a.9</w:t>
              </w:r>
              <w:r w:rsidRPr="00DA5CB9">
                <w:rPr>
                  <w:rStyle w:val="Hyperlink"/>
                  <w:spacing w:val="-3"/>
                  <w:sz w:val="18"/>
                  <w:szCs w:val="18"/>
                  <w:u w:val="none"/>
                </w:rPr>
                <w:t xml:space="preserve"> </w:t>
              </w:r>
              <w:r w:rsidRPr="00DA5CB9">
                <w:rPr>
                  <w:rStyle w:val="Hyperlink"/>
                  <w:sz w:val="18"/>
                  <w:szCs w:val="18"/>
                  <w:u w:val="none"/>
                </w:rPr>
                <w:t>(SRS</w:t>
              </w:r>
              <w:r w:rsidRPr="00DA5CB9">
                <w:rPr>
                  <w:rStyle w:val="Hyperlink"/>
                  <w:spacing w:val="-4"/>
                  <w:sz w:val="18"/>
                  <w:szCs w:val="18"/>
                  <w:u w:val="none"/>
                </w:rPr>
                <w:t xml:space="preserve"> </w:t>
              </w:r>
              <w:r w:rsidRPr="00DA5CB9">
                <w:rPr>
                  <w:rStyle w:val="Hyperlink"/>
                  <w:sz w:val="18"/>
                  <w:szCs w:val="18"/>
                  <w:u w:val="none"/>
                </w:rPr>
                <w:t>Control)</w:t>
              </w:r>
            </w:hyperlink>
          </w:p>
        </w:tc>
      </w:tr>
      <w:tr w:rsidR="006673E4" w14:paraId="764A4162" w14:textId="77777777" w:rsidTr="006673E4">
        <w:trPr>
          <w:trHeight w:val="325"/>
        </w:trPr>
        <w:tc>
          <w:tcPr>
            <w:tcW w:w="1000" w:type="dxa"/>
            <w:tcBorders>
              <w:top w:val="single" w:sz="2" w:space="0" w:color="000000"/>
              <w:left w:val="single" w:sz="12" w:space="0" w:color="000000"/>
              <w:bottom w:val="single" w:sz="2" w:space="0" w:color="000000"/>
              <w:right w:val="single" w:sz="2" w:space="0" w:color="000000"/>
            </w:tcBorders>
            <w:hideMark/>
          </w:tcPr>
          <w:p w14:paraId="2FEC43FE" w14:textId="77777777" w:rsidR="006673E4" w:rsidRPr="00DA5CB9" w:rsidRDefault="006673E4">
            <w:pPr>
              <w:pStyle w:val="TableParagraph"/>
              <w:kinsoku w:val="0"/>
              <w:overflowPunct w:val="0"/>
              <w:spacing w:before="49" w:line="256" w:lineRule="auto"/>
              <w:ind w:right="393"/>
              <w:jc w:val="right"/>
              <w:rPr>
                <w:sz w:val="18"/>
                <w:szCs w:val="18"/>
              </w:rPr>
            </w:pPr>
            <w:r w:rsidRPr="00DA5CB9">
              <w:rPr>
                <w:sz w:val="18"/>
                <w:szCs w:val="18"/>
              </w:rPr>
              <w:t>10</w:t>
            </w:r>
          </w:p>
        </w:tc>
        <w:tc>
          <w:tcPr>
            <w:tcW w:w="3000" w:type="dxa"/>
            <w:tcBorders>
              <w:top w:val="single" w:sz="2" w:space="0" w:color="000000"/>
              <w:left w:val="single" w:sz="2" w:space="0" w:color="000000"/>
              <w:bottom w:val="single" w:sz="2" w:space="0" w:color="000000"/>
              <w:right w:val="single" w:sz="2" w:space="0" w:color="000000"/>
            </w:tcBorders>
            <w:hideMark/>
          </w:tcPr>
          <w:p w14:paraId="15F92697" w14:textId="77777777" w:rsidR="006673E4" w:rsidRPr="00DA5CB9" w:rsidRDefault="006673E4">
            <w:pPr>
              <w:pStyle w:val="TableParagraph"/>
              <w:kinsoku w:val="0"/>
              <w:overflowPunct w:val="0"/>
              <w:spacing w:before="49" w:line="256" w:lineRule="auto"/>
              <w:ind w:left="130"/>
              <w:rPr>
                <w:sz w:val="18"/>
                <w:szCs w:val="18"/>
              </w:rPr>
            </w:pPr>
            <w:r w:rsidRPr="00DA5CB9">
              <w:rPr>
                <w:sz w:val="18"/>
                <w:szCs w:val="18"/>
              </w:rPr>
              <w:t>AP</w:t>
            </w:r>
            <w:r w:rsidRPr="00DA5CB9">
              <w:rPr>
                <w:spacing w:val="-6"/>
                <w:sz w:val="18"/>
                <w:szCs w:val="18"/>
              </w:rPr>
              <w:t xml:space="preserve"> </w:t>
            </w:r>
            <w:r w:rsidRPr="00DA5CB9">
              <w:rPr>
                <w:sz w:val="18"/>
                <w:szCs w:val="18"/>
              </w:rPr>
              <w:t>assistance</w:t>
            </w:r>
            <w:r w:rsidRPr="00DA5CB9">
              <w:rPr>
                <w:spacing w:val="-5"/>
                <w:sz w:val="18"/>
                <w:szCs w:val="18"/>
              </w:rPr>
              <w:t xml:space="preserve"> </w:t>
            </w:r>
            <w:r w:rsidRPr="00DA5CB9">
              <w:rPr>
                <w:sz w:val="18"/>
                <w:szCs w:val="18"/>
              </w:rPr>
              <w:t>request</w:t>
            </w:r>
            <w:r w:rsidRPr="00DA5CB9">
              <w:rPr>
                <w:spacing w:val="-5"/>
                <w:sz w:val="18"/>
                <w:szCs w:val="18"/>
              </w:rPr>
              <w:t xml:space="preserve"> </w:t>
            </w:r>
            <w:r w:rsidRPr="00DA5CB9">
              <w:rPr>
                <w:sz w:val="18"/>
                <w:szCs w:val="18"/>
              </w:rPr>
              <w:t>(AAR)</w:t>
            </w:r>
          </w:p>
        </w:tc>
        <w:tc>
          <w:tcPr>
            <w:tcW w:w="1500" w:type="dxa"/>
            <w:tcBorders>
              <w:top w:val="single" w:sz="2" w:space="0" w:color="000000"/>
              <w:left w:val="single" w:sz="2" w:space="0" w:color="000000"/>
              <w:bottom w:val="single" w:sz="2" w:space="0" w:color="000000"/>
              <w:right w:val="single" w:sz="2" w:space="0" w:color="000000"/>
            </w:tcBorders>
            <w:hideMark/>
          </w:tcPr>
          <w:p w14:paraId="124A34FE" w14:textId="77777777" w:rsidR="006673E4" w:rsidRPr="00DA5CB9" w:rsidRDefault="006673E4">
            <w:pPr>
              <w:pStyle w:val="TableParagraph"/>
              <w:kinsoku w:val="0"/>
              <w:overflowPunct w:val="0"/>
              <w:spacing w:before="49" w:line="256" w:lineRule="auto"/>
              <w:ind w:left="650" w:right="625"/>
              <w:jc w:val="center"/>
              <w:rPr>
                <w:sz w:val="18"/>
                <w:szCs w:val="18"/>
              </w:rPr>
            </w:pPr>
            <w:r w:rsidRPr="00DA5CB9">
              <w:rPr>
                <w:sz w:val="18"/>
                <w:szCs w:val="18"/>
              </w:rPr>
              <w:t>20</w:t>
            </w:r>
          </w:p>
        </w:tc>
        <w:tc>
          <w:tcPr>
            <w:tcW w:w="3001" w:type="dxa"/>
            <w:tcBorders>
              <w:top w:val="single" w:sz="2" w:space="0" w:color="000000"/>
              <w:left w:val="single" w:sz="2" w:space="0" w:color="000000"/>
              <w:bottom w:val="single" w:sz="2" w:space="0" w:color="000000"/>
              <w:right w:val="single" w:sz="12" w:space="0" w:color="000000"/>
            </w:tcBorders>
            <w:hideMark/>
          </w:tcPr>
          <w:p w14:paraId="43DFA859" w14:textId="77777777" w:rsidR="006673E4" w:rsidRPr="00DA5CB9" w:rsidRDefault="006673E4">
            <w:pPr>
              <w:pStyle w:val="TableParagraph"/>
              <w:kinsoku w:val="0"/>
              <w:overflowPunct w:val="0"/>
              <w:spacing w:before="49" w:line="256" w:lineRule="auto"/>
              <w:ind w:left="130"/>
              <w:rPr>
                <w:sz w:val="18"/>
                <w:szCs w:val="18"/>
              </w:rPr>
            </w:pPr>
            <w:r w:rsidRPr="00DA5CB9">
              <w:rPr>
                <w:sz w:val="18"/>
                <w:szCs w:val="18"/>
              </w:rPr>
              <w:t>See</w:t>
            </w:r>
            <w:r w:rsidRPr="00DA5CB9">
              <w:rPr>
                <w:spacing w:val="-7"/>
                <w:sz w:val="18"/>
                <w:szCs w:val="18"/>
              </w:rPr>
              <w:t xml:space="preserve"> </w:t>
            </w:r>
            <w:hyperlink r:id="rId14" w:anchor="bookmark6" w:history="1">
              <w:r w:rsidRPr="00DA5CB9">
                <w:rPr>
                  <w:rStyle w:val="Hyperlink"/>
                  <w:sz w:val="18"/>
                  <w:szCs w:val="18"/>
                  <w:u w:val="none"/>
                </w:rPr>
                <w:t>9.2.4.6a.10</w:t>
              </w:r>
              <w:r w:rsidRPr="00DA5CB9">
                <w:rPr>
                  <w:rStyle w:val="Hyperlink"/>
                  <w:spacing w:val="-5"/>
                  <w:sz w:val="18"/>
                  <w:szCs w:val="18"/>
                  <w:u w:val="none"/>
                </w:rPr>
                <w:t xml:space="preserve"> </w:t>
              </w:r>
              <w:r w:rsidRPr="00DA5CB9">
                <w:rPr>
                  <w:rStyle w:val="Hyperlink"/>
                  <w:sz w:val="18"/>
                  <w:szCs w:val="18"/>
                  <w:u w:val="none"/>
                </w:rPr>
                <w:t>(AAR</w:t>
              </w:r>
              <w:r w:rsidRPr="00DA5CB9">
                <w:rPr>
                  <w:rStyle w:val="Hyperlink"/>
                  <w:spacing w:val="-6"/>
                  <w:sz w:val="18"/>
                  <w:szCs w:val="18"/>
                  <w:u w:val="none"/>
                </w:rPr>
                <w:t xml:space="preserve"> </w:t>
              </w:r>
              <w:r w:rsidRPr="00DA5CB9">
                <w:rPr>
                  <w:rStyle w:val="Hyperlink"/>
                  <w:sz w:val="18"/>
                  <w:szCs w:val="18"/>
                  <w:u w:val="none"/>
                </w:rPr>
                <w:t>Control)</w:t>
              </w:r>
            </w:hyperlink>
          </w:p>
        </w:tc>
      </w:tr>
      <w:tr w:rsidR="006673E4" w14:paraId="1CDD0B61" w14:textId="77777777" w:rsidTr="006673E4">
        <w:trPr>
          <w:trHeight w:val="525"/>
          <w:ins w:id="43" w:author="Author"/>
        </w:trPr>
        <w:tc>
          <w:tcPr>
            <w:tcW w:w="1000" w:type="dxa"/>
            <w:tcBorders>
              <w:top w:val="single" w:sz="2" w:space="0" w:color="000000"/>
              <w:left w:val="single" w:sz="12" w:space="0" w:color="000000"/>
              <w:bottom w:val="single" w:sz="2" w:space="0" w:color="000000"/>
              <w:right w:val="single" w:sz="2" w:space="0" w:color="000000"/>
            </w:tcBorders>
          </w:tcPr>
          <w:p w14:paraId="5DFC46B5" w14:textId="0FE39EAC" w:rsidR="006673E4" w:rsidRDefault="006673E4">
            <w:pPr>
              <w:pStyle w:val="TableParagraph"/>
              <w:kinsoku w:val="0"/>
              <w:overflowPunct w:val="0"/>
              <w:spacing w:before="49" w:line="204" w:lineRule="exact"/>
              <w:ind w:left="164" w:right="153"/>
              <w:jc w:val="center"/>
              <w:rPr>
                <w:ins w:id="44" w:author="Author"/>
                <w:sz w:val="18"/>
                <w:szCs w:val="18"/>
                <w:u w:val="single"/>
              </w:rPr>
            </w:pPr>
            <w:ins w:id="45" w:author="Author">
              <w:r>
                <w:rPr>
                  <w:sz w:val="18"/>
                  <w:szCs w:val="18"/>
                  <w:u w:val="single"/>
                </w:rPr>
                <w:t>11</w:t>
              </w:r>
            </w:ins>
          </w:p>
        </w:tc>
        <w:tc>
          <w:tcPr>
            <w:tcW w:w="3000" w:type="dxa"/>
            <w:tcBorders>
              <w:top w:val="single" w:sz="2" w:space="0" w:color="000000"/>
              <w:left w:val="single" w:sz="2" w:space="0" w:color="000000"/>
              <w:bottom w:val="single" w:sz="2" w:space="0" w:color="000000"/>
              <w:right w:val="single" w:sz="2" w:space="0" w:color="000000"/>
            </w:tcBorders>
          </w:tcPr>
          <w:p w14:paraId="323182DE" w14:textId="2BA1AA99" w:rsidR="006673E4" w:rsidRDefault="006673E4">
            <w:pPr>
              <w:pStyle w:val="TableParagraph"/>
              <w:kinsoku w:val="0"/>
              <w:overflowPunct w:val="0"/>
              <w:spacing w:before="49" w:line="256" w:lineRule="auto"/>
              <w:ind w:left="130"/>
              <w:rPr>
                <w:ins w:id="46" w:author="Author"/>
                <w:sz w:val="18"/>
                <w:szCs w:val="18"/>
              </w:rPr>
            </w:pPr>
            <w:proofErr w:type="spellStart"/>
            <w:ins w:id="47" w:author="Author">
              <w:r>
                <w:rPr>
                  <w:sz w:val="18"/>
                  <w:szCs w:val="18"/>
                </w:rPr>
                <w:t>Goup</w:t>
              </w:r>
              <w:proofErr w:type="spellEnd"/>
              <w:r>
                <w:rPr>
                  <w:sz w:val="18"/>
                  <w:szCs w:val="18"/>
                </w:rPr>
                <w:t xml:space="preserve"> addressed data frame receiving link indication (GCI)</w:t>
              </w:r>
            </w:ins>
          </w:p>
        </w:tc>
        <w:tc>
          <w:tcPr>
            <w:tcW w:w="1500" w:type="dxa"/>
            <w:tcBorders>
              <w:top w:val="single" w:sz="2" w:space="0" w:color="000000"/>
              <w:left w:val="single" w:sz="2" w:space="0" w:color="000000"/>
              <w:bottom w:val="single" w:sz="2" w:space="0" w:color="000000"/>
              <w:right w:val="single" w:sz="2" w:space="0" w:color="000000"/>
            </w:tcBorders>
          </w:tcPr>
          <w:p w14:paraId="307654D1" w14:textId="040B8CF6" w:rsidR="006673E4" w:rsidRDefault="00DA5CB9">
            <w:pPr>
              <w:pStyle w:val="TableParagraph"/>
              <w:kinsoku w:val="0"/>
              <w:overflowPunct w:val="0"/>
              <w:spacing w:line="256" w:lineRule="auto"/>
              <w:rPr>
                <w:ins w:id="48" w:author="Author"/>
                <w:sz w:val="18"/>
                <w:szCs w:val="18"/>
              </w:rPr>
            </w:pPr>
            <w:ins w:id="49" w:author="Author">
              <w:r>
                <w:rPr>
                  <w:sz w:val="18"/>
                  <w:szCs w:val="18"/>
                </w:rPr>
                <w:t xml:space="preserve">               </w:t>
              </w:r>
              <w:r w:rsidR="006B7E33">
                <w:rPr>
                  <w:sz w:val="18"/>
                  <w:szCs w:val="18"/>
                </w:rPr>
                <w:t>20</w:t>
              </w:r>
            </w:ins>
          </w:p>
        </w:tc>
        <w:tc>
          <w:tcPr>
            <w:tcW w:w="3001" w:type="dxa"/>
            <w:tcBorders>
              <w:top w:val="single" w:sz="2" w:space="0" w:color="000000"/>
              <w:left w:val="single" w:sz="2" w:space="0" w:color="000000"/>
              <w:bottom w:val="single" w:sz="2" w:space="0" w:color="000000"/>
              <w:right w:val="single" w:sz="12" w:space="0" w:color="000000"/>
            </w:tcBorders>
          </w:tcPr>
          <w:p w14:paraId="46A0AB6B" w14:textId="6B6AA711" w:rsidR="006673E4" w:rsidRDefault="00DA5CB9">
            <w:pPr>
              <w:pStyle w:val="TableParagraph"/>
              <w:kinsoku w:val="0"/>
              <w:overflowPunct w:val="0"/>
              <w:spacing w:line="256" w:lineRule="auto"/>
              <w:rPr>
                <w:ins w:id="50" w:author="Author"/>
                <w:sz w:val="18"/>
                <w:szCs w:val="18"/>
              </w:rPr>
            </w:pPr>
            <w:ins w:id="51" w:author="Author">
              <w:r>
                <w:rPr>
                  <w:sz w:val="18"/>
                  <w:szCs w:val="18"/>
                </w:rPr>
                <w:t xml:space="preserve">   See 9.2.4.6a.x (GCI Control)</w:t>
              </w:r>
            </w:ins>
          </w:p>
        </w:tc>
      </w:tr>
      <w:tr w:rsidR="006673E4" w14:paraId="6F2B6EE8" w14:textId="77777777" w:rsidTr="006673E4">
        <w:trPr>
          <w:trHeight w:val="525"/>
        </w:trPr>
        <w:tc>
          <w:tcPr>
            <w:tcW w:w="1000" w:type="dxa"/>
            <w:tcBorders>
              <w:top w:val="single" w:sz="2" w:space="0" w:color="000000"/>
              <w:left w:val="single" w:sz="12" w:space="0" w:color="000000"/>
              <w:bottom w:val="single" w:sz="2" w:space="0" w:color="000000"/>
              <w:right w:val="single" w:sz="2" w:space="0" w:color="000000"/>
            </w:tcBorders>
            <w:hideMark/>
          </w:tcPr>
          <w:p w14:paraId="19BB51C0" w14:textId="77777777" w:rsidR="006673E4" w:rsidRDefault="006673E4">
            <w:pPr>
              <w:pStyle w:val="TableParagraph"/>
              <w:kinsoku w:val="0"/>
              <w:overflowPunct w:val="0"/>
              <w:spacing w:before="49" w:line="204" w:lineRule="exact"/>
              <w:ind w:left="164" w:right="153"/>
              <w:jc w:val="center"/>
              <w:rPr>
                <w:sz w:val="18"/>
                <w:szCs w:val="18"/>
              </w:rPr>
            </w:pPr>
            <w:r>
              <w:rPr>
                <w:sz w:val="18"/>
                <w:szCs w:val="18"/>
                <w:u w:val="single"/>
              </w:rPr>
              <w:t>9,</w:t>
            </w:r>
            <w:r>
              <w:rPr>
                <w:spacing w:val="-5"/>
                <w:sz w:val="18"/>
                <w:szCs w:val="18"/>
                <w:u w:val="single"/>
              </w:rPr>
              <w:t xml:space="preserve"> </w:t>
            </w:r>
            <w:r>
              <w:rPr>
                <w:sz w:val="18"/>
                <w:szCs w:val="18"/>
                <w:u w:val="single"/>
              </w:rPr>
              <w:t>11</w:t>
            </w:r>
            <w:r>
              <w:rPr>
                <w:sz w:val="18"/>
                <w:szCs w:val="18"/>
              </w:rPr>
              <w:t>–14</w:t>
            </w:r>
          </w:p>
          <w:p w14:paraId="423C040C" w14:textId="77777777" w:rsidR="006673E4" w:rsidRDefault="006673E4">
            <w:pPr>
              <w:pStyle w:val="TableParagraph"/>
              <w:kinsoku w:val="0"/>
              <w:overflowPunct w:val="0"/>
              <w:spacing w:line="204" w:lineRule="exact"/>
              <w:ind w:left="164" w:right="152"/>
              <w:jc w:val="center"/>
              <w:rPr>
                <w:sz w:val="18"/>
                <w:szCs w:val="18"/>
              </w:rPr>
            </w:pPr>
            <w:r>
              <w:rPr>
                <w:strike/>
                <w:sz w:val="18"/>
                <w:szCs w:val="18"/>
              </w:rPr>
              <w:t>7–14</w:t>
            </w:r>
          </w:p>
        </w:tc>
        <w:tc>
          <w:tcPr>
            <w:tcW w:w="3000" w:type="dxa"/>
            <w:tcBorders>
              <w:top w:val="single" w:sz="2" w:space="0" w:color="000000"/>
              <w:left w:val="single" w:sz="2" w:space="0" w:color="000000"/>
              <w:bottom w:val="single" w:sz="2" w:space="0" w:color="000000"/>
              <w:right w:val="single" w:sz="2" w:space="0" w:color="000000"/>
            </w:tcBorders>
            <w:hideMark/>
          </w:tcPr>
          <w:p w14:paraId="13741D46" w14:textId="77777777" w:rsidR="006673E4" w:rsidRDefault="006673E4">
            <w:pPr>
              <w:pStyle w:val="TableParagraph"/>
              <w:kinsoku w:val="0"/>
              <w:overflowPunct w:val="0"/>
              <w:spacing w:before="49" w:line="256" w:lineRule="auto"/>
              <w:ind w:left="130"/>
              <w:rPr>
                <w:sz w:val="18"/>
                <w:szCs w:val="18"/>
              </w:rPr>
            </w:pPr>
            <w:r>
              <w:rPr>
                <w:sz w:val="18"/>
                <w:szCs w:val="18"/>
              </w:rPr>
              <w:t>Reserved</w:t>
            </w:r>
          </w:p>
        </w:tc>
        <w:tc>
          <w:tcPr>
            <w:tcW w:w="1500" w:type="dxa"/>
            <w:tcBorders>
              <w:top w:val="single" w:sz="2" w:space="0" w:color="000000"/>
              <w:left w:val="single" w:sz="2" w:space="0" w:color="000000"/>
              <w:bottom w:val="single" w:sz="2" w:space="0" w:color="000000"/>
              <w:right w:val="single" w:sz="2" w:space="0" w:color="000000"/>
            </w:tcBorders>
          </w:tcPr>
          <w:p w14:paraId="6893C2E5" w14:textId="77777777" w:rsidR="006673E4" w:rsidRDefault="006673E4">
            <w:pPr>
              <w:pStyle w:val="TableParagraph"/>
              <w:kinsoku w:val="0"/>
              <w:overflowPunct w:val="0"/>
              <w:spacing w:line="256" w:lineRule="auto"/>
              <w:rPr>
                <w:sz w:val="18"/>
                <w:szCs w:val="18"/>
              </w:rPr>
            </w:pPr>
          </w:p>
        </w:tc>
        <w:tc>
          <w:tcPr>
            <w:tcW w:w="3001" w:type="dxa"/>
            <w:tcBorders>
              <w:top w:val="single" w:sz="2" w:space="0" w:color="000000"/>
              <w:left w:val="single" w:sz="2" w:space="0" w:color="000000"/>
              <w:bottom w:val="single" w:sz="2" w:space="0" w:color="000000"/>
              <w:right w:val="single" w:sz="12" w:space="0" w:color="000000"/>
            </w:tcBorders>
          </w:tcPr>
          <w:p w14:paraId="07A8BB70" w14:textId="77777777" w:rsidR="006673E4" w:rsidRDefault="006673E4">
            <w:pPr>
              <w:pStyle w:val="TableParagraph"/>
              <w:kinsoku w:val="0"/>
              <w:overflowPunct w:val="0"/>
              <w:spacing w:line="256" w:lineRule="auto"/>
              <w:rPr>
                <w:sz w:val="18"/>
                <w:szCs w:val="18"/>
              </w:rPr>
            </w:pPr>
          </w:p>
        </w:tc>
      </w:tr>
      <w:tr w:rsidR="006673E4" w14:paraId="3E0F5DF9" w14:textId="77777777" w:rsidTr="006673E4">
        <w:trPr>
          <w:trHeight w:val="313"/>
        </w:trPr>
        <w:tc>
          <w:tcPr>
            <w:tcW w:w="1000" w:type="dxa"/>
            <w:tcBorders>
              <w:top w:val="single" w:sz="2" w:space="0" w:color="000000"/>
              <w:left w:val="single" w:sz="12" w:space="0" w:color="000000"/>
              <w:bottom w:val="single" w:sz="12" w:space="0" w:color="000000"/>
              <w:right w:val="single" w:sz="2" w:space="0" w:color="000000"/>
            </w:tcBorders>
            <w:hideMark/>
          </w:tcPr>
          <w:p w14:paraId="704AB576" w14:textId="77777777" w:rsidR="006673E4" w:rsidRDefault="006673E4">
            <w:pPr>
              <w:pStyle w:val="TableParagraph"/>
              <w:kinsoku w:val="0"/>
              <w:overflowPunct w:val="0"/>
              <w:spacing w:before="49" w:line="256" w:lineRule="auto"/>
              <w:ind w:right="393"/>
              <w:jc w:val="right"/>
              <w:rPr>
                <w:sz w:val="18"/>
                <w:szCs w:val="18"/>
              </w:rPr>
            </w:pPr>
            <w:r>
              <w:rPr>
                <w:sz w:val="18"/>
                <w:szCs w:val="18"/>
              </w:rPr>
              <w:t>15</w:t>
            </w:r>
          </w:p>
        </w:tc>
        <w:tc>
          <w:tcPr>
            <w:tcW w:w="3000" w:type="dxa"/>
            <w:tcBorders>
              <w:top w:val="single" w:sz="2" w:space="0" w:color="000000"/>
              <w:left w:val="single" w:sz="2" w:space="0" w:color="000000"/>
              <w:bottom w:val="single" w:sz="12" w:space="0" w:color="000000"/>
              <w:right w:val="single" w:sz="2" w:space="0" w:color="000000"/>
            </w:tcBorders>
            <w:hideMark/>
          </w:tcPr>
          <w:p w14:paraId="7D206161" w14:textId="77777777" w:rsidR="006673E4" w:rsidRDefault="006673E4">
            <w:pPr>
              <w:pStyle w:val="TableParagraph"/>
              <w:kinsoku w:val="0"/>
              <w:overflowPunct w:val="0"/>
              <w:spacing w:before="49" w:line="256" w:lineRule="auto"/>
              <w:ind w:left="130"/>
              <w:rPr>
                <w:sz w:val="18"/>
                <w:szCs w:val="18"/>
              </w:rPr>
            </w:pPr>
            <w:r>
              <w:rPr>
                <w:sz w:val="18"/>
                <w:szCs w:val="18"/>
              </w:rPr>
              <w:t>Ones</w:t>
            </w:r>
            <w:r>
              <w:rPr>
                <w:spacing w:val="-5"/>
                <w:sz w:val="18"/>
                <w:szCs w:val="18"/>
              </w:rPr>
              <w:t xml:space="preserve"> </w:t>
            </w:r>
            <w:r>
              <w:rPr>
                <w:sz w:val="18"/>
                <w:szCs w:val="18"/>
              </w:rPr>
              <w:t>need</w:t>
            </w:r>
            <w:r>
              <w:rPr>
                <w:spacing w:val="-6"/>
                <w:sz w:val="18"/>
                <w:szCs w:val="18"/>
              </w:rPr>
              <w:t xml:space="preserve"> </w:t>
            </w:r>
            <w:r>
              <w:rPr>
                <w:sz w:val="18"/>
                <w:szCs w:val="18"/>
              </w:rPr>
              <w:t>expansion</w:t>
            </w:r>
            <w:r>
              <w:rPr>
                <w:spacing w:val="-6"/>
                <w:sz w:val="18"/>
                <w:szCs w:val="18"/>
              </w:rPr>
              <w:t xml:space="preserve"> </w:t>
            </w:r>
            <w:r>
              <w:rPr>
                <w:sz w:val="18"/>
                <w:szCs w:val="18"/>
              </w:rPr>
              <w:t>surely</w:t>
            </w:r>
            <w:r>
              <w:rPr>
                <w:spacing w:val="-6"/>
                <w:sz w:val="18"/>
                <w:szCs w:val="18"/>
              </w:rPr>
              <w:t xml:space="preserve"> </w:t>
            </w:r>
            <w:r>
              <w:rPr>
                <w:sz w:val="18"/>
                <w:szCs w:val="18"/>
              </w:rPr>
              <w:t>(ONES)</w:t>
            </w:r>
          </w:p>
        </w:tc>
        <w:tc>
          <w:tcPr>
            <w:tcW w:w="1500" w:type="dxa"/>
            <w:tcBorders>
              <w:top w:val="single" w:sz="2" w:space="0" w:color="000000"/>
              <w:left w:val="single" w:sz="2" w:space="0" w:color="000000"/>
              <w:bottom w:val="single" w:sz="12" w:space="0" w:color="000000"/>
              <w:right w:val="single" w:sz="2" w:space="0" w:color="000000"/>
            </w:tcBorders>
            <w:hideMark/>
          </w:tcPr>
          <w:p w14:paraId="5E44CDA2" w14:textId="77777777" w:rsidR="006673E4" w:rsidRDefault="006673E4">
            <w:pPr>
              <w:pStyle w:val="TableParagraph"/>
              <w:kinsoku w:val="0"/>
              <w:overflowPunct w:val="0"/>
              <w:spacing w:before="49" w:line="256" w:lineRule="auto"/>
              <w:ind w:left="650" w:right="625"/>
              <w:jc w:val="center"/>
              <w:rPr>
                <w:sz w:val="18"/>
                <w:szCs w:val="18"/>
              </w:rPr>
            </w:pPr>
            <w:r>
              <w:rPr>
                <w:sz w:val="18"/>
                <w:szCs w:val="18"/>
              </w:rPr>
              <w:t>26</w:t>
            </w:r>
          </w:p>
        </w:tc>
        <w:tc>
          <w:tcPr>
            <w:tcW w:w="3001" w:type="dxa"/>
            <w:tcBorders>
              <w:top w:val="single" w:sz="2" w:space="0" w:color="000000"/>
              <w:left w:val="single" w:sz="2" w:space="0" w:color="000000"/>
              <w:bottom w:val="single" w:sz="12" w:space="0" w:color="000000"/>
              <w:right w:val="single" w:sz="12" w:space="0" w:color="000000"/>
            </w:tcBorders>
            <w:hideMark/>
          </w:tcPr>
          <w:p w14:paraId="1091A263" w14:textId="77777777" w:rsidR="006673E4" w:rsidRDefault="006673E4">
            <w:pPr>
              <w:pStyle w:val="TableParagraph"/>
              <w:kinsoku w:val="0"/>
              <w:overflowPunct w:val="0"/>
              <w:spacing w:before="49" w:line="256" w:lineRule="auto"/>
              <w:ind w:left="130"/>
              <w:rPr>
                <w:sz w:val="18"/>
                <w:szCs w:val="18"/>
              </w:rPr>
            </w:pPr>
            <w:r>
              <w:rPr>
                <w:sz w:val="18"/>
                <w:szCs w:val="18"/>
              </w:rPr>
              <w:t>Set</w:t>
            </w:r>
            <w:r>
              <w:rPr>
                <w:spacing w:val="-2"/>
                <w:sz w:val="18"/>
                <w:szCs w:val="18"/>
              </w:rPr>
              <w:t xml:space="preserve"> </w:t>
            </w:r>
            <w:r>
              <w:rPr>
                <w:sz w:val="18"/>
                <w:szCs w:val="18"/>
              </w:rPr>
              <w:t>to</w:t>
            </w:r>
            <w:r>
              <w:rPr>
                <w:spacing w:val="-1"/>
                <w:sz w:val="18"/>
                <w:szCs w:val="18"/>
              </w:rPr>
              <w:t xml:space="preserve"> </w:t>
            </w:r>
            <w:r>
              <w:rPr>
                <w:sz w:val="18"/>
                <w:szCs w:val="18"/>
              </w:rPr>
              <w:t>all</w:t>
            </w:r>
            <w:r>
              <w:rPr>
                <w:spacing w:val="-2"/>
                <w:sz w:val="18"/>
                <w:szCs w:val="18"/>
              </w:rPr>
              <w:t xml:space="preserve"> </w:t>
            </w:r>
            <w:r>
              <w:rPr>
                <w:sz w:val="18"/>
                <w:szCs w:val="18"/>
              </w:rPr>
              <w:t>1s</w:t>
            </w:r>
          </w:p>
        </w:tc>
      </w:tr>
    </w:tbl>
    <w:p w14:paraId="51E2A190" w14:textId="77777777" w:rsidR="006673E4" w:rsidRDefault="006673E4" w:rsidP="005401B8">
      <w:pPr>
        <w:pStyle w:val="T"/>
        <w:spacing w:line="240" w:lineRule="auto"/>
        <w:rPr>
          <w:ins w:id="52" w:author="Author"/>
          <w:b/>
          <w:i/>
          <w:iCs/>
          <w:color w:val="000000" w:themeColor="text1"/>
          <w:highlight w:val="yellow"/>
        </w:rPr>
      </w:pPr>
    </w:p>
    <w:p w14:paraId="6057A569" w14:textId="3F5AE83E" w:rsidR="00A44735" w:rsidRDefault="00A44735" w:rsidP="005401B8">
      <w:pPr>
        <w:pStyle w:val="T"/>
        <w:spacing w:line="240" w:lineRule="auto"/>
        <w:rPr>
          <w:ins w:id="53" w:author="Author"/>
          <w:b/>
          <w:i/>
          <w:iCs/>
          <w:color w:val="000000" w:themeColor="text1"/>
          <w:highlight w:val="yellow"/>
        </w:rPr>
      </w:pPr>
      <w:ins w:id="54" w:author="Author">
        <w:r>
          <w:rPr>
            <w:b/>
            <w:i/>
            <w:iCs/>
            <w:color w:val="000000" w:themeColor="text1"/>
            <w:highlight w:val="yellow"/>
          </w:rPr>
          <w:t>TGbe editor: Please add a new subclause 9.2.4.6a.x  as follows:</w:t>
        </w:r>
      </w:ins>
    </w:p>
    <w:p w14:paraId="2B1FD782" w14:textId="4EEE8DF5" w:rsidR="00A44735" w:rsidRPr="004D58D6" w:rsidRDefault="00A44735" w:rsidP="005401B8">
      <w:pPr>
        <w:pStyle w:val="T"/>
        <w:spacing w:line="240" w:lineRule="auto"/>
        <w:rPr>
          <w:ins w:id="55" w:author="Author"/>
          <w:rStyle w:val="SC19323589"/>
          <w:rFonts w:ascii="Arial" w:eastAsia="Malgun Gothic" w:hAnsi="Arial" w:cs="Arial"/>
          <w:w w:val="100"/>
          <w:lang w:eastAsia="ko-KR"/>
        </w:rPr>
      </w:pPr>
      <w:ins w:id="56" w:author="Author">
        <w:r w:rsidRPr="004D58D6">
          <w:rPr>
            <w:rStyle w:val="SC19323589"/>
            <w:rFonts w:ascii="Arial" w:eastAsia="Malgun Gothic" w:hAnsi="Arial" w:cs="Arial"/>
            <w:w w:val="100"/>
            <w:lang w:eastAsia="ko-KR"/>
          </w:rPr>
          <w:t>9.2.4.6a.x   GCI Control</w:t>
        </w:r>
      </w:ins>
    </w:p>
    <w:p w14:paraId="09BEF2A5" w14:textId="394E5531" w:rsidR="00DA5CB9" w:rsidRDefault="00A44735" w:rsidP="005401B8">
      <w:pPr>
        <w:pStyle w:val="T"/>
        <w:spacing w:line="240" w:lineRule="auto"/>
        <w:rPr>
          <w:ins w:id="57" w:author="Author"/>
          <w:rStyle w:val="SC19323589"/>
          <w:rFonts w:eastAsia="Malgun Gothic"/>
          <w:w w:val="100"/>
          <w:lang w:eastAsia="ko-KR"/>
        </w:rPr>
      </w:pPr>
      <w:ins w:id="58" w:author="Author">
        <w:r w:rsidRPr="004D58D6">
          <w:rPr>
            <w:rStyle w:val="SC19323589"/>
            <w:rFonts w:eastAsia="Malgun Gothic"/>
            <w:w w:val="100"/>
            <w:lang w:eastAsia="ko-KR"/>
          </w:rPr>
          <w:t>The</w:t>
        </w:r>
        <w:r>
          <w:rPr>
            <w:rStyle w:val="SC19323589"/>
            <w:rFonts w:eastAsia="Malgun Gothic"/>
            <w:w w:val="100"/>
            <w:lang w:eastAsia="ko-KR"/>
          </w:rPr>
          <w:t xml:space="preserve"> Control Information subfield in a GCI Control subfield contains information</w:t>
        </w:r>
        <w:r w:rsidR="006673E4">
          <w:rPr>
            <w:rStyle w:val="SC19323589"/>
            <w:rFonts w:eastAsia="Malgun Gothic"/>
            <w:w w:val="100"/>
            <w:lang w:eastAsia="ko-KR"/>
          </w:rPr>
          <w:t xml:space="preserve"> of the link on which</w:t>
        </w:r>
        <w:r>
          <w:rPr>
            <w:rStyle w:val="SC19323589"/>
            <w:rFonts w:eastAsia="Malgun Gothic"/>
            <w:w w:val="100"/>
            <w:lang w:eastAsia="ko-KR"/>
          </w:rPr>
          <w:t xml:space="preserve"> </w:t>
        </w:r>
        <w:r w:rsidR="006673E4">
          <w:rPr>
            <w:rStyle w:val="SC19323589"/>
            <w:rFonts w:eastAsia="Malgun Gothic"/>
            <w:w w:val="100"/>
            <w:lang w:eastAsia="ko-KR"/>
          </w:rPr>
          <w:t>that the</w:t>
        </w:r>
        <w:r>
          <w:rPr>
            <w:rStyle w:val="SC19323589"/>
            <w:rFonts w:eastAsia="Malgun Gothic"/>
            <w:w w:val="100"/>
            <w:lang w:eastAsia="ko-KR"/>
          </w:rPr>
          <w:t xml:space="preserve"> non-AP MLD</w:t>
        </w:r>
        <w:r w:rsidR="006673E4">
          <w:rPr>
            <w:rStyle w:val="SC19323589"/>
            <w:rFonts w:eastAsia="Malgun Gothic"/>
            <w:w w:val="100"/>
            <w:lang w:eastAsia="ko-KR"/>
          </w:rPr>
          <w:t xml:space="preserve"> expects to receive the group addressed data frame</w:t>
        </w:r>
        <w:r w:rsidR="007F3D6B">
          <w:rPr>
            <w:rStyle w:val="SC19323589"/>
            <w:rFonts w:eastAsia="Malgun Gothic"/>
            <w:w w:val="100"/>
            <w:lang w:eastAsia="ko-KR"/>
          </w:rPr>
          <w:t>s</w:t>
        </w:r>
        <w:r w:rsidR="00DA5CB9">
          <w:rPr>
            <w:rStyle w:val="SC19323589"/>
            <w:rFonts w:eastAsia="Malgun Gothic"/>
            <w:w w:val="100"/>
            <w:lang w:eastAsia="ko-KR"/>
          </w:rPr>
          <w:t>.</w:t>
        </w:r>
      </w:ins>
    </w:p>
    <w:p w14:paraId="30C8DEE6" w14:textId="585B0DB5" w:rsidR="00A44735" w:rsidRPr="004D58D6" w:rsidRDefault="00DA5CB9" w:rsidP="005401B8">
      <w:pPr>
        <w:pStyle w:val="T"/>
        <w:spacing w:line="240" w:lineRule="auto"/>
        <w:rPr>
          <w:ins w:id="59" w:author="Author"/>
          <w:rStyle w:val="SC19323589"/>
          <w:rFonts w:eastAsia="Malgun Gothic"/>
          <w:w w:val="100"/>
          <w:lang w:eastAsia="ko-KR"/>
        </w:rPr>
      </w:pPr>
      <w:ins w:id="60" w:author="Author">
        <w:r>
          <w:rPr>
            <w:rStyle w:val="SC19323589"/>
            <w:rFonts w:eastAsia="Malgun Gothic"/>
            <w:w w:val="100"/>
            <w:lang w:eastAsia="ko-KR"/>
          </w:rPr>
          <w:t xml:space="preserve">The format of </w:t>
        </w:r>
        <w:r w:rsidR="00A44735">
          <w:rPr>
            <w:rStyle w:val="SC19323589"/>
            <w:rFonts w:eastAsia="Malgun Gothic"/>
            <w:w w:val="100"/>
            <w:lang w:eastAsia="ko-KR"/>
          </w:rPr>
          <w:t xml:space="preserve"> </w:t>
        </w:r>
        <w:r>
          <w:rPr>
            <w:rStyle w:val="SC19323589"/>
            <w:rFonts w:eastAsia="Malgun Gothic"/>
            <w:w w:val="100"/>
            <w:lang w:eastAsia="ko-KR"/>
          </w:rPr>
          <w:t xml:space="preserve">the subfield is shown in Figure </w:t>
        </w:r>
        <w:del w:id="61" w:author="Author">
          <w:r w:rsidR="00A44735" w:rsidDel="00DA5CB9">
            <w:rPr>
              <w:rStyle w:val="SC19323589"/>
              <w:rFonts w:eastAsia="Malgun Gothic"/>
              <w:w w:val="100"/>
              <w:lang w:eastAsia="ko-KR"/>
            </w:rPr>
            <w:delText xml:space="preserve"> </w:delText>
          </w:r>
        </w:del>
        <w:r>
          <w:rPr>
            <w:rStyle w:val="SC19323589"/>
            <w:rFonts w:eastAsia="Malgun Gothic"/>
            <w:w w:val="100"/>
            <w:lang w:eastAsia="ko-KR"/>
          </w:rPr>
          <w:t xml:space="preserve">9-22x (Control Information subfield format in a GCI Control subfield) </w:t>
        </w:r>
      </w:ins>
    </w:p>
    <w:p w14:paraId="3369D8DF" w14:textId="6648705D" w:rsidR="00825838" w:rsidRDefault="00825838" w:rsidP="00825838">
      <w:pPr>
        <w:pStyle w:val="BodyText"/>
        <w:tabs>
          <w:tab w:val="left" w:pos="4885"/>
          <w:tab w:val="left" w:pos="5326"/>
          <w:tab w:val="left" w:pos="6190"/>
        </w:tabs>
        <w:kinsoku w:val="0"/>
        <w:overflowPunct w:val="0"/>
        <w:spacing w:before="95"/>
        <w:ind w:left="3526"/>
        <w:rPr>
          <w:ins w:id="62" w:author="Author"/>
          <w:rFonts w:ascii="Arial" w:hAnsi="Arial" w:cs="Arial"/>
          <w:sz w:val="16"/>
          <w:szCs w:val="16"/>
        </w:rPr>
      </w:pPr>
      <w:ins w:id="63" w:author="Author">
        <w:r>
          <w:rPr>
            <w:rFonts w:ascii="Arial" w:hAnsi="Arial" w:cs="Arial"/>
            <w:sz w:val="16"/>
            <w:szCs w:val="16"/>
          </w:rPr>
          <w:t>B0</w:t>
        </w:r>
        <w:r>
          <w:rPr>
            <w:rFonts w:ascii="Arial" w:hAnsi="Arial" w:cs="Arial"/>
            <w:sz w:val="16"/>
            <w:szCs w:val="16"/>
          </w:rPr>
          <w:tab/>
          <w:t>B</w:t>
        </w:r>
        <w:r w:rsidR="006B7E33">
          <w:rPr>
            <w:rFonts w:ascii="Arial" w:hAnsi="Arial" w:cs="Arial"/>
            <w:sz w:val="16"/>
            <w:szCs w:val="16"/>
          </w:rPr>
          <w:t>15</w:t>
        </w:r>
        <w:r>
          <w:rPr>
            <w:rFonts w:ascii="Arial" w:hAnsi="Arial" w:cs="Arial"/>
            <w:sz w:val="16"/>
            <w:szCs w:val="16"/>
          </w:rPr>
          <w:tab/>
          <w:t>B</w:t>
        </w:r>
        <w:r w:rsidR="006B7E33">
          <w:rPr>
            <w:rFonts w:ascii="Arial" w:hAnsi="Arial" w:cs="Arial"/>
            <w:sz w:val="16"/>
            <w:szCs w:val="16"/>
          </w:rPr>
          <w:t>16</w:t>
        </w:r>
        <w:r>
          <w:rPr>
            <w:rFonts w:ascii="Arial" w:hAnsi="Arial" w:cs="Arial"/>
            <w:sz w:val="16"/>
            <w:szCs w:val="16"/>
          </w:rPr>
          <w:tab/>
          <w:t>B</w:t>
        </w:r>
        <w:r w:rsidR="006B7E33">
          <w:rPr>
            <w:rFonts w:ascii="Arial" w:hAnsi="Arial" w:cs="Arial"/>
            <w:sz w:val="16"/>
            <w:szCs w:val="16"/>
          </w:rPr>
          <w:t>19</w:t>
        </w:r>
      </w:ins>
    </w:p>
    <w:tbl>
      <w:tblPr>
        <w:tblStyle w:val="TableGrid"/>
        <w:tblW w:w="0" w:type="auto"/>
        <w:tblInd w:w="352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Look w:val="04A0" w:firstRow="1" w:lastRow="0" w:firstColumn="1" w:lastColumn="0" w:noHBand="0" w:noVBand="1"/>
      </w:tblPr>
      <w:tblGrid>
        <w:gridCol w:w="1572"/>
        <w:gridCol w:w="1418"/>
      </w:tblGrid>
      <w:tr w:rsidR="00825838" w14:paraId="68EA4F5C" w14:textId="77777777" w:rsidTr="004D58D6">
        <w:trPr>
          <w:trHeight w:val="745"/>
          <w:ins w:id="64" w:author="Author"/>
        </w:trPr>
        <w:tc>
          <w:tcPr>
            <w:tcW w:w="1572" w:type="dxa"/>
            <w:shd w:val="clear" w:color="auto" w:fill="FFFFFF" w:themeFill="background1"/>
          </w:tcPr>
          <w:p w14:paraId="0B630246" w14:textId="76405C99" w:rsidR="00825838" w:rsidRDefault="006B7E33" w:rsidP="004D58D6">
            <w:pPr>
              <w:pStyle w:val="BodyText"/>
              <w:tabs>
                <w:tab w:val="left" w:pos="4885"/>
                <w:tab w:val="left" w:pos="5326"/>
                <w:tab w:val="left" w:pos="6190"/>
              </w:tabs>
              <w:kinsoku w:val="0"/>
              <w:overflowPunct w:val="0"/>
              <w:spacing w:before="95"/>
              <w:jc w:val="center"/>
              <w:rPr>
                <w:ins w:id="65" w:author="Author"/>
                <w:rFonts w:ascii="Arial" w:hAnsi="Arial" w:cs="Arial"/>
                <w:sz w:val="16"/>
                <w:szCs w:val="16"/>
                <w:lang w:val="en-US" w:eastAsia="zh-CN"/>
              </w:rPr>
            </w:pPr>
            <w:ins w:id="66" w:author="Author">
              <w:r>
                <w:rPr>
                  <w:rFonts w:ascii="Arial" w:hAnsi="Arial" w:cs="Arial"/>
                  <w:sz w:val="16"/>
                  <w:szCs w:val="16"/>
                  <w:lang w:val="en-US" w:eastAsia="zh-CN"/>
                </w:rPr>
                <w:t>G</w:t>
              </w:r>
              <w:r w:rsidR="00951E57">
                <w:rPr>
                  <w:rFonts w:ascii="Arial" w:hAnsi="Arial" w:cs="Arial"/>
                  <w:sz w:val="16"/>
                  <w:szCs w:val="16"/>
                  <w:lang w:val="en-US" w:eastAsia="zh-CN"/>
                </w:rPr>
                <w:t>roup addressed data frames indication</w:t>
              </w:r>
              <w:r>
                <w:rPr>
                  <w:rFonts w:ascii="Arial" w:hAnsi="Arial" w:cs="Arial"/>
                  <w:sz w:val="16"/>
                  <w:szCs w:val="16"/>
                  <w:lang w:val="en-US" w:eastAsia="zh-CN"/>
                </w:rPr>
                <w:t xml:space="preserve"> </w:t>
              </w:r>
              <w:r w:rsidR="00951E57">
                <w:rPr>
                  <w:rFonts w:ascii="Arial" w:hAnsi="Arial" w:cs="Arial"/>
                  <w:sz w:val="16"/>
                  <w:szCs w:val="16"/>
                  <w:lang w:val="en-US" w:eastAsia="zh-CN"/>
                </w:rPr>
                <w:t>Link Bitmap</w:t>
              </w:r>
            </w:ins>
          </w:p>
        </w:tc>
        <w:tc>
          <w:tcPr>
            <w:tcW w:w="1418" w:type="dxa"/>
            <w:shd w:val="clear" w:color="auto" w:fill="FFFFFF" w:themeFill="background1"/>
          </w:tcPr>
          <w:p w14:paraId="705ADD57" w14:textId="0A99ED75" w:rsidR="00825838" w:rsidRDefault="007F3D6B" w:rsidP="004D58D6">
            <w:pPr>
              <w:pStyle w:val="BodyText"/>
              <w:tabs>
                <w:tab w:val="left" w:pos="4885"/>
                <w:tab w:val="left" w:pos="5326"/>
                <w:tab w:val="left" w:pos="6190"/>
              </w:tabs>
              <w:kinsoku w:val="0"/>
              <w:overflowPunct w:val="0"/>
              <w:spacing w:before="95"/>
              <w:jc w:val="center"/>
              <w:rPr>
                <w:ins w:id="67" w:author="Author"/>
                <w:rFonts w:ascii="Arial" w:hAnsi="Arial" w:cs="Arial"/>
                <w:sz w:val="16"/>
                <w:szCs w:val="16"/>
                <w:lang w:val="en-US" w:eastAsia="zh-CN"/>
              </w:rPr>
            </w:pPr>
            <w:ins w:id="68" w:author="Author">
              <w:r>
                <w:rPr>
                  <w:rFonts w:ascii="Arial" w:hAnsi="Arial" w:cs="Arial"/>
                  <w:sz w:val="16"/>
                  <w:szCs w:val="16"/>
                  <w:lang w:val="en-US" w:eastAsia="zh-CN"/>
                </w:rPr>
                <w:t>Reserved</w:t>
              </w:r>
            </w:ins>
          </w:p>
        </w:tc>
      </w:tr>
    </w:tbl>
    <w:p w14:paraId="021FDA76" w14:textId="1AA0B5B4" w:rsidR="00825838" w:rsidRDefault="007F3D6B" w:rsidP="004D58D6">
      <w:pPr>
        <w:pStyle w:val="BodyText"/>
        <w:tabs>
          <w:tab w:val="left" w:pos="4262"/>
          <w:tab w:val="right" w:pos="5900"/>
        </w:tabs>
        <w:kinsoku w:val="0"/>
        <w:overflowPunct w:val="0"/>
        <w:spacing w:before="103"/>
        <w:rPr>
          <w:ins w:id="69" w:author="Author"/>
          <w:rFonts w:ascii="Arial" w:hAnsi="Arial" w:cs="Arial"/>
          <w:sz w:val="16"/>
          <w:szCs w:val="16"/>
        </w:rPr>
      </w:pPr>
      <w:ins w:id="70" w:author="Author">
        <w:r>
          <w:rPr>
            <w:rFonts w:ascii="Arial" w:hAnsi="Arial" w:cs="Arial"/>
            <w:sz w:val="16"/>
            <w:szCs w:val="16"/>
          </w:rPr>
          <w:t xml:space="preserve">                                                                     </w:t>
        </w:r>
        <w:r w:rsidR="00825838">
          <w:rPr>
            <w:rFonts w:ascii="Arial" w:hAnsi="Arial" w:cs="Arial"/>
            <w:sz w:val="16"/>
            <w:szCs w:val="16"/>
          </w:rPr>
          <w:t>Bits:</w:t>
        </w:r>
        <w:r w:rsidR="00825838">
          <w:rPr>
            <w:rFonts w:ascii="Arial" w:hAnsi="Arial" w:cs="Arial"/>
            <w:sz w:val="16"/>
            <w:szCs w:val="16"/>
          </w:rPr>
          <w:tab/>
        </w:r>
        <w:r w:rsidR="00286BF2">
          <w:rPr>
            <w:rFonts w:ascii="Arial" w:hAnsi="Arial" w:cs="Arial"/>
            <w:sz w:val="16"/>
            <w:szCs w:val="16"/>
          </w:rPr>
          <w:t>16</w:t>
        </w:r>
        <w:r w:rsidR="00825838">
          <w:rPr>
            <w:rFonts w:ascii="Arial" w:hAnsi="Arial" w:cs="Arial"/>
            <w:sz w:val="16"/>
            <w:szCs w:val="16"/>
          </w:rPr>
          <w:tab/>
          <w:t>4</w:t>
        </w:r>
      </w:ins>
    </w:p>
    <w:p w14:paraId="1B0C850F" w14:textId="77777777" w:rsidR="00825838" w:rsidRDefault="00825838" w:rsidP="00825838">
      <w:pPr>
        <w:pStyle w:val="BodyText"/>
        <w:kinsoku w:val="0"/>
        <w:overflowPunct w:val="0"/>
        <w:spacing w:before="1"/>
        <w:rPr>
          <w:ins w:id="71" w:author="Author"/>
          <w:rFonts w:ascii="Arial" w:hAnsi="Arial" w:cs="Arial"/>
          <w:sz w:val="16"/>
          <w:szCs w:val="16"/>
        </w:rPr>
      </w:pPr>
    </w:p>
    <w:p w14:paraId="4A596006" w14:textId="32BDEC89" w:rsidR="00825838" w:rsidRDefault="00825838" w:rsidP="00825838">
      <w:pPr>
        <w:pStyle w:val="BodyText"/>
        <w:kinsoku w:val="0"/>
        <w:overflowPunct w:val="0"/>
        <w:ind w:left="1007"/>
        <w:rPr>
          <w:ins w:id="72" w:author="Author"/>
          <w:rFonts w:ascii="Arial" w:hAnsi="Arial" w:cs="Arial"/>
          <w:b/>
          <w:bCs/>
          <w:sz w:val="20"/>
        </w:rPr>
      </w:pPr>
      <w:bookmarkStart w:id="73" w:name="_bookmark5"/>
      <w:bookmarkEnd w:id="73"/>
      <w:ins w:id="74" w:author="Author">
        <w:r>
          <w:rPr>
            <w:rFonts w:ascii="Arial" w:hAnsi="Arial" w:cs="Arial"/>
            <w:b/>
            <w:bCs/>
          </w:rPr>
          <w:t>Figure</w:t>
        </w:r>
        <w:r>
          <w:rPr>
            <w:rFonts w:ascii="Arial" w:hAnsi="Arial" w:cs="Arial"/>
            <w:b/>
            <w:bCs/>
            <w:spacing w:val="-5"/>
          </w:rPr>
          <w:t xml:space="preserve"> </w:t>
        </w:r>
        <w:r>
          <w:rPr>
            <w:rFonts w:ascii="Arial" w:hAnsi="Arial" w:cs="Arial"/>
            <w:b/>
            <w:bCs/>
          </w:rPr>
          <w:t>9-22</w:t>
        </w:r>
        <w:r w:rsidR="007F3D6B">
          <w:rPr>
            <w:rFonts w:ascii="Arial" w:hAnsi="Arial" w:cs="Arial"/>
            <w:b/>
            <w:bCs/>
          </w:rPr>
          <w:t>x</w:t>
        </w:r>
        <w:r>
          <w:rPr>
            <w:rFonts w:ascii="Arial" w:hAnsi="Arial" w:cs="Arial"/>
            <w:b/>
            <w:bCs/>
          </w:rPr>
          <w:t>—Control</w:t>
        </w:r>
        <w:r>
          <w:rPr>
            <w:rFonts w:ascii="Arial" w:hAnsi="Arial" w:cs="Arial"/>
            <w:b/>
            <w:bCs/>
            <w:spacing w:val="-4"/>
          </w:rPr>
          <w:t xml:space="preserve"> </w:t>
        </w:r>
        <w:r>
          <w:rPr>
            <w:rFonts w:ascii="Arial" w:hAnsi="Arial" w:cs="Arial"/>
            <w:b/>
            <w:bCs/>
          </w:rPr>
          <w:t>Information</w:t>
        </w:r>
        <w:r>
          <w:rPr>
            <w:rFonts w:ascii="Arial" w:hAnsi="Arial" w:cs="Arial"/>
            <w:b/>
            <w:bCs/>
            <w:spacing w:val="-4"/>
          </w:rPr>
          <w:t xml:space="preserve"> </w:t>
        </w:r>
        <w:r>
          <w:rPr>
            <w:rFonts w:ascii="Arial" w:hAnsi="Arial" w:cs="Arial"/>
            <w:b/>
            <w:bCs/>
          </w:rPr>
          <w:t>subfield</w:t>
        </w:r>
        <w:r>
          <w:rPr>
            <w:rFonts w:ascii="Arial" w:hAnsi="Arial" w:cs="Arial"/>
            <w:b/>
            <w:bCs/>
            <w:spacing w:val="-4"/>
          </w:rPr>
          <w:t xml:space="preserve"> </w:t>
        </w:r>
        <w:r>
          <w:rPr>
            <w:rFonts w:ascii="Arial" w:hAnsi="Arial" w:cs="Arial"/>
            <w:b/>
            <w:bCs/>
          </w:rPr>
          <w:t>format</w:t>
        </w:r>
        <w:r>
          <w:rPr>
            <w:rFonts w:ascii="Arial" w:hAnsi="Arial" w:cs="Arial"/>
            <w:b/>
            <w:bCs/>
            <w:spacing w:val="-6"/>
          </w:rPr>
          <w:t xml:space="preserve"> </w:t>
        </w:r>
        <w:r>
          <w:rPr>
            <w:rFonts w:ascii="Arial" w:hAnsi="Arial" w:cs="Arial"/>
            <w:b/>
            <w:bCs/>
          </w:rPr>
          <w:t>in</w:t>
        </w:r>
        <w:r>
          <w:rPr>
            <w:rFonts w:ascii="Arial" w:hAnsi="Arial" w:cs="Arial"/>
            <w:b/>
            <w:bCs/>
            <w:spacing w:val="-4"/>
          </w:rPr>
          <w:t xml:space="preserve"> </w:t>
        </w:r>
        <w:r>
          <w:rPr>
            <w:rFonts w:ascii="Arial" w:hAnsi="Arial" w:cs="Arial"/>
            <w:b/>
            <w:bCs/>
          </w:rPr>
          <w:t>a</w:t>
        </w:r>
        <w:r w:rsidR="007F3D6B">
          <w:rPr>
            <w:rFonts w:ascii="Arial" w:hAnsi="Arial" w:cs="Arial"/>
            <w:b/>
            <w:bCs/>
          </w:rPr>
          <w:t xml:space="preserve"> GCI</w:t>
        </w:r>
        <w:r>
          <w:rPr>
            <w:rFonts w:ascii="Arial" w:hAnsi="Arial" w:cs="Arial"/>
            <w:b/>
            <w:bCs/>
            <w:spacing w:val="-4"/>
          </w:rPr>
          <w:t xml:space="preserve"> </w:t>
        </w:r>
        <w:r>
          <w:rPr>
            <w:rFonts w:ascii="Arial" w:hAnsi="Arial" w:cs="Arial"/>
            <w:b/>
            <w:bCs/>
          </w:rPr>
          <w:t>Control</w:t>
        </w:r>
        <w:r>
          <w:rPr>
            <w:rFonts w:ascii="Arial" w:hAnsi="Arial" w:cs="Arial"/>
            <w:b/>
            <w:bCs/>
            <w:spacing w:val="-5"/>
          </w:rPr>
          <w:t xml:space="preserve"> </w:t>
        </w:r>
        <w:r>
          <w:rPr>
            <w:rFonts w:ascii="Arial" w:hAnsi="Arial" w:cs="Arial"/>
            <w:b/>
            <w:bCs/>
          </w:rPr>
          <w:t>subfield</w:t>
        </w:r>
      </w:ins>
    </w:p>
    <w:p w14:paraId="33DD5592" w14:textId="54EEE29A" w:rsidR="00DA5CB9" w:rsidRPr="004D58D6" w:rsidRDefault="00951E57" w:rsidP="005401B8">
      <w:pPr>
        <w:pStyle w:val="T"/>
        <w:spacing w:line="240" w:lineRule="auto"/>
        <w:rPr>
          <w:ins w:id="75" w:author="Author"/>
          <w:rStyle w:val="SC19323589"/>
          <w:rFonts w:eastAsia="Malgun Gothic"/>
          <w:w w:val="100"/>
          <w:lang w:eastAsia="ko-KR"/>
        </w:rPr>
      </w:pPr>
      <w:ins w:id="76" w:author="Author">
        <w:r>
          <w:rPr>
            <w:rStyle w:val="SC19323589"/>
            <w:rFonts w:eastAsia="Malgun Gothic"/>
            <w:w w:val="100"/>
            <w:lang w:eastAsia="ko-KR"/>
          </w:rPr>
          <w:lastRenderedPageBreak/>
          <w:t xml:space="preserve">If a frame carrying </w:t>
        </w:r>
        <w:r w:rsidR="003778C6">
          <w:rPr>
            <w:rStyle w:val="SC19323589"/>
            <w:rFonts w:eastAsia="Malgun Gothic"/>
            <w:w w:val="100"/>
            <w:lang w:eastAsia="ko-KR"/>
          </w:rPr>
          <w:t xml:space="preserve">the </w:t>
        </w:r>
        <w:r>
          <w:rPr>
            <w:rStyle w:val="SC19323589"/>
            <w:rFonts w:eastAsia="Malgun Gothic"/>
            <w:w w:val="100"/>
            <w:lang w:eastAsia="ko-KR"/>
          </w:rPr>
          <w:t xml:space="preserve">GCI Control subfield </w:t>
        </w:r>
        <w:r w:rsidR="003778C6">
          <w:rPr>
            <w:rStyle w:val="SC19323589"/>
            <w:rFonts w:eastAsia="Malgun Gothic"/>
            <w:w w:val="100"/>
            <w:lang w:eastAsia="ko-KR"/>
          </w:rPr>
          <w:t xml:space="preserve">is </w:t>
        </w:r>
        <w:r>
          <w:rPr>
            <w:rStyle w:val="SC19323589"/>
            <w:rFonts w:eastAsia="Malgun Gothic"/>
            <w:w w:val="100"/>
            <w:lang w:eastAsia="ko-KR"/>
          </w:rPr>
          <w:t>transmitted by a non-AP</w:t>
        </w:r>
        <w:r w:rsidR="007A3748">
          <w:rPr>
            <w:rStyle w:val="SC19323589"/>
            <w:rFonts w:eastAsia="Malgun Gothic"/>
            <w:w w:val="100"/>
            <w:lang w:eastAsia="ko-KR"/>
          </w:rPr>
          <w:t xml:space="preserve"> MLD </w:t>
        </w:r>
        <w:r>
          <w:rPr>
            <w:rStyle w:val="SC19323589"/>
            <w:rFonts w:eastAsia="Malgun Gothic"/>
            <w:w w:val="100"/>
            <w:lang w:eastAsia="ko-KR"/>
          </w:rPr>
          <w:t>to its associated</w:t>
        </w:r>
        <w:r w:rsidR="007A3748">
          <w:rPr>
            <w:rStyle w:val="SC19323589"/>
            <w:rFonts w:eastAsia="Malgun Gothic"/>
            <w:w w:val="100"/>
            <w:lang w:eastAsia="ko-KR"/>
          </w:rPr>
          <w:t xml:space="preserve"> </w:t>
        </w:r>
        <w:r>
          <w:rPr>
            <w:rStyle w:val="SC19323589"/>
            <w:rFonts w:eastAsia="Malgun Gothic"/>
            <w:w w:val="100"/>
            <w:lang w:eastAsia="ko-KR"/>
          </w:rPr>
          <w:t>AP MLD,</w:t>
        </w:r>
        <w:r w:rsidR="003778C6">
          <w:rPr>
            <w:rStyle w:val="SC19323589"/>
            <w:rFonts w:eastAsia="Malgun Gothic"/>
            <w:w w:val="100"/>
            <w:lang w:eastAsia="ko-KR"/>
          </w:rPr>
          <w:t xml:space="preserve"> </w:t>
        </w:r>
        <w:r>
          <w:rPr>
            <w:rStyle w:val="SC19323589"/>
            <w:rFonts w:eastAsia="Malgun Gothic"/>
            <w:w w:val="100"/>
            <w:lang w:eastAsia="ko-KR"/>
          </w:rPr>
          <w:t>t</w:t>
        </w:r>
        <w:r w:rsidR="007F3D6B" w:rsidRPr="004D58D6">
          <w:rPr>
            <w:rStyle w:val="SC19323589"/>
            <w:rFonts w:eastAsia="Malgun Gothic"/>
            <w:w w:val="100"/>
            <w:lang w:eastAsia="ko-KR"/>
          </w:rPr>
          <w:t xml:space="preserve">he </w:t>
        </w:r>
        <w:r w:rsidRPr="004D58D6">
          <w:rPr>
            <w:rStyle w:val="SC19323589"/>
            <w:rFonts w:eastAsia="Malgun Gothic"/>
            <w:w w:val="100"/>
            <w:lang w:eastAsia="ko-KR"/>
          </w:rPr>
          <w:t>Group addressed data frames indication Link Bitmap</w:t>
        </w:r>
        <w:r w:rsidRPr="00951E57" w:rsidDel="00951E57">
          <w:rPr>
            <w:rStyle w:val="SC19323589"/>
            <w:rFonts w:eastAsia="Malgun Gothic"/>
            <w:w w:val="100"/>
            <w:lang w:eastAsia="ko-KR"/>
          </w:rPr>
          <w:t xml:space="preserve"> </w:t>
        </w:r>
        <w:r w:rsidR="007F3D6B" w:rsidRPr="004D58D6">
          <w:rPr>
            <w:rStyle w:val="SC19323589"/>
            <w:rFonts w:eastAsia="Malgun Gothic"/>
            <w:w w:val="100"/>
            <w:lang w:eastAsia="ko-KR"/>
          </w:rPr>
          <w:t>subfield indicate</w:t>
        </w:r>
        <w:r w:rsidR="007F3D6B">
          <w:rPr>
            <w:rStyle w:val="SC19323589"/>
            <w:rFonts w:eastAsia="Malgun Gothic"/>
            <w:w w:val="100"/>
            <w:lang w:eastAsia="ko-KR"/>
          </w:rPr>
          <w:t xml:space="preserve">s the link identifiers of </w:t>
        </w:r>
        <w:r w:rsidR="00146FA7">
          <w:rPr>
            <w:rStyle w:val="SC19323589"/>
            <w:rFonts w:eastAsia="Malgun Gothic"/>
            <w:w w:val="100"/>
            <w:lang w:eastAsia="ko-KR"/>
          </w:rPr>
          <w:t>the</w:t>
        </w:r>
        <w:r w:rsidR="007A3748">
          <w:rPr>
            <w:rStyle w:val="SC19323589"/>
            <w:rFonts w:eastAsia="Malgun Gothic"/>
            <w:w w:val="100"/>
            <w:lang w:eastAsia="ko-KR"/>
          </w:rPr>
          <w:t xml:space="preserve"> </w:t>
        </w:r>
        <w:r w:rsidR="007F3D6B">
          <w:rPr>
            <w:rStyle w:val="SC19323589"/>
            <w:rFonts w:eastAsia="Malgun Gothic"/>
            <w:w w:val="100"/>
            <w:lang w:eastAsia="ko-KR"/>
          </w:rPr>
          <w:t>STA</w:t>
        </w:r>
        <w:r w:rsidR="00146FA7">
          <w:rPr>
            <w:rStyle w:val="SC19323589"/>
            <w:rFonts w:eastAsia="Malgun Gothic"/>
            <w:w w:val="100"/>
            <w:lang w:eastAsia="ko-KR"/>
          </w:rPr>
          <w:t>s</w:t>
        </w:r>
        <w:r w:rsidR="007F3D6B">
          <w:rPr>
            <w:rStyle w:val="SC19323589"/>
            <w:rFonts w:eastAsia="Malgun Gothic"/>
            <w:w w:val="100"/>
            <w:lang w:eastAsia="ko-KR"/>
          </w:rPr>
          <w:t xml:space="preserve"> </w:t>
        </w:r>
        <w:proofErr w:type="spellStart"/>
        <w:r w:rsidR="007F3D6B">
          <w:rPr>
            <w:rStyle w:val="SC19323589"/>
            <w:rFonts w:eastAsia="Malgun Gothic"/>
            <w:w w:val="100"/>
            <w:lang w:eastAsia="ko-KR"/>
          </w:rPr>
          <w:t>affililiated</w:t>
        </w:r>
        <w:proofErr w:type="spellEnd"/>
        <w:r w:rsidR="007F3D6B">
          <w:rPr>
            <w:rStyle w:val="SC19323589"/>
            <w:rFonts w:eastAsia="Malgun Gothic"/>
            <w:w w:val="100"/>
            <w:lang w:eastAsia="ko-KR"/>
          </w:rPr>
          <w:t xml:space="preserve"> with </w:t>
        </w:r>
        <w:r w:rsidR="00146FA7">
          <w:rPr>
            <w:rStyle w:val="SC19323589"/>
            <w:rFonts w:eastAsia="Malgun Gothic"/>
            <w:w w:val="100"/>
            <w:lang w:eastAsia="ko-KR"/>
          </w:rPr>
          <w:t>the</w:t>
        </w:r>
        <w:del w:id="77" w:author="Author">
          <w:r w:rsidR="007F3D6B" w:rsidDel="00146FA7">
            <w:rPr>
              <w:rStyle w:val="SC19323589"/>
              <w:rFonts w:eastAsia="Malgun Gothic"/>
              <w:w w:val="100"/>
              <w:lang w:eastAsia="ko-KR"/>
            </w:rPr>
            <w:delText>a</w:delText>
          </w:r>
        </w:del>
        <w:r w:rsidR="007F3D6B">
          <w:rPr>
            <w:rStyle w:val="SC19323589"/>
            <w:rFonts w:eastAsia="Malgun Gothic"/>
            <w:w w:val="100"/>
            <w:lang w:eastAsia="ko-KR"/>
          </w:rPr>
          <w:t xml:space="preserve"> non-AP MLD that </w:t>
        </w:r>
        <w:r w:rsidR="00146FA7">
          <w:rPr>
            <w:rStyle w:val="SC19323589"/>
            <w:rFonts w:eastAsia="Malgun Gothic"/>
            <w:w w:val="100"/>
            <w:lang w:eastAsia="ko-KR"/>
          </w:rPr>
          <w:t>the non-AP MLD uses</w:t>
        </w:r>
        <w:r w:rsidR="007F3D6B">
          <w:rPr>
            <w:rStyle w:val="SC19323589"/>
            <w:rFonts w:eastAsia="Malgun Gothic"/>
            <w:w w:val="100"/>
            <w:lang w:eastAsia="ko-KR"/>
          </w:rPr>
          <w:t xml:space="preserve"> to receive group addressed data frames.</w:t>
        </w:r>
        <w:r>
          <w:rPr>
            <w:rStyle w:val="SC19323589"/>
            <w:rFonts w:eastAsia="Malgun Gothic"/>
            <w:w w:val="100"/>
            <w:lang w:eastAsia="ko-KR"/>
          </w:rPr>
          <w:t xml:space="preserve"> If a frame carrying </w:t>
        </w:r>
        <w:r w:rsidR="00E5072E">
          <w:rPr>
            <w:rStyle w:val="SC19323589"/>
            <w:rFonts w:eastAsia="Malgun Gothic"/>
            <w:w w:val="100"/>
            <w:lang w:eastAsia="ko-KR"/>
          </w:rPr>
          <w:t>the</w:t>
        </w:r>
        <w:r w:rsidR="007A3748">
          <w:rPr>
            <w:rStyle w:val="SC19323589"/>
            <w:rFonts w:eastAsia="Malgun Gothic"/>
            <w:w w:val="100"/>
            <w:lang w:eastAsia="ko-KR"/>
          </w:rPr>
          <w:t xml:space="preserve"> </w:t>
        </w:r>
        <w:r>
          <w:rPr>
            <w:rStyle w:val="SC19323589"/>
            <w:rFonts w:eastAsia="Malgun Gothic"/>
            <w:w w:val="100"/>
            <w:lang w:eastAsia="ko-KR"/>
          </w:rPr>
          <w:t xml:space="preserve">GCI Control subfield </w:t>
        </w:r>
        <w:r w:rsidR="00E5072E">
          <w:rPr>
            <w:rStyle w:val="SC19323589"/>
            <w:rFonts w:eastAsia="Malgun Gothic"/>
            <w:w w:val="100"/>
            <w:lang w:eastAsia="ko-KR"/>
          </w:rPr>
          <w:t xml:space="preserve">is </w:t>
        </w:r>
        <w:r>
          <w:rPr>
            <w:rStyle w:val="SC19323589"/>
            <w:rFonts w:eastAsia="Malgun Gothic"/>
            <w:w w:val="100"/>
            <w:lang w:eastAsia="ko-KR"/>
          </w:rPr>
          <w:t xml:space="preserve">transmitted by an AP MLD to </w:t>
        </w:r>
        <w:r w:rsidR="00E5072E">
          <w:rPr>
            <w:rStyle w:val="SC19323589"/>
            <w:rFonts w:eastAsia="Malgun Gothic"/>
            <w:w w:val="100"/>
            <w:lang w:eastAsia="ko-KR"/>
          </w:rPr>
          <w:t>an</w:t>
        </w:r>
        <w:r>
          <w:rPr>
            <w:rStyle w:val="SC19323589"/>
            <w:rFonts w:eastAsia="Malgun Gothic"/>
            <w:w w:val="100"/>
            <w:lang w:eastAsia="ko-KR"/>
          </w:rPr>
          <w:t xml:space="preserve"> associated non-AP MLD,</w:t>
        </w:r>
        <w:r w:rsidR="00E5072E">
          <w:rPr>
            <w:rStyle w:val="SC19323589"/>
            <w:rFonts w:eastAsia="Malgun Gothic"/>
            <w:w w:val="100"/>
            <w:lang w:eastAsia="ko-KR"/>
          </w:rPr>
          <w:t xml:space="preserve"> </w:t>
        </w:r>
        <w:r>
          <w:rPr>
            <w:rStyle w:val="SC19323589"/>
            <w:rFonts w:eastAsia="Malgun Gothic"/>
            <w:w w:val="100"/>
            <w:lang w:eastAsia="ko-KR"/>
          </w:rPr>
          <w:t>t</w:t>
        </w:r>
        <w:r w:rsidRPr="004A7973">
          <w:rPr>
            <w:rStyle w:val="SC19323589"/>
            <w:rFonts w:eastAsia="Malgun Gothic"/>
            <w:w w:val="100"/>
            <w:lang w:eastAsia="ko-KR"/>
          </w:rPr>
          <w:t xml:space="preserve">he </w:t>
        </w:r>
        <w:r w:rsidR="007A3748">
          <w:rPr>
            <w:rStyle w:val="SC19323589"/>
            <w:rFonts w:eastAsia="Malgun Gothic"/>
            <w:w w:val="100"/>
            <w:lang w:eastAsia="ko-KR"/>
          </w:rPr>
          <w:t>g</w:t>
        </w:r>
        <w:r w:rsidRPr="004D58D6">
          <w:rPr>
            <w:rStyle w:val="SC19323589"/>
            <w:rFonts w:eastAsia="Malgun Gothic"/>
            <w:w w:val="100"/>
            <w:lang w:eastAsia="ko-KR"/>
          </w:rPr>
          <w:t>roup addressed data frames indication Link Bitmap</w:t>
        </w:r>
        <w:r w:rsidRPr="00951E57" w:rsidDel="00951E57">
          <w:rPr>
            <w:rStyle w:val="SC19323589"/>
            <w:rFonts w:eastAsia="Malgun Gothic"/>
            <w:w w:val="100"/>
            <w:lang w:eastAsia="ko-KR"/>
          </w:rPr>
          <w:t xml:space="preserve"> </w:t>
        </w:r>
        <w:r w:rsidRPr="004A7973">
          <w:rPr>
            <w:rStyle w:val="SC19323589"/>
            <w:rFonts w:eastAsia="Malgun Gothic"/>
            <w:w w:val="100"/>
            <w:lang w:eastAsia="ko-KR"/>
          </w:rPr>
          <w:t>subfield indicate</w:t>
        </w:r>
        <w:r>
          <w:rPr>
            <w:rStyle w:val="SC19323589"/>
            <w:rFonts w:eastAsia="Malgun Gothic"/>
            <w:w w:val="100"/>
            <w:lang w:eastAsia="ko-KR"/>
          </w:rPr>
          <w:t xml:space="preserve">s the link identifiers </w:t>
        </w:r>
        <w:r w:rsidR="00E5072E">
          <w:rPr>
            <w:rStyle w:val="SC19323589"/>
            <w:rFonts w:eastAsia="Malgun Gothic"/>
            <w:w w:val="100"/>
            <w:lang w:eastAsia="ko-KR"/>
          </w:rPr>
          <w:t>of the links</w:t>
        </w:r>
        <w:r>
          <w:rPr>
            <w:rStyle w:val="SC19323589"/>
            <w:rFonts w:eastAsia="Malgun Gothic"/>
            <w:w w:val="100"/>
            <w:lang w:eastAsia="ko-KR"/>
          </w:rPr>
          <w:t xml:space="preserve"> that</w:t>
        </w:r>
        <w:r w:rsidR="00E5072E">
          <w:rPr>
            <w:rStyle w:val="SC19323589"/>
            <w:rFonts w:eastAsia="Malgun Gothic"/>
            <w:w w:val="100"/>
            <w:lang w:eastAsia="ko-KR"/>
          </w:rPr>
          <w:t xml:space="preserve"> the AP MLD</w:t>
        </w:r>
        <w:r>
          <w:rPr>
            <w:rStyle w:val="SC19323589"/>
            <w:rFonts w:eastAsia="Malgun Gothic"/>
            <w:w w:val="100"/>
            <w:lang w:eastAsia="ko-KR"/>
          </w:rPr>
          <w:t xml:space="preserve"> </w:t>
        </w:r>
        <w:proofErr w:type="spellStart"/>
        <w:r w:rsidR="00812A6D">
          <w:rPr>
            <w:rStyle w:val="SC19323589"/>
            <w:rFonts w:eastAsia="Malgun Gothic"/>
            <w:w w:val="100"/>
            <w:lang w:eastAsia="ko-KR"/>
          </w:rPr>
          <w:t>recommands</w:t>
        </w:r>
        <w:proofErr w:type="spellEnd"/>
        <w:r>
          <w:rPr>
            <w:rStyle w:val="SC19323589"/>
            <w:rFonts w:eastAsia="Malgun Gothic"/>
            <w:w w:val="100"/>
            <w:lang w:eastAsia="ko-KR"/>
          </w:rPr>
          <w:t xml:space="preserve"> to</w:t>
        </w:r>
        <w:r w:rsidR="00812A6D">
          <w:rPr>
            <w:rStyle w:val="SC19323589"/>
            <w:rFonts w:eastAsia="Malgun Gothic"/>
            <w:w w:val="100"/>
            <w:lang w:eastAsia="ko-KR"/>
          </w:rPr>
          <w:t xml:space="preserve"> the non-AP MLD to</w:t>
        </w:r>
        <w:r>
          <w:rPr>
            <w:rStyle w:val="SC19323589"/>
            <w:rFonts w:eastAsia="Malgun Gothic"/>
            <w:w w:val="100"/>
            <w:lang w:eastAsia="ko-KR"/>
          </w:rPr>
          <w:t xml:space="preserve"> </w:t>
        </w:r>
        <w:r w:rsidR="00E5072E">
          <w:rPr>
            <w:rStyle w:val="SC19323589"/>
            <w:rFonts w:eastAsia="Malgun Gothic"/>
            <w:w w:val="100"/>
            <w:lang w:eastAsia="ko-KR"/>
          </w:rPr>
          <w:t xml:space="preserve">use to </w:t>
        </w:r>
        <w:r>
          <w:rPr>
            <w:rStyle w:val="SC19323589"/>
            <w:rFonts w:eastAsia="Malgun Gothic"/>
            <w:w w:val="100"/>
            <w:lang w:eastAsia="ko-KR"/>
          </w:rPr>
          <w:t xml:space="preserve">receive group addressed data frames.  </w:t>
        </w:r>
      </w:ins>
    </w:p>
    <w:p w14:paraId="2980BD75" w14:textId="77777777" w:rsidR="00DA5CB9" w:rsidRPr="005401B8" w:rsidRDefault="00DA5CB9" w:rsidP="005401B8">
      <w:pPr>
        <w:pStyle w:val="T"/>
        <w:spacing w:line="240" w:lineRule="auto"/>
        <w:rPr>
          <w:b/>
          <w:i/>
          <w:iCs/>
          <w:color w:val="000000" w:themeColor="text1"/>
          <w:highlight w:val="yellow"/>
          <w:lang w:eastAsia="en-US"/>
        </w:rPr>
      </w:pPr>
    </w:p>
    <w:p w14:paraId="042DFF7A" w14:textId="2435BAA3" w:rsidR="006E75EE" w:rsidRPr="006E75EE" w:rsidRDefault="006E75EE" w:rsidP="006E75EE">
      <w:pPr>
        <w:pStyle w:val="T"/>
        <w:spacing w:line="240" w:lineRule="auto"/>
        <w:rPr>
          <w:b/>
          <w:i/>
          <w:iCs/>
          <w:color w:val="000000" w:themeColor="text1"/>
          <w:highlight w:val="yellow"/>
          <w:lang w:eastAsia="en-US"/>
        </w:rPr>
      </w:pPr>
      <w:r>
        <w:rPr>
          <w:b/>
          <w:i/>
          <w:iCs/>
          <w:color w:val="000000" w:themeColor="text1"/>
          <w:highlight w:val="yellow"/>
        </w:rPr>
        <w:t>TGbe editor: Please revise subclause 35.3.14.1 as follows:</w:t>
      </w:r>
    </w:p>
    <w:p w14:paraId="73AEAC0E" w14:textId="77777777" w:rsidR="006E75EE" w:rsidRDefault="006E75EE" w:rsidP="006E75EE">
      <w:pPr>
        <w:pStyle w:val="SP19294928"/>
        <w:spacing w:before="240" w:after="240"/>
        <w:rPr>
          <w:color w:val="000000"/>
          <w:sz w:val="20"/>
          <w:szCs w:val="20"/>
        </w:rPr>
      </w:pPr>
      <w:bookmarkStart w:id="78" w:name="_Hlk80129191"/>
      <w:r>
        <w:rPr>
          <w:rStyle w:val="SC19323589"/>
          <w:b/>
          <w:bCs/>
        </w:rPr>
        <w:t>35.3.14.1 Group addressed frame delivery</w:t>
      </w:r>
    </w:p>
    <w:bookmarkEnd w:id="78"/>
    <w:p w14:paraId="0F0B92E5" w14:textId="3D23BDDA" w:rsidR="006E75EE" w:rsidRDefault="006E75EE" w:rsidP="006E75EE">
      <w:pPr>
        <w:pStyle w:val="SP19295273"/>
        <w:spacing w:before="240"/>
        <w:jc w:val="both"/>
        <w:rPr>
          <w:rStyle w:val="SC19323589"/>
          <w:rFonts w:ascii="Times New Roman" w:hAnsi="Times New Roman" w:cs="Times New Roman"/>
        </w:rPr>
      </w:pPr>
      <w:r>
        <w:rPr>
          <w:rStyle w:val="SC19323589"/>
          <w:rFonts w:ascii="Times New Roman" w:hAnsi="Times New Roman" w:cs="Times New Roman"/>
        </w:rPr>
        <w:t xml:space="preserve">Each AP affiliated with an AP MLD shall schedule for transmission buffered group addressed frames immediately after every DTIM beacon except that a TWT scheduling AP affiliated with that AP MLD shall schedule for transmission the buffered group addressed frames during the broadcast TWT SPs located within the beacon interval during which the DTIM Beacon frame is transmitted (see 26.8.3.2 (Rules for TWT scheduling AP)). </w:t>
      </w:r>
    </w:p>
    <w:p w14:paraId="1F3718AF" w14:textId="1FBAA5CD" w:rsidR="006E75EE" w:rsidRDefault="006E75EE" w:rsidP="006E75EE">
      <w:pPr>
        <w:pStyle w:val="Default"/>
        <w:rPr>
          <w:ins w:id="79" w:author="Author"/>
        </w:rPr>
      </w:pPr>
    </w:p>
    <w:p w14:paraId="5677741A" w14:textId="4D6C085F" w:rsidR="006E75EE" w:rsidRPr="004D58D6" w:rsidRDefault="006E75EE" w:rsidP="006E75EE">
      <w:pPr>
        <w:pStyle w:val="Default"/>
        <w:rPr>
          <w:rStyle w:val="SC19323589"/>
        </w:rPr>
      </w:pPr>
      <w:ins w:id="80" w:author="Author">
        <w:r>
          <w:rPr>
            <w:rStyle w:val="SC19323589"/>
          </w:rPr>
          <w:t>A</w:t>
        </w:r>
        <w:r w:rsidRPr="004D58D6">
          <w:rPr>
            <w:rStyle w:val="SC19323589"/>
          </w:rPr>
          <w:t>n AP MLD shall not buffer group addressed data frames</w:t>
        </w:r>
        <w:r>
          <w:rPr>
            <w:rStyle w:val="SC19323589"/>
          </w:rPr>
          <w:t xml:space="preserve"> on the link</w:t>
        </w:r>
        <w:r w:rsidR="00C33541">
          <w:rPr>
            <w:rStyle w:val="SC19323589"/>
          </w:rPr>
          <w:t>s</w:t>
        </w:r>
        <w:r>
          <w:rPr>
            <w:rStyle w:val="SC19323589"/>
          </w:rPr>
          <w:t xml:space="preserve"> where there is</w:t>
        </w:r>
        <w:r w:rsidR="009D589D">
          <w:rPr>
            <w:rStyle w:val="SC19323589"/>
          </w:rPr>
          <w:t xml:space="preserve"> no non-MLD non-AP STA associated or</w:t>
        </w:r>
        <w:r>
          <w:rPr>
            <w:rStyle w:val="SC19323589"/>
          </w:rPr>
          <w:t xml:space="preserve"> </w:t>
        </w:r>
        <w:bookmarkStart w:id="81" w:name="_Hlk80128585"/>
        <w:r>
          <w:rPr>
            <w:rStyle w:val="SC19323589"/>
          </w:rPr>
          <w:t>no non-MLD non-AP STA</w:t>
        </w:r>
        <w:r w:rsidR="006B7E33">
          <w:rPr>
            <w:rStyle w:val="SC19323589"/>
          </w:rPr>
          <w:t xml:space="preserve">s operating in </w:t>
        </w:r>
        <w:r w:rsidR="002A5AF2">
          <w:rPr>
            <w:rStyle w:val="SC19323589"/>
          </w:rPr>
          <w:t>the</w:t>
        </w:r>
        <w:r w:rsidR="006B7E33">
          <w:rPr>
            <w:rStyle w:val="SC19323589"/>
          </w:rPr>
          <w:t xml:space="preserve"> PS mode</w:t>
        </w:r>
        <w:r w:rsidR="002A5AF2">
          <w:rPr>
            <w:rStyle w:val="SC19323589"/>
          </w:rPr>
          <w:t xml:space="preserve">, </w:t>
        </w:r>
        <w:bookmarkEnd w:id="81"/>
        <w:r>
          <w:rPr>
            <w:rStyle w:val="SC19323589"/>
          </w:rPr>
          <w:t>and no assoc</w:t>
        </w:r>
        <w:r w:rsidR="002A5AF2">
          <w:rPr>
            <w:rStyle w:val="SC19323589"/>
          </w:rPr>
          <w:t>ia</w:t>
        </w:r>
        <w:r>
          <w:rPr>
            <w:rStyle w:val="SC19323589"/>
          </w:rPr>
          <w:t>ted non-AP MLDs expect to receive the group addressed data frames. Otherwise, the AP MLD shall buffer group</w:t>
        </w:r>
        <w:r w:rsidR="00C33541">
          <w:rPr>
            <w:rStyle w:val="SC19323589"/>
          </w:rPr>
          <w:t xml:space="preserve"> addressed data frames on the link where there is at least one non-MLD non-AP STA </w:t>
        </w:r>
        <w:r w:rsidR="006B7E33">
          <w:rPr>
            <w:rStyle w:val="SC19323589"/>
          </w:rPr>
          <w:t xml:space="preserve">operating in </w:t>
        </w:r>
        <w:r w:rsidR="002A5AF2">
          <w:rPr>
            <w:rStyle w:val="SC19323589"/>
          </w:rPr>
          <w:t>the</w:t>
        </w:r>
        <w:r w:rsidR="006B7E33">
          <w:rPr>
            <w:rStyle w:val="SC19323589"/>
          </w:rPr>
          <w:t xml:space="preserve"> PS mode </w:t>
        </w:r>
        <w:r w:rsidR="00C33541">
          <w:rPr>
            <w:rStyle w:val="SC19323589"/>
          </w:rPr>
          <w:t>or</w:t>
        </w:r>
        <w:r w:rsidR="00EF08BE">
          <w:rPr>
            <w:rStyle w:val="SC19323589"/>
          </w:rPr>
          <w:t>/and</w:t>
        </w:r>
        <w:r w:rsidR="00C33541">
          <w:rPr>
            <w:rStyle w:val="SC19323589"/>
          </w:rPr>
          <w:t xml:space="preserve"> at least one non-AP MLD</w:t>
        </w:r>
        <w:r w:rsidR="00F51605">
          <w:rPr>
            <w:rStyle w:val="SC19323589"/>
          </w:rPr>
          <w:t xml:space="preserve"> that is in a PS mode </w:t>
        </w:r>
        <w:r w:rsidR="00C33541">
          <w:rPr>
            <w:rStyle w:val="SC19323589"/>
          </w:rPr>
          <w:t>expect</w:t>
        </w:r>
        <w:r w:rsidR="00F51605">
          <w:rPr>
            <w:rStyle w:val="SC19323589"/>
          </w:rPr>
          <w:t>s</w:t>
        </w:r>
        <w:r w:rsidR="00C33541">
          <w:rPr>
            <w:rStyle w:val="SC19323589"/>
          </w:rPr>
          <w:t xml:space="preserve"> to receive the group addressed data frames following the rule defined in (</w:t>
        </w:r>
        <w:r w:rsidR="00C33541" w:rsidRPr="004D58D6">
          <w:rPr>
            <w:rStyle w:val="SC19323589"/>
          </w:rPr>
          <w:t>11.2.3.6 AP operation</w:t>
        </w:r>
        <w:r w:rsidR="00C33541">
          <w:rPr>
            <w:rStyle w:val="SC19323589"/>
          </w:rPr>
          <w:t>) .</w:t>
        </w:r>
      </w:ins>
    </w:p>
    <w:p w14:paraId="4A0F0DC5" w14:textId="77777777" w:rsidR="006E75EE" w:rsidRDefault="006E75EE" w:rsidP="006E75EE">
      <w:pPr>
        <w:pStyle w:val="SP19295273"/>
        <w:spacing w:before="240"/>
        <w:jc w:val="both"/>
        <w:rPr>
          <w:rFonts w:ascii="Times New Roman" w:hAnsi="Times New Roman" w:cs="Times New Roman"/>
          <w:color w:val="000000"/>
          <w:sz w:val="20"/>
          <w:szCs w:val="20"/>
        </w:rPr>
      </w:pPr>
      <w:r>
        <w:rPr>
          <w:rStyle w:val="SC19323589"/>
          <w:rFonts w:ascii="Times New Roman" w:hAnsi="Times New Roman" w:cs="Times New Roman"/>
        </w:rPr>
        <w:t>Each AP affiliated with an AP MLD shall schedule:</w:t>
      </w:r>
    </w:p>
    <w:p w14:paraId="3E900958" w14:textId="77777777" w:rsidR="006E75EE" w:rsidRDefault="006E75EE" w:rsidP="006E75EE">
      <w:pPr>
        <w:pStyle w:val="SP19295284"/>
        <w:spacing w:before="60" w:after="60"/>
        <w:ind w:left="600" w:firstLine="200"/>
        <w:jc w:val="both"/>
        <w:rPr>
          <w:rFonts w:ascii="Times New Roman" w:hAnsi="Times New Roman" w:cs="Times New Roman"/>
          <w:color w:val="000000"/>
          <w:sz w:val="20"/>
          <w:szCs w:val="20"/>
        </w:rPr>
      </w:pPr>
      <w:r>
        <w:rPr>
          <w:rStyle w:val="SC19323589"/>
          <w:rFonts w:ascii="Times New Roman" w:hAnsi="Times New Roman" w:cs="Times New Roman"/>
        </w:rPr>
        <w:t>—the transmission of the buffered group addressed Management frames independently from the transmission of buffered group addressed Management frames of other AP(s) affiliated with the same AP MLD.</w:t>
      </w:r>
    </w:p>
    <w:p w14:paraId="67309AEB" w14:textId="42D6D9BB" w:rsidR="00C33541" w:rsidRDefault="006E75EE" w:rsidP="00C33541">
      <w:pPr>
        <w:pStyle w:val="T"/>
      </w:pPr>
      <w:r>
        <w:rPr>
          <w:rStyle w:val="SC19323589"/>
        </w:rPr>
        <w:tab/>
        <w:t>—the transmission of the buffered group addressed data frames that are expected to be received by a non-AP MLD in all the links setup with the non-AP MLD</w:t>
      </w:r>
    </w:p>
    <w:p w14:paraId="4EB42A79" w14:textId="4F9AE12C" w:rsidR="00C33541" w:rsidRPr="007C6F7A" w:rsidRDefault="007C6F7A" w:rsidP="007C6F7A">
      <w:pPr>
        <w:pStyle w:val="T"/>
        <w:spacing w:line="240" w:lineRule="auto"/>
        <w:rPr>
          <w:b/>
          <w:i/>
          <w:iCs/>
          <w:color w:val="000000" w:themeColor="text1"/>
          <w:highlight w:val="yellow"/>
          <w:lang w:eastAsia="en-US"/>
        </w:rPr>
      </w:pPr>
      <w:proofErr w:type="spellStart"/>
      <w:ins w:id="82" w:author="Author">
        <w:r>
          <w:rPr>
            <w:b/>
            <w:i/>
            <w:iCs/>
            <w:color w:val="000000" w:themeColor="text1"/>
            <w:highlight w:val="yellow"/>
          </w:rPr>
          <w:t>TGbe</w:t>
        </w:r>
        <w:proofErr w:type="spellEnd"/>
        <w:r>
          <w:rPr>
            <w:b/>
            <w:i/>
            <w:iCs/>
            <w:color w:val="000000" w:themeColor="text1"/>
            <w:highlight w:val="yellow"/>
          </w:rPr>
          <w:t xml:space="preserve"> editor: Please revise subclause 35.3.14.2 as follows:</w:t>
        </w:r>
      </w:ins>
    </w:p>
    <w:p w14:paraId="70CE3C85" w14:textId="77777777" w:rsidR="00C33541" w:rsidRDefault="00C33541" w:rsidP="00C33541">
      <w:pPr>
        <w:pStyle w:val="SP19294928"/>
        <w:spacing w:before="240" w:after="240"/>
        <w:rPr>
          <w:color w:val="000000"/>
          <w:sz w:val="20"/>
          <w:szCs w:val="20"/>
        </w:rPr>
      </w:pPr>
      <w:r>
        <w:rPr>
          <w:rStyle w:val="SC19323589"/>
          <w:b/>
          <w:bCs/>
        </w:rPr>
        <w:t>35.3.14.2 Group addressed frame reception</w:t>
      </w:r>
    </w:p>
    <w:p w14:paraId="32F4AEFB" w14:textId="77777777" w:rsidR="00C33541" w:rsidRDefault="00C33541" w:rsidP="00C33541">
      <w:pPr>
        <w:pStyle w:val="SP19295273"/>
        <w:spacing w:before="240"/>
        <w:jc w:val="both"/>
        <w:rPr>
          <w:rFonts w:ascii="Times New Roman" w:hAnsi="Times New Roman" w:cs="Times New Roman"/>
          <w:color w:val="000000"/>
          <w:sz w:val="20"/>
          <w:szCs w:val="20"/>
        </w:rPr>
      </w:pPr>
      <w:r>
        <w:rPr>
          <w:rStyle w:val="SC19323589"/>
          <w:rFonts w:ascii="Times New Roman" w:hAnsi="Times New Roman" w:cs="Times New Roman"/>
        </w:rPr>
        <w:t>A non-AP STA affiliated with a non-AP MLD shall follow the item (e) defined in 11.2.3.7 (Receive operation for STAs in PS mode) to receive the group addressed BUs sent by the AP affiliated with the associated AP MLD on the corresponding link.</w:t>
      </w:r>
    </w:p>
    <w:p w14:paraId="5C48B70B" w14:textId="4233DA40" w:rsidR="00C33541" w:rsidRDefault="00C33541" w:rsidP="00C33541">
      <w:pPr>
        <w:pStyle w:val="T"/>
        <w:rPr>
          <w:rStyle w:val="SC19323589"/>
        </w:rPr>
      </w:pPr>
      <w:r>
        <w:rPr>
          <w:rStyle w:val="SC19323589"/>
        </w:rPr>
        <w:t>If an indication of buffered group addressed frames in the TIM element about an AP in an AP MLD is received by any STA affiliated with a non-AP MLD, the STA affiliated with the non-AP MLD that is associated with the AP and that stays awake to receive group addressed BUs shall elect to receive all group addressed frames that are scheduled for delivery in that link.</w:t>
      </w:r>
    </w:p>
    <w:p w14:paraId="54BE4C2C" w14:textId="237D2833" w:rsidR="00EF08BE" w:rsidRDefault="0000348C" w:rsidP="00EF08BE">
      <w:pPr>
        <w:pStyle w:val="T"/>
        <w:rPr>
          <w:ins w:id="83" w:author="Author"/>
          <w:color w:val="FF0000"/>
          <w:u w:val="single"/>
          <w:lang w:eastAsia="en-US"/>
        </w:rPr>
      </w:pPr>
      <w:ins w:id="84" w:author="Author">
        <w:r>
          <w:rPr>
            <w:color w:val="FF0000"/>
            <w:u w:val="single"/>
            <w:lang w:val="en-GB" w:eastAsia="en-US"/>
          </w:rPr>
          <w:t xml:space="preserve">A non-AP MLD shall transmit a frame with the GCI Control subfield to the associated AP MLD to indicate the link that it uses to receive group addressed data frames both after the multi-link setup and after the non-AP MLD has changed the link that it uses to </w:t>
        </w:r>
        <w:proofErr w:type="spellStart"/>
        <w:r>
          <w:rPr>
            <w:color w:val="FF0000"/>
            <w:u w:val="single"/>
            <w:lang w:val="en-GB" w:eastAsia="en-US"/>
          </w:rPr>
          <w:t>receve</w:t>
        </w:r>
        <w:proofErr w:type="spellEnd"/>
        <w:r>
          <w:rPr>
            <w:color w:val="FF0000"/>
            <w:u w:val="single"/>
            <w:lang w:val="en-GB" w:eastAsia="en-US"/>
          </w:rPr>
          <w:t xml:space="preserve"> group addressed data frames.</w:t>
        </w:r>
        <w:r w:rsidR="00EF08BE" w:rsidRPr="00EF08BE">
          <w:rPr>
            <w:color w:val="FF0000"/>
            <w:u w:val="single"/>
          </w:rPr>
          <w:t xml:space="preserve"> </w:t>
        </w:r>
        <w:r w:rsidR="00EF08BE">
          <w:rPr>
            <w:color w:val="FF0000"/>
            <w:u w:val="single"/>
            <w:lang w:val="en-GB" w:eastAsia="en-US"/>
          </w:rPr>
          <w:t xml:space="preserve">The AP MLD shall determine whether to buffer the group addressed data frame or not on the link according to the </w:t>
        </w:r>
        <w:proofErr w:type="spellStart"/>
        <w:r w:rsidR="00EF08BE">
          <w:rPr>
            <w:color w:val="FF0000"/>
            <w:u w:val="single"/>
            <w:lang w:val="en-GB" w:eastAsia="en-US"/>
          </w:rPr>
          <w:t>receving</w:t>
        </w:r>
        <w:proofErr w:type="spellEnd"/>
        <w:r w:rsidR="00EF08BE">
          <w:rPr>
            <w:color w:val="FF0000"/>
            <w:u w:val="single"/>
            <w:lang w:val="en-GB" w:eastAsia="en-US"/>
          </w:rPr>
          <w:t xml:space="preserve"> link indication in GCI Control subfield carried in a frame transmitted by non-AP MLDs where the non-AP MLDs are in PS mode following the rule in 35.14.1 (Group addressed frame delivery)</w:t>
        </w:r>
      </w:ins>
    </w:p>
    <w:p w14:paraId="24D6BF20" w14:textId="5FEAD5BD" w:rsidR="004D58D6" w:rsidRPr="00EF08BE" w:rsidDel="00EF08BE" w:rsidRDefault="004D58D6" w:rsidP="00C33541">
      <w:pPr>
        <w:pStyle w:val="T"/>
        <w:rPr>
          <w:ins w:id="85" w:author="Author"/>
          <w:del w:id="86" w:author="Author"/>
          <w:color w:val="FF0000"/>
          <w:u w:val="single"/>
          <w:lang w:eastAsia="en-US"/>
          <w:rPrChange w:id="87" w:author="Author">
            <w:rPr>
              <w:ins w:id="88" w:author="Author"/>
              <w:del w:id="89" w:author="Author"/>
              <w:color w:val="FF0000"/>
              <w:u w:val="single"/>
              <w:lang w:val="en-GB" w:eastAsia="en-US"/>
            </w:rPr>
          </w:rPrChange>
        </w:rPr>
      </w:pPr>
    </w:p>
    <w:p w14:paraId="4F16997D" w14:textId="77777777" w:rsidR="004D58D6" w:rsidRDefault="004D58D6" w:rsidP="00C33541">
      <w:pPr>
        <w:pStyle w:val="T"/>
        <w:rPr>
          <w:ins w:id="90" w:author="Author"/>
          <w:color w:val="FF0000"/>
          <w:u w:val="single"/>
          <w:lang w:val="en-GB" w:eastAsia="en-US"/>
        </w:rPr>
      </w:pPr>
    </w:p>
    <w:p w14:paraId="03E7F1CF" w14:textId="77777777" w:rsidR="004D58D6" w:rsidRPr="00E230A0" w:rsidRDefault="004D58D6" w:rsidP="004D58D6">
      <w:pPr>
        <w:rPr>
          <w:ins w:id="91" w:author="Author"/>
          <w:rFonts w:eastAsia="MS Mincho"/>
          <w:color w:val="FF0000"/>
          <w:w w:val="0"/>
          <w:sz w:val="20"/>
          <w:u w:val="single"/>
        </w:rPr>
      </w:pPr>
      <w:ins w:id="92" w:author="Author">
        <w:r w:rsidRPr="00E230A0">
          <w:rPr>
            <w:rFonts w:eastAsia="MS Mincho"/>
            <w:color w:val="FF0000"/>
            <w:w w:val="0"/>
            <w:sz w:val="20"/>
            <w:u w:val="single"/>
          </w:rPr>
          <w:t xml:space="preserve">In order for an AP MLD to indicate one or more candidate links which an associated non-AP MLD is recommended to use to receive groupcast data frames transmitted by the AP MLD, the AP MLD shall transmit a frame with the GCI Control subfield to the non-AP MLD. </w:t>
        </w:r>
      </w:ins>
    </w:p>
    <w:p w14:paraId="1C10A1D4" w14:textId="77777777" w:rsidR="00250249" w:rsidRPr="00E230A0" w:rsidRDefault="00250249" w:rsidP="00C33541">
      <w:pPr>
        <w:pStyle w:val="T"/>
        <w:rPr>
          <w:color w:val="FF0000"/>
          <w:u w:val="single"/>
          <w:lang w:eastAsia="en-US"/>
        </w:rPr>
      </w:pPr>
    </w:p>
    <w:sectPr w:rsidR="00250249" w:rsidRPr="00E230A0" w:rsidSect="00104F24">
      <w:headerReference w:type="default" r:id="rId15"/>
      <w:footerReference w:type="default" r:id="rId16"/>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514CF" w14:textId="77777777" w:rsidR="00382E3B" w:rsidRDefault="00382E3B">
      <w:r>
        <w:separator/>
      </w:r>
    </w:p>
  </w:endnote>
  <w:endnote w:type="continuationSeparator" w:id="0">
    <w:p w14:paraId="15AEAD18" w14:textId="77777777" w:rsidR="00382E3B" w:rsidRDefault="00382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roman"/>
    <w:pitch w:val="default"/>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23568A6C" w:rsidR="00B65985" w:rsidRDefault="00382E3B">
    <w:pPr>
      <w:pStyle w:val="Footer"/>
      <w:tabs>
        <w:tab w:val="clear" w:pos="6480"/>
        <w:tab w:val="center" w:pos="4680"/>
        <w:tab w:val="right" w:pos="9360"/>
      </w:tabs>
    </w:pPr>
    <w:r>
      <w:fldChar w:fldCharType="begin"/>
    </w:r>
    <w:r>
      <w:instrText xml:space="preserve"> SUBJECT  \* MERGEFORMAT </w:instrText>
    </w:r>
    <w:r>
      <w:fldChar w:fldCharType="separate"/>
    </w:r>
    <w:r w:rsidR="00B65985">
      <w:t>Submission</w:t>
    </w:r>
    <w:r>
      <w:fldChar w:fldCharType="end"/>
    </w:r>
    <w:r w:rsidR="00B65985">
      <w:tab/>
      <w:t xml:space="preserve">page </w:t>
    </w:r>
    <w:r w:rsidR="00B65985">
      <w:fldChar w:fldCharType="begin"/>
    </w:r>
    <w:r w:rsidR="00B65985">
      <w:instrText xml:space="preserve">page </w:instrText>
    </w:r>
    <w:r w:rsidR="00B65985">
      <w:fldChar w:fldCharType="separate"/>
    </w:r>
    <w:r w:rsidR="00B65985">
      <w:rPr>
        <w:noProof/>
      </w:rPr>
      <w:t>10</w:t>
    </w:r>
    <w:r w:rsidR="00B65985">
      <w:rPr>
        <w:noProof/>
      </w:rPr>
      <w:fldChar w:fldCharType="end"/>
    </w:r>
    <w:r w:rsidR="00B65985">
      <w:tab/>
    </w:r>
    <w:r w:rsidR="00382833">
      <w:t>Jay Yang</w:t>
    </w:r>
    <w:r w:rsidR="00B65985">
      <w:t xml:space="preserve">, </w:t>
    </w:r>
    <w:r w:rsidR="00382833">
      <w:t>et al. (Nokia)</w:t>
    </w:r>
  </w:p>
  <w:p w14:paraId="78B10FFF" w14:textId="77777777" w:rsidR="00B65985" w:rsidRDefault="00B659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63BCD4" w14:textId="77777777" w:rsidR="00382E3B" w:rsidRDefault="00382E3B">
      <w:r>
        <w:separator/>
      </w:r>
    </w:p>
  </w:footnote>
  <w:footnote w:type="continuationSeparator" w:id="0">
    <w:p w14:paraId="68A9C876" w14:textId="77777777" w:rsidR="00382E3B" w:rsidRDefault="00382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6DA15DAD" w:rsidR="00B65985" w:rsidRDefault="00B65985">
    <w:pPr>
      <w:pStyle w:val="Header"/>
      <w:tabs>
        <w:tab w:val="clear" w:pos="6480"/>
        <w:tab w:val="center" w:pos="4680"/>
        <w:tab w:val="right" w:pos="9360"/>
      </w:tabs>
    </w:pPr>
    <w:r>
      <w:rPr>
        <w:lang w:eastAsia="ko-KR"/>
      </w:rPr>
      <w:t>July 2021</w:t>
    </w:r>
    <w:r>
      <w:tab/>
    </w:r>
    <w:r>
      <w:tab/>
    </w:r>
    <w:r>
      <w:fldChar w:fldCharType="begin"/>
    </w:r>
    <w:r>
      <w:instrText xml:space="preserve"> TITLE  \* MERGEFORMAT </w:instrText>
    </w:r>
    <w:r>
      <w:fldChar w:fldCharType="end"/>
    </w:r>
    <w:r w:rsidR="00382E3B">
      <w:fldChar w:fldCharType="begin"/>
    </w:r>
    <w:r w:rsidR="00382E3B">
      <w:instrText xml:space="preserve"> TITLE  \* MERGEFORMAT </w:instrText>
    </w:r>
    <w:r w:rsidR="00382E3B">
      <w:fldChar w:fldCharType="separate"/>
    </w:r>
    <w:r>
      <w:t>doc.: IEEE 802.11-21</w:t>
    </w:r>
    <w:r w:rsidR="00382833">
      <w:t>/1</w:t>
    </w:r>
    <w:r w:rsidR="00D43B08">
      <w:t>261</w:t>
    </w:r>
    <w:r>
      <w:rPr>
        <w:lang w:eastAsia="ko-KR"/>
      </w:rPr>
      <w:t>r</w:t>
    </w:r>
    <w:r w:rsidR="00382E3B">
      <w:rPr>
        <w:lang w:eastAsia="ko-KR"/>
      </w:rPr>
      <w:fldChar w:fldCharType="end"/>
    </w:r>
    <w:r w:rsidR="00D43B08">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EA3DBC"/>
    <w:multiLevelType w:val="multilevel"/>
    <w:tmpl w:val="1D7C79DA"/>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A464784"/>
    <w:multiLevelType w:val="hybridMultilevel"/>
    <w:tmpl w:val="A6B87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F7D6F80"/>
    <w:multiLevelType w:val="multilevel"/>
    <w:tmpl w:val="7EAE35EE"/>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3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C7F6F91"/>
    <w:multiLevelType w:val="multilevel"/>
    <w:tmpl w:val="CA2228FA"/>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3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C830D4F"/>
    <w:multiLevelType w:val="hybridMultilevel"/>
    <w:tmpl w:val="48402FA0"/>
    <w:lvl w:ilvl="0" w:tplc="04090017">
      <w:start w:val="1"/>
      <w:numFmt w:val="lowerLetter"/>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D9471C2"/>
    <w:multiLevelType w:val="hybridMultilevel"/>
    <w:tmpl w:val="C9E040A6"/>
    <w:lvl w:ilvl="0" w:tplc="0409000F">
      <w:start w:val="1"/>
      <w:numFmt w:val="decimal"/>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4A44C02"/>
    <w:multiLevelType w:val="hybridMultilevel"/>
    <w:tmpl w:val="701C75CE"/>
    <w:lvl w:ilvl="0" w:tplc="DA184AC0">
      <w:start w:val="1"/>
      <w:numFmt w:val="bullet"/>
      <w:lvlText w:val="•"/>
      <w:lvlJc w:val="left"/>
      <w:pPr>
        <w:tabs>
          <w:tab w:val="num" w:pos="720"/>
        </w:tabs>
        <w:ind w:left="720" w:hanging="360"/>
      </w:pPr>
      <w:rPr>
        <w:rFonts w:ascii="Arial" w:hAnsi="Arial" w:hint="default"/>
      </w:rPr>
    </w:lvl>
    <w:lvl w:ilvl="1" w:tplc="03902814" w:tentative="1">
      <w:start w:val="1"/>
      <w:numFmt w:val="bullet"/>
      <w:lvlText w:val="•"/>
      <w:lvlJc w:val="left"/>
      <w:pPr>
        <w:tabs>
          <w:tab w:val="num" w:pos="1440"/>
        </w:tabs>
        <w:ind w:left="1440" w:hanging="360"/>
      </w:pPr>
      <w:rPr>
        <w:rFonts w:ascii="Arial" w:hAnsi="Arial" w:hint="default"/>
      </w:rPr>
    </w:lvl>
    <w:lvl w:ilvl="2" w:tplc="DB922714" w:tentative="1">
      <w:start w:val="1"/>
      <w:numFmt w:val="bullet"/>
      <w:lvlText w:val="•"/>
      <w:lvlJc w:val="left"/>
      <w:pPr>
        <w:tabs>
          <w:tab w:val="num" w:pos="2160"/>
        </w:tabs>
        <w:ind w:left="2160" w:hanging="360"/>
      </w:pPr>
      <w:rPr>
        <w:rFonts w:ascii="Arial" w:hAnsi="Arial" w:hint="default"/>
      </w:rPr>
    </w:lvl>
    <w:lvl w:ilvl="3" w:tplc="8EB8D188" w:tentative="1">
      <w:start w:val="1"/>
      <w:numFmt w:val="bullet"/>
      <w:lvlText w:val="•"/>
      <w:lvlJc w:val="left"/>
      <w:pPr>
        <w:tabs>
          <w:tab w:val="num" w:pos="2880"/>
        </w:tabs>
        <w:ind w:left="2880" w:hanging="360"/>
      </w:pPr>
      <w:rPr>
        <w:rFonts w:ascii="Arial" w:hAnsi="Arial" w:hint="default"/>
      </w:rPr>
    </w:lvl>
    <w:lvl w:ilvl="4" w:tplc="CDC24170" w:tentative="1">
      <w:start w:val="1"/>
      <w:numFmt w:val="bullet"/>
      <w:lvlText w:val="•"/>
      <w:lvlJc w:val="left"/>
      <w:pPr>
        <w:tabs>
          <w:tab w:val="num" w:pos="3600"/>
        </w:tabs>
        <w:ind w:left="3600" w:hanging="360"/>
      </w:pPr>
      <w:rPr>
        <w:rFonts w:ascii="Arial" w:hAnsi="Arial" w:hint="default"/>
      </w:rPr>
    </w:lvl>
    <w:lvl w:ilvl="5" w:tplc="D9809672" w:tentative="1">
      <w:start w:val="1"/>
      <w:numFmt w:val="bullet"/>
      <w:lvlText w:val="•"/>
      <w:lvlJc w:val="left"/>
      <w:pPr>
        <w:tabs>
          <w:tab w:val="num" w:pos="4320"/>
        </w:tabs>
        <w:ind w:left="4320" w:hanging="360"/>
      </w:pPr>
      <w:rPr>
        <w:rFonts w:ascii="Arial" w:hAnsi="Arial" w:hint="default"/>
      </w:rPr>
    </w:lvl>
    <w:lvl w:ilvl="6" w:tplc="FA66AA20" w:tentative="1">
      <w:start w:val="1"/>
      <w:numFmt w:val="bullet"/>
      <w:lvlText w:val="•"/>
      <w:lvlJc w:val="left"/>
      <w:pPr>
        <w:tabs>
          <w:tab w:val="num" w:pos="5040"/>
        </w:tabs>
        <w:ind w:left="5040" w:hanging="360"/>
      </w:pPr>
      <w:rPr>
        <w:rFonts w:ascii="Arial" w:hAnsi="Arial" w:hint="default"/>
      </w:rPr>
    </w:lvl>
    <w:lvl w:ilvl="7" w:tplc="3B4E752E" w:tentative="1">
      <w:start w:val="1"/>
      <w:numFmt w:val="bullet"/>
      <w:lvlText w:val="•"/>
      <w:lvlJc w:val="left"/>
      <w:pPr>
        <w:tabs>
          <w:tab w:val="num" w:pos="5760"/>
        </w:tabs>
        <w:ind w:left="5760" w:hanging="360"/>
      </w:pPr>
      <w:rPr>
        <w:rFonts w:ascii="Arial" w:hAnsi="Arial" w:hint="default"/>
      </w:rPr>
    </w:lvl>
    <w:lvl w:ilvl="8" w:tplc="DA4AD46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4BD2238"/>
    <w:multiLevelType w:val="hybridMultilevel"/>
    <w:tmpl w:val="622A6686"/>
    <w:lvl w:ilvl="0" w:tplc="5240E82C">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8770C80"/>
    <w:multiLevelType w:val="hybridMultilevel"/>
    <w:tmpl w:val="6CE04A66"/>
    <w:lvl w:ilvl="0" w:tplc="9424B5E4">
      <w:start w:val="1"/>
      <w:numFmt w:val="bullet"/>
      <w:lvlText w:val="•"/>
      <w:lvlJc w:val="left"/>
      <w:pPr>
        <w:tabs>
          <w:tab w:val="num" w:pos="720"/>
        </w:tabs>
        <w:ind w:left="720" w:hanging="360"/>
      </w:pPr>
      <w:rPr>
        <w:rFonts w:ascii="Times New Roman" w:hAnsi="Times New Roman" w:hint="default"/>
      </w:rPr>
    </w:lvl>
    <w:lvl w:ilvl="1" w:tplc="A3B6F60E">
      <w:numFmt w:val="bullet"/>
      <w:lvlText w:val="–"/>
      <w:lvlJc w:val="left"/>
      <w:pPr>
        <w:tabs>
          <w:tab w:val="num" w:pos="1440"/>
        </w:tabs>
        <w:ind w:left="1440" w:hanging="360"/>
      </w:pPr>
      <w:rPr>
        <w:rFonts w:ascii="Times New Roman" w:hAnsi="Times New Roman" w:hint="default"/>
      </w:rPr>
    </w:lvl>
    <w:lvl w:ilvl="2" w:tplc="20444AA2" w:tentative="1">
      <w:start w:val="1"/>
      <w:numFmt w:val="bullet"/>
      <w:lvlText w:val="•"/>
      <w:lvlJc w:val="left"/>
      <w:pPr>
        <w:tabs>
          <w:tab w:val="num" w:pos="2160"/>
        </w:tabs>
        <w:ind w:left="2160" w:hanging="360"/>
      </w:pPr>
      <w:rPr>
        <w:rFonts w:ascii="Times New Roman" w:hAnsi="Times New Roman" w:hint="default"/>
      </w:rPr>
    </w:lvl>
    <w:lvl w:ilvl="3" w:tplc="8938B194" w:tentative="1">
      <w:start w:val="1"/>
      <w:numFmt w:val="bullet"/>
      <w:lvlText w:val="•"/>
      <w:lvlJc w:val="left"/>
      <w:pPr>
        <w:tabs>
          <w:tab w:val="num" w:pos="2880"/>
        </w:tabs>
        <w:ind w:left="2880" w:hanging="360"/>
      </w:pPr>
      <w:rPr>
        <w:rFonts w:ascii="Times New Roman" w:hAnsi="Times New Roman" w:hint="default"/>
      </w:rPr>
    </w:lvl>
    <w:lvl w:ilvl="4" w:tplc="1130AC1C" w:tentative="1">
      <w:start w:val="1"/>
      <w:numFmt w:val="bullet"/>
      <w:lvlText w:val="•"/>
      <w:lvlJc w:val="left"/>
      <w:pPr>
        <w:tabs>
          <w:tab w:val="num" w:pos="3600"/>
        </w:tabs>
        <w:ind w:left="3600" w:hanging="360"/>
      </w:pPr>
      <w:rPr>
        <w:rFonts w:ascii="Times New Roman" w:hAnsi="Times New Roman" w:hint="default"/>
      </w:rPr>
    </w:lvl>
    <w:lvl w:ilvl="5" w:tplc="3D5E8AC8" w:tentative="1">
      <w:start w:val="1"/>
      <w:numFmt w:val="bullet"/>
      <w:lvlText w:val="•"/>
      <w:lvlJc w:val="left"/>
      <w:pPr>
        <w:tabs>
          <w:tab w:val="num" w:pos="4320"/>
        </w:tabs>
        <w:ind w:left="4320" w:hanging="360"/>
      </w:pPr>
      <w:rPr>
        <w:rFonts w:ascii="Times New Roman" w:hAnsi="Times New Roman" w:hint="default"/>
      </w:rPr>
    </w:lvl>
    <w:lvl w:ilvl="6" w:tplc="C40C7D84" w:tentative="1">
      <w:start w:val="1"/>
      <w:numFmt w:val="bullet"/>
      <w:lvlText w:val="•"/>
      <w:lvlJc w:val="left"/>
      <w:pPr>
        <w:tabs>
          <w:tab w:val="num" w:pos="5040"/>
        </w:tabs>
        <w:ind w:left="5040" w:hanging="360"/>
      </w:pPr>
      <w:rPr>
        <w:rFonts w:ascii="Times New Roman" w:hAnsi="Times New Roman" w:hint="default"/>
      </w:rPr>
    </w:lvl>
    <w:lvl w:ilvl="7" w:tplc="AA4C8F52" w:tentative="1">
      <w:start w:val="1"/>
      <w:numFmt w:val="bullet"/>
      <w:lvlText w:val="•"/>
      <w:lvlJc w:val="left"/>
      <w:pPr>
        <w:tabs>
          <w:tab w:val="num" w:pos="5760"/>
        </w:tabs>
        <w:ind w:left="5760" w:hanging="360"/>
      </w:pPr>
      <w:rPr>
        <w:rFonts w:ascii="Times New Roman" w:hAnsi="Times New Roman" w:hint="default"/>
      </w:rPr>
    </w:lvl>
    <w:lvl w:ilvl="8" w:tplc="BAA027C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0A4F36"/>
    <w:multiLevelType w:val="hybridMultilevel"/>
    <w:tmpl w:val="2A0EADB0"/>
    <w:lvl w:ilvl="0" w:tplc="DC8A1404">
      <w:start w:val="3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BF05A9C"/>
    <w:multiLevelType w:val="hybridMultilevel"/>
    <w:tmpl w:val="EB1E60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14" w15:restartNumberingAfterBreak="0">
    <w:nsid w:val="5E094A24"/>
    <w:multiLevelType w:val="hybridMultilevel"/>
    <w:tmpl w:val="6F0C813A"/>
    <w:lvl w:ilvl="0" w:tplc="89980894">
      <w:start w:val="1"/>
      <w:numFmt w:val="upperLetter"/>
      <w:suff w:val="space"/>
      <w:lvlText w:val="R.3.5.%1:"/>
      <w:lvlJc w:val="left"/>
      <w:pPr>
        <w:ind w:left="0" w:firstLine="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5" w15:restartNumberingAfterBreak="0">
    <w:nsid w:val="5FBC7B24"/>
    <w:multiLevelType w:val="hybridMultilevel"/>
    <w:tmpl w:val="6A26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365BEF"/>
    <w:multiLevelType w:val="hybridMultilevel"/>
    <w:tmpl w:val="70EA4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2FF02F0"/>
    <w:multiLevelType w:val="hybridMultilevel"/>
    <w:tmpl w:val="336C2F3A"/>
    <w:lvl w:ilvl="0" w:tplc="53EAB10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14"/>
  </w:num>
  <w:num w:numId="4">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6"/>
  </w:num>
  <w:num w:numId="8">
    <w:abstractNumId w:val="4"/>
  </w:num>
  <w:num w:numId="9">
    <w:abstractNumId w:val="17"/>
  </w:num>
  <w:num w:numId="10">
    <w:abstractNumId w:val="9"/>
  </w:num>
  <w:num w:numId="11">
    <w:abstractNumId w:val="1"/>
  </w:num>
  <w:num w:numId="12">
    <w:abstractNumId w:val="12"/>
  </w:num>
  <w:num w:numId="13">
    <w:abstractNumId w:val="18"/>
  </w:num>
  <w:num w:numId="14">
    <w:abstractNumId w:val="10"/>
  </w:num>
  <w:num w:numId="15">
    <w:abstractNumId w:val="15"/>
  </w:num>
  <w:num w:numId="16">
    <w:abstractNumId w:val="0"/>
    <w:lvlOverride w:ilvl="0">
      <w:lvl w:ilvl="0">
        <w:numFmt w:val="bullet"/>
        <w:lvlText w:val="9.6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17">
    <w:abstractNumId w:val="0"/>
    <w:lvlOverride w:ilvl="0">
      <w:lvl w:ilvl="0">
        <w:numFmt w:val="bullet"/>
        <w:lvlText w:val="9.6.34a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9.4.2.247c"/>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0"/>
    <w:lvlOverride w:ilvl="0">
      <w:lvl w:ilvl="0">
        <w:start w:val="1"/>
        <w:numFmt w:val="bullet"/>
        <w:lvlText w:val="Table 9-494—"/>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9.6.24.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495—"/>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6.24.3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3"/>
  </w:num>
  <w:num w:numId="25">
    <w:abstractNumId w:val="0"/>
    <w:lvlOverride w:ilvl="0">
      <w:lvl w:ilvl="0">
        <w:numFmt w:val="bullet"/>
        <w:lvlText w:val="35.3.6.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26">
    <w:abstractNumId w:val="0"/>
    <w:lvlOverride w:ilvl="0">
      <w:lvl w:ilvl="0">
        <w:numFmt w:val="bullet"/>
        <w:lvlText w:val="35.3.6.1.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27">
    <w:abstractNumId w:val="0"/>
    <w:lvlOverride w:ilvl="0">
      <w:lvl w:ilvl="0">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8">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abstractNumId w:val="0"/>
    <w:lvlOverride w:ilvl="0">
      <w:lvl w:ilvl="0">
        <w:numFmt w:val="bullet"/>
        <w:lvlText w:val="35.3.6.1.2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0">
    <w:abstractNumId w:val="0"/>
    <w:lvlOverride w:ilvl="0">
      <w:lvl w:ilvl="0">
        <w:numFmt w:val="bullet"/>
        <w:lvlText w:val="35.3.6.1.3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1">
    <w:abstractNumId w:val="0"/>
    <w:lvlOverride w:ilvl="0">
      <w:lvl w:ilvl="0">
        <w:start w:val="1"/>
        <w:numFmt w:val="bullet"/>
        <w:lvlText w:val="Table 9-50—"/>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5"/>
  </w:num>
  <w:num w:numId="34">
    <w:abstractNumId w:val="16"/>
  </w:num>
  <w:num w:numId="35">
    <w:abstractNumId w:val="8"/>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xsrCwNDA1sDS2MLJQ0lEKTi0uzszPAykwrgUAUhQn/ywAAAA="/>
  </w:docVars>
  <w:rsids>
    <w:rsidRoot w:val="0062440B"/>
    <w:rsid w:val="0000030D"/>
    <w:rsid w:val="000013EC"/>
    <w:rsid w:val="00002348"/>
    <w:rsid w:val="000027A5"/>
    <w:rsid w:val="0000348C"/>
    <w:rsid w:val="00003502"/>
    <w:rsid w:val="000038A3"/>
    <w:rsid w:val="00003E7A"/>
    <w:rsid w:val="000045FA"/>
    <w:rsid w:val="00006454"/>
    <w:rsid w:val="000066EE"/>
    <w:rsid w:val="000067AA"/>
    <w:rsid w:val="00006DBB"/>
    <w:rsid w:val="0000743C"/>
    <w:rsid w:val="0000765C"/>
    <w:rsid w:val="0001027F"/>
    <w:rsid w:val="00010B74"/>
    <w:rsid w:val="000113FF"/>
    <w:rsid w:val="00011FEA"/>
    <w:rsid w:val="00013196"/>
    <w:rsid w:val="0001376E"/>
    <w:rsid w:val="00013F87"/>
    <w:rsid w:val="00014031"/>
    <w:rsid w:val="000157CC"/>
    <w:rsid w:val="00016D9C"/>
    <w:rsid w:val="00017692"/>
    <w:rsid w:val="00017B2B"/>
    <w:rsid w:val="00017D25"/>
    <w:rsid w:val="00021783"/>
    <w:rsid w:val="00021A27"/>
    <w:rsid w:val="00021E8A"/>
    <w:rsid w:val="000222C3"/>
    <w:rsid w:val="00023892"/>
    <w:rsid w:val="00023CD8"/>
    <w:rsid w:val="00024344"/>
    <w:rsid w:val="00024487"/>
    <w:rsid w:val="00024800"/>
    <w:rsid w:val="00026401"/>
    <w:rsid w:val="00027D05"/>
    <w:rsid w:val="00031E68"/>
    <w:rsid w:val="000333C9"/>
    <w:rsid w:val="0003347F"/>
    <w:rsid w:val="00033B0A"/>
    <w:rsid w:val="00034E6F"/>
    <w:rsid w:val="000358B3"/>
    <w:rsid w:val="00036E60"/>
    <w:rsid w:val="000405C4"/>
    <w:rsid w:val="00041480"/>
    <w:rsid w:val="00041AC4"/>
    <w:rsid w:val="000438DD"/>
    <w:rsid w:val="000447AC"/>
    <w:rsid w:val="0004486F"/>
    <w:rsid w:val="00044DC0"/>
    <w:rsid w:val="000471D3"/>
    <w:rsid w:val="000478EE"/>
    <w:rsid w:val="0005127A"/>
    <w:rsid w:val="000520F8"/>
    <w:rsid w:val="00052123"/>
    <w:rsid w:val="00053519"/>
    <w:rsid w:val="0005449D"/>
    <w:rsid w:val="000567DA"/>
    <w:rsid w:val="000575AC"/>
    <w:rsid w:val="00061CE7"/>
    <w:rsid w:val="0006215B"/>
    <w:rsid w:val="0006283E"/>
    <w:rsid w:val="000634B0"/>
    <w:rsid w:val="000639B4"/>
    <w:rsid w:val="000642FC"/>
    <w:rsid w:val="0006469A"/>
    <w:rsid w:val="00066421"/>
    <w:rsid w:val="00067151"/>
    <w:rsid w:val="0006727C"/>
    <w:rsid w:val="0006732A"/>
    <w:rsid w:val="00067D82"/>
    <w:rsid w:val="00070B0E"/>
    <w:rsid w:val="00071971"/>
    <w:rsid w:val="00073BB4"/>
    <w:rsid w:val="0007585E"/>
    <w:rsid w:val="00075C3C"/>
    <w:rsid w:val="00075E1E"/>
    <w:rsid w:val="00076293"/>
    <w:rsid w:val="00076773"/>
    <w:rsid w:val="00076885"/>
    <w:rsid w:val="00077C25"/>
    <w:rsid w:val="00080ACC"/>
    <w:rsid w:val="00080E1A"/>
    <w:rsid w:val="00081436"/>
    <w:rsid w:val="000815C7"/>
    <w:rsid w:val="000815F5"/>
    <w:rsid w:val="00081E62"/>
    <w:rsid w:val="000823C8"/>
    <w:rsid w:val="00082472"/>
    <w:rsid w:val="0008290D"/>
    <w:rsid w:val="000829FF"/>
    <w:rsid w:val="00082B8A"/>
    <w:rsid w:val="00082E9C"/>
    <w:rsid w:val="0008302D"/>
    <w:rsid w:val="00083E0C"/>
    <w:rsid w:val="00084297"/>
    <w:rsid w:val="00086256"/>
    <w:rsid w:val="000865AA"/>
    <w:rsid w:val="00086780"/>
    <w:rsid w:val="00090075"/>
    <w:rsid w:val="00090640"/>
    <w:rsid w:val="00090C03"/>
    <w:rsid w:val="00090DC9"/>
    <w:rsid w:val="00091349"/>
    <w:rsid w:val="00092971"/>
    <w:rsid w:val="00092AC6"/>
    <w:rsid w:val="00092DF6"/>
    <w:rsid w:val="00093AD2"/>
    <w:rsid w:val="00094594"/>
    <w:rsid w:val="00094FFA"/>
    <w:rsid w:val="00095986"/>
    <w:rsid w:val="0009661D"/>
    <w:rsid w:val="0009713F"/>
    <w:rsid w:val="00097973"/>
    <w:rsid w:val="000A001D"/>
    <w:rsid w:val="000A13CD"/>
    <w:rsid w:val="000A1C31"/>
    <w:rsid w:val="000A1F25"/>
    <w:rsid w:val="000A4D35"/>
    <w:rsid w:val="000A671D"/>
    <w:rsid w:val="000A7680"/>
    <w:rsid w:val="000B041A"/>
    <w:rsid w:val="000B083E"/>
    <w:rsid w:val="000B0DAF"/>
    <w:rsid w:val="000B3A00"/>
    <w:rsid w:val="000B59FE"/>
    <w:rsid w:val="000B6A55"/>
    <w:rsid w:val="000B6BD2"/>
    <w:rsid w:val="000B7EF5"/>
    <w:rsid w:val="000C02BC"/>
    <w:rsid w:val="000C0B79"/>
    <w:rsid w:val="000C27D0"/>
    <w:rsid w:val="000C455D"/>
    <w:rsid w:val="000C54F3"/>
    <w:rsid w:val="000C5B71"/>
    <w:rsid w:val="000C6989"/>
    <w:rsid w:val="000C6A2F"/>
    <w:rsid w:val="000D0D01"/>
    <w:rsid w:val="000D174A"/>
    <w:rsid w:val="000D1AD4"/>
    <w:rsid w:val="000D276A"/>
    <w:rsid w:val="000D298D"/>
    <w:rsid w:val="000D2C7E"/>
    <w:rsid w:val="000D2F1B"/>
    <w:rsid w:val="000D4A8F"/>
    <w:rsid w:val="000D5D97"/>
    <w:rsid w:val="000D5EBD"/>
    <w:rsid w:val="000D674F"/>
    <w:rsid w:val="000E03F3"/>
    <w:rsid w:val="000E0494"/>
    <w:rsid w:val="000E1C37"/>
    <w:rsid w:val="000E1D7B"/>
    <w:rsid w:val="000E2462"/>
    <w:rsid w:val="000E29B1"/>
    <w:rsid w:val="000E2CB1"/>
    <w:rsid w:val="000E446C"/>
    <w:rsid w:val="000E45C3"/>
    <w:rsid w:val="000E4B82"/>
    <w:rsid w:val="000E6539"/>
    <w:rsid w:val="000E6F91"/>
    <w:rsid w:val="000E720C"/>
    <w:rsid w:val="000E752D"/>
    <w:rsid w:val="000E79A6"/>
    <w:rsid w:val="000F00EE"/>
    <w:rsid w:val="000F0DE2"/>
    <w:rsid w:val="000F0EFF"/>
    <w:rsid w:val="000F16B9"/>
    <w:rsid w:val="000F238C"/>
    <w:rsid w:val="000F2E64"/>
    <w:rsid w:val="000F4937"/>
    <w:rsid w:val="000F4B24"/>
    <w:rsid w:val="000F5088"/>
    <w:rsid w:val="000F602B"/>
    <w:rsid w:val="000F685B"/>
    <w:rsid w:val="000F6BB9"/>
    <w:rsid w:val="000F7932"/>
    <w:rsid w:val="00100E3B"/>
    <w:rsid w:val="001015F8"/>
    <w:rsid w:val="0010469F"/>
    <w:rsid w:val="00104F24"/>
    <w:rsid w:val="001055BD"/>
    <w:rsid w:val="00105918"/>
    <w:rsid w:val="0010713E"/>
    <w:rsid w:val="001101C2"/>
    <w:rsid w:val="001109AA"/>
    <w:rsid w:val="001113BD"/>
    <w:rsid w:val="0011197E"/>
    <w:rsid w:val="00112C6A"/>
    <w:rsid w:val="0011391B"/>
    <w:rsid w:val="00113B5F"/>
    <w:rsid w:val="00114FCA"/>
    <w:rsid w:val="00115A75"/>
    <w:rsid w:val="00115B7B"/>
    <w:rsid w:val="0011640B"/>
    <w:rsid w:val="0011640D"/>
    <w:rsid w:val="00116BFE"/>
    <w:rsid w:val="00117299"/>
    <w:rsid w:val="00117B0A"/>
    <w:rsid w:val="00120298"/>
    <w:rsid w:val="00120690"/>
    <w:rsid w:val="00120BD6"/>
    <w:rsid w:val="001215C0"/>
    <w:rsid w:val="00122191"/>
    <w:rsid w:val="00122469"/>
    <w:rsid w:val="00122D51"/>
    <w:rsid w:val="00124E27"/>
    <w:rsid w:val="00126052"/>
    <w:rsid w:val="00126EFB"/>
    <w:rsid w:val="00127209"/>
    <w:rsid w:val="001274A8"/>
    <w:rsid w:val="001274B1"/>
    <w:rsid w:val="001275D7"/>
    <w:rsid w:val="001276ED"/>
    <w:rsid w:val="00127723"/>
    <w:rsid w:val="00130101"/>
    <w:rsid w:val="00131704"/>
    <w:rsid w:val="001323DB"/>
    <w:rsid w:val="00134114"/>
    <w:rsid w:val="00135032"/>
    <w:rsid w:val="00135B4B"/>
    <w:rsid w:val="0013699E"/>
    <w:rsid w:val="001448D8"/>
    <w:rsid w:val="00144AAD"/>
    <w:rsid w:val="001450BB"/>
    <w:rsid w:val="00145366"/>
    <w:rsid w:val="001459E7"/>
    <w:rsid w:val="00145C98"/>
    <w:rsid w:val="001465EA"/>
    <w:rsid w:val="00146D19"/>
    <w:rsid w:val="00146FA7"/>
    <w:rsid w:val="00147EDF"/>
    <w:rsid w:val="00150F68"/>
    <w:rsid w:val="00151299"/>
    <w:rsid w:val="00151851"/>
    <w:rsid w:val="00151BBE"/>
    <w:rsid w:val="00153350"/>
    <w:rsid w:val="001545A4"/>
    <w:rsid w:val="00154791"/>
    <w:rsid w:val="00154B26"/>
    <w:rsid w:val="001557CB"/>
    <w:rsid w:val="001559BB"/>
    <w:rsid w:val="00155E24"/>
    <w:rsid w:val="00155E97"/>
    <w:rsid w:val="00160700"/>
    <w:rsid w:val="00160AF8"/>
    <w:rsid w:val="00161AA8"/>
    <w:rsid w:val="0016428D"/>
    <w:rsid w:val="001651F4"/>
    <w:rsid w:val="00165BE6"/>
    <w:rsid w:val="00166984"/>
    <w:rsid w:val="001715F4"/>
    <w:rsid w:val="00171C02"/>
    <w:rsid w:val="00172489"/>
    <w:rsid w:val="001727EA"/>
    <w:rsid w:val="00172DD9"/>
    <w:rsid w:val="001738FD"/>
    <w:rsid w:val="0017505E"/>
    <w:rsid w:val="00175B3E"/>
    <w:rsid w:val="00175CDF"/>
    <w:rsid w:val="0017624D"/>
    <w:rsid w:val="0017659B"/>
    <w:rsid w:val="00176638"/>
    <w:rsid w:val="00177BCE"/>
    <w:rsid w:val="001805C6"/>
    <w:rsid w:val="00180FF8"/>
    <w:rsid w:val="001812B0"/>
    <w:rsid w:val="00181423"/>
    <w:rsid w:val="00181847"/>
    <w:rsid w:val="00181CD8"/>
    <w:rsid w:val="001821C2"/>
    <w:rsid w:val="0018277A"/>
    <w:rsid w:val="001828C8"/>
    <w:rsid w:val="00183698"/>
    <w:rsid w:val="00183F4C"/>
    <w:rsid w:val="00184989"/>
    <w:rsid w:val="00186A48"/>
    <w:rsid w:val="00187129"/>
    <w:rsid w:val="0019164F"/>
    <w:rsid w:val="00192726"/>
    <w:rsid w:val="00192C6E"/>
    <w:rsid w:val="00193A6B"/>
    <w:rsid w:val="00193B0A"/>
    <w:rsid w:val="00193C39"/>
    <w:rsid w:val="001943F7"/>
    <w:rsid w:val="001954BD"/>
    <w:rsid w:val="00196980"/>
    <w:rsid w:val="00197B92"/>
    <w:rsid w:val="001A0CEC"/>
    <w:rsid w:val="001A0EDB"/>
    <w:rsid w:val="001A11BE"/>
    <w:rsid w:val="001A1B7C"/>
    <w:rsid w:val="001A2240"/>
    <w:rsid w:val="001A238B"/>
    <w:rsid w:val="001A2CDE"/>
    <w:rsid w:val="001A4471"/>
    <w:rsid w:val="001A45E0"/>
    <w:rsid w:val="001A5DBC"/>
    <w:rsid w:val="001A72B9"/>
    <w:rsid w:val="001A753E"/>
    <w:rsid w:val="001A77FD"/>
    <w:rsid w:val="001A7C55"/>
    <w:rsid w:val="001A7DF9"/>
    <w:rsid w:val="001A7EC5"/>
    <w:rsid w:val="001B0001"/>
    <w:rsid w:val="001B0283"/>
    <w:rsid w:val="001B056C"/>
    <w:rsid w:val="001B216C"/>
    <w:rsid w:val="001B252D"/>
    <w:rsid w:val="001B281E"/>
    <w:rsid w:val="001B2904"/>
    <w:rsid w:val="001B329A"/>
    <w:rsid w:val="001B3F1A"/>
    <w:rsid w:val="001B5283"/>
    <w:rsid w:val="001B5315"/>
    <w:rsid w:val="001B5A9F"/>
    <w:rsid w:val="001B63BC"/>
    <w:rsid w:val="001B76D0"/>
    <w:rsid w:val="001B7AC7"/>
    <w:rsid w:val="001C501D"/>
    <w:rsid w:val="001C52D0"/>
    <w:rsid w:val="001C7CCE"/>
    <w:rsid w:val="001D15ED"/>
    <w:rsid w:val="001D2A6C"/>
    <w:rsid w:val="001D2AE7"/>
    <w:rsid w:val="001D31A9"/>
    <w:rsid w:val="001D328B"/>
    <w:rsid w:val="001D3820"/>
    <w:rsid w:val="001D3B12"/>
    <w:rsid w:val="001D3CA6"/>
    <w:rsid w:val="001D4A93"/>
    <w:rsid w:val="001D5C15"/>
    <w:rsid w:val="001D5F28"/>
    <w:rsid w:val="001D5FC3"/>
    <w:rsid w:val="001D6348"/>
    <w:rsid w:val="001D69CA"/>
    <w:rsid w:val="001D7529"/>
    <w:rsid w:val="001D7948"/>
    <w:rsid w:val="001E0946"/>
    <w:rsid w:val="001E1001"/>
    <w:rsid w:val="001E159A"/>
    <w:rsid w:val="001E15F8"/>
    <w:rsid w:val="001E23C0"/>
    <w:rsid w:val="001E349E"/>
    <w:rsid w:val="001E492C"/>
    <w:rsid w:val="001E532E"/>
    <w:rsid w:val="001E6267"/>
    <w:rsid w:val="001E6D92"/>
    <w:rsid w:val="001E6EB0"/>
    <w:rsid w:val="001E7C32"/>
    <w:rsid w:val="001E7F73"/>
    <w:rsid w:val="001F0210"/>
    <w:rsid w:val="001F10F7"/>
    <w:rsid w:val="001F13CA"/>
    <w:rsid w:val="001F24B0"/>
    <w:rsid w:val="001F35EA"/>
    <w:rsid w:val="001F3DB9"/>
    <w:rsid w:val="001F45A4"/>
    <w:rsid w:val="001F464A"/>
    <w:rsid w:val="001F491C"/>
    <w:rsid w:val="001F4B15"/>
    <w:rsid w:val="001F4BA8"/>
    <w:rsid w:val="001F5221"/>
    <w:rsid w:val="001F54F8"/>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2E81"/>
    <w:rsid w:val="00213773"/>
    <w:rsid w:val="00213E9E"/>
    <w:rsid w:val="002141B2"/>
    <w:rsid w:val="00214B50"/>
    <w:rsid w:val="00214BA3"/>
    <w:rsid w:val="00215A82"/>
    <w:rsid w:val="00215E32"/>
    <w:rsid w:val="00215F36"/>
    <w:rsid w:val="00216771"/>
    <w:rsid w:val="00217089"/>
    <w:rsid w:val="00217C41"/>
    <w:rsid w:val="002208B9"/>
    <w:rsid w:val="0022139A"/>
    <w:rsid w:val="00221F01"/>
    <w:rsid w:val="00222261"/>
    <w:rsid w:val="00222395"/>
    <w:rsid w:val="002239F2"/>
    <w:rsid w:val="00224059"/>
    <w:rsid w:val="00224133"/>
    <w:rsid w:val="00225508"/>
    <w:rsid w:val="00225570"/>
    <w:rsid w:val="002256B7"/>
    <w:rsid w:val="00225888"/>
    <w:rsid w:val="00227097"/>
    <w:rsid w:val="002271E5"/>
    <w:rsid w:val="00227A76"/>
    <w:rsid w:val="002302DB"/>
    <w:rsid w:val="00231DA0"/>
    <w:rsid w:val="00231F3B"/>
    <w:rsid w:val="002323FE"/>
    <w:rsid w:val="00234C13"/>
    <w:rsid w:val="002369FD"/>
    <w:rsid w:val="00236A7E"/>
    <w:rsid w:val="0023760F"/>
    <w:rsid w:val="00237985"/>
    <w:rsid w:val="00240885"/>
    <w:rsid w:val="00240895"/>
    <w:rsid w:val="00240B03"/>
    <w:rsid w:val="00241AD7"/>
    <w:rsid w:val="00243120"/>
    <w:rsid w:val="00243814"/>
    <w:rsid w:val="00244F8F"/>
    <w:rsid w:val="002470AC"/>
    <w:rsid w:val="0024720B"/>
    <w:rsid w:val="00247B04"/>
    <w:rsid w:val="00250249"/>
    <w:rsid w:val="002508C6"/>
    <w:rsid w:val="00252D47"/>
    <w:rsid w:val="002539AB"/>
    <w:rsid w:val="002545F7"/>
    <w:rsid w:val="00255A8B"/>
    <w:rsid w:val="002566C9"/>
    <w:rsid w:val="0026197A"/>
    <w:rsid w:val="00262D56"/>
    <w:rsid w:val="00263002"/>
    <w:rsid w:val="00263092"/>
    <w:rsid w:val="00263DA5"/>
    <w:rsid w:val="002662A5"/>
    <w:rsid w:val="00266A53"/>
    <w:rsid w:val="00266E79"/>
    <w:rsid w:val="00267202"/>
    <w:rsid w:val="002673DC"/>
    <w:rsid w:val="002674D1"/>
    <w:rsid w:val="00270171"/>
    <w:rsid w:val="00270F98"/>
    <w:rsid w:val="00272D83"/>
    <w:rsid w:val="00273187"/>
    <w:rsid w:val="00273257"/>
    <w:rsid w:val="00273591"/>
    <w:rsid w:val="00273FA9"/>
    <w:rsid w:val="00274A4A"/>
    <w:rsid w:val="002773F1"/>
    <w:rsid w:val="00280A8B"/>
    <w:rsid w:val="00281013"/>
    <w:rsid w:val="00281648"/>
    <w:rsid w:val="00281A5D"/>
    <w:rsid w:val="00281CFD"/>
    <w:rsid w:val="00282053"/>
    <w:rsid w:val="00282EFB"/>
    <w:rsid w:val="00284C5E"/>
    <w:rsid w:val="00286BF2"/>
    <w:rsid w:val="00287B9F"/>
    <w:rsid w:val="00291688"/>
    <w:rsid w:val="00291A10"/>
    <w:rsid w:val="00292CE9"/>
    <w:rsid w:val="00292DF9"/>
    <w:rsid w:val="0029309B"/>
    <w:rsid w:val="00294B37"/>
    <w:rsid w:val="00294BBE"/>
    <w:rsid w:val="00295369"/>
    <w:rsid w:val="00296722"/>
    <w:rsid w:val="00297F3F"/>
    <w:rsid w:val="002A189C"/>
    <w:rsid w:val="002A195C"/>
    <w:rsid w:val="002A251F"/>
    <w:rsid w:val="002A35BD"/>
    <w:rsid w:val="002A3AAB"/>
    <w:rsid w:val="002A4A61"/>
    <w:rsid w:val="002A4C48"/>
    <w:rsid w:val="002A5442"/>
    <w:rsid w:val="002A55B1"/>
    <w:rsid w:val="002A5AF2"/>
    <w:rsid w:val="002A7011"/>
    <w:rsid w:val="002A71D0"/>
    <w:rsid w:val="002B013C"/>
    <w:rsid w:val="002B019A"/>
    <w:rsid w:val="002B0983"/>
    <w:rsid w:val="002B0A71"/>
    <w:rsid w:val="002B117B"/>
    <w:rsid w:val="002B12C6"/>
    <w:rsid w:val="002B17C1"/>
    <w:rsid w:val="002B31AE"/>
    <w:rsid w:val="002B468A"/>
    <w:rsid w:val="002B5901"/>
    <w:rsid w:val="002B5973"/>
    <w:rsid w:val="002B6A98"/>
    <w:rsid w:val="002B7C4C"/>
    <w:rsid w:val="002C2216"/>
    <w:rsid w:val="002C271D"/>
    <w:rsid w:val="002C2A2B"/>
    <w:rsid w:val="002C49D8"/>
    <w:rsid w:val="002C4FE6"/>
    <w:rsid w:val="002C5DF0"/>
    <w:rsid w:val="002C6B4F"/>
    <w:rsid w:val="002C6CFB"/>
    <w:rsid w:val="002C6F3E"/>
    <w:rsid w:val="002C72E1"/>
    <w:rsid w:val="002D001B"/>
    <w:rsid w:val="002D1D40"/>
    <w:rsid w:val="002D3073"/>
    <w:rsid w:val="002D453E"/>
    <w:rsid w:val="002D518F"/>
    <w:rsid w:val="002D52DF"/>
    <w:rsid w:val="002D57F9"/>
    <w:rsid w:val="002D5D5C"/>
    <w:rsid w:val="002D6A41"/>
    <w:rsid w:val="002D6F6A"/>
    <w:rsid w:val="002D7746"/>
    <w:rsid w:val="002D7A79"/>
    <w:rsid w:val="002D7ED5"/>
    <w:rsid w:val="002E1B18"/>
    <w:rsid w:val="002E2017"/>
    <w:rsid w:val="002E340A"/>
    <w:rsid w:val="002E4D5E"/>
    <w:rsid w:val="002E503C"/>
    <w:rsid w:val="002E699F"/>
    <w:rsid w:val="002E6FF6"/>
    <w:rsid w:val="002F0915"/>
    <w:rsid w:val="002F1269"/>
    <w:rsid w:val="002F25B2"/>
    <w:rsid w:val="002F2BC5"/>
    <w:rsid w:val="002F376B"/>
    <w:rsid w:val="002F47F4"/>
    <w:rsid w:val="002F499D"/>
    <w:rsid w:val="002F4C38"/>
    <w:rsid w:val="002F50E3"/>
    <w:rsid w:val="002F5C8C"/>
    <w:rsid w:val="002F7199"/>
    <w:rsid w:val="002F7D11"/>
    <w:rsid w:val="0030081B"/>
    <w:rsid w:val="00301FB5"/>
    <w:rsid w:val="003024ED"/>
    <w:rsid w:val="0030268D"/>
    <w:rsid w:val="00302892"/>
    <w:rsid w:val="0030382C"/>
    <w:rsid w:val="0030395F"/>
    <w:rsid w:val="00304FB7"/>
    <w:rsid w:val="00305D6E"/>
    <w:rsid w:val="0030782E"/>
    <w:rsid w:val="00307F5F"/>
    <w:rsid w:val="003104F9"/>
    <w:rsid w:val="00310EA5"/>
    <w:rsid w:val="00312D88"/>
    <w:rsid w:val="00313930"/>
    <w:rsid w:val="00313A31"/>
    <w:rsid w:val="003159F2"/>
    <w:rsid w:val="00315B52"/>
    <w:rsid w:val="00315D5C"/>
    <w:rsid w:val="00315DE7"/>
    <w:rsid w:val="00317A7D"/>
    <w:rsid w:val="00320149"/>
    <w:rsid w:val="0032030E"/>
    <w:rsid w:val="00320ED2"/>
    <w:rsid w:val="003214E2"/>
    <w:rsid w:val="003222DD"/>
    <w:rsid w:val="00323AAD"/>
    <w:rsid w:val="003248C9"/>
    <w:rsid w:val="00324BB2"/>
    <w:rsid w:val="00324FDA"/>
    <w:rsid w:val="0032540C"/>
    <w:rsid w:val="00325566"/>
    <w:rsid w:val="00325AB6"/>
    <w:rsid w:val="00326126"/>
    <w:rsid w:val="003267C0"/>
    <w:rsid w:val="0033057A"/>
    <w:rsid w:val="003308A8"/>
    <w:rsid w:val="00331749"/>
    <w:rsid w:val="00332A81"/>
    <w:rsid w:val="003348BC"/>
    <w:rsid w:val="00334DEA"/>
    <w:rsid w:val="00336F5F"/>
    <w:rsid w:val="003405AE"/>
    <w:rsid w:val="003418FE"/>
    <w:rsid w:val="00343554"/>
    <w:rsid w:val="0034473C"/>
    <w:rsid w:val="003449F9"/>
    <w:rsid w:val="00344BB6"/>
    <w:rsid w:val="00344DA5"/>
    <w:rsid w:val="0034581F"/>
    <w:rsid w:val="0034592B"/>
    <w:rsid w:val="00346E79"/>
    <w:rsid w:val="003479E4"/>
    <w:rsid w:val="00347C43"/>
    <w:rsid w:val="0035002F"/>
    <w:rsid w:val="00350800"/>
    <w:rsid w:val="00350CA7"/>
    <w:rsid w:val="00350D39"/>
    <w:rsid w:val="0035213C"/>
    <w:rsid w:val="0035266C"/>
    <w:rsid w:val="00352CE8"/>
    <w:rsid w:val="00352DC1"/>
    <w:rsid w:val="00353BD6"/>
    <w:rsid w:val="00353C95"/>
    <w:rsid w:val="00353EEC"/>
    <w:rsid w:val="003541B5"/>
    <w:rsid w:val="00355254"/>
    <w:rsid w:val="0035591D"/>
    <w:rsid w:val="00356265"/>
    <w:rsid w:val="00356419"/>
    <w:rsid w:val="00357F36"/>
    <w:rsid w:val="0036032B"/>
    <w:rsid w:val="00360C87"/>
    <w:rsid w:val="00361654"/>
    <w:rsid w:val="00361949"/>
    <w:rsid w:val="00361BEE"/>
    <w:rsid w:val="00361E35"/>
    <w:rsid w:val="00361F5C"/>
    <w:rsid w:val="003622ED"/>
    <w:rsid w:val="00362C5B"/>
    <w:rsid w:val="00362FDE"/>
    <w:rsid w:val="00364B41"/>
    <w:rsid w:val="00366AF0"/>
    <w:rsid w:val="00367005"/>
    <w:rsid w:val="00367F92"/>
    <w:rsid w:val="0037082E"/>
    <w:rsid w:val="003713CA"/>
    <w:rsid w:val="0037201A"/>
    <w:rsid w:val="003729FC"/>
    <w:rsid w:val="00372FCA"/>
    <w:rsid w:val="0037357B"/>
    <w:rsid w:val="00374C87"/>
    <w:rsid w:val="00374CBC"/>
    <w:rsid w:val="003757FF"/>
    <w:rsid w:val="0037645F"/>
    <w:rsid w:val="003766B9"/>
    <w:rsid w:val="0037711C"/>
    <w:rsid w:val="003778C6"/>
    <w:rsid w:val="003800AD"/>
    <w:rsid w:val="0038161F"/>
    <w:rsid w:val="00381C86"/>
    <w:rsid w:val="00381F98"/>
    <w:rsid w:val="00382833"/>
    <w:rsid w:val="00382C54"/>
    <w:rsid w:val="00382E3B"/>
    <w:rsid w:val="0038326C"/>
    <w:rsid w:val="00383766"/>
    <w:rsid w:val="00383C03"/>
    <w:rsid w:val="00385063"/>
    <w:rsid w:val="0038516A"/>
    <w:rsid w:val="00385654"/>
    <w:rsid w:val="00385D77"/>
    <w:rsid w:val="00385FD6"/>
    <w:rsid w:val="0038601E"/>
    <w:rsid w:val="00386FE0"/>
    <w:rsid w:val="00387F45"/>
    <w:rsid w:val="003901EE"/>
    <w:rsid w:val="0039069E"/>
    <w:rsid w:val="003906A1"/>
    <w:rsid w:val="00391845"/>
    <w:rsid w:val="003924F8"/>
    <w:rsid w:val="00394314"/>
    <w:rsid w:val="003945E3"/>
    <w:rsid w:val="00395A50"/>
    <w:rsid w:val="0039787F"/>
    <w:rsid w:val="003A0955"/>
    <w:rsid w:val="003A119B"/>
    <w:rsid w:val="003A161F"/>
    <w:rsid w:val="003A1693"/>
    <w:rsid w:val="003A1CC7"/>
    <w:rsid w:val="003A208E"/>
    <w:rsid w:val="003A20DE"/>
    <w:rsid w:val="003A22E2"/>
    <w:rsid w:val="003A29E6"/>
    <w:rsid w:val="003A3196"/>
    <w:rsid w:val="003A36DB"/>
    <w:rsid w:val="003A36E7"/>
    <w:rsid w:val="003A3BF3"/>
    <w:rsid w:val="003A478D"/>
    <w:rsid w:val="003A5BFF"/>
    <w:rsid w:val="003A614D"/>
    <w:rsid w:val="003A6244"/>
    <w:rsid w:val="003A6AC1"/>
    <w:rsid w:val="003A74EB"/>
    <w:rsid w:val="003A7B64"/>
    <w:rsid w:val="003B03CE"/>
    <w:rsid w:val="003B4DAD"/>
    <w:rsid w:val="003B52F2"/>
    <w:rsid w:val="003B6329"/>
    <w:rsid w:val="003B6F60"/>
    <w:rsid w:val="003B72EC"/>
    <w:rsid w:val="003B76BD"/>
    <w:rsid w:val="003B798E"/>
    <w:rsid w:val="003C0452"/>
    <w:rsid w:val="003C239B"/>
    <w:rsid w:val="003C2B82"/>
    <w:rsid w:val="003C315D"/>
    <w:rsid w:val="003C32E2"/>
    <w:rsid w:val="003C47A5"/>
    <w:rsid w:val="003C47D1"/>
    <w:rsid w:val="003C53C3"/>
    <w:rsid w:val="003C56D8"/>
    <w:rsid w:val="003C58AE"/>
    <w:rsid w:val="003C6DB6"/>
    <w:rsid w:val="003C7267"/>
    <w:rsid w:val="003C74FF"/>
    <w:rsid w:val="003C7925"/>
    <w:rsid w:val="003C7B46"/>
    <w:rsid w:val="003D02B9"/>
    <w:rsid w:val="003D1D90"/>
    <w:rsid w:val="003D220E"/>
    <w:rsid w:val="003D26A5"/>
    <w:rsid w:val="003D2CC1"/>
    <w:rsid w:val="003D32CD"/>
    <w:rsid w:val="003D33C1"/>
    <w:rsid w:val="003D3623"/>
    <w:rsid w:val="003D3F93"/>
    <w:rsid w:val="003D4734"/>
    <w:rsid w:val="003D4FEF"/>
    <w:rsid w:val="003D5013"/>
    <w:rsid w:val="003D5390"/>
    <w:rsid w:val="003D559C"/>
    <w:rsid w:val="003D5B65"/>
    <w:rsid w:val="003D5F14"/>
    <w:rsid w:val="003D664E"/>
    <w:rsid w:val="003D77A3"/>
    <w:rsid w:val="003D78F7"/>
    <w:rsid w:val="003D7BFD"/>
    <w:rsid w:val="003D7EBF"/>
    <w:rsid w:val="003E0279"/>
    <w:rsid w:val="003E32DF"/>
    <w:rsid w:val="003E3FAD"/>
    <w:rsid w:val="003E416D"/>
    <w:rsid w:val="003E4403"/>
    <w:rsid w:val="003E4CE5"/>
    <w:rsid w:val="003E4E6C"/>
    <w:rsid w:val="003E5914"/>
    <w:rsid w:val="003E5916"/>
    <w:rsid w:val="003E5CD9"/>
    <w:rsid w:val="003E5DE7"/>
    <w:rsid w:val="003E667C"/>
    <w:rsid w:val="003E7414"/>
    <w:rsid w:val="003E7F99"/>
    <w:rsid w:val="003F09B3"/>
    <w:rsid w:val="003F0DE6"/>
    <w:rsid w:val="003F1281"/>
    <w:rsid w:val="003F156F"/>
    <w:rsid w:val="003F1EAF"/>
    <w:rsid w:val="003F2749"/>
    <w:rsid w:val="003F2B96"/>
    <w:rsid w:val="003F2D6C"/>
    <w:rsid w:val="003F3554"/>
    <w:rsid w:val="003F3F13"/>
    <w:rsid w:val="003F42D3"/>
    <w:rsid w:val="003F4633"/>
    <w:rsid w:val="003F64C8"/>
    <w:rsid w:val="003F6B76"/>
    <w:rsid w:val="003F773E"/>
    <w:rsid w:val="003F7A1E"/>
    <w:rsid w:val="0040083C"/>
    <w:rsid w:val="004010D0"/>
    <w:rsid w:val="004014AE"/>
    <w:rsid w:val="0040235D"/>
    <w:rsid w:val="00402F15"/>
    <w:rsid w:val="00403271"/>
    <w:rsid w:val="00403645"/>
    <w:rsid w:val="00403B13"/>
    <w:rsid w:val="0040406C"/>
    <w:rsid w:val="004051EE"/>
    <w:rsid w:val="00405B1F"/>
    <w:rsid w:val="00407C5B"/>
    <w:rsid w:val="004110BE"/>
    <w:rsid w:val="0041147F"/>
    <w:rsid w:val="00411A99"/>
    <w:rsid w:val="00411C03"/>
    <w:rsid w:val="00411E59"/>
    <w:rsid w:val="004123D8"/>
    <w:rsid w:val="004136BE"/>
    <w:rsid w:val="00414644"/>
    <w:rsid w:val="004148A4"/>
    <w:rsid w:val="0041562C"/>
    <w:rsid w:val="00415C55"/>
    <w:rsid w:val="00417EE7"/>
    <w:rsid w:val="0042023E"/>
    <w:rsid w:val="004209D5"/>
    <w:rsid w:val="00421159"/>
    <w:rsid w:val="00421A46"/>
    <w:rsid w:val="00421C02"/>
    <w:rsid w:val="00422546"/>
    <w:rsid w:val="00422D5C"/>
    <w:rsid w:val="00422FDF"/>
    <w:rsid w:val="00423116"/>
    <w:rsid w:val="00423634"/>
    <w:rsid w:val="00423AC3"/>
    <w:rsid w:val="00424B1F"/>
    <w:rsid w:val="0042701C"/>
    <w:rsid w:val="0043035E"/>
    <w:rsid w:val="00430648"/>
    <w:rsid w:val="00430E74"/>
    <w:rsid w:val="0043111F"/>
    <w:rsid w:val="00431EBF"/>
    <w:rsid w:val="00432069"/>
    <w:rsid w:val="00432BF8"/>
    <w:rsid w:val="004339CB"/>
    <w:rsid w:val="00434C36"/>
    <w:rsid w:val="00435208"/>
    <w:rsid w:val="00437814"/>
    <w:rsid w:val="004378DC"/>
    <w:rsid w:val="004402C9"/>
    <w:rsid w:val="00440FF1"/>
    <w:rsid w:val="004410F5"/>
    <w:rsid w:val="004417F2"/>
    <w:rsid w:val="00442556"/>
    <w:rsid w:val="00442799"/>
    <w:rsid w:val="00443B14"/>
    <w:rsid w:val="00443FBF"/>
    <w:rsid w:val="004452DF"/>
    <w:rsid w:val="004507E7"/>
    <w:rsid w:val="00450CC0"/>
    <w:rsid w:val="0045288D"/>
    <w:rsid w:val="00452A4D"/>
    <w:rsid w:val="00453A44"/>
    <w:rsid w:val="00453E8C"/>
    <w:rsid w:val="00453EC6"/>
    <w:rsid w:val="004551E7"/>
    <w:rsid w:val="00457028"/>
    <w:rsid w:val="00457BD6"/>
    <w:rsid w:val="00457E3B"/>
    <w:rsid w:val="00457FA3"/>
    <w:rsid w:val="0046086C"/>
    <w:rsid w:val="00461C2E"/>
    <w:rsid w:val="00462172"/>
    <w:rsid w:val="00466206"/>
    <w:rsid w:val="00466B33"/>
    <w:rsid w:val="00466EEB"/>
    <w:rsid w:val="00470581"/>
    <w:rsid w:val="004718BD"/>
    <w:rsid w:val="004721EF"/>
    <w:rsid w:val="0047267B"/>
    <w:rsid w:val="00472CB7"/>
    <w:rsid w:val="00472EA0"/>
    <w:rsid w:val="004731B3"/>
    <w:rsid w:val="00473D5B"/>
    <w:rsid w:val="00475885"/>
    <w:rsid w:val="00475A71"/>
    <w:rsid w:val="00475D9E"/>
    <w:rsid w:val="00476A4C"/>
    <w:rsid w:val="00476AD1"/>
    <w:rsid w:val="00476DE3"/>
    <w:rsid w:val="00476F40"/>
    <w:rsid w:val="004804A4"/>
    <w:rsid w:val="004821A5"/>
    <w:rsid w:val="004828D5"/>
    <w:rsid w:val="00482AD0"/>
    <w:rsid w:val="00482AF6"/>
    <w:rsid w:val="004833E9"/>
    <w:rsid w:val="00484651"/>
    <w:rsid w:val="0048577B"/>
    <w:rsid w:val="00486EB3"/>
    <w:rsid w:val="004871DF"/>
    <w:rsid w:val="00487778"/>
    <w:rsid w:val="00490D01"/>
    <w:rsid w:val="00491CAF"/>
    <w:rsid w:val="00492A82"/>
    <w:rsid w:val="00492D28"/>
    <w:rsid w:val="004943BA"/>
    <w:rsid w:val="0049468A"/>
    <w:rsid w:val="00495DAB"/>
    <w:rsid w:val="00495F26"/>
    <w:rsid w:val="004967AA"/>
    <w:rsid w:val="004968F3"/>
    <w:rsid w:val="004A0AF4"/>
    <w:rsid w:val="004A0C69"/>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7780"/>
    <w:rsid w:val="004C0BD8"/>
    <w:rsid w:val="004C0F0A"/>
    <w:rsid w:val="004C3C2A"/>
    <w:rsid w:val="004C695B"/>
    <w:rsid w:val="004C6C29"/>
    <w:rsid w:val="004C75A4"/>
    <w:rsid w:val="004C7CE0"/>
    <w:rsid w:val="004D03A1"/>
    <w:rsid w:val="004D071D"/>
    <w:rsid w:val="004D0F1C"/>
    <w:rsid w:val="004D2D75"/>
    <w:rsid w:val="004D4450"/>
    <w:rsid w:val="004D4D0B"/>
    <w:rsid w:val="004D5452"/>
    <w:rsid w:val="004D58D6"/>
    <w:rsid w:val="004D5F1F"/>
    <w:rsid w:val="004D6AB7"/>
    <w:rsid w:val="004D6BE8"/>
    <w:rsid w:val="004D6ED8"/>
    <w:rsid w:val="004D7159"/>
    <w:rsid w:val="004D7188"/>
    <w:rsid w:val="004E0097"/>
    <w:rsid w:val="004E0209"/>
    <w:rsid w:val="004E040B"/>
    <w:rsid w:val="004E19B8"/>
    <w:rsid w:val="004E25B2"/>
    <w:rsid w:val="004E2A0B"/>
    <w:rsid w:val="004E4538"/>
    <w:rsid w:val="004E46DF"/>
    <w:rsid w:val="004E4B5B"/>
    <w:rsid w:val="004E552C"/>
    <w:rsid w:val="004E5B32"/>
    <w:rsid w:val="004E66C3"/>
    <w:rsid w:val="004E72B0"/>
    <w:rsid w:val="004E7E34"/>
    <w:rsid w:val="004F0CB7"/>
    <w:rsid w:val="004F1091"/>
    <w:rsid w:val="004F28D5"/>
    <w:rsid w:val="004F4564"/>
    <w:rsid w:val="004F48F4"/>
    <w:rsid w:val="004F4BBB"/>
    <w:rsid w:val="004F5219"/>
    <w:rsid w:val="004F5A90"/>
    <w:rsid w:val="004F74F8"/>
    <w:rsid w:val="005004EC"/>
    <w:rsid w:val="00500EC6"/>
    <w:rsid w:val="0050128F"/>
    <w:rsid w:val="005015D1"/>
    <w:rsid w:val="00501E52"/>
    <w:rsid w:val="005023E3"/>
    <w:rsid w:val="00502B0E"/>
    <w:rsid w:val="00502F8D"/>
    <w:rsid w:val="005031F6"/>
    <w:rsid w:val="00503796"/>
    <w:rsid w:val="00503BF1"/>
    <w:rsid w:val="00504589"/>
    <w:rsid w:val="00504958"/>
    <w:rsid w:val="00504AA2"/>
    <w:rsid w:val="00505103"/>
    <w:rsid w:val="00505A93"/>
    <w:rsid w:val="005065EB"/>
    <w:rsid w:val="00506863"/>
    <w:rsid w:val="00506992"/>
    <w:rsid w:val="005072B6"/>
    <w:rsid w:val="00507500"/>
    <w:rsid w:val="0050752C"/>
    <w:rsid w:val="00507B1D"/>
    <w:rsid w:val="0051035D"/>
    <w:rsid w:val="00510E4E"/>
    <w:rsid w:val="00511873"/>
    <w:rsid w:val="00513528"/>
    <w:rsid w:val="00514D2B"/>
    <w:rsid w:val="0051588E"/>
    <w:rsid w:val="0051673C"/>
    <w:rsid w:val="00516CAD"/>
    <w:rsid w:val="0051701B"/>
    <w:rsid w:val="00517392"/>
    <w:rsid w:val="00517E80"/>
    <w:rsid w:val="00517ED6"/>
    <w:rsid w:val="00520559"/>
    <w:rsid w:val="00520B8C"/>
    <w:rsid w:val="0052151C"/>
    <w:rsid w:val="00522A49"/>
    <w:rsid w:val="00522B9D"/>
    <w:rsid w:val="005235B6"/>
    <w:rsid w:val="00523B85"/>
    <w:rsid w:val="005243B4"/>
    <w:rsid w:val="00525A98"/>
    <w:rsid w:val="00525FEE"/>
    <w:rsid w:val="00527489"/>
    <w:rsid w:val="00527BB3"/>
    <w:rsid w:val="00531734"/>
    <w:rsid w:val="005322E2"/>
    <w:rsid w:val="0053254A"/>
    <w:rsid w:val="0053422A"/>
    <w:rsid w:val="0053566B"/>
    <w:rsid w:val="005401B8"/>
    <w:rsid w:val="00540657"/>
    <w:rsid w:val="005406D1"/>
    <w:rsid w:val="00540A28"/>
    <w:rsid w:val="0054235E"/>
    <w:rsid w:val="00542737"/>
    <w:rsid w:val="00543A77"/>
    <w:rsid w:val="0054425D"/>
    <w:rsid w:val="005442D3"/>
    <w:rsid w:val="00544B61"/>
    <w:rsid w:val="00553B4F"/>
    <w:rsid w:val="00553C7D"/>
    <w:rsid w:val="0055459B"/>
    <w:rsid w:val="005546A4"/>
    <w:rsid w:val="00554995"/>
    <w:rsid w:val="00554EEF"/>
    <w:rsid w:val="00555215"/>
    <w:rsid w:val="00555486"/>
    <w:rsid w:val="005555B2"/>
    <w:rsid w:val="00555911"/>
    <w:rsid w:val="00556040"/>
    <w:rsid w:val="00556617"/>
    <w:rsid w:val="0056096C"/>
    <w:rsid w:val="00560E5A"/>
    <w:rsid w:val="00561ADD"/>
    <w:rsid w:val="00562627"/>
    <w:rsid w:val="00562B7C"/>
    <w:rsid w:val="0056327A"/>
    <w:rsid w:val="00563B85"/>
    <w:rsid w:val="00563B9C"/>
    <w:rsid w:val="005671F7"/>
    <w:rsid w:val="00567934"/>
    <w:rsid w:val="00567F76"/>
    <w:rsid w:val="005702B6"/>
    <w:rsid w:val="005703A1"/>
    <w:rsid w:val="0057046A"/>
    <w:rsid w:val="005712BF"/>
    <w:rsid w:val="00571574"/>
    <w:rsid w:val="00571583"/>
    <w:rsid w:val="00572BF3"/>
    <w:rsid w:val="00572E7A"/>
    <w:rsid w:val="005740DF"/>
    <w:rsid w:val="00574541"/>
    <w:rsid w:val="00574757"/>
    <w:rsid w:val="00575687"/>
    <w:rsid w:val="00576BBC"/>
    <w:rsid w:val="00577B78"/>
    <w:rsid w:val="00580824"/>
    <w:rsid w:val="00580C7C"/>
    <w:rsid w:val="00583212"/>
    <w:rsid w:val="00584338"/>
    <w:rsid w:val="00585549"/>
    <w:rsid w:val="00585D8F"/>
    <w:rsid w:val="00586072"/>
    <w:rsid w:val="0058644C"/>
    <w:rsid w:val="005868C2"/>
    <w:rsid w:val="00587F10"/>
    <w:rsid w:val="00590A65"/>
    <w:rsid w:val="00591351"/>
    <w:rsid w:val="005914F8"/>
    <w:rsid w:val="005920E4"/>
    <w:rsid w:val="00595AFA"/>
    <w:rsid w:val="00596243"/>
    <w:rsid w:val="00596413"/>
    <w:rsid w:val="00596B6A"/>
    <w:rsid w:val="00597696"/>
    <w:rsid w:val="005A0854"/>
    <w:rsid w:val="005A09A7"/>
    <w:rsid w:val="005A16CF"/>
    <w:rsid w:val="005A1A3D"/>
    <w:rsid w:val="005A1D61"/>
    <w:rsid w:val="005A23DB"/>
    <w:rsid w:val="005A2BE2"/>
    <w:rsid w:val="005A2ECA"/>
    <w:rsid w:val="005A3ADC"/>
    <w:rsid w:val="005A4504"/>
    <w:rsid w:val="005A689C"/>
    <w:rsid w:val="005A69C4"/>
    <w:rsid w:val="005A6BC3"/>
    <w:rsid w:val="005B03DA"/>
    <w:rsid w:val="005B151D"/>
    <w:rsid w:val="005B1FF5"/>
    <w:rsid w:val="005B26B0"/>
    <w:rsid w:val="005B2BA0"/>
    <w:rsid w:val="005B31EA"/>
    <w:rsid w:val="005B34A6"/>
    <w:rsid w:val="005B3B6F"/>
    <w:rsid w:val="005B3C0E"/>
    <w:rsid w:val="005B53A0"/>
    <w:rsid w:val="005B55BC"/>
    <w:rsid w:val="005B55FB"/>
    <w:rsid w:val="005B6C67"/>
    <w:rsid w:val="005B727A"/>
    <w:rsid w:val="005C0CBC"/>
    <w:rsid w:val="005C1DCB"/>
    <w:rsid w:val="005C4204"/>
    <w:rsid w:val="005C45E7"/>
    <w:rsid w:val="005C6389"/>
    <w:rsid w:val="005C66D3"/>
    <w:rsid w:val="005C6823"/>
    <w:rsid w:val="005C713E"/>
    <w:rsid w:val="005D0C26"/>
    <w:rsid w:val="005D0C43"/>
    <w:rsid w:val="005D1461"/>
    <w:rsid w:val="005D17BE"/>
    <w:rsid w:val="005D33B5"/>
    <w:rsid w:val="005D397D"/>
    <w:rsid w:val="005D3F28"/>
    <w:rsid w:val="005D57F2"/>
    <w:rsid w:val="005D5C6E"/>
    <w:rsid w:val="005D74B0"/>
    <w:rsid w:val="005D7951"/>
    <w:rsid w:val="005E2305"/>
    <w:rsid w:val="005E31D0"/>
    <w:rsid w:val="005E32DD"/>
    <w:rsid w:val="005E3E49"/>
    <w:rsid w:val="005E4E9C"/>
    <w:rsid w:val="005E58D3"/>
    <w:rsid w:val="005E768D"/>
    <w:rsid w:val="005E7B13"/>
    <w:rsid w:val="005F00B1"/>
    <w:rsid w:val="005F00E7"/>
    <w:rsid w:val="005F0839"/>
    <w:rsid w:val="005F19DD"/>
    <w:rsid w:val="005F2202"/>
    <w:rsid w:val="005F23B2"/>
    <w:rsid w:val="005F47C8"/>
    <w:rsid w:val="005F4AD8"/>
    <w:rsid w:val="005F5ADA"/>
    <w:rsid w:val="005F695C"/>
    <w:rsid w:val="005F71B8"/>
    <w:rsid w:val="005F72AE"/>
    <w:rsid w:val="005F7C51"/>
    <w:rsid w:val="00600A10"/>
    <w:rsid w:val="00605F0A"/>
    <w:rsid w:val="0060743D"/>
    <w:rsid w:val="00610293"/>
    <w:rsid w:val="006104BB"/>
    <w:rsid w:val="006111B6"/>
    <w:rsid w:val="00611756"/>
    <w:rsid w:val="006117D4"/>
    <w:rsid w:val="00612605"/>
    <w:rsid w:val="00613517"/>
    <w:rsid w:val="00613AFB"/>
    <w:rsid w:val="00614643"/>
    <w:rsid w:val="00615E8C"/>
    <w:rsid w:val="00616084"/>
    <w:rsid w:val="00616288"/>
    <w:rsid w:val="00617460"/>
    <w:rsid w:val="00620F63"/>
    <w:rsid w:val="00621286"/>
    <w:rsid w:val="00621ADA"/>
    <w:rsid w:val="0062254C"/>
    <w:rsid w:val="0062298E"/>
    <w:rsid w:val="00622A67"/>
    <w:rsid w:val="00622D08"/>
    <w:rsid w:val="0062350A"/>
    <w:rsid w:val="0062440B"/>
    <w:rsid w:val="00624AA7"/>
    <w:rsid w:val="00624F1A"/>
    <w:rsid w:val="006254B0"/>
    <w:rsid w:val="00625B73"/>
    <w:rsid w:val="00625C33"/>
    <w:rsid w:val="00626D26"/>
    <w:rsid w:val="00627431"/>
    <w:rsid w:val="006302F7"/>
    <w:rsid w:val="006307C2"/>
    <w:rsid w:val="00630EC2"/>
    <w:rsid w:val="00631EB7"/>
    <w:rsid w:val="00633A8F"/>
    <w:rsid w:val="006346CB"/>
    <w:rsid w:val="00635200"/>
    <w:rsid w:val="006362D2"/>
    <w:rsid w:val="00636633"/>
    <w:rsid w:val="0063727C"/>
    <w:rsid w:val="00637995"/>
    <w:rsid w:val="00637D47"/>
    <w:rsid w:val="006416FF"/>
    <w:rsid w:val="00644E29"/>
    <w:rsid w:val="0064617E"/>
    <w:rsid w:val="00646826"/>
    <w:rsid w:val="00646871"/>
    <w:rsid w:val="0065068D"/>
    <w:rsid w:val="00651442"/>
    <w:rsid w:val="00651FCD"/>
    <w:rsid w:val="00653BBC"/>
    <w:rsid w:val="006548B7"/>
    <w:rsid w:val="00654B3B"/>
    <w:rsid w:val="00654DB4"/>
    <w:rsid w:val="00655B03"/>
    <w:rsid w:val="00656413"/>
    <w:rsid w:val="00656882"/>
    <w:rsid w:val="00657061"/>
    <w:rsid w:val="00657363"/>
    <w:rsid w:val="00657539"/>
    <w:rsid w:val="00657AD6"/>
    <w:rsid w:val="00657DBD"/>
    <w:rsid w:val="006600CB"/>
    <w:rsid w:val="00660ACE"/>
    <w:rsid w:val="00660C9B"/>
    <w:rsid w:val="00660F53"/>
    <w:rsid w:val="00662343"/>
    <w:rsid w:val="0066275F"/>
    <w:rsid w:val="00662BE6"/>
    <w:rsid w:val="0066479C"/>
    <w:rsid w:val="0066483B"/>
    <w:rsid w:val="00664888"/>
    <w:rsid w:val="006648D5"/>
    <w:rsid w:val="00664CCC"/>
    <w:rsid w:val="006673E4"/>
    <w:rsid w:val="0067069C"/>
    <w:rsid w:val="00671F29"/>
    <w:rsid w:val="00672466"/>
    <w:rsid w:val="00672DFA"/>
    <w:rsid w:val="0067305F"/>
    <w:rsid w:val="00673E73"/>
    <w:rsid w:val="006749BB"/>
    <w:rsid w:val="0067546C"/>
    <w:rsid w:val="0067737F"/>
    <w:rsid w:val="00680308"/>
    <w:rsid w:val="00681357"/>
    <w:rsid w:val="006813E4"/>
    <w:rsid w:val="0068276E"/>
    <w:rsid w:val="00683304"/>
    <w:rsid w:val="006833D8"/>
    <w:rsid w:val="0068429C"/>
    <w:rsid w:val="00685816"/>
    <w:rsid w:val="00685CC1"/>
    <w:rsid w:val="006861D2"/>
    <w:rsid w:val="0068737C"/>
    <w:rsid w:val="00687476"/>
    <w:rsid w:val="0068750C"/>
    <w:rsid w:val="0069038E"/>
    <w:rsid w:val="00690EB5"/>
    <w:rsid w:val="006919C6"/>
    <w:rsid w:val="006925B5"/>
    <w:rsid w:val="00692FAE"/>
    <w:rsid w:val="0069501E"/>
    <w:rsid w:val="0069616D"/>
    <w:rsid w:val="00696C4C"/>
    <w:rsid w:val="006976B8"/>
    <w:rsid w:val="00697E1B"/>
    <w:rsid w:val="006A0B0D"/>
    <w:rsid w:val="006A3117"/>
    <w:rsid w:val="006A3A0E"/>
    <w:rsid w:val="006A3E72"/>
    <w:rsid w:val="006A3EB3"/>
    <w:rsid w:val="006A4F60"/>
    <w:rsid w:val="006A503E"/>
    <w:rsid w:val="006A59BC"/>
    <w:rsid w:val="006A5A40"/>
    <w:rsid w:val="006A612E"/>
    <w:rsid w:val="006A67EB"/>
    <w:rsid w:val="006A6A83"/>
    <w:rsid w:val="006A7C3D"/>
    <w:rsid w:val="006A7CFC"/>
    <w:rsid w:val="006A7F86"/>
    <w:rsid w:val="006B217D"/>
    <w:rsid w:val="006B3918"/>
    <w:rsid w:val="006B7E33"/>
    <w:rsid w:val="006B7F51"/>
    <w:rsid w:val="006C0178"/>
    <w:rsid w:val="006C063A"/>
    <w:rsid w:val="006C1785"/>
    <w:rsid w:val="006C1FA8"/>
    <w:rsid w:val="006C218C"/>
    <w:rsid w:val="006C2C97"/>
    <w:rsid w:val="006C31A8"/>
    <w:rsid w:val="006C3C41"/>
    <w:rsid w:val="006C41F1"/>
    <w:rsid w:val="006C4292"/>
    <w:rsid w:val="006C5695"/>
    <w:rsid w:val="006C7DF9"/>
    <w:rsid w:val="006D27C9"/>
    <w:rsid w:val="006D3377"/>
    <w:rsid w:val="006D3E5E"/>
    <w:rsid w:val="006D4C00"/>
    <w:rsid w:val="006D5350"/>
    <w:rsid w:val="006D5362"/>
    <w:rsid w:val="006D580D"/>
    <w:rsid w:val="006D6995"/>
    <w:rsid w:val="006D6DCA"/>
    <w:rsid w:val="006D6F55"/>
    <w:rsid w:val="006D7007"/>
    <w:rsid w:val="006E0E2E"/>
    <w:rsid w:val="006E181A"/>
    <w:rsid w:val="006E21CA"/>
    <w:rsid w:val="006E2A5A"/>
    <w:rsid w:val="006E2D44"/>
    <w:rsid w:val="006E45C3"/>
    <w:rsid w:val="006E618D"/>
    <w:rsid w:val="006E753D"/>
    <w:rsid w:val="006E75EE"/>
    <w:rsid w:val="006F14CD"/>
    <w:rsid w:val="006F34B0"/>
    <w:rsid w:val="006F358B"/>
    <w:rsid w:val="006F36A8"/>
    <w:rsid w:val="006F3DD4"/>
    <w:rsid w:val="006F5371"/>
    <w:rsid w:val="006F6E4C"/>
    <w:rsid w:val="006F77A2"/>
    <w:rsid w:val="006F7984"/>
    <w:rsid w:val="00700354"/>
    <w:rsid w:val="00702081"/>
    <w:rsid w:val="007022AB"/>
    <w:rsid w:val="00702CA2"/>
    <w:rsid w:val="0070307E"/>
    <w:rsid w:val="007045BD"/>
    <w:rsid w:val="00711472"/>
    <w:rsid w:val="00711E05"/>
    <w:rsid w:val="007121E9"/>
    <w:rsid w:val="0071249E"/>
    <w:rsid w:val="00712830"/>
    <w:rsid w:val="00712E1C"/>
    <w:rsid w:val="00713639"/>
    <w:rsid w:val="00714DE0"/>
    <w:rsid w:val="00715091"/>
    <w:rsid w:val="007161E5"/>
    <w:rsid w:val="007164A7"/>
    <w:rsid w:val="00716DFF"/>
    <w:rsid w:val="00717211"/>
    <w:rsid w:val="00717549"/>
    <w:rsid w:val="00721A60"/>
    <w:rsid w:val="007220CF"/>
    <w:rsid w:val="00722204"/>
    <w:rsid w:val="00723821"/>
    <w:rsid w:val="00724275"/>
    <w:rsid w:val="00724942"/>
    <w:rsid w:val="00724F1A"/>
    <w:rsid w:val="00727341"/>
    <w:rsid w:val="00727AAE"/>
    <w:rsid w:val="00727C63"/>
    <w:rsid w:val="00727E1D"/>
    <w:rsid w:val="00730B92"/>
    <w:rsid w:val="0073314B"/>
    <w:rsid w:val="00734AC1"/>
    <w:rsid w:val="00734C35"/>
    <w:rsid w:val="00734F1A"/>
    <w:rsid w:val="00736065"/>
    <w:rsid w:val="00736C8F"/>
    <w:rsid w:val="00736C95"/>
    <w:rsid w:val="0074006F"/>
    <w:rsid w:val="00741D75"/>
    <w:rsid w:val="007421CA"/>
    <w:rsid w:val="0074621F"/>
    <w:rsid w:val="007463FB"/>
    <w:rsid w:val="007468A0"/>
    <w:rsid w:val="007513CD"/>
    <w:rsid w:val="00751F14"/>
    <w:rsid w:val="00752D8F"/>
    <w:rsid w:val="0075419F"/>
    <w:rsid w:val="007546E8"/>
    <w:rsid w:val="00755986"/>
    <w:rsid w:val="00755D22"/>
    <w:rsid w:val="00756593"/>
    <w:rsid w:val="007571C4"/>
    <w:rsid w:val="00760099"/>
    <w:rsid w:val="0076096A"/>
    <w:rsid w:val="00760E8D"/>
    <w:rsid w:val="0076196C"/>
    <w:rsid w:val="0076248C"/>
    <w:rsid w:val="00764388"/>
    <w:rsid w:val="007654A1"/>
    <w:rsid w:val="00766B1A"/>
    <w:rsid w:val="00766DFE"/>
    <w:rsid w:val="00770099"/>
    <w:rsid w:val="00770717"/>
    <w:rsid w:val="00771537"/>
    <w:rsid w:val="00772027"/>
    <w:rsid w:val="007724D5"/>
    <w:rsid w:val="00773B49"/>
    <w:rsid w:val="007740C0"/>
    <w:rsid w:val="0077583A"/>
    <w:rsid w:val="0077584D"/>
    <w:rsid w:val="0077797F"/>
    <w:rsid w:val="007807A4"/>
    <w:rsid w:val="00780B5D"/>
    <w:rsid w:val="007828FA"/>
    <w:rsid w:val="00783B46"/>
    <w:rsid w:val="00784800"/>
    <w:rsid w:val="00786A15"/>
    <w:rsid w:val="007876C1"/>
    <w:rsid w:val="00790002"/>
    <w:rsid w:val="0079021D"/>
    <w:rsid w:val="0079064F"/>
    <w:rsid w:val="00790DCF"/>
    <w:rsid w:val="007914E4"/>
    <w:rsid w:val="007914F3"/>
    <w:rsid w:val="00791F2A"/>
    <w:rsid w:val="00792041"/>
    <w:rsid w:val="007926D8"/>
    <w:rsid w:val="00792720"/>
    <w:rsid w:val="0079373D"/>
    <w:rsid w:val="0079465B"/>
    <w:rsid w:val="00794BC4"/>
    <w:rsid w:val="00794CF6"/>
    <w:rsid w:val="00794D0E"/>
    <w:rsid w:val="00794F1E"/>
    <w:rsid w:val="00795241"/>
    <w:rsid w:val="0079538C"/>
    <w:rsid w:val="007955EB"/>
    <w:rsid w:val="007957FB"/>
    <w:rsid w:val="00795C50"/>
    <w:rsid w:val="0079629C"/>
    <w:rsid w:val="007A098E"/>
    <w:rsid w:val="007A149D"/>
    <w:rsid w:val="007A3748"/>
    <w:rsid w:val="007A3E1D"/>
    <w:rsid w:val="007A5765"/>
    <w:rsid w:val="007A5B89"/>
    <w:rsid w:val="007A601C"/>
    <w:rsid w:val="007A6A21"/>
    <w:rsid w:val="007A6C23"/>
    <w:rsid w:val="007A77FC"/>
    <w:rsid w:val="007A7FC8"/>
    <w:rsid w:val="007B058E"/>
    <w:rsid w:val="007B0864"/>
    <w:rsid w:val="007B0E05"/>
    <w:rsid w:val="007B194A"/>
    <w:rsid w:val="007B202E"/>
    <w:rsid w:val="007B2BDF"/>
    <w:rsid w:val="007B498E"/>
    <w:rsid w:val="007B5965"/>
    <w:rsid w:val="007B5DB4"/>
    <w:rsid w:val="007B68BE"/>
    <w:rsid w:val="007B71BC"/>
    <w:rsid w:val="007B793D"/>
    <w:rsid w:val="007B7D1C"/>
    <w:rsid w:val="007C0795"/>
    <w:rsid w:val="007C08C4"/>
    <w:rsid w:val="007C13AC"/>
    <w:rsid w:val="007C1489"/>
    <w:rsid w:val="007C14AD"/>
    <w:rsid w:val="007C58A5"/>
    <w:rsid w:val="007C6C61"/>
    <w:rsid w:val="007C6D34"/>
    <w:rsid w:val="007C6F7A"/>
    <w:rsid w:val="007C75A0"/>
    <w:rsid w:val="007D08BB"/>
    <w:rsid w:val="007D0EF9"/>
    <w:rsid w:val="007D1085"/>
    <w:rsid w:val="007D166B"/>
    <w:rsid w:val="007D1769"/>
    <w:rsid w:val="007D1926"/>
    <w:rsid w:val="007D1B96"/>
    <w:rsid w:val="007D3075"/>
    <w:rsid w:val="007D38EA"/>
    <w:rsid w:val="007D3C15"/>
    <w:rsid w:val="007D45EB"/>
    <w:rsid w:val="007D4A62"/>
    <w:rsid w:val="007D4D44"/>
    <w:rsid w:val="007D4EE9"/>
    <w:rsid w:val="007D50FF"/>
    <w:rsid w:val="007D58A9"/>
    <w:rsid w:val="007D592F"/>
    <w:rsid w:val="007D5BA9"/>
    <w:rsid w:val="007D6B5D"/>
    <w:rsid w:val="007D7FFC"/>
    <w:rsid w:val="007E078C"/>
    <w:rsid w:val="007E0C7D"/>
    <w:rsid w:val="007E11F6"/>
    <w:rsid w:val="007E2095"/>
    <w:rsid w:val="007E21DF"/>
    <w:rsid w:val="007E2BA4"/>
    <w:rsid w:val="007E2DE9"/>
    <w:rsid w:val="007E3F48"/>
    <w:rsid w:val="007E41CB"/>
    <w:rsid w:val="007E5479"/>
    <w:rsid w:val="007E5F8E"/>
    <w:rsid w:val="007E63C8"/>
    <w:rsid w:val="007E6B46"/>
    <w:rsid w:val="007E79A4"/>
    <w:rsid w:val="007E7D89"/>
    <w:rsid w:val="007F0523"/>
    <w:rsid w:val="007F0543"/>
    <w:rsid w:val="007F072E"/>
    <w:rsid w:val="007F1A4E"/>
    <w:rsid w:val="007F2366"/>
    <w:rsid w:val="007F3B61"/>
    <w:rsid w:val="007F3D6B"/>
    <w:rsid w:val="007F6029"/>
    <w:rsid w:val="007F6EC7"/>
    <w:rsid w:val="007F73B1"/>
    <w:rsid w:val="007F75A8"/>
    <w:rsid w:val="007F7EA7"/>
    <w:rsid w:val="0080179F"/>
    <w:rsid w:val="008024A1"/>
    <w:rsid w:val="008027EC"/>
    <w:rsid w:val="00802FC5"/>
    <w:rsid w:val="0080335B"/>
    <w:rsid w:val="00805CC7"/>
    <w:rsid w:val="00805DBC"/>
    <w:rsid w:val="008064CE"/>
    <w:rsid w:val="008077DC"/>
    <w:rsid w:val="0081078F"/>
    <w:rsid w:val="008117FD"/>
    <w:rsid w:val="00812782"/>
    <w:rsid w:val="00812A6D"/>
    <w:rsid w:val="008138C1"/>
    <w:rsid w:val="008143CA"/>
    <w:rsid w:val="00814940"/>
    <w:rsid w:val="00815DA5"/>
    <w:rsid w:val="00816255"/>
    <w:rsid w:val="00816B48"/>
    <w:rsid w:val="00817C21"/>
    <w:rsid w:val="00820432"/>
    <w:rsid w:val="008204A2"/>
    <w:rsid w:val="008208CB"/>
    <w:rsid w:val="00820B60"/>
    <w:rsid w:val="00821363"/>
    <w:rsid w:val="0082174C"/>
    <w:rsid w:val="00821D71"/>
    <w:rsid w:val="00822070"/>
    <w:rsid w:val="008220E3"/>
    <w:rsid w:val="00822142"/>
    <w:rsid w:val="00822776"/>
    <w:rsid w:val="00822EA3"/>
    <w:rsid w:val="00822F3F"/>
    <w:rsid w:val="0082426B"/>
    <w:rsid w:val="0082437A"/>
    <w:rsid w:val="0082502E"/>
    <w:rsid w:val="00825838"/>
    <w:rsid w:val="00825F4B"/>
    <w:rsid w:val="00827543"/>
    <w:rsid w:val="00827E35"/>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0AAB"/>
    <w:rsid w:val="008412D4"/>
    <w:rsid w:val="0084171B"/>
    <w:rsid w:val="00842C5E"/>
    <w:rsid w:val="00843219"/>
    <w:rsid w:val="00843ACD"/>
    <w:rsid w:val="008445B9"/>
    <w:rsid w:val="00845E60"/>
    <w:rsid w:val="00846163"/>
    <w:rsid w:val="008502D3"/>
    <w:rsid w:val="00850365"/>
    <w:rsid w:val="00850566"/>
    <w:rsid w:val="00850C70"/>
    <w:rsid w:val="008529F5"/>
    <w:rsid w:val="00852B3C"/>
    <w:rsid w:val="008532E6"/>
    <w:rsid w:val="00853FF2"/>
    <w:rsid w:val="008556AE"/>
    <w:rsid w:val="008558D5"/>
    <w:rsid w:val="00855910"/>
    <w:rsid w:val="0085625D"/>
    <w:rsid w:val="0085795D"/>
    <w:rsid w:val="008615A1"/>
    <w:rsid w:val="0086275A"/>
    <w:rsid w:val="00862925"/>
    <w:rsid w:val="00862936"/>
    <w:rsid w:val="00865E08"/>
    <w:rsid w:val="0086745D"/>
    <w:rsid w:val="00870875"/>
    <w:rsid w:val="00870AE4"/>
    <w:rsid w:val="00870BF0"/>
    <w:rsid w:val="008716D8"/>
    <w:rsid w:val="00873979"/>
    <w:rsid w:val="0087408A"/>
    <w:rsid w:val="00874E09"/>
    <w:rsid w:val="00875ABA"/>
    <w:rsid w:val="00876EAC"/>
    <w:rsid w:val="008771D6"/>
    <w:rsid w:val="008776B0"/>
    <w:rsid w:val="00880098"/>
    <w:rsid w:val="0088012D"/>
    <w:rsid w:val="00881C47"/>
    <w:rsid w:val="00882F6E"/>
    <w:rsid w:val="008831D9"/>
    <w:rsid w:val="00884237"/>
    <w:rsid w:val="00885F96"/>
    <w:rsid w:val="00887583"/>
    <w:rsid w:val="008909A8"/>
    <w:rsid w:val="00890F14"/>
    <w:rsid w:val="00891445"/>
    <w:rsid w:val="00892781"/>
    <w:rsid w:val="0089394E"/>
    <w:rsid w:val="008939BF"/>
    <w:rsid w:val="00895A28"/>
    <w:rsid w:val="00895DFC"/>
    <w:rsid w:val="00897183"/>
    <w:rsid w:val="008A0897"/>
    <w:rsid w:val="008A2992"/>
    <w:rsid w:val="008A37FB"/>
    <w:rsid w:val="008A5A94"/>
    <w:rsid w:val="008A5AFD"/>
    <w:rsid w:val="008A5CE8"/>
    <w:rsid w:val="008A6CD4"/>
    <w:rsid w:val="008A718B"/>
    <w:rsid w:val="008A788A"/>
    <w:rsid w:val="008B1403"/>
    <w:rsid w:val="008B47B4"/>
    <w:rsid w:val="008B4925"/>
    <w:rsid w:val="008B5396"/>
    <w:rsid w:val="008B581F"/>
    <w:rsid w:val="008C0311"/>
    <w:rsid w:val="008C0D7E"/>
    <w:rsid w:val="008C0FD0"/>
    <w:rsid w:val="008C16CC"/>
    <w:rsid w:val="008C2602"/>
    <w:rsid w:val="008C31E7"/>
    <w:rsid w:val="008C3418"/>
    <w:rsid w:val="008C4412"/>
    <w:rsid w:val="008C4913"/>
    <w:rsid w:val="008C4AB5"/>
    <w:rsid w:val="008C4B46"/>
    <w:rsid w:val="008C5478"/>
    <w:rsid w:val="008C57E5"/>
    <w:rsid w:val="008C5AD6"/>
    <w:rsid w:val="008C5C23"/>
    <w:rsid w:val="008C5D4E"/>
    <w:rsid w:val="008C607E"/>
    <w:rsid w:val="008C7A4B"/>
    <w:rsid w:val="008D0052"/>
    <w:rsid w:val="008D0C05"/>
    <w:rsid w:val="008D1493"/>
    <w:rsid w:val="008D1542"/>
    <w:rsid w:val="008D3AFB"/>
    <w:rsid w:val="008D668D"/>
    <w:rsid w:val="008D6CB2"/>
    <w:rsid w:val="008D70B8"/>
    <w:rsid w:val="008D71CE"/>
    <w:rsid w:val="008D7504"/>
    <w:rsid w:val="008E0383"/>
    <w:rsid w:val="008E0AAE"/>
    <w:rsid w:val="008E0E94"/>
    <w:rsid w:val="008E0ECD"/>
    <w:rsid w:val="008E1234"/>
    <w:rsid w:val="008E18A5"/>
    <w:rsid w:val="008E197A"/>
    <w:rsid w:val="008E3BE0"/>
    <w:rsid w:val="008E444B"/>
    <w:rsid w:val="008E5787"/>
    <w:rsid w:val="008F039B"/>
    <w:rsid w:val="008F0645"/>
    <w:rsid w:val="008F14B5"/>
    <w:rsid w:val="008F1C67"/>
    <w:rsid w:val="008F238D"/>
    <w:rsid w:val="008F2611"/>
    <w:rsid w:val="008F4312"/>
    <w:rsid w:val="008F4414"/>
    <w:rsid w:val="008F509E"/>
    <w:rsid w:val="008F5784"/>
    <w:rsid w:val="008F7F65"/>
    <w:rsid w:val="009008D2"/>
    <w:rsid w:val="00902C27"/>
    <w:rsid w:val="009041A6"/>
    <w:rsid w:val="00904ED4"/>
    <w:rsid w:val="009057D2"/>
    <w:rsid w:val="00905963"/>
    <w:rsid w:val="00905A7F"/>
    <w:rsid w:val="00905B52"/>
    <w:rsid w:val="00906247"/>
    <w:rsid w:val="009064A2"/>
    <w:rsid w:val="00906819"/>
    <w:rsid w:val="00906835"/>
    <w:rsid w:val="009075E5"/>
    <w:rsid w:val="009107F3"/>
    <w:rsid w:val="00910F8F"/>
    <w:rsid w:val="0091118D"/>
    <w:rsid w:val="009120AC"/>
    <w:rsid w:val="0091238C"/>
    <w:rsid w:val="0091261A"/>
    <w:rsid w:val="009128D3"/>
    <w:rsid w:val="00912ABC"/>
    <w:rsid w:val="00914B92"/>
    <w:rsid w:val="00915758"/>
    <w:rsid w:val="00917176"/>
    <w:rsid w:val="00917E2D"/>
    <w:rsid w:val="00920771"/>
    <w:rsid w:val="00920C8A"/>
    <w:rsid w:val="009218C3"/>
    <w:rsid w:val="009225A1"/>
    <w:rsid w:val="009225A7"/>
    <w:rsid w:val="0092303E"/>
    <w:rsid w:val="00924D34"/>
    <w:rsid w:val="00926FBD"/>
    <w:rsid w:val="009278D5"/>
    <w:rsid w:val="00927FEB"/>
    <w:rsid w:val="00932F94"/>
    <w:rsid w:val="00934BB2"/>
    <w:rsid w:val="00934EA7"/>
    <w:rsid w:val="00936D66"/>
    <w:rsid w:val="009371B3"/>
    <w:rsid w:val="00937591"/>
    <w:rsid w:val="00937A90"/>
    <w:rsid w:val="0094033A"/>
    <w:rsid w:val="0094091B"/>
    <w:rsid w:val="00940963"/>
    <w:rsid w:val="009409F4"/>
    <w:rsid w:val="00940EA4"/>
    <w:rsid w:val="00941581"/>
    <w:rsid w:val="009423E5"/>
    <w:rsid w:val="00943027"/>
    <w:rsid w:val="009441DB"/>
    <w:rsid w:val="00944591"/>
    <w:rsid w:val="009446D5"/>
    <w:rsid w:val="00944CAA"/>
    <w:rsid w:val="00944EF3"/>
    <w:rsid w:val="009459D6"/>
    <w:rsid w:val="00945D55"/>
    <w:rsid w:val="009460BB"/>
    <w:rsid w:val="00946444"/>
    <w:rsid w:val="00947FF8"/>
    <w:rsid w:val="0095165A"/>
    <w:rsid w:val="00951CC8"/>
    <w:rsid w:val="00951CE8"/>
    <w:rsid w:val="00951E57"/>
    <w:rsid w:val="0095229D"/>
    <w:rsid w:val="00952D70"/>
    <w:rsid w:val="00953565"/>
    <w:rsid w:val="00954C90"/>
    <w:rsid w:val="00955A8E"/>
    <w:rsid w:val="0095758E"/>
    <w:rsid w:val="009578EA"/>
    <w:rsid w:val="00957D1B"/>
    <w:rsid w:val="009603D9"/>
    <w:rsid w:val="00961347"/>
    <w:rsid w:val="00962377"/>
    <w:rsid w:val="00962886"/>
    <w:rsid w:val="00962FD6"/>
    <w:rsid w:val="00963830"/>
    <w:rsid w:val="00963FE2"/>
    <w:rsid w:val="00964681"/>
    <w:rsid w:val="009675DD"/>
    <w:rsid w:val="00967FC7"/>
    <w:rsid w:val="009704BC"/>
    <w:rsid w:val="009723A1"/>
    <w:rsid w:val="00972B84"/>
    <w:rsid w:val="00972E97"/>
    <w:rsid w:val="00973614"/>
    <w:rsid w:val="00973CC2"/>
    <w:rsid w:val="009742AB"/>
    <w:rsid w:val="009749B1"/>
    <w:rsid w:val="00975FBA"/>
    <w:rsid w:val="0097724C"/>
    <w:rsid w:val="00980866"/>
    <w:rsid w:val="00980D24"/>
    <w:rsid w:val="00981097"/>
    <w:rsid w:val="00982037"/>
    <w:rsid w:val="009824DF"/>
    <w:rsid w:val="0098358E"/>
    <w:rsid w:val="00983973"/>
    <w:rsid w:val="0098405A"/>
    <w:rsid w:val="0098426F"/>
    <w:rsid w:val="009865C0"/>
    <w:rsid w:val="009877D2"/>
    <w:rsid w:val="00987845"/>
    <w:rsid w:val="009907C0"/>
    <w:rsid w:val="00990E5A"/>
    <w:rsid w:val="0099139B"/>
    <w:rsid w:val="00991A93"/>
    <w:rsid w:val="00992223"/>
    <w:rsid w:val="00994683"/>
    <w:rsid w:val="009948C1"/>
    <w:rsid w:val="00994E14"/>
    <w:rsid w:val="0099614E"/>
    <w:rsid w:val="00996772"/>
    <w:rsid w:val="00996DB7"/>
    <w:rsid w:val="00997A7D"/>
    <w:rsid w:val="009A0E5E"/>
    <w:rsid w:val="009A0F09"/>
    <w:rsid w:val="009A12F2"/>
    <w:rsid w:val="009A18A2"/>
    <w:rsid w:val="009A1B36"/>
    <w:rsid w:val="009A3C10"/>
    <w:rsid w:val="009A44FA"/>
    <w:rsid w:val="009A4689"/>
    <w:rsid w:val="009A49F0"/>
    <w:rsid w:val="009A4F06"/>
    <w:rsid w:val="009A6136"/>
    <w:rsid w:val="009A6506"/>
    <w:rsid w:val="009B09CD"/>
    <w:rsid w:val="009B0D82"/>
    <w:rsid w:val="009B2383"/>
    <w:rsid w:val="009B2392"/>
    <w:rsid w:val="009B4356"/>
    <w:rsid w:val="009C0566"/>
    <w:rsid w:val="009C23A8"/>
    <w:rsid w:val="009C2AC9"/>
    <w:rsid w:val="009C30AA"/>
    <w:rsid w:val="009C3954"/>
    <w:rsid w:val="009C3E86"/>
    <w:rsid w:val="009C41CD"/>
    <w:rsid w:val="009C43D1"/>
    <w:rsid w:val="009C5608"/>
    <w:rsid w:val="009C59A6"/>
    <w:rsid w:val="009C6819"/>
    <w:rsid w:val="009C6A52"/>
    <w:rsid w:val="009D07D7"/>
    <w:rsid w:val="009D0A30"/>
    <w:rsid w:val="009D0AB2"/>
    <w:rsid w:val="009D2474"/>
    <w:rsid w:val="009D3276"/>
    <w:rsid w:val="009D444C"/>
    <w:rsid w:val="009D4525"/>
    <w:rsid w:val="009D473A"/>
    <w:rsid w:val="009D4B14"/>
    <w:rsid w:val="009D589D"/>
    <w:rsid w:val="009D68D2"/>
    <w:rsid w:val="009D789D"/>
    <w:rsid w:val="009D7B9E"/>
    <w:rsid w:val="009E096B"/>
    <w:rsid w:val="009E10B3"/>
    <w:rsid w:val="009E1533"/>
    <w:rsid w:val="009E1B85"/>
    <w:rsid w:val="009E2715"/>
    <w:rsid w:val="009E2785"/>
    <w:rsid w:val="009E4C1F"/>
    <w:rsid w:val="009E5718"/>
    <w:rsid w:val="009E5870"/>
    <w:rsid w:val="009E663E"/>
    <w:rsid w:val="009F08F6"/>
    <w:rsid w:val="009F0CDB"/>
    <w:rsid w:val="009F17CA"/>
    <w:rsid w:val="009F379B"/>
    <w:rsid w:val="009F39CB"/>
    <w:rsid w:val="009F3F07"/>
    <w:rsid w:val="009F4C42"/>
    <w:rsid w:val="009F5117"/>
    <w:rsid w:val="009F579C"/>
    <w:rsid w:val="009F7E7D"/>
    <w:rsid w:val="00A00A1F"/>
    <w:rsid w:val="00A00EE5"/>
    <w:rsid w:val="00A0173C"/>
    <w:rsid w:val="00A037A7"/>
    <w:rsid w:val="00A040EF"/>
    <w:rsid w:val="00A049E2"/>
    <w:rsid w:val="00A050B1"/>
    <w:rsid w:val="00A05C50"/>
    <w:rsid w:val="00A06AE1"/>
    <w:rsid w:val="00A070C0"/>
    <w:rsid w:val="00A07292"/>
    <w:rsid w:val="00A07299"/>
    <w:rsid w:val="00A077D4"/>
    <w:rsid w:val="00A1134E"/>
    <w:rsid w:val="00A11F0B"/>
    <w:rsid w:val="00A12A5A"/>
    <w:rsid w:val="00A12DBB"/>
    <w:rsid w:val="00A1344B"/>
    <w:rsid w:val="00A13908"/>
    <w:rsid w:val="00A15D7D"/>
    <w:rsid w:val="00A15DF0"/>
    <w:rsid w:val="00A17B98"/>
    <w:rsid w:val="00A20076"/>
    <w:rsid w:val="00A219E7"/>
    <w:rsid w:val="00A21F02"/>
    <w:rsid w:val="00A2266F"/>
    <w:rsid w:val="00A2290B"/>
    <w:rsid w:val="00A229E4"/>
    <w:rsid w:val="00A2417A"/>
    <w:rsid w:val="00A246C2"/>
    <w:rsid w:val="00A264A6"/>
    <w:rsid w:val="00A26D8D"/>
    <w:rsid w:val="00A27692"/>
    <w:rsid w:val="00A31647"/>
    <w:rsid w:val="00A32C39"/>
    <w:rsid w:val="00A34D55"/>
    <w:rsid w:val="00A3560F"/>
    <w:rsid w:val="00A35D4E"/>
    <w:rsid w:val="00A35DD1"/>
    <w:rsid w:val="00A366C5"/>
    <w:rsid w:val="00A36DC1"/>
    <w:rsid w:val="00A4078E"/>
    <w:rsid w:val="00A40884"/>
    <w:rsid w:val="00A40A07"/>
    <w:rsid w:val="00A4210C"/>
    <w:rsid w:val="00A42C28"/>
    <w:rsid w:val="00A42DF3"/>
    <w:rsid w:val="00A43AD8"/>
    <w:rsid w:val="00A43B6B"/>
    <w:rsid w:val="00A445D9"/>
    <w:rsid w:val="00A44735"/>
    <w:rsid w:val="00A44CD5"/>
    <w:rsid w:val="00A45C7E"/>
    <w:rsid w:val="00A45FFE"/>
    <w:rsid w:val="00A46AF0"/>
    <w:rsid w:val="00A477E6"/>
    <w:rsid w:val="00A4790E"/>
    <w:rsid w:val="00A47929"/>
    <w:rsid w:val="00A47C1B"/>
    <w:rsid w:val="00A515FC"/>
    <w:rsid w:val="00A51BD6"/>
    <w:rsid w:val="00A52B71"/>
    <w:rsid w:val="00A5337D"/>
    <w:rsid w:val="00A54744"/>
    <w:rsid w:val="00A54E0F"/>
    <w:rsid w:val="00A55079"/>
    <w:rsid w:val="00A5564B"/>
    <w:rsid w:val="00A57188"/>
    <w:rsid w:val="00A575FB"/>
    <w:rsid w:val="00A57C2D"/>
    <w:rsid w:val="00A57CE8"/>
    <w:rsid w:val="00A61F48"/>
    <w:rsid w:val="00A6270B"/>
    <w:rsid w:val="00A62DE2"/>
    <w:rsid w:val="00A6389A"/>
    <w:rsid w:val="00A63DC8"/>
    <w:rsid w:val="00A646DC"/>
    <w:rsid w:val="00A66CBC"/>
    <w:rsid w:val="00A7025D"/>
    <w:rsid w:val="00A70990"/>
    <w:rsid w:val="00A717AC"/>
    <w:rsid w:val="00A73F17"/>
    <w:rsid w:val="00A764B4"/>
    <w:rsid w:val="00A773A5"/>
    <w:rsid w:val="00A8091D"/>
    <w:rsid w:val="00A809AC"/>
    <w:rsid w:val="00A80E2F"/>
    <w:rsid w:val="00A81018"/>
    <w:rsid w:val="00A83582"/>
    <w:rsid w:val="00A841CC"/>
    <w:rsid w:val="00A844CE"/>
    <w:rsid w:val="00A84FE2"/>
    <w:rsid w:val="00A866B6"/>
    <w:rsid w:val="00A869D2"/>
    <w:rsid w:val="00A87792"/>
    <w:rsid w:val="00A878E8"/>
    <w:rsid w:val="00A87ECC"/>
    <w:rsid w:val="00A90385"/>
    <w:rsid w:val="00A903F3"/>
    <w:rsid w:val="00A9061B"/>
    <w:rsid w:val="00A90A42"/>
    <w:rsid w:val="00A91EAA"/>
    <w:rsid w:val="00A9264B"/>
    <w:rsid w:val="00A9390F"/>
    <w:rsid w:val="00A95E21"/>
    <w:rsid w:val="00A963A4"/>
    <w:rsid w:val="00A96DCC"/>
    <w:rsid w:val="00AA188F"/>
    <w:rsid w:val="00AA2B9C"/>
    <w:rsid w:val="00AA39EA"/>
    <w:rsid w:val="00AA3B7A"/>
    <w:rsid w:val="00AA3C3D"/>
    <w:rsid w:val="00AA4297"/>
    <w:rsid w:val="00AA53B0"/>
    <w:rsid w:val="00AA5F92"/>
    <w:rsid w:val="00AA63A9"/>
    <w:rsid w:val="00AA63DE"/>
    <w:rsid w:val="00AA6D3D"/>
    <w:rsid w:val="00AA6F19"/>
    <w:rsid w:val="00AA7997"/>
    <w:rsid w:val="00AA7E07"/>
    <w:rsid w:val="00AB02D1"/>
    <w:rsid w:val="00AB0B3D"/>
    <w:rsid w:val="00AB0FFA"/>
    <w:rsid w:val="00AB1112"/>
    <w:rsid w:val="00AB1493"/>
    <w:rsid w:val="00AB1607"/>
    <w:rsid w:val="00AB17F6"/>
    <w:rsid w:val="00AB4292"/>
    <w:rsid w:val="00AB4E03"/>
    <w:rsid w:val="00AB7D26"/>
    <w:rsid w:val="00AC0237"/>
    <w:rsid w:val="00AC0AC0"/>
    <w:rsid w:val="00AC0FAC"/>
    <w:rsid w:val="00AC1B7C"/>
    <w:rsid w:val="00AC221D"/>
    <w:rsid w:val="00AC3A4B"/>
    <w:rsid w:val="00AC4D57"/>
    <w:rsid w:val="00AC4E14"/>
    <w:rsid w:val="00AC4E18"/>
    <w:rsid w:val="00AC60C2"/>
    <w:rsid w:val="00AC76C6"/>
    <w:rsid w:val="00AD268D"/>
    <w:rsid w:val="00AD3749"/>
    <w:rsid w:val="00AD3A3E"/>
    <w:rsid w:val="00AD3B12"/>
    <w:rsid w:val="00AD3F85"/>
    <w:rsid w:val="00AD6723"/>
    <w:rsid w:val="00AD6AE6"/>
    <w:rsid w:val="00AE0A93"/>
    <w:rsid w:val="00AE1BE6"/>
    <w:rsid w:val="00AE7BCF"/>
    <w:rsid w:val="00AE7D6D"/>
    <w:rsid w:val="00AF090C"/>
    <w:rsid w:val="00AF0CF2"/>
    <w:rsid w:val="00AF1262"/>
    <w:rsid w:val="00AF1B15"/>
    <w:rsid w:val="00AF1C91"/>
    <w:rsid w:val="00AF1D18"/>
    <w:rsid w:val="00AF298F"/>
    <w:rsid w:val="00AF476B"/>
    <w:rsid w:val="00AF4966"/>
    <w:rsid w:val="00AF5827"/>
    <w:rsid w:val="00AF6033"/>
    <w:rsid w:val="00AF794B"/>
    <w:rsid w:val="00B0051A"/>
    <w:rsid w:val="00B00CD6"/>
    <w:rsid w:val="00B02797"/>
    <w:rsid w:val="00B02952"/>
    <w:rsid w:val="00B03DB7"/>
    <w:rsid w:val="00B03EFB"/>
    <w:rsid w:val="00B04699"/>
    <w:rsid w:val="00B04957"/>
    <w:rsid w:val="00B04CB8"/>
    <w:rsid w:val="00B05435"/>
    <w:rsid w:val="00B073D5"/>
    <w:rsid w:val="00B07822"/>
    <w:rsid w:val="00B07F24"/>
    <w:rsid w:val="00B1077A"/>
    <w:rsid w:val="00B109C6"/>
    <w:rsid w:val="00B115AC"/>
    <w:rsid w:val="00B116A0"/>
    <w:rsid w:val="00B11981"/>
    <w:rsid w:val="00B143F8"/>
    <w:rsid w:val="00B15372"/>
    <w:rsid w:val="00B16515"/>
    <w:rsid w:val="00B17F46"/>
    <w:rsid w:val="00B20519"/>
    <w:rsid w:val="00B205C7"/>
    <w:rsid w:val="00B223D2"/>
    <w:rsid w:val="00B226B5"/>
    <w:rsid w:val="00B22C00"/>
    <w:rsid w:val="00B22FEF"/>
    <w:rsid w:val="00B2361F"/>
    <w:rsid w:val="00B24761"/>
    <w:rsid w:val="00B2542D"/>
    <w:rsid w:val="00B2552B"/>
    <w:rsid w:val="00B25D0E"/>
    <w:rsid w:val="00B2692B"/>
    <w:rsid w:val="00B2718B"/>
    <w:rsid w:val="00B27871"/>
    <w:rsid w:val="00B3040A"/>
    <w:rsid w:val="00B30FCA"/>
    <w:rsid w:val="00B3169B"/>
    <w:rsid w:val="00B32585"/>
    <w:rsid w:val="00B339DF"/>
    <w:rsid w:val="00B348D8"/>
    <w:rsid w:val="00B34A0A"/>
    <w:rsid w:val="00B34F98"/>
    <w:rsid w:val="00B350FD"/>
    <w:rsid w:val="00B35209"/>
    <w:rsid w:val="00B35ECD"/>
    <w:rsid w:val="00B40221"/>
    <w:rsid w:val="00B41FC5"/>
    <w:rsid w:val="00B422A1"/>
    <w:rsid w:val="00B42AC0"/>
    <w:rsid w:val="00B43DE2"/>
    <w:rsid w:val="00B447D8"/>
    <w:rsid w:val="00B4501C"/>
    <w:rsid w:val="00B45A5E"/>
    <w:rsid w:val="00B45C45"/>
    <w:rsid w:val="00B51003"/>
    <w:rsid w:val="00B51194"/>
    <w:rsid w:val="00B52374"/>
    <w:rsid w:val="00B5292B"/>
    <w:rsid w:val="00B52A96"/>
    <w:rsid w:val="00B53311"/>
    <w:rsid w:val="00B545F4"/>
    <w:rsid w:val="00B5499F"/>
    <w:rsid w:val="00B54BCB"/>
    <w:rsid w:val="00B55E63"/>
    <w:rsid w:val="00B56B13"/>
    <w:rsid w:val="00B5776D"/>
    <w:rsid w:val="00B60DD2"/>
    <w:rsid w:val="00B614FE"/>
    <w:rsid w:val="00B6166F"/>
    <w:rsid w:val="00B61B95"/>
    <w:rsid w:val="00B626F0"/>
    <w:rsid w:val="00B62B65"/>
    <w:rsid w:val="00B636A7"/>
    <w:rsid w:val="00B637F9"/>
    <w:rsid w:val="00B63974"/>
    <w:rsid w:val="00B63977"/>
    <w:rsid w:val="00B63F1C"/>
    <w:rsid w:val="00B65985"/>
    <w:rsid w:val="00B65F8D"/>
    <w:rsid w:val="00B661D7"/>
    <w:rsid w:val="00B662F9"/>
    <w:rsid w:val="00B66A1F"/>
    <w:rsid w:val="00B7006B"/>
    <w:rsid w:val="00B70B38"/>
    <w:rsid w:val="00B714BA"/>
    <w:rsid w:val="00B71596"/>
    <w:rsid w:val="00B73C63"/>
    <w:rsid w:val="00B74E3D"/>
    <w:rsid w:val="00B753D1"/>
    <w:rsid w:val="00B755DD"/>
    <w:rsid w:val="00B75E20"/>
    <w:rsid w:val="00B76815"/>
    <w:rsid w:val="00B77BB8"/>
    <w:rsid w:val="00B77D70"/>
    <w:rsid w:val="00B80376"/>
    <w:rsid w:val="00B821EE"/>
    <w:rsid w:val="00B8242B"/>
    <w:rsid w:val="00B824B2"/>
    <w:rsid w:val="00B82B49"/>
    <w:rsid w:val="00B83455"/>
    <w:rsid w:val="00B83A0A"/>
    <w:rsid w:val="00B83F89"/>
    <w:rsid w:val="00B844E8"/>
    <w:rsid w:val="00B857E0"/>
    <w:rsid w:val="00B859CE"/>
    <w:rsid w:val="00B904CC"/>
    <w:rsid w:val="00B90767"/>
    <w:rsid w:val="00B91166"/>
    <w:rsid w:val="00B916DC"/>
    <w:rsid w:val="00B92315"/>
    <w:rsid w:val="00B9272C"/>
    <w:rsid w:val="00B929C7"/>
    <w:rsid w:val="00B93239"/>
    <w:rsid w:val="00B936F0"/>
    <w:rsid w:val="00B94B98"/>
    <w:rsid w:val="00B94CAC"/>
    <w:rsid w:val="00B9516D"/>
    <w:rsid w:val="00B96C04"/>
    <w:rsid w:val="00B97339"/>
    <w:rsid w:val="00BA05B3"/>
    <w:rsid w:val="00BA06B3"/>
    <w:rsid w:val="00BA06F9"/>
    <w:rsid w:val="00BA0824"/>
    <w:rsid w:val="00BA0880"/>
    <w:rsid w:val="00BA32BA"/>
    <w:rsid w:val="00BA32CA"/>
    <w:rsid w:val="00BA350A"/>
    <w:rsid w:val="00BA36B0"/>
    <w:rsid w:val="00BA477A"/>
    <w:rsid w:val="00BA6C7C"/>
    <w:rsid w:val="00BA7016"/>
    <w:rsid w:val="00BA787B"/>
    <w:rsid w:val="00BB20F2"/>
    <w:rsid w:val="00BB2C87"/>
    <w:rsid w:val="00BB5178"/>
    <w:rsid w:val="00BB52F0"/>
    <w:rsid w:val="00BB67AE"/>
    <w:rsid w:val="00BB6B42"/>
    <w:rsid w:val="00BB728B"/>
    <w:rsid w:val="00BB7702"/>
    <w:rsid w:val="00BB7718"/>
    <w:rsid w:val="00BC049F"/>
    <w:rsid w:val="00BC3609"/>
    <w:rsid w:val="00BC3D78"/>
    <w:rsid w:val="00BC465F"/>
    <w:rsid w:val="00BC5869"/>
    <w:rsid w:val="00BC5A9C"/>
    <w:rsid w:val="00BC5AF1"/>
    <w:rsid w:val="00BC5F5B"/>
    <w:rsid w:val="00BC62F7"/>
    <w:rsid w:val="00BC6B01"/>
    <w:rsid w:val="00BC757F"/>
    <w:rsid w:val="00BD003A"/>
    <w:rsid w:val="00BD0E90"/>
    <w:rsid w:val="00BD1D45"/>
    <w:rsid w:val="00BD2C6A"/>
    <w:rsid w:val="00BD3099"/>
    <w:rsid w:val="00BD3E62"/>
    <w:rsid w:val="00BD4283"/>
    <w:rsid w:val="00BD5277"/>
    <w:rsid w:val="00BD52D4"/>
    <w:rsid w:val="00BD686B"/>
    <w:rsid w:val="00BD73E6"/>
    <w:rsid w:val="00BE059C"/>
    <w:rsid w:val="00BE21A9"/>
    <w:rsid w:val="00BE2561"/>
    <w:rsid w:val="00BE263E"/>
    <w:rsid w:val="00BE3D8D"/>
    <w:rsid w:val="00BE3F11"/>
    <w:rsid w:val="00BE438D"/>
    <w:rsid w:val="00BE57A7"/>
    <w:rsid w:val="00BE603A"/>
    <w:rsid w:val="00BE6CB3"/>
    <w:rsid w:val="00BE7CB4"/>
    <w:rsid w:val="00BE7D3E"/>
    <w:rsid w:val="00BE7E51"/>
    <w:rsid w:val="00BE7F0C"/>
    <w:rsid w:val="00BF04B7"/>
    <w:rsid w:val="00BF2436"/>
    <w:rsid w:val="00BF321B"/>
    <w:rsid w:val="00BF36A4"/>
    <w:rsid w:val="00BF3773"/>
    <w:rsid w:val="00BF3BD9"/>
    <w:rsid w:val="00BF3E14"/>
    <w:rsid w:val="00BF4644"/>
    <w:rsid w:val="00BF6269"/>
    <w:rsid w:val="00BF63AA"/>
    <w:rsid w:val="00BF6A87"/>
    <w:rsid w:val="00BF6E6F"/>
    <w:rsid w:val="00C00D18"/>
    <w:rsid w:val="00C016DE"/>
    <w:rsid w:val="00C0239A"/>
    <w:rsid w:val="00C025C1"/>
    <w:rsid w:val="00C0398C"/>
    <w:rsid w:val="00C03B8D"/>
    <w:rsid w:val="00C0428C"/>
    <w:rsid w:val="00C04532"/>
    <w:rsid w:val="00C06081"/>
    <w:rsid w:val="00C06D1A"/>
    <w:rsid w:val="00C078F3"/>
    <w:rsid w:val="00C11262"/>
    <w:rsid w:val="00C11CDA"/>
    <w:rsid w:val="00C12A01"/>
    <w:rsid w:val="00C12AEB"/>
    <w:rsid w:val="00C133BE"/>
    <w:rsid w:val="00C13477"/>
    <w:rsid w:val="00C1356B"/>
    <w:rsid w:val="00C14B31"/>
    <w:rsid w:val="00C14DBF"/>
    <w:rsid w:val="00C14FC0"/>
    <w:rsid w:val="00C151D0"/>
    <w:rsid w:val="00C164C4"/>
    <w:rsid w:val="00C172D4"/>
    <w:rsid w:val="00C17C1B"/>
    <w:rsid w:val="00C2020A"/>
    <w:rsid w:val="00C20366"/>
    <w:rsid w:val="00C206E5"/>
    <w:rsid w:val="00C230DA"/>
    <w:rsid w:val="00C237F5"/>
    <w:rsid w:val="00C23A24"/>
    <w:rsid w:val="00C24241"/>
    <w:rsid w:val="00C247D2"/>
    <w:rsid w:val="00C24A70"/>
    <w:rsid w:val="00C308DA"/>
    <w:rsid w:val="00C317AA"/>
    <w:rsid w:val="00C31FDD"/>
    <w:rsid w:val="00C325C5"/>
    <w:rsid w:val="00C328F2"/>
    <w:rsid w:val="00C33541"/>
    <w:rsid w:val="00C33F1C"/>
    <w:rsid w:val="00C34A7D"/>
    <w:rsid w:val="00C34B1A"/>
    <w:rsid w:val="00C3577B"/>
    <w:rsid w:val="00C3596F"/>
    <w:rsid w:val="00C35CD7"/>
    <w:rsid w:val="00C36247"/>
    <w:rsid w:val="00C3671A"/>
    <w:rsid w:val="00C373F2"/>
    <w:rsid w:val="00C40424"/>
    <w:rsid w:val="00C41A63"/>
    <w:rsid w:val="00C4276C"/>
    <w:rsid w:val="00C4329D"/>
    <w:rsid w:val="00C43374"/>
    <w:rsid w:val="00C45A69"/>
    <w:rsid w:val="00C46AA2"/>
    <w:rsid w:val="00C46C48"/>
    <w:rsid w:val="00C50BCF"/>
    <w:rsid w:val="00C50FE1"/>
    <w:rsid w:val="00C5217A"/>
    <w:rsid w:val="00C521CA"/>
    <w:rsid w:val="00C537C1"/>
    <w:rsid w:val="00C542F0"/>
    <w:rsid w:val="00C546E9"/>
    <w:rsid w:val="00C5490B"/>
    <w:rsid w:val="00C55D14"/>
    <w:rsid w:val="00C55F0E"/>
    <w:rsid w:val="00C569D0"/>
    <w:rsid w:val="00C5709A"/>
    <w:rsid w:val="00C57CDB"/>
    <w:rsid w:val="00C60A9B"/>
    <w:rsid w:val="00C60F8E"/>
    <w:rsid w:val="00C6108B"/>
    <w:rsid w:val="00C6588D"/>
    <w:rsid w:val="00C66970"/>
    <w:rsid w:val="00C66B2F"/>
    <w:rsid w:val="00C67BE7"/>
    <w:rsid w:val="00C7106C"/>
    <w:rsid w:val="00C7233D"/>
    <w:rsid w:val="00C723BC"/>
    <w:rsid w:val="00C72795"/>
    <w:rsid w:val="00C73810"/>
    <w:rsid w:val="00C73F85"/>
    <w:rsid w:val="00C7480A"/>
    <w:rsid w:val="00C749A0"/>
    <w:rsid w:val="00C75A50"/>
    <w:rsid w:val="00C76888"/>
    <w:rsid w:val="00C77257"/>
    <w:rsid w:val="00C80C9F"/>
    <w:rsid w:val="00C80D03"/>
    <w:rsid w:val="00C80D37"/>
    <w:rsid w:val="00C813CF"/>
    <w:rsid w:val="00C8151A"/>
    <w:rsid w:val="00C81770"/>
    <w:rsid w:val="00C81C99"/>
    <w:rsid w:val="00C82355"/>
    <w:rsid w:val="00C823C0"/>
    <w:rsid w:val="00C824CE"/>
    <w:rsid w:val="00C82609"/>
    <w:rsid w:val="00C82804"/>
    <w:rsid w:val="00C83730"/>
    <w:rsid w:val="00C84802"/>
    <w:rsid w:val="00C85C0F"/>
    <w:rsid w:val="00C8640B"/>
    <w:rsid w:val="00C87821"/>
    <w:rsid w:val="00C8795F"/>
    <w:rsid w:val="00C87B7A"/>
    <w:rsid w:val="00C92726"/>
    <w:rsid w:val="00C9272E"/>
    <w:rsid w:val="00C933E8"/>
    <w:rsid w:val="00C9365B"/>
    <w:rsid w:val="00C93BCA"/>
    <w:rsid w:val="00C94642"/>
    <w:rsid w:val="00C94AEE"/>
    <w:rsid w:val="00C954E5"/>
    <w:rsid w:val="00C95FF7"/>
    <w:rsid w:val="00C9645A"/>
    <w:rsid w:val="00C96AF0"/>
    <w:rsid w:val="00C975ED"/>
    <w:rsid w:val="00C97798"/>
    <w:rsid w:val="00C97A92"/>
    <w:rsid w:val="00CA1130"/>
    <w:rsid w:val="00CA1F8F"/>
    <w:rsid w:val="00CA2591"/>
    <w:rsid w:val="00CA2C40"/>
    <w:rsid w:val="00CA46F8"/>
    <w:rsid w:val="00CA5C32"/>
    <w:rsid w:val="00CA6434"/>
    <w:rsid w:val="00CA6689"/>
    <w:rsid w:val="00CA7E6D"/>
    <w:rsid w:val="00CB0181"/>
    <w:rsid w:val="00CB04E9"/>
    <w:rsid w:val="00CB0507"/>
    <w:rsid w:val="00CB147A"/>
    <w:rsid w:val="00CB22A1"/>
    <w:rsid w:val="00CB285C"/>
    <w:rsid w:val="00CB43D1"/>
    <w:rsid w:val="00CB6234"/>
    <w:rsid w:val="00CB62CB"/>
    <w:rsid w:val="00CB7A46"/>
    <w:rsid w:val="00CC021A"/>
    <w:rsid w:val="00CC21A7"/>
    <w:rsid w:val="00CC3806"/>
    <w:rsid w:val="00CC4281"/>
    <w:rsid w:val="00CC6087"/>
    <w:rsid w:val="00CC648A"/>
    <w:rsid w:val="00CC6E2F"/>
    <w:rsid w:val="00CC76A3"/>
    <w:rsid w:val="00CC76CE"/>
    <w:rsid w:val="00CC7C82"/>
    <w:rsid w:val="00CC7DC1"/>
    <w:rsid w:val="00CD0ABD"/>
    <w:rsid w:val="00CD0F66"/>
    <w:rsid w:val="00CD259C"/>
    <w:rsid w:val="00CD6BAD"/>
    <w:rsid w:val="00CD77CA"/>
    <w:rsid w:val="00CD7B08"/>
    <w:rsid w:val="00CE09AE"/>
    <w:rsid w:val="00CE0A0A"/>
    <w:rsid w:val="00CE0C92"/>
    <w:rsid w:val="00CE0DE0"/>
    <w:rsid w:val="00CE35FF"/>
    <w:rsid w:val="00CE3B09"/>
    <w:rsid w:val="00CE3DDC"/>
    <w:rsid w:val="00CE3F65"/>
    <w:rsid w:val="00CE3FFA"/>
    <w:rsid w:val="00CE49CE"/>
    <w:rsid w:val="00CE4A80"/>
    <w:rsid w:val="00CE4BAA"/>
    <w:rsid w:val="00CE63EE"/>
    <w:rsid w:val="00CE7EE1"/>
    <w:rsid w:val="00CF16FB"/>
    <w:rsid w:val="00CF2295"/>
    <w:rsid w:val="00CF3211"/>
    <w:rsid w:val="00CF3BDE"/>
    <w:rsid w:val="00CF6654"/>
    <w:rsid w:val="00CF6F66"/>
    <w:rsid w:val="00CF6FC4"/>
    <w:rsid w:val="00CF7B79"/>
    <w:rsid w:val="00CF7E12"/>
    <w:rsid w:val="00D01F1D"/>
    <w:rsid w:val="00D020F4"/>
    <w:rsid w:val="00D02264"/>
    <w:rsid w:val="00D04391"/>
    <w:rsid w:val="00D05F32"/>
    <w:rsid w:val="00D06B23"/>
    <w:rsid w:val="00D07ABE"/>
    <w:rsid w:val="00D10338"/>
    <w:rsid w:val="00D10F21"/>
    <w:rsid w:val="00D13972"/>
    <w:rsid w:val="00D145C4"/>
    <w:rsid w:val="00D152E1"/>
    <w:rsid w:val="00D15DEC"/>
    <w:rsid w:val="00D17833"/>
    <w:rsid w:val="00D20214"/>
    <w:rsid w:val="00D202C0"/>
    <w:rsid w:val="00D21EDF"/>
    <w:rsid w:val="00D22352"/>
    <w:rsid w:val="00D23748"/>
    <w:rsid w:val="00D2694A"/>
    <w:rsid w:val="00D277CF"/>
    <w:rsid w:val="00D303C5"/>
    <w:rsid w:val="00D30761"/>
    <w:rsid w:val="00D307A6"/>
    <w:rsid w:val="00D30922"/>
    <w:rsid w:val="00D31246"/>
    <w:rsid w:val="00D312F2"/>
    <w:rsid w:val="00D322B0"/>
    <w:rsid w:val="00D32E10"/>
    <w:rsid w:val="00D331A8"/>
    <w:rsid w:val="00D33C85"/>
    <w:rsid w:val="00D36C35"/>
    <w:rsid w:val="00D37CFE"/>
    <w:rsid w:val="00D40CB1"/>
    <w:rsid w:val="00D41C47"/>
    <w:rsid w:val="00D42073"/>
    <w:rsid w:val="00D43B08"/>
    <w:rsid w:val="00D448AA"/>
    <w:rsid w:val="00D44CF3"/>
    <w:rsid w:val="00D469E0"/>
    <w:rsid w:val="00D472B8"/>
    <w:rsid w:val="00D474A4"/>
    <w:rsid w:val="00D5198F"/>
    <w:rsid w:val="00D528F4"/>
    <w:rsid w:val="00D52AAA"/>
    <w:rsid w:val="00D52C42"/>
    <w:rsid w:val="00D53033"/>
    <w:rsid w:val="00D53161"/>
    <w:rsid w:val="00D5432B"/>
    <w:rsid w:val="00D5494D"/>
    <w:rsid w:val="00D55FD9"/>
    <w:rsid w:val="00D5612D"/>
    <w:rsid w:val="00D5649E"/>
    <w:rsid w:val="00D574CA"/>
    <w:rsid w:val="00D57819"/>
    <w:rsid w:val="00D60332"/>
    <w:rsid w:val="00D6072C"/>
    <w:rsid w:val="00D60767"/>
    <w:rsid w:val="00D615EB"/>
    <w:rsid w:val="00D618A3"/>
    <w:rsid w:val="00D62195"/>
    <w:rsid w:val="00D62544"/>
    <w:rsid w:val="00D63E53"/>
    <w:rsid w:val="00D65117"/>
    <w:rsid w:val="00D65620"/>
    <w:rsid w:val="00D65FF8"/>
    <w:rsid w:val="00D660E4"/>
    <w:rsid w:val="00D6710D"/>
    <w:rsid w:val="00D701B8"/>
    <w:rsid w:val="00D709AA"/>
    <w:rsid w:val="00D715D7"/>
    <w:rsid w:val="00D71B3B"/>
    <w:rsid w:val="00D72906"/>
    <w:rsid w:val="00D72A1F"/>
    <w:rsid w:val="00D72BC8"/>
    <w:rsid w:val="00D72BCE"/>
    <w:rsid w:val="00D73E07"/>
    <w:rsid w:val="00D74A52"/>
    <w:rsid w:val="00D74DE9"/>
    <w:rsid w:val="00D7511F"/>
    <w:rsid w:val="00D7707D"/>
    <w:rsid w:val="00D77E65"/>
    <w:rsid w:val="00D820CA"/>
    <w:rsid w:val="00D826B4"/>
    <w:rsid w:val="00D828A5"/>
    <w:rsid w:val="00D84566"/>
    <w:rsid w:val="00D857E5"/>
    <w:rsid w:val="00D8746E"/>
    <w:rsid w:val="00D87EE0"/>
    <w:rsid w:val="00D92951"/>
    <w:rsid w:val="00D9485C"/>
    <w:rsid w:val="00D94B05"/>
    <w:rsid w:val="00D95BEB"/>
    <w:rsid w:val="00D95F7A"/>
    <w:rsid w:val="00D9667F"/>
    <w:rsid w:val="00D97990"/>
    <w:rsid w:val="00D97DF1"/>
    <w:rsid w:val="00DA122F"/>
    <w:rsid w:val="00DA1933"/>
    <w:rsid w:val="00DA3576"/>
    <w:rsid w:val="00DA3D06"/>
    <w:rsid w:val="00DA3D0C"/>
    <w:rsid w:val="00DA3EDB"/>
    <w:rsid w:val="00DA5968"/>
    <w:rsid w:val="00DA5CB9"/>
    <w:rsid w:val="00DA63CC"/>
    <w:rsid w:val="00DA68FE"/>
    <w:rsid w:val="00DA7631"/>
    <w:rsid w:val="00DA7F0D"/>
    <w:rsid w:val="00DB222D"/>
    <w:rsid w:val="00DB28AE"/>
    <w:rsid w:val="00DB29A8"/>
    <w:rsid w:val="00DB4DB4"/>
    <w:rsid w:val="00DB51F3"/>
    <w:rsid w:val="00DB5542"/>
    <w:rsid w:val="00DB596C"/>
    <w:rsid w:val="00DB5AD9"/>
    <w:rsid w:val="00DB5ED6"/>
    <w:rsid w:val="00DB6034"/>
    <w:rsid w:val="00DB6B0C"/>
    <w:rsid w:val="00DB6FA2"/>
    <w:rsid w:val="00DB7D1B"/>
    <w:rsid w:val="00DC0CA2"/>
    <w:rsid w:val="00DC176F"/>
    <w:rsid w:val="00DC1C04"/>
    <w:rsid w:val="00DC2B1D"/>
    <w:rsid w:val="00DC2C22"/>
    <w:rsid w:val="00DC3EB9"/>
    <w:rsid w:val="00DC40E8"/>
    <w:rsid w:val="00DC57A5"/>
    <w:rsid w:val="00DC5E00"/>
    <w:rsid w:val="00DC77AA"/>
    <w:rsid w:val="00DD1563"/>
    <w:rsid w:val="00DD369B"/>
    <w:rsid w:val="00DD3B35"/>
    <w:rsid w:val="00DD3BCC"/>
    <w:rsid w:val="00DD3BD5"/>
    <w:rsid w:val="00DD4535"/>
    <w:rsid w:val="00DD64AA"/>
    <w:rsid w:val="00DD6EB7"/>
    <w:rsid w:val="00DD70FA"/>
    <w:rsid w:val="00DE0022"/>
    <w:rsid w:val="00DE2E19"/>
    <w:rsid w:val="00DE3143"/>
    <w:rsid w:val="00DE35F8"/>
    <w:rsid w:val="00DE385C"/>
    <w:rsid w:val="00DE584F"/>
    <w:rsid w:val="00DE6B23"/>
    <w:rsid w:val="00DE6B30"/>
    <w:rsid w:val="00DE710B"/>
    <w:rsid w:val="00DE780F"/>
    <w:rsid w:val="00DE79F5"/>
    <w:rsid w:val="00DF0ED9"/>
    <w:rsid w:val="00DF0FE1"/>
    <w:rsid w:val="00DF15D7"/>
    <w:rsid w:val="00DF34B5"/>
    <w:rsid w:val="00DF3527"/>
    <w:rsid w:val="00DF3691"/>
    <w:rsid w:val="00DF36A7"/>
    <w:rsid w:val="00DF3A07"/>
    <w:rsid w:val="00DF3E12"/>
    <w:rsid w:val="00DF69A3"/>
    <w:rsid w:val="00DF6CC2"/>
    <w:rsid w:val="00E006E4"/>
    <w:rsid w:val="00E02800"/>
    <w:rsid w:val="00E02AAD"/>
    <w:rsid w:val="00E02D4E"/>
    <w:rsid w:val="00E032AE"/>
    <w:rsid w:val="00E03A4B"/>
    <w:rsid w:val="00E03C85"/>
    <w:rsid w:val="00E04621"/>
    <w:rsid w:val="00E051FD"/>
    <w:rsid w:val="00E0769B"/>
    <w:rsid w:val="00E07E4A"/>
    <w:rsid w:val="00E10549"/>
    <w:rsid w:val="00E11083"/>
    <w:rsid w:val="00E11C34"/>
    <w:rsid w:val="00E13A65"/>
    <w:rsid w:val="00E14AFB"/>
    <w:rsid w:val="00E15FEB"/>
    <w:rsid w:val="00E16152"/>
    <w:rsid w:val="00E16539"/>
    <w:rsid w:val="00E16650"/>
    <w:rsid w:val="00E177C5"/>
    <w:rsid w:val="00E1794D"/>
    <w:rsid w:val="00E17ACE"/>
    <w:rsid w:val="00E205FA"/>
    <w:rsid w:val="00E21034"/>
    <w:rsid w:val="00E230A0"/>
    <w:rsid w:val="00E23AB8"/>
    <w:rsid w:val="00E245D5"/>
    <w:rsid w:val="00E27427"/>
    <w:rsid w:val="00E30F65"/>
    <w:rsid w:val="00E31297"/>
    <w:rsid w:val="00E31C35"/>
    <w:rsid w:val="00E31EFC"/>
    <w:rsid w:val="00E330D2"/>
    <w:rsid w:val="00E332E8"/>
    <w:rsid w:val="00E33816"/>
    <w:rsid w:val="00E33B8F"/>
    <w:rsid w:val="00E35A33"/>
    <w:rsid w:val="00E3655E"/>
    <w:rsid w:val="00E36867"/>
    <w:rsid w:val="00E374A3"/>
    <w:rsid w:val="00E40624"/>
    <w:rsid w:val="00E408BF"/>
    <w:rsid w:val="00E410E9"/>
    <w:rsid w:val="00E42B10"/>
    <w:rsid w:val="00E4329F"/>
    <w:rsid w:val="00E43606"/>
    <w:rsid w:val="00E43B70"/>
    <w:rsid w:val="00E46CC2"/>
    <w:rsid w:val="00E46D15"/>
    <w:rsid w:val="00E5072E"/>
    <w:rsid w:val="00E5165B"/>
    <w:rsid w:val="00E5241C"/>
    <w:rsid w:val="00E53C1B"/>
    <w:rsid w:val="00E544C1"/>
    <w:rsid w:val="00E547F7"/>
    <w:rsid w:val="00E54AB5"/>
    <w:rsid w:val="00E54D26"/>
    <w:rsid w:val="00E55DFC"/>
    <w:rsid w:val="00E55E68"/>
    <w:rsid w:val="00E56405"/>
    <w:rsid w:val="00E5708C"/>
    <w:rsid w:val="00E57F35"/>
    <w:rsid w:val="00E610D6"/>
    <w:rsid w:val="00E62A4F"/>
    <w:rsid w:val="00E65013"/>
    <w:rsid w:val="00E651DE"/>
    <w:rsid w:val="00E654B6"/>
    <w:rsid w:val="00E67720"/>
    <w:rsid w:val="00E7064A"/>
    <w:rsid w:val="00E71C91"/>
    <w:rsid w:val="00E72D22"/>
    <w:rsid w:val="00E7468D"/>
    <w:rsid w:val="00E74E87"/>
    <w:rsid w:val="00E76E94"/>
    <w:rsid w:val="00E77BE1"/>
    <w:rsid w:val="00E80182"/>
    <w:rsid w:val="00E8027B"/>
    <w:rsid w:val="00E806D2"/>
    <w:rsid w:val="00E80883"/>
    <w:rsid w:val="00E80ABB"/>
    <w:rsid w:val="00E80D29"/>
    <w:rsid w:val="00E8132C"/>
    <w:rsid w:val="00E81437"/>
    <w:rsid w:val="00E827FE"/>
    <w:rsid w:val="00E83067"/>
    <w:rsid w:val="00E83338"/>
    <w:rsid w:val="00E840E7"/>
    <w:rsid w:val="00E84FE6"/>
    <w:rsid w:val="00E86A5A"/>
    <w:rsid w:val="00E873C2"/>
    <w:rsid w:val="00E875FF"/>
    <w:rsid w:val="00E90484"/>
    <w:rsid w:val="00E920E1"/>
    <w:rsid w:val="00E94720"/>
    <w:rsid w:val="00E94A6B"/>
    <w:rsid w:val="00E9535F"/>
    <w:rsid w:val="00E9537A"/>
    <w:rsid w:val="00E95B0F"/>
    <w:rsid w:val="00E95CC4"/>
    <w:rsid w:val="00E95D42"/>
    <w:rsid w:val="00E95E72"/>
    <w:rsid w:val="00E96E8E"/>
    <w:rsid w:val="00E97486"/>
    <w:rsid w:val="00E97C0E"/>
    <w:rsid w:val="00EA0BB5"/>
    <w:rsid w:val="00EA12F0"/>
    <w:rsid w:val="00EA2CE4"/>
    <w:rsid w:val="00EA476E"/>
    <w:rsid w:val="00EA48D0"/>
    <w:rsid w:val="00EA6A6E"/>
    <w:rsid w:val="00EA6DCB"/>
    <w:rsid w:val="00EA723C"/>
    <w:rsid w:val="00EB0077"/>
    <w:rsid w:val="00EB0F6B"/>
    <w:rsid w:val="00EB5ADB"/>
    <w:rsid w:val="00EB5CA5"/>
    <w:rsid w:val="00EB6218"/>
    <w:rsid w:val="00EB69EF"/>
    <w:rsid w:val="00EB7706"/>
    <w:rsid w:val="00EC0949"/>
    <w:rsid w:val="00EC0CDB"/>
    <w:rsid w:val="00EC13E8"/>
    <w:rsid w:val="00EC1A3A"/>
    <w:rsid w:val="00EC4F39"/>
    <w:rsid w:val="00EC6022"/>
    <w:rsid w:val="00EC6BBE"/>
    <w:rsid w:val="00EC70E0"/>
    <w:rsid w:val="00EC7772"/>
    <w:rsid w:val="00EC79C5"/>
    <w:rsid w:val="00ED2ABA"/>
    <w:rsid w:val="00ED3C4C"/>
    <w:rsid w:val="00ED3E1B"/>
    <w:rsid w:val="00ED5F52"/>
    <w:rsid w:val="00ED6046"/>
    <w:rsid w:val="00ED6892"/>
    <w:rsid w:val="00ED6FC5"/>
    <w:rsid w:val="00EE02F6"/>
    <w:rsid w:val="00EE13AE"/>
    <w:rsid w:val="00EE164A"/>
    <w:rsid w:val="00EE197D"/>
    <w:rsid w:val="00EE25EA"/>
    <w:rsid w:val="00EE276D"/>
    <w:rsid w:val="00EE28C4"/>
    <w:rsid w:val="00EE2AF3"/>
    <w:rsid w:val="00EE34B6"/>
    <w:rsid w:val="00EE3A65"/>
    <w:rsid w:val="00EE45C5"/>
    <w:rsid w:val="00EE4B98"/>
    <w:rsid w:val="00EE55B2"/>
    <w:rsid w:val="00EE5CD0"/>
    <w:rsid w:val="00EE7DA9"/>
    <w:rsid w:val="00EF08BE"/>
    <w:rsid w:val="00EF214A"/>
    <w:rsid w:val="00EF34D3"/>
    <w:rsid w:val="00EF38CF"/>
    <w:rsid w:val="00EF3C89"/>
    <w:rsid w:val="00EF40CD"/>
    <w:rsid w:val="00EF4D1B"/>
    <w:rsid w:val="00EF4FD1"/>
    <w:rsid w:val="00EF6B9E"/>
    <w:rsid w:val="00EF6C91"/>
    <w:rsid w:val="00EF715C"/>
    <w:rsid w:val="00EF738C"/>
    <w:rsid w:val="00EF7BE1"/>
    <w:rsid w:val="00F00C62"/>
    <w:rsid w:val="00F00CF8"/>
    <w:rsid w:val="00F01E89"/>
    <w:rsid w:val="00F02F18"/>
    <w:rsid w:val="00F0330B"/>
    <w:rsid w:val="00F047A1"/>
    <w:rsid w:val="00F04926"/>
    <w:rsid w:val="00F04FF6"/>
    <w:rsid w:val="00F0504C"/>
    <w:rsid w:val="00F06FC4"/>
    <w:rsid w:val="00F100D0"/>
    <w:rsid w:val="00F109FC"/>
    <w:rsid w:val="00F11546"/>
    <w:rsid w:val="00F13D95"/>
    <w:rsid w:val="00F13F76"/>
    <w:rsid w:val="00F154AA"/>
    <w:rsid w:val="00F16057"/>
    <w:rsid w:val="00F16324"/>
    <w:rsid w:val="00F16A68"/>
    <w:rsid w:val="00F21B40"/>
    <w:rsid w:val="00F233C0"/>
    <w:rsid w:val="00F2375B"/>
    <w:rsid w:val="00F24F93"/>
    <w:rsid w:val="00F2561F"/>
    <w:rsid w:val="00F2637D"/>
    <w:rsid w:val="00F31334"/>
    <w:rsid w:val="00F31E36"/>
    <w:rsid w:val="00F3294F"/>
    <w:rsid w:val="00F33998"/>
    <w:rsid w:val="00F342FD"/>
    <w:rsid w:val="00F34E9E"/>
    <w:rsid w:val="00F351F5"/>
    <w:rsid w:val="00F365C8"/>
    <w:rsid w:val="00F36922"/>
    <w:rsid w:val="00F36DC0"/>
    <w:rsid w:val="00F400A1"/>
    <w:rsid w:val="00F41684"/>
    <w:rsid w:val="00F418ED"/>
    <w:rsid w:val="00F422F8"/>
    <w:rsid w:val="00F42EFD"/>
    <w:rsid w:val="00F44755"/>
    <w:rsid w:val="00F4504D"/>
    <w:rsid w:val="00F451CD"/>
    <w:rsid w:val="00F455E0"/>
    <w:rsid w:val="00F45E7C"/>
    <w:rsid w:val="00F46C2E"/>
    <w:rsid w:val="00F4702A"/>
    <w:rsid w:val="00F50B7F"/>
    <w:rsid w:val="00F51605"/>
    <w:rsid w:val="00F5167E"/>
    <w:rsid w:val="00F518B9"/>
    <w:rsid w:val="00F51DC1"/>
    <w:rsid w:val="00F523D2"/>
    <w:rsid w:val="00F52E30"/>
    <w:rsid w:val="00F53375"/>
    <w:rsid w:val="00F5458D"/>
    <w:rsid w:val="00F54F3A"/>
    <w:rsid w:val="00F55028"/>
    <w:rsid w:val="00F5670E"/>
    <w:rsid w:val="00F5693B"/>
    <w:rsid w:val="00F60892"/>
    <w:rsid w:val="00F616A3"/>
    <w:rsid w:val="00F61E6F"/>
    <w:rsid w:val="00F6485C"/>
    <w:rsid w:val="00F6525D"/>
    <w:rsid w:val="00F653A1"/>
    <w:rsid w:val="00F659E1"/>
    <w:rsid w:val="00F668FF"/>
    <w:rsid w:val="00F66C06"/>
    <w:rsid w:val="00F670F7"/>
    <w:rsid w:val="00F71FAA"/>
    <w:rsid w:val="00F73385"/>
    <w:rsid w:val="00F74568"/>
    <w:rsid w:val="00F74A50"/>
    <w:rsid w:val="00F7677E"/>
    <w:rsid w:val="00F76F3C"/>
    <w:rsid w:val="00F77FA2"/>
    <w:rsid w:val="00F808C5"/>
    <w:rsid w:val="00F811D2"/>
    <w:rsid w:val="00F81353"/>
    <w:rsid w:val="00F81646"/>
    <w:rsid w:val="00F81D0E"/>
    <w:rsid w:val="00F8313C"/>
    <w:rsid w:val="00F832E1"/>
    <w:rsid w:val="00F845A2"/>
    <w:rsid w:val="00F85369"/>
    <w:rsid w:val="00F858DD"/>
    <w:rsid w:val="00F86F5C"/>
    <w:rsid w:val="00F877FE"/>
    <w:rsid w:val="00F87842"/>
    <w:rsid w:val="00F92E2A"/>
    <w:rsid w:val="00F93DC9"/>
    <w:rsid w:val="00F94872"/>
    <w:rsid w:val="00F9547F"/>
    <w:rsid w:val="00F965B1"/>
    <w:rsid w:val="00F967E0"/>
    <w:rsid w:val="00F96A6A"/>
    <w:rsid w:val="00F97C20"/>
    <w:rsid w:val="00FA0362"/>
    <w:rsid w:val="00FA08AC"/>
    <w:rsid w:val="00FA156D"/>
    <w:rsid w:val="00FA28B0"/>
    <w:rsid w:val="00FA352D"/>
    <w:rsid w:val="00FA3E55"/>
    <w:rsid w:val="00FA3E7D"/>
    <w:rsid w:val="00FA43B6"/>
    <w:rsid w:val="00FA4C14"/>
    <w:rsid w:val="00FA5BF6"/>
    <w:rsid w:val="00FA5D88"/>
    <w:rsid w:val="00FA5D9B"/>
    <w:rsid w:val="00FA65EF"/>
    <w:rsid w:val="00FA6D0A"/>
    <w:rsid w:val="00FA751A"/>
    <w:rsid w:val="00FA7AEE"/>
    <w:rsid w:val="00FB0152"/>
    <w:rsid w:val="00FB0AAD"/>
    <w:rsid w:val="00FB1482"/>
    <w:rsid w:val="00FB1A63"/>
    <w:rsid w:val="00FB27FC"/>
    <w:rsid w:val="00FB29A4"/>
    <w:rsid w:val="00FB331F"/>
    <w:rsid w:val="00FB33E4"/>
    <w:rsid w:val="00FB3858"/>
    <w:rsid w:val="00FB5641"/>
    <w:rsid w:val="00FB6A36"/>
    <w:rsid w:val="00FB6C2B"/>
    <w:rsid w:val="00FC074C"/>
    <w:rsid w:val="00FC11FE"/>
    <w:rsid w:val="00FC18E0"/>
    <w:rsid w:val="00FC19AE"/>
    <w:rsid w:val="00FC1B19"/>
    <w:rsid w:val="00FC20C3"/>
    <w:rsid w:val="00FC29BA"/>
    <w:rsid w:val="00FC3B63"/>
    <w:rsid w:val="00FC3E02"/>
    <w:rsid w:val="00FC5AA3"/>
    <w:rsid w:val="00FC5CFA"/>
    <w:rsid w:val="00FC6202"/>
    <w:rsid w:val="00FC64E4"/>
    <w:rsid w:val="00FC68C1"/>
    <w:rsid w:val="00FC7A07"/>
    <w:rsid w:val="00FC7D8B"/>
    <w:rsid w:val="00FD1508"/>
    <w:rsid w:val="00FD1937"/>
    <w:rsid w:val="00FD21ED"/>
    <w:rsid w:val="00FD3FA0"/>
    <w:rsid w:val="00FD4CB5"/>
    <w:rsid w:val="00FD522B"/>
    <w:rsid w:val="00FD554D"/>
    <w:rsid w:val="00FD5B24"/>
    <w:rsid w:val="00FD7A67"/>
    <w:rsid w:val="00FE02DE"/>
    <w:rsid w:val="00FE1231"/>
    <w:rsid w:val="00FE28CC"/>
    <w:rsid w:val="00FE29AA"/>
    <w:rsid w:val="00FE30C5"/>
    <w:rsid w:val="00FE31E9"/>
    <w:rsid w:val="00FE362B"/>
    <w:rsid w:val="00FE37EF"/>
    <w:rsid w:val="00FE3F51"/>
    <w:rsid w:val="00FE4800"/>
    <w:rsid w:val="00FE5C16"/>
    <w:rsid w:val="00FE7189"/>
    <w:rsid w:val="00FF0D93"/>
    <w:rsid w:val="00FF19E4"/>
    <w:rsid w:val="00FF2314"/>
    <w:rsid w:val="00FF29E1"/>
    <w:rsid w:val="00FF322C"/>
    <w:rsid w:val="00FF32B1"/>
    <w:rsid w:val="00FF373C"/>
    <w:rsid w:val="00FF42CB"/>
    <w:rsid w:val="00FF5406"/>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F0839"/>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qFormat/>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BodyText">
    <w:name w:val="Body Text"/>
    <w:basedOn w:val="Normal"/>
    <w:link w:val="BodyTextChar"/>
    <w:unhideWhenUsed/>
    <w:rsid w:val="0037082E"/>
    <w:pPr>
      <w:spacing w:after="120"/>
    </w:pPr>
  </w:style>
  <w:style w:type="character" w:customStyle="1" w:styleId="BodyTextChar">
    <w:name w:val="Body Text Char"/>
    <w:basedOn w:val="DefaultParagraphFont"/>
    <w:link w:val="BodyText"/>
    <w:rsid w:val="0037082E"/>
    <w:rPr>
      <w:sz w:val="18"/>
      <w:lang w:val="en-GB" w:eastAsia="en-US"/>
    </w:rPr>
  </w:style>
  <w:style w:type="paragraph" w:customStyle="1" w:styleId="TableParagraph">
    <w:name w:val="Table Paragraph"/>
    <w:basedOn w:val="Normal"/>
    <w:uiPriority w:val="1"/>
    <w:qFormat/>
    <w:rsid w:val="0037082E"/>
    <w:pPr>
      <w:widowControl w:val="0"/>
      <w:autoSpaceDE w:val="0"/>
      <w:autoSpaceDN w:val="0"/>
      <w:adjustRightInd w:val="0"/>
    </w:pPr>
    <w:rPr>
      <w:rFonts w:eastAsiaTheme="minorEastAsia"/>
      <w:sz w:val="24"/>
      <w:szCs w:val="24"/>
      <w:lang w:val="en-US" w:eastAsia="ko-KR"/>
    </w:rPr>
  </w:style>
  <w:style w:type="paragraph" w:styleId="Date">
    <w:name w:val="Date"/>
    <w:basedOn w:val="Normal"/>
    <w:next w:val="Normal"/>
    <w:link w:val="DateChar"/>
    <w:rsid w:val="00BE7F0C"/>
  </w:style>
  <w:style w:type="character" w:customStyle="1" w:styleId="DateChar">
    <w:name w:val="Date Char"/>
    <w:basedOn w:val="DefaultParagraphFont"/>
    <w:link w:val="Date"/>
    <w:rsid w:val="00BE7F0C"/>
    <w:rPr>
      <w:sz w:val="18"/>
      <w:lang w:val="en-GB" w:eastAsia="en-US"/>
    </w:rPr>
  </w:style>
  <w:style w:type="paragraph" w:styleId="Title">
    <w:name w:val="Title"/>
    <w:basedOn w:val="Normal"/>
    <w:next w:val="Normal"/>
    <w:link w:val="TitleChar"/>
    <w:uiPriority w:val="1"/>
    <w:qFormat/>
    <w:rsid w:val="009D07D7"/>
    <w:pPr>
      <w:widowControl w:val="0"/>
      <w:autoSpaceDE w:val="0"/>
      <w:autoSpaceDN w:val="0"/>
      <w:adjustRightInd w:val="0"/>
      <w:spacing w:line="315" w:lineRule="exact"/>
      <w:ind w:left="196"/>
    </w:pPr>
    <w:rPr>
      <w:rFonts w:ascii="Arial" w:eastAsiaTheme="minorEastAsia" w:hAnsi="Arial" w:cs="Arial"/>
      <w:b/>
      <w:bCs/>
      <w:sz w:val="28"/>
      <w:szCs w:val="28"/>
      <w:lang w:val="en-US" w:eastAsia="ko-KR"/>
    </w:rPr>
  </w:style>
  <w:style w:type="character" w:customStyle="1" w:styleId="TitleChar">
    <w:name w:val="Title Char"/>
    <w:basedOn w:val="DefaultParagraphFont"/>
    <w:link w:val="Title"/>
    <w:uiPriority w:val="1"/>
    <w:rsid w:val="009D07D7"/>
    <w:rPr>
      <w:rFonts w:ascii="Arial" w:eastAsiaTheme="minorEastAsia" w:hAnsi="Arial" w:cs="Arial"/>
      <w:b/>
      <w:bCs/>
      <w:sz w:val="28"/>
      <w:szCs w:val="28"/>
    </w:rPr>
  </w:style>
  <w:style w:type="character" w:customStyle="1" w:styleId="Underline">
    <w:name w:val="Underline"/>
    <w:uiPriority w:val="99"/>
    <w:rsid w:val="00180FF8"/>
  </w:style>
  <w:style w:type="character" w:styleId="Emphasis">
    <w:name w:val="Emphasis"/>
    <w:basedOn w:val="DefaultParagraphFont"/>
    <w:qFormat/>
    <w:rsid w:val="00A05C50"/>
    <w:rPr>
      <w:i/>
      <w:iCs/>
    </w:rPr>
  </w:style>
  <w:style w:type="character" w:styleId="UnresolvedMention">
    <w:name w:val="Unresolved Mention"/>
    <w:basedOn w:val="DefaultParagraphFont"/>
    <w:uiPriority w:val="99"/>
    <w:semiHidden/>
    <w:unhideWhenUsed/>
    <w:rsid w:val="00662BE6"/>
    <w:rPr>
      <w:color w:val="605E5C"/>
      <w:shd w:val="clear" w:color="auto" w:fill="E1DFDD"/>
    </w:rPr>
  </w:style>
  <w:style w:type="character" w:customStyle="1" w:styleId="fontstyle01">
    <w:name w:val="fontstyle01"/>
    <w:basedOn w:val="DefaultParagraphFont"/>
    <w:rsid w:val="00353C95"/>
    <w:rPr>
      <w:rFonts w:ascii="Arial-BoldMT" w:hAnsi="Arial-BoldMT" w:hint="default"/>
      <w:b/>
      <w:bCs/>
      <w:i w:val="0"/>
      <w:iCs w:val="0"/>
      <w:color w:val="000000"/>
      <w:sz w:val="20"/>
      <w:szCs w:val="20"/>
    </w:rPr>
  </w:style>
  <w:style w:type="paragraph" w:customStyle="1" w:styleId="SP10233602">
    <w:name w:val="SP.10.233602"/>
    <w:basedOn w:val="Default"/>
    <w:next w:val="Default"/>
    <w:uiPriority w:val="99"/>
    <w:rsid w:val="000E03F3"/>
    <w:rPr>
      <w:color w:val="auto"/>
    </w:rPr>
  </w:style>
  <w:style w:type="paragraph" w:customStyle="1" w:styleId="SP10233771">
    <w:name w:val="SP.10.233771"/>
    <w:basedOn w:val="Default"/>
    <w:next w:val="Default"/>
    <w:uiPriority w:val="99"/>
    <w:rsid w:val="000E03F3"/>
    <w:rPr>
      <w:color w:val="auto"/>
    </w:rPr>
  </w:style>
  <w:style w:type="paragraph" w:customStyle="1" w:styleId="SP10233749">
    <w:name w:val="SP.10.233749"/>
    <w:basedOn w:val="Default"/>
    <w:next w:val="Default"/>
    <w:uiPriority w:val="99"/>
    <w:rsid w:val="000E03F3"/>
    <w:rPr>
      <w:color w:val="auto"/>
    </w:rPr>
  </w:style>
  <w:style w:type="character" w:customStyle="1" w:styleId="SC10319715">
    <w:name w:val="SC.10.319715"/>
    <w:uiPriority w:val="99"/>
    <w:rsid w:val="000E03F3"/>
    <w:rPr>
      <w:color w:val="000000"/>
      <w:sz w:val="20"/>
      <w:szCs w:val="20"/>
      <w:u w:val="single"/>
    </w:rPr>
  </w:style>
  <w:style w:type="paragraph" w:customStyle="1" w:styleId="DocumentTitle">
    <w:name w:val="Document Title"/>
    <w:basedOn w:val="Normal"/>
    <w:qFormat/>
    <w:rsid w:val="00794CF6"/>
    <w:pPr>
      <w:spacing w:after="120" w:line="220" w:lineRule="atLeast"/>
      <w:jc w:val="center"/>
    </w:pPr>
    <w:rPr>
      <w:rFonts w:asciiTheme="minorHAnsi" w:eastAsiaTheme="minorHAnsi" w:hAnsiTheme="minorHAnsi" w:cstheme="minorBidi"/>
      <w:b/>
      <w:bCs/>
      <w:sz w:val="40"/>
      <w:szCs w:val="22"/>
      <w:lang w:val="en-US"/>
    </w:rPr>
  </w:style>
  <w:style w:type="character" w:customStyle="1" w:styleId="transsent">
    <w:name w:val="transsent"/>
    <w:basedOn w:val="DefaultParagraphFont"/>
    <w:rsid w:val="00B143F8"/>
  </w:style>
  <w:style w:type="paragraph" w:customStyle="1" w:styleId="SP19295306">
    <w:name w:val="SP.19.295306"/>
    <w:basedOn w:val="Default"/>
    <w:next w:val="Default"/>
    <w:uiPriority w:val="99"/>
    <w:rsid w:val="006E75EE"/>
    <w:rPr>
      <w:rFonts w:ascii="Arial" w:hAnsi="Arial" w:cs="Arial"/>
      <w:color w:val="auto"/>
    </w:rPr>
  </w:style>
  <w:style w:type="paragraph" w:customStyle="1" w:styleId="SP19295317">
    <w:name w:val="SP.19.295317"/>
    <w:basedOn w:val="Default"/>
    <w:next w:val="Default"/>
    <w:uiPriority w:val="99"/>
    <w:rsid w:val="006E75EE"/>
    <w:rPr>
      <w:rFonts w:ascii="Arial" w:hAnsi="Arial" w:cs="Arial"/>
      <w:color w:val="auto"/>
    </w:rPr>
  </w:style>
  <w:style w:type="paragraph" w:customStyle="1" w:styleId="SP19294928">
    <w:name w:val="SP.19.294928"/>
    <w:basedOn w:val="Default"/>
    <w:next w:val="Default"/>
    <w:uiPriority w:val="99"/>
    <w:rsid w:val="006E75EE"/>
    <w:rPr>
      <w:rFonts w:ascii="Arial" w:hAnsi="Arial" w:cs="Arial"/>
      <w:color w:val="auto"/>
    </w:rPr>
  </w:style>
  <w:style w:type="character" w:customStyle="1" w:styleId="SC19323589">
    <w:name w:val="SC.19.323589"/>
    <w:uiPriority w:val="99"/>
    <w:rsid w:val="006E75EE"/>
    <w:rPr>
      <w:color w:val="000000"/>
      <w:sz w:val="20"/>
      <w:szCs w:val="20"/>
    </w:rPr>
  </w:style>
  <w:style w:type="paragraph" w:customStyle="1" w:styleId="SP19295273">
    <w:name w:val="SP.19.295273"/>
    <w:basedOn w:val="Default"/>
    <w:next w:val="Default"/>
    <w:uiPriority w:val="99"/>
    <w:rsid w:val="006E75EE"/>
    <w:rPr>
      <w:rFonts w:ascii="Arial" w:hAnsi="Arial" w:cs="Arial"/>
      <w:color w:val="auto"/>
    </w:rPr>
  </w:style>
  <w:style w:type="paragraph" w:customStyle="1" w:styleId="SP19295284">
    <w:name w:val="SP.19.295284"/>
    <w:basedOn w:val="Default"/>
    <w:next w:val="Default"/>
    <w:uiPriority w:val="99"/>
    <w:rsid w:val="006E75EE"/>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15346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777754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14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23627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579913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2721099">
      <w:bodyDiv w:val="1"/>
      <w:marLeft w:val="0"/>
      <w:marRight w:val="0"/>
      <w:marTop w:val="0"/>
      <w:marBottom w:val="0"/>
      <w:divBdr>
        <w:top w:val="none" w:sz="0" w:space="0" w:color="auto"/>
        <w:left w:val="none" w:sz="0" w:space="0" w:color="auto"/>
        <w:bottom w:val="none" w:sz="0" w:space="0" w:color="auto"/>
        <w:right w:val="none" w:sz="0" w:space="0" w:color="auto"/>
      </w:divBdr>
      <w:divsChild>
        <w:div w:id="1653951014">
          <w:marLeft w:val="360"/>
          <w:marRight w:val="0"/>
          <w:marTop w:val="320"/>
          <w:marBottom w:val="0"/>
          <w:divBdr>
            <w:top w:val="none" w:sz="0" w:space="0" w:color="auto"/>
            <w:left w:val="none" w:sz="0" w:space="0" w:color="auto"/>
            <w:bottom w:val="none" w:sz="0" w:space="0" w:color="auto"/>
            <w:right w:val="none" w:sz="0" w:space="0" w:color="auto"/>
          </w:divBdr>
        </w:div>
      </w:divsChild>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5432532">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6248">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1931854">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3864803">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3796080">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2895994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zhijiey\AppData\Local\Temp\7zO433BEC8B\TGbe_Cl_09.do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zhijiey\AppData\Local\Temp\7zO433BEC8B\TGbe_Cl_09.do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2.png@01D78524.D5FFD8B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1.png@01D78524.D5FFD8B0" TargetMode="External"/><Relationship Id="rId14" Type="http://schemas.openxmlformats.org/officeDocument/2006/relationships/hyperlink" Target="file:///C:\Users\zhijiey\AppData\Local\Temp\7zO433BEC8B\TGbe_Cl_09.doc"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990C5596-4CE4-4AA9-A48F-C3610A6CE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2033</Words>
  <Characters>11592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13598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1261r1</dc:title>
  <dc:subject/>
  <dc:creator/>
  <cp:keywords>CTPClassification=CTP_NT</cp:keywords>
  <dc:description/>
  <cp:lastModifiedBy/>
  <cp:revision>1</cp:revision>
  <dcterms:created xsi:type="dcterms:W3CDTF">2021-09-07T08:14:00Z</dcterms:created>
  <dcterms:modified xsi:type="dcterms:W3CDTF">2021-09-07T08:28:00Z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(3)h5rzv6gHYWL+rtVucsbCizByQfT4yfEtWrgc+wgNvgWSC8Wxfrwr0GjhAQdwvV3+s5YI+zR2
dim8MQl0c3fBV3+pvUlBMTz0VaylZP77qK4XA4frKEjrMTV/IiYeeREbea6Ef5kX+SCIB9Vk
/Bl3R+mc5fiEat/uCq4dK/exUuekjL9amHs85f0/+xCP23xw++2b9DSxH02a0iLiPhDFXI9s
0dUPRWQGZ0cjfJ8UZ4</vt:lpwstr>
  </property>
  <property fmtid="{D5CDD505-2E9C-101B-9397-08002B2CF9AE}" pid="9" name="_2015_ms_pID_7253431">
    <vt:lpwstr>tuEmN+1+pjTpsOA8GT6W1BlflhuAZHgHs4q2XHCEo7C/DVk0VnycP4
pjhSrD5boi7D082KbMveF0pnCCHIu6eaQ6jpOZY0WjvhJFzmpGJsKZbRHA5xLWJAfHkQxTjD
S3He4ZzjCs6IziBOjo9Uvecs8qzwg/5oGaomBoFxu7+kcamXkMfD4Mn06ADztufo5zLvgl8+
02hm9tPI9plXOygQdruqw9b+RUHr1fzPEZH6</vt:lpwstr>
  </property>
  <property fmtid="{D5CDD505-2E9C-101B-9397-08002B2CF9AE}" pid="10" name="_2015_ms_pID_7253432">
    <vt:lpwstr>fg==</vt:lpwstr>
  </property>
</Properties>
</file>