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130EFB44" w:rsidR="00C723BC" w:rsidRPr="00183F4C" w:rsidRDefault="00B151F4" w:rsidP="00D5520B">
            <w:pPr>
              <w:pStyle w:val="T2"/>
            </w:pPr>
            <w:r>
              <w:rPr>
                <w:lang w:eastAsia="ko-KR"/>
              </w:rPr>
              <w:t xml:space="preserve">CR </w:t>
            </w:r>
            <w:r w:rsidR="00C10D0C">
              <w:rPr>
                <w:lang w:eastAsia="ko-KR"/>
              </w:rPr>
              <w:t>35.3.1</w:t>
            </w:r>
            <w:r w:rsidR="00D5520B">
              <w:rPr>
                <w:lang w:eastAsia="ko-KR"/>
              </w:rPr>
              <w:t>4</w:t>
            </w:r>
            <w:r w:rsidR="00C10D0C">
              <w:rPr>
                <w:lang w:eastAsia="ko-KR"/>
              </w:rPr>
              <w:t>.3 NSTR operation</w:t>
            </w:r>
          </w:p>
        </w:tc>
      </w:tr>
      <w:tr w:rsidR="00C723BC" w:rsidRPr="00183F4C" w14:paraId="5B9F14D2" w14:textId="77777777" w:rsidTr="00D74DE9">
        <w:trPr>
          <w:trHeight w:val="359"/>
          <w:jc w:val="center"/>
        </w:trPr>
        <w:tc>
          <w:tcPr>
            <w:tcW w:w="9576" w:type="dxa"/>
            <w:gridSpan w:val="5"/>
            <w:vAlign w:val="center"/>
          </w:tcPr>
          <w:p w14:paraId="03728683" w14:textId="68D6C2C8" w:rsidR="00C723BC" w:rsidRPr="00183F4C" w:rsidRDefault="00C723BC" w:rsidP="00D5520B">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D5520B">
              <w:rPr>
                <w:b w:val="0"/>
                <w:sz w:val="20"/>
              </w:rPr>
              <w:t>07</w:t>
            </w:r>
            <w:r>
              <w:rPr>
                <w:rFonts w:hint="eastAsia"/>
                <w:b w:val="0"/>
                <w:sz w:val="20"/>
                <w:lang w:eastAsia="ko-KR"/>
              </w:rPr>
              <w:t>-</w:t>
            </w:r>
            <w:r w:rsidR="00D5520B">
              <w:rPr>
                <w:b w:val="0"/>
                <w:sz w:val="20"/>
                <w:lang w:eastAsia="ko-KR"/>
              </w:rPr>
              <w:t>29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A77CC3"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5969F190"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D5520B">
        <w:rPr>
          <w:lang w:eastAsia="ko-KR"/>
        </w:rPr>
        <w:t>CC36</w:t>
      </w:r>
      <w:r w:rsidR="00B151F4">
        <w:rPr>
          <w:lang w:eastAsia="ko-KR"/>
        </w:rPr>
        <w:t xml:space="preserve"> CID</w:t>
      </w:r>
      <w:r w:rsidR="001D358F">
        <w:rPr>
          <w:lang w:eastAsia="ko-KR"/>
        </w:rPr>
        <w:t>s as listed:</w:t>
      </w:r>
    </w:p>
    <w:p w14:paraId="334D789D" w14:textId="6C7A4F29" w:rsidR="001D358F" w:rsidRDefault="001D358F" w:rsidP="00176480">
      <w:pPr>
        <w:jc w:val="both"/>
        <w:rPr>
          <w:lang w:eastAsia="ko-KR"/>
        </w:rPr>
      </w:pPr>
    </w:p>
    <w:p w14:paraId="2B3BD6F9" w14:textId="09F7ACDC" w:rsidR="00F57A06" w:rsidRDefault="00F57A06" w:rsidP="00176480">
      <w:pPr>
        <w:jc w:val="both"/>
        <w:rPr>
          <w:lang w:eastAsia="ko-KR"/>
        </w:rPr>
      </w:pPr>
      <w:r w:rsidRPr="00F57A06">
        <w:rPr>
          <w:lang w:eastAsia="ko-KR"/>
        </w:rPr>
        <w:t xml:space="preserve">4216 4217 4218 4219 4221 4222 4223 4473 4726 4752 4826 4827 4828 4829 </w:t>
      </w:r>
      <w:r w:rsidRPr="0068691F">
        <w:rPr>
          <w:highlight w:val="magenta"/>
          <w:lang w:eastAsia="ko-KR"/>
        </w:rPr>
        <w:t>5672</w:t>
      </w:r>
      <w:r w:rsidRPr="00F57A06">
        <w:rPr>
          <w:lang w:eastAsia="ko-KR"/>
        </w:rPr>
        <w:t xml:space="preserve"> </w:t>
      </w:r>
      <w:r w:rsidRPr="0068691F">
        <w:rPr>
          <w:highlight w:val="magenta"/>
          <w:lang w:eastAsia="ko-KR"/>
        </w:rPr>
        <w:t>5841</w:t>
      </w:r>
      <w:r w:rsidRPr="00F57A06">
        <w:rPr>
          <w:lang w:eastAsia="ko-KR"/>
        </w:rPr>
        <w:t xml:space="preserve"> 5993 6310 6311 6494 6559 6737 6854 6956 6957 6958 6994 6995 7606 7784 7785 7786 7823 8042 8204 8205 8344 8345 8346</w:t>
      </w:r>
    </w:p>
    <w:p w14:paraId="70EACA6C" w14:textId="77777777" w:rsidR="00F57A06" w:rsidRDefault="00F57A06" w:rsidP="00176480">
      <w:pPr>
        <w:jc w:val="both"/>
        <w:rPr>
          <w:lang w:eastAsia="ko-KR"/>
        </w:rPr>
      </w:pPr>
    </w:p>
    <w:p w14:paraId="15CEDE53" w14:textId="3A26240A" w:rsidR="00C3596F" w:rsidRDefault="00C3596F" w:rsidP="00176480">
      <w:pPr>
        <w:jc w:val="both"/>
      </w:pPr>
    </w:p>
    <w:p w14:paraId="64416228" w14:textId="03B980BA" w:rsidR="001D358F" w:rsidRDefault="00DD1216" w:rsidP="00176480">
      <w:pPr>
        <w:jc w:val="both"/>
      </w:pPr>
      <w:r>
        <w:t>These CIDs are r</w:t>
      </w:r>
      <w:r w:rsidR="001D358F">
        <w:t>elated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570756D6" w:rsidR="002A05D5" w:rsidRDefault="00BA6C7C" w:rsidP="00F0503C">
      <w:pPr>
        <w:pStyle w:val="ListParagraph"/>
        <w:numPr>
          <w:ilvl w:val="0"/>
          <w:numId w:val="1"/>
        </w:numPr>
        <w:ind w:leftChars="0"/>
        <w:jc w:val="both"/>
      </w:pPr>
      <w:r>
        <w:t>R0: Initial version of the document.</w:t>
      </w:r>
    </w:p>
    <w:p w14:paraId="1068109E" w14:textId="79D5572C" w:rsidR="00FB4380" w:rsidRDefault="00CB3A72" w:rsidP="00CB3A72">
      <w:pPr>
        <w:pStyle w:val="ListParagraph"/>
        <w:numPr>
          <w:ilvl w:val="0"/>
          <w:numId w:val="1"/>
        </w:numPr>
        <w:ind w:leftChars="0"/>
        <w:jc w:val="both"/>
      </w:pPr>
      <w:r>
        <w:t>R1:</w:t>
      </w:r>
    </w:p>
    <w:p w14:paraId="087E23D5" w14:textId="7303D23C" w:rsidR="00CB3A72" w:rsidRDefault="00CB3A72" w:rsidP="00CB3A72">
      <w:pPr>
        <w:pStyle w:val="ListParagraph"/>
        <w:numPr>
          <w:ilvl w:val="1"/>
          <w:numId w:val="1"/>
        </w:numPr>
        <w:ind w:leftChars="0"/>
        <w:jc w:val="both"/>
      </w:pPr>
      <w:r>
        <w:t xml:space="preserve">CID </w:t>
      </w:r>
      <w:r w:rsidR="00F05E39">
        <w:t>4223 resolution changed from reject to revise and proposing some text modification</w:t>
      </w:r>
    </w:p>
    <w:p w14:paraId="5D3DCA4D" w14:textId="3FB9120D" w:rsidR="00F05E39" w:rsidRDefault="00F05E39" w:rsidP="00CB3A72">
      <w:pPr>
        <w:pStyle w:val="ListParagraph"/>
        <w:numPr>
          <w:ilvl w:val="1"/>
          <w:numId w:val="1"/>
        </w:numPr>
        <w:ind w:leftChars="0"/>
        <w:jc w:val="both"/>
      </w:pPr>
      <w:r>
        <w:t>CID 4473 changed resolution from a global modification to a local one because of the question of whether the global change works and the presence of other comments that address other similar instances of this problem</w:t>
      </w:r>
    </w:p>
    <w:p w14:paraId="7E834501" w14:textId="77777777" w:rsidR="001F22FD" w:rsidRDefault="002E34FB" w:rsidP="00B95568">
      <w:pPr>
        <w:pStyle w:val="ListParagraph"/>
        <w:numPr>
          <w:ilvl w:val="1"/>
          <w:numId w:val="1"/>
        </w:numPr>
        <w:ind w:leftChars="0"/>
        <w:jc w:val="both"/>
      </w:pPr>
      <w:r>
        <w:t>CID 4713 re</w:t>
      </w:r>
      <w:bookmarkStart w:id="0" w:name="_GoBack"/>
      <w:bookmarkEnd w:id="0"/>
      <w:r>
        <w:t xml:space="preserve">moved from the document to be transferred to </w:t>
      </w:r>
      <w:r w:rsidR="00CF5AAD">
        <w:t>an</w:t>
      </w:r>
      <w:r>
        <w:t>other member</w:t>
      </w:r>
    </w:p>
    <w:p w14:paraId="141BE276" w14:textId="77777777" w:rsidR="001F22FD" w:rsidRDefault="001F22FD" w:rsidP="001F22FD">
      <w:pPr>
        <w:pStyle w:val="ListParagraph"/>
        <w:numPr>
          <w:ilvl w:val="1"/>
          <w:numId w:val="1"/>
        </w:numPr>
        <w:ind w:leftChars="0"/>
        <w:jc w:val="both"/>
      </w:pPr>
      <w:r>
        <w:t>CID 5926 removed from the document to be transferred to another member</w:t>
      </w:r>
    </w:p>
    <w:p w14:paraId="0DF4CCDF" w14:textId="33A7DC1F" w:rsidR="00CF5AAD" w:rsidRDefault="00CF5AAD" w:rsidP="00B95568">
      <w:pPr>
        <w:pStyle w:val="ListParagraph"/>
        <w:numPr>
          <w:ilvl w:val="1"/>
          <w:numId w:val="1"/>
        </w:numPr>
        <w:ind w:leftChars="0"/>
        <w:jc w:val="both"/>
      </w:pPr>
      <w:r>
        <w:t>CID 6310, 6311 – changed resolution to be similar to CID 4473</w:t>
      </w:r>
    </w:p>
    <w:p w14:paraId="08D49B0D" w14:textId="1B352BFE" w:rsidR="001618B9" w:rsidRDefault="001618B9" w:rsidP="001618B9">
      <w:pPr>
        <w:pStyle w:val="ListParagraph"/>
        <w:numPr>
          <w:ilvl w:val="1"/>
          <w:numId w:val="1"/>
        </w:numPr>
        <w:ind w:leftChars="0"/>
        <w:jc w:val="both"/>
      </w:pPr>
      <w:r>
        <w:t xml:space="preserve">CID </w:t>
      </w:r>
      <w:r>
        <w:t>6420</w:t>
      </w:r>
      <w:r>
        <w:t xml:space="preserve"> removed from the document to be transferred to another member</w:t>
      </w:r>
    </w:p>
    <w:p w14:paraId="61E56E5C" w14:textId="370C6B88" w:rsidR="0093695A" w:rsidRDefault="0093695A" w:rsidP="001618B9">
      <w:pPr>
        <w:pStyle w:val="ListParagraph"/>
        <w:numPr>
          <w:ilvl w:val="1"/>
          <w:numId w:val="1"/>
        </w:numPr>
        <w:ind w:leftChars="0"/>
        <w:jc w:val="both"/>
      </w:pPr>
      <w:r>
        <w:t>CID 6854 slight modification to the wording of the proposed resolution</w:t>
      </w:r>
    </w:p>
    <w:p w14:paraId="74335972" w14:textId="6962207A" w:rsidR="0071572B" w:rsidRDefault="0071572B" w:rsidP="0071572B">
      <w:pPr>
        <w:pStyle w:val="ListParagraph"/>
        <w:numPr>
          <w:ilvl w:val="1"/>
          <w:numId w:val="1"/>
        </w:numPr>
        <w:ind w:leftChars="0"/>
        <w:jc w:val="both"/>
      </w:pPr>
      <w:r>
        <w:t xml:space="preserve">CID </w:t>
      </w:r>
      <w:r>
        <w:t>6896</w:t>
      </w:r>
      <w:r>
        <w:t xml:space="preserve"> removed from the document to be transferred to another member</w:t>
      </w:r>
    </w:p>
    <w:p w14:paraId="7484CA66" w14:textId="253521CC" w:rsidR="008B7D96" w:rsidRDefault="008B7D96" w:rsidP="008B7D96">
      <w:pPr>
        <w:pStyle w:val="ListParagraph"/>
        <w:numPr>
          <w:ilvl w:val="0"/>
          <w:numId w:val="1"/>
        </w:numPr>
        <w:ind w:leftChars="0"/>
        <w:jc w:val="both"/>
      </w:pPr>
      <w:r>
        <w:t>R2:</w:t>
      </w:r>
    </w:p>
    <w:p w14:paraId="025E5060" w14:textId="46DA8E8D" w:rsidR="008B7D96" w:rsidRDefault="008B7D96" w:rsidP="008B7D96">
      <w:pPr>
        <w:pStyle w:val="ListParagraph"/>
        <w:numPr>
          <w:ilvl w:val="1"/>
          <w:numId w:val="1"/>
        </w:numPr>
        <w:ind w:leftChars="0"/>
        <w:jc w:val="both"/>
      </w:pPr>
      <w:r>
        <w:t xml:space="preserve">CID 7872 </w:t>
      </w:r>
      <w:r>
        <w:t>removed from the document to be transferred to another member</w:t>
      </w:r>
    </w:p>
    <w:p w14:paraId="054E0836" w14:textId="77777777" w:rsidR="00CF5AAD" w:rsidRDefault="00CF5AAD" w:rsidP="0093695A">
      <w:pPr>
        <w:jc w:val="both"/>
      </w:pPr>
    </w:p>
    <w:p w14:paraId="2A26F306" w14:textId="369EB7B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As a result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777DA481" w:rsidR="00417CDC" w:rsidRDefault="00417CDC" w:rsidP="00417CDC"/>
    <w:p w14:paraId="4DB16460" w14:textId="02DF2285" w:rsidR="00C51C1A" w:rsidRDefault="00C51C1A" w:rsidP="00417CDC"/>
    <w:tbl>
      <w:tblPr>
        <w:tblW w:w="10255" w:type="dxa"/>
        <w:tblLayout w:type="fixed"/>
        <w:tblLook w:val="04A0" w:firstRow="1" w:lastRow="0" w:firstColumn="1" w:lastColumn="0" w:noHBand="0" w:noVBand="1"/>
      </w:tblPr>
      <w:tblGrid>
        <w:gridCol w:w="721"/>
        <w:gridCol w:w="714"/>
        <w:gridCol w:w="1170"/>
        <w:gridCol w:w="900"/>
        <w:gridCol w:w="2610"/>
        <w:gridCol w:w="1710"/>
        <w:gridCol w:w="2430"/>
      </w:tblGrid>
      <w:tr w:rsidR="00C51C1A" w:rsidRPr="00C51C1A" w14:paraId="46EED907" w14:textId="77777777" w:rsidTr="00C51C1A">
        <w:trPr>
          <w:trHeight w:val="1020"/>
        </w:trPr>
        <w:tc>
          <w:tcPr>
            <w:tcW w:w="721" w:type="dxa"/>
            <w:tcBorders>
              <w:top w:val="single" w:sz="4" w:space="0" w:color="333300"/>
              <w:left w:val="single" w:sz="4" w:space="0" w:color="333300"/>
              <w:bottom w:val="single" w:sz="4" w:space="0" w:color="333300"/>
              <w:right w:val="single" w:sz="4" w:space="0" w:color="333300"/>
            </w:tcBorders>
            <w:shd w:val="clear" w:color="auto" w:fill="auto"/>
          </w:tcPr>
          <w:p w14:paraId="24E53858" w14:textId="1F64740A" w:rsidR="00C51C1A" w:rsidRPr="00C51C1A" w:rsidRDefault="00C51C1A" w:rsidP="00C51C1A">
            <w:pPr>
              <w:jc w:val="right"/>
              <w:rPr>
                <w:rFonts w:ascii="Arial" w:eastAsia="Times New Roman" w:hAnsi="Arial" w:cs="Arial"/>
                <w:sz w:val="20"/>
                <w:lang w:val="en-US"/>
              </w:rPr>
            </w:pPr>
            <w:r w:rsidRPr="00860A6E">
              <w:rPr>
                <w:rFonts w:ascii="Arial" w:hAnsi="Arial" w:cs="Arial"/>
                <w:b/>
                <w:sz w:val="20"/>
              </w:rPr>
              <w:t>CID</w:t>
            </w:r>
          </w:p>
        </w:tc>
        <w:tc>
          <w:tcPr>
            <w:tcW w:w="714" w:type="dxa"/>
            <w:tcBorders>
              <w:top w:val="single" w:sz="4" w:space="0" w:color="333300"/>
              <w:left w:val="nil"/>
              <w:bottom w:val="single" w:sz="4" w:space="0" w:color="333300"/>
              <w:right w:val="single" w:sz="4" w:space="0" w:color="333300"/>
            </w:tcBorders>
            <w:shd w:val="clear" w:color="auto" w:fill="auto"/>
          </w:tcPr>
          <w:p w14:paraId="08AF3CCC" w14:textId="6BC46CFC" w:rsidR="00C51C1A" w:rsidRPr="00C51C1A" w:rsidRDefault="00C51C1A" w:rsidP="00C51C1A">
            <w:pPr>
              <w:rPr>
                <w:rFonts w:ascii="Arial" w:eastAsia="Times New Roman" w:hAnsi="Arial" w:cs="Arial"/>
                <w:sz w:val="20"/>
                <w:lang w:val="en-US"/>
              </w:rPr>
            </w:pPr>
            <w:r w:rsidRPr="00860A6E">
              <w:rPr>
                <w:rFonts w:ascii="Arial" w:hAnsi="Arial" w:cs="Arial"/>
                <w:b/>
                <w:sz w:val="20"/>
              </w:rPr>
              <w:t>Commenter</w:t>
            </w:r>
          </w:p>
        </w:tc>
        <w:tc>
          <w:tcPr>
            <w:tcW w:w="1170" w:type="dxa"/>
            <w:tcBorders>
              <w:top w:val="single" w:sz="4" w:space="0" w:color="333300"/>
              <w:left w:val="nil"/>
              <w:bottom w:val="single" w:sz="4" w:space="0" w:color="333300"/>
              <w:right w:val="single" w:sz="4" w:space="0" w:color="333300"/>
            </w:tcBorders>
            <w:shd w:val="clear" w:color="auto" w:fill="auto"/>
          </w:tcPr>
          <w:p w14:paraId="45BC13C2" w14:textId="6995F914" w:rsidR="00C51C1A" w:rsidRPr="00C51C1A" w:rsidRDefault="00C51C1A" w:rsidP="00C51C1A">
            <w:pPr>
              <w:rPr>
                <w:rFonts w:ascii="Arial" w:eastAsia="Times New Roman" w:hAnsi="Arial" w:cs="Arial"/>
                <w:sz w:val="20"/>
                <w:lang w:val="en-US"/>
              </w:rPr>
            </w:pPr>
            <w:r w:rsidRPr="00860A6E">
              <w:rPr>
                <w:rFonts w:ascii="Arial" w:hAnsi="Arial" w:cs="Arial"/>
                <w:b/>
                <w:sz w:val="20"/>
              </w:rPr>
              <w:t>Clause</w:t>
            </w:r>
          </w:p>
        </w:tc>
        <w:tc>
          <w:tcPr>
            <w:tcW w:w="900" w:type="dxa"/>
            <w:tcBorders>
              <w:top w:val="single" w:sz="4" w:space="0" w:color="333300"/>
              <w:left w:val="nil"/>
              <w:bottom w:val="single" w:sz="4" w:space="0" w:color="333300"/>
              <w:right w:val="single" w:sz="4" w:space="0" w:color="333300"/>
            </w:tcBorders>
            <w:shd w:val="clear" w:color="auto" w:fill="auto"/>
          </w:tcPr>
          <w:p w14:paraId="5B4ED56A" w14:textId="39816615" w:rsidR="00C51C1A" w:rsidRPr="00C51C1A" w:rsidRDefault="00C51C1A" w:rsidP="00C51C1A">
            <w:pPr>
              <w:rPr>
                <w:rFonts w:ascii="Arial" w:eastAsia="Times New Roman" w:hAnsi="Arial" w:cs="Arial"/>
                <w:sz w:val="20"/>
                <w:lang w:val="en-US"/>
              </w:rPr>
            </w:pPr>
            <w:r w:rsidRPr="00860A6E">
              <w:rPr>
                <w:rFonts w:ascii="Arial" w:hAnsi="Arial" w:cs="Arial"/>
                <w:b/>
                <w:sz w:val="20"/>
              </w:rPr>
              <w:t>Page</w:t>
            </w:r>
          </w:p>
        </w:tc>
        <w:tc>
          <w:tcPr>
            <w:tcW w:w="2610" w:type="dxa"/>
            <w:tcBorders>
              <w:top w:val="single" w:sz="4" w:space="0" w:color="333300"/>
              <w:left w:val="nil"/>
              <w:bottom w:val="single" w:sz="4" w:space="0" w:color="333300"/>
              <w:right w:val="single" w:sz="4" w:space="0" w:color="333300"/>
            </w:tcBorders>
            <w:shd w:val="clear" w:color="auto" w:fill="auto"/>
          </w:tcPr>
          <w:p w14:paraId="7A5E1879" w14:textId="34360A19" w:rsidR="00C51C1A" w:rsidRPr="00C51C1A" w:rsidRDefault="00C51C1A" w:rsidP="00C51C1A">
            <w:pPr>
              <w:rPr>
                <w:rFonts w:ascii="Arial" w:eastAsia="Times New Roman" w:hAnsi="Arial" w:cs="Arial"/>
                <w:sz w:val="20"/>
                <w:lang w:val="en-US"/>
              </w:rPr>
            </w:pPr>
            <w:r w:rsidRPr="00860A6E">
              <w:rPr>
                <w:rFonts w:ascii="Arial" w:hAnsi="Arial" w:cs="Arial"/>
                <w:b/>
                <w:sz w:val="20"/>
              </w:rPr>
              <w:t>Comment</w:t>
            </w:r>
          </w:p>
        </w:tc>
        <w:tc>
          <w:tcPr>
            <w:tcW w:w="1710" w:type="dxa"/>
            <w:tcBorders>
              <w:top w:val="single" w:sz="4" w:space="0" w:color="333300"/>
              <w:left w:val="nil"/>
              <w:bottom w:val="single" w:sz="4" w:space="0" w:color="333300"/>
              <w:right w:val="single" w:sz="4" w:space="0" w:color="333300"/>
            </w:tcBorders>
            <w:shd w:val="clear" w:color="auto" w:fill="auto"/>
          </w:tcPr>
          <w:p w14:paraId="06DDD96A" w14:textId="182E2C17" w:rsidR="00C51C1A" w:rsidRPr="00C51C1A" w:rsidRDefault="00C51C1A" w:rsidP="00C51C1A">
            <w:pPr>
              <w:rPr>
                <w:rFonts w:ascii="Arial" w:eastAsia="Times New Roman" w:hAnsi="Arial" w:cs="Arial"/>
                <w:sz w:val="20"/>
                <w:lang w:val="en-US"/>
              </w:rPr>
            </w:pPr>
            <w:r w:rsidRPr="00860A6E">
              <w:rPr>
                <w:rFonts w:ascii="Arial" w:hAnsi="Arial" w:cs="Arial"/>
                <w:b/>
                <w:sz w:val="20"/>
              </w:rPr>
              <w:t>Proposed Change</w:t>
            </w:r>
          </w:p>
        </w:tc>
        <w:tc>
          <w:tcPr>
            <w:tcW w:w="2430" w:type="dxa"/>
            <w:tcBorders>
              <w:top w:val="single" w:sz="4" w:space="0" w:color="333300"/>
              <w:left w:val="nil"/>
              <w:bottom w:val="single" w:sz="4" w:space="0" w:color="333300"/>
              <w:right w:val="single" w:sz="4" w:space="0" w:color="333300"/>
            </w:tcBorders>
          </w:tcPr>
          <w:p w14:paraId="07EA69F0" w14:textId="3E5E1B03" w:rsidR="00C51C1A" w:rsidRPr="00C51C1A" w:rsidRDefault="00C51C1A" w:rsidP="00C51C1A">
            <w:pPr>
              <w:rPr>
                <w:rFonts w:ascii="Arial" w:eastAsia="Times New Roman" w:hAnsi="Arial" w:cs="Arial"/>
                <w:sz w:val="20"/>
                <w:lang w:val="en-US"/>
              </w:rPr>
            </w:pPr>
            <w:r w:rsidRPr="00860A6E">
              <w:rPr>
                <w:rFonts w:ascii="Arial" w:eastAsia="Times New Roman" w:hAnsi="Arial" w:cs="Arial"/>
                <w:b/>
                <w:sz w:val="20"/>
                <w:lang w:val="en-US" w:eastAsia="ko-KR"/>
              </w:rPr>
              <w:t>Resolution (Proposed)</w:t>
            </w:r>
          </w:p>
        </w:tc>
      </w:tr>
      <w:tr w:rsidR="00C51C1A" w:rsidRPr="00C51C1A" w14:paraId="77EFEE31" w14:textId="7520FB44" w:rsidTr="00C51C1A">
        <w:trPr>
          <w:trHeight w:val="1020"/>
        </w:trPr>
        <w:tc>
          <w:tcPr>
            <w:tcW w:w="721" w:type="dxa"/>
            <w:tcBorders>
              <w:top w:val="single" w:sz="4" w:space="0" w:color="333300"/>
              <w:left w:val="single" w:sz="4" w:space="0" w:color="333300"/>
              <w:bottom w:val="single" w:sz="4" w:space="0" w:color="333300"/>
              <w:right w:val="single" w:sz="4" w:space="0" w:color="333300"/>
            </w:tcBorders>
            <w:shd w:val="clear" w:color="auto" w:fill="auto"/>
            <w:hideMark/>
          </w:tcPr>
          <w:p w14:paraId="5E9F975F" w14:textId="77777777" w:rsidR="00C51C1A" w:rsidRPr="00C51C1A" w:rsidRDefault="00C51C1A" w:rsidP="00C51C1A">
            <w:pPr>
              <w:jc w:val="right"/>
              <w:rPr>
                <w:rFonts w:ascii="Arial" w:eastAsia="Times New Roman" w:hAnsi="Arial" w:cs="Arial"/>
                <w:sz w:val="20"/>
                <w:lang w:val="en-US"/>
              </w:rPr>
            </w:pPr>
            <w:r w:rsidRPr="00C51C1A">
              <w:rPr>
                <w:rFonts w:ascii="Arial" w:eastAsia="Times New Roman" w:hAnsi="Arial" w:cs="Arial"/>
                <w:sz w:val="20"/>
                <w:lang w:val="en-US"/>
              </w:rPr>
              <w:t>4216</w:t>
            </w:r>
          </w:p>
        </w:tc>
        <w:tc>
          <w:tcPr>
            <w:tcW w:w="714" w:type="dxa"/>
            <w:tcBorders>
              <w:top w:val="single" w:sz="4" w:space="0" w:color="333300"/>
              <w:left w:val="nil"/>
              <w:bottom w:val="single" w:sz="4" w:space="0" w:color="333300"/>
              <w:right w:val="single" w:sz="4" w:space="0" w:color="333300"/>
            </w:tcBorders>
            <w:shd w:val="clear" w:color="auto" w:fill="auto"/>
            <w:hideMark/>
          </w:tcPr>
          <w:p w14:paraId="2B7F01D6"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single" w:sz="4" w:space="0" w:color="333300"/>
              <w:left w:val="nil"/>
              <w:bottom w:val="single" w:sz="4" w:space="0" w:color="333300"/>
              <w:right w:val="single" w:sz="4" w:space="0" w:color="333300"/>
            </w:tcBorders>
            <w:shd w:val="clear" w:color="auto" w:fill="auto"/>
            <w:hideMark/>
          </w:tcPr>
          <w:p w14:paraId="70E8DC03"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single" w:sz="4" w:space="0" w:color="333300"/>
              <w:left w:val="nil"/>
              <w:bottom w:val="single" w:sz="4" w:space="0" w:color="333300"/>
              <w:right w:val="single" w:sz="4" w:space="0" w:color="333300"/>
            </w:tcBorders>
            <w:shd w:val="clear" w:color="auto" w:fill="auto"/>
            <w:hideMark/>
          </w:tcPr>
          <w:p w14:paraId="304D5AF3"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single" w:sz="4" w:space="0" w:color="333300"/>
              <w:left w:val="nil"/>
              <w:bottom w:val="single" w:sz="4" w:space="0" w:color="333300"/>
              <w:right w:val="single" w:sz="4" w:space="0" w:color="333300"/>
            </w:tcBorders>
            <w:shd w:val="clear" w:color="auto" w:fill="auto"/>
            <w:hideMark/>
          </w:tcPr>
          <w:p w14:paraId="22A6D97F"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Gain the right? Do you mean has obtained a TXOP? Or is contending to obtain a TXOP? Please clarify.</w:t>
            </w:r>
          </w:p>
        </w:tc>
        <w:tc>
          <w:tcPr>
            <w:tcW w:w="1710" w:type="dxa"/>
            <w:tcBorders>
              <w:top w:val="single" w:sz="4" w:space="0" w:color="333300"/>
              <w:left w:val="nil"/>
              <w:bottom w:val="single" w:sz="4" w:space="0" w:color="333300"/>
              <w:right w:val="single" w:sz="4" w:space="0" w:color="333300"/>
            </w:tcBorders>
            <w:shd w:val="clear" w:color="auto" w:fill="auto"/>
            <w:hideMark/>
          </w:tcPr>
          <w:p w14:paraId="75F29FF8"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single" w:sz="4" w:space="0" w:color="333300"/>
              <w:left w:val="nil"/>
              <w:bottom w:val="single" w:sz="4" w:space="0" w:color="333300"/>
              <w:right w:val="single" w:sz="4" w:space="0" w:color="333300"/>
            </w:tcBorders>
          </w:tcPr>
          <w:p w14:paraId="0D545113" w14:textId="56AD27B2" w:rsidR="00C51C1A" w:rsidRPr="00C51C1A" w:rsidRDefault="002C6479" w:rsidP="002C6479">
            <w:pPr>
              <w:rPr>
                <w:rFonts w:ascii="Arial" w:eastAsia="Times New Roman" w:hAnsi="Arial" w:cs="Arial"/>
                <w:sz w:val="20"/>
                <w:lang w:val="en-US"/>
              </w:rPr>
            </w:pPr>
            <w:r>
              <w:rPr>
                <w:rFonts w:ascii="Arial" w:eastAsia="Times New Roman" w:hAnsi="Arial" w:cs="Arial"/>
                <w:sz w:val="20"/>
                <w:lang w:val="en-US" w:eastAsia="ko-KR"/>
              </w:rPr>
              <w:t>Reject</w:t>
            </w:r>
            <w:r w:rsidR="00C51C1A"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the STA has not obtained a TXOP, because it has not yet actually transmitted anything on the medium and the STA is no longer contending to obtain a TXOP, as it has completed that contention and is </w:t>
            </w:r>
            <w:proofErr w:type="spellStart"/>
            <w:r>
              <w:rPr>
                <w:rFonts w:ascii="Arial" w:eastAsia="Times New Roman" w:hAnsi="Arial" w:cs="Arial"/>
                <w:sz w:val="20"/>
                <w:lang w:val="en-US" w:eastAsia="ko-KR"/>
              </w:rPr>
              <w:t>abot</w:t>
            </w:r>
            <w:proofErr w:type="spellEnd"/>
            <w:r>
              <w:rPr>
                <w:rFonts w:ascii="Arial" w:eastAsia="Times New Roman" w:hAnsi="Arial" w:cs="Arial"/>
                <w:sz w:val="20"/>
                <w:lang w:val="en-US" w:eastAsia="ko-KR"/>
              </w:rPr>
              <w:t xml:space="preserve"> to transmit on the medium. Note that the baseline language in 10.23.2.4 (Obtaining an EDCA TXOP) indicates that at some point in time a STA that has completed a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count may perform exactly one of several actions, one of those actions being to “initiate the transmission of a frame exchange sequence”. The commenter should note that this exact language has been used in the text of 35.3.14.3 which has been cited by the commenter, so the original authors of the draft amendment did in fact find the language that most closely relates the event of importance from the baseline to the new behavior.</w:t>
            </w:r>
          </w:p>
        </w:tc>
      </w:tr>
      <w:tr w:rsidR="002C6479" w:rsidRPr="00C51C1A" w14:paraId="7803E06C" w14:textId="76B6F2A2" w:rsidTr="00C51C1A">
        <w:trPr>
          <w:trHeight w:val="3315"/>
        </w:trPr>
        <w:tc>
          <w:tcPr>
            <w:tcW w:w="721" w:type="dxa"/>
            <w:tcBorders>
              <w:top w:val="nil"/>
              <w:left w:val="single" w:sz="4" w:space="0" w:color="333300"/>
              <w:bottom w:val="single" w:sz="4" w:space="0" w:color="333300"/>
              <w:right w:val="single" w:sz="4" w:space="0" w:color="333300"/>
            </w:tcBorders>
            <w:shd w:val="clear" w:color="auto" w:fill="auto"/>
            <w:hideMark/>
          </w:tcPr>
          <w:p w14:paraId="4A91CCCE"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lastRenderedPageBreak/>
              <w:t>4217</w:t>
            </w:r>
          </w:p>
        </w:tc>
        <w:tc>
          <w:tcPr>
            <w:tcW w:w="714" w:type="dxa"/>
            <w:tcBorders>
              <w:top w:val="nil"/>
              <w:left w:val="nil"/>
              <w:bottom w:val="single" w:sz="4" w:space="0" w:color="333300"/>
              <w:right w:val="single" w:sz="4" w:space="0" w:color="333300"/>
            </w:tcBorders>
            <w:shd w:val="clear" w:color="auto" w:fill="auto"/>
            <w:hideMark/>
          </w:tcPr>
          <w:p w14:paraId="566AD02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6A1253DF"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C287B3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180BA15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This portion is redundant and also not clear "and lack of availability of an alternative frame in the queue that would not cause such interference. I would guess that interference does not depend on the type of frame. Or is this referring to the fact that certain PPDUs (short) cause less interference compared to longer ones?</w:t>
            </w:r>
          </w:p>
        </w:tc>
        <w:tc>
          <w:tcPr>
            <w:tcW w:w="1710" w:type="dxa"/>
            <w:tcBorders>
              <w:top w:val="nil"/>
              <w:left w:val="nil"/>
              <w:bottom w:val="single" w:sz="4" w:space="0" w:color="333300"/>
              <w:right w:val="single" w:sz="4" w:space="0" w:color="333300"/>
            </w:tcBorders>
            <w:shd w:val="clear" w:color="auto" w:fill="auto"/>
            <w:hideMark/>
          </w:tcPr>
          <w:p w14:paraId="1139F8A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23A9DF81" w14:textId="78BEB56D" w:rsidR="00114BC9" w:rsidRDefault="002C6479" w:rsidP="002C6479">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the phrase “cause such interference” to “introduce the opportunity for such interference” – </w:t>
            </w:r>
            <w:r w:rsidR="00114BC9">
              <w:rPr>
                <w:rFonts w:ascii="Arial" w:eastAsia="Times New Roman" w:hAnsi="Arial" w:cs="Arial"/>
                <w:sz w:val="20"/>
                <w:lang w:val="en-US" w:eastAsia="ko-KR"/>
              </w:rPr>
              <w:t xml:space="preserve">in the cited paragraph and in the </w:t>
            </w:r>
            <w:r w:rsidR="00F72218">
              <w:rPr>
                <w:rFonts w:ascii="Arial" w:eastAsia="Times New Roman" w:hAnsi="Arial" w:cs="Arial"/>
                <w:sz w:val="20"/>
                <w:lang w:val="en-US" w:eastAsia="ko-KR"/>
              </w:rPr>
              <w:t>following paragraph as well, that is, P313 L10 and P313 L17 of D1.1</w:t>
            </w:r>
          </w:p>
          <w:p w14:paraId="4ABFF864" w14:textId="77777777" w:rsidR="00114BC9" w:rsidRDefault="00114BC9" w:rsidP="002C6479">
            <w:pPr>
              <w:rPr>
                <w:rFonts w:ascii="Arial" w:eastAsia="Times New Roman" w:hAnsi="Arial" w:cs="Arial"/>
                <w:sz w:val="20"/>
                <w:lang w:val="en-US" w:eastAsia="ko-KR"/>
              </w:rPr>
            </w:pPr>
          </w:p>
          <w:p w14:paraId="63871B8C" w14:textId="51E0A166" w:rsidR="002C6479" w:rsidRPr="00C51C1A" w:rsidRDefault="00114BC9" w:rsidP="009B3F3C">
            <w:pPr>
              <w:rPr>
                <w:rFonts w:ascii="Arial" w:eastAsia="Times New Roman" w:hAnsi="Arial" w:cs="Arial"/>
                <w:sz w:val="20"/>
                <w:lang w:val="en-US"/>
              </w:rPr>
            </w:pPr>
            <w:r>
              <w:rPr>
                <w:rFonts w:ascii="Arial" w:eastAsia="Times New Roman" w:hAnsi="Arial" w:cs="Arial"/>
                <w:sz w:val="20"/>
                <w:lang w:val="en-US" w:eastAsia="ko-KR"/>
              </w:rPr>
              <w:t xml:space="preserve">The </w:t>
            </w:r>
            <w:r w:rsidR="002C6479">
              <w:rPr>
                <w:rFonts w:ascii="Arial" w:eastAsia="Times New Roman" w:hAnsi="Arial" w:cs="Arial"/>
                <w:sz w:val="20"/>
                <w:lang w:val="en-US" w:eastAsia="ko-KR"/>
              </w:rPr>
              <w:t xml:space="preserve">commenter </w:t>
            </w:r>
            <w:r>
              <w:rPr>
                <w:rFonts w:ascii="Arial" w:eastAsia="Times New Roman" w:hAnsi="Arial" w:cs="Arial"/>
                <w:sz w:val="20"/>
                <w:lang w:val="en-US" w:eastAsia="ko-KR"/>
              </w:rPr>
              <w:t>should</w:t>
            </w:r>
            <w:r w:rsidR="002C6479">
              <w:rPr>
                <w:rFonts w:ascii="Arial" w:eastAsia="Times New Roman" w:hAnsi="Arial" w:cs="Arial"/>
                <w:sz w:val="20"/>
                <w:lang w:val="en-US" w:eastAsia="ko-KR"/>
              </w:rPr>
              <w:t xml:space="preserve"> note that th</w:t>
            </w:r>
            <w:r w:rsidR="009B3F3C">
              <w:rPr>
                <w:rFonts w:ascii="Arial" w:eastAsia="Times New Roman" w:hAnsi="Arial" w:cs="Arial"/>
                <w:sz w:val="20"/>
                <w:lang w:val="en-US" w:eastAsia="ko-KR"/>
              </w:rPr>
              <w:t>e cited</w:t>
            </w:r>
            <w:r w:rsidR="002C6479">
              <w:rPr>
                <w:rFonts w:ascii="Arial" w:eastAsia="Times New Roman" w:hAnsi="Arial" w:cs="Arial"/>
                <w:sz w:val="20"/>
                <w:lang w:val="en-US" w:eastAsia="ko-KR"/>
              </w:rPr>
              <w:t xml:space="preserve"> paragraph refers to an AP TX queue, in which case, the interference might affect reception of the frame at the head of the TX queue because it is targeted to an NSTR non-AP MLD that is transmitting on a different link. However, a different frame in the same TX queue at the </w:t>
            </w:r>
            <w:r w:rsidR="009B3F3C">
              <w:rPr>
                <w:rFonts w:ascii="Arial" w:eastAsia="Times New Roman" w:hAnsi="Arial" w:cs="Arial"/>
                <w:sz w:val="20"/>
                <w:lang w:val="en-US" w:eastAsia="ko-KR"/>
              </w:rPr>
              <w:t xml:space="preserve">same </w:t>
            </w:r>
            <w:r w:rsidR="002C6479">
              <w:rPr>
                <w:rFonts w:ascii="Arial" w:eastAsia="Times New Roman" w:hAnsi="Arial" w:cs="Arial"/>
                <w:sz w:val="20"/>
                <w:lang w:val="en-US" w:eastAsia="ko-KR"/>
              </w:rPr>
              <w:t>AP but which is targeted to a different non-AP STA might not be subject to such interference because the second targeted STA is either not NSTR or is not transmitting on an NSTR link that would cause such interference.</w:t>
            </w:r>
          </w:p>
        </w:tc>
      </w:tr>
      <w:tr w:rsidR="002C6479" w:rsidRPr="00C51C1A" w14:paraId="7282E166" w14:textId="5138BCE0"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47C58851"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4218</w:t>
            </w:r>
          </w:p>
        </w:tc>
        <w:tc>
          <w:tcPr>
            <w:tcW w:w="714" w:type="dxa"/>
            <w:tcBorders>
              <w:top w:val="nil"/>
              <w:left w:val="nil"/>
              <w:bottom w:val="single" w:sz="4" w:space="0" w:color="333300"/>
              <w:right w:val="single" w:sz="4" w:space="0" w:color="333300"/>
            </w:tcBorders>
            <w:shd w:val="clear" w:color="auto" w:fill="auto"/>
            <w:hideMark/>
          </w:tcPr>
          <w:p w14:paraId="000B79A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59D85ACD"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C205039"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5EB28E2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This paragraph can be merged with </w:t>
            </w:r>
            <w:proofErr w:type="spellStart"/>
            <w:r w:rsidRPr="00C51C1A">
              <w:rPr>
                <w:rFonts w:ascii="Arial" w:eastAsia="Times New Roman" w:hAnsi="Arial" w:cs="Arial"/>
                <w:sz w:val="20"/>
                <w:lang w:val="en-US"/>
              </w:rPr>
              <w:t>th</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eprevious</w:t>
            </w:r>
            <w:proofErr w:type="spellEnd"/>
            <w:r w:rsidRPr="00C51C1A">
              <w:rPr>
                <w:rFonts w:ascii="Arial" w:eastAsia="Times New Roman" w:hAnsi="Arial" w:cs="Arial"/>
                <w:sz w:val="20"/>
                <w:lang w:val="en-US"/>
              </w:rPr>
              <w:t xml:space="preserve"> one. Just say a STA of an MLD.</w:t>
            </w:r>
          </w:p>
        </w:tc>
        <w:tc>
          <w:tcPr>
            <w:tcW w:w="1710" w:type="dxa"/>
            <w:tcBorders>
              <w:top w:val="nil"/>
              <w:left w:val="nil"/>
              <w:bottom w:val="single" w:sz="4" w:space="0" w:color="333300"/>
              <w:right w:val="single" w:sz="4" w:space="0" w:color="333300"/>
            </w:tcBorders>
            <w:shd w:val="clear" w:color="auto" w:fill="auto"/>
            <w:hideMark/>
          </w:tcPr>
          <w:p w14:paraId="0305044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08B2B040" w14:textId="07D48779" w:rsidR="002C6479" w:rsidRPr="00C51C1A" w:rsidRDefault="00A6747D" w:rsidP="009B3F3C">
            <w:pPr>
              <w:rPr>
                <w:rFonts w:ascii="Arial" w:eastAsia="Times New Roman" w:hAnsi="Arial" w:cs="Arial"/>
                <w:sz w:val="20"/>
                <w:lang w:val="en-US"/>
              </w:rPr>
            </w:pPr>
            <w:r>
              <w:rPr>
                <w:rFonts w:ascii="Arial" w:eastAsia="Times New Roman" w:hAnsi="Arial" w:cs="Arial"/>
                <w:sz w:val="20"/>
                <w:lang w:val="en-US"/>
              </w:rPr>
              <w:t xml:space="preserve">Reject – the commenter, in a separate comment complains of the lack of clarity of meaning in the first paragraph and then proposes to reduce the clarity even further by </w:t>
            </w:r>
            <w:r w:rsidR="009B3F3C">
              <w:rPr>
                <w:rFonts w:ascii="Arial" w:eastAsia="Times New Roman" w:hAnsi="Arial" w:cs="Arial"/>
                <w:sz w:val="20"/>
                <w:lang w:val="en-US"/>
              </w:rPr>
              <w:t>combining the paragraphs which reduces</w:t>
            </w:r>
            <w:r>
              <w:rPr>
                <w:rFonts w:ascii="Arial" w:eastAsia="Times New Roman" w:hAnsi="Arial" w:cs="Arial"/>
                <w:sz w:val="20"/>
                <w:lang w:val="en-US"/>
              </w:rPr>
              <w:t xml:space="preserve"> the language further which does not sound like a good idea and is </w:t>
            </w:r>
            <w:proofErr w:type="spellStart"/>
            <w:r>
              <w:rPr>
                <w:rFonts w:ascii="Arial" w:eastAsia="Times New Roman" w:hAnsi="Arial" w:cs="Arial"/>
                <w:sz w:val="20"/>
                <w:lang w:val="en-US"/>
              </w:rPr>
              <w:t>rathe</w:t>
            </w:r>
            <w:proofErr w:type="spellEnd"/>
            <w:r>
              <w:rPr>
                <w:rFonts w:ascii="Arial" w:eastAsia="Times New Roman" w:hAnsi="Arial" w:cs="Arial"/>
                <w:sz w:val="20"/>
                <w:lang w:val="en-US"/>
              </w:rPr>
              <w:t xml:space="preserve"> self-contradictory.</w:t>
            </w:r>
          </w:p>
        </w:tc>
      </w:tr>
      <w:tr w:rsidR="002C6479" w:rsidRPr="00C51C1A" w14:paraId="4D036FC1" w14:textId="4A2036AE"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220E07AF"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4219</w:t>
            </w:r>
          </w:p>
        </w:tc>
        <w:tc>
          <w:tcPr>
            <w:tcW w:w="714" w:type="dxa"/>
            <w:tcBorders>
              <w:top w:val="nil"/>
              <w:left w:val="nil"/>
              <w:bottom w:val="single" w:sz="4" w:space="0" w:color="333300"/>
              <w:right w:val="single" w:sz="4" w:space="0" w:color="333300"/>
            </w:tcBorders>
            <w:shd w:val="clear" w:color="auto" w:fill="auto"/>
            <w:hideMark/>
          </w:tcPr>
          <w:p w14:paraId="0F49984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532613E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6D77E7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275.15</w:t>
            </w:r>
          </w:p>
        </w:tc>
        <w:tc>
          <w:tcPr>
            <w:tcW w:w="2610" w:type="dxa"/>
            <w:tcBorders>
              <w:top w:val="nil"/>
              <w:left w:val="nil"/>
              <w:bottom w:val="single" w:sz="4" w:space="0" w:color="333300"/>
              <w:right w:val="single" w:sz="4" w:space="0" w:color="333300"/>
            </w:tcBorders>
            <w:shd w:val="clear" w:color="auto" w:fill="auto"/>
            <w:hideMark/>
          </w:tcPr>
          <w:p w14:paraId="441C198A"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TXOPs are obtained rather than gained. Please replace accordingly. Also, above it states one reason rather than "Reasons": And replace AP or non-AP STA with STA.</w:t>
            </w:r>
          </w:p>
        </w:tc>
        <w:tc>
          <w:tcPr>
            <w:tcW w:w="1710" w:type="dxa"/>
            <w:tcBorders>
              <w:top w:val="nil"/>
              <w:left w:val="nil"/>
              <w:bottom w:val="single" w:sz="4" w:space="0" w:color="333300"/>
              <w:right w:val="single" w:sz="4" w:space="0" w:color="333300"/>
            </w:tcBorders>
            <w:shd w:val="clear" w:color="auto" w:fill="auto"/>
            <w:hideMark/>
          </w:tcPr>
          <w:p w14:paraId="050C897F"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50DE8A3A" w14:textId="0F81B446" w:rsidR="002C6479" w:rsidRPr="004A37AF" w:rsidRDefault="004A37AF" w:rsidP="004A37AF">
            <w:pPr>
              <w:pStyle w:val="SP16127370"/>
              <w:rPr>
                <w:rFonts w:ascii="Arial" w:hAnsi="Arial" w:cs="Arial"/>
                <w:color w:val="000000"/>
              </w:rPr>
            </w:pPr>
            <w:r w:rsidRPr="004A37AF">
              <w:rPr>
                <w:rFonts w:ascii="Arial" w:eastAsia="Times New Roman" w:hAnsi="Arial" w:cs="Arial"/>
                <w:sz w:val="20"/>
              </w:rPr>
              <w:t xml:space="preserve">Revise – </w:t>
            </w:r>
            <w:proofErr w:type="spellStart"/>
            <w:r w:rsidRPr="004A37AF">
              <w:rPr>
                <w:rFonts w:ascii="Arial" w:eastAsia="Times New Roman" w:hAnsi="Arial" w:cs="Arial"/>
                <w:sz w:val="20"/>
              </w:rPr>
              <w:t>Tgbe</w:t>
            </w:r>
            <w:proofErr w:type="spellEnd"/>
            <w:r w:rsidRPr="004A37AF">
              <w:rPr>
                <w:rFonts w:ascii="Arial" w:eastAsia="Times New Roman" w:hAnsi="Arial" w:cs="Arial"/>
                <w:sz w:val="20"/>
              </w:rPr>
              <w:t xml:space="preserve"> editor shall change “that gains a TXOP through” to “</w:t>
            </w:r>
            <w:r w:rsidRPr="004A37AF">
              <w:rPr>
                <w:rStyle w:val="SC16323589"/>
                <w:rFonts w:ascii="Arial" w:hAnsi="Arial" w:cs="Arial"/>
              </w:rPr>
              <w:t xml:space="preserve">that has gained the right to initiate transmission of a frame </w:t>
            </w:r>
            <w:r>
              <w:rPr>
                <w:rStyle w:val="SC16323589"/>
                <w:rFonts w:ascii="Arial" w:hAnsi="Arial" w:cs="Arial"/>
              </w:rPr>
              <w:t xml:space="preserve">as described </w:t>
            </w:r>
            <w:r w:rsidRPr="004A37AF">
              <w:rPr>
                <w:rStyle w:val="SC16323589"/>
                <w:rFonts w:ascii="Arial" w:hAnsi="Arial" w:cs="Arial"/>
              </w:rPr>
              <w:t>in</w:t>
            </w:r>
            <w:r>
              <w:rPr>
                <w:rStyle w:val="SC16323589"/>
                <w:rFonts w:ascii="Arial" w:hAnsi="Arial" w:cs="Arial"/>
              </w:rPr>
              <w:t>”</w:t>
            </w:r>
            <w:r w:rsidR="00F72218">
              <w:rPr>
                <w:rStyle w:val="SC16323589"/>
                <w:rFonts w:ascii="Arial" w:hAnsi="Arial" w:cs="Arial"/>
              </w:rPr>
              <w:t xml:space="preserve"> at P313 L20 of D1.1</w:t>
            </w:r>
          </w:p>
        </w:tc>
      </w:tr>
      <w:tr w:rsidR="002C6479" w:rsidRPr="00C51C1A" w14:paraId="2CE47BA7" w14:textId="5A97A89F"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54BD9787"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lastRenderedPageBreak/>
              <w:t>4221</w:t>
            </w:r>
          </w:p>
        </w:tc>
        <w:tc>
          <w:tcPr>
            <w:tcW w:w="714" w:type="dxa"/>
            <w:tcBorders>
              <w:top w:val="nil"/>
              <w:left w:val="nil"/>
              <w:bottom w:val="single" w:sz="4" w:space="0" w:color="333300"/>
              <w:right w:val="single" w:sz="4" w:space="0" w:color="333300"/>
            </w:tcBorders>
            <w:shd w:val="clear" w:color="auto" w:fill="auto"/>
            <w:hideMark/>
          </w:tcPr>
          <w:p w14:paraId="086AFD8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1A56B16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AE188F4"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094FB0C4"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Very long sentence, which makes it difficult to understand. Please expand it a little bit more.</w:t>
            </w:r>
          </w:p>
        </w:tc>
        <w:tc>
          <w:tcPr>
            <w:tcW w:w="1710" w:type="dxa"/>
            <w:tcBorders>
              <w:top w:val="nil"/>
              <w:left w:val="nil"/>
              <w:bottom w:val="single" w:sz="4" w:space="0" w:color="333300"/>
              <w:right w:val="single" w:sz="4" w:space="0" w:color="333300"/>
            </w:tcBorders>
            <w:shd w:val="clear" w:color="auto" w:fill="auto"/>
            <w:hideMark/>
          </w:tcPr>
          <w:p w14:paraId="513D048D"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072CCE42" w14:textId="3160FEB5" w:rsidR="002C6479" w:rsidRPr="00C51C1A" w:rsidRDefault="009B3F3C" w:rsidP="009B3F3C">
            <w:pPr>
              <w:rPr>
                <w:rFonts w:ascii="Arial" w:eastAsia="Times New Roman" w:hAnsi="Arial" w:cs="Arial"/>
                <w:sz w:val="20"/>
                <w:lang w:val="en-US"/>
              </w:rPr>
            </w:pPr>
            <w:r>
              <w:rPr>
                <w:rFonts w:ascii="Arial" w:eastAsia="Times New Roman" w:hAnsi="Arial" w:cs="Arial"/>
                <w:sz w:val="20"/>
                <w:lang w:val="en-US" w:eastAsia="ko-KR"/>
              </w:rPr>
              <w:t>Reject – the sentence follows a logical and time-ordered flow which is unambiguous. The resolution committee welcomes suggestions for improved language, but absent such a proposal, elects to not make a change.</w:t>
            </w:r>
          </w:p>
        </w:tc>
      </w:tr>
      <w:tr w:rsidR="002C6479" w:rsidRPr="00C51C1A" w14:paraId="75DAD10D" w14:textId="5CF15C11" w:rsidTr="00C51C1A">
        <w:trPr>
          <w:trHeight w:val="1530"/>
        </w:trPr>
        <w:tc>
          <w:tcPr>
            <w:tcW w:w="721" w:type="dxa"/>
            <w:tcBorders>
              <w:top w:val="nil"/>
              <w:left w:val="single" w:sz="4" w:space="0" w:color="333300"/>
              <w:bottom w:val="single" w:sz="4" w:space="0" w:color="333300"/>
              <w:right w:val="single" w:sz="4" w:space="0" w:color="333300"/>
            </w:tcBorders>
            <w:shd w:val="clear" w:color="auto" w:fill="auto"/>
            <w:hideMark/>
          </w:tcPr>
          <w:p w14:paraId="546874C2"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4222</w:t>
            </w:r>
          </w:p>
        </w:tc>
        <w:tc>
          <w:tcPr>
            <w:tcW w:w="714" w:type="dxa"/>
            <w:tcBorders>
              <w:top w:val="nil"/>
              <w:left w:val="nil"/>
              <w:bottom w:val="single" w:sz="4" w:space="0" w:color="333300"/>
              <w:right w:val="single" w:sz="4" w:space="0" w:color="333300"/>
            </w:tcBorders>
            <w:shd w:val="clear" w:color="auto" w:fill="auto"/>
            <w:hideMark/>
          </w:tcPr>
          <w:p w14:paraId="46540E1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4D7DBF4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C20DFC3"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275.29</w:t>
            </w:r>
          </w:p>
        </w:tc>
        <w:tc>
          <w:tcPr>
            <w:tcW w:w="2610" w:type="dxa"/>
            <w:tcBorders>
              <w:top w:val="nil"/>
              <w:left w:val="nil"/>
              <w:bottom w:val="single" w:sz="4" w:space="0" w:color="333300"/>
              <w:right w:val="single" w:sz="4" w:space="0" w:color="333300"/>
            </w:tcBorders>
            <w:shd w:val="clear" w:color="auto" w:fill="auto"/>
            <w:hideMark/>
          </w:tcPr>
          <w:p w14:paraId="4435202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Different ways of referring to the same thing, link of a link pair, link that is a member of link pair. Suggest to use the same terminology throughout.</w:t>
            </w:r>
          </w:p>
        </w:tc>
        <w:tc>
          <w:tcPr>
            <w:tcW w:w="1710" w:type="dxa"/>
            <w:tcBorders>
              <w:top w:val="nil"/>
              <w:left w:val="nil"/>
              <w:bottom w:val="single" w:sz="4" w:space="0" w:color="333300"/>
              <w:right w:val="single" w:sz="4" w:space="0" w:color="333300"/>
            </w:tcBorders>
            <w:shd w:val="clear" w:color="auto" w:fill="auto"/>
            <w:hideMark/>
          </w:tcPr>
          <w:p w14:paraId="451FF3DA"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3265EAD1" w14:textId="63DD34B7" w:rsidR="002C6479" w:rsidRPr="00C51C1A" w:rsidRDefault="00F72218" w:rsidP="00F7221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w:t>
            </w:r>
            <w:r w:rsidR="009E7B4A">
              <w:rPr>
                <w:rFonts w:ascii="Arial" w:eastAsia="Times New Roman" w:hAnsi="Arial" w:cs="Arial"/>
                <w:sz w:val="20"/>
                <w:lang w:val="en-US"/>
              </w:rPr>
              <w:t>hange “in another link of any of those NSTR link pairs” to “</w:t>
            </w:r>
            <w:r>
              <w:rPr>
                <w:rFonts w:ascii="Arial" w:eastAsia="Times New Roman" w:hAnsi="Arial" w:cs="Arial"/>
                <w:sz w:val="20"/>
                <w:lang w:val="en-US"/>
              </w:rPr>
              <w:t>on a link that is a member of any of those NSTR link pairs” at P313 L36 of D1.1</w:t>
            </w:r>
          </w:p>
        </w:tc>
      </w:tr>
      <w:tr w:rsidR="002C6479" w:rsidRPr="00C51C1A" w14:paraId="5B9423D5" w14:textId="0AEE2A52"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6692DE46"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4223</w:t>
            </w:r>
          </w:p>
        </w:tc>
        <w:tc>
          <w:tcPr>
            <w:tcW w:w="714" w:type="dxa"/>
            <w:tcBorders>
              <w:top w:val="nil"/>
              <w:left w:val="nil"/>
              <w:bottom w:val="single" w:sz="4" w:space="0" w:color="333300"/>
              <w:right w:val="single" w:sz="4" w:space="0" w:color="333300"/>
            </w:tcBorders>
            <w:shd w:val="clear" w:color="auto" w:fill="auto"/>
            <w:hideMark/>
          </w:tcPr>
          <w:p w14:paraId="2B661BB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0A5292B2"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CD27DE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275.30</w:t>
            </w:r>
          </w:p>
        </w:tc>
        <w:tc>
          <w:tcPr>
            <w:tcW w:w="2610" w:type="dxa"/>
            <w:tcBorders>
              <w:top w:val="nil"/>
              <w:left w:val="nil"/>
              <w:bottom w:val="single" w:sz="4" w:space="0" w:color="333300"/>
              <w:right w:val="single" w:sz="4" w:space="0" w:color="333300"/>
            </w:tcBorders>
            <w:shd w:val="clear" w:color="auto" w:fill="auto"/>
            <w:hideMark/>
          </w:tcPr>
          <w:p w14:paraId="5235969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Is the non-AP MLD expected to be receiving the group addressed BUs or the other STA </w:t>
            </w:r>
            <w:proofErr w:type="spellStart"/>
            <w:r w:rsidRPr="00C51C1A">
              <w:rPr>
                <w:rFonts w:ascii="Arial" w:eastAsia="Times New Roman" w:hAnsi="Arial" w:cs="Arial"/>
                <w:sz w:val="20"/>
                <w:lang w:val="en-US"/>
              </w:rPr>
              <w:t>afiliated</w:t>
            </w:r>
            <w:proofErr w:type="spellEnd"/>
            <w:r w:rsidRPr="00C51C1A">
              <w:rPr>
                <w:rFonts w:ascii="Arial" w:eastAsia="Times New Roman" w:hAnsi="Arial" w:cs="Arial"/>
                <w:sz w:val="20"/>
                <w:lang w:val="en-US"/>
              </w:rPr>
              <w:t xml:space="preserve"> with the same MLD? Use the same terminology consistently throughout.</w:t>
            </w:r>
          </w:p>
        </w:tc>
        <w:tc>
          <w:tcPr>
            <w:tcW w:w="1710" w:type="dxa"/>
            <w:tcBorders>
              <w:top w:val="nil"/>
              <w:left w:val="nil"/>
              <w:bottom w:val="single" w:sz="4" w:space="0" w:color="333300"/>
              <w:right w:val="single" w:sz="4" w:space="0" w:color="333300"/>
            </w:tcBorders>
            <w:shd w:val="clear" w:color="auto" w:fill="auto"/>
            <w:hideMark/>
          </w:tcPr>
          <w:p w14:paraId="6CDFAA4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2F8A860" w14:textId="7D9EBE9D" w:rsidR="00496439" w:rsidRPr="00496439" w:rsidRDefault="00496439" w:rsidP="00496439">
            <w:pPr>
              <w:rPr>
                <w:rFonts w:ascii="Arial" w:eastAsia="Times New Roman" w:hAnsi="Arial" w:cs="Arial"/>
                <w:sz w:val="20"/>
                <w:lang w:val="en-US"/>
              </w:rPr>
            </w:pPr>
            <w:r w:rsidRPr="00496439">
              <w:rPr>
                <w:rFonts w:ascii="Arial" w:eastAsia="Times New Roman" w:hAnsi="Arial" w:cs="Arial"/>
                <w:sz w:val="20"/>
                <w:lang w:val="en-US"/>
              </w:rPr>
              <w:t xml:space="preserve">Revise – </w:t>
            </w:r>
            <w:proofErr w:type="spellStart"/>
            <w:r w:rsidRPr="00496439">
              <w:rPr>
                <w:rFonts w:ascii="Arial" w:eastAsia="Times New Roman" w:hAnsi="Arial" w:cs="Arial"/>
                <w:sz w:val="20"/>
                <w:lang w:val="en-US"/>
              </w:rPr>
              <w:t>Tgbe</w:t>
            </w:r>
            <w:proofErr w:type="spellEnd"/>
            <w:r w:rsidRPr="00496439">
              <w:rPr>
                <w:rFonts w:ascii="Arial" w:eastAsia="Times New Roman" w:hAnsi="Arial" w:cs="Arial"/>
                <w:sz w:val="20"/>
                <w:lang w:val="en-US"/>
              </w:rPr>
              <w:t xml:space="preserve"> editor shall </w:t>
            </w:r>
            <w:r w:rsidRPr="00496439">
              <w:rPr>
                <w:rFonts w:ascii="Arial" w:hAnsi="Arial" w:cs="Arial"/>
                <w:color w:val="000000"/>
                <w:sz w:val="20"/>
              </w:rPr>
              <w:t>change</w:t>
            </w:r>
          </w:p>
          <w:p w14:paraId="0C894071" w14:textId="6AEF70EE" w:rsidR="00496439" w:rsidRPr="00496439" w:rsidRDefault="00496439" w:rsidP="00496439">
            <w:pPr>
              <w:rPr>
                <w:rStyle w:val="SC19323589"/>
                <w:rFonts w:ascii="Arial" w:hAnsi="Arial" w:cs="Arial"/>
              </w:rPr>
            </w:pPr>
            <w:r w:rsidRPr="00496439">
              <w:rPr>
                <w:rStyle w:val="SC19323589"/>
                <w:rFonts w:ascii="Arial" w:hAnsi="Arial" w:cs="Arial"/>
              </w:rPr>
              <w:t>“</w:t>
            </w:r>
            <w:r w:rsidRPr="00496439">
              <w:rPr>
                <w:rStyle w:val="SC19323589"/>
                <w:rFonts w:ascii="Arial" w:hAnsi="Arial" w:cs="Arial"/>
              </w:rPr>
              <w:t>the non-AP MLD is expected to be receiving</w:t>
            </w:r>
            <w:r w:rsidRPr="00496439">
              <w:rPr>
                <w:rStyle w:val="SC19323589"/>
                <w:rFonts w:ascii="Arial" w:hAnsi="Arial" w:cs="Arial"/>
              </w:rPr>
              <w:t>”</w:t>
            </w:r>
          </w:p>
          <w:p w14:paraId="4D6B77A6" w14:textId="7FE42844" w:rsidR="00496439" w:rsidRPr="00496439" w:rsidRDefault="00496439" w:rsidP="00496439">
            <w:pPr>
              <w:rPr>
                <w:rFonts w:ascii="Arial" w:eastAsia="Times New Roman" w:hAnsi="Arial" w:cs="Arial"/>
                <w:sz w:val="20"/>
                <w:lang w:val="en-US"/>
              </w:rPr>
            </w:pPr>
            <w:r w:rsidRPr="00496439">
              <w:rPr>
                <w:rFonts w:ascii="Arial" w:eastAsia="Times New Roman" w:hAnsi="Arial" w:cs="Arial"/>
                <w:sz w:val="20"/>
                <w:lang w:val="en-US"/>
              </w:rPr>
              <w:t>To</w:t>
            </w:r>
          </w:p>
          <w:p w14:paraId="6DDA4FD2" w14:textId="05A45F68" w:rsidR="002C6479" w:rsidRPr="00496439" w:rsidRDefault="00496439" w:rsidP="00B80CFD">
            <w:pPr>
              <w:rPr>
                <w:rFonts w:ascii="Arial" w:eastAsia="Times New Roman" w:hAnsi="Arial" w:cs="Arial"/>
                <w:sz w:val="20"/>
                <w:lang w:val="en-US"/>
              </w:rPr>
            </w:pPr>
            <w:r w:rsidRPr="00496439">
              <w:rPr>
                <w:rStyle w:val="SC19323589"/>
                <w:rFonts w:ascii="Arial" w:hAnsi="Arial" w:cs="Arial"/>
              </w:rPr>
              <w:t xml:space="preserve">“any of the other STA(s) affiliated with </w:t>
            </w:r>
            <w:r w:rsidRPr="00496439">
              <w:rPr>
                <w:rStyle w:val="SC19323589"/>
                <w:rFonts w:ascii="Arial" w:hAnsi="Arial" w:cs="Arial"/>
              </w:rPr>
              <w:t>the non-AP MLD is expected to be receiving</w:t>
            </w:r>
            <w:r w:rsidRPr="00496439">
              <w:rPr>
                <w:rStyle w:val="SC19323589"/>
                <w:rFonts w:ascii="Arial" w:hAnsi="Arial" w:cs="Arial"/>
              </w:rPr>
              <w:t>”</w:t>
            </w:r>
            <w:r>
              <w:rPr>
                <w:rStyle w:val="SC19323589"/>
                <w:rFonts w:ascii="Arial" w:hAnsi="Arial" w:cs="Arial"/>
              </w:rPr>
              <w:t xml:space="preserve"> at P313 L37</w:t>
            </w:r>
          </w:p>
        </w:tc>
      </w:tr>
      <w:tr w:rsidR="00114BC9" w:rsidRPr="00C51C1A" w14:paraId="4E464FC2" w14:textId="2ACDB4B0" w:rsidTr="00C51C1A">
        <w:trPr>
          <w:trHeight w:val="2550"/>
        </w:trPr>
        <w:tc>
          <w:tcPr>
            <w:tcW w:w="721" w:type="dxa"/>
            <w:tcBorders>
              <w:top w:val="nil"/>
              <w:left w:val="single" w:sz="4" w:space="0" w:color="333300"/>
              <w:bottom w:val="single" w:sz="4" w:space="0" w:color="333300"/>
              <w:right w:val="single" w:sz="4" w:space="0" w:color="333300"/>
            </w:tcBorders>
            <w:shd w:val="clear" w:color="auto" w:fill="auto"/>
            <w:hideMark/>
          </w:tcPr>
          <w:p w14:paraId="3ED96FD9" w14:textId="77777777" w:rsidR="00114BC9" w:rsidRPr="00CA3216" w:rsidRDefault="00114BC9" w:rsidP="00114BC9">
            <w:pPr>
              <w:jc w:val="right"/>
              <w:rPr>
                <w:rFonts w:ascii="Arial" w:eastAsia="Times New Roman" w:hAnsi="Arial" w:cs="Arial"/>
                <w:sz w:val="20"/>
                <w:lang w:val="en-US"/>
              </w:rPr>
            </w:pPr>
            <w:r w:rsidRPr="00CA3216">
              <w:rPr>
                <w:rFonts w:ascii="Arial" w:eastAsia="Times New Roman" w:hAnsi="Arial" w:cs="Arial"/>
                <w:sz w:val="20"/>
                <w:lang w:val="en-US"/>
              </w:rPr>
              <w:t>4473</w:t>
            </w:r>
          </w:p>
        </w:tc>
        <w:tc>
          <w:tcPr>
            <w:tcW w:w="714" w:type="dxa"/>
            <w:tcBorders>
              <w:top w:val="nil"/>
              <w:left w:val="nil"/>
              <w:bottom w:val="single" w:sz="4" w:space="0" w:color="333300"/>
              <w:right w:val="single" w:sz="4" w:space="0" w:color="333300"/>
            </w:tcBorders>
            <w:shd w:val="clear" w:color="auto" w:fill="auto"/>
            <w:hideMark/>
          </w:tcPr>
          <w:p w14:paraId="36A4ACBA"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Arik Klein</w:t>
            </w:r>
          </w:p>
        </w:tc>
        <w:tc>
          <w:tcPr>
            <w:tcW w:w="1170" w:type="dxa"/>
            <w:tcBorders>
              <w:top w:val="nil"/>
              <w:left w:val="nil"/>
              <w:bottom w:val="single" w:sz="4" w:space="0" w:color="333300"/>
              <w:right w:val="single" w:sz="4" w:space="0" w:color="333300"/>
            </w:tcBorders>
            <w:shd w:val="clear" w:color="auto" w:fill="auto"/>
            <w:hideMark/>
          </w:tcPr>
          <w:p w14:paraId="754697D8"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03C3F97"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275.11</w:t>
            </w:r>
          </w:p>
        </w:tc>
        <w:tc>
          <w:tcPr>
            <w:tcW w:w="2610" w:type="dxa"/>
            <w:tcBorders>
              <w:top w:val="nil"/>
              <w:left w:val="nil"/>
              <w:bottom w:val="single" w:sz="4" w:space="0" w:color="333300"/>
              <w:right w:val="single" w:sz="4" w:space="0" w:color="333300"/>
            </w:tcBorders>
            <w:shd w:val="clear" w:color="auto" w:fill="auto"/>
            <w:hideMark/>
          </w:tcPr>
          <w:p w14:paraId="12606318"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Use unified terminology of non-AP STA affiliated with AP MLD rather than STA within MLD, as in the sentence:"... due to expected NSTR based interference at another STA *within the MLD* and lack of availability of an alternative frame..."</w:t>
            </w:r>
          </w:p>
        </w:tc>
        <w:tc>
          <w:tcPr>
            <w:tcW w:w="1710" w:type="dxa"/>
            <w:tcBorders>
              <w:top w:val="nil"/>
              <w:left w:val="nil"/>
              <w:bottom w:val="single" w:sz="4" w:space="0" w:color="333300"/>
              <w:right w:val="single" w:sz="4" w:space="0" w:color="333300"/>
            </w:tcBorders>
            <w:shd w:val="clear" w:color="auto" w:fill="auto"/>
            <w:hideMark/>
          </w:tcPr>
          <w:p w14:paraId="16C63E07"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Revise the sentence as follows:"... due to expected NSTR based interference at another STA *affiliated with the same MLD* and lack of availability of an alternative frame..."</w:t>
            </w:r>
          </w:p>
        </w:tc>
        <w:tc>
          <w:tcPr>
            <w:tcW w:w="2430" w:type="dxa"/>
            <w:tcBorders>
              <w:top w:val="nil"/>
              <w:left w:val="nil"/>
              <w:bottom w:val="single" w:sz="4" w:space="0" w:color="333300"/>
              <w:right w:val="single" w:sz="4" w:space="0" w:color="333300"/>
            </w:tcBorders>
          </w:tcPr>
          <w:p w14:paraId="30998799" w14:textId="2AF3ECC3" w:rsidR="00114BC9" w:rsidRPr="00CA3216" w:rsidRDefault="00114BC9" w:rsidP="00CA3216">
            <w:pPr>
              <w:rPr>
                <w:rFonts w:ascii="Arial" w:eastAsia="Times New Roman" w:hAnsi="Arial" w:cs="Arial"/>
                <w:sz w:val="20"/>
                <w:lang w:val="en-US"/>
              </w:rPr>
            </w:pPr>
            <w:r w:rsidRPr="00CA3216">
              <w:rPr>
                <w:rFonts w:ascii="Arial" w:eastAsia="Times New Roman" w:hAnsi="Arial" w:cs="Arial"/>
                <w:sz w:val="20"/>
                <w:lang w:val="en-US" w:eastAsia="ko-KR"/>
              </w:rPr>
              <w:t xml:space="preserve">Revise – </w:t>
            </w:r>
            <w:proofErr w:type="spellStart"/>
            <w:r w:rsidRPr="00CA3216">
              <w:rPr>
                <w:rFonts w:ascii="Arial" w:eastAsia="Times New Roman" w:hAnsi="Arial" w:cs="Arial"/>
                <w:sz w:val="20"/>
                <w:lang w:val="en-US" w:eastAsia="ko-KR"/>
              </w:rPr>
              <w:t>TGbe</w:t>
            </w:r>
            <w:proofErr w:type="spellEnd"/>
            <w:r w:rsidRPr="00CA3216">
              <w:rPr>
                <w:rFonts w:ascii="Arial" w:eastAsia="Times New Roman" w:hAnsi="Arial" w:cs="Arial"/>
                <w:sz w:val="20"/>
                <w:lang w:val="en-US" w:eastAsia="ko-KR"/>
              </w:rPr>
              <w:t xml:space="preserve"> editor </w:t>
            </w:r>
            <w:r w:rsidR="00B80CFD" w:rsidRPr="00CA3216">
              <w:rPr>
                <w:rFonts w:ascii="Arial" w:eastAsia="Times New Roman" w:hAnsi="Arial" w:cs="Arial"/>
                <w:sz w:val="20"/>
                <w:lang w:val="en-US" w:eastAsia="ko-KR"/>
              </w:rPr>
              <w:t>shall change “</w:t>
            </w:r>
            <w:r w:rsidR="00CA3216" w:rsidRPr="00CA3216">
              <w:rPr>
                <w:rFonts w:ascii="Arial" w:eastAsia="Times New Roman" w:hAnsi="Arial" w:cs="Arial"/>
                <w:sz w:val="20"/>
                <w:lang w:val="en-US" w:eastAsia="ko-KR"/>
              </w:rPr>
              <w:t>of an MLD” to “</w:t>
            </w:r>
            <w:r w:rsidR="00B80CFD" w:rsidRPr="00CA3216">
              <w:rPr>
                <w:rFonts w:ascii="Arial" w:eastAsia="Times New Roman" w:hAnsi="Arial" w:cs="Arial"/>
                <w:sz w:val="20"/>
                <w:lang w:val="en-US" w:eastAsia="ko-KR"/>
              </w:rPr>
              <w:t>affiliated with an MLD”</w:t>
            </w:r>
            <w:r w:rsidR="00CA3216" w:rsidRPr="00CA3216">
              <w:rPr>
                <w:rFonts w:ascii="Arial" w:eastAsia="Times New Roman" w:hAnsi="Arial" w:cs="Arial"/>
                <w:sz w:val="20"/>
                <w:lang w:val="en-US" w:eastAsia="ko-KR"/>
              </w:rPr>
              <w:t xml:space="preserve"> at P3131 L6 and L13</w:t>
            </w:r>
            <w:r w:rsidR="00B80CFD" w:rsidRPr="00CA3216">
              <w:rPr>
                <w:rFonts w:ascii="Arial" w:eastAsia="Times New Roman" w:hAnsi="Arial" w:cs="Arial"/>
                <w:sz w:val="20"/>
                <w:lang w:val="en-US" w:eastAsia="ko-KR"/>
              </w:rPr>
              <w:t xml:space="preserve"> in D1.1</w:t>
            </w:r>
          </w:p>
        </w:tc>
      </w:tr>
      <w:tr w:rsidR="00114BC9" w:rsidRPr="00C51C1A" w14:paraId="724C1E29" w14:textId="3975D965" w:rsidTr="006E7AD5">
        <w:trPr>
          <w:trHeight w:val="2420"/>
        </w:trPr>
        <w:tc>
          <w:tcPr>
            <w:tcW w:w="721" w:type="dxa"/>
            <w:tcBorders>
              <w:top w:val="nil"/>
              <w:left w:val="single" w:sz="4" w:space="0" w:color="333300"/>
              <w:bottom w:val="single" w:sz="4" w:space="0" w:color="333300"/>
              <w:right w:val="single" w:sz="4" w:space="0" w:color="333300"/>
            </w:tcBorders>
            <w:shd w:val="clear" w:color="auto" w:fill="auto"/>
            <w:hideMark/>
          </w:tcPr>
          <w:p w14:paraId="7F7C528D" w14:textId="77777777" w:rsidR="00114BC9" w:rsidRPr="00C51C1A" w:rsidRDefault="00114BC9" w:rsidP="00114BC9">
            <w:pPr>
              <w:jc w:val="right"/>
              <w:rPr>
                <w:rFonts w:ascii="Arial" w:eastAsia="Times New Roman" w:hAnsi="Arial" w:cs="Arial"/>
                <w:sz w:val="20"/>
                <w:lang w:val="en-US"/>
              </w:rPr>
            </w:pPr>
            <w:r w:rsidRPr="00C51C1A">
              <w:rPr>
                <w:rFonts w:ascii="Arial" w:eastAsia="Times New Roman" w:hAnsi="Arial" w:cs="Arial"/>
                <w:sz w:val="20"/>
                <w:lang w:val="en-US"/>
              </w:rPr>
              <w:t>4726</w:t>
            </w:r>
          </w:p>
        </w:tc>
        <w:tc>
          <w:tcPr>
            <w:tcW w:w="714" w:type="dxa"/>
            <w:tcBorders>
              <w:top w:val="nil"/>
              <w:left w:val="nil"/>
              <w:bottom w:val="single" w:sz="4" w:space="0" w:color="333300"/>
              <w:right w:val="single" w:sz="4" w:space="0" w:color="333300"/>
            </w:tcBorders>
            <w:shd w:val="clear" w:color="auto" w:fill="auto"/>
            <w:hideMark/>
          </w:tcPr>
          <w:p w14:paraId="5F77D4CC" w14:textId="77777777" w:rsidR="00114BC9" w:rsidRPr="00C51C1A" w:rsidRDefault="00114BC9" w:rsidP="00114BC9">
            <w:pPr>
              <w:rPr>
                <w:rFonts w:ascii="Arial" w:eastAsia="Times New Roman" w:hAnsi="Arial" w:cs="Arial"/>
                <w:sz w:val="20"/>
                <w:lang w:val="en-US"/>
              </w:rPr>
            </w:pPr>
            <w:proofErr w:type="spellStart"/>
            <w:r w:rsidRPr="00C51C1A">
              <w:rPr>
                <w:rFonts w:ascii="Arial" w:eastAsia="Times New Roman" w:hAnsi="Arial" w:cs="Arial"/>
                <w:sz w:val="20"/>
                <w:lang w:val="en-US"/>
              </w:rPr>
              <w:t>Chittabrata</w:t>
            </w:r>
            <w:proofErr w:type="spellEnd"/>
            <w:r w:rsidRPr="00C51C1A">
              <w:rPr>
                <w:rFonts w:ascii="Arial" w:eastAsia="Times New Roman" w:hAnsi="Arial" w:cs="Arial"/>
                <w:sz w:val="20"/>
                <w:lang w:val="en-US"/>
              </w:rPr>
              <w:t xml:space="preserve"> Ghosh</w:t>
            </w:r>
          </w:p>
        </w:tc>
        <w:tc>
          <w:tcPr>
            <w:tcW w:w="1170" w:type="dxa"/>
            <w:tcBorders>
              <w:top w:val="nil"/>
              <w:left w:val="nil"/>
              <w:bottom w:val="single" w:sz="4" w:space="0" w:color="333300"/>
              <w:right w:val="single" w:sz="4" w:space="0" w:color="333300"/>
            </w:tcBorders>
            <w:shd w:val="clear" w:color="auto" w:fill="auto"/>
            <w:hideMark/>
          </w:tcPr>
          <w:p w14:paraId="2F5E2A27"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A83E1B9"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275.06</w:t>
            </w:r>
          </w:p>
        </w:tc>
        <w:tc>
          <w:tcPr>
            <w:tcW w:w="2610" w:type="dxa"/>
            <w:tcBorders>
              <w:top w:val="nil"/>
              <w:left w:val="nil"/>
              <w:bottom w:val="single" w:sz="4" w:space="0" w:color="333300"/>
              <w:right w:val="single" w:sz="4" w:space="0" w:color="333300"/>
            </w:tcBorders>
            <w:shd w:val="clear" w:color="auto" w:fill="auto"/>
            <w:hideMark/>
          </w:tcPr>
          <w:p w14:paraId="407761F4"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 xml:space="preserve">Please clarify that the intended recipient (underlined) is of the same MLD in the sentence: "An AP of an MLD that has gained the right to initiate transmission of a frame of an AC on a link through the rules for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in 10.23.2.4 (Obtaining an EDCA TXOP) may elect to not transmit any frame from the transmission queue for that AC due to expected NSTR based interference at the intended recipient and lack of availability of an </w:t>
            </w:r>
            <w:r w:rsidRPr="00C51C1A">
              <w:rPr>
                <w:rFonts w:ascii="Arial" w:eastAsia="Times New Roman" w:hAnsi="Arial" w:cs="Arial"/>
                <w:sz w:val="20"/>
                <w:lang w:val="en-US"/>
              </w:rPr>
              <w:lastRenderedPageBreak/>
              <w:t>alternative frame in the queue that would not cause such interference."</w:t>
            </w:r>
          </w:p>
        </w:tc>
        <w:tc>
          <w:tcPr>
            <w:tcW w:w="1710" w:type="dxa"/>
            <w:tcBorders>
              <w:top w:val="nil"/>
              <w:left w:val="nil"/>
              <w:bottom w:val="single" w:sz="4" w:space="0" w:color="333300"/>
              <w:right w:val="single" w:sz="4" w:space="0" w:color="333300"/>
            </w:tcBorders>
            <w:shd w:val="clear" w:color="auto" w:fill="auto"/>
            <w:hideMark/>
          </w:tcPr>
          <w:p w14:paraId="3EF5AF1F"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lastRenderedPageBreak/>
              <w:t xml:space="preserve">Please replace "An AP of an MLD that has gained the right to initiate transmission of a frame of an AC on a link through the rules for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in 10.23.2.4 (Obtaining an EDCA TXOP) may elect to not transmit any frame from the transmission </w:t>
            </w:r>
            <w:r w:rsidRPr="00C51C1A">
              <w:rPr>
                <w:rFonts w:ascii="Arial" w:eastAsia="Times New Roman" w:hAnsi="Arial" w:cs="Arial"/>
                <w:sz w:val="20"/>
                <w:lang w:val="en-US"/>
              </w:rPr>
              <w:lastRenderedPageBreak/>
              <w:t>queue for that AC due to expected NSTR based interference at the intended recipient and lack of availability of an alternative frame in the queue that would not cause such interference." with</w:t>
            </w:r>
            <w:r w:rsidRPr="00C51C1A">
              <w:rPr>
                <w:rFonts w:ascii="Arial" w:eastAsia="Times New Roman" w:hAnsi="Arial" w:cs="Arial"/>
                <w:sz w:val="20"/>
                <w:lang w:val="en-US"/>
              </w:rPr>
              <w:br/>
              <w:t xml:space="preserve">"An AP of an MLD that has gained the right to initiate transmission of a frame of an AC on a link through the rules for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in 10.23.2.4 (Obtaining an EDCA TXOP) may elect to not transmit any frame from the transmission queue for that AC due to expected NSTR based interference at the intended recipient of the same MLD and lack of availability of an alternative frame in the queue that would not cause such interference."</w:t>
            </w:r>
          </w:p>
        </w:tc>
        <w:tc>
          <w:tcPr>
            <w:tcW w:w="2430" w:type="dxa"/>
            <w:tcBorders>
              <w:top w:val="nil"/>
              <w:left w:val="nil"/>
              <w:bottom w:val="single" w:sz="4" w:space="0" w:color="333300"/>
              <w:right w:val="single" w:sz="4" w:space="0" w:color="333300"/>
            </w:tcBorders>
          </w:tcPr>
          <w:p w14:paraId="7921BF2B" w14:textId="7428026B" w:rsidR="00114BC9" w:rsidRPr="00C51C1A" w:rsidRDefault="006E7AD5" w:rsidP="00114BC9">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 “at the intended recipient” to “at the intended recipient MLD” at P313 L10 of D1.1</w:t>
            </w:r>
          </w:p>
        </w:tc>
      </w:tr>
      <w:tr w:rsidR="00114BC9" w:rsidRPr="00C51C1A" w14:paraId="1E2693EE" w14:textId="1EAFDFC4"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6D2E0C4B" w14:textId="77777777" w:rsidR="00114BC9" w:rsidRPr="00C51C1A" w:rsidRDefault="00114BC9" w:rsidP="00114BC9">
            <w:pPr>
              <w:jc w:val="right"/>
              <w:rPr>
                <w:rFonts w:ascii="Arial" w:eastAsia="Times New Roman" w:hAnsi="Arial" w:cs="Arial"/>
                <w:sz w:val="20"/>
                <w:lang w:val="en-US"/>
              </w:rPr>
            </w:pPr>
            <w:r w:rsidRPr="00C51C1A">
              <w:rPr>
                <w:rFonts w:ascii="Arial" w:eastAsia="Times New Roman" w:hAnsi="Arial" w:cs="Arial"/>
                <w:sz w:val="20"/>
                <w:lang w:val="en-US"/>
              </w:rPr>
              <w:t>4752</w:t>
            </w:r>
          </w:p>
        </w:tc>
        <w:tc>
          <w:tcPr>
            <w:tcW w:w="714" w:type="dxa"/>
            <w:tcBorders>
              <w:top w:val="nil"/>
              <w:left w:val="nil"/>
              <w:bottom w:val="single" w:sz="4" w:space="0" w:color="333300"/>
              <w:right w:val="single" w:sz="4" w:space="0" w:color="333300"/>
            </w:tcBorders>
            <w:shd w:val="clear" w:color="auto" w:fill="auto"/>
            <w:hideMark/>
          </w:tcPr>
          <w:p w14:paraId="1A9A8DC3" w14:textId="77777777" w:rsidR="00114BC9" w:rsidRPr="00C51C1A" w:rsidRDefault="00114BC9" w:rsidP="00114BC9">
            <w:pPr>
              <w:rPr>
                <w:rFonts w:ascii="Arial" w:eastAsia="Times New Roman" w:hAnsi="Arial" w:cs="Arial"/>
                <w:sz w:val="20"/>
                <w:lang w:val="en-US"/>
              </w:rPr>
            </w:pPr>
            <w:proofErr w:type="spellStart"/>
            <w:r w:rsidRPr="00C51C1A">
              <w:rPr>
                <w:rFonts w:ascii="Arial" w:eastAsia="Times New Roman" w:hAnsi="Arial" w:cs="Arial"/>
                <w:sz w:val="20"/>
                <w:lang w:val="en-US"/>
              </w:rPr>
              <w:t>Chunyu</w:t>
            </w:r>
            <w:proofErr w:type="spellEnd"/>
            <w:r w:rsidRPr="00C51C1A">
              <w:rPr>
                <w:rFonts w:ascii="Arial" w:eastAsia="Times New Roman" w:hAnsi="Arial" w:cs="Arial"/>
                <w:sz w:val="20"/>
                <w:lang w:val="en-US"/>
              </w:rPr>
              <w:t xml:space="preserve"> Hu</w:t>
            </w:r>
          </w:p>
        </w:tc>
        <w:tc>
          <w:tcPr>
            <w:tcW w:w="1170" w:type="dxa"/>
            <w:tcBorders>
              <w:top w:val="nil"/>
              <w:left w:val="nil"/>
              <w:bottom w:val="single" w:sz="4" w:space="0" w:color="333300"/>
              <w:right w:val="single" w:sz="4" w:space="0" w:color="333300"/>
            </w:tcBorders>
            <w:shd w:val="clear" w:color="auto" w:fill="auto"/>
            <w:hideMark/>
          </w:tcPr>
          <w:p w14:paraId="06199F4B"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000A124"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275.41</w:t>
            </w:r>
          </w:p>
        </w:tc>
        <w:tc>
          <w:tcPr>
            <w:tcW w:w="2610" w:type="dxa"/>
            <w:tcBorders>
              <w:top w:val="nil"/>
              <w:left w:val="nil"/>
              <w:bottom w:val="single" w:sz="4" w:space="0" w:color="333300"/>
              <w:right w:val="single" w:sz="4" w:space="0" w:color="333300"/>
            </w:tcBorders>
            <w:shd w:val="clear" w:color="auto" w:fill="auto"/>
            <w:hideMark/>
          </w:tcPr>
          <w:p w14:paraId="5332B1F3"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 xml:space="preserve">The "Capability signaling" should be something done at beginning of the MLO </w:t>
            </w:r>
            <w:proofErr w:type="spellStart"/>
            <w:r w:rsidRPr="00C51C1A">
              <w:rPr>
                <w:rFonts w:ascii="Arial" w:eastAsia="Times New Roman" w:hAnsi="Arial" w:cs="Arial"/>
                <w:sz w:val="20"/>
                <w:lang w:val="en-US"/>
              </w:rPr>
              <w:t>subclause</w:t>
            </w:r>
            <w:proofErr w:type="spellEnd"/>
            <w:r w:rsidRPr="00C51C1A">
              <w:rPr>
                <w:rFonts w:ascii="Arial" w:eastAsia="Times New Roman" w:hAnsi="Arial" w:cs="Arial"/>
                <w:sz w:val="20"/>
                <w:lang w:val="en-US"/>
              </w:rPr>
              <w:t xml:space="preserve">; instead of being </w:t>
            </w:r>
            <w:proofErr w:type="spellStart"/>
            <w:r w:rsidRPr="00C51C1A">
              <w:rPr>
                <w:rFonts w:ascii="Arial" w:eastAsia="Times New Roman" w:hAnsi="Arial" w:cs="Arial"/>
                <w:sz w:val="20"/>
                <w:lang w:val="en-US"/>
              </w:rPr>
              <w:t>embeded</w:t>
            </w:r>
            <w:proofErr w:type="spellEnd"/>
            <w:r w:rsidRPr="00C51C1A">
              <w:rPr>
                <w:rFonts w:ascii="Arial" w:eastAsia="Times New Roman" w:hAnsi="Arial" w:cs="Arial"/>
                <w:sz w:val="20"/>
                <w:lang w:val="en-US"/>
              </w:rPr>
              <w:t xml:space="preserve"> in a sub topic.</w:t>
            </w:r>
          </w:p>
        </w:tc>
        <w:tc>
          <w:tcPr>
            <w:tcW w:w="1710" w:type="dxa"/>
            <w:tcBorders>
              <w:top w:val="nil"/>
              <w:left w:val="nil"/>
              <w:bottom w:val="single" w:sz="4" w:space="0" w:color="333300"/>
              <w:right w:val="single" w:sz="4" w:space="0" w:color="333300"/>
            </w:tcBorders>
            <w:shd w:val="clear" w:color="auto" w:fill="auto"/>
            <w:hideMark/>
          </w:tcPr>
          <w:p w14:paraId="5AE1A93E"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As commented</w:t>
            </w:r>
          </w:p>
        </w:tc>
        <w:tc>
          <w:tcPr>
            <w:tcW w:w="2430" w:type="dxa"/>
            <w:tcBorders>
              <w:top w:val="nil"/>
              <w:left w:val="nil"/>
              <w:bottom w:val="single" w:sz="4" w:space="0" w:color="333300"/>
              <w:right w:val="single" w:sz="4" w:space="0" w:color="333300"/>
            </w:tcBorders>
          </w:tcPr>
          <w:p w14:paraId="5C282184" w14:textId="26DE18AC" w:rsidR="00114BC9" w:rsidRPr="00C51C1A" w:rsidRDefault="00D345EC" w:rsidP="00114BC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move D1.1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35.3.15.4 Capability signaling to be the second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of 35.3.15, i.e. it shall become 35.3.15.2, appearing after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35.3.15.1 General</w:t>
            </w:r>
          </w:p>
        </w:tc>
      </w:tr>
      <w:tr w:rsidR="00D345EC" w:rsidRPr="00C51C1A" w14:paraId="54FC3C48" w14:textId="0A9AB174"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4905D439"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lastRenderedPageBreak/>
              <w:t>4826</w:t>
            </w:r>
          </w:p>
        </w:tc>
        <w:tc>
          <w:tcPr>
            <w:tcW w:w="714" w:type="dxa"/>
            <w:tcBorders>
              <w:top w:val="nil"/>
              <w:left w:val="nil"/>
              <w:bottom w:val="single" w:sz="4" w:space="0" w:color="333300"/>
              <w:right w:val="single" w:sz="4" w:space="0" w:color="333300"/>
            </w:tcBorders>
            <w:shd w:val="clear" w:color="auto" w:fill="auto"/>
            <w:hideMark/>
          </w:tcPr>
          <w:p w14:paraId="7FAB6279" w14:textId="77777777" w:rsidR="00D345EC" w:rsidRPr="00C51C1A" w:rsidRDefault="00D345EC" w:rsidP="00D345EC">
            <w:pPr>
              <w:rPr>
                <w:rFonts w:ascii="Arial" w:eastAsia="Times New Roman" w:hAnsi="Arial" w:cs="Arial"/>
                <w:sz w:val="20"/>
                <w:lang w:val="en-US"/>
              </w:rPr>
            </w:pPr>
            <w:proofErr w:type="spellStart"/>
            <w:r w:rsidRPr="00C51C1A">
              <w:rPr>
                <w:rFonts w:ascii="Arial" w:eastAsia="Times New Roman" w:hAnsi="Arial" w:cs="Arial"/>
                <w:sz w:val="20"/>
                <w:lang w:val="en-US"/>
              </w:rPr>
              <w:t>Dibakar</w:t>
            </w:r>
            <w:proofErr w:type="spellEnd"/>
            <w:r w:rsidRPr="00C51C1A">
              <w:rPr>
                <w:rFonts w:ascii="Arial" w:eastAsia="Times New Roman" w:hAnsi="Arial" w:cs="Arial"/>
                <w:sz w:val="20"/>
                <w:lang w:val="en-US"/>
              </w:rPr>
              <w:t xml:space="preserve"> Das</w:t>
            </w:r>
          </w:p>
        </w:tc>
        <w:tc>
          <w:tcPr>
            <w:tcW w:w="1170" w:type="dxa"/>
            <w:tcBorders>
              <w:top w:val="nil"/>
              <w:left w:val="nil"/>
              <w:bottom w:val="single" w:sz="4" w:space="0" w:color="333300"/>
              <w:right w:val="single" w:sz="4" w:space="0" w:color="333300"/>
            </w:tcBorders>
            <w:shd w:val="clear" w:color="auto" w:fill="auto"/>
            <w:hideMark/>
          </w:tcPr>
          <w:p w14:paraId="4FE3A2BD"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AE7127C"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275.16</w:t>
            </w:r>
          </w:p>
        </w:tc>
        <w:tc>
          <w:tcPr>
            <w:tcW w:w="2610" w:type="dxa"/>
            <w:tcBorders>
              <w:top w:val="nil"/>
              <w:left w:val="nil"/>
              <w:bottom w:val="single" w:sz="4" w:space="0" w:color="333300"/>
              <w:right w:val="single" w:sz="4" w:space="0" w:color="333300"/>
            </w:tcBorders>
            <w:shd w:val="clear" w:color="auto" w:fill="auto"/>
            <w:hideMark/>
          </w:tcPr>
          <w:p w14:paraId="3DBD197B"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"gains a TXOP" --&gt; "obtains a TXOP"</w:t>
            </w:r>
          </w:p>
        </w:tc>
        <w:tc>
          <w:tcPr>
            <w:tcW w:w="1710" w:type="dxa"/>
            <w:tcBorders>
              <w:top w:val="nil"/>
              <w:left w:val="nil"/>
              <w:bottom w:val="single" w:sz="4" w:space="0" w:color="333300"/>
              <w:right w:val="single" w:sz="4" w:space="0" w:color="333300"/>
            </w:tcBorders>
            <w:shd w:val="clear" w:color="auto" w:fill="auto"/>
            <w:hideMark/>
          </w:tcPr>
          <w:p w14:paraId="1A87560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B966337" w14:textId="0BD613CB" w:rsidR="00D345EC" w:rsidRPr="00C51C1A" w:rsidRDefault="00D345EC" w:rsidP="00D345EC">
            <w:pPr>
              <w:rPr>
                <w:rFonts w:ascii="Arial" w:eastAsia="Times New Roman" w:hAnsi="Arial" w:cs="Arial"/>
                <w:sz w:val="20"/>
                <w:lang w:val="en-US"/>
              </w:rPr>
            </w:pPr>
            <w:r w:rsidRPr="004A37AF">
              <w:rPr>
                <w:rFonts w:ascii="Arial" w:eastAsia="Times New Roman" w:hAnsi="Arial" w:cs="Arial"/>
                <w:sz w:val="20"/>
                <w:lang w:val="en-US"/>
              </w:rPr>
              <w:t xml:space="preserve">Revise – </w:t>
            </w:r>
            <w:proofErr w:type="spellStart"/>
            <w:r w:rsidRPr="004A37AF">
              <w:rPr>
                <w:rFonts w:ascii="Arial" w:eastAsia="Times New Roman" w:hAnsi="Arial" w:cs="Arial"/>
                <w:sz w:val="20"/>
                <w:lang w:val="en-US"/>
              </w:rPr>
              <w:t>Tgbe</w:t>
            </w:r>
            <w:proofErr w:type="spellEnd"/>
            <w:r w:rsidRPr="004A37AF">
              <w:rPr>
                <w:rFonts w:ascii="Arial" w:eastAsia="Times New Roman" w:hAnsi="Arial" w:cs="Arial"/>
                <w:sz w:val="20"/>
                <w:lang w:val="en-US"/>
              </w:rPr>
              <w:t xml:space="preserve"> editor shall change “that gains a TXOP through” to “</w:t>
            </w:r>
            <w:r w:rsidRPr="004A37AF">
              <w:rPr>
                <w:rStyle w:val="SC16323589"/>
                <w:rFonts w:ascii="Arial" w:hAnsi="Arial" w:cs="Arial"/>
              </w:rPr>
              <w:t xml:space="preserve">that has gained the right to initiate transmission of a frame </w:t>
            </w:r>
            <w:r>
              <w:rPr>
                <w:rStyle w:val="SC16323589"/>
                <w:rFonts w:ascii="Arial" w:hAnsi="Arial" w:cs="Arial"/>
              </w:rPr>
              <w:t xml:space="preserve">as described </w:t>
            </w:r>
            <w:r w:rsidRPr="004A37AF">
              <w:rPr>
                <w:rStyle w:val="SC16323589"/>
                <w:rFonts w:ascii="Arial" w:hAnsi="Arial" w:cs="Arial"/>
              </w:rPr>
              <w:t>in</w:t>
            </w:r>
            <w:r>
              <w:rPr>
                <w:rStyle w:val="SC16323589"/>
                <w:rFonts w:ascii="Arial" w:hAnsi="Arial" w:cs="Arial"/>
              </w:rPr>
              <w:t>” at P313 L20 of D1.1</w:t>
            </w:r>
          </w:p>
        </w:tc>
      </w:tr>
      <w:tr w:rsidR="00D345EC" w:rsidRPr="00C51C1A" w14:paraId="0566B6C2" w14:textId="0369180A"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6BA18C04"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4827</w:t>
            </w:r>
          </w:p>
        </w:tc>
        <w:tc>
          <w:tcPr>
            <w:tcW w:w="714" w:type="dxa"/>
            <w:tcBorders>
              <w:top w:val="nil"/>
              <w:left w:val="nil"/>
              <w:bottom w:val="single" w:sz="4" w:space="0" w:color="333300"/>
              <w:right w:val="single" w:sz="4" w:space="0" w:color="333300"/>
            </w:tcBorders>
            <w:shd w:val="clear" w:color="auto" w:fill="auto"/>
            <w:hideMark/>
          </w:tcPr>
          <w:p w14:paraId="2F856AF1" w14:textId="77777777" w:rsidR="00D345EC" w:rsidRPr="00C51C1A" w:rsidRDefault="00D345EC" w:rsidP="00D345EC">
            <w:pPr>
              <w:rPr>
                <w:rFonts w:ascii="Arial" w:eastAsia="Times New Roman" w:hAnsi="Arial" w:cs="Arial"/>
                <w:sz w:val="20"/>
                <w:lang w:val="en-US"/>
              </w:rPr>
            </w:pPr>
            <w:proofErr w:type="spellStart"/>
            <w:r w:rsidRPr="00C51C1A">
              <w:rPr>
                <w:rFonts w:ascii="Arial" w:eastAsia="Times New Roman" w:hAnsi="Arial" w:cs="Arial"/>
                <w:sz w:val="20"/>
                <w:lang w:val="en-US"/>
              </w:rPr>
              <w:t>Dibakar</w:t>
            </w:r>
            <w:proofErr w:type="spellEnd"/>
            <w:r w:rsidRPr="00C51C1A">
              <w:rPr>
                <w:rFonts w:ascii="Arial" w:eastAsia="Times New Roman" w:hAnsi="Arial" w:cs="Arial"/>
                <w:sz w:val="20"/>
                <w:lang w:val="en-US"/>
              </w:rPr>
              <w:t xml:space="preserve"> Das</w:t>
            </w:r>
          </w:p>
        </w:tc>
        <w:tc>
          <w:tcPr>
            <w:tcW w:w="1170" w:type="dxa"/>
            <w:tcBorders>
              <w:top w:val="nil"/>
              <w:left w:val="nil"/>
              <w:bottom w:val="single" w:sz="4" w:space="0" w:color="333300"/>
              <w:right w:val="single" w:sz="4" w:space="0" w:color="333300"/>
            </w:tcBorders>
            <w:shd w:val="clear" w:color="auto" w:fill="auto"/>
            <w:hideMark/>
          </w:tcPr>
          <w:p w14:paraId="7F24AF90"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D70142F"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275.18</w:t>
            </w:r>
          </w:p>
        </w:tc>
        <w:tc>
          <w:tcPr>
            <w:tcW w:w="2610" w:type="dxa"/>
            <w:tcBorders>
              <w:top w:val="nil"/>
              <w:left w:val="nil"/>
              <w:bottom w:val="single" w:sz="4" w:space="0" w:color="333300"/>
              <w:right w:val="single" w:sz="4" w:space="0" w:color="333300"/>
            </w:tcBorders>
            <w:shd w:val="clear" w:color="auto" w:fill="auto"/>
            <w:hideMark/>
          </w:tcPr>
          <w:p w14:paraId="0FC32612"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What is "NSTR deferral</w:t>
            </w:r>
            <w:proofErr w:type="gramStart"/>
            <w:r w:rsidRPr="00C51C1A">
              <w:rPr>
                <w:rFonts w:ascii="Arial" w:eastAsia="Times New Roman" w:hAnsi="Arial" w:cs="Arial"/>
                <w:sz w:val="20"/>
                <w:lang w:val="en-US"/>
              </w:rPr>
              <w:t>" ?</w:t>
            </w:r>
            <w:proofErr w:type="gramEnd"/>
          </w:p>
        </w:tc>
        <w:tc>
          <w:tcPr>
            <w:tcW w:w="1710" w:type="dxa"/>
            <w:tcBorders>
              <w:top w:val="nil"/>
              <w:left w:val="nil"/>
              <w:bottom w:val="single" w:sz="4" w:space="0" w:color="333300"/>
              <w:right w:val="single" w:sz="4" w:space="0" w:color="333300"/>
            </w:tcBorders>
            <w:shd w:val="clear" w:color="auto" w:fill="auto"/>
            <w:hideMark/>
          </w:tcPr>
          <w:p w14:paraId="4C982F9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Clarify</w:t>
            </w:r>
          </w:p>
        </w:tc>
        <w:tc>
          <w:tcPr>
            <w:tcW w:w="2430" w:type="dxa"/>
            <w:tcBorders>
              <w:top w:val="nil"/>
              <w:left w:val="nil"/>
              <w:bottom w:val="single" w:sz="4" w:space="0" w:color="333300"/>
              <w:right w:val="single" w:sz="4" w:space="0" w:color="333300"/>
            </w:tcBorders>
          </w:tcPr>
          <w:p w14:paraId="71CBF033" w14:textId="51FD9996" w:rsidR="00D345EC" w:rsidRPr="00C51C1A" w:rsidRDefault="00D345EC" w:rsidP="00D345EC">
            <w:pPr>
              <w:rPr>
                <w:rFonts w:ascii="Arial" w:eastAsia="Times New Roman" w:hAnsi="Arial" w:cs="Arial"/>
                <w:sz w:val="20"/>
                <w:lang w:val="en-US"/>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w:t>
            </w:r>
            <w:proofErr w:type="spellStart"/>
            <w:r>
              <w:rPr>
                <w:rFonts w:ascii="Arial" w:eastAsia="Times New Roman" w:hAnsi="Arial" w:cs="Arial"/>
                <w:sz w:val="20"/>
              </w:rPr>
              <w:t>TGbe</w:t>
            </w:r>
            <w:proofErr w:type="spellEnd"/>
            <w:r>
              <w:rPr>
                <w:rFonts w:ascii="Arial" w:eastAsia="Times New Roman" w:hAnsi="Arial" w:cs="Arial"/>
                <w:sz w:val="20"/>
              </w:rPr>
              <w:t xml:space="preserv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 xml:space="preserve">erform an NSTR deferral for the EDCAF associated with that AC by invoking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 to “invok</w:t>
            </w:r>
            <w:r>
              <w:rPr>
                <w:rStyle w:val="SC16323589"/>
                <w:rFonts w:ascii="Arial" w:hAnsi="Arial" w:cs="Arial"/>
              </w:rPr>
              <w:t>e a</w:t>
            </w:r>
            <w:r w:rsidRPr="00937251">
              <w:rPr>
                <w:rStyle w:val="SC16323589"/>
                <w:rFonts w:ascii="Arial" w:hAnsi="Arial" w:cs="Arial"/>
              </w:rPr>
              <w:t xml:space="preserve">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for the EDCAF associated with that AC </w:t>
            </w:r>
            <w:r>
              <w:rPr>
                <w:rStyle w:val="SC16323589"/>
                <w:rFonts w:ascii="Arial" w:hAnsi="Arial" w:cs="Arial"/>
              </w:rPr>
              <w:t xml:space="preserve">as allowed </w:t>
            </w:r>
            <w:r w:rsidRPr="00937251">
              <w:rPr>
                <w:rStyle w:val="SC16323589"/>
                <w:rFonts w:ascii="Arial" w:hAnsi="Arial" w:cs="Arial"/>
              </w:rPr>
              <w:t xml:space="preserve">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u w:val="single"/>
              </w:rPr>
              <w:t xml:space="preserve">An NSTR deferral is performed as described in 35.3.14.3” </w:t>
            </w:r>
            <w:r w:rsidRPr="00AF4AB8">
              <w:rPr>
                <w:rFonts w:ascii="Arial" w:hAnsi="Arial" w:cs="Arial"/>
                <w:color w:val="000000"/>
                <w:sz w:val="20"/>
              </w:rPr>
              <w:t xml:space="preserve">to </w:t>
            </w:r>
            <w:r>
              <w:rPr>
                <w:rFonts w:ascii="Arial" w:hAnsi="Arial" w:cs="Arial"/>
                <w:color w:val="000000"/>
                <w:sz w:val="20"/>
              </w:rPr>
              <w:t>“</w:t>
            </w:r>
            <w:r w:rsidRPr="00AF4AB8">
              <w:rPr>
                <w:rFonts w:ascii="Arial" w:hAnsi="Arial" w:cs="Arial"/>
                <w:color w:val="000000"/>
                <w:sz w:val="20"/>
                <w:u w:val="single"/>
              </w:rPr>
              <w:t>If explicitly indicated as in 35.3.1</w:t>
            </w:r>
            <w:r>
              <w:rPr>
                <w:rFonts w:ascii="Arial" w:hAnsi="Arial" w:cs="Arial"/>
                <w:color w:val="000000"/>
                <w:sz w:val="20"/>
                <w:u w:val="single"/>
              </w:rPr>
              <w:t>5</w:t>
            </w:r>
            <w:r w:rsidRPr="00AF4AB8">
              <w:rPr>
                <w:rFonts w:ascii="Arial" w:hAnsi="Arial" w:cs="Arial"/>
                <w:color w:val="000000"/>
                <w:sz w:val="20"/>
                <w:u w:val="single"/>
              </w:rPr>
              <w:t>.3</w:t>
            </w:r>
            <w:r>
              <w:rPr>
                <w:rFonts w:ascii="Arial" w:hAnsi="Arial" w:cs="Arial"/>
                <w:color w:val="000000"/>
                <w:sz w:val="20"/>
              </w:rPr>
              <w:t>”</w:t>
            </w:r>
          </w:p>
        </w:tc>
      </w:tr>
      <w:tr w:rsidR="00D345EC" w:rsidRPr="00C51C1A" w14:paraId="6ADC7D8B" w14:textId="37CADA0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507DF077"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4828</w:t>
            </w:r>
          </w:p>
        </w:tc>
        <w:tc>
          <w:tcPr>
            <w:tcW w:w="714" w:type="dxa"/>
            <w:tcBorders>
              <w:top w:val="nil"/>
              <w:left w:val="nil"/>
              <w:bottom w:val="single" w:sz="4" w:space="0" w:color="333300"/>
              <w:right w:val="single" w:sz="4" w:space="0" w:color="333300"/>
            </w:tcBorders>
            <w:shd w:val="clear" w:color="auto" w:fill="auto"/>
            <w:hideMark/>
          </w:tcPr>
          <w:p w14:paraId="0A7EE3B8" w14:textId="77777777" w:rsidR="00D345EC" w:rsidRPr="00C51C1A" w:rsidRDefault="00D345EC" w:rsidP="00D345EC">
            <w:pPr>
              <w:rPr>
                <w:rFonts w:ascii="Arial" w:eastAsia="Times New Roman" w:hAnsi="Arial" w:cs="Arial"/>
                <w:sz w:val="20"/>
                <w:lang w:val="en-US"/>
              </w:rPr>
            </w:pPr>
            <w:proofErr w:type="spellStart"/>
            <w:r w:rsidRPr="00C51C1A">
              <w:rPr>
                <w:rFonts w:ascii="Arial" w:eastAsia="Times New Roman" w:hAnsi="Arial" w:cs="Arial"/>
                <w:sz w:val="20"/>
                <w:lang w:val="en-US"/>
              </w:rPr>
              <w:t>Dibakar</w:t>
            </w:r>
            <w:proofErr w:type="spellEnd"/>
            <w:r w:rsidRPr="00C51C1A">
              <w:rPr>
                <w:rFonts w:ascii="Arial" w:eastAsia="Times New Roman" w:hAnsi="Arial" w:cs="Arial"/>
                <w:sz w:val="20"/>
                <w:lang w:val="en-US"/>
              </w:rPr>
              <w:t xml:space="preserve"> Das</w:t>
            </w:r>
          </w:p>
        </w:tc>
        <w:tc>
          <w:tcPr>
            <w:tcW w:w="1170" w:type="dxa"/>
            <w:tcBorders>
              <w:top w:val="nil"/>
              <w:left w:val="nil"/>
              <w:bottom w:val="single" w:sz="4" w:space="0" w:color="333300"/>
              <w:right w:val="single" w:sz="4" w:space="0" w:color="333300"/>
            </w:tcBorders>
            <w:shd w:val="clear" w:color="auto" w:fill="auto"/>
            <w:hideMark/>
          </w:tcPr>
          <w:p w14:paraId="52D5FA94"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5FAE930"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35D0C615"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 xml:space="preserve">Change "TX queue" to the term used in </w:t>
            </w:r>
            <w:proofErr w:type="spellStart"/>
            <w:r w:rsidRPr="00C51C1A">
              <w:rPr>
                <w:rFonts w:ascii="Arial" w:eastAsia="Times New Roman" w:hAnsi="Arial" w:cs="Arial"/>
                <w:sz w:val="20"/>
                <w:lang w:val="en-US"/>
              </w:rPr>
              <w:t>REVme</w:t>
            </w:r>
            <w:proofErr w:type="spellEnd"/>
            <w:r w:rsidRPr="00C51C1A">
              <w:rPr>
                <w:rFonts w:ascii="Arial" w:eastAsia="Times New Roman" w:hAnsi="Arial" w:cs="Arial"/>
                <w:sz w:val="20"/>
                <w:lang w:val="en-US"/>
              </w:rPr>
              <w:t>: "Transmit queue"</w:t>
            </w:r>
          </w:p>
        </w:tc>
        <w:tc>
          <w:tcPr>
            <w:tcW w:w="1710" w:type="dxa"/>
            <w:tcBorders>
              <w:top w:val="nil"/>
              <w:left w:val="nil"/>
              <w:bottom w:val="single" w:sz="4" w:space="0" w:color="333300"/>
              <w:right w:val="single" w:sz="4" w:space="0" w:color="333300"/>
            </w:tcBorders>
            <w:shd w:val="clear" w:color="auto" w:fill="auto"/>
            <w:hideMark/>
          </w:tcPr>
          <w:p w14:paraId="254BDFFC"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7C1BF292" w14:textId="155BC74C" w:rsidR="00D345EC" w:rsidRPr="00C51C1A" w:rsidRDefault="00D345EC" w:rsidP="00D345EC">
            <w:pPr>
              <w:rPr>
                <w:rFonts w:ascii="Arial" w:eastAsia="Times New Roman" w:hAnsi="Arial" w:cs="Arial"/>
                <w:sz w:val="20"/>
                <w:lang w:val="en-US"/>
              </w:rPr>
            </w:pPr>
            <w:r>
              <w:rPr>
                <w:rFonts w:ascii="Arial" w:eastAsia="Times New Roman" w:hAnsi="Arial" w:cs="Arial"/>
                <w:sz w:val="20"/>
                <w:lang w:val="en-US"/>
              </w:rPr>
              <w:t>Accept</w:t>
            </w:r>
          </w:p>
        </w:tc>
      </w:tr>
      <w:tr w:rsidR="00D345EC" w:rsidRPr="00C51C1A" w14:paraId="3FE30B5C" w14:textId="5735C0AD" w:rsidTr="00C51C1A">
        <w:trPr>
          <w:trHeight w:val="1530"/>
        </w:trPr>
        <w:tc>
          <w:tcPr>
            <w:tcW w:w="721" w:type="dxa"/>
            <w:tcBorders>
              <w:top w:val="nil"/>
              <w:left w:val="single" w:sz="4" w:space="0" w:color="333300"/>
              <w:bottom w:val="single" w:sz="4" w:space="0" w:color="333300"/>
              <w:right w:val="single" w:sz="4" w:space="0" w:color="333300"/>
            </w:tcBorders>
            <w:shd w:val="clear" w:color="auto" w:fill="auto"/>
            <w:hideMark/>
          </w:tcPr>
          <w:p w14:paraId="27C923C6"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4829</w:t>
            </w:r>
          </w:p>
        </w:tc>
        <w:tc>
          <w:tcPr>
            <w:tcW w:w="714" w:type="dxa"/>
            <w:tcBorders>
              <w:top w:val="nil"/>
              <w:left w:val="nil"/>
              <w:bottom w:val="single" w:sz="4" w:space="0" w:color="333300"/>
              <w:right w:val="single" w:sz="4" w:space="0" w:color="333300"/>
            </w:tcBorders>
            <w:shd w:val="clear" w:color="auto" w:fill="auto"/>
            <w:hideMark/>
          </w:tcPr>
          <w:p w14:paraId="6A6E3A85" w14:textId="77777777" w:rsidR="00D345EC" w:rsidRPr="00C51C1A" w:rsidRDefault="00D345EC" w:rsidP="00D345EC">
            <w:pPr>
              <w:rPr>
                <w:rFonts w:ascii="Arial" w:eastAsia="Times New Roman" w:hAnsi="Arial" w:cs="Arial"/>
                <w:sz w:val="20"/>
                <w:lang w:val="en-US"/>
              </w:rPr>
            </w:pPr>
            <w:proofErr w:type="spellStart"/>
            <w:r w:rsidRPr="00C51C1A">
              <w:rPr>
                <w:rFonts w:ascii="Arial" w:eastAsia="Times New Roman" w:hAnsi="Arial" w:cs="Arial"/>
                <w:sz w:val="20"/>
                <w:lang w:val="en-US"/>
              </w:rPr>
              <w:t>Dibakar</w:t>
            </w:r>
            <w:proofErr w:type="spellEnd"/>
            <w:r w:rsidRPr="00C51C1A">
              <w:rPr>
                <w:rFonts w:ascii="Arial" w:eastAsia="Times New Roman" w:hAnsi="Arial" w:cs="Arial"/>
                <w:sz w:val="20"/>
                <w:lang w:val="en-US"/>
              </w:rPr>
              <w:t xml:space="preserve"> Das</w:t>
            </w:r>
          </w:p>
        </w:tc>
        <w:tc>
          <w:tcPr>
            <w:tcW w:w="1170" w:type="dxa"/>
            <w:tcBorders>
              <w:top w:val="nil"/>
              <w:left w:val="nil"/>
              <w:bottom w:val="single" w:sz="4" w:space="0" w:color="333300"/>
              <w:right w:val="single" w:sz="4" w:space="0" w:color="333300"/>
            </w:tcBorders>
            <w:shd w:val="clear" w:color="auto" w:fill="auto"/>
            <w:hideMark/>
          </w:tcPr>
          <w:p w14:paraId="43E462B9"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BAC1AC4"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048B9697"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w:t>
            </w:r>
            <w:proofErr w:type="gramStart"/>
            <w:r w:rsidRPr="00C51C1A">
              <w:rPr>
                <w:rFonts w:ascii="Arial" w:eastAsia="Times New Roman" w:hAnsi="Arial" w:cs="Arial"/>
                <w:sz w:val="20"/>
                <w:lang w:val="en-US"/>
              </w:rPr>
              <w:t>he</w:t>
            </w:r>
            <w:proofErr w:type="gramEnd"/>
            <w:r w:rsidRPr="00C51C1A">
              <w:rPr>
                <w:rFonts w:ascii="Arial" w:eastAsia="Times New Roman" w:hAnsi="Arial" w:cs="Arial"/>
                <w:sz w:val="20"/>
                <w:lang w:val="en-US"/>
              </w:rPr>
              <w:t xml:space="preserve"> queue which the transmitter</w:t>
            </w:r>
            <w:r w:rsidRPr="00C51C1A">
              <w:rPr>
                <w:rFonts w:ascii="Arial" w:eastAsia="Times New Roman" w:hAnsi="Arial" w:cs="Arial"/>
                <w:sz w:val="20"/>
                <w:lang w:val="en-US"/>
              </w:rPr>
              <w:br/>
              <w:t>determines .."-&gt; does the presence of the frame cause NSTR interference or the transmission of it?</w:t>
            </w:r>
          </w:p>
        </w:tc>
        <w:tc>
          <w:tcPr>
            <w:tcW w:w="1710" w:type="dxa"/>
            <w:tcBorders>
              <w:top w:val="nil"/>
              <w:left w:val="nil"/>
              <w:bottom w:val="single" w:sz="4" w:space="0" w:color="333300"/>
              <w:right w:val="single" w:sz="4" w:space="0" w:color="333300"/>
            </w:tcBorders>
            <w:shd w:val="clear" w:color="auto" w:fill="auto"/>
            <w:hideMark/>
          </w:tcPr>
          <w:p w14:paraId="7A1CD9F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Clarify</w:t>
            </w:r>
          </w:p>
        </w:tc>
        <w:tc>
          <w:tcPr>
            <w:tcW w:w="2430" w:type="dxa"/>
            <w:tcBorders>
              <w:top w:val="nil"/>
              <w:left w:val="nil"/>
              <w:bottom w:val="single" w:sz="4" w:space="0" w:color="333300"/>
              <w:right w:val="single" w:sz="4" w:space="0" w:color="333300"/>
            </w:tcBorders>
          </w:tcPr>
          <w:p w14:paraId="442D8D95" w14:textId="046EF371" w:rsidR="00D345EC" w:rsidRPr="00C51C1A" w:rsidRDefault="00D345EC" w:rsidP="00D345E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 “which the transmitter determines will not cause” to “which if transmitted, the transmitter determines, will not cause” at P313 L26 of D1.1</w:t>
            </w:r>
          </w:p>
        </w:tc>
      </w:tr>
      <w:tr w:rsidR="00D345EC" w:rsidRPr="00C51C1A" w14:paraId="2D31A3A7" w14:textId="2EC72FB2"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1207BB70" w14:textId="77777777" w:rsidR="00D345EC" w:rsidRPr="005C1B76" w:rsidRDefault="00D345EC" w:rsidP="00D345EC">
            <w:pPr>
              <w:jc w:val="right"/>
              <w:rPr>
                <w:rFonts w:ascii="Arial" w:eastAsia="Times New Roman" w:hAnsi="Arial" w:cs="Arial"/>
                <w:sz w:val="20"/>
                <w:highlight w:val="magenta"/>
                <w:lang w:val="en-US"/>
              </w:rPr>
            </w:pPr>
            <w:r w:rsidRPr="005C1B76">
              <w:rPr>
                <w:rFonts w:ascii="Arial" w:eastAsia="Times New Roman" w:hAnsi="Arial" w:cs="Arial"/>
                <w:sz w:val="20"/>
                <w:highlight w:val="magenta"/>
                <w:lang w:val="en-US"/>
              </w:rPr>
              <w:t>5672</w:t>
            </w:r>
          </w:p>
        </w:tc>
        <w:tc>
          <w:tcPr>
            <w:tcW w:w="714" w:type="dxa"/>
            <w:tcBorders>
              <w:top w:val="nil"/>
              <w:left w:val="nil"/>
              <w:bottom w:val="single" w:sz="4" w:space="0" w:color="333300"/>
              <w:right w:val="single" w:sz="4" w:space="0" w:color="333300"/>
            </w:tcBorders>
            <w:shd w:val="clear" w:color="auto" w:fill="auto"/>
            <w:hideMark/>
          </w:tcPr>
          <w:p w14:paraId="4DAE7FB1"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 xml:space="preserve">Julien </w:t>
            </w:r>
            <w:proofErr w:type="spellStart"/>
            <w:r w:rsidRPr="005C1B76">
              <w:rPr>
                <w:rFonts w:ascii="Arial" w:eastAsia="Times New Roman" w:hAnsi="Arial" w:cs="Arial"/>
                <w:sz w:val="20"/>
                <w:highlight w:val="magenta"/>
                <w:lang w:val="en-US"/>
              </w:rPr>
              <w:t>Sevin</w:t>
            </w:r>
            <w:proofErr w:type="spellEnd"/>
          </w:p>
        </w:tc>
        <w:tc>
          <w:tcPr>
            <w:tcW w:w="1170" w:type="dxa"/>
            <w:tcBorders>
              <w:top w:val="nil"/>
              <w:left w:val="nil"/>
              <w:bottom w:val="single" w:sz="4" w:space="0" w:color="333300"/>
              <w:right w:val="single" w:sz="4" w:space="0" w:color="333300"/>
            </w:tcBorders>
            <w:shd w:val="clear" w:color="auto" w:fill="auto"/>
            <w:hideMark/>
          </w:tcPr>
          <w:p w14:paraId="59F8298A"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205E6CAD"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274.60</w:t>
            </w:r>
          </w:p>
        </w:tc>
        <w:tc>
          <w:tcPr>
            <w:tcW w:w="2610" w:type="dxa"/>
            <w:tcBorders>
              <w:top w:val="nil"/>
              <w:left w:val="nil"/>
              <w:bottom w:val="single" w:sz="4" w:space="0" w:color="333300"/>
              <w:right w:val="single" w:sz="4" w:space="0" w:color="333300"/>
            </w:tcBorders>
            <w:shd w:val="clear" w:color="auto" w:fill="auto"/>
            <w:hideMark/>
          </w:tcPr>
          <w:p w14:paraId="617BDEA5"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How to indicate a modification of the NSTR bitmap in operation time</w:t>
            </w:r>
          </w:p>
        </w:tc>
        <w:tc>
          <w:tcPr>
            <w:tcW w:w="1710" w:type="dxa"/>
            <w:tcBorders>
              <w:top w:val="nil"/>
              <w:left w:val="nil"/>
              <w:bottom w:val="single" w:sz="4" w:space="0" w:color="333300"/>
              <w:right w:val="single" w:sz="4" w:space="0" w:color="333300"/>
            </w:tcBorders>
            <w:shd w:val="clear" w:color="auto" w:fill="auto"/>
            <w:hideMark/>
          </w:tcPr>
          <w:p w14:paraId="681949D0"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As in comment</w:t>
            </w:r>
          </w:p>
        </w:tc>
        <w:tc>
          <w:tcPr>
            <w:tcW w:w="2430" w:type="dxa"/>
            <w:tcBorders>
              <w:top w:val="nil"/>
              <w:left w:val="nil"/>
              <w:bottom w:val="single" w:sz="4" w:space="0" w:color="333300"/>
              <w:right w:val="single" w:sz="4" w:space="0" w:color="333300"/>
            </w:tcBorders>
          </w:tcPr>
          <w:p w14:paraId="2A7D7A56" w14:textId="77777777" w:rsidR="00D345EC" w:rsidRPr="005C1B76" w:rsidRDefault="00D345EC" w:rsidP="00D345EC">
            <w:pPr>
              <w:rPr>
                <w:rFonts w:ascii="Arial" w:eastAsia="Times New Roman" w:hAnsi="Arial" w:cs="Arial"/>
                <w:sz w:val="20"/>
                <w:highlight w:val="magenta"/>
                <w:lang w:val="en-US"/>
              </w:rPr>
            </w:pPr>
          </w:p>
        </w:tc>
      </w:tr>
      <w:tr w:rsidR="00D345EC" w:rsidRPr="00C51C1A" w14:paraId="4608BF24" w14:textId="2ACAF156" w:rsidTr="002E34FB">
        <w:trPr>
          <w:trHeight w:val="881"/>
        </w:trPr>
        <w:tc>
          <w:tcPr>
            <w:tcW w:w="721" w:type="dxa"/>
            <w:tcBorders>
              <w:top w:val="nil"/>
              <w:left w:val="single" w:sz="4" w:space="0" w:color="333300"/>
              <w:bottom w:val="single" w:sz="4" w:space="0" w:color="333300"/>
              <w:right w:val="single" w:sz="4" w:space="0" w:color="333300"/>
            </w:tcBorders>
            <w:shd w:val="clear" w:color="auto" w:fill="auto"/>
            <w:hideMark/>
          </w:tcPr>
          <w:p w14:paraId="64601781" w14:textId="77777777" w:rsidR="00D345EC" w:rsidRPr="005C1B76" w:rsidRDefault="00D345EC" w:rsidP="00D345EC">
            <w:pPr>
              <w:jc w:val="right"/>
              <w:rPr>
                <w:rFonts w:ascii="Arial" w:eastAsia="Times New Roman" w:hAnsi="Arial" w:cs="Arial"/>
                <w:sz w:val="20"/>
                <w:highlight w:val="magenta"/>
                <w:lang w:val="en-US"/>
              </w:rPr>
            </w:pPr>
            <w:r w:rsidRPr="005C1B76">
              <w:rPr>
                <w:rFonts w:ascii="Arial" w:eastAsia="Times New Roman" w:hAnsi="Arial" w:cs="Arial"/>
                <w:sz w:val="20"/>
                <w:highlight w:val="magenta"/>
                <w:lang w:val="en-US"/>
              </w:rPr>
              <w:t>5841</w:t>
            </w:r>
          </w:p>
        </w:tc>
        <w:tc>
          <w:tcPr>
            <w:tcW w:w="714" w:type="dxa"/>
            <w:tcBorders>
              <w:top w:val="nil"/>
              <w:left w:val="nil"/>
              <w:bottom w:val="single" w:sz="4" w:space="0" w:color="333300"/>
              <w:right w:val="single" w:sz="4" w:space="0" w:color="333300"/>
            </w:tcBorders>
            <w:shd w:val="clear" w:color="auto" w:fill="auto"/>
            <w:hideMark/>
          </w:tcPr>
          <w:p w14:paraId="5572A7E6"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Lei Wang</w:t>
            </w:r>
          </w:p>
        </w:tc>
        <w:tc>
          <w:tcPr>
            <w:tcW w:w="1170" w:type="dxa"/>
            <w:tcBorders>
              <w:top w:val="nil"/>
              <w:left w:val="nil"/>
              <w:bottom w:val="single" w:sz="4" w:space="0" w:color="333300"/>
              <w:right w:val="single" w:sz="4" w:space="0" w:color="333300"/>
            </w:tcBorders>
            <w:shd w:val="clear" w:color="auto" w:fill="auto"/>
            <w:hideMark/>
          </w:tcPr>
          <w:p w14:paraId="50133912"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0C813D30"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274.60</w:t>
            </w:r>
          </w:p>
        </w:tc>
        <w:tc>
          <w:tcPr>
            <w:tcW w:w="2610" w:type="dxa"/>
            <w:tcBorders>
              <w:top w:val="nil"/>
              <w:left w:val="nil"/>
              <w:bottom w:val="single" w:sz="4" w:space="0" w:color="333300"/>
              <w:right w:val="single" w:sz="4" w:space="0" w:color="333300"/>
            </w:tcBorders>
            <w:shd w:val="clear" w:color="auto" w:fill="auto"/>
            <w:hideMark/>
          </w:tcPr>
          <w:p w14:paraId="5514FF27"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The NSTR operation in Section 35.3.14.2 is specific to Multi-Link operation. Suggest naming the section accordingly.</w:t>
            </w:r>
          </w:p>
        </w:tc>
        <w:tc>
          <w:tcPr>
            <w:tcW w:w="1710" w:type="dxa"/>
            <w:tcBorders>
              <w:top w:val="nil"/>
              <w:left w:val="nil"/>
              <w:bottom w:val="single" w:sz="4" w:space="0" w:color="333300"/>
              <w:right w:val="single" w:sz="4" w:space="0" w:color="333300"/>
            </w:tcBorders>
            <w:shd w:val="clear" w:color="auto" w:fill="auto"/>
            <w:hideMark/>
          </w:tcPr>
          <w:p w14:paraId="218D5529"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 xml:space="preserve">Suggest changing the section title for 35.3.14.3 to the following or something similar in order to </w:t>
            </w:r>
            <w:proofErr w:type="gramStart"/>
            <w:r w:rsidRPr="005C1B76">
              <w:rPr>
                <w:rFonts w:ascii="Arial" w:eastAsia="Times New Roman" w:hAnsi="Arial" w:cs="Arial"/>
                <w:sz w:val="20"/>
                <w:highlight w:val="magenta"/>
                <w:lang w:val="en-US"/>
              </w:rPr>
              <w:t>better  represent</w:t>
            </w:r>
            <w:proofErr w:type="gramEnd"/>
            <w:r w:rsidRPr="005C1B76">
              <w:rPr>
                <w:rFonts w:ascii="Arial" w:eastAsia="Times New Roman" w:hAnsi="Arial" w:cs="Arial"/>
                <w:sz w:val="20"/>
                <w:highlight w:val="magenta"/>
                <w:lang w:val="en-US"/>
              </w:rPr>
              <w:t xml:space="preserve"> the section content:</w:t>
            </w:r>
            <w:r w:rsidRPr="005C1B76">
              <w:rPr>
                <w:rFonts w:ascii="Arial" w:eastAsia="Times New Roman" w:hAnsi="Arial" w:cs="Arial"/>
                <w:sz w:val="20"/>
                <w:highlight w:val="magenta"/>
                <w:lang w:val="en-US"/>
              </w:rPr>
              <w:br/>
              <w:t xml:space="preserve">"Multi-Link </w:t>
            </w:r>
            <w:proofErr w:type="spellStart"/>
            <w:r w:rsidRPr="005C1B76">
              <w:rPr>
                <w:rFonts w:ascii="Arial" w:eastAsia="Times New Roman" w:hAnsi="Arial" w:cs="Arial"/>
                <w:sz w:val="20"/>
                <w:highlight w:val="magenta"/>
                <w:lang w:val="en-US"/>
              </w:rPr>
              <w:t>nonsimultaneous</w:t>
            </w:r>
            <w:proofErr w:type="spellEnd"/>
            <w:r w:rsidRPr="005C1B76">
              <w:rPr>
                <w:rFonts w:ascii="Arial" w:eastAsia="Times New Roman" w:hAnsi="Arial" w:cs="Arial"/>
                <w:sz w:val="20"/>
                <w:highlight w:val="magenta"/>
                <w:lang w:val="en-US"/>
              </w:rPr>
              <w:t xml:space="preserve"> transmit and receive (ML-</w:t>
            </w:r>
            <w:r w:rsidRPr="005C1B76">
              <w:rPr>
                <w:rFonts w:ascii="Arial" w:eastAsia="Times New Roman" w:hAnsi="Arial" w:cs="Arial"/>
                <w:sz w:val="20"/>
                <w:highlight w:val="magenta"/>
                <w:lang w:val="en-US"/>
              </w:rPr>
              <w:lastRenderedPageBreak/>
              <w:t>NSTR) operation".</w:t>
            </w:r>
          </w:p>
        </w:tc>
        <w:tc>
          <w:tcPr>
            <w:tcW w:w="2430" w:type="dxa"/>
            <w:tcBorders>
              <w:top w:val="nil"/>
              <w:left w:val="nil"/>
              <w:bottom w:val="single" w:sz="4" w:space="0" w:color="333300"/>
              <w:right w:val="single" w:sz="4" w:space="0" w:color="333300"/>
            </w:tcBorders>
          </w:tcPr>
          <w:p w14:paraId="46993DA5" w14:textId="77777777" w:rsidR="00D345EC" w:rsidRPr="005C1B76" w:rsidRDefault="00D345EC" w:rsidP="00D345EC">
            <w:pPr>
              <w:rPr>
                <w:rFonts w:ascii="Arial" w:eastAsia="Times New Roman" w:hAnsi="Arial" w:cs="Arial"/>
                <w:sz w:val="20"/>
                <w:highlight w:val="magenta"/>
                <w:lang w:val="en-US"/>
              </w:rPr>
            </w:pPr>
          </w:p>
        </w:tc>
      </w:tr>
      <w:tr w:rsidR="00D345EC" w:rsidRPr="00C51C1A" w14:paraId="5B331F7A" w14:textId="60DF146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13835C7C" w14:textId="77777777" w:rsidR="00D345EC" w:rsidRPr="00DB75D2" w:rsidRDefault="00D345EC" w:rsidP="00D345EC">
            <w:pPr>
              <w:jc w:val="right"/>
              <w:rPr>
                <w:rFonts w:ascii="Arial" w:eastAsia="Times New Roman" w:hAnsi="Arial" w:cs="Arial"/>
                <w:sz w:val="20"/>
                <w:lang w:val="en-US"/>
              </w:rPr>
            </w:pPr>
            <w:r w:rsidRPr="00DB75D2">
              <w:rPr>
                <w:rFonts w:ascii="Arial" w:eastAsia="Times New Roman" w:hAnsi="Arial" w:cs="Arial"/>
                <w:sz w:val="20"/>
                <w:lang w:val="en-US"/>
              </w:rPr>
              <w:t>5993</w:t>
            </w:r>
          </w:p>
        </w:tc>
        <w:tc>
          <w:tcPr>
            <w:tcW w:w="714" w:type="dxa"/>
            <w:tcBorders>
              <w:top w:val="nil"/>
              <w:left w:val="nil"/>
              <w:bottom w:val="single" w:sz="4" w:space="0" w:color="333300"/>
              <w:right w:val="single" w:sz="4" w:space="0" w:color="333300"/>
            </w:tcBorders>
            <w:shd w:val="clear" w:color="auto" w:fill="auto"/>
            <w:hideMark/>
          </w:tcPr>
          <w:p w14:paraId="317FBCD7" w14:textId="77777777" w:rsidR="00D345EC" w:rsidRPr="00DB75D2" w:rsidRDefault="00D345EC" w:rsidP="00D345EC">
            <w:pPr>
              <w:rPr>
                <w:rFonts w:ascii="Arial" w:eastAsia="Times New Roman" w:hAnsi="Arial" w:cs="Arial"/>
                <w:sz w:val="20"/>
                <w:lang w:val="en-US"/>
              </w:rPr>
            </w:pPr>
            <w:proofErr w:type="spellStart"/>
            <w:r w:rsidRPr="00DB75D2">
              <w:rPr>
                <w:rFonts w:ascii="Arial" w:eastAsia="Times New Roman" w:hAnsi="Arial" w:cs="Arial"/>
                <w:sz w:val="20"/>
                <w:lang w:val="en-US"/>
              </w:rPr>
              <w:t>Liwen</w:t>
            </w:r>
            <w:proofErr w:type="spellEnd"/>
            <w:r w:rsidRPr="00DB75D2">
              <w:rPr>
                <w:rFonts w:ascii="Arial" w:eastAsia="Times New Roman" w:hAnsi="Arial" w:cs="Arial"/>
                <w:sz w:val="20"/>
                <w:lang w:val="en-US"/>
              </w:rPr>
              <w:t xml:space="preserve"> Chu</w:t>
            </w:r>
          </w:p>
        </w:tc>
        <w:tc>
          <w:tcPr>
            <w:tcW w:w="1170" w:type="dxa"/>
            <w:tcBorders>
              <w:top w:val="nil"/>
              <w:left w:val="nil"/>
              <w:bottom w:val="single" w:sz="4" w:space="0" w:color="333300"/>
              <w:right w:val="single" w:sz="4" w:space="0" w:color="333300"/>
            </w:tcBorders>
            <w:shd w:val="clear" w:color="auto" w:fill="auto"/>
            <w:hideMark/>
          </w:tcPr>
          <w:p w14:paraId="3395DA7A"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6EB50DE"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5C8A0041"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 xml:space="preserve">STR definition </w:t>
            </w:r>
            <w:proofErr w:type="gramStart"/>
            <w:r w:rsidRPr="00DB75D2">
              <w:rPr>
                <w:rFonts w:ascii="Arial" w:eastAsia="Times New Roman" w:hAnsi="Arial" w:cs="Arial"/>
                <w:sz w:val="20"/>
                <w:lang w:val="en-US"/>
              </w:rPr>
              <w:t>should  not</w:t>
            </w:r>
            <w:proofErr w:type="gramEnd"/>
            <w:r w:rsidRPr="00DB75D2">
              <w:rPr>
                <w:rFonts w:ascii="Arial" w:eastAsia="Times New Roman" w:hAnsi="Arial" w:cs="Arial"/>
                <w:sz w:val="20"/>
                <w:lang w:val="en-US"/>
              </w:rPr>
              <w:t xml:space="preserve"> be defined in this </w:t>
            </w:r>
            <w:proofErr w:type="spellStart"/>
            <w:r w:rsidRPr="00DB75D2">
              <w:rPr>
                <w:rFonts w:ascii="Arial" w:eastAsia="Times New Roman" w:hAnsi="Arial" w:cs="Arial"/>
                <w:sz w:val="20"/>
                <w:lang w:val="en-US"/>
              </w:rPr>
              <w:t>subclause</w:t>
            </w:r>
            <w:proofErr w:type="spellEnd"/>
            <w:r w:rsidRPr="00DB75D2">
              <w:rPr>
                <w:rFonts w:ascii="Arial" w:eastAsia="Times New Roman" w:hAnsi="Arial" w:cs="Arial"/>
                <w:sz w:val="20"/>
                <w:lang w:val="en-US"/>
              </w:rPr>
              <w:t>.</w:t>
            </w:r>
          </w:p>
        </w:tc>
        <w:tc>
          <w:tcPr>
            <w:tcW w:w="1710" w:type="dxa"/>
            <w:tcBorders>
              <w:top w:val="nil"/>
              <w:left w:val="nil"/>
              <w:bottom w:val="single" w:sz="4" w:space="0" w:color="333300"/>
              <w:right w:val="single" w:sz="4" w:space="0" w:color="333300"/>
            </w:tcBorders>
            <w:shd w:val="clear" w:color="auto" w:fill="auto"/>
            <w:hideMark/>
          </w:tcPr>
          <w:p w14:paraId="3538B2E1"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Change it to NSTR definition.</w:t>
            </w:r>
          </w:p>
        </w:tc>
        <w:tc>
          <w:tcPr>
            <w:tcW w:w="2430" w:type="dxa"/>
            <w:tcBorders>
              <w:top w:val="nil"/>
              <w:left w:val="nil"/>
              <w:bottom w:val="single" w:sz="4" w:space="0" w:color="333300"/>
              <w:right w:val="single" w:sz="4" w:space="0" w:color="333300"/>
            </w:tcBorders>
          </w:tcPr>
          <w:p w14:paraId="691F7575" w14:textId="7A8A7F0F" w:rsidR="00D345EC" w:rsidRPr="00DB75D2" w:rsidRDefault="00C11B44" w:rsidP="00D345EC">
            <w:pPr>
              <w:rPr>
                <w:rFonts w:ascii="Arial" w:eastAsia="Times New Roman" w:hAnsi="Arial" w:cs="Arial"/>
                <w:sz w:val="20"/>
                <w:lang w:val="en-US"/>
              </w:rPr>
            </w:pPr>
            <w:r w:rsidRPr="00DB75D2">
              <w:rPr>
                <w:rFonts w:ascii="Arial" w:eastAsia="Times New Roman" w:hAnsi="Arial" w:cs="Arial"/>
                <w:sz w:val="20"/>
                <w:lang w:val="en-US"/>
              </w:rPr>
              <w:t>Reject – the signaling that exists is for NSTR and therefore, the simplest expression of what links have which relationship is with respect to what was signaled in the element and that is NSTR. By definition, then, what is not signaled as NSTR must be STR.</w:t>
            </w:r>
          </w:p>
        </w:tc>
      </w:tr>
      <w:tr w:rsidR="00DB75D2" w:rsidRPr="00C51C1A" w14:paraId="60E0221E" w14:textId="76E9FDD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534B7EEF" w14:textId="77777777" w:rsidR="00DB75D2" w:rsidRPr="00C51C1A" w:rsidRDefault="00DB75D2" w:rsidP="00DB75D2">
            <w:pPr>
              <w:jc w:val="right"/>
              <w:rPr>
                <w:rFonts w:ascii="Arial" w:eastAsia="Times New Roman" w:hAnsi="Arial" w:cs="Arial"/>
                <w:sz w:val="20"/>
                <w:lang w:val="en-US"/>
              </w:rPr>
            </w:pPr>
            <w:r w:rsidRPr="00C51C1A">
              <w:rPr>
                <w:rFonts w:ascii="Arial" w:eastAsia="Times New Roman" w:hAnsi="Arial" w:cs="Arial"/>
                <w:sz w:val="20"/>
                <w:lang w:val="en-US"/>
              </w:rPr>
              <w:t>6310</w:t>
            </w:r>
          </w:p>
        </w:tc>
        <w:tc>
          <w:tcPr>
            <w:tcW w:w="714" w:type="dxa"/>
            <w:tcBorders>
              <w:top w:val="nil"/>
              <w:left w:val="nil"/>
              <w:bottom w:val="single" w:sz="4" w:space="0" w:color="333300"/>
              <w:right w:val="single" w:sz="4" w:space="0" w:color="333300"/>
            </w:tcBorders>
            <w:shd w:val="clear" w:color="auto" w:fill="auto"/>
            <w:hideMark/>
          </w:tcPr>
          <w:p w14:paraId="12517B15"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 xml:space="preserve">Ming </w:t>
            </w:r>
            <w:proofErr w:type="spellStart"/>
            <w:r w:rsidRPr="00C51C1A">
              <w:rPr>
                <w:rFonts w:ascii="Arial" w:eastAsia="Times New Roman" w:hAnsi="Arial" w:cs="Arial"/>
                <w:sz w:val="20"/>
                <w:lang w:val="en-US"/>
              </w:rPr>
              <w:t>Gan</w:t>
            </w:r>
            <w:proofErr w:type="spellEnd"/>
          </w:p>
        </w:tc>
        <w:tc>
          <w:tcPr>
            <w:tcW w:w="1170" w:type="dxa"/>
            <w:tcBorders>
              <w:top w:val="nil"/>
              <w:left w:val="nil"/>
              <w:bottom w:val="single" w:sz="4" w:space="0" w:color="333300"/>
              <w:right w:val="single" w:sz="4" w:space="0" w:color="333300"/>
            </w:tcBorders>
            <w:shd w:val="clear" w:color="auto" w:fill="auto"/>
            <w:hideMark/>
          </w:tcPr>
          <w:p w14:paraId="75ED3E0E"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9729972"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2C7575B8"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Change "of" to "affiliated with"</w:t>
            </w:r>
          </w:p>
        </w:tc>
        <w:tc>
          <w:tcPr>
            <w:tcW w:w="1710" w:type="dxa"/>
            <w:tcBorders>
              <w:top w:val="nil"/>
              <w:left w:val="nil"/>
              <w:bottom w:val="single" w:sz="4" w:space="0" w:color="333300"/>
              <w:right w:val="single" w:sz="4" w:space="0" w:color="333300"/>
            </w:tcBorders>
            <w:shd w:val="clear" w:color="auto" w:fill="auto"/>
            <w:hideMark/>
          </w:tcPr>
          <w:p w14:paraId="3131DC60"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09BD0ADD" w14:textId="3570E35D" w:rsidR="00DB75D2" w:rsidRPr="00C51C1A" w:rsidRDefault="00DB75D2" w:rsidP="00DB75D2">
            <w:pPr>
              <w:rPr>
                <w:rFonts w:ascii="Arial" w:eastAsia="Times New Roman" w:hAnsi="Arial" w:cs="Arial"/>
                <w:sz w:val="20"/>
                <w:lang w:val="en-US"/>
              </w:rPr>
            </w:pPr>
            <w:r w:rsidRPr="00CA3216">
              <w:rPr>
                <w:rFonts w:ascii="Arial" w:eastAsia="Times New Roman" w:hAnsi="Arial" w:cs="Arial"/>
                <w:sz w:val="20"/>
                <w:lang w:val="en-US" w:eastAsia="ko-KR"/>
              </w:rPr>
              <w:t xml:space="preserve">Revise – </w:t>
            </w:r>
            <w:proofErr w:type="spellStart"/>
            <w:r w:rsidRPr="00CA3216">
              <w:rPr>
                <w:rFonts w:ascii="Arial" w:eastAsia="Times New Roman" w:hAnsi="Arial" w:cs="Arial"/>
                <w:sz w:val="20"/>
                <w:lang w:val="en-US" w:eastAsia="ko-KR"/>
              </w:rPr>
              <w:t>TGbe</w:t>
            </w:r>
            <w:proofErr w:type="spellEnd"/>
            <w:r w:rsidRPr="00CA3216">
              <w:rPr>
                <w:rFonts w:ascii="Arial" w:eastAsia="Times New Roman" w:hAnsi="Arial" w:cs="Arial"/>
                <w:sz w:val="20"/>
                <w:lang w:val="en-US" w:eastAsia="ko-KR"/>
              </w:rPr>
              <w:t xml:space="preserve"> editor shall change “of an MLD” to “affiliated with an MLD” </w:t>
            </w:r>
            <w:r w:rsidR="00CF5AAD">
              <w:rPr>
                <w:rFonts w:ascii="Arial" w:eastAsia="Times New Roman" w:hAnsi="Arial" w:cs="Arial"/>
                <w:sz w:val="20"/>
                <w:lang w:val="en-US" w:eastAsia="ko-KR"/>
              </w:rPr>
              <w:t>at P3131 L6</w:t>
            </w:r>
            <w:r w:rsidRPr="00CA3216">
              <w:rPr>
                <w:rFonts w:ascii="Arial" w:eastAsia="Times New Roman" w:hAnsi="Arial" w:cs="Arial"/>
                <w:sz w:val="20"/>
                <w:lang w:val="en-US" w:eastAsia="ko-KR"/>
              </w:rPr>
              <w:t xml:space="preserve"> in D1.1</w:t>
            </w:r>
          </w:p>
        </w:tc>
      </w:tr>
      <w:tr w:rsidR="00DB75D2" w:rsidRPr="00C51C1A" w14:paraId="21A34758" w14:textId="34567243"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1189D189" w14:textId="77777777" w:rsidR="00DB75D2" w:rsidRPr="00C51C1A" w:rsidRDefault="00DB75D2" w:rsidP="00DB75D2">
            <w:pPr>
              <w:jc w:val="right"/>
              <w:rPr>
                <w:rFonts w:ascii="Arial" w:eastAsia="Times New Roman" w:hAnsi="Arial" w:cs="Arial"/>
                <w:sz w:val="20"/>
                <w:lang w:val="en-US"/>
              </w:rPr>
            </w:pPr>
            <w:r w:rsidRPr="00C51C1A">
              <w:rPr>
                <w:rFonts w:ascii="Arial" w:eastAsia="Times New Roman" w:hAnsi="Arial" w:cs="Arial"/>
                <w:sz w:val="20"/>
                <w:lang w:val="en-US"/>
              </w:rPr>
              <w:t>6311</w:t>
            </w:r>
          </w:p>
        </w:tc>
        <w:tc>
          <w:tcPr>
            <w:tcW w:w="714" w:type="dxa"/>
            <w:tcBorders>
              <w:top w:val="nil"/>
              <w:left w:val="nil"/>
              <w:bottom w:val="single" w:sz="4" w:space="0" w:color="333300"/>
              <w:right w:val="single" w:sz="4" w:space="0" w:color="333300"/>
            </w:tcBorders>
            <w:shd w:val="clear" w:color="auto" w:fill="auto"/>
            <w:hideMark/>
          </w:tcPr>
          <w:p w14:paraId="6F38392D"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 xml:space="preserve">Ming </w:t>
            </w:r>
            <w:proofErr w:type="spellStart"/>
            <w:r w:rsidRPr="00C51C1A">
              <w:rPr>
                <w:rFonts w:ascii="Arial" w:eastAsia="Times New Roman" w:hAnsi="Arial" w:cs="Arial"/>
                <w:sz w:val="20"/>
                <w:lang w:val="en-US"/>
              </w:rPr>
              <w:t>Gan</w:t>
            </w:r>
            <w:proofErr w:type="spellEnd"/>
          </w:p>
        </w:tc>
        <w:tc>
          <w:tcPr>
            <w:tcW w:w="1170" w:type="dxa"/>
            <w:tcBorders>
              <w:top w:val="nil"/>
              <w:left w:val="nil"/>
              <w:bottom w:val="single" w:sz="4" w:space="0" w:color="333300"/>
              <w:right w:val="single" w:sz="4" w:space="0" w:color="333300"/>
            </w:tcBorders>
            <w:shd w:val="clear" w:color="auto" w:fill="auto"/>
            <w:hideMark/>
          </w:tcPr>
          <w:p w14:paraId="6E11A940"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696DDF5"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54CDD472"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Change "of" to "affiliated with"</w:t>
            </w:r>
          </w:p>
        </w:tc>
        <w:tc>
          <w:tcPr>
            <w:tcW w:w="1710" w:type="dxa"/>
            <w:tcBorders>
              <w:top w:val="nil"/>
              <w:left w:val="nil"/>
              <w:bottom w:val="single" w:sz="4" w:space="0" w:color="333300"/>
              <w:right w:val="single" w:sz="4" w:space="0" w:color="333300"/>
            </w:tcBorders>
            <w:shd w:val="clear" w:color="auto" w:fill="auto"/>
            <w:hideMark/>
          </w:tcPr>
          <w:p w14:paraId="775C0E73"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736A5418" w14:textId="10F86E3C" w:rsidR="00DB75D2" w:rsidRPr="00C51C1A" w:rsidRDefault="00DB75D2" w:rsidP="00CF5AAD">
            <w:pPr>
              <w:rPr>
                <w:rFonts w:ascii="Arial" w:eastAsia="Times New Roman" w:hAnsi="Arial" w:cs="Arial"/>
                <w:sz w:val="20"/>
                <w:lang w:val="en-US"/>
              </w:rPr>
            </w:pPr>
            <w:r w:rsidRPr="00CA3216">
              <w:rPr>
                <w:rFonts w:ascii="Arial" w:eastAsia="Times New Roman" w:hAnsi="Arial" w:cs="Arial"/>
                <w:sz w:val="20"/>
                <w:lang w:val="en-US" w:eastAsia="ko-KR"/>
              </w:rPr>
              <w:t xml:space="preserve">Revise – </w:t>
            </w:r>
            <w:proofErr w:type="spellStart"/>
            <w:r w:rsidRPr="00CA3216">
              <w:rPr>
                <w:rFonts w:ascii="Arial" w:eastAsia="Times New Roman" w:hAnsi="Arial" w:cs="Arial"/>
                <w:sz w:val="20"/>
                <w:lang w:val="en-US" w:eastAsia="ko-KR"/>
              </w:rPr>
              <w:t>TGbe</w:t>
            </w:r>
            <w:proofErr w:type="spellEnd"/>
            <w:r w:rsidRPr="00CA3216">
              <w:rPr>
                <w:rFonts w:ascii="Arial" w:eastAsia="Times New Roman" w:hAnsi="Arial" w:cs="Arial"/>
                <w:sz w:val="20"/>
                <w:lang w:val="en-US" w:eastAsia="ko-KR"/>
              </w:rPr>
              <w:t xml:space="preserve"> editor shall change “of an MLD” to “affiliated with an MLD” at P3131 L13 in D1.1</w:t>
            </w:r>
          </w:p>
        </w:tc>
      </w:tr>
      <w:tr w:rsidR="00C11B44" w:rsidRPr="00C51C1A" w14:paraId="3CD9596E" w14:textId="40CE5263"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38746787"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6494</w:t>
            </w:r>
          </w:p>
        </w:tc>
        <w:tc>
          <w:tcPr>
            <w:tcW w:w="714" w:type="dxa"/>
            <w:tcBorders>
              <w:top w:val="nil"/>
              <w:left w:val="nil"/>
              <w:bottom w:val="single" w:sz="4" w:space="0" w:color="333300"/>
              <w:right w:val="single" w:sz="4" w:space="0" w:color="333300"/>
            </w:tcBorders>
            <w:shd w:val="clear" w:color="auto" w:fill="auto"/>
            <w:hideMark/>
          </w:tcPr>
          <w:p w14:paraId="64B48101"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xml:space="preserve">Osama </w:t>
            </w:r>
            <w:proofErr w:type="spellStart"/>
            <w:r w:rsidRPr="00C51C1A">
              <w:rPr>
                <w:rFonts w:ascii="Arial" w:eastAsia="Times New Roman" w:hAnsi="Arial" w:cs="Arial"/>
                <w:sz w:val="20"/>
                <w:lang w:val="en-US"/>
              </w:rPr>
              <w:t>Aboulmagd</w:t>
            </w:r>
            <w:proofErr w:type="spellEnd"/>
          </w:p>
        </w:tc>
        <w:tc>
          <w:tcPr>
            <w:tcW w:w="1170" w:type="dxa"/>
            <w:tcBorders>
              <w:top w:val="nil"/>
              <w:left w:val="nil"/>
              <w:bottom w:val="single" w:sz="4" w:space="0" w:color="333300"/>
              <w:right w:val="single" w:sz="4" w:space="0" w:color="333300"/>
            </w:tcBorders>
            <w:shd w:val="clear" w:color="auto" w:fill="auto"/>
            <w:hideMark/>
          </w:tcPr>
          <w:p w14:paraId="5642E89A"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FE2332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275.02</w:t>
            </w:r>
          </w:p>
        </w:tc>
        <w:tc>
          <w:tcPr>
            <w:tcW w:w="2610" w:type="dxa"/>
            <w:tcBorders>
              <w:top w:val="nil"/>
              <w:left w:val="nil"/>
              <w:bottom w:val="single" w:sz="4" w:space="0" w:color="333300"/>
              <w:right w:val="single" w:sz="4" w:space="0" w:color="333300"/>
            </w:tcBorders>
            <w:shd w:val="clear" w:color="auto" w:fill="auto"/>
            <w:hideMark/>
          </w:tcPr>
          <w:p w14:paraId="03D1963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It is more appropriate here to use EDCAF rather than AC since AC don't compete for the medium</w:t>
            </w:r>
          </w:p>
        </w:tc>
        <w:tc>
          <w:tcPr>
            <w:tcW w:w="1710" w:type="dxa"/>
            <w:tcBorders>
              <w:top w:val="nil"/>
              <w:left w:val="nil"/>
              <w:bottom w:val="single" w:sz="4" w:space="0" w:color="333300"/>
              <w:right w:val="single" w:sz="4" w:space="0" w:color="333300"/>
            </w:tcBorders>
            <w:shd w:val="clear" w:color="auto" w:fill="auto"/>
            <w:hideMark/>
          </w:tcPr>
          <w:p w14:paraId="1A7CB285"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463B844B" w14:textId="4AD92E43" w:rsidR="00C11B44" w:rsidRPr="00C51C1A" w:rsidRDefault="00C11B44" w:rsidP="00C11B44">
            <w:pPr>
              <w:rPr>
                <w:rFonts w:ascii="Arial" w:eastAsia="Times New Roman" w:hAnsi="Arial" w:cs="Arial"/>
                <w:sz w:val="20"/>
                <w:lang w:val="en-US"/>
              </w:rPr>
            </w:pPr>
            <w:r>
              <w:rPr>
                <w:rFonts w:ascii="Arial" w:eastAsia="Times New Roman" w:hAnsi="Arial" w:cs="Arial"/>
                <w:sz w:val="20"/>
                <w:lang w:val="en-US"/>
              </w:rPr>
              <w:t>Reject – the frame to be transmitted does not belong to an EDCAF, it belongs to an AC.</w:t>
            </w:r>
          </w:p>
        </w:tc>
      </w:tr>
      <w:tr w:rsidR="00C11B44" w:rsidRPr="00C51C1A" w14:paraId="6561A40F" w14:textId="744F1366"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7948A4E1" w14:textId="77777777" w:rsidR="00C11B44" w:rsidRPr="001F22FD" w:rsidRDefault="00C11B44" w:rsidP="00C11B44">
            <w:pPr>
              <w:jc w:val="right"/>
              <w:rPr>
                <w:rFonts w:ascii="Arial" w:eastAsia="Times New Roman" w:hAnsi="Arial" w:cs="Arial"/>
                <w:sz w:val="20"/>
                <w:lang w:val="en-US"/>
              </w:rPr>
            </w:pPr>
            <w:r w:rsidRPr="001F22FD">
              <w:rPr>
                <w:rFonts w:ascii="Arial" w:eastAsia="Times New Roman" w:hAnsi="Arial" w:cs="Arial"/>
                <w:sz w:val="20"/>
                <w:lang w:val="en-US"/>
              </w:rPr>
              <w:t>6559</w:t>
            </w:r>
          </w:p>
        </w:tc>
        <w:tc>
          <w:tcPr>
            <w:tcW w:w="714" w:type="dxa"/>
            <w:tcBorders>
              <w:top w:val="nil"/>
              <w:left w:val="nil"/>
              <w:bottom w:val="single" w:sz="4" w:space="0" w:color="333300"/>
              <w:right w:val="single" w:sz="4" w:space="0" w:color="333300"/>
            </w:tcBorders>
            <w:shd w:val="clear" w:color="auto" w:fill="auto"/>
            <w:hideMark/>
          </w:tcPr>
          <w:p w14:paraId="72EA365C"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 xml:space="preserve">Patrice </w:t>
            </w:r>
            <w:proofErr w:type="spellStart"/>
            <w:r w:rsidRPr="001F22FD">
              <w:rPr>
                <w:rFonts w:ascii="Arial" w:eastAsia="Times New Roman" w:hAnsi="Arial" w:cs="Arial"/>
                <w:sz w:val="20"/>
                <w:lang w:val="en-US"/>
              </w:rPr>
              <w:t>Nezou</w:t>
            </w:r>
            <w:proofErr w:type="spellEnd"/>
          </w:p>
        </w:tc>
        <w:tc>
          <w:tcPr>
            <w:tcW w:w="1170" w:type="dxa"/>
            <w:tcBorders>
              <w:top w:val="nil"/>
              <w:left w:val="nil"/>
              <w:bottom w:val="single" w:sz="4" w:space="0" w:color="333300"/>
              <w:right w:val="single" w:sz="4" w:space="0" w:color="333300"/>
            </w:tcBorders>
            <w:shd w:val="clear" w:color="auto" w:fill="auto"/>
            <w:hideMark/>
          </w:tcPr>
          <w:p w14:paraId="1A4C3093"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7F04061"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56E2C64B"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The 2 paragraphs refers to the same rules for a non-AP STA and an AP. For sake of clarity and simplicity, remove the second one and replace "An AP of an MLD ..." to "A STA of an MLD ..."</w:t>
            </w:r>
          </w:p>
        </w:tc>
        <w:tc>
          <w:tcPr>
            <w:tcW w:w="1710" w:type="dxa"/>
            <w:tcBorders>
              <w:top w:val="nil"/>
              <w:left w:val="nil"/>
              <w:bottom w:val="single" w:sz="4" w:space="0" w:color="333300"/>
              <w:right w:val="single" w:sz="4" w:space="0" w:color="333300"/>
            </w:tcBorders>
            <w:shd w:val="clear" w:color="auto" w:fill="auto"/>
            <w:hideMark/>
          </w:tcPr>
          <w:p w14:paraId="54DE0B3A"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8A82E50" w14:textId="143CD43E"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Reject – there are two paragraphs because one refers to NSTR interference at the transmitter MLD and the other refers to NSTR interference at the receiver MLD. (This statement is not actually a restrictive rationale that would preclude the proposed merger.)</w:t>
            </w:r>
          </w:p>
        </w:tc>
      </w:tr>
      <w:tr w:rsidR="00C11B44" w:rsidRPr="00C51C1A" w14:paraId="18D620CD" w14:textId="07056917" w:rsidTr="00C51C1A">
        <w:trPr>
          <w:trHeight w:val="3060"/>
        </w:trPr>
        <w:tc>
          <w:tcPr>
            <w:tcW w:w="721" w:type="dxa"/>
            <w:tcBorders>
              <w:top w:val="nil"/>
              <w:left w:val="single" w:sz="4" w:space="0" w:color="333300"/>
              <w:bottom w:val="single" w:sz="4" w:space="0" w:color="333300"/>
              <w:right w:val="single" w:sz="4" w:space="0" w:color="333300"/>
            </w:tcBorders>
            <w:shd w:val="clear" w:color="auto" w:fill="auto"/>
            <w:hideMark/>
          </w:tcPr>
          <w:p w14:paraId="6DDFB42E"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6737</w:t>
            </w:r>
          </w:p>
        </w:tc>
        <w:tc>
          <w:tcPr>
            <w:tcW w:w="714" w:type="dxa"/>
            <w:tcBorders>
              <w:top w:val="nil"/>
              <w:left w:val="nil"/>
              <w:bottom w:val="single" w:sz="4" w:space="0" w:color="333300"/>
              <w:right w:val="single" w:sz="4" w:space="0" w:color="333300"/>
            </w:tcBorders>
            <w:shd w:val="clear" w:color="auto" w:fill="auto"/>
            <w:hideMark/>
          </w:tcPr>
          <w:p w14:paraId="3A1035A8" w14:textId="77777777" w:rsidR="00C11B44" w:rsidRPr="00C51C1A" w:rsidRDefault="00C11B44" w:rsidP="00C11B44">
            <w:pPr>
              <w:rPr>
                <w:rFonts w:ascii="Arial" w:eastAsia="Times New Roman" w:hAnsi="Arial" w:cs="Arial"/>
                <w:sz w:val="20"/>
                <w:lang w:val="en-US"/>
              </w:rPr>
            </w:pPr>
            <w:proofErr w:type="spellStart"/>
            <w:r w:rsidRPr="00C51C1A">
              <w:rPr>
                <w:rFonts w:ascii="Arial" w:eastAsia="Times New Roman" w:hAnsi="Arial" w:cs="Arial"/>
                <w:sz w:val="20"/>
                <w:lang w:val="en-US"/>
              </w:rPr>
              <w:t>Rojan</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Chitrakar</w:t>
            </w:r>
            <w:proofErr w:type="spellEnd"/>
          </w:p>
        </w:tc>
        <w:tc>
          <w:tcPr>
            <w:tcW w:w="1170" w:type="dxa"/>
            <w:tcBorders>
              <w:top w:val="nil"/>
              <w:left w:val="nil"/>
              <w:bottom w:val="single" w:sz="4" w:space="0" w:color="333300"/>
              <w:right w:val="single" w:sz="4" w:space="0" w:color="333300"/>
            </w:tcBorders>
            <w:shd w:val="clear" w:color="auto" w:fill="auto"/>
            <w:hideMark/>
          </w:tcPr>
          <w:p w14:paraId="6D31E54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36259F"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6E4E013A"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 consider the TX queue for that AC as empty until any frame exists in the queue which the transmitter determines will not cause an unacceptable level of NSTR interference,..." It is not apparent why the NSTR interference level will differ from one frame to another and how the transmitter can make such determination?</w:t>
            </w:r>
          </w:p>
        </w:tc>
        <w:tc>
          <w:tcPr>
            <w:tcW w:w="1710" w:type="dxa"/>
            <w:tcBorders>
              <w:top w:val="nil"/>
              <w:left w:val="nil"/>
              <w:bottom w:val="single" w:sz="4" w:space="0" w:color="333300"/>
              <w:right w:val="single" w:sz="4" w:space="0" w:color="333300"/>
            </w:tcBorders>
            <w:shd w:val="clear" w:color="auto" w:fill="auto"/>
            <w:hideMark/>
          </w:tcPr>
          <w:p w14:paraId="4191FE50"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Explain why the NSTR interference level will differ from one frame to another and how the transmitter can make such determination, e.g. is it due to the target recipient of the frame?</w:t>
            </w:r>
          </w:p>
        </w:tc>
        <w:tc>
          <w:tcPr>
            <w:tcW w:w="2430" w:type="dxa"/>
            <w:tcBorders>
              <w:top w:val="nil"/>
              <w:left w:val="nil"/>
              <w:bottom w:val="single" w:sz="4" w:space="0" w:color="333300"/>
              <w:right w:val="single" w:sz="4" w:space="0" w:color="333300"/>
            </w:tcBorders>
          </w:tcPr>
          <w:p w14:paraId="759D4968" w14:textId="37F34AF6" w:rsidR="00C11B44" w:rsidRPr="00C51C1A" w:rsidRDefault="00C11B44" w:rsidP="00C11B44">
            <w:pPr>
              <w:rPr>
                <w:rFonts w:ascii="Arial" w:eastAsia="Times New Roman" w:hAnsi="Arial" w:cs="Arial"/>
                <w:sz w:val="20"/>
                <w:lang w:val="en-US"/>
              </w:rPr>
            </w:pPr>
            <w:r>
              <w:rPr>
                <w:rFonts w:ascii="Arial" w:eastAsia="Times New Roman" w:hAnsi="Arial" w:cs="Arial"/>
                <w:sz w:val="20"/>
                <w:lang w:val="en-US"/>
              </w:rPr>
              <w:t xml:space="preserve">Reject – the paragraph refers to either case, i.e. AP transmitting or non-AP transmitting. In the case of the AP transmitting, a frame could arrive into the TX queue which is 1) targeted to a different RA, in which case, the recipient is different and therefore, the NSTR interference is potentially not a problem (i.e. the initial frame at the head of the TX queue was not </w:t>
            </w:r>
            <w:r>
              <w:rPr>
                <w:rFonts w:ascii="Arial" w:eastAsia="Times New Roman" w:hAnsi="Arial" w:cs="Arial"/>
                <w:sz w:val="20"/>
                <w:lang w:val="en-US"/>
              </w:rPr>
              <w:lastRenderedPageBreak/>
              <w:t>transmitted because the AP detected a UL TX from that RA on another link, and the AP knows that that link is NSTR to this link) or 2) yes, it is quite possible that an AP decides that a frame at a low MCS can be transmitted at a high enough power to be received anyway.</w:t>
            </w:r>
            <w:r w:rsidR="00A8788E">
              <w:rPr>
                <w:rFonts w:ascii="Arial" w:eastAsia="Times New Roman" w:hAnsi="Arial" w:cs="Arial"/>
                <w:sz w:val="20"/>
                <w:lang w:val="en-US"/>
              </w:rPr>
              <w:t xml:space="preserve"> In the non-AP transmitting case, the non-AP could decide that the amount of loss induced by the interference is acceptable for one frame v another frame, for example, due to the duration of the TX.</w:t>
            </w:r>
          </w:p>
        </w:tc>
      </w:tr>
      <w:tr w:rsidR="00C11B44" w:rsidRPr="00C51C1A" w14:paraId="7CCDA025" w14:textId="2E160182"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69B514DD" w14:textId="77777777" w:rsidR="00C11B44" w:rsidRPr="001F22FD" w:rsidRDefault="00C11B44" w:rsidP="00C11B44">
            <w:pPr>
              <w:jc w:val="right"/>
              <w:rPr>
                <w:rFonts w:ascii="Arial" w:eastAsia="Times New Roman" w:hAnsi="Arial" w:cs="Arial"/>
                <w:sz w:val="20"/>
                <w:lang w:val="en-US"/>
              </w:rPr>
            </w:pPr>
            <w:r w:rsidRPr="001F22FD">
              <w:rPr>
                <w:rFonts w:ascii="Arial" w:eastAsia="Times New Roman" w:hAnsi="Arial" w:cs="Arial"/>
                <w:sz w:val="20"/>
                <w:lang w:val="en-US"/>
              </w:rPr>
              <w:lastRenderedPageBreak/>
              <w:t>6854</w:t>
            </w:r>
          </w:p>
        </w:tc>
        <w:tc>
          <w:tcPr>
            <w:tcW w:w="714" w:type="dxa"/>
            <w:tcBorders>
              <w:top w:val="nil"/>
              <w:left w:val="nil"/>
              <w:bottom w:val="single" w:sz="4" w:space="0" w:color="333300"/>
              <w:right w:val="single" w:sz="4" w:space="0" w:color="333300"/>
            </w:tcBorders>
            <w:shd w:val="clear" w:color="auto" w:fill="auto"/>
            <w:hideMark/>
          </w:tcPr>
          <w:p w14:paraId="62EE4B8F" w14:textId="77777777" w:rsidR="00C11B44" w:rsidRPr="001F22FD" w:rsidRDefault="00C11B44" w:rsidP="00C11B44">
            <w:pPr>
              <w:rPr>
                <w:rFonts w:ascii="Arial" w:eastAsia="Times New Roman" w:hAnsi="Arial" w:cs="Arial"/>
                <w:sz w:val="20"/>
                <w:lang w:val="en-US"/>
              </w:rPr>
            </w:pPr>
            <w:proofErr w:type="spellStart"/>
            <w:r w:rsidRPr="001F22FD">
              <w:rPr>
                <w:rFonts w:ascii="Arial" w:eastAsia="Times New Roman" w:hAnsi="Arial" w:cs="Arial"/>
                <w:sz w:val="20"/>
                <w:lang w:val="en-US"/>
              </w:rPr>
              <w:t>Rubayet</w:t>
            </w:r>
            <w:proofErr w:type="spellEnd"/>
            <w:r w:rsidRPr="001F22FD">
              <w:rPr>
                <w:rFonts w:ascii="Arial" w:eastAsia="Times New Roman" w:hAnsi="Arial" w:cs="Arial"/>
                <w:sz w:val="20"/>
                <w:lang w:val="en-US"/>
              </w:rPr>
              <w:t xml:space="preserve"> </w:t>
            </w:r>
            <w:proofErr w:type="spellStart"/>
            <w:r w:rsidRPr="001F22FD">
              <w:rPr>
                <w:rFonts w:ascii="Arial" w:eastAsia="Times New Roman" w:hAnsi="Arial" w:cs="Arial"/>
                <w:sz w:val="20"/>
                <w:lang w:val="en-US"/>
              </w:rPr>
              <w:t>Shafin</w:t>
            </w:r>
            <w:proofErr w:type="spellEnd"/>
          </w:p>
        </w:tc>
        <w:tc>
          <w:tcPr>
            <w:tcW w:w="1170" w:type="dxa"/>
            <w:tcBorders>
              <w:top w:val="nil"/>
              <w:left w:val="nil"/>
              <w:bottom w:val="single" w:sz="4" w:space="0" w:color="333300"/>
              <w:right w:val="single" w:sz="4" w:space="0" w:color="333300"/>
            </w:tcBorders>
            <w:shd w:val="clear" w:color="auto" w:fill="auto"/>
            <w:hideMark/>
          </w:tcPr>
          <w:p w14:paraId="308FD765"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946F990"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275.28</w:t>
            </w:r>
          </w:p>
        </w:tc>
        <w:tc>
          <w:tcPr>
            <w:tcW w:w="2610" w:type="dxa"/>
            <w:tcBorders>
              <w:top w:val="nil"/>
              <w:left w:val="nil"/>
              <w:bottom w:val="single" w:sz="4" w:space="0" w:color="333300"/>
              <w:right w:val="single" w:sz="4" w:space="0" w:color="333300"/>
            </w:tcBorders>
            <w:shd w:val="clear" w:color="auto" w:fill="auto"/>
            <w:hideMark/>
          </w:tcPr>
          <w:p w14:paraId="52E0C1CF"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Typo: "solicits an immediate response to a STA"</w:t>
            </w:r>
          </w:p>
        </w:tc>
        <w:tc>
          <w:tcPr>
            <w:tcW w:w="1710" w:type="dxa"/>
            <w:tcBorders>
              <w:top w:val="nil"/>
              <w:left w:val="nil"/>
              <w:bottom w:val="single" w:sz="4" w:space="0" w:color="333300"/>
              <w:right w:val="single" w:sz="4" w:space="0" w:color="333300"/>
            </w:tcBorders>
            <w:shd w:val="clear" w:color="auto" w:fill="auto"/>
            <w:hideMark/>
          </w:tcPr>
          <w:p w14:paraId="1377FA65"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change 'to' to 'from'--"solicits an immediate response from an STA"</w:t>
            </w:r>
          </w:p>
        </w:tc>
        <w:tc>
          <w:tcPr>
            <w:tcW w:w="2430" w:type="dxa"/>
            <w:tcBorders>
              <w:top w:val="nil"/>
              <w:left w:val="nil"/>
              <w:bottom w:val="single" w:sz="4" w:space="0" w:color="333300"/>
              <w:right w:val="single" w:sz="4" w:space="0" w:color="333300"/>
            </w:tcBorders>
          </w:tcPr>
          <w:p w14:paraId="1D44B344" w14:textId="5905B653" w:rsidR="00C11B44" w:rsidRPr="001F22FD" w:rsidRDefault="00A8788E" w:rsidP="0093695A">
            <w:pPr>
              <w:rPr>
                <w:rFonts w:ascii="Arial" w:eastAsia="Times New Roman" w:hAnsi="Arial" w:cs="Arial"/>
                <w:sz w:val="20"/>
                <w:lang w:val="en-US"/>
              </w:rPr>
            </w:pPr>
            <w:r w:rsidRPr="001F22FD">
              <w:rPr>
                <w:rFonts w:ascii="Arial" w:eastAsia="Times New Roman" w:hAnsi="Arial" w:cs="Arial"/>
                <w:sz w:val="20"/>
                <w:lang w:val="en-US"/>
              </w:rPr>
              <w:t xml:space="preserve">Reject – oddly, both “to” and “from” work perfectly fine in the sentence. </w:t>
            </w:r>
            <w:proofErr w:type="gramStart"/>
            <w:r w:rsidRPr="001F22FD">
              <w:rPr>
                <w:rFonts w:ascii="Arial" w:eastAsia="Times New Roman" w:hAnsi="Arial" w:cs="Arial"/>
                <w:sz w:val="20"/>
                <w:lang w:val="en-US"/>
              </w:rPr>
              <w:t xml:space="preserve">The preposition “to” works because the sentence is meant to say that the AP should not transmit “a frame” to a STA – but “a frame” is </w:t>
            </w:r>
            <w:r w:rsidR="0093695A">
              <w:rPr>
                <w:rFonts w:ascii="Arial" w:eastAsia="Times New Roman" w:hAnsi="Arial" w:cs="Arial"/>
                <w:sz w:val="20"/>
                <w:lang w:val="en-US"/>
              </w:rPr>
              <w:t xml:space="preserve">modified with the </w:t>
            </w:r>
            <w:proofErr w:type="spellStart"/>
            <w:r w:rsidR="0093695A">
              <w:rPr>
                <w:rFonts w:ascii="Arial" w:eastAsia="Times New Roman" w:hAnsi="Arial" w:cs="Arial"/>
                <w:sz w:val="20"/>
                <w:lang w:val="en-US"/>
              </w:rPr>
              <w:t>adjectivial</w:t>
            </w:r>
            <w:proofErr w:type="spellEnd"/>
            <w:r w:rsidR="0093695A">
              <w:rPr>
                <w:rFonts w:ascii="Arial" w:eastAsia="Times New Roman" w:hAnsi="Arial" w:cs="Arial"/>
                <w:sz w:val="20"/>
                <w:lang w:val="en-US"/>
              </w:rPr>
              <w:t xml:space="preserve"> phrase</w:t>
            </w:r>
            <w:r w:rsidRPr="001F22FD">
              <w:rPr>
                <w:rFonts w:ascii="Arial" w:eastAsia="Times New Roman" w:hAnsi="Arial" w:cs="Arial"/>
                <w:sz w:val="20"/>
                <w:lang w:val="en-US"/>
              </w:rPr>
              <w:t xml:space="preserve"> “solicits an </w:t>
            </w:r>
            <w:r w:rsidR="0093695A">
              <w:rPr>
                <w:rFonts w:ascii="Arial" w:eastAsia="Times New Roman" w:hAnsi="Arial" w:cs="Arial"/>
                <w:sz w:val="20"/>
                <w:lang w:val="en-US"/>
              </w:rPr>
              <w:t xml:space="preserve">immediate response” so that </w:t>
            </w:r>
            <w:r w:rsidRPr="001F22FD">
              <w:rPr>
                <w:rFonts w:ascii="Arial" w:eastAsia="Times New Roman" w:hAnsi="Arial" w:cs="Arial"/>
                <w:sz w:val="20"/>
                <w:lang w:val="en-US"/>
              </w:rPr>
              <w:t>when</w:t>
            </w:r>
            <w:r w:rsidR="0093695A">
              <w:rPr>
                <w:rFonts w:ascii="Arial" w:eastAsia="Times New Roman" w:hAnsi="Arial" w:cs="Arial"/>
                <w:sz w:val="20"/>
                <w:lang w:val="en-US"/>
              </w:rPr>
              <w:t xml:space="preserve"> the noun and its </w:t>
            </w:r>
            <w:proofErr w:type="spellStart"/>
            <w:r w:rsidR="0093695A">
              <w:rPr>
                <w:rFonts w:ascii="Arial" w:eastAsia="Times New Roman" w:hAnsi="Arial" w:cs="Arial"/>
                <w:sz w:val="20"/>
                <w:lang w:val="en-US"/>
              </w:rPr>
              <w:t>adjectivial</w:t>
            </w:r>
            <w:proofErr w:type="spellEnd"/>
            <w:r w:rsidR="0093695A">
              <w:rPr>
                <w:rFonts w:ascii="Arial" w:eastAsia="Times New Roman" w:hAnsi="Arial" w:cs="Arial"/>
                <w:sz w:val="20"/>
                <w:lang w:val="en-US"/>
              </w:rPr>
              <w:t xml:space="preserve"> phrase are</w:t>
            </w:r>
            <w:r w:rsidRPr="001F22FD">
              <w:rPr>
                <w:rFonts w:ascii="Arial" w:eastAsia="Times New Roman" w:hAnsi="Arial" w:cs="Arial"/>
                <w:sz w:val="20"/>
                <w:lang w:val="en-US"/>
              </w:rPr>
              <w:t xml:space="preserve"> read as a</w:t>
            </w:r>
            <w:r w:rsidR="0093695A">
              <w:rPr>
                <w:rFonts w:ascii="Arial" w:eastAsia="Times New Roman" w:hAnsi="Arial" w:cs="Arial"/>
                <w:sz w:val="20"/>
                <w:lang w:val="en-US"/>
              </w:rPr>
              <w:t xml:space="preserve"> subject unit, the use of</w:t>
            </w:r>
            <w:r w:rsidRPr="001F22FD">
              <w:rPr>
                <w:rFonts w:ascii="Arial" w:eastAsia="Times New Roman" w:hAnsi="Arial" w:cs="Arial"/>
                <w:sz w:val="20"/>
                <w:lang w:val="en-US"/>
              </w:rPr>
              <w:t xml:space="preserve"> “to” correct</w:t>
            </w:r>
            <w:r w:rsidR="0093695A">
              <w:rPr>
                <w:rFonts w:ascii="Arial" w:eastAsia="Times New Roman" w:hAnsi="Arial" w:cs="Arial"/>
                <w:sz w:val="20"/>
                <w:lang w:val="en-US"/>
              </w:rPr>
              <w:t>ly describes the relationship between that noun and its direct object</w:t>
            </w:r>
            <w:r w:rsidRPr="001F22FD">
              <w:rPr>
                <w:rFonts w:ascii="Arial" w:eastAsia="Times New Roman" w:hAnsi="Arial" w:cs="Arial"/>
                <w:sz w:val="20"/>
                <w:lang w:val="en-US"/>
              </w:rPr>
              <w:t>.</w:t>
            </w:r>
            <w:proofErr w:type="gramEnd"/>
            <w:r w:rsidRPr="001F22FD">
              <w:rPr>
                <w:rFonts w:ascii="Arial" w:eastAsia="Times New Roman" w:hAnsi="Arial" w:cs="Arial"/>
                <w:sz w:val="20"/>
                <w:lang w:val="en-US"/>
              </w:rPr>
              <w:t xml:space="preserve"> However, one can instead, use “from” which then causes “a STA affiliated with a non-AP MLD” to become part of the </w:t>
            </w:r>
            <w:proofErr w:type="spellStart"/>
            <w:r w:rsidR="0093695A">
              <w:rPr>
                <w:rFonts w:ascii="Arial" w:eastAsia="Times New Roman" w:hAnsi="Arial" w:cs="Arial"/>
                <w:sz w:val="20"/>
                <w:lang w:val="en-US"/>
              </w:rPr>
              <w:t>adjectivial</w:t>
            </w:r>
            <w:proofErr w:type="spellEnd"/>
            <w:r w:rsidR="0093695A">
              <w:rPr>
                <w:rFonts w:ascii="Arial" w:eastAsia="Times New Roman" w:hAnsi="Arial" w:cs="Arial"/>
                <w:sz w:val="20"/>
                <w:lang w:val="en-US"/>
              </w:rPr>
              <w:t xml:space="preserve"> p</w:t>
            </w:r>
            <w:r w:rsidRPr="001F22FD">
              <w:rPr>
                <w:rFonts w:ascii="Arial" w:eastAsia="Times New Roman" w:hAnsi="Arial" w:cs="Arial"/>
                <w:sz w:val="20"/>
                <w:lang w:val="en-US"/>
              </w:rPr>
              <w:t>hrase</w:t>
            </w:r>
            <w:r w:rsidR="0093695A">
              <w:rPr>
                <w:rFonts w:ascii="Arial" w:eastAsia="Times New Roman" w:hAnsi="Arial" w:cs="Arial"/>
                <w:sz w:val="20"/>
                <w:lang w:val="en-US"/>
              </w:rPr>
              <w:t xml:space="preserve"> instead of the direct object</w:t>
            </w:r>
            <w:r w:rsidRPr="001F22FD">
              <w:rPr>
                <w:rFonts w:ascii="Arial" w:eastAsia="Times New Roman" w:hAnsi="Arial" w:cs="Arial"/>
                <w:sz w:val="20"/>
                <w:lang w:val="en-US"/>
              </w:rPr>
              <w:t xml:space="preserve">, i.e. “a frame” now becomes “a frame that solicits an ACK from a STA”. </w:t>
            </w:r>
            <w:r w:rsidR="0093695A">
              <w:rPr>
                <w:rFonts w:ascii="Arial" w:eastAsia="Times New Roman" w:hAnsi="Arial" w:cs="Arial"/>
                <w:sz w:val="20"/>
                <w:lang w:val="en-US"/>
              </w:rPr>
              <w:t>In either case, the sentence is technically accurate.</w:t>
            </w:r>
          </w:p>
        </w:tc>
      </w:tr>
      <w:tr w:rsidR="001F3AE6" w:rsidRPr="00C51C1A" w14:paraId="250BBA11" w14:textId="35F1E323"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76C7A235"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6956</w:t>
            </w:r>
          </w:p>
        </w:tc>
        <w:tc>
          <w:tcPr>
            <w:tcW w:w="714" w:type="dxa"/>
            <w:tcBorders>
              <w:top w:val="nil"/>
              <w:left w:val="nil"/>
              <w:bottom w:val="single" w:sz="4" w:space="0" w:color="333300"/>
              <w:right w:val="single" w:sz="4" w:space="0" w:color="333300"/>
            </w:tcBorders>
            <w:shd w:val="clear" w:color="auto" w:fill="auto"/>
            <w:hideMark/>
          </w:tcPr>
          <w:p w14:paraId="63A6CBAE"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Sanghyun</w:t>
            </w:r>
            <w:proofErr w:type="spellEnd"/>
            <w:r w:rsidRPr="00C51C1A">
              <w:rPr>
                <w:rFonts w:ascii="Arial" w:eastAsia="Times New Roman" w:hAnsi="Arial" w:cs="Arial"/>
                <w:sz w:val="20"/>
                <w:lang w:val="en-US"/>
              </w:rPr>
              <w:t xml:space="preserve"> Kim</w:t>
            </w:r>
          </w:p>
        </w:tc>
        <w:tc>
          <w:tcPr>
            <w:tcW w:w="1170" w:type="dxa"/>
            <w:tcBorders>
              <w:top w:val="nil"/>
              <w:left w:val="nil"/>
              <w:bottom w:val="single" w:sz="4" w:space="0" w:color="333300"/>
              <w:right w:val="single" w:sz="4" w:space="0" w:color="333300"/>
            </w:tcBorders>
            <w:shd w:val="clear" w:color="auto" w:fill="auto"/>
            <w:hideMark/>
          </w:tcPr>
          <w:p w14:paraId="5E3FBCF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E408015"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1B7E87B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 link pair of a single radio MLD (and an MLD in EMLSR mode) is also an NSTR link pair. It is recommended to modify explanation for the NSTR link pair.</w:t>
            </w:r>
          </w:p>
        </w:tc>
        <w:tc>
          <w:tcPr>
            <w:tcW w:w="1710" w:type="dxa"/>
            <w:tcBorders>
              <w:top w:val="nil"/>
              <w:left w:val="nil"/>
              <w:bottom w:val="single" w:sz="4" w:space="0" w:color="333300"/>
              <w:right w:val="single" w:sz="4" w:space="0" w:color="333300"/>
            </w:tcBorders>
            <w:shd w:val="clear" w:color="auto" w:fill="auto"/>
            <w:hideMark/>
          </w:tcPr>
          <w:p w14:paraId="6029220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1BA38EA8" w14:textId="1599345C" w:rsidR="001F3AE6" w:rsidRPr="00C51C1A" w:rsidRDefault="002940EE" w:rsidP="002940EE">
            <w:pPr>
              <w:rPr>
                <w:rFonts w:ascii="Arial" w:eastAsia="Times New Roman" w:hAnsi="Arial" w:cs="Arial"/>
                <w:sz w:val="20"/>
                <w:lang w:val="en-US"/>
              </w:rPr>
            </w:pPr>
            <w:r>
              <w:rPr>
                <w:rFonts w:ascii="Arial" w:eastAsia="Times New Roman" w:hAnsi="Arial" w:cs="Arial"/>
                <w:sz w:val="20"/>
                <w:lang w:val="en-US"/>
              </w:rPr>
              <w:t>Reject – the EMLSR section describes rules of behavior for EMLSR MLDs and the MLDs that are communicating with EMLSR MLDs. Those rules are sufficient to provide for correct and efficient exchanges using the limited link resources of the EMLSR MLD.</w:t>
            </w:r>
          </w:p>
        </w:tc>
      </w:tr>
      <w:tr w:rsidR="001F3AE6" w:rsidRPr="00C51C1A" w14:paraId="715BFACE" w14:textId="6CA48DCF"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4DEDEF3F"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6957</w:t>
            </w:r>
          </w:p>
        </w:tc>
        <w:tc>
          <w:tcPr>
            <w:tcW w:w="714" w:type="dxa"/>
            <w:tcBorders>
              <w:top w:val="nil"/>
              <w:left w:val="nil"/>
              <w:bottom w:val="single" w:sz="4" w:space="0" w:color="333300"/>
              <w:right w:val="single" w:sz="4" w:space="0" w:color="333300"/>
            </w:tcBorders>
            <w:shd w:val="clear" w:color="auto" w:fill="auto"/>
            <w:hideMark/>
          </w:tcPr>
          <w:p w14:paraId="3C003242"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Sanghyun</w:t>
            </w:r>
            <w:proofErr w:type="spellEnd"/>
            <w:r w:rsidRPr="00C51C1A">
              <w:rPr>
                <w:rFonts w:ascii="Arial" w:eastAsia="Times New Roman" w:hAnsi="Arial" w:cs="Arial"/>
                <w:sz w:val="20"/>
                <w:lang w:val="en-US"/>
              </w:rPr>
              <w:t xml:space="preserve"> Kim</w:t>
            </w:r>
          </w:p>
        </w:tc>
        <w:tc>
          <w:tcPr>
            <w:tcW w:w="1170" w:type="dxa"/>
            <w:tcBorders>
              <w:top w:val="nil"/>
              <w:left w:val="nil"/>
              <w:bottom w:val="single" w:sz="4" w:space="0" w:color="333300"/>
              <w:right w:val="single" w:sz="4" w:space="0" w:color="333300"/>
            </w:tcBorders>
            <w:shd w:val="clear" w:color="auto" w:fill="auto"/>
            <w:hideMark/>
          </w:tcPr>
          <w:p w14:paraId="092109F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386EFF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7AB09DE9"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It is missing how an AP of an MLD figures out the intended recipient has NSTR based interference or not.</w:t>
            </w:r>
          </w:p>
        </w:tc>
        <w:tc>
          <w:tcPr>
            <w:tcW w:w="1710" w:type="dxa"/>
            <w:tcBorders>
              <w:top w:val="nil"/>
              <w:left w:val="nil"/>
              <w:bottom w:val="single" w:sz="4" w:space="0" w:color="333300"/>
              <w:right w:val="single" w:sz="4" w:space="0" w:color="333300"/>
            </w:tcBorders>
            <w:shd w:val="clear" w:color="auto" w:fill="auto"/>
            <w:hideMark/>
          </w:tcPr>
          <w:p w14:paraId="64A6E2E9"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Clarify the method to figure out </w:t>
            </w:r>
            <w:proofErr w:type="gramStart"/>
            <w:r w:rsidRPr="00C51C1A">
              <w:rPr>
                <w:rFonts w:ascii="Arial" w:eastAsia="Times New Roman" w:hAnsi="Arial" w:cs="Arial"/>
                <w:sz w:val="20"/>
                <w:lang w:val="en-US"/>
              </w:rPr>
              <w:t>status(</w:t>
            </w:r>
            <w:proofErr w:type="gramEnd"/>
            <w:r w:rsidRPr="00C51C1A">
              <w:rPr>
                <w:rFonts w:ascii="Arial" w:eastAsia="Times New Roman" w:hAnsi="Arial" w:cs="Arial"/>
                <w:sz w:val="20"/>
                <w:lang w:val="en-US"/>
              </w:rPr>
              <w:t>regarding NSTR based interference) of intended recipient .</w:t>
            </w:r>
          </w:p>
        </w:tc>
        <w:tc>
          <w:tcPr>
            <w:tcW w:w="2430" w:type="dxa"/>
            <w:tcBorders>
              <w:top w:val="nil"/>
              <w:left w:val="nil"/>
              <w:bottom w:val="single" w:sz="4" w:space="0" w:color="333300"/>
              <w:right w:val="single" w:sz="4" w:space="0" w:color="333300"/>
            </w:tcBorders>
          </w:tcPr>
          <w:p w14:paraId="7FE122AD" w14:textId="09F17B08" w:rsidR="001F3AE6" w:rsidRPr="00C51C1A" w:rsidRDefault="002940EE" w:rsidP="001F3AE6">
            <w:pPr>
              <w:rPr>
                <w:rFonts w:ascii="Arial" w:eastAsia="Times New Roman" w:hAnsi="Arial" w:cs="Arial"/>
                <w:sz w:val="20"/>
                <w:lang w:val="en-US"/>
              </w:rPr>
            </w:pPr>
            <w:r>
              <w:rPr>
                <w:rFonts w:ascii="Arial" w:eastAsia="Times New Roman" w:hAnsi="Arial" w:cs="Arial"/>
                <w:sz w:val="20"/>
                <w:lang w:val="en-US"/>
              </w:rPr>
              <w:t>Reject – the main method is to simply examine the TA of any received MPDUs. Additionally, an AP could use scheduling information to make interference inferences. There is no need to include this information in the draft amendment, as such amendments typically do not provide hints to the implementer, but instead, are intended to provide rules of behavior.</w:t>
            </w:r>
          </w:p>
        </w:tc>
      </w:tr>
      <w:tr w:rsidR="001F3AE6" w:rsidRPr="00C51C1A" w14:paraId="74B54FF6" w14:textId="7AFC3703" w:rsidTr="00C41B97">
        <w:trPr>
          <w:trHeight w:val="1241"/>
        </w:trPr>
        <w:tc>
          <w:tcPr>
            <w:tcW w:w="721" w:type="dxa"/>
            <w:tcBorders>
              <w:top w:val="nil"/>
              <w:left w:val="single" w:sz="4" w:space="0" w:color="333300"/>
              <w:bottom w:val="single" w:sz="4" w:space="0" w:color="333300"/>
              <w:right w:val="single" w:sz="4" w:space="0" w:color="333300"/>
            </w:tcBorders>
            <w:shd w:val="clear" w:color="auto" w:fill="auto"/>
            <w:hideMark/>
          </w:tcPr>
          <w:p w14:paraId="70B19BD5" w14:textId="77777777" w:rsidR="001F3AE6" w:rsidRPr="00C41B97" w:rsidRDefault="001F3AE6" w:rsidP="001F3AE6">
            <w:pPr>
              <w:jc w:val="right"/>
              <w:rPr>
                <w:rFonts w:ascii="Arial" w:eastAsia="Times New Roman" w:hAnsi="Arial" w:cs="Arial"/>
                <w:sz w:val="20"/>
                <w:lang w:val="en-US"/>
              </w:rPr>
            </w:pPr>
            <w:r w:rsidRPr="00C41B97">
              <w:rPr>
                <w:rFonts w:ascii="Arial" w:eastAsia="Times New Roman" w:hAnsi="Arial" w:cs="Arial"/>
                <w:sz w:val="20"/>
                <w:lang w:val="en-US"/>
              </w:rPr>
              <w:t>6958</w:t>
            </w:r>
          </w:p>
        </w:tc>
        <w:tc>
          <w:tcPr>
            <w:tcW w:w="714" w:type="dxa"/>
            <w:tcBorders>
              <w:top w:val="nil"/>
              <w:left w:val="nil"/>
              <w:bottom w:val="single" w:sz="4" w:space="0" w:color="333300"/>
              <w:right w:val="single" w:sz="4" w:space="0" w:color="333300"/>
            </w:tcBorders>
            <w:shd w:val="clear" w:color="auto" w:fill="auto"/>
            <w:hideMark/>
          </w:tcPr>
          <w:p w14:paraId="68B422E7" w14:textId="77777777" w:rsidR="001F3AE6" w:rsidRPr="00C41B97" w:rsidRDefault="001F3AE6" w:rsidP="001F3AE6">
            <w:pPr>
              <w:rPr>
                <w:rFonts w:ascii="Arial" w:eastAsia="Times New Roman" w:hAnsi="Arial" w:cs="Arial"/>
                <w:sz w:val="20"/>
                <w:lang w:val="en-US"/>
              </w:rPr>
            </w:pPr>
            <w:proofErr w:type="spellStart"/>
            <w:r w:rsidRPr="00C41B97">
              <w:rPr>
                <w:rFonts w:ascii="Arial" w:eastAsia="Times New Roman" w:hAnsi="Arial" w:cs="Arial"/>
                <w:sz w:val="20"/>
                <w:lang w:val="en-US"/>
              </w:rPr>
              <w:t>Sanghyun</w:t>
            </w:r>
            <w:proofErr w:type="spellEnd"/>
            <w:r w:rsidRPr="00C41B97">
              <w:rPr>
                <w:rFonts w:ascii="Arial" w:eastAsia="Times New Roman" w:hAnsi="Arial" w:cs="Arial"/>
                <w:sz w:val="20"/>
                <w:lang w:val="en-US"/>
              </w:rPr>
              <w:t xml:space="preserve"> Kim</w:t>
            </w:r>
          </w:p>
        </w:tc>
        <w:tc>
          <w:tcPr>
            <w:tcW w:w="1170" w:type="dxa"/>
            <w:tcBorders>
              <w:top w:val="nil"/>
              <w:left w:val="nil"/>
              <w:bottom w:val="single" w:sz="4" w:space="0" w:color="333300"/>
              <w:right w:val="single" w:sz="4" w:space="0" w:color="333300"/>
            </w:tcBorders>
            <w:shd w:val="clear" w:color="auto" w:fill="auto"/>
            <w:hideMark/>
          </w:tcPr>
          <w:p w14:paraId="5B37E2E5"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A08433C"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7A0818AE"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 xml:space="preserve">If an AP transmits a PPDU to multiple non-AP MLDs on link 1, multiple non-AP </w:t>
            </w:r>
            <w:proofErr w:type="gramStart"/>
            <w:r w:rsidRPr="00C41B97">
              <w:rPr>
                <w:rFonts w:ascii="Arial" w:eastAsia="Times New Roman" w:hAnsi="Arial" w:cs="Arial"/>
                <w:sz w:val="20"/>
                <w:lang w:val="en-US"/>
              </w:rPr>
              <w:t>STAs(</w:t>
            </w:r>
            <w:proofErr w:type="gramEnd"/>
            <w:r w:rsidRPr="00C41B97">
              <w:rPr>
                <w:rFonts w:ascii="Arial" w:eastAsia="Times New Roman" w:hAnsi="Arial" w:cs="Arial"/>
                <w:sz w:val="20"/>
                <w:lang w:val="en-US"/>
              </w:rPr>
              <w:t xml:space="preserve">of the MLDs) on link 2 may keep their </w:t>
            </w:r>
            <w:proofErr w:type="spellStart"/>
            <w:r w:rsidRPr="00C41B97">
              <w:rPr>
                <w:rFonts w:ascii="Arial" w:eastAsia="Times New Roman" w:hAnsi="Arial" w:cs="Arial"/>
                <w:sz w:val="20"/>
                <w:lang w:val="en-US"/>
              </w:rPr>
              <w:t>backoff</w:t>
            </w:r>
            <w:proofErr w:type="spellEnd"/>
            <w:r w:rsidRPr="00C41B97">
              <w:rPr>
                <w:rFonts w:ascii="Arial" w:eastAsia="Times New Roman" w:hAnsi="Arial" w:cs="Arial"/>
                <w:sz w:val="20"/>
                <w:lang w:val="en-US"/>
              </w:rPr>
              <w:t xml:space="preserve"> counter to zero because their </w:t>
            </w:r>
            <w:proofErr w:type="spellStart"/>
            <w:r w:rsidRPr="00C41B97">
              <w:rPr>
                <w:rFonts w:ascii="Arial" w:eastAsia="Times New Roman" w:hAnsi="Arial" w:cs="Arial"/>
                <w:sz w:val="20"/>
                <w:lang w:val="en-US"/>
              </w:rPr>
              <w:t>Tx</w:t>
            </w:r>
            <w:proofErr w:type="spellEnd"/>
            <w:r w:rsidRPr="00C41B97">
              <w:rPr>
                <w:rFonts w:ascii="Arial" w:eastAsia="Times New Roman" w:hAnsi="Arial" w:cs="Arial"/>
                <w:sz w:val="20"/>
                <w:lang w:val="en-US"/>
              </w:rPr>
              <w:t xml:space="preserve"> queue considered as empty.</w:t>
            </w:r>
            <w:r w:rsidRPr="00C41B97">
              <w:rPr>
                <w:rFonts w:ascii="Arial" w:eastAsia="Times New Roman" w:hAnsi="Arial" w:cs="Arial"/>
                <w:sz w:val="20"/>
                <w:lang w:val="en-US"/>
              </w:rPr>
              <w:br/>
            </w:r>
            <w:r w:rsidRPr="00C41B97">
              <w:rPr>
                <w:rFonts w:ascii="Arial" w:eastAsia="Times New Roman" w:hAnsi="Arial" w:cs="Arial"/>
                <w:sz w:val="20"/>
                <w:lang w:val="en-US"/>
              </w:rPr>
              <w:br/>
              <w:t>In that case, the multiple non-AP STAs initiate their PPDU transmission at the same time.</w:t>
            </w:r>
          </w:p>
        </w:tc>
        <w:tc>
          <w:tcPr>
            <w:tcW w:w="1710" w:type="dxa"/>
            <w:tcBorders>
              <w:top w:val="nil"/>
              <w:left w:val="nil"/>
              <w:bottom w:val="single" w:sz="4" w:space="0" w:color="333300"/>
              <w:right w:val="single" w:sz="4" w:space="0" w:color="333300"/>
            </w:tcBorders>
            <w:shd w:val="clear" w:color="auto" w:fill="auto"/>
            <w:hideMark/>
          </w:tcPr>
          <w:p w14:paraId="23A7BAC8"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A non-AP STA should consider its TX queue as empty, only when another non-AP STA of the same MLD on the NSTR link pair receiving individually addressed PPDU. (and the intended recipient of the PPDU is the STA on the NSTR link pair)</w:t>
            </w:r>
          </w:p>
        </w:tc>
        <w:tc>
          <w:tcPr>
            <w:tcW w:w="2430" w:type="dxa"/>
            <w:tcBorders>
              <w:top w:val="nil"/>
              <w:left w:val="nil"/>
              <w:bottom w:val="single" w:sz="4" w:space="0" w:color="333300"/>
              <w:right w:val="single" w:sz="4" w:space="0" w:color="333300"/>
            </w:tcBorders>
          </w:tcPr>
          <w:p w14:paraId="38D76B25" w14:textId="3C8195F4" w:rsidR="001F3AE6" w:rsidRPr="00C41B97" w:rsidRDefault="00820D74" w:rsidP="00820D74">
            <w:pPr>
              <w:rPr>
                <w:rFonts w:ascii="Arial" w:eastAsia="Times New Roman" w:hAnsi="Arial" w:cs="Arial"/>
                <w:sz w:val="20"/>
                <w:lang w:val="en-US"/>
              </w:rPr>
            </w:pPr>
            <w:r w:rsidRPr="00C41B97">
              <w:rPr>
                <w:rFonts w:ascii="Arial" w:eastAsia="Times New Roman" w:hAnsi="Arial" w:cs="Arial"/>
                <w:sz w:val="20"/>
                <w:lang w:val="en-US"/>
              </w:rPr>
              <w:t xml:space="preserve">Revise – </w:t>
            </w:r>
            <w:proofErr w:type="spellStart"/>
            <w:r w:rsidRPr="00C41B97">
              <w:rPr>
                <w:rFonts w:ascii="Arial" w:eastAsia="Times New Roman" w:hAnsi="Arial" w:cs="Arial"/>
                <w:sz w:val="20"/>
                <w:lang w:val="en-US"/>
              </w:rPr>
              <w:t>TGbe</w:t>
            </w:r>
            <w:proofErr w:type="spellEnd"/>
            <w:r w:rsidRPr="00C41B97">
              <w:rPr>
                <w:rFonts w:ascii="Arial" w:eastAsia="Times New Roman" w:hAnsi="Arial" w:cs="Arial"/>
                <w:sz w:val="20"/>
                <w:lang w:val="en-US"/>
              </w:rPr>
              <w:t xml:space="preserve"> editor shall modify the text as shown under the heading for CID 6958 in document 11-21-</w:t>
            </w:r>
            <w:r w:rsidR="00EF0591">
              <w:rPr>
                <w:rFonts w:ascii="Arial" w:eastAsia="Times New Roman" w:hAnsi="Arial" w:cs="Arial"/>
                <w:sz w:val="20"/>
                <w:lang w:val="en-US"/>
              </w:rPr>
              <w:t>1258r2</w:t>
            </w:r>
            <w:r w:rsidRPr="00C41B97">
              <w:rPr>
                <w:rFonts w:ascii="Arial" w:eastAsia="Times New Roman" w:hAnsi="Arial" w:cs="Arial"/>
                <w:sz w:val="20"/>
                <w:lang w:val="en-US"/>
              </w:rPr>
              <w:t xml:space="preserve">, which provides an alternative to the suggested change, effectively requiring a </w:t>
            </w:r>
            <w:proofErr w:type="spellStart"/>
            <w:r w:rsidRPr="00C41B97">
              <w:rPr>
                <w:rFonts w:ascii="Arial" w:eastAsia="Times New Roman" w:hAnsi="Arial" w:cs="Arial"/>
                <w:sz w:val="20"/>
                <w:lang w:val="en-US"/>
              </w:rPr>
              <w:t>backoff</w:t>
            </w:r>
            <w:proofErr w:type="spellEnd"/>
            <w:r w:rsidRPr="00C41B97">
              <w:rPr>
                <w:rFonts w:ascii="Arial" w:eastAsia="Times New Roman" w:hAnsi="Arial" w:cs="Arial"/>
                <w:sz w:val="20"/>
                <w:lang w:val="en-US"/>
              </w:rPr>
              <w:t xml:space="preserve"> whenever the TX queue considered empty becomes considered non-empty, regardless of the state of the medium.</w:t>
            </w:r>
          </w:p>
        </w:tc>
      </w:tr>
      <w:tr w:rsidR="001F3AE6" w:rsidRPr="00C51C1A" w14:paraId="371A9310" w14:textId="3B364A6D" w:rsidTr="00C51C1A">
        <w:trPr>
          <w:trHeight w:val="5865"/>
        </w:trPr>
        <w:tc>
          <w:tcPr>
            <w:tcW w:w="721" w:type="dxa"/>
            <w:tcBorders>
              <w:top w:val="nil"/>
              <w:left w:val="single" w:sz="4" w:space="0" w:color="333300"/>
              <w:bottom w:val="single" w:sz="4" w:space="0" w:color="333300"/>
              <w:right w:val="single" w:sz="4" w:space="0" w:color="333300"/>
            </w:tcBorders>
            <w:shd w:val="clear" w:color="auto" w:fill="auto"/>
            <w:hideMark/>
          </w:tcPr>
          <w:p w14:paraId="6AC9913E" w14:textId="77777777" w:rsidR="001F3AE6" w:rsidRPr="00CB60E8" w:rsidRDefault="001F3AE6" w:rsidP="001F3AE6">
            <w:pPr>
              <w:jc w:val="right"/>
              <w:rPr>
                <w:rFonts w:ascii="Arial" w:eastAsia="Times New Roman" w:hAnsi="Arial" w:cs="Arial"/>
                <w:sz w:val="20"/>
                <w:highlight w:val="yellow"/>
                <w:lang w:val="en-US"/>
              </w:rPr>
            </w:pPr>
            <w:r w:rsidRPr="00CB60E8">
              <w:rPr>
                <w:rFonts w:ascii="Arial" w:eastAsia="Times New Roman" w:hAnsi="Arial" w:cs="Arial"/>
                <w:sz w:val="20"/>
                <w:highlight w:val="yellow"/>
                <w:lang w:val="en-US"/>
              </w:rPr>
              <w:lastRenderedPageBreak/>
              <w:t>6994</w:t>
            </w:r>
          </w:p>
        </w:tc>
        <w:tc>
          <w:tcPr>
            <w:tcW w:w="714" w:type="dxa"/>
            <w:tcBorders>
              <w:top w:val="nil"/>
              <w:left w:val="nil"/>
              <w:bottom w:val="single" w:sz="4" w:space="0" w:color="333300"/>
              <w:right w:val="single" w:sz="4" w:space="0" w:color="333300"/>
            </w:tcBorders>
            <w:shd w:val="clear" w:color="auto" w:fill="auto"/>
            <w:hideMark/>
          </w:tcPr>
          <w:p w14:paraId="51D5E18C" w14:textId="77777777" w:rsidR="001F3AE6" w:rsidRPr="00CB60E8" w:rsidRDefault="001F3AE6" w:rsidP="001F3AE6">
            <w:pPr>
              <w:rPr>
                <w:rFonts w:ascii="Arial" w:eastAsia="Times New Roman" w:hAnsi="Arial" w:cs="Arial"/>
                <w:sz w:val="20"/>
                <w:highlight w:val="yellow"/>
                <w:lang w:val="en-US"/>
              </w:rPr>
            </w:pPr>
            <w:proofErr w:type="spellStart"/>
            <w:r w:rsidRPr="00CB60E8">
              <w:rPr>
                <w:rFonts w:ascii="Arial" w:eastAsia="Times New Roman" w:hAnsi="Arial" w:cs="Arial"/>
                <w:sz w:val="20"/>
                <w:highlight w:val="yellow"/>
                <w:lang w:val="en-US"/>
              </w:rPr>
              <w:t>Sharan</w:t>
            </w:r>
            <w:proofErr w:type="spellEnd"/>
            <w:r w:rsidRPr="00CB60E8">
              <w:rPr>
                <w:rFonts w:ascii="Arial" w:eastAsia="Times New Roman" w:hAnsi="Arial" w:cs="Arial"/>
                <w:sz w:val="20"/>
                <w:highlight w:val="yellow"/>
                <w:lang w:val="en-US"/>
              </w:rPr>
              <w:t xml:space="preserve"> </w:t>
            </w:r>
            <w:proofErr w:type="spellStart"/>
            <w:r w:rsidRPr="00CB60E8">
              <w:rPr>
                <w:rFonts w:ascii="Arial" w:eastAsia="Times New Roman" w:hAnsi="Arial" w:cs="Arial"/>
                <w:sz w:val="20"/>
                <w:highlight w:val="yellow"/>
                <w:lang w:val="en-US"/>
              </w:rPr>
              <w:t>Naribole</w:t>
            </w:r>
            <w:proofErr w:type="spellEnd"/>
          </w:p>
        </w:tc>
        <w:tc>
          <w:tcPr>
            <w:tcW w:w="1170" w:type="dxa"/>
            <w:tcBorders>
              <w:top w:val="nil"/>
              <w:left w:val="nil"/>
              <w:bottom w:val="single" w:sz="4" w:space="0" w:color="333300"/>
              <w:right w:val="single" w:sz="4" w:space="0" w:color="333300"/>
            </w:tcBorders>
            <w:shd w:val="clear" w:color="auto" w:fill="auto"/>
            <w:hideMark/>
          </w:tcPr>
          <w:p w14:paraId="6A7BE6E4" w14:textId="77777777" w:rsidR="001F3AE6" w:rsidRPr="00CB60E8" w:rsidRDefault="001F3AE6" w:rsidP="001F3AE6">
            <w:pPr>
              <w:rPr>
                <w:rFonts w:ascii="Arial" w:eastAsia="Times New Roman" w:hAnsi="Arial" w:cs="Arial"/>
                <w:sz w:val="20"/>
                <w:highlight w:val="yellow"/>
                <w:lang w:val="en-US"/>
              </w:rPr>
            </w:pPr>
            <w:r w:rsidRPr="00CB60E8">
              <w:rPr>
                <w:rFonts w:ascii="Arial" w:eastAsia="Times New Roman" w:hAnsi="Arial" w:cs="Arial"/>
                <w:sz w:val="20"/>
                <w:highlight w:val="yellow"/>
                <w:lang w:val="en-US"/>
              </w:rPr>
              <w:t>35.3.14.3</w:t>
            </w:r>
          </w:p>
        </w:tc>
        <w:tc>
          <w:tcPr>
            <w:tcW w:w="900" w:type="dxa"/>
            <w:tcBorders>
              <w:top w:val="nil"/>
              <w:left w:val="nil"/>
              <w:bottom w:val="single" w:sz="4" w:space="0" w:color="333300"/>
              <w:right w:val="single" w:sz="4" w:space="0" w:color="333300"/>
            </w:tcBorders>
            <w:shd w:val="clear" w:color="auto" w:fill="auto"/>
            <w:hideMark/>
          </w:tcPr>
          <w:p w14:paraId="2E55B104" w14:textId="77777777" w:rsidR="001F3AE6" w:rsidRPr="00CB60E8" w:rsidRDefault="001F3AE6" w:rsidP="001F3AE6">
            <w:pPr>
              <w:rPr>
                <w:rFonts w:ascii="Arial" w:eastAsia="Times New Roman" w:hAnsi="Arial" w:cs="Arial"/>
                <w:sz w:val="20"/>
                <w:highlight w:val="yellow"/>
                <w:lang w:val="en-US"/>
              </w:rPr>
            </w:pPr>
            <w:r w:rsidRPr="00CB60E8">
              <w:rPr>
                <w:rFonts w:ascii="Arial" w:eastAsia="Times New Roman" w:hAnsi="Arial" w:cs="Arial"/>
                <w:sz w:val="20"/>
                <w:highlight w:val="yellow"/>
                <w:lang w:val="en-US"/>
              </w:rPr>
              <w:t>275.08</w:t>
            </w:r>
          </w:p>
        </w:tc>
        <w:tc>
          <w:tcPr>
            <w:tcW w:w="2610" w:type="dxa"/>
            <w:tcBorders>
              <w:top w:val="nil"/>
              <w:left w:val="nil"/>
              <w:bottom w:val="single" w:sz="4" w:space="0" w:color="333300"/>
              <w:right w:val="single" w:sz="4" w:space="0" w:color="333300"/>
            </w:tcBorders>
            <w:shd w:val="clear" w:color="auto" w:fill="auto"/>
            <w:hideMark/>
          </w:tcPr>
          <w:p w14:paraId="2874A76B" w14:textId="77777777" w:rsidR="001F3AE6" w:rsidRPr="00CB60E8" w:rsidRDefault="001F3AE6" w:rsidP="001F3AE6">
            <w:pPr>
              <w:rPr>
                <w:rFonts w:ascii="Arial" w:eastAsia="Times New Roman" w:hAnsi="Arial" w:cs="Arial"/>
                <w:sz w:val="20"/>
                <w:highlight w:val="yellow"/>
                <w:lang w:val="en-US"/>
              </w:rPr>
            </w:pPr>
            <w:r w:rsidRPr="00CB60E8">
              <w:rPr>
                <w:rFonts w:ascii="Arial" w:eastAsia="Times New Roman" w:hAnsi="Arial" w:cs="Arial"/>
                <w:sz w:val="20"/>
                <w:highlight w:val="yellow"/>
                <w:lang w:val="en-US"/>
              </w:rPr>
              <w:t xml:space="preserve">"A non-AP STA of an MLD that has gained the right to initiate transmission of a frame of an AC on a link through the rules for EDCA </w:t>
            </w:r>
            <w:proofErr w:type="spellStart"/>
            <w:r w:rsidRPr="00CB60E8">
              <w:rPr>
                <w:rFonts w:ascii="Arial" w:eastAsia="Times New Roman" w:hAnsi="Arial" w:cs="Arial"/>
                <w:sz w:val="20"/>
                <w:highlight w:val="yellow"/>
                <w:lang w:val="en-US"/>
              </w:rPr>
              <w:t>backoff</w:t>
            </w:r>
            <w:proofErr w:type="spellEnd"/>
            <w:r w:rsidRPr="00CB60E8">
              <w:rPr>
                <w:rFonts w:ascii="Arial" w:eastAsia="Times New Roman" w:hAnsi="Arial" w:cs="Arial"/>
                <w:sz w:val="20"/>
                <w:highlight w:val="yellow"/>
                <w:lang w:val="en-US"/>
              </w:rPr>
              <w:t xml:space="preserve"> in 10.23.2.4 (Obtaining an EDCA TXOP) may elect to not transmit any frame from the transmission queue for that AC due to expected NSTR based interference at another STA within the MLD and lack of availability of an alternative frame in the queue that would not cause such interference." It is not clear how an alternative frame in the queue might not cause interference considering NSTR based interference is a PHY constraint.</w:t>
            </w:r>
          </w:p>
        </w:tc>
        <w:tc>
          <w:tcPr>
            <w:tcW w:w="1710" w:type="dxa"/>
            <w:tcBorders>
              <w:top w:val="nil"/>
              <w:left w:val="nil"/>
              <w:bottom w:val="single" w:sz="4" w:space="0" w:color="333300"/>
              <w:right w:val="single" w:sz="4" w:space="0" w:color="333300"/>
            </w:tcBorders>
            <w:shd w:val="clear" w:color="auto" w:fill="auto"/>
            <w:hideMark/>
          </w:tcPr>
          <w:p w14:paraId="1E4779DB" w14:textId="77777777" w:rsidR="001F3AE6" w:rsidRPr="00CB60E8" w:rsidRDefault="001F3AE6" w:rsidP="001F3AE6">
            <w:pPr>
              <w:rPr>
                <w:rFonts w:ascii="Arial" w:eastAsia="Times New Roman" w:hAnsi="Arial" w:cs="Arial"/>
                <w:sz w:val="20"/>
                <w:highlight w:val="yellow"/>
                <w:lang w:val="en-US"/>
              </w:rPr>
            </w:pPr>
            <w:r w:rsidRPr="00CB60E8">
              <w:rPr>
                <w:rFonts w:ascii="Arial" w:eastAsia="Times New Roman" w:hAnsi="Arial" w:cs="Arial"/>
                <w:sz w:val="20"/>
                <w:highlight w:val="yellow"/>
                <w:lang w:val="en-US"/>
              </w:rPr>
              <w:t>Provide explicit details of alternative frame in the queue that might not cause NSTR based interference on the link</w:t>
            </w:r>
          </w:p>
        </w:tc>
        <w:tc>
          <w:tcPr>
            <w:tcW w:w="2430" w:type="dxa"/>
            <w:tcBorders>
              <w:top w:val="nil"/>
              <w:left w:val="nil"/>
              <w:bottom w:val="single" w:sz="4" w:space="0" w:color="333300"/>
              <w:right w:val="single" w:sz="4" w:space="0" w:color="333300"/>
            </w:tcBorders>
          </w:tcPr>
          <w:p w14:paraId="2CD2053A" w14:textId="1A02D22A" w:rsidR="001F3AE6" w:rsidRPr="00CB60E8" w:rsidRDefault="00EC7886" w:rsidP="009F0528">
            <w:pPr>
              <w:rPr>
                <w:rFonts w:ascii="Arial" w:eastAsia="Times New Roman" w:hAnsi="Arial" w:cs="Arial"/>
                <w:sz w:val="20"/>
                <w:highlight w:val="yellow"/>
                <w:lang w:val="en-US"/>
              </w:rPr>
            </w:pPr>
            <w:r w:rsidRPr="00CB60E8">
              <w:rPr>
                <w:rFonts w:ascii="Arial" w:eastAsia="Times New Roman" w:hAnsi="Arial" w:cs="Arial"/>
                <w:sz w:val="20"/>
                <w:highlight w:val="yellow"/>
                <w:lang w:val="en-US"/>
              </w:rPr>
              <w:t>Reject – for the non-AP transmitting case, the non-AP could decide that the amount of loss induced by the interference is acceptable for one frame v another frame, for example, due to the duration of the TX</w:t>
            </w:r>
            <w:r w:rsidR="00F70605">
              <w:rPr>
                <w:rFonts w:ascii="Arial" w:eastAsia="Times New Roman" w:hAnsi="Arial" w:cs="Arial"/>
                <w:sz w:val="20"/>
                <w:highlight w:val="yellow"/>
                <w:lang w:val="en-US"/>
              </w:rPr>
              <w:t xml:space="preserve"> or the TX power</w:t>
            </w:r>
            <w:r w:rsidRPr="00CB60E8">
              <w:rPr>
                <w:rFonts w:ascii="Arial" w:eastAsia="Times New Roman" w:hAnsi="Arial" w:cs="Arial"/>
                <w:sz w:val="20"/>
                <w:highlight w:val="yellow"/>
                <w:lang w:val="en-US"/>
              </w:rPr>
              <w:t>. Note that the language say</w:t>
            </w:r>
            <w:r w:rsidR="009F0528">
              <w:rPr>
                <w:rFonts w:ascii="Arial" w:eastAsia="Times New Roman" w:hAnsi="Arial" w:cs="Arial"/>
                <w:sz w:val="20"/>
                <w:highlight w:val="yellow"/>
                <w:lang w:val="en-US"/>
              </w:rPr>
              <w:t>s</w:t>
            </w:r>
            <w:r w:rsidRPr="00CB60E8">
              <w:rPr>
                <w:rFonts w:ascii="Arial" w:eastAsia="Times New Roman" w:hAnsi="Arial" w:cs="Arial"/>
                <w:sz w:val="20"/>
                <w:highlight w:val="yellow"/>
                <w:lang w:val="en-US"/>
              </w:rPr>
              <w:t xml:space="preserve"> that the alternative frame does not cause </w:t>
            </w:r>
            <w:r w:rsidR="009F0528">
              <w:rPr>
                <w:rFonts w:ascii="Arial" w:eastAsia="Times New Roman" w:hAnsi="Arial" w:cs="Arial"/>
                <w:sz w:val="20"/>
                <w:highlight w:val="yellow"/>
                <w:lang w:val="en-US"/>
              </w:rPr>
              <w:t>“</w:t>
            </w:r>
            <w:r w:rsidR="009F0528" w:rsidRPr="009F0528">
              <w:rPr>
                <w:rFonts w:ascii="Arial" w:eastAsia="Times New Roman" w:hAnsi="Arial" w:cs="Arial"/>
                <w:i/>
                <w:sz w:val="20"/>
                <w:highlight w:val="yellow"/>
                <w:lang w:val="en-US"/>
              </w:rPr>
              <w:t>such</w:t>
            </w:r>
            <w:r w:rsidR="009F0528">
              <w:rPr>
                <w:rFonts w:ascii="Arial" w:eastAsia="Times New Roman" w:hAnsi="Arial" w:cs="Arial"/>
                <w:sz w:val="20"/>
                <w:highlight w:val="yellow"/>
                <w:lang w:val="en-US"/>
              </w:rPr>
              <w:t xml:space="preserve"> </w:t>
            </w:r>
            <w:r w:rsidRPr="00CB60E8">
              <w:rPr>
                <w:rFonts w:ascii="Arial" w:eastAsia="Times New Roman" w:hAnsi="Arial" w:cs="Arial"/>
                <w:sz w:val="20"/>
                <w:highlight w:val="yellow"/>
                <w:lang w:val="en-US"/>
              </w:rPr>
              <w:t>interference</w:t>
            </w:r>
            <w:r w:rsidR="009F0528">
              <w:rPr>
                <w:rFonts w:ascii="Arial" w:eastAsia="Times New Roman" w:hAnsi="Arial" w:cs="Arial"/>
                <w:sz w:val="20"/>
                <w:highlight w:val="yellow"/>
                <w:lang w:val="en-US"/>
              </w:rPr>
              <w:t>”, i.e. there still might be interference, just not the same as the first frame in the queue and therefore, there might be enough difference to decide to transmit based on the damage assessment</w:t>
            </w:r>
            <w:r w:rsidRPr="00CB60E8">
              <w:rPr>
                <w:rFonts w:ascii="Arial" w:eastAsia="Times New Roman" w:hAnsi="Arial" w:cs="Arial"/>
                <w:sz w:val="20"/>
                <w:highlight w:val="yellow"/>
                <w:lang w:val="en-US"/>
              </w:rPr>
              <w:t>.</w:t>
            </w:r>
          </w:p>
        </w:tc>
      </w:tr>
      <w:tr w:rsidR="001F3AE6" w:rsidRPr="00C51C1A" w14:paraId="49B5C540" w14:textId="101F3C71" w:rsidTr="00C51C1A">
        <w:trPr>
          <w:trHeight w:val="5355"/>
        </w:trPr>
        <w:tc>
          <w:tcPr>
            <w:tcW w:w="721" w:type="dxa"/>
            <w:tcBorders>
              <w:top w:val="nil"/>
              <w:left w:val="single" w:sz="4" w:space="0" w:color="333300"/>
              <w:bottom w:val="single" w:sz="4" w:space="0" w:color="333300"/>
              <w:right w:val="single" w:sz="4" w:space="0" w:color="333300"/>
            </w:tcBorders>
            <w:shd w:val="clear" w:color="auto" w:fill="auto"/>
            <w:hideMark/>
          </w:tcPr>
          <w:p w14:paraId="118891C0"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6995</w:t>
            </w:r>
          </w:p>
        </w:tc>
        <w:tc>
          <w:tcPr>
            <w:tcW w:w="714" w:type="dxa"/>
            <w:tcBorders>
              <w:top w:val="nil"/>
              <w:left w:val="nil"/>
              <w:bottom w:val="single" w:sz="4" w:space="0" w:color="333300"/>
              <w:right w:val="single" w:sz="4" w:space="0" w:color="333300"/>
            </w:tcBorders>
            <w:shd w:val="clear" w:color="auto" w:fill="auto"/>
            <w:hideMark/>
          </w:tcPr>
          <w:p w14:paraId="3F4C2A6C"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Sharan</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Naribole</w:t>
            </w:r>
            <w:proofErr w:type="spellEnd"/>
          </w:p>
        </w:tc>
        <w:tc>
          <w:tcPr>
            <w:tcW w:w="1170" w:type="dxa"/>
            <w:tcBorders>
              <w:top w:val="nil"/>
              <w:left w:val="nil"/>
              <w:bottom w:val="single" w:sz="4" w:space="0" w:color="333300"/>
              <w:right w:val="single" w:sz="4" w:space="0" w:color="333300"/>
            </w:tcBorders>
            <w:shd w:val="clear" w:color="auto" w:fill="auto"/>
            <w:hideMark/>
          </w:tcPr>
          <w:p w14:paraId="39FE039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0DB822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601D000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"A non-AP STA of an MLD that has gained the right to initiate transmission of a frame of an AC on a link through the rules for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in 10.23.2.4 (Obtaining an EDCA TXOP) may elect to not transmit any frame from the transmission queue for that AC due to expected NSTR based interference at another STA within the MLD and lack of availability of an alternative frame in the queue that would not cause such interference." Does the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counter stall at zero in this case? Or, a new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counter needs to be generated?</w:t>
            </w:r>
          </w:p>
        </w:tc>
        <w:tc>
          <w:tcPr>
            <w:tcW w:w="1710" w:type="dxa"/>
            <w:tcBorders>
              <w:top w:val="nil"/>
              <w:left w:val="nil"/>
              <w:bottom w:val="single" w:sz="4" w:space="0" w:color="333300"/>
              <w:right w:val="single" w:sz="4" w:space="0" w:color="333300"/>
            </w:tcBorders>
            <w:shd w:val="clear" w:color="auto" w:fill="auto"/>
            <w:hideMark/>
          </w:tcPr>
          <w:p w14:paraId="539657D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Clarify that the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counter remains at zero when non-AP STA of an MLD elects to not transmit ant frame due to expected NSTR based interference</w:t>
            </w:r>
          </w:p>
        </w:tc>
        <w:tc>
          <w:tcPr>
            <w:tcW w:w="2430" w:type="dxa"/>
            <w:tcBorders>
              <w:top w:val="nil"/>
              <w:left w:val="nil"/>
              <w:bottom w:val="single" w:sz="4" w:space="0" w:color="333300"/>
              <w:right w:val="single" w:sz="4" w:space="0" w:color="333300"/>
            </w:tcBorders>
          </w:tcPr>
          <w:p w14:paraId="195E81A3" w14:textId="166DFBEE" w:rsidR="001F3AE6" w:rsidRPr="00C51C1A" w:rsidRDefault="00EC7886" w:rsidP="00EC7886">
            <w:pPr>
              <w:rPr>
                <w:rFonts w:ascii="Arial" w:eastAsia="Times New Roman" w:hAnsi="Arial" w:cs="Arial"/>
                <w:sz w:val="20"/>
                <w:lang w:val="en-US"/>
              </w:rPr>
            </w:pPr>
            <w:r>
              <w:rPr>
                <w:rFonts w:ascii="Arial" w:eastAsia="Times New Roman" w:hAnsi="Arial" w:cs="Arial"/>
                <w:sz w:val="20"/>
                <w:lang w:val="en-US"/>
              </w:rPr>
              <w:t xml:space="preserve">Reject – the subsequent paragraph clearly describes what happens to the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process. However, that paragraph has a significant change proposed which requires a new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for all cases. Note that the countdown of the new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proceeds as it normally would otherwise, depending only on the medium state as reported as the CCA condition. See CID 6958 for the proposed modification to the paragraph.</w:t>
            </w:r>
          </w:p>
        </w:tc>
      </w:tr>
      <w:tr w:rsidR="001F3AE6" w:rsidRPr="00C51C1A" w14:paraId="5098AA68" w14:textId="59A001BC"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5D5D0DC7"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7606</w:t>
            </w:r>
          </w:p>
        </w:tc>
        <w:tc>
          <w:tcPr>
            <w:tcW w:w="714" w:type="dxa"/>
            <w:tcBorders>
              <w:top w:val="nil"/>
              <w:left w:val="nil"/>
              <w:bottom w:val="single" w:sz="4" w:space="0" w:color="333300"/>
              <w:right w:val="single" w:sz="4" w:space="0" w:color="333300"/>
            </w:tcBorders>
            <w:shd w:val="clear" w:color="auto" w:fill="auto"/>
            <w:hideMark/>
          </w:tcPr>
          <w:p w14:paraId="55E669D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Tomoko Adachi</w:t>
            </w:r>
          </w:p>
        </w:tc>
        <w:tc>
          <w:tcPr>
            <w:tcW w:w="1170" w:type="dxa"/>
            <w:tcBorders>
              <w:top w:val="nil"/>
              <w:left w:val="nil"/>
              <w:bottom w:val="single" w:sz="4" w:space="0" w:color="333300"/>
              <w:right w:val="single" w:sz="4" w:space="0" w:color="333300"/>
            </w:tcBorders>
            <w:shd w:val="clear" w:color="auto" w:fill="auto"/>
            <w:hideMark/>
          </w:tcPr>
          <w:p w14:paraId="2E43D25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AEA653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275.04</w:t>
            </w:r>
          </w:p>
        </w:tc>
        <w:tc>
          <w:tcPr>
            <w:tcW w:w="2610" w:type="dxa"/>
            <w:tcBorders>
              <w:top w:val="nil"/>
              <w:left w:val="nil"/>
              <w:bottom w:val="single" w:sz="4" w:space="0" w:color="333300"/>
              <w:right w:val="single" w:sz="4" w:space="0" w:color="333300"/>
            </w:tcBorders>
            <w:shd w:val="clear" w:color="auto" w:fill="auto"/>
            <w:hideMark/>
          </w:tcPr>
          <w:p w14:paraId="0D3A05F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"NSTR based interference" This term appears only here and there is no description what it is. Description required.</w:t>
            </w:r>
          </w:p>
        </w:tc>
        <w:tc>
          <w:tcPr>
            <w:tcW w:w="1710" w:type="dxa"/>
            <w:tcBorders>
              <w:top w:val="nil"/>
              <w:left w:val="nil"/>
              <w:bottom w:val="single" w:sz="4" w:space="0" w:color="333300"/>
              <w:right w:val="single" w:sz="4" w:space="0" w:color="333300"/>
            </w:tcBorders>
            <w:shd w:val="clear" w:color="auto" w:fill="auto"/>
            <w:hideMark/>
          </w:tcPr>
          <w:p w14:paraId="0603888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A6F79FD" w14:textId="279995DC" w:rsidR="001F3AE6" w:rsidRPr="00C51C1A" w:rsidRDefault="003B3268" w:rsidP="001F3AE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modify the text as shown under the heading of CID 7606 within document 11-21-</w:t>
            </w:r>
            <w:proofErr w:type="gramStart"/>
            <w:r w:rsidR="00EF0591">
              <w:rPr>
                <w:rFonts w:ascii="Arial" w:eastAsia="Times New Roman" w:hAnsi="Arial" w:cs="Arial"/>
                <w:sz w:val="20"/>
                <w:lang w:val="en-US"/>
              </w:rPr>
              <w:t>1258r2</w:t>
            </w:r>
            <w:r>
              <w:rPr>
                <w:rFonts w:ascii="Arial" w:eastAsia="Times New Roman" w:hAnsi="Arial" w:cs="Arial"/>
                <w:sz w:val="20"/>
                <w:lang w:val="en-US"/>
              </w:rPr>
              <w:t xml:space="preserve"> which</w:t>
            </w:r>
            <w:proofErr w:type="gramEnd"/>
            <w:r>
              <w:rPr>
                <w:rFonts w:ascii="Arial" w:eastAsia="Times New Roman" w:hAnsi="Arial" w:cs="Arial"/>
                <w:sz w:val="20"/>
                <w:lang w:val="en-US"/>
              </w:rPr>
              <w:t xml:space="preserve"> adds a definition of the term NSTR interference and deploys the term.</w:t>
            </w:r>
          </w:p>
        </w:tc>
      </w:tr>
      <w:tr w:rsidR="001F3AE6" w:rsidRPr="00C51C1A" w14:paraId="38F33512" w14:textId="51A7BFF1" w:rsidTr="00C51C1A">
        <w:trPr>
          <w:trHeight w:val="3825"/>
        </w:trPr>
        <w:tc>
          <w:tcPr>
            <w:tcW w:w="721" w:type="dxa"/>
            <w:tcBorders>
              <w:top w:val="nil"/>
              <w:left w:val="single" w:sz="4" w:space="0" w:color="333300"/>
              <w:bottom w:val="single" w:sz="4" w:space="0" w:color="333300"/>
              <w:right w:val="single" w:sz="4" w:space="0" w:color="333300"/>
            </w:tcBorders>
            <w:shd w:val="clear" w:color="auto" w:fill="auto"/>
            <w:hideMark/>
          </w:tcPr>
          <w:p w14:paraId="0BCE470E"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7784</w:t>
            </w:r>
          </w:p>
        </w:tc>
        <w:tc>
          <w:tcPr>
            <w:tcW w:w="714" w:type="dxa"/>
            <w:tcBorders>
              <w:top w:val="nil"/>
              <w:left w:val="nil"/>
              <w:bottom w:val="single" w:sz="4" w:space="0" w:color="333300"/>
              <w:right w:val="single" w:sz="4" w:space="0" w:color="333300"/>
            </w:tcBorders>
            <w:shd w:val="clear" w:color="auto" w:fill="auto"/>
            <w:hideMark/>
          </w:tcPr>
          <w:p w14:paraId="03888D73"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Yanchao</w:t>
            </w:r>
            <w:proofErr w:type="spellEnd"/>
            <w:r w:rsidRPr="00C51C1A">
              <w:rPr>
                <w:rFonts w:ascii="Arial" w:eastAsia="Times New Roman" w:hAnsi="Arial" w:cs="Arial"/>
                <w:sz w:val="20"/>
                <w:lang w:val="en-US"/>
              </w:rPr>
              <w:t xml:space="preserve"> Xu</w:t>
            </w:r>
          </w:p>
        </w:tc>
        <w:tc>
          <w:tcPr>
            <w:tcW w:w="1170" w:type="dxa"/>
            <w:tcBorders>
              <w:top w:val="nil"/>
              <w:left w:val="nil"/>
              <w:bottom w:val="single" w:sz="4" w:space="0" w:color="333300"/>
              <w:right w:val="single" w:sz="4" w:space="0" w:color="333300"/>
            </w:tcBorders>
            <w:shd w:val="clear" w:color="auto" w:fill="auto"/>
            <w:hideMark/>
          </w:tcPr>
          <w:p w14:paraId="152D807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DA5DB9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2EE6674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The current spec said "A pair of links that is not indicated as an NSTR pair is an STR pair".  It's a strange description. For example, when we want to say "One thing that is not A is B", it has assumed </w:t>
            </w:r>
            <w:proofErr w:type="gramStart"/>
            <w:r w:rsidRPr="00C51C1A">
              <w:rPr>
                <w:rFonts w:ascii="Arial" w:eastAsia="Times New Roman" w:hAnsi="Arial" w:cs="Arial"/>
                <w:sz w:val="20"/>
                <w:lang w:val="en-US"/>
              </w:rPr>
              <w:t>that  A</w:t>
            </w:r>
            <w:proofErr w:type="gramEnd"/>
            <w:r w:rsidRPr="00C51C1A">
              <w:rPr>
                <w:rFonts w:ascii="Arial" w:eastAsia="Times New Roman" w:hAnsi="Arial" w:cs="Arial"/>
                <w:sz w:val="20"/>
                <w:lang w:val="en-US"/>
              </w:rPr>
              <w:t xml:space="preserve"> has been defined earlier.</w:t>
            </w:r>
            <w:r w:rsidRPr="00C51C1A">
              <w:rPr>
                <w:rFonts w:ascii="Arial" w:eastAsia="Times New Roman" w:hAnsi="Arial" w:cs="Arial"/>
                <w:sz w:val="20"/>
                <w:lang w:val="en-US"/>
              </w:rPr>
              <w:br/>
              <w:t>But the current spec only defines STR links earlier, so the sentence shall be changed as "A pair of links that is not indicated as an STR pair is an NSTR pair"</w:t>
            </w:r>
          </w:p>
        </w:tc>
        <w:tc>
          <w:tcPr>
            <w:tcW w:w="1710" w:type="dxa"/>
            <w:tcBorders>
              <w:top w:val="nil"/>
              <w:left w:val="nil"/>
              <w:bottom w:val="single" w:sz="4" w:space="0" w:color="333300"/>
              <w:right w:val="single" w:sz="4" w:space="0" w:color="333300"/>
            </w:tcBorders>
            <w:shd w:val="clear" w:color="auto" w:fill="auto"/>
            <w:hideMark/>
          </w:tcPr>
          <w:p w14:paraId="581501C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comments</w:t>
            </w:r>
          </w:p>
        </w:tc>
        <w:tc>
          <w:tcPr>
            <w:tcW w:w="2430" w:type="dxa"/>
            <w:tcBorders>
              <w:top w:val="nil"/>
              <w:left w:val="nil"/>
              <w:bottom w:val="single" w:sz="4" w:space="0" w:color="333300"/>
              <w:right w:val="single" w:sz="4" w:space="0" w:color="333300"/>
            </w:tcBorders>
          </w:tcPr>
          <w:p w14:paraId="2B7B6302" w14:textId="533B2489" w:rsidR="001F3AE6" w:rsidRPr="00C51C1A" w:rsidRDefault="00820FF3" w:rsidP="001F3AE6">
            <w:pPr>
              <w:rPr>
                <w:rFonts w:ascii="Arial" w:eastAsia="Times New Roman" w:hAnsi="Arial" w:cs="Arial"/>
                <w:sz w:val="20"/>
                <w:lang w:val="en-US"/>
              </w:rPr>
            </w:pPr>
            <w:r>
              <w:rPr>
                <w:rFonts w:ascii="Arial" w:eastAsia="Times New Roman" w:hAnsi="Arial" w:cs="Arial"/>
                <w:sz w:val="20"/>
                <w:lang w:val="en-US"/>
              </w:rPr>
              <w:t xml:space="preserve">Reject – the definitions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3.2 contains a definition for NSTR link pair and no definition for STR link pair. The elements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9.4.2 contains the ML element which contains fields to define which link pairs are NSTR, not STR. Therefore, the existing draft clearly and technically defines NSTR link pairs and then the definition of an STR link pair is simply, any link pair not previously identified as NSTR.</w:t>
            </w:r>
          </w:p>
        </w:tc>
      </w:tr>
      <w:tr w:rsidR="001F3AE6" w:rsidRPr="00C51C1A" w14:paraId="5D919EA4" w14:textId="37921121" w:rsidTr="001F72D6">
        <w:trPr>
          <w:trHeight w:val="1601"/>
        </w:trPr>
        <w:tc>
          <w:tcPr>
            <w:tcW w:w="721" w:type="dxa"/>
            <w:tcBorders>
              <w:top w:val="nil"/>
              <w:left w:val="single" w:sz="4" w:space="0" w:color="333300"/>
              <w:bottom w:val="single" w:sz="4" w:space="0" w:color="333300"/>
              <w:right w:val="single" w:sz="4" w:space="0" w:color="333300"/>
            </w:tcBorders>
            <w:shd w:val="clear" w:color="auto" w:fill="auto"/>
            <w:hideMark/>
          </w:tcPr>
          <w:p w14:paraId="6547C954"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7785</w:t>
            </w:r>
          </w:p>
        </w:tc>
        <w:tc>
          <w:tcPr>
            <w:tcW w:w="714" w:type="dxa"/>
            <w:tcBorders>
              <w:top w:val="nil"/>
              <w:left w:val="nil"/>
              <w:bottom w:val="single" w:sz="4" w:space="0" w:color="333300"/>
              <w:right w:val="single" w:sz="4" w:space="0" w:color="333300"/>
            </w:tcBorders>
            <w:shd w:val="clear" w:color="auto" w:fill="auto"/>
            <w:hideMark/>
          </w:tcPr>
          <w:p w14:paraId="0E039AE6"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Yanchao</w:t>
            </w:r>
            <w:proofErr w:type="spellEnd"/>
            <w:r w:rsidRPr="00C51C1A">
              <w:rPr>
                <w:rFonts w:ascii="Arial" w:eastAsia="Times New Roman" w:hAnsi="Arial" w:cs="Arial"/>
                <w:sz w:val="20"/>
                <w:lang w:val="en-US"/>
              </w:rPr>
              <w:t xml:space="preserve"> Xu</w:t>
            </w:r>
          </w:p>
        </w:tc>
        <w:tc>
          <w:tcPr>
            <w:tcW w:w="1170" w:type="dxa"/>
            <w:tcBorders>
              <w:top w:val="nil"/>
              <w:left w:val="nil"/>
              <w:bottom w:val="single" w:sz="4" w:space="0" w:color="333300"/>
              <w:right w:val="single" w:sz="4" w:space="0" w:color="333300"/>
            </w:tcBorders>
            <w:shd w:val="clear" w:color="auto" w:fill="auto"/>
            <w:hideMark/>
          </w:tcPr>
          <w:p w14:paraId="35667B84"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79D4D7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275.17</w:t>
            </w:r>
          </w:p>
        </w:tc>
        <w:tc>
          <w:tcPr>
            <w:tcW w:w="2610" w:type="dxa"/>
            <w:tcBorders>
              <w:top w:val="nil"/>
              <w:left w:val="nil"/>
              <w:bottom w:val="single" w:sz="4" w:space="0" w:color="333300"/>
              <w:right w:val="single" w:sz="4" w:space="0" w:color="333300"/>
            </w:tcBorders>
            <w:shd w:val="clear" w:color="auto" w:fill="auto"/>
            <w:hideMark/>
          </w:tcPr>
          <w:p w14:paraId="28B2D31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The current description is "An AP or non-AP STA that gains a TXOP through 10.23.2.4 (Obtaining an EDCA TXOP) for an AC but does not transmit any frame from the queue for that AC for the reasons stated above may".   The "does not transmit any frame from the queue" sounds like there no frame has ever been </w:t>
            </w:r>
            <w:proofErr w:type="spellStart"/>
            <w:r w:rsidRPr="00C51C1A">
              <w:rPr>
                <w:rFonts w:ascii="Arial" w:eastAsia="Times New Roman" w:hAnsi="Arial" w:cs="Arial"/>
                <w:sz w:val="20"/>
                <w:lang w:val="en-US"/>
              </w:rPr>
              <w:t>transmited</w:t>
            </w:r>
            <w:proofErr w:type="spellEnd"/>
            <w:r w:rsidRPr="00C51C1A">
              <w:rPr>
                <w:rFonts w:ascii="Arial" w:eastAsia="Times New Roman" w:hAnsi="Arial" w:cs="Arial"/>
                <w:sz w:val="20"/>
                <w:lang w:val="en-US"/>
              </w:rPr>
              <w:t xml:space="preserve">. But a quite common case exists, in which a non-initial </w:t>
            </w:r>
            <w:proofErr w:type="spellStart"/>
            <w:r w:rsidRPr="00C51C1A">
              <w:rPr>
                <w:rFonts w:ascii="Arial" w:eastAsia="Times New Roman" w:hAnsi="Arial" w:cs="Arial"/>
                <w:sz w:val="20"/>
                <w:lang w:val="en-US"/>
              </w:rPr>
              <w:t>TxOP</w:t>
            </w:r>
            <w:proofErr w:type="spellEnd"/>
            <w:r w:rsidRPr="00C51C1A">
              <w:rPr>
                <w:rFonts w:ascii="Arial" w:eastAsia="Times New Roman" w:hAnsi="Arial" w:cs="Arial"/>
                <w:sz w:val="20"/>
                <w:lang w:val="en-US"/>
              </w:rPr>
              <w:t xml:space="preserve"> frame is not </w:t>
            </w:r>
            <w:proofErr w:type="spellStart"/>
            <w:r w:rsidRPr="00C51C1A">
              <w:rPr>
                <w:rFonts w:ascii="Arial" w:eastAsia="Times New Roman" w:hAnsi="Arial" w:cs="Arial"/>
                <w:sz w:val="20"/>
                <w:lang w:val="en-US"/>
              </w:rPr>
              <w:t>transmited</w:t>
            </w:r>
            <w:proofErr w:type="spellEnd"/>
            <w:r w:rsidRPr="00C51C1A">
              <w:rPr>
                <w:rFonts w:ascii="Arial" w:eastAsia="Times New Roman" w:hAnsi="Arial" w:cs="Arial"/>
                <w:sz w:val="20"/>
                <w:lang w:val="en-US"/>
              </w:rPr>
              <w:t xml:space="preserve"> during the </w:t>
            </w:r>
            <w:proofErr w:type="spellStart"/>
            <w:r w:rsidRPr="00C51C1A">
              <w:rPr>
                <w:rFonts w:ascii="Arial" w:eastAsia="Times New Roman" w:hAnsi="Arial" w:cs="Arial"/>
                <w:sz w:val="20"/>
                <w:lang w:val="en-US"/>
              </w:rPr>
              <w:t>TxOP</w:t>
            </w:r>
            <w:proofErr w:type="spellEnd"/>
            <w:r w:rsidRPr="00C51C1A">
              <w:rPr>
                <w:rFonts w:ascii="Arial" w:eastAsia="Times New Roman" w:hAnsi="Arial" w:cs="Arial"/>
                <w:sz w:val="20"/>
                <w:lang w:val="en-US"/>
              </w:rPr>
              <w:t xml:space="preserve">. And such a case shall also apply recovery rules </w:t>
            </w:r>
            <w:proofErr w:type="gramStart"/>
            <w:r w:rsidRPr="00C51C1A">
              <w:rPr>
                <w:rFonts w:ascii="Arial" w:eastAsia="Times New Roman" w:hAnsi="Arial" w:cs="Arial"/>
                <w:sz w:val="20"/>
                <w:lang w:val="en-US"/>
              </w:rPr>
              <w:t>here .</w:t>
            </w:r>
            <w:proofErr w:type="gramEnd"/>
          </w:p>
        </w:tc>
        <w:tc>
          <w:tcPr>
            <w:tcW w:w="1710" w:type="dxa"/>
            <w:tcBorders>
              <w:top w:val="nil"/>
              <w:left w:val="nil"/>
              <w:bottom w:val="single" w:sz="4" w:space="0" w:color="333300"/>
              <w:right w:val="single" w:sz="4" w:space="0" w:color="333300"/>
            </w:tcBorders>
            <w:shd w:val="clear" w:color="auto" w:fill="auto"/>
            <w:hideMark/>
          </w:tcPr>
          <w:p w14:paraId="6F59A81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 proposed change is to delete the word "any" ,</w:t>
            </w:r>
            <w:r w:rsidRPr="00C51C1A">
              <w:rPr>
                <w:rFonts w:ascii="Arial" w:eastAsia="Times New Roman" w:hAnsi="Arial" w:cs="Arial"/>
                <w:sz w:val="20"/>
                <w:lang w:val="en-US"/>
              </w:rPr>
              <w:br/>
              <w:t>"An AP or non-AP STA that gains a TXOP through 10.23.2.4 (Obtaining an EDCA TXOP) for an AC but does not transmit frame from the queue for that AC for the reasons stated above may"</w:t>
            </w:r>
          </w:p>
        </w:tc>
        <w:tc>
          <w:tcPr>
            <w:tcW w:w="2430" w:type="dxa"/>
            <w:tcBorders>
              <w:top w:val="nil"/>
              <w:left w:val="nil"/>
              <w:bottom w:val="single" w:sz="4" w:space="0" w:color="333300"/>
              <w:right w:val="single" w:sz="4" w:space="0" w:color="333300"/>
            </w:tcBorders>
          </w:tcPr>
          <w:p w14:paraId="20D85AF0" w14:textId="347B08F1" w:rsidR="00AE766B" w:rsidRDefault="00AE766B" w:rsidP="001F3AE6">
            <w:pPr>
              <w:rPr>
                <w:rFonts w:ascii="Arial" w:eastAsia="Times New Roman" w:hAnsi="Arial" w:cs="Arial"/>
                <w:sz w:val="20"/>
                <w:lang w:val="en-US"/>
              </w:rPr>
            </w:pPr>
            <w:r>
              <w:rPr>
                <w:rFonts w:ascii="Arial" w:eastAsia="Times New Roman" w:hAnsi="Arial" w:cs="Arial"/>
                <w:sz w:val="20"/>
                <w:lang w:val="en-US"/>
              </w:rPr>
              <w:t xml:space="preserve">Revise – at P313 L21 of D1.1,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w:t>
            </w:r>
          </w:p>
          <w:p w14:paraId="64BC8323" w14:textId="77777777" w:rsidR="00AE766B" w:rsidRDefault="00AE766B" w:rsidP="001F3AE6">
            <w:pPr>
              <w:rPr>
                <w:rFonts w:ascii="Arial" w:eastAsia="Times New Roman" w:hAnsi="Arial" w:cs="Arial"/>
                <w:sz w:val="20"/>
                <w:lang w:val="en-US"/>
              </w:rPr>
            </w:pPr>
          </w:p>
          <w:p w14:paraId="52F5A75E" w14:textId="77777777" w:rsidR="00AE766B" w:rsidRDefault="00AE766B" w:rsidP="001F3AE6">
            <w:pPr>
              <w:rPr>
                <w:rFonts w:ascii="Arial" w:eastAsia="Times New Roman" w:hAnsi="Arial" w:cs="Arial"/>
                <w:sz w:val="20"/>
                <w:lang w:val="en-US"/>
              </w:rPr>
            </w:pPr>
            <w:r>
              <w:rPr>
                <w:rFonts w:ascii="Arial" w:eastAsia="Times New Roman" w:hAnsi="Arial" w:cs="Arial"/>
                <w:sz w:val="20"/>
                <w:lang w:val="en-US"/>
              </w:rPr>
              <w:t>“does not transmit any frame from the queue for that AC”</w:t>
            </w:r>
          </w:p>
          <w:p w14:paraId="32DA4925" w14:textId="77777777" w:rsidR="00AE766B" w:rsidRDefault="00AE766B" w:rsidP="001F3AE6">
            <w:pPr>
              <w:rPr>
                <w:rFonts w:ascii="Arial" w:eastAsia="Times New Roman" w:hAnsi="Arial" w:cs="Arial"/>
                <w:sz w:val="20"/>
                <w:lang w:val="en-US"/>
              </w:rPr>
            </w:pPr>
          </w:p>
          <w:p w14:paraId="58CBCF91" w14:textId="3B077215" w:rsidR="00AE766B" w:rsidRDefault="00AE766B" w:rsidP="00AE766B">
            <w:pPr>
              <w:rPr>
                <w:rFonts w:ascii="Arial" w:eastAsia="Times New Roman" w:hAnsi="Arial" w:cs="Arial"/>
                <w:sz w:val="20"/>
                <w:lang w:val="en-US"/>
              </w:rPr>
            </w:pPr>
            <w:r>
              <w:rPr>
                <w:rFonts w:ascii="Arial" w:eastAsia="Times New Roman" w:hAnsi="Arial" w:cs="Arial"/>
                <w:sz w:val="20"/>
                <w:lang w:val="en-US"/>
              </w:rPr>
              <w:t>To</w:t>
            </w:r>
          </w:p>
          <w:p w14:paraId="5746BA62" w14:textId="77777777" w:rsidR="00AE766B" w:rsidRDefault="00AE766B" w:rsidP="00AE766B">
            <w:pPr>
              <w:rPr>
                <w:rFonts w:ascii="Arial" w:eastAsia="Times New Roman" w:hAnsi="Arial" w:cs="Arial"/>
                <w:sz w:val="20"/>
                <w:lang w:val="en-US"/>
              </w:rPr>
            </w:pPr>
          </w:p>
          <w:p w14:paraId="0A00661A" w14:textId="77777777" w:rsidR="00AE766B" w:rsidRDefault="00AE766B" w:rsidP="00AE766B">
            <w:pPr>
              <w:rPr>
                <w:rFonts w:ascii="Arial" w:eastAsia="Times New Roman" w:hAnsi="Arial" w:cs="Arial"/>
                <w:sz w:val="20"/>
                <w:lang w:val="en-US"/>
              </w:rPr>
            </w:pPr>
            <w:r>
              <w:rPr>
                <w:rFonts w:ascii="Arial" w:eastAsia="Times New Roman" w:hAnsi="Arial" w:cs="Arial"/>
                <w:sz w:val="20"/>
                <w:lang w:val="en-US"/>
              </w:rPr>
              <w:t>“does not transmit any frame corresponding to that AC”</w:t>
            </w:r>
          </w:p>
          <w:p w14:paraId="40732849" w14:textId="35BADC2B" w:rsidR="00AE766B" w:rsidRDefault="00AE766B" w:rsidP="00AE766B">
            <w:pPr>
              <w:rPr>
                <w:rFonts w:ascii="Arial" w:eastAsia="Times New Roman" w:hAnsi="Arial" w:cs="Arial"/>
                <w:sz w:val="20"/>
                <w:lang w:val="en-US"/>
              </w:rPr>
            </w:pPr>
          </w:p>
          <w:p w14:paraId="5C9D2EC4" w14:textId="77777777" w:rsidR="00AE766B" w:rsidRDefault="00AE766B" w:rsidP="00AE766B">
            <w:pPr>
              <w:rPr>
                <w:rFonts w:ascii="Arial" w:eastAsia="Times New Roman" w:hAnsi="Arial" w:cs="Arial"/>
                <w:sz w:val="20"/>
                <w:lang w:val="en-US"/>
              </w:rPr>
            </w:pPr>
          </w:p>
          <w:p w14:paraId="79A7EAD0" w14:textId="31FC66A8" w:rsidR="001F3AE6" w:rsidRPr="00C51C1A" w:rsidRDefault="00AE766B" w:rsidP="00AE766B">
            <w:pPr>
              <w:rPr>
                <w:rFonts w:ascii="Arial" w:eastAsia="Times New Roman" w:hAnsi="Arial" w:cs="Arial"/>
                <w:sz w:val="20"/>
                <w:lang w:val="en-US"/>
              </w:rPr>
            </w:pPr>
            <w:r>
              <w:rPr>
                <w:rFonts w:ascii="Arial" w:eastAsia="Times New Roman" w:hAnsi="Arial" w:cs="Arial"/>
                <w:sz w:val="20"/>
                <w:lang w:val="en-US"/>
              </w:rPr>
              <w:t>The comment is correct, in that for example, an RTS might be transmitted before a frame in the queue, and if there is no CTS response, then such a situation would appear to match the indicated condition, as no frame from the queue had been transmitted, but this situation should not meet the conditions described, but the commenter’s proposed change is not quite correct, hence the proposed revision.</w:t>
            </w:r>
          </w:p>
        </w:tc>
      </w:tr>
      <w:tr w:rsidR="001F3AE6" w:rsidRPr="00C51C1A" w14:paraId="6572575F" w14:textId="39E826DF" w:rsidTr="00C51C1A">
        <w:trPr>
          <w:trHeight w:val="4845"/>
        </w:trPr>
        <w:tc>
          <w:tcPr>
            <w:tcW w:w="721" w:type="dxa"/>
            <w:tcBorders>
              <w:top w:val="nil"/>
              <w:left w:val="single" w:sz="4" w:space="0" w:color="333300"/>
              <w:bottom w:val="single" w:sz="4" w:space="0" w:color="333300"/>
              <w:right w:val="single" w:sz="4" w:space="0" w:color="333300"/>
            </w:tcBorders>
            <w:shd w:val="clear" w:color="auto" w:fill="auto"/>
            <w:hideMark/>
          </w:tcPr>
          <w:p w14:paraId="367FED32"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7786</w:t>
            </w:r>
          </w:p>
        </w:tc>
        <w:tc>
          <w:tcPr>
            <w:tcW w:w="714" w:type="dxa"/>
            <w:tcBorders>
              <w:top w:val="nil"/>
              <w:left w:val="nil"/>
              <w:bottom w:val="single" w:sz="4" w:space="0" w:color="333300"/>
              <w:right w:val="single" w:sz="4" w:space="0" w:color="333300"/>
            </w:tcBorders>
            <w:shd w:val="clear" w:color="auto" w:fill="auto"/>
            <w:hideMark/>
          </w:tcPr>
          <w:p w14:paraId="64BB550E"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Yanchao</w:t>
            </w:r>
            <w:proofErr w:type="spellEnd"/>
            <w:r w:rsidRPr="00C51C1A">
              <w:rPr>
                <w:rFonts w:ascii="Arial" w:eastAsia="Times New Roman" w:hAnsi="Arial" w:cs="Arial"/>
                <w:sz w:val="20"/>
                <w:lang w:val="en-US"/>
              </w:rPr>
              <w:t xml:space="preserve"> Xu</w:t>
            </w:r>
          </w:p>
        </w:tc>
        <w:tc>
          <w:tcPr>
            <w:tcW w:w="1170" w:type="dxa"/>
            <w:tcBorders>
              <w:top w:val="nil"/>
              <w:left w:val="nil"/>
              <w:bottom w:val="single" w:sz="4" w:space="0" w:color="333300"/>
              <w:right w:val="single" w:sz="4" w:space="0" w:color="333300"/>
            </w:tcBorders>
            <w:shd w:val="clear" w:color="auto" w:fill="auto"/>
            <w:hideMark/>
          </w:tcPr>
          <w:p w14:paraId="38ABE42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55CFB6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275.17</w:t>
            </w:r>
          </w:p>
        </w:tc>
        <w:tc>
          <w:tcPr>
            <w:tcW w:w="2610" w:type="dxa"/>
            <w:tcBorders>
              <w:top w:val="nil"/>
              <w:left w:val="nil"/>
              <w:bottom w:val="single" w:sz="4" w:space="0" w:color="333300"/>
              <w:right w:val="single" w:sz="4" w:space="0" w:color="333300"/>
            </w:tcBorders>
            <w:shd w:val="clear" w:color="auto" w:fill="auto"/>
            <w:hideMark/>
          </w:tcPr>
          <w:p w14:paraId="4B2621B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If an AP or STA elects to not transmit a non-initial frame during </w:t>
            </w:r>
            <w:proofErr w:type="spellStart"/>
            <w:r w:rsidRPr="00C51C1A">
              <w:rPr>
                <w:rFonts w:ascii="Arial" w:eastAsia="Times New Roman" w:hAnsi="Arial" w:cs="Arial"/>
                <w:sz w:val="20"/>
                <w:lang w:val="en-US"/>
              </w:rPr>
              <w:t>TxOP</w:t>
            </w:r>
            <w:proofErr w:type="spellEnd"/>
            <w:r w:rsidRPr="00C51C1A">
              <w:rPr>
                <w:rFonts w:ascii="Arial" w:eastAsia="Times New Roman" w:hAnsi="Arial" w:cs="Arial"/>
                <w:sz w:val="20"/>
                <w:lang w:val="en-US"/>
              </w:rPr>
              <w:t xml:space="preserve"> due to expected NSTR based interference, another "error recovery" shall be applied. And the rule can be the one in 10.23.2.2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procedure</w:t>
            </w:r>
            <w:r w:rsidRPr="00C51C1A">
              <w:rPr>
                <w:rFonts w:ascii="Arial" w:eastAsia="Times New Roman" w:hAnsi="Arial" w:cs="Arial"/>
                <w:sz w:val="20"/>
                <w:lang w:val="en-US"/>
              </w:rPr>
              <w:br/>
              <w:t>"For the EDCAF that is the TXOP holder, the transmission by the TXOP holder of an MPDU in a</w:t>
            </w:r>
            <w:r w:rsidRPr="00C51C1A">
              <w:rPr>
                <w:rFonts w:ascii="Arial" w:eastAsia="Times New Roman" w:hAnsi="Arial" w:cs="Arial"/>
                <w:sz w:val="20"/>
                <w:lang w:val="en-US"/>
              </w:rPr>
              <w:br/>
              <w:t xml:space="preserve">non-initial PPDU of a TXOP fails, as defined in this </w:t>
            </w:r>
            <w:proofErr w:type="spellStart"/>
            <w:r w:rsidRPr="00C51C1A">
              <w:rPr>
                <w:rFonts w:ascii="Arial" w:eastAsia="Times New Roman" w:hAnsi="Arial" w:cs="Arial"/>
                <w:sz w:val="20"/>
                <w:lang w:val="en-US"/>
              </w:rPr>
              <w:t>subclause</w:t>
            </w:r>
            <w:proofErr w:type="spellEnd"/>
            <w:r w:rsidRPr="00C51C1A">
              <w:rPr>
                <w:rFonts w:ascii="Arial" w:eastAsia="Times New Roman" w:hAnsi="Arial" w:cs="Arial"/>
                <w:sz w:val="20"/>
                <w:lang w:val="en-US"/>
              </w:rPr>
              <w:t>, and an MPDU in the non-initial</w:t>
            </w:r>
            <w:r w:rsidRPr="00C51C1A">
              <w:rPr>
                <w:rFonts w:ascii="Arial" w:eastAsia="Times New Roman" w:hAnsi="Arial" w:cs="Arial"/>
                <w:sz w:val="20"/>
                <w:lang w:val="en-US"/>
              </w:rPr>
              <w:br/>
              <w:t xml:space="preserve">PPDU does not solicit </w:t>
            </w:r>
            <w:proofErr w:type="spellStart"/>
            <w:r w:rsidRPr="00C51C1A">
              <w:rPr>
                <w:rFonts w:ascii="Arial" w:eastAsia="Times New Roman" w:hAnsi="Arial" w:cs="Arial"/>
                <w:sz w:val="20"/>
                <w:lang w:val="en-US"/>
              </w:rPr>
              <w:t>an</w:t>
            </w:r>
            <w:proofErr w:type="spellEnd"/>
            <w:r w:rsidRPr="00C51C1A">
              <w:rPr>
                <w:rFonts w:ascii="Arial" w:eastAsia="Times New Roman" w:hAnsi="Arial" w:cs="Arial"/>
                <w:sz w:val="20"/>
                <w:lang w:val="en-US"/>
              </w:rPr>
              <w:t xml:space="preserve"> HE TB PPDU"</w:t>
            </w:r>
          </w:p>
        </w:tc>
        <w:tc>
          <w:tcPr>
            <w:tcW w:w="1710" w:type="dxa"/>
            <w:tcBorders>
              <w:top w:val="nil"/>
              <w:left w:val="nil"/>
              <w:bottom w:val="single" w:sz="4" w:space="0" w:color="333300"/>
              <w:right w:val="single" w:sz="4" w:space="0" w:color="333300"/>
            </w:tcBorders>
            <w:shd w:val="clear" w:color="auto" w:fill="auto"/>
            <w:hideMark/>
          </w:tcPr>
          <w:p w14:paraId="10E9691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comments</w:t>
            </w:r>
          </w:p>
        </w:tc>
        <w:tc>
          <w:tcPr>
            <w:tcW w:w="2430" w:type="dxa"/>
            <w:tcBorders>
              <w:top w:val="nil"/>
              <w:left w:val="nil"/>
              <w:bottom w:val="single" w:sz="4" w:space="0" w:color="333300"/>
              <w:right w:val="single" w:sz="4" w:space="0" w:color="333300"/>
            </w:tcBorders>
          </w:tcPr>
          <w:p w14:paraId="1A2815DA" w14:textId="53BE5069" w:rsidR="001F3AE6" w:rsidRPr="00C51C1A" w:rsidRDefault="008A3D72" w:rsidP="001F3AE6">
            <w:pPr>
              <w:rPr>
                <w:rFonts w:ascii="Arial" w:eastAsia="Times New Roman" w:hAnsi="Arial" w:cs="Arial"/>
                <w:sz w:val="20"/>
                <w:lang w:val="en-US"/>
              </w:rPr>
            </w:pPr>
            <w:r>
              <w:rPr>
                <w:rFonts w:ascii="Arial" w:eastAsia="Times New Roman" w:hAnsi="Arial" w:cs="Arial"/>
                <w:sz w:val="20"/>
                <w:lang w:val="en-US"/>
              </w:rPr>
              <w:t>Reject – the proposed change causes item c) of 10.23.2.2 to be invoked which requires an increment of CW, but the group has agreed to not increment CW for this new case.</w:t>
            </w:r>
          </w:p>
        </w:tc>
      </w:tr>
      <w:tr w:rsidR="001F3AE6" w:rsidRPr="00C51C1A" w14:paraId="082D3B67" w14:textId="0EDB01B3"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6E8ECF8B"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7823</w:t>
            </w:r>
          </w:p>
        </w:tc>
        <w:tc>
          <w:tcPr>
            <w:tcW w:w="714" w:type="dxa"/>
            <w:tcBorders>
              <w:top w:val="nil"/>
              <w:left w:val="nil"/>
              <w:bottom w:val="single" w:sz="4" w:space="0" w:color="333300"/>
              <w:right w:val="single" w:sz="4" w:space="0" w:color="333300"/>
            </w:tcBorders>
            <w:shd w:val="clear" w:color="auto" w:fill="auto"/>
            <w:hideMark/>
          </w:tcPr>
          <w:p w14:paraId="77BD073F"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Yiqing</w:t>
            </w:r>
            <w:proofErr w:type="spellEnd"/>
            <w:r w:rsidRPr="00C51C1A">
              <w:rPr>
                <w:rFonts w:ascii="Arial" w:eastAsia="Times New Roman" w:hAnsi="Arial" w:cs="Arial"/>
                <w:sz w:val="20"/>
                <w:lang w:val="en-US"/>
              </w:rPr>
              <w:t xml:space="preserve"> Li</w:t>
            </w:r>
          </w:p>
        </w:tc>
        <w:tc>
          <w:tcPr>
            <w:tcW w:w="1170" w:type="dxa"/>
            <w:tcBorders>
              <w:top w:val="nil"/>
              <w:left w:val="nil"/>
              <w:bottom w:val="single" w:sz="4" w:space="0" w:color="333300"/>
              <w:right w:val="single" w:sz="4" w:space="0" w:color="333300"/>
            </w:tcBorders>
            <w:shd w:val="clear" w:color="auto" w:fill="auto"/>
            <w:hideMark/>
          </w:tcPr>
          <w:p w14:paraId="0416B1F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5B56B8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275.02</w:t>
            </w:r>
          </w:p>
        </w:tc>
        <w:tc>
          <w:tcPr>
            <w:tcW w:w="2610" w:type="dxa"/>
            <w:tcBorders>
              <w:top w:val="nil"/>
              <w:left w:val="nil"/>
              <w:bottom w:val="single" w:sz="4" w:space="0" w:color="333300"/>
              <w:right w:val="single" w:sz="4" w:space="0" w:color="333300"/>
            </w:tcBorders>
            <w:shd w:val="clear" w:color="auto" w:fill="auto"/>
            <w:hideMark/>
          </w:tcPr>
          <w:p w14:paraId="4BE9FE7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It should be "...may select to not transmit..."</w:t>
            </w:r>
          </w:p>
        </w:tc>
        <w:tc>
          <w:tcPr>
            <w:tcW w:w="1710" w:type="dxa"/>
            <w:tcBorders>
              <w:top w:val="nil"/>
              <w:left w:val="nil"/>
              <w:bottom w:val="single" w:sz="4" w:space="0" w:color="333300"/>
              <w:right w:val="single" w:sz="4" w:space="0" w:color="333300"/>
            </w:tcBorders>
            <w:shd w:val="clear" w:color="auto" w:fill="auto"/>
            <w:hideMark/>
          </w:tcPr>
          <w:p w14:paraId="6AD4FE5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commented.</w:t>
            </w:r>
          </w:p>
        </w:tc>
        <w:tc>
          <w:tcPr>
            <w:tcW w:w="2430" w:type="dxa"/>
            <w:tcBorders>
              <w:top w:val="nil"/>
              <w:left w:val="nil"/>
              <w:bottom w:val="single" w:sz="4" w:space="0" w:color="333300"/>
              <w:right w:val="single" w:sz="4" w:space="0" w:color="333300"/>
            </w:tcBorders>
          </w:tcPr>
          <w:p w14:paraId="26D4B298" w14:textId="4CC65498" w:rsidR="008A3D72" w:rsidRDefault="008A3D72" w:rsidP="001F3AE6">
            <w:pPr>
              <w:rPr>
                <w:rFonts w:ascii="Arial" w:eastAsia="Times New Roman" w:hAnsi="Arial" w:cs="Arial"/>
                <w:sz w:val="20"/>
                <w:lang w:val="en-US"/>
              </w:rPr>
            </w:pPr>
            <w:r>
              <w:rPr>
                <w:rFonts w:ascii="Arial" w:eastAsia="Times New Roman" w:hAnsi="Arial" w:cs="Arial"/>
                <w:sz w:val="20"/>
                <w:lang w:val="en-US"/>
              </w:rPr>
              <w:t xml:space="preserve">Revise – </w:t>
            </w:r>
            <w:r w:rsidR="001E2BB7">
              <w:rPr>
                <w:rFonts w:ascii="Arial" w:eastAsia="Times New Roman" w:hAnsi="Arial" w:cs="Arial"/>
                <w:sz w:val="20"/>
                <w:lang w:val="en-US"/>
              </w:rPr>
              <w:t xml:space="preserve">at P313 L7 and P313 L14, the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w:t>
            </w:r>
          </w:p>
          <w:p w14:paraId="1B468AB5" w14:textId="77777777" w:rsidR="008A3D72" w:rsidRDefault="008A3D72" w:rsidP="001F3AE6">
            <w:pPr>
              <w:rPr>
                <w:rFonts w:ascii="Arial" w:eastAsia="Times New Roman" w:hAnsi="Arial" w:cs="Arial"/>
                <w:sz w:val="20"/>
                <w:lang w:val="en-US"/>
              </w:rPr>
            </w:pPr>
          </w:p>
          <w:p w14:paraId="515B0BBE" w14:textId="4BBC28EF" w:rsidR="001E2BB7" w:rsidRDefault="001E2BB7" w:rsidP="001F3AE6">
            <w:pPr>
              <w:rPr>
                <w:rFonts w:ascii="Arial" w:eastAsia="Times New Roman" w:hAnsi="Arial" w:cs="Arial"/>
                <w:sz w:val="20"/>
                <w:lang w:val="en-US"/>
              </w:rPr>
            </w:pPr>
            <w:r>
              <w:rPr>
                <w:rFonts w:ascii="Arial" w:eastAsia="Times New Roman" w:hAnsi="Arial" w:cs="Arial"/>
                <w:sz w:val="20"/>
                <w:lang w:val="en-US"/>
              </w:rPr>
              <w:t>“may elect to not transmit any frame from the transmission queue for that AC”</w:t>
            </w:r>
          </w:p>
          <w:p w14:paraId="419C9E4C" w14:textId="77777777" w:rsidR="001E2BB7" w:rsidRDefault="001E2BB7" w:rsidP="001F3AE6">
            <w:pPr>
              <w:rPr>
                <w:rFonts w:ascii="Arial" w:eastAsia="Times New Roman" w:hAnsi="Arial" w:cs="Arial"/>
                <w:sz w:val="20"/>
                <w:lang w:val="en-US"/>
              </w:rPr>
            </w:pPr>
          </w:p>
          <w:p w14:paraId="52A6A891" w14:textId="5D635BF3" w:rsidR="001E2BB7" w:rsidRDefault="001E2BB7" w:rsidP="001F3AE6">
            <w:pPr>
              <w:rPr>
                <w:rFonts w:ascii="Arial" w:eastAsia="Times New Roman" w:hAnsi="Arial" w:cs="Arial"/>
                <w:sz w:val="20"/>
                <w:lang w:val="en-US"/>
              </w:rPr>
            </w:pPr>
            <w:r>
              <w:rPr>
                <w:rFonts w:ascii="Arial" w:eastAsia="Times New Roman" w:hAnsi="Arial" w:cs="Arial"/>
                <w:sz w:val="20"/>
                <w:lang w:val="en-US"/>
              </w:rPr>
              <w:t>To</w:t>
            </w:r>
          </w:p>
          <w:p w14:paraId="297A25BF" w14:textId="77777777" w:rsidR="001E2BB7" w:rsidRDefault="001E2BB7" w:rsidP="001F3AE6">
            <w:pPr>
              <w:rPr>
                <w:rFonts w:ascii="Arial" w:eastAsia="Times New Roman" w:hAnsi="Arial" w:cs="Arial"/>
                <w:sz w:val="20"/>
                <w:lang w:val="en-US"/>
              </w:rPr>
            </w:pPr>
          </w:p>
          <w:p w14:paraId="031FAC8E" w14:textId="3C290ACD" w:rsidR="001E2BB7" w:rsidRDefault="001E2BB7" w:rsidP="001F3AE6">
            <w:pPr>
              <w:rPr>
                <w:rFonts w:ascii="Arial" w:eastAsia="Times New Roman" w:hAnsi="Arial" w:cs="Arial"/>
                <w:sz w:val="20"/>
                <w:lang w:val="en-US"/>
              </w:rPr>
            </w:pPr>
            <w:r>
              <w:rPr>
                <w:rFonts w:ascii="Arial" w:eastAsia="Times New Roman" w:hAnsi="Arial" w:cs="Arial"/>
                <w:sz w:val="20"/>
                <w:lang w:val="en-US"/>
              </w:rPr>
              <w:t>“may choose to not transmit any frame corresponding to that AC”</w:t>
            </w:r>
          </w:p>
          <w:p w14:paraId="02DCD7AB" w14:textId="7F53093C" w:rsidR="001E2BB7" w:rsidRPr="00C51C1A" w:rsidRDefault="001E2BB7" w:rsidP="001E2BB7">
            <w:pPr>
              <w:rPr>
                <w:rFonts w:ascii="Arial" w:eastAsia="Times New Roman" w:hAnsi="Arial" w:cs="Arial"/>
                <w:sz w:val="20"/>
                <w:lang w:val="en-US"/>
              </w:rPr>
            </w:pPr>
          </w:p>
        </w:tc>
      </w:tr>
      <w:tr w:rsidR="009E5BD6" w:rsidRPr="00C51C1A" w14:paraId="2D1C6107" w14:textId="2CEF00A6"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4F4C33EF"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8042</w:t>
            </w:r>
          </w:p>
        </w:tc>
        <w:tc>
          <w:tcPr>
            <w:tcW w:w="714" w:type="dxa"/>
            <w:tcBorders>
              <w:top w:val="nil"/>
              <w:left w:val="nil"/>
              <w:bottom w:val="single" w:sz="4" w:space="0" w:color="333300"/>
              <w:right w:val="single" w:sz="4" w:space="0" w:color="333300"/>
            </w:tcBorders>
            <w:shd w:val="clear" w:color="auto" w:fill="auto"/>
            <w:hideMark/>
          </w:tcPr>
          <w:p w14:paraId="397135C9"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Yuchen</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Guo</w:t>
            </w:r>
            <w:proofErr w:type="spellEnd"/>
          </w:p>
        </w:tc>
        <w:tc>
          <w:tcPr>
            <w:tcW w:w="1170" w:type="dxa"/>
            <w:tcBorders>
              <w:top w:val="nil"/>
              <w:left w:val="nil"/>
              <w:bottom w:val="single" w:sz="4" w:space="0" w:color="333300"/>
              <w:right w:val="single" w:sz="4" w:space="0" w:color="333300"/>
            </w:tcBorders>
            <w:shd w:val="clear" w:color="auto" w:fill="auto"/>
            <w:hideMark/>
          </w:tcPr>
          <w:p w14:paraId="770255F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FA8691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275.18</w:t>
            </w:r>
          </w:p>
        </w:tc>
        <w:tc>
          <w:tcPr>
            <w:tcW w:w="2610" w:type="dxa"/>
            <w:tcBorders>
              <w:top w:val="nil"/>
              <w:left w:val="nil"/>
              <w:bottom w:val="single" w:sz="4" w:space="0" w:color="333300"/>
              <w:right w:val="single" w:sz="4" w:space="0" w:color="333300"/>
            </w:tcBorders>
            <w:shd w:val="clear" w:color="auto" w:fill="auto"/>
            <w:hideMark/>
          </w:tcPr>
          <w:p w14:paraId="6AD3EC6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The term "NSTR deferral" is not clearly defined. Actually the behavior in lines 16-17 can be called "NSTR deferral"</w:t>
            </w:r>
          </w:p>
        </w:tc>
        <w:tc>
          <w:tcPr>
            <w:tcW w:w="1710" w:type="dxa"/>
            <w:tcBorders>
              <w:top w:val="nil"/>
              <w:left w:val="nil"/>
              <w:bottom w:val="single" w:sz="4" w:space="0" w:color="333300"/>
              <w:right w:val="single" w:sz="4" w:space="0" w:color="333300"/>
            </w:tcBorders>
            <w:shd w:val="clear" w:color="auto" w:fill="auto"/>
            <w:hideMark/>
          </w:tcPr>
          <w:p w14:paraId="5F21C200"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Please clarify</w:t>
            </w:r>
          </w:p>
        </w:tc>
        <w:tc>
          <w:tcPr>
            <w:tcW w:w="2430" w:type="dxa"/>
            <w:tcBorders>
              <w:top w:val="nil"/>
              <w:left w:val="nil"/>
              <w:bottom w:val="single" w:sz="4" w:space="0" w:color="333300"/>
              <w:right w:val="single" w:sz="4" w:space="0" w:color="333300"/>
            </w:tcBorders>
          </w:tcPr>
          <w:p w14:paraId="67F8A5B0" w14:textId="4466358C" w:rsidR="009E5BD6" w:rsidRPr="00C51C1A" w:rsidRDefault="009E5BD6" w:rsidP="009E5BD6">
            <w:pPr>
              <w:rPr>
                <w:rFonts w:ascii="Arial" w:eastAsia="Times New Roman" w:hAnsi="Arial" w:cs="Arial"/>
                <w:sz w:val="20"/>
                <w:lang w:val="en-US"/>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w:t>
            </w:r>
            <w:proofErr w:type="spellStart"/>
            <w:r>
              <w:rPr>
                <w:rFonts w:ascii="Arial" w:eastAsia="Times New Roman" w:hAnsi="Arial" w:cs="Arial"/>
                <w:sz w:val="20"/>
              </w:rPr>
              <w:t>TGbe</w:t>
            </w:r>
            <w:proofErr w:type="spellEnd"/>
            <w:r>
              <w:rPr>
                <w:rFonts w:ascii="Arial" w:eastAsia="Times New Roman" w:hAnsi="Arial" w:cs="Arial"/>
                <w:sz w:val="20"/>
              </w:rPr>
              <w:t xml:space="preserv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 xml:space="preserve">erform an NSTR deferral for the EDCAF associated with that AC by invoking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 to “invok</w:t>
            </w:r>
            <w:r>
              <w:rPr>
                <w:rStyle w:val="SC16323589"/>
                <w:rFonts w:ascii="Arial" w:hAnsi="Arial" w:cs="Arial"/>
              </w:rPr>
              <w:t>e a</w:t>
            </w:r>
            <w:r w:rsidRPr="00937251">
              <w:rPr>
                <w:rStyle w:val="SC16323589"/>
                <w:rFonts w:ascii="Arial" w:hAnsi="Arial" w:cs="Arial"/>
              </w:rPr>
              <w:t xml:space="preserve">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for the EDCAF associated with that AC </w:t>
            </w:r>
            <w:r>
              <w:rPr>
                <w:rStyle w:val="SC16323589"/>
                <w:rFonts w:ascii="Arial" w:hAnsi="Arial" w:cs="Arial"/>
              </w:rPr>
              <w:t xml:space="preserve">as allowed </w:t>
            </w:r>
            <w:r w:rsidRPr="00937251">
              <w:rPr>
                <w:rStyle w:val="SC16323589"/>
                <w:rFonts w:ascii="Arial" w:hAnsi="Arial" w:cs="Arial"/>
              </w:rPr>
              <w:t xml:space="preserve">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u w:val="single"/>
              </w:rPr>
              <w:t xml:space="preserve">An NSTR deferral is performed as described in 35.3.14.3” </w:t>
            </w:r>
            <w:r w:rsidRPr="00AF4AB8">
              <w:rPr>
                <w:rFonts w:ascii="Arial" w:hAnsi="Arial" w:cs="Arial"/>
                <w:color w:val="000000"/>
                <w:sz w:val="20"/>
              </w:rPr>
              <w:t xml:space="preserve">to </w:t>
            </w:r>
            <w:r>
              <w:rPr>
                <w:rFonts w:ascii="Arial" w:hAnsi="Arial" w:cs="Arial"/>
                <w:color w:val="000000"/>
                <w:sz w:val="20"/>
              </w:rPr>
              <w:t>“</w:t>
            </w:r>
            <w:r w:rsidRPr="00AF4AB8">
              <w:rPr>
                <w:rFonts w:ascii="Arial" w:hAnsi="Arial" w:cs="Arial"/>
                <w:color w:val="000000"/>
                <w:sz w:val="20"/>
                <w:u w:val="single"/>
              </w:rPr>
              <w:t>If explicitly indicated as in 35.3.1</w:t>
            </w:r>
            <w:r>
              <w:rPr>
                <w:rFonts w:ascii="Arial" w:hAnsi="Arial" w:cs="Arial"/>
                <w:color w:val="000000"/>
                <w:sz w:val="20"/>
                <w:u w:val="single"/>
              </w:rPr>
              <w:t>5</w:t>
            </w:r>
            <w:r w:rsidRPr="00AF4AB8">
              <w:rPr>
                <w:rFonts w:ascii="Arial" w:hAnsi="Arial" w:cs="Arial"/>
                <w:color w:val="000000"/>
                <w:sz w:val="20"/>
                <w:u w:val="single"/>
              </w:rPr>
              <w:t>.3</w:t>
            </w:r>
            <w:r>
              <w:rPr>
                <w:rFonts w:ascii="Arial" w:hAnsi="Arial" w:cs="Arial"/>
                <w:color w:val="000000"/>
                <w:sz w:val="20"/>
              </w:rPr>
              <w:t>”</w:t>
            </w:r>
          </w:p>
        </w:tc>
      </w:tr>
      <w:tr w:rsidR="009E5BD6" w:rsidRPr="00C51C1A" w14:paraId="2D36A22B" w14:textId="48F9326B" w:rsidTr="00C51C1A">
        <w:trPr>
          <w:trHeight w:val="2805"/>
        </w:trPr>
        <w:tc>
          <w:tcPr>
            <w:tcW w:w="721" w:type="dxa"/>
            <w:tcBorders>
              <w:top w:val="nil"/>
              <w:left w:val="single" w:sz="4" w:space="0" w:color="333300"/>
              <w:bottom w:val="single" w:sz="4" w:space="0" w:color="333300"/>
              <w:right w:val="single" w:sz="4" w:space="0" w:color="333300"/>
            </w:tcBorders>
            <w:shd w:val="clear" w:color="auto" w:fill="auto"/>
            <w:hideMark/>
          </w:tcPr>
          <w:p w14:paraId="34C31A04"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lastRenderedPageBreak/>
              <w:t>8204</w:t>
            </w:r>
          </w:p>
        </w:tc>
        <w:tc>
          <w:tcPr>
            <w:tcW w:w="714" w:type="dxa"/>
            <w:tcBorders>
              <w:top w:val="nil"/>
              <w:left w:val="nil"/>
              <w:bottom w:val="single" w:sz="4" w:space="0" w:color="333300"/>
              <w:right w:val="single" w:sz="4" w:space="0" w:color="333300"/>
            </w:tcBorders>
            <w:shd w:val="clear" w:color="auto" w:fill="auto"/>
            <w:hideMark/>
          </w:tcPr>
          <w:p w14:paraId="3BC9E871"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Yunbo</w:t>
            </w:r>
            <w:proofErr w:type="spellEnd"/>
            <w:r w:rsidRPr="00C51C1A">
              <w:rPr>
                <w:rFonts w:ascii="Arial" w:eastAsia="Times New Roman" w:hAnsi="Arial" w:cs="Arial"/>
                <w:sz w:val="20"/>
                <w:lang w:val="en-US"/>
              </w:rPr>
              <w:t xml:space="preserve"> Li</w:t>
            </w:r>
          </w:p>
        </w:tc>
        <w:tc>
          <w:tcPr>
            <w:tcW w:w="1170" w:type="dxa"/>
            <w:tcBorders>
              <w:top w:val="nil"/>
              <w:left w:val="nil"/>
              <w:bottom w:val="single" w:sz="4" w:space="0" w:color="333300"/>
              <w:right w:val="single" w:sz="4" w:space="0" w:color="333300"/>
            </w:tcBorders>
            <w:shd w:val="clear" w:color="auto" w:fill="auto"/>
            <w:hideMark/>
          </w:tcPr>
          <w:p w14:paraId="7EC2B6D6"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EED20BD"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275.12</w:t>
            </w:r>
          </w:p>
        </w:tc>
        <w:tc>
          <w:tcPr>
            <w:tcW w:w="2610" w:type="dxa"/>
            <w:tcBorders>
              <w:top w:val="nil"/>
              <w:left w:val="nil"/>
              <w:bottom w:val="single" w:sz="4" w:space="0" w:color="333300"/>
              <w:right w:val="single" w:sz="4" w:space="0" w:color="333300"/>
            </w:tcBorders>
            <w:shd w:val="clear" w:color="auto" w:fill="auto"/>
            <w:hideMark/>
          </w:tcPr>
          <w:p w14:paraId="3A0DA2D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w:t>
            </w:r>
            <w:proofErr w:type="gramStart"/>
            <w:r w:rsidRPr="00C51C1A">
              <w:rPr>
                <w:rFonts w:ascii="Arial" w:eastAsia="Times New Roman" w:hAnsi="Arial" w:cs="Arial"/>
                <w:sz w:val="20"/>
                <w:lang w:val="en-US"/>
              </w:rPr>
              <w:t>and</w:t>
            </w:r>
            <w:proofErr w:type="gramEnd"/>
            <w:r w:rsidRPr="00C51C1A">
              <w:rPr>
                <w:rFonts w:ascii="Arial" w:eastAsia="Times New Roman" w:hAnsi="Arial" w:cs="Arial"/>
                <w:sz w:val="20"/>
                <w:lang w:val="en-US"/>
              </w:rPr>
              <w:t xml:space="preserve"> lack of availability of an alternative frame in the queue that would not cause such interference" can be deleted. The reason is the interfered STA is </w:t>
            </w:r>
            <w:proofErr w:type="spellStart"/>
            <w:r w:rsidRPr="00C51C1A">
              <w:rPr>
                <w:rFonts w:ascii="Arial" w:eastAsia="Times New Roman" w:hAnsi="Arial" w:cs="Arial"/>
                <w:sz w:val="20"/>
                <w:lang w:val="en-US"/>
              </w:rPr>
              <w:t>afflicated</w:t>
            </w:r>
            <w:proofErr w:type="spellEnd"/>
            <w:r w:rsidRPr="00C51C1A">
              <w:rPr>
                <w:rFonts w:ascii="Arial" w:eastAsia="Times New Roman" w:hAnsi="Arial" w:cs="Arial"/>
                <w:sz w:val="20"/>
                <w:lang w:val="en-US"/>
              </w:rPr>
              <w:t xml:space="preserve"> with the same non-AP MLD of the non-AP STA. The interference doesn't changes when </w:t>
            </w:r>
            <w:proofErr w:type="spellStart"/>
            <w:r w:rsidRPr="00C51C1A">
              <w:rPr>
                <w:rFonts w:ascii="Arial" w:eastAsia="Times New Roman" w:hAnsi="Arial" w:cs="Arial"/>
                <w:sz w:val="20"/>
                <w:lang w:val="en-US"/>
              </w:rPr>
              <w:t>tranmit</w:t>
            </w:r>
            <w:proofErr w:type="spellEnd"/>
            <w:r w:rsidRPr="00C51C1A">
              <w:rPr>
                <w:rFonts w:ascii="Arial" w:eastAsia="Times New Roman" w:hAnsi="Arial" w:cs="Arial"/>
                <w:sz w:val="20"/>
                <w:lang w:val="en-US"/>
              </w:rPr>
              <w:t xml:space="preserve"> different frames.</w:t>
            </w:r>
          </w:p>
        </w:tc>
        <w:tc>
          <w:tcPr>
            <w:tcW w:w="1710" w:type="dxa"/>
            <w:tcBorders>
              <w:top w:val="nil"/>
              <w:left w:val="nil"/>
              <w:bottom w:val="single" w:sz="4" w:space="0" w:color="333300"/>
              <w:right w:val="single" w:sz="4" w:space="0" w:color="333300"/>
            </w:tcBorders>
            <w:shd w:val="clear" w:color="auto" w:fill="auto"/>
            <w:hideMark/>
          </w:tcPr>
          <w:p w14:paraId="382CE41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B1018C7" w14:textId="73CB971A"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rPr>
              <w:t>Reject – not true, exactly – the language is rather vague, as “interference” can be at any level, so to determine that the interference is enough to cause one to not transmit is a variable decision that depends on the amount of interference, the duration of the interference, the MCS, etc. A different frame might be, for example, so short that the interference can be considered negligible.</w:t>
            </w:r>
          </w:p>
        </w:tc>
      </w:tr>
      <w:tr w:rsidR="009E5BD6" w:rsidRPr="00C51C1A" w14:paraId="1C6F4A4F" w14:textId="53933EF7"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23F8095D"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8205</w:t>
            </w:r>
          </w:p>
        </w:tc>
        <w:tc>
          <w:tcPr>
            <w:tcW w:w="714" w:type="dxa"/>
            <w:tcBorders>
              <w:top w:val="nil"/>
              <w:left w:val="nil"/>
              <w:bottom w:val="single" w:sz="4" w:space="0" w:color="333300"/>
              <w:right w:val="single" w:sz="4" w:space="0" w:color="333300"/>
            </w:tcBorders>
            <w:shd w:val="clear" w:color="auto" w:fill="auto"/>
            <w:hideMark/>
          </w:tcPr>
          <w:p w14:paraId="7D8C0208"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Yunbo</w:t>
            </w:r>
            <w:proofErr w:type="spellEnd"/>
            <w:r w:rsidRPr="00C51C1A">
              <w:rPr>
                <w:rFonts w:ascii="Arial" w:eastAsia="Times New Roman" w:hAnsi="Arial" w:cs="Arial"/>
                <w:sz w:val="20"/>
                <w:lang w:val="en-US"/>
              </w:rPr>
              <w:t xml:space="preserve"> Li</w:t>
            </w:r>
          </w:p>
        </w:tc>
        <w:tc>
          <w:tcPr>
            <w:tcW w:w="1170" w:type="dxa"/>
            <w:tcBorders>
              <w:top w:val="nil"/>
              <w:left w:val="nil"/>
              <w:bottom w:val="single" w:sz="4" w:space="0" w:color="333300"/>
              <w:right w:val="single" w:sz="4" w:space="0" w:color="333300"/>
            </w:tcBorders>
            <w:shd w:val="clear" w:color="auto" w:fill="auto"/>
            <w:hideMark/>
          </w:tcPr>
          <w:p w14:paraId="0CB8C4C2"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760F2E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4D53A378"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the rules in first two paragraphs didn't include NSTR soft AP MLD</w:t>
            </w:r>
          </w:p>
        </w:tc>
        <w:tc>
          <w:tcPr>
            <w:tcW w:w="1710" w:type="dxa"/>
            <w:tcBorders>
              <w:top w:val="nil"/>
              <w:left w:val="nil"/>
              <w:bottom w:val="single" w:sz="4" w:space="0" w:color="333300"/>
              <w:right w:val="single" w:sz="4" w:space="0" w:color="333300"/>
            </w:tcBorders>
            <w:shd w:val="clear" w:color="auto" w:fill="auto"/>
            <w:hideMark/>
          </w:tcPr>
          <w:p w14:paraId="1CB30FB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Add corresponding rules for NSTR soft AP MLD</w:t>
            </w:r>
          </w:p>
        </w:tc>
        <w:tc>
          <w:tcPr>
            <w:tcW w:w="2430" w:type="dxa"/>
            <w:tcBorders>
              <w:top w:val="nil"/>
              <w:left w:val="nil"/>
              <w:bottom w:val="single" w:sz="4" w:space="0" w:color="333300"/>
              <w:right w:val="single" w:sz="4" w:space="0" w:color="333300"/>
            </w:tcBorders>
          </w:tcPr>
          <w:p w14:paraId="52E37E2B" w14:textId="417C6D82"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rPr>
              <w:t>Reject – nothing in the wording of the cited paragraphs precludes their use by an NSTR soft AP MLD.</w:t>
            </w:r>
          </w:p>
        </w:tc>
      </w:tr>
      <w:tr w:rsidR="009E5BD6" w:rsidRPr="00C51C1A" w14:paraId="28F7B65B" w14:textId="7C6C1BCC" w:rsidTr="00C51C1A">
        <w:trPr>
          <w:trHeight w:val="2295"/>
        </w:trPr>
        <w:tc>
          <w:tcPr>
            <w:tcW w:w="721" w:type="dxa"/>
            <w:tcBorders>
              <w:top w:val="nil"/>
              <w:left w:val="single" w:sz="4" w:space="0" w:color="333300"/>
              <w:bottom w:val="single" w:sz="4" w:space="0" w:color="333300"/>
              <w:right w:val="single" w:sz="4" w:space="0" w:color="333300"/>
            </w:tcBorders>
            <w:shd w:val="clear" w:color="auto" w:fill="auto"/>
            <w:hideMark/>
          </w:tcPr>
          <w:p w14:paraId="74827636"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8344</w:t>
            </w:r>
          </w:p>
        </w:tc>
        <w:tc>
          <w:tcPr>
            <w:tcW w:w="714" w:type="dxa"/>
            <w:tcBorders>
              <w:top w:val="nil"/>
              <w:left w:val="nil"/>
              <w:bottom w:val="single" w:sz="4" w:space="0" w:color="333300"/>
              <w:right w:val="single" w:sz="4" w:space="0" w:color="333300"/>
            </w:tcBorders>
            <w:shd w:val="clear" w:color="auto" w:fill="auto"/>
            <w:hideMark/>
          </w:tcPr>
          <w:p w14:paraId="4BFDFAB0"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Zhiqiang</w:t>
            </w:r>
            <w:proofErr w:type="spellEnd"/>
            <w:r w:rsidRPr="00C51C1A">
              <w:rPr>
                <w:rFonts w:ascii="Arial" w:eastAsia="Times New Roman" w:hAnsi="Arial" w:cs="Arial"/>
                <w:sz w:val="20"/>
                <w:lang w:val="en-US"/>
              </w:rPr>
              <w:t xml:space="preserve"> Han</w:t>
            </w:r>
          </w:p>
        </w:tc>
        <w:tc>
          <w:tcPr>
            <w:tcW w:w="1170" w:type="dxa"/>
            <w:tcBorders>
              <w:top w:val="nil"/>
              <w:left w:val="nil"/>
              <w:bottom w:val="single" w:sz="4" w:space="0" w:color="333300"/>
              <w:right w:val="single" w:sz="4" w:space="0" w:color="333300"/>
            </w:tcBorders>
            <w:shd w:val="clear" w:color="auto" w:fill="auto"/>
            <w:hideMark/>
          </w:tcPr>
          <w:p w14:paraId="3FE0D105"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BF86B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04A0980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 xml:space="preserve">If link1 and link2 are a NSTR link pair for a non-AP MLD, The AP on link2 has received frames, can AP on link1 initiate the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procedure?Or</w:t>
            </w:r>
            <w:proofErr w:type="spellEnd"/>
            <w:r w:rsidRPr="00C51C1A">
              <w:rPr>
                <w:rFonts w:ascii="Arial" w:eastAsia="Times New Roman" w:hAnsi="Arial" w:cs="Arial"/>
                <w:sz w:val="20"/>
                <w:lang w:val="en-US"/>
              </w:rPr>
              <w:t xml:space="preserve"> Keep CCA busy until the receipt on link2 is finished? Please clarify it.</w:t>
            </w:r>
          </w:p>
        </w:tc>
        <w:tc>
          <w:tcPr>
            <w:tcW w:w="1710" w:type="dxa"/>
            <w:tcBorders>
              <w:top w:val="nil"/>
              <w:left w:val="nil"/>
              <w:bottom w:val="single" w:sz="4" w:space="0" w:color="333300"/>
              <w:right w:val="single" w:sz="4" w:space="0" w:color="333300"/>
            </w:tcBorders>
            <w:shd w:val="clear" w:color="auto" w:fill="auto"/>
            <w:hideMark/>
          </w:tcPr>
          <w:p w14:paraId="1FF584E3" w14:textId="77777777" w:rsidR="009E5BD6" w:rsidRPr="00C51C1A" w:rsidRDefault="009E5BD6" w:rsidP="009E5BD6">
            <w:pPr>
              <w:rPr>
                <w:rFonts w:ascii="Arial" w:eastAsia="Times New Roman" w:hAnsi="Arial" w:cs="Arial"/>
                <w:sz w:val="20"/>
                <w:lang w:val="en-US"/>
              </w:rPr>
            </w:pPr>
            <w:proofErr w:type="gramStart"/>
            <w:r w:rsidRPr="00C51C1A">
              <w:rPr>
                <w:rFonts w:ascii="Arial" w:eastAsia="Times New Roman" w:hAnsi="Arial" w:cs="Arial"/>
                <w:sz w:val="20"/>
                <w:lang w:val="en-US"/>
              </w:rPr>
              <w:t>as</w:t>
            </w:r>
            <w:proofErr w:type="gramEnd"/>
            <w:r w:rsidRPr="00C51C1A">
              <w:rPr>
                <w:rFonts w:ascii="Arial" w:eastAsia="Times New Roman" w:hAnsi="Arial" w:cs="Arial"/>
                <w:sz w:val="20"/>
                <w:lang w:val="en-US"/>
              </w:rPr>
              <w:t xml:space="preserve"> in comment.</w:t>
            </w:r>
          </w:p>
        </w:tc>
        <w:tc>
          <w:tcPr>
            <w:tcW w:w="2430" w:type="dxa"/>
            <w:tcBorders>
              <w:top w:val="nil"/>
              <w:left w:val="nil"/>
              <w:bottom w:val="single" w:sz="4" w:space="0" w:color="333300"/>
              <w:right w:val="single" w:sz="4" w:space="0" w:color="333300"/>
            </w:tcBorders>
          </w:tcPr>
          <w:p w14:paraId="5A735BB1" w14:textId="5FA37E35"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eastAsia="ko-KR"/>
              </w:rPr>
              <w:t xml:space="preserve">Reject – the AP can initiate a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as indicated, either immediately invoking it per item h), or waiting until the queue contents changes to invoke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If the medium is IDLE on link1 when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is invoked, then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proceeds to count down. If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completes while the RX activity continues, then the situation is back to where it was – i.e.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has reached zero and the AP chooses to not transmit again, so it will invoke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again. If the medium is busy, then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does not count down. The language here does not alter the countdown of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it only prescribes conditions wherein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must be invoked. Once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is invoked, the normal procedure is followed.</w:t>
            </w:r>
          </w:p>
        </w:tc>
      </w:tr>
      <w:tr w:rsidR="009E5BD6" w:rsidRPr="00C51C1A" w14:paraId="55E87A39" w14:textId="16917570" w:rsidTr="00C51C1A">
        <w:trPr>
          <w:trHeight w:val="2295"/>
        </w:trPr>
        <w:tc>
          <w:tcPr>
            <w:tcW w:w="721" w:type="dxa"/>
            <w:tcBorders>
              <w:top w:val="nil"/>
              <w:left w:val="single" w:sz="4" w:space="0" w:color="333300"/>
              <w:bottom w:val="single" w:sz="4" w:space="0" w:color="333300"/>
              <w:right w:val="single" w:sz="4" w:space="0" w:color="333300"/>
            </w:tcBorders>
            <w:shd w:val="clear" w:color="auto" w:fill="auto"/>
            <w:hideMark/>
          </w:tcPr>
          <w:p w14:paraId="421B9C3F"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lastRenderedPageBreak/>
              <w:t>8345</w:t>
            </w:r>
          </w:p>
        </w:tc>
        <w:tc>
          <w:tcPr>
            <w:tcW w:w="714" w:type="dxa"/>
            <w:tcBorders>
              <w:top w:val="nil"/>
              <w:left w:val="nil"/>
              <w:bottom w:val="single" w:sz="4" w:space="0" w:color="333300"/>
              <w:right w:val="single" w:sz="4" w:space="0" w:color="333300"/>
            </w:tcBorders>
            <w:shd w:val="clear" w:color="auto" w:fill="auto"/>
            <w:hideMark/>
          </w:tcPr>
          <w:p w14:paraId="3845F8E6"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Zhiqiang</w:t>
            </w:r>
            <w:proofErr w:type="spellEnd"/>
            <w:r w:rsidRPr="00C51C1A">
              <w:rPr>
                <w:rFonts w:ascii="Arial" w:eastAsia="Times New Roman" w:hAnsi="Arial" w:cs="Arial"/>
                <w:sz w:val="20"/>
                <w:lang w:val="en-US"/>
              </w:rPr>
              <w:t xml:space="preserve"> Han</w:t>
            </w:r>
          </w:p>
        </w:tc>
        <w:tc>
          <w:tcPr>
            <w:tcW w:w="1170" w:type="dxa"/>
            <w:tcBorders>
              <w:top w:val="nil"/>
              <w:left w:val="nil"/>
              <w:bottom w:val="single" w:sz="4" w:space="0" w:color="333300"/>
              <w:right w:val="single" w:sz="4" w:space="0" w:color="333300"/>
            </w:tcBorders>
            <w:shd w:val="clear" w:color="auto" w:fill="auto"/>
            <w:hideMark/>
          </w:tcPr>
          <w:p w14:paraId="61B3A54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3D9162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7A346D5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 xml:space="preserve">If the AP elects to not transmit any frame from the transmission </w:t>
            </w:r>
            <w:proofErr w:type="spellStart"/>
            <w:r w:rsidRPr="00C51C1A">
              <w:rPr>
                <w:rFonts w:ascii="Arial" w:eastAsia="Times New Roman" w:hAnsi="Arial" w:cs="Arial"/>
                <w:sz w:val="20"/>
                <w:lang w:val="en-US"/>
              </w:rPr>
              <w:t>queue</w:t>
            </w:r>
            <w:proofErr w:type="gramStart"/>
            <w:r w:rsidRPr="00C51C1A">
              <w:rPr>
                <w:rFonts w:ascii="Arial" w:eastAsia="Times New Roman" w:hAnsi="Arial" w:cs="Arial"/>
                <w:sz w:val="20"/>
                <w:lang w:val="en-US"/>
              </w:rPr>
              <w:t>,how</w:t>
            </w:r>
            <w:proofErr w:type="spellEnd"/>
            <w:proofErr w:type="gramEnd"/>
            <w:r w:rsidRPr="00C51C1A">
              <w:rPr>
                <w:rFonts w:ascii="Arial" w:eastAsia="Times New Roman" w:hAnsi="Arial" w:cs="Arial"/>
                <w:sz w:val="20"/>
                <w:lang w:val="en-US"/>
              </w:rPr>
              <w:t xml:space="preserve"> to handle the EDCA parameter? Reset the </w:t>
            </w:r>
            <w:proofErr w:type="spellStart"/>
            <w:r w:rsidRPr="00C51C1A">
              <w:rPr>
                <w:rFonts w:ascii="Arial" w:eastAsia="Times New Roman" w:hAnsi="Arial" w:cs="Arial"/>
                <w:sz w:val="20"/>
                <w:lang w:val="en-US"/>
              </w:rPr>
              <w:t>CW</w:t>
            </w:r>
            <w:proofErr w:type="gramStart"/>
            <w:r w:rsidRPr="00C51C1A">
              <w:rPr>
                <w:rFonts w:ascii="Arial" w:eastAsia="Times New Roman" w:hAnsi="Arial" w:cs="Arial"/>
                <w:sz w:val="20"/>
                <w:lang w:val="en-US"/>
              </w:rPr>
              <w:t>?double</w:t>
            </w:r>
            <w:proofErr w:type="spellEnd"/>
            <w:proofErr w:type="gramEnd"/>
            <w:r w:rsidRPr="00C51C1A">
              <w:rPr>
                <w:rFonts w:ascii="Arial" w:eastAsia="Times New Roman" w:hAnsi="Arial" w:cs="Arial"/>
                <w:sz w:val="20"/>
                <w:lang w:val="en-US"/>
              </w:rPr>
              <w:t xml:space="preserve"> the CW? keep CCA busy until the </w:t>
            </w:r>
            <w:proofErr w:type="spellStart"/>
            <w:r w:rsidRPr="00C51C1A">
              <w:rPr>
                <w:rFonts w:ascii="Arial" w:eastAsia="Times New Roman" w:hAnsi="Arial" w:cs="Arial"/>
                <w:sz w:val="20"/>
                <w:lang w:val="en-US"/>
              </w:rPr>
              <w:t>the</w:t>
            </w:r>
            <w:proofErr w:type="spellEnd"/>
            <w:r w:rsidRPr="00C51C1A">
              <w:rPr>
                <w:rFonts w:ascii="Arial" w:eastAsia="Times New Roman" w:hAnsi="Arial" w:cs="Arial"/>
                <w:sz w:val="20"/>
                <w:lang w:val="en-US"/>
              </w:rPr>
              <w:t xml:space="preserve"> receipt is </w:t>
            </w:r>
            <w:proofErr w:type="spellStart"/>
            <w:r w:rsidRPr="00C51C1A">
              <w:rPr>
                <w:rFonts w:ascii="Arial" w:eastAsia="Times New Roman" w:hAnsi="Arial" w:cs="Arial"/>
                <w:sz w:val="20"/>
                <w:lang w:val="en-US"/>
              </w:rPr>
              <w:t>finished?Please</w:t>
            </w:r>
            <w:proofErr w:type="spellEnd"/>
            <w:r w:rsidRPr="00C51C1A">
              <w:rPr>
                <w:rFonts w:ascii="Arial" w:eastAsia="Times New Roman" w:hAnsi="Arial" w:cs="Arial"/>
                <w:sz w:val="20"/>
                <w:lang w:val="en-US"/>
              </w:rPr>
              <w:t xml:space="preserve"> clarify it</w:t>
            </w:r>
          </w:p>
        </w:tc>
        <w:tc>
          <w:tcPr>
            <w:tcW w:w="1710" w:type="dxa"/>
            <w:tcBorders>
              <w:top w:val="nil"/>
              <w:left w:val="nil"/>
              <w:bottom w:val="single" w:sz="4" w:space="0" w:color="333300"/>
              <w:right w:val="single" w:sz="4" w:space="0" w:color="333300"/>
            </w:tcBorders>
            <w:shd w:val="clear" w:color="auto" w:fill="auto"/>
            <w:hideMark/>
          </w:tcPr>
          <w:p w14:paraId="4853E797" w14:textId="77777777" w:rsidR="009E5BD6" w:rsidRPr="00C51C1A" w:rsidRDefault="009E5BD6" w:rsidP="009E5BD6">
            <w:pPr>
              <w:rPr>
                <w:rFonts w:ascii="Arial" w:eastAsia="Times New Roman" w:hAnsi="Arial" w:cs="Arial"/>
                <w:sz w:val="20"/>
                <w:lang w:val="en-US"/>
              </w:rPr>
            </w:pPr>
            <w:proofErr w:type="gramStart"/>
            <w:r w:rsidRPr="00C51C1A">
              <w:rPr>
                <w:rFonts w:ascii="Arial" w:eastAsia="Times New Roman" w:hAnsi="Arial" w:cs="Arial"/>
                <w:sz w:val="20"/>
                <w:lang w:val="en-US"/>
              </w:rPr>
              <w:t>as</w:t>
            </w:r>
            <w:proofErr w:type="gramEnd"/>
            <w:r w:rsidRPr="00C51C1A">
              <w:rPr>
                <w:rFonts w:ascii="Arial" w:eastAsia="Times New Roman" w:hAnsi="Arial" w:cs="Arial"/>
                <w:sz w:val="20"/>
                <w:lang w:val="en-US"/>
              </w:rPr>
              <w:t xml:space="preserve"> in comment.</w:t>
            </w:r>
          </w:p>
        </w:tc>
        <w:tc>
          <w:tcPr>
            <w:tcW w:w="2430" w:type="dxa"/>
            <w:tcBorders>
              <w:top w:val="nil"/>
              <w:left w:val="nil"/>
              <w:bottom w:val="single" w:sz="4" w:space="0" w:color="333300"/>
              <w:right w:val="single" w:sz="4" w:space="0" w:color="333300"/>
            </w:tcBorders>
          </w:tcPr>
          <w:p w14:paraId="6552FEE2" w14:textId="7B11271D" w:rsidR="009E5BD6" w:rsidRPr="00C51C1A" w:rsidRDefault="00A61A73" w:rsidP="009E5BD6">
            <w:pPr>
              <w:rPr>
                <w:rFonts w:ascii="Arial" w:eastAsia="Times New Roman" w:hAnsi="Arial" w:cs="Arial"/>
                <w:sz w:val="20"/>
                <w:lang w:val="en-US"/>
              </w:rPr>
            </w:pPr>
            <w:r>
              <w:rPr>
                <w:rFonts w:ascii="Arial" w:eastAsia="Times New Roman" w:hAnsi="Arial" w:cs="Arial"/>
                <w:sz w:val="20"/>
                <w:lang w:val="en-US"/>
              </w:rPr>
              <w:t>Reject – the language clearly points to 10.23.2.2 items h) and a). Each of these items describes the appropriate modification of CW. Note that there is no modification to the determination of medium BUSY condition.</w:t>
            </w:r>
          </w:p>
        </w:tc>
      </w:tr>
      <w:tr w:rsidR="009E5BD6" w:rsidRPr="00C51C1A" w14:paraId="7A94A101" w14:textId="3C0922F5"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52A5CBE6"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8346</w:t>
            </w:r>
          </w:p>
        </w:tc>
        <w:tc>
          <w:tcPr>
            <w:tcW w:w="714" w:type="dxa"/>
            <w:tcBorders>
              <w:top w:val="nil"/>
              <w:left w:val="nil"/>
              <w:bottom w:val="single" w:sz="4" w:space="0" w:color="333300"/>
              <w:right w:val="single" w:sz="4" w:space="0" w:color="333300"/>
            </w:tcBorders>
            <w:shd w:val="clear" w:color="auto" w:fill="auto"/>
            <w:hideMark/>
          </w:tcPr>
          <w:p w14:paraId="3D8C25AC"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Zhiqiang</w:t>
            </w:r>
            <w:proofErr w:type="spellEnd"/>
            <w:r w:rsidRPr="00C51C1A">
              <w:rPr>
                <w:rFonts w:ascii="Arial" w:eastAsia="Times New Roman" w:hAnsi="Arial" w:cs="Arial"/>
                <w:sz w:val="20"/>
                <w:lang w:val="en-US"/>
              </w:rPr>
              <w:t xml:space="preserve"> Han</w:t>
            </w:r>
          </w:p>
        </w:tc>
        <w:tc>
          <w:tcPr>
            <w:tcW w:w="1170" w:type="dxa"/>
            <w:tcBorders>
              <w:top w:val="nil"/>
              <w:left w:val="nil"/>
              <w:bottom w:val="single" w:sz="4" w:space="0" w:color="333300"/>
              <w:right w:val="single" w:sz="4" w:space="0" w:color="333300"/>
            </w:tcBorders>
            <w:shd w:val="clear" w:color="auto" w:fill="auto"/>
            <w:hideMark/>
          </w:tcPr>
          <w:p w14:paraId="0750DDFA"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46086DA"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46223A8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 xml:space="preserve">In which case, the AP will elect </w:t>
            </w:r>
            <w:proofErr w:type="gramStart"/>
            <w:r w:rsidRPr="00C51C1A">
              <w:rPr>
                <w:rFonts w:ascii="Arial" w:eastAsia="Times New Roman" w:hAnsi="Arial" w:cs="Arial"/>
                <w:sz w:val="20"/>
                <w:lang w:val="en-US"/>
              </w:rPr>
              <w:t>to  transmit</w:t>
            </w:r>
            <w:proofErr w:type="gramEnd"/>
            <w:r w:rsidRPr="00C51C1A">
              <w:rPr>
                <w:rFonts w:ascii="Arial" w:eastAsia="Times New Roman" w:hAnsi="Arial" w:cs="Arial"/>
                <w:sz w:val="20"/>
                <w:lang w:val="en-US"/>
              </w:rPr>
              <w:t xml:space="preserve"> frames, and in which case, the AP will elect not to transmit frames?</w:t>
            </w:r>
          </w:p>
        </w:tc>
        <w:tc>
          <w:tcPr>
            <w:tcW w:w="1710" w:type="dxa"/>
            <w:tcBorders>
              <w:top w:val="nil"/>
              <w:left w:val="nil"/>
              <w:bottom w:val="single" w:sz="4" w:space="0" w:color="333300"/>
              <w:right w:val="single" w:sz="4" w:space="0" w:color="333300"/>
            </w:tcBorders>
            <w:shd w:val="clear" w:color="auto" w:fill="auto"/>
            <w:hideMark/>
          </w:tcPr>
          <w:p w14:paraId="2A2C2503" w14:textId="77777777" w:rsidR="009E5BD6" w:rsidRPr="00C51C1A" w:rsidRDefault="009E5BD6" w:rsidP="009E5BD6">
            <w:pPr>
              <w:rPr>
                <w:rFonts w:ascii="Arial" w:eastAsia="Times New Roman" w:hAnsi="Arial" w:cs="Arial"/>
                <w:sz w:val="20"/>
                <w:lang w:val="en-US"/>
              </w:rPr>
            </w:pPr>
            <w:proofErr w:type="gramStart"/>
            <w:r w:rsidRPr="00C51C1A">
              <w:rPr>
                <w:rFonts w:ascii="Arial" w:eastAsia="Times New Roman" w:hAnsi="Arial" w:cs="Arial"/>
                <w:sz w:val="20"/>
                <w:lang w:val="en-US"/>
              </w:rPr>
              <w:t>as</w:t>
            </w:r>
            <w:proofErr w:type="gramEnd"/>
            <w:r w:rsidRPr="00C51C1A">
              <w:rPr>
                <w:rFonts w:ascii="Arial" w:eastAsia="Times New Roman" w:hAnsi="Arial" w:cs="Arial"/>
                <w:sz w:val="20"/>
                <w:lang w:val="en-US"/>
              </w:rPr>
              <w:t xml:space="preserve"> in comment.</w:t>
            </w:r>
          </w:p>
        </w:tc>
        <w:tc>
          <w:tcPr>
            <w:tcW w:w="2430" w:type="dxa"/>
            <w:tcBorders>
              <w:top w:val="nil"/>
              <w:left w:val="nil"/>
              <w:bottom w:val="single" w:sz="4" w:space="0" w:color="333300"/>
              <w:right w:val="single" w:sz="4" w:space="0" w:color="333300"/>
            </w:tcBorders>
          </w:tcPr>
          <w:p w14:paraId="458ED856" w14:textId="5E7CCA62" w:rsidR="009E5BD6" w:rsidRPr="00C51C1A" w:rsidRDefault="00A61A73" w:rsidP="00A61A73">
            <w:pPr>
              <w:rPr>
                <w:rFonts w:ascii="Arial" w:eastAsia="Times New Roman" w:hAnsi="Arial" w:cs="Arial"/>
                <w:sz w:val="20"/>
                <w:lang w:val="en-US"/>
              </w:rPr>
            </w:pPr>
            <w:r>
              <w:rPr>
                <w:rFonts w:ascii="Arial" w:eastAsia="Times New Roman" w:hAnsi="Arial" w:cs="Arial"/>
                <w:sz w:val="20"/>
                <w:lang w:val="en-US" w:eastAsia="ko-KR"/>
              </w:rPr>
              <w:t xml:space="preserve">Reject – the decision to transmit or not is left to the implementation and does not need to be specified here. The only thing that needs to be specified is what steps are required regarding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in order to maintain fairness.</w:t>
            </w:r>
          </w:p>
        </w:tc>
      </w:tr>
    </w:tbl>
    <w:p w14:paraId="453C0515" w14:textId="214978CD" w:rsidR="00C51C1A" w:rsidRDefault="00C51C1A" w:rsidP="00417CDC"/>
    <w:p w14:paraId="1AAC2572" w14:textId="333BE30A" w:rsidR="00C51C1A" w:rsidRDefault="00C51C1A" w:rsidP="00417CDC"/>
    <w:p w14:paraId="1B81D39F" w14:textId="20AB5069" w:rsidR="00C51C1A" w:rsidRDefault="00C51C1A" w:rsidP="00417CDC"/>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1509B7C9" w:rsidR="00307976" w:rsidRDefault="00307976" w:rsidP="00417CDC"/>
    <w:p w14:paraId="30DC4E8C" w14:textId="510FF8DF" w:rsidR="00BB5914" w:rsidRPr="00820D74" w:rsidRDefault="00820D74" w:rsidP="00417CDC">
      <w:pPr>
        <w:rPr>
          <w:b/>
          <w:sz w:val="40"/>
          <w:u w:val="single"/>
        </w:rPr>
      </w:pPr>
      <w:r w:rsidRPr="00820D74">
        <w:rPr>
          <w:b/>
          <w:sz w:val="40"/>
          <w:u w:val="single"/>
        </w:rPr>
        <w:t>CID 6958</w:t>
      </w:r>
    </w:p>
    <w:p w14:paraId="219828C1" w14:textId="7A487F01" w:rsidR="00820D74" w:rsidRDefault="0072376B" w:rsidP="0072376B">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820D74">
        <w:rPr>
          <w:b/>
          <w:bCs/>
          <w:i/>
          <w:iCs/>
          <w:w w:val="100"/>
          <w:sz w:val="22"/>
          <w:highlight w:val="yellow"/>
        </w:rPr>
        <w:t>1.1</w:t>
      </w:r>
      <w:r w:rsidRPr="007B42FF">
        <w:rPr>
          <w:b/>
          <w:bCs/>
          <w:i/>
          <w:iCs/>
          <w:w w:val="100"/>
          <w:sz w:val="22"/>
          <w:highlight w:val="yellow"/>
        </w:rPr>
        <w:t xml:space="preserve">, </w:t>
      </w:r>
      <w:r w:rsidR="00820D74">
        <w:rPr>
          <w:b/>
          <w:bCs/>
          <w:i/>
          <w:iCs/>
          <w:w w:val="100"/>
          <w:sz w:val="22"/>
          <w:highlight w:val="yellow"/>
        </w:rPr>
        <w:t xml:space="preserve">modify the text of the fourth paragraph of 35.3.15.3 </w:t>
      </w:r>
      <w:proofErr w:type="spellStart"/>
      <w:r w:rsidR="00820D74">
        <w:rPr>
          <w:b/>
          <w:bCs/>
          <w:i/>
          <w:iCs/>
          <w:w w:val="100"/>
          <w:sz w:val="22"/>
          <w:highlight w:val="yellow"/>
        </w:rPr>
        <w:t>Nonsimultaneous</w:t>
      </w:r>
      <w:proofErr w:type="spellEnd"/>
      <w:r w:rsidR="00820D74">
        <w:rPr>
          <w:b/>
          <w:bCs/>
          <w:i/>
          <w:iCs/>
          <w:w w:val="100"/>
          <w:sz w:val="22"/>
          <w:highlight w:val="yellow"/>
        </w:rPr>
        <w:t xml:space="preserve"> transmit and receive (NSTR) operation as shown:</w:t>
      </w:r>
    </w:p>
    <w:p w14:paraId="6C91B496" w14:textId="02EF7CC9" w:rsidR="0072376B" w:rsidRDefault="0072376B" w:rsidP="00417CDC"/>
    <w:p w14:paraId="71A330BE" w14:textId="4B8A88CE" w:rsidR="002364E9" w:rsidRDefault="002364E9" w:rsidP="00417CDC"/>
    <w:p w14:paraId="1CAF27A5" w14:textId="07D43A6D" w:rsidR="002364E9" w:rsidRPr="00820D74" w:rsidRDefault="00820D74" w:rsidP="00417CDC">
      <w:pPr>
        <w:rPr>
          <w:sz w:val="22"/>
        </w:rPr>
      </w:pPr>
      <w:r w:rsidRPr="00820D74">
        <w:rPr>
          <w:rFonts w:eastAsia="Arial,Bold"/>
          <w:b/>
          <w:bCs/>
          <w:sz w:val="24"/>
          <w:lang w:val="en-US" w:eastAsia="ko-KR"/>
        </w:rPr>
        <w:t>35.3.15.3</w:t>
      </w:r>
      <w:r w:rsidR="002364E9" w:rsidRPr="00820D74">
        <w:rPr>
          <w:rFonts w:eastAsia="Arial,Bold"/>
          <w:b/>
          <w:bCs/>
          <w:sz w:val="24"/>
          <w:lang w:val="en-US" w:eastAsia="ko-KR"/>
        </w:rPr>
        <w:t xml:space="preserve"> </w:t>
      </w:r>
      <w:proofErr w:type="spellStart"/>
      <w:r w:rsidRPr="00820D74">
        <w:rPr>
          <w:rFonts w:eastAsia="Arial,Bold"/>
          <w:b/>
          <w:bCs/>
          <w:sz w:val="24"/>
          <w:lang w:val="en-US" w:eastAsia="ko-KR"/>
        </w:rPr>
        <w:t>Nonsimultaneous</w:t>
      </w:r>
      <w:proofErr w:type="spellEnd"/>
      <w:r w:rsidRPr="00820D74">
        <w:rPr>
          <w:rFonts w:eastAsia="Arial,Bold"/>
          <w:b/>
          <w:bCs/>
          <w:sz w:val="24"/>
          <w:lang w:val="en-US" w:eastAsia="ko-KR"/>
        </w:rPr>
        <w:t xml:space="preserve"> transmit and receive (NSTR) operation</w:t>
      </w:r>
    </w:p>
    <w:p w14:paraId="0696F006" w14:textId="09D9BE00" w:rsidR="002364E9" w:rsidRPr="00820D74" w:rsidRDefault="002364E9" w:rsidP="002364E9">
      <w:pPr>
        <w:rPr>
          <w:sz w:val="22"/>
        </w:rPr>
      </w:pPr>
    </w:p>
    <w:p w14:paraId="4B4774F2" w14:textId="3C4B8FB2" w:rsidR="00820D74" w:rsidRPr="00820D74" w:rsidRDefault="00820D74" w:rsidP="00820D74">
      <w:pPr>
        <w:pStyle w:val="SP19295273"/>
        <w:spacing w:before="240"/>
        <w:jc w:val="both"/>
        <w:rPr>
          <w:color w:val="000000"/>
          <w:szCs w:val="20"/>
        </w:rPr>
      </w:pPr>
      <w:r w:rsidRPr="00820D74">
        <w:rPr>
          <w:rStyle w:val="SC19323589"/>
          <w:sz w:val="24"/>
        </w:rPr>
        <w:t>An AP or non-AP STA that gains a TXOP through 10.23.2.4 (Obtaining an EDCA TXOP) for an AC but does not transmit any frame from the queue for that AC for the reasons stated above may:</w:t>
      </w:r>
    </w:p>
    <w:p w14:paraId="0F5E323F" w14:textId="77777777" w:rsidR="00820D74" w:rsidRPr="00820D74" w:rsidRDefault="00820D74" w:rsidP="00820D74">
      <w:pPr>
        <w:pStyle w:val="SP19295284"/>
        <w:spacing w:before="60" w:after="60"/>
        <w:ind w:left="600" w:firstLine="200"/>
        <w:jc w:val="both"/>
        <w:rPr>
          <w:color w:val="000000"/>
          <w:szCs w:val="20"/>
        </w:rPr>
      </w:pPr>
      <w:r w:rsidRPr="00820D74">
        <w:rPr>
          <w:rStyle w:val="SC19323589"/>
          <w:sz w:val="24"/>
        </w:rPr>
        <w:t xml:space="preserve">—perform an NSTR deferral for the EDCAF associated with that AC by invoking </w:t>
      </w:r>
      <w:proofErr w:type="spellStart"/>
      <w:r w:rsidRPr="00820D74">
        <w:rPr>
          <w:rStyle w:val="SC19323589"/>
          <w:sz w:val="24"/>
        </w:rPr>
        <w:t>backoff</w:t>
      </w:r>
      <w:proofErr w:type="spellEnd"/>
      <w:r w:rsidRPr="00820D74">
        <w:rPr>
          <w:rStyle w:val="SC19323589"/>
          <w:sz w:val="24"/>
        </w:rPr>
        <w:t xml:space="preserve"> per item h) of 10.23.2.2 (EDCA </w:t>
      </w:r>
      <w:proofErr w:type="spellStart"/>
      <w:r w:rsidRPr="00820D74">
        <w:rPr>
          <w:rStyle w:val="SC19323589"/>
          <w:sz w:val="24"/>
        </w:rPr>
        <w:t>backoff</w:t>
      </w:r>
      <w:proofErr w:type="spellEnd"/>
      <w:r w:rsidRPr="00820D74">
        <w:rPr>
          <w:rStyle w:val="SC19323589"/>
          <w:sz w:val="24"/>
        </w:rPr>
        <w:t xml:space="preserve"> procedure)</w:t>
      </w:r>
    </w:p>
    <w:p w14:paraId="2BBA558F" w14:textId="3090184B" w:rsidR="00820D74" w:rsidRPr="00820D74" w:rsidRDefault="00820D74" w:rsidP="00820D74">
      <w:pPr>
        <w:pStyle w:val="SP19295284"/>
        <w:spacing w:before="60" w:after="60"/>
        <w:ind w:left="600" w:firstLine="200"/>
        <w:jc w:val="both"/>
        <w:rPr>
          <w:color w:val="000000"/>
          <w:szCs w:val="20"/>
        </w:rPr>
      </w:pPr>
      <w:r w:rsidRPr="00820D74">
        <w:rPr>
          <w:rStyle w:val="SC19323589"/>
          <w:sz w:val="24"/>
        </w:rPr>
        <w:t xml:space="preserve">—consider the TX queue for that AC as empty until any frame exists in the queue which the transmitter determines will not cause an unacceptable level of NSTR interference, at which time the queue is considered to have become nonempty and </w:t>
      </w:r>
      <w:proofErr w:type="spellStart"/>
      <w:ins w:id="1" w:author="Matthew Fischer" w:date="2021-07-29T15:59:00Z">
        <w:r w:rsidRPr="00820D74">
          <w:rPr>
            <w:rStyle w:val="SC19323589"/>
            <w:sz w:val="24"/>
          </w:rPr>
          <w:t>backoff</w:t>
        </w:r>
        <w:proofErr w:type="spellEnd"/>
        <w:r w:rsidRPr="00820D74">
          <w:rPr>
            <w:rStyle w:val="SC19323589"/>
            <w:sz w:val="24"/>
          </w:rPr>
          <w:t xml:space="preserve"> is invoked per </w:t>
        </w:r>
      </w:ins>
      <w:r w:rsidRPr="00820D74">
        <w:rPr>
          <w:rStyle w:val="SC19323589"/>
          <w:sz w:val="24"/>
        </w:rPr>
        <w:t xml:space="preserve">the procedure described in item a) of 10.23.2.2 (EDCA </w:t>
      </w:r>
      <w:proofErr w:type="spellStart"/>
      <w:r w:rsidRPr="00820D74">
        <w:rPr>
          <w:rStyle w:val="SC19323589"/>
          <w:sz w:val="24"/>
        </w:rPr>
        <w:t>backoff</w:t>
      </w:r>
      <w:proofErr w:type="spellEnd"/>
      <w:r w:rsidRPr="00820D74">
        <w:rPr>
          <w:rStyle w:val="SC19323589"/>
          <w:sz w:val="24"/>
        </w:rPr>
        <w:t xml:space="preserve"> procedure) </w:t>
      </w:r>
      <w:del w:id="2" w:author="Matthew Fischer" w:date="2021-07-29T15:59:00Z">
        <w:r w:rsidRPr="00820D74" w:rsidDel="00820D74">
          <w:rPr>
            <w:rStyle w:val="SC19323589"/>
            <w:sz w:val="24"/>
          </w:rPr>
          <w:delText>is followed if</w:delText>
        </w:r>
      </w:del>
      <w:ins w:id="3" w:author="Matthew Fischer" w:date="2021-07-29T15:59:00Z">
        <w:r w:rsidRPr="00820D74">
          <w:rPr>
            <w:rStyle w:val="SC19323589"/>
            <w:sz w:val="24"/>
          </w:rPr>
          <w:t>regardless of whether</w:t>
        </w:r>
      </w:ins>
      <w:r w:rsidRPr="00820D74">
        <w:rPr>
          <w:rStyle w:val="SC19323589"/>
          <w:sz w:val="24"/>
        </w:rPr>
        <w:t xml:space="preserve"> the medium is busy </w:t>
      </w:r>
      <w:ins w:id="4" w:author="Matthew Fischer" w:date="2021-07-29T15:59:00Z">
        <w:r w:rsidRPr="00820D74">
          <w:rPr>
            <w:rStyle w:val="SC19323589"/>
            <w:sz w:val="24"/>
          </w:rPr>
          <w:t>or not</w:t>
        </w:r>
      </w:ins>
      <w:del w:id="5" w:author="Matthew Fischer" w:date="2021-07-29T15:59:00Z">
        <w:r w:rsidRPr="00820D74" w:rsidDel="00820D74">
          <w:rPr>
            <w:rStyle w:val="SC19323589"/>
            <w:sz w:val="24"/>
          </w:rPr>
          <w:delText>as described in item a), otherwise, transmission proceeds immediately as per 10.23.2.4 (Obtaining an EDCA TXOP)</w:delText>
        </w:r>
      </w:del>
      <w:r w:rsidRPr="00820D74">
        <w:rPr>
          <w:rStyle w:val="SC19323589"/>
          <w:sz w:val="24"/>
        </w:rPr>
        <w:t xml:space="preserve">. </w:t>
      </w:r>
      <w:r w:rsidRPr="00820D74">
        <w:rPr>
          <w:rStyle w:val="SC7204827"/>
          <w:b/>
          <w:color w:val="00B050"/>
          <w:sz w:val="24"/>
        </w:rPr>
        <w:t>(#6958)</w:t>
      </w:r>
    </w:p>
    <w:p w14:paraId="58962AE1" w14:textId="77777777" w:rsidR="00820D74" w:rsidRDefault="00820D74" w:rsidP="002364E9">
      <w:pPr>
        <w:autoSpaceDE w:val="0"/>
        <w:autoSpaceDN w:val="0"/>
        <w:adjustRightInd w:val="0"/>
        <w:rPr>
          <w:rStyle w:val="SC19323589"/>
        </w:rPr>
      </w:pPr>
    </w:p>
    <w:p w14:paraId="16614B5F" w14:textId="749E5966" w:rsidR="00EC7886" w:rsidRDefault="00EC7886" w:rsidP="002364E9"/>
    <w:p w14:paraId="40ECFFF3" w14:textId="01722B03" w:rsidR="009C056C" w:rsidRPr="00820D74" w:rsidRDefault="009C056C" w:rsidP="009C056C">
      <w:pPr>
        <w:rPr>
          <w:b/>
          <w:sz w:val="40"/>
          <w:u w:val="single"/>
        </w:rPr>
      </w:pPr>
      <w:r w:rsidRPr="00820D74">
        <w:rPr>
          <w:b/>
          <w:sz w:val="40"/>
          <w:u w:val="single"/>
        </w:rPr>
        <w:t xml:space="preserve">CID </w:t>
      </w:r>
      <w:r>
        <w:rPr>
          <w:b/>
          <w:sz w:val="40"/>
          <w:u w:val="single"/>
        </w:rPr>
        <w:t>7606</w:t>
      </w:r>
    </w:p>
    <w:p w14:paraId="79D8909E" w14:textId="77777777" w:rsidR="009C056C" w:rsidRDefault="009C056C" w:rsidP="002364E9"/>
    <w:p w14:paraId="0658D4B4" w14:textId="77777777" w:rsidR="00AD7B00" w:rsidRDefault="002364E9" w:rsidP="002364E9">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AD7B00">
        <w:rPr>
          <w:b/>
          <w:bCs/>
          <w:i/>
          <w:iCs/>
          <w:w w:val="100"/>
          <w:sz w:val="22"/>
          <w:highlight w:val="yellow"/>
        </w:rPr>
        <w:t>1.1</w:t>
      </w:r>
      <w:r w:rsidRPr="007B42FF">
        <w:rPr>
          <w:b/>
          <w:bCs/>
          <w:i/>
          <w:iCs/>
          <w:w w:val="100"/>
          <w:sz w:val="22"/>
          <w:highlight w:val="yellow"/>
        </w:rPr>
        <w:t xml:space="preserve">, </w:t>
      </w:r>
      <w:r>
        <w:rPr>
          <w:b/>
          <w:bCs/>
          <w:i/>
          <w:iCs/>
          <w:w w:val="100"/>
          <w:sz w:val="22"/>
          <w:highlight w:val="yellow"/>
        </w:rPr>
        <w:t xml:space="preserve">add the following </w:t>
      </w:r>
      <w:r w:rsidR="00AD7B00">
        <w:rPr>
          <w:b/>
          <w:bCs/>
          <w:i/>
          <w:iCs/>
          <w:w w:val="100"/>
          <w:sz w:val="22"/>
          <w:highlight w:val="yellow"/>
        </w:rPr>
        <w:t xml:space="preserve">definition in </w:t>
      </w:r>
      <w:proofErr w:type="spellStart"/>
      <w:r w:rsidR="00AD7B00">
        <w:rPr>
          <w:b/>
          <w:bCs/>
          <w:i/>
          <w:iCs/>
          <w:w w:val="100"/>
          <w:sz w:val="22"/>
          <w:highlight w:val="yellow"/>
        </w:rPr>
        <w:t>subclause</w:t>
      </w:r>
      <w:proofErr w:type="spellEnd"/>
      <w:r w:rsidR="00AD7B00">
        <w:rPr>
          <w:b/>
          <w:bCs/>
          <w:i/>
          <w:iCs/>
          <w:w w:val="100"/>
          <w:sz w:val="22"/>
          <w:highlight w:val="yellow"/>
        </w:rPr>
        <w:t xml:space="preserve"> 3.2 Definitions specific to IEEE 802.11:</w:t>
      </w:r>
    </w:p>
    <w:p w14:paraId="277B1A97" w14:textId="77777777" w:rsidR="002364E9" w:rsidRPr="003B3268" w:rsidRDefault="002364E9" w:rsidP="002364E9">
      <w:pPr>
        <w:rPr>
          <w:sz w:val="22"/>
        </w:rPr>
      </w:pPr>
    </w:p>
    <w:p w14:paraId="6E91EBFE" w14:textId="77777777" w:rsidR="002364E9" w:rsidRPr="003B3268" w:rsidRDefault="002364E9" w:rsidP="00417CDC">
      <w:pPr>
        <w:rPr>
          <w:sz w:val="22"/>
        </w:rPr>
      </w:pPr>
    </w:p>
    <w:p w14:paraId="72A59B00" w14:textId="77777777" w:rsidR="00AD7B00" w:rsidRPr="003B3268" w:rsidRDefault="00AD7B00" w:rsidP="00417CDC">
      <w:pPr>
        <w:rPr>
          <w:rFonts w:eastAsia="Arial,Bold"/>
          <w:b/>
          <w:bCs/>
          <w:sz w:val="24"/>
          <w:lang w:val="en-US" w:eastAsia="ko-KR"/>
        </w:rPr>
      </w:pPr>
      <w:r w:rsidRPr="003B3268">
        <w:rPr>
          <w:rFonts w:eastAsia="Arial,Bold"/>
          <w:b/>
          <w:bCs/>
          <w:sz w:val="24"/>
          <w:lang w:val="en-US" w:eastAsia="ko-KR"/>
        </w:rPr>
        <w:t>3.2 Definitions specific to IEEE 802.11</w:t>
      </w:r>
    </w:p>
    <w:p w14:paraId="4A085E86" w14:textId="77777777" w:rsidR="0072376B" w:rsidRPr="003B3268" w:rsidRDefault="0072376B" w:rsidP="0072376B">
      <w:pPr>
        <w:autoSpaceDE w:val="0"/>
        <w:autoSpaceDN w:val="0"/>
        <w:adjustRightInd w:val="0"/>
        <w:rPr>
          <w:rFonts w:eastAsia="TimesNewRoman"/>
          <w:sz w:val="24"/>
          <w:lang w:val="en-US" w:eastAsia="ko-KR"/>
        </w:rPr>
      </w:pPr>
    </w:p>
    <w:p w14:paraId="60421E7A" w14:textId="77777777" w:rsidR="00A61A73" w:rsidRDefault="00EC7886" w:rsidP="00A61A73">
      <w:pPr>
        <w:rPr>
          <w:color w:val="000000"/>
          <w:szCs w:val="18"/>
          <w:lang w:val="en-US" w:eastAsia="ko-KR"/>
        </w:rPr>
      </w:pPr>
      <w:proofErr w:type="spellStart"/>
      <w:r w:rsidRPr="003B3268">
        <w:rPr>
          <w:rStyle w:val="SC7204827"/>
          <w:b/>
          <w:bCs/>
          <w:sz w:val="24"/>
        </w:rPr>
        <w:t>Nonsimultaneous</w:t>
      </w:r>
      <w:proofErr w:type="spellEnd"/>
      <w:r w:rsidRPr="003B3268">
        <w:rPr>
          <w:rStyle w:val="SC7204827"/>
          <w:b/>
          <w:bCs/>
          <w:sz w:val="24"/>
        </w:rPr>
        <w:t xml:space="preserve"> transmit and receive (NSTR) </w:t>
      </w:r>
      <w:r w:rsidR="00AD7B00" w:rsidRPr="003B3268">
        <w:rPr>
          <w:rStyle w:val="SC7204827"/>
          <w:b/>
          <w:bCs/>
          <w:sz w:val="24"/>
        </w:rPr>
        <w:t>interference</w:t>
      </w:r>
      <w:r w:rsidRPr="003B3268">
        <w:rPr>
          <w:rStyle w:val="SC7204827"/>
          <w:b/>
          <w:bCs/>
          <w:sz w:val="24"/>
        </w:rPr>
        <w:t xml:space="preserve">: </w:t>
      </w:r>
      <w:r w:rsidR="00AD7B00" w:rsidRPr="003B3268">
        <w:rPr>
          <w:rStyle w:val="SC7204827"/>
          <w:sz w:val="24"/>
        </w:rPr>
        <w:t>Energy that propagates from a transmission on a first link of an MLD into the receiver function of a second link of the same MLD and that potentially interferes with the ability of the STA operating on the second li</w:t>
      </w:r>
      <w:r w:rsidRPr="003B3268">
        <w:rPr>
          <w:rStyle w:val="SC7204827"/>
          <w:sz w:val="24"/>
        </w:rPr>
        <w:t xml:space="preserve">nk </w:t>
      </w:r>
      <w:r w:rsidR="00AD7B00" w:rsidRPr="003B3268">
        <w:rPr>
          <w:rStyle w:val="SC7204827"/>
          <w:sz w:val="24"/>
        </w:rPr>
        <w:t>to meet</w:t>
      </w:r>
      <w:r w:rsidRPr="003B3268">
        <w:rPr>
          <w:rStyle w:val="SC7204827"/>
          <w:sz w:val="24"/>
        </w:rPr>
        <w:t xml:space="preserve"> the receiver requirements specified in Clause 36 (Extremely high thr</w:t>
      </w:r>
      <w:r w:rsidR="00AD7B00" w:rsidRPr="003B3268">
        <w:rPr>
          <w:rStyle w:val="SC7204827"/>
          <w:sz w:val="24"/>
        </w:rPr>
        <w:t>oughput (EHT) PHY specification)</w:t>
      </w:r>
      <w:r w:rsidRPr="003B3268">
        <w:rPr>
          <w:rStyle w:val="SC7204827"/>
          <w:sz w:val="24"/>
        </w:rPr>
        <w:t>.</w:t>
      </w:r>
      <w:r w:rsidR="00A61A73">
        <w:rPr>
          <w:rStyle w:val="SC7204827"/>
          <w:b/>
          <w:color w:val="00B050"/>
        </w:rPr>
        <w:t xml:space="preserve"> </w:t>
      </w:r>
      <w:r w:rsidR="00A61A73" w:rsidRPr="003D2E1E">
        <w:rPr>
          <w:rStyle w:val="SC7204827"/>
          <w:b/>
          <w:color w:val="00B050"/>
        </w:rPr>
        <w:t>(#</w:t>
      </w:r>
      <w:r w:rsidR="00A61A73">
        <w:rPr>
          <w:rStyle w:val="SC7204827"/>
          <w:b/>
          <w:color w:val="00B050"/>
        </w:rPr>
        <w:t>7606</w:t>
      </w:r>
      <w:r w:rsidR="00A61A73" w:rsidRPr="003D2E1E">
        <w:rPr>
          <w:rStyle w:val="SC7204827"/>
          <w:b/>
          <w:color w:val="00B050"/>
        </w:rPr>
        <w:t>)</w:t>
      </w:r>
    </w:p>
    <w:p w14:paraId="05878C9C" w14:textId="2C48FBF5" w:rsidR="00EC7886" w:rsidRPr="003B3268" w:rsidRDefault="00EC7886" w:rsidP="00EC7886">
      <w:pPr>
        <w:autoSpaceDE w:val="0"/>
        <w:autoSpaceDN w:val="0"/>
        <w:adjustRightInd w:val="0"/>
        <w:rPr>
          <w:rFonts w:eastAsia="TimesNewRoman"/>
          <w:sz w:val="24"/>
          <w:lang w:val="en-US" w:eastAsia="ko-KR"/>
        </w:rPr>
      </w:pPr>
    </w:p>
    <w:p w14:paraId="387D94CD" w14:textId="24327CFE" w:rsidR="00EC7886" w:rsidRDefault="00EC7886" w:rsidP="0072376B">
      <w:pPr>
        <w:autoSpaceDE w:val="0"/>
        <w:autoSpaceDN w:val="0"/>
        <w:adjustRightInd w:val="0"/>
        <w:rPr>
          <w:rFonts w:eastAsia="TimesNewRoman"/>
          <w:sz w:val="20"/>
          <w:lang w:val="en-US" w:eastAsia="ko-KR"/>
        </w:rPr>
      </w:pPr>
    </w:p>
    <w:p w14:paraId="7BDDB6F6" w14:textId="77777777" w:rsidR="009C056C" w:rsidRDefault="009C056C" w:rsidP="009C056C">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1.1</w:t>
      </w:r>
      <w:r w:rsidRPr="007B42FF">
        <w:rPr>
          <w:b/>
          <w:bCs/>
          <w:i/>
          <w:iCs/>
          <w:w w:val="100"/>
          <w:sz w:val="22"/>
          <w:highlight w:val="yellow"/>
        </w:rPr>
        <w:t xml:space="preserve">, </w:t>
      </w:r>
      <w:r>
        <w:rPr>
          <w:b/>
          <w:bCs/>
          <w:i/>
          <w:iCs/>
          <w:w w:val="100"/>
          <w:sz w:val="22"/>
          <w:highlight w:val="yellow"/>
        </w:rPr>
        <w:t>globally change “NSTR based interference” to “NSTR interference”</w:t>
      </w:r>
    </w:p>
    <w:p w14:paraId="3FF1EBFF" w14:textId="37A6F248" w:rsidR="00AD7B00" w:rsidRDefault="00AD7B00" w:rsidP="0072376B">
      <w:pPr>
        <w:autoSpaceDE w:val="0"/>
        <w:autoSpaceDN w:val="0"/>
        <w:adjustRightInd w:val="0"/>
        <w:rPr>
          <w:rFonts w:eastAsia="TimesNewRoman"/>
          <w:sz w:val="20"/>
          <w:lang w:val="en-US" w:eastAsia="ko-KR"/>
        </w:rPr>
      </w:pPr>
    </w:p>
    <w:p w14:paraId="3AE6D722" w14:textId="77777777" w:rsidR="003B3268" w:rsidRDefault="009C056C" w:rsidP="009C056C">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1.1</w:t>
      </w:r>
      <w:r w:rsidRPr="007B42FF">
        <w:rPr>
          <w:b/>
          <w:bCs/>
          <w:i/>
          <w:iCs/>
          <w:w w:val="100"/>
          <w:sz w:val="22"/>
          <w:highlight w:val="yellow"/>
        </w:rPr>
        <w:t xml:space="preserve">, </w:t>
      </w:r>
      <w:proofErr w:type="spellStart"/>
      <w:r w:rsidR="003B3268">
        <w:rPr>
          <w:b/>
          <w:bCs/>
          <w:i/>
          <w:iCs/>
          <w:w w:val="100"/>
          <w:sz w:val="22"/>
          <w:highlight w:val="yellow"/>
        </w:rPr>
        <w:t>subclause</w:t>
      </w:r>
      <w:proofErr w:type="spellEnd"/>
      <w:r w:rsidR="003B3268">
        <w:rPr>
          <w:b/>
          <w:bCs/>
          <w:i/>
          <w:iCs/>
          <w:w w:val="100"/>
          <w:sz w:val="22"/>
          <w:highlight w:val="yellow"/>
        </w:rPr>
        <w:t xml:space="preserve"> 35.3.15.5 PPDU end time alignment, modify the text of the first paragraph as shown:</w:t>
      </w:r>
    </w:p>
    <w:p w14:paraId="36CFB372" w14:textId="77777777" w:rsidR="009C056C" w:rsidRPr="009C056C" w:rsidRDefault="009C056C" w:rsidP="009C056C">
      <w:pPr>
        <w:rPr>
          <w:sz w:val="22"/>
        </w:rPr>
      </w:pPr>
    </w:p>
    <w:p w14:paraId="5923E8EA" w14:textId="05E6AF0C" w:rsidR="009C056C" w:rsidRPr="009C056C" w:rsidRDefault="009C056C" w:rsidP="009C056C">
      <w:pPr>
        <w:rPr>
          <w:rFonts w:eastAsia="Arial,Bold"/>
          <w:b/>
          <w:bCs/>
          <w:sz w:val="24"/>
          <w:lang w:val="en-US" w:eastAsia="ko-KR"/>
        </w:rPr>
      </w:pPr>
      <w:r>
        <w:rPr>
          <w:rFonts w:eastAsia="Arial,Bold"/>
          <w:b/>
          <w:bCs/>
          <w:sz w:val="24"/>
          <w:lang w:val="en-US" w:eastAsia="ko-KR"/>
        </w:rPr>
        <w:t>35.3.15.5</w:t>
      </w:r>
      <w:r w:rsidRPr="009C056C">
        <w:rPr>
          <w:rFonts w:eastAsia="Arial,Bold"/>
          <w:b/>
          <w:bCs/>
          <w:sz w:val="24"/>
          <w:lang w:val="en-US" w:eastAsia="ko-KR"/>
        </w:rPr>
        <w:t xml:space="preserve"> </w:t>
      </w:r>
      <w:r>
        <w:rPr>
          <w:rFonts w:eastAsia="Arial,Bold"/>
          <w:b/>
          <w:bCs/>
          <w:sz w:val="24"/>
          <w:lang w:val="en-US" w:eastAsia="ko-KR"/>
        </w:rPr>
        <w:t>PPDU end time alignment</w:t>
      </w:r>
    </w:p>
    <w:p w14:paraId="3312CD64" w14:textId="42D09B49" w:rsidR="00A61A73" w:rsidRDefault="009C056C" w:rsidP="00A61A73">
      <w:pPr>
        <w:rPr>
          <w:color w:val="000000"/>
          <w:szCs w:val="18"/>
          <w:lang w:val="en-US" w:eastAsia="ko-KR"/>
        </w:rPr>
      </w:pPr>
      <w:r w:rsidRPr="009C056C">
        <w:rPr>
          <w:rStyle w:val="SC19323589"/>
          <w:sz w:val="24"/>
        </w:rPr>
        <w:t xml:space="preserve">In this </w:t>
      </w:r>
      <w:proofErr w:type="spellStart"/>
      <w:r w:rsidRPr="009C056C">
        <w:rPr>
          <w:rStyle w:val="SC19323589"/>
          <w:sz w:val="24"/>
        </w:rPr>
        <w:t>subclause</w:t>
      </w:r>
      <w:proofErr w:type="spellEnd"/>
      <w:r w:rsidRPr="009C056C">
        <w:rPr>
          <w:rStyle w:val="SC19323589"/>
          <w:sz w:val="24"/>
        </w:rPr>
        <w:t xml:space="preserve"> “simultaneously transmit” means more than one PPDU is transmitted on more than one link</w:t>
      </w:r>
      <w:ins w:id="6" w:author="Matthew Fischer" w:date="2021-07-29T16:27:00Z">
        <w:r w:rsidR="003B3268">
          <w:rPr>
            <w:rStyle w:val="SC19323589"/>
            <w:sz w:val="24"/>
          </w:rPr>
          <w:t xml:space="preserve"> of a</w:t>
        </w:r>
      </w:ins>
      <w:ins w:id="7" w:author="Matthew Fischer" w:date="2021-08-03T16:42:00Z">
        <w:r w:rsidR="00C50DA1">
          <w:rPr>
            <w:rStyle w:val="SC19323589"/>
            <w:sz w:val="24"/>
          </w:rPr>
          <w:t>n</w:t>
        </w:r>
      </w:ins>
      <w:ins w:id="8" w:author="Matthew Fischer" w:date="2021-07-29T16:27:00Z">
        <w:r w:rsidR="003B3268">
          <w:rPr>
            <w:rStyle w:val="SC19323589"/>
            <w:sz w:val="24"/>
          </w:rPr>
          <w:t xml:space="preserve"> MLD</w:t>
        </w:r>
      </w:ins>
      <w:r w:rsidRPr="009C056C">
        <w:rPr>
          <w:rStyle w:val="SC19323589"/>
          <w:sz w:val="24"/>
        </w:rPr>
        <w:t>, where each PPDU is transmitted over one link, and those transmissions overlap in time. Likewise, “simultaneously trigger” means more than one HE or EHT TB PPDU is triggered on more than one link</w:t>
      </w:r>
      <w:ins w:id="9" w:author="Matthew Fischer" w:date="2021-07-29T16:27:00Z">
        <w:r w:rsidR="003B3268">
          <w:rPr>
            <w:rStyle w:val="SC19323589"/>
            <w:sz w:val="24"/>
          </w:rPr>
          <w:t xml:space="preserve"> of a</w:t>
        </w:r>
      </w:ins>
      <w:ins w:id="10" w:author="Matthew Fischer" w:date="2021-08-03T16:42:00Z">
        <w:r w:rsidR="00C50DA1">
          <w:rPr>
            <w:rStyle w:val="SC19323589"/>
            <w:sz w:val="24"/>
          </w:rPr>
          <w:t>n</w:t>
        </w:r>
      </w:ins>
      <w:ins w:id="11" w:author="Matthew Fischer" w:date="2021-07-29T16:27:00Z">
        <w:r w:rsidR="003B3268">
          <w:rPr>
            <w:rStyle w:val="SC19323589"/>
            <w:sz w:val="24"/>
          </w:rPr>
          <w:t xml:space="preserve"> MLD</w:t>
        </w:r>
      </w:ins>
      <w:r w:rsidRPr="009C056C">
        <w:rPr>
          <w:rStyle w:val="SC19323589"/>
          <w:sz w:val="24"/>
        </w:rPr>
        <w:t>, where each PPDU is triggered over one link, and those transmissions overlap in time. If a</w:t>
      </w:r>
      <w:ins w:id="12" w:author="Matthew Fischer" w:date="2021-07-29T16:25:00Z">
        <w:r w:rsidR="003B3268">
          <w:rPr>
            <w:rStyle w:val="SC19323589"/>
            <w:sz w:val="24"/>
          </w:rPr>
          <w:t>n</w:t>
        </w:r>
      </w:ins>
      <w:r w:rsidRPr="009C056C">
        <w:rPr>
          <w:rStyle w:val="SC19323589"/>
          <w:sz w:val="24"/>
        </w:rPr>
        <w:t xml:space="preserve"> </w:t>
      </w:r>
      <w:del w:id="13" w:author="Matthew Fischer" w:date="2021-07-29T16:25:00Z">
        <w:r w:rsidRPr="009C056C" w:rsidDel="003B3268">
          <w:rPr>
            <w:rStyle w:val="SC19323589"/>
            <w:sz w:val="24"/>
          </w:rPr>
          <w:delText xml:space="preserve">NSTR </w:delText>
        </w:r>
      </w:del>
      <w:r w:rsidRPr="009C056C">
        <w:rPr>
          <w:rStyle w:val="SC19323589"/>
          <w:sz w:val="24"/>
        </w:rPr>
        <w:t xml:space="preserve">MLD that is receiving a PPDU on a first link simultaneously transmits another PPDU on a second link, then the </w:t>
      </w:r>
      <w:del w:id="14" w:author="Matthew Fischer" w:date="2021-07-29T16:25:00Z">
        <w:r w:rsidRPr="009C056C" w:rsidDel="003B3268">
          <w:rPr>
            <w:rStyle w:val="SC19323589"/>
            <w:sz w:val="24"/>
          </w:rPr>
          <w:delText xml:space="preserve">NSTR </w:delText>
        </w:r>
      </w:del>
      <w:r w:rsidRPr="009C056C">
        <w:rPr>
          <w:rStyle w:val="SC19323589"/>
          <w:sz w:val="24"/>
        </w:rPr>
        <w:t xml:space="preserve">MLD might fail to receive the PPDU on the first link because of the </w:t>
      </w:r>
      <w:ins w:id="15" w:author="Matthew Fischer" w:date="2021-07-29T16:24:00Z">
        <w:r w:rsidR="003B3268">
          <w:rPr>
            <w:rStyle w:val="SC19323589"/>
            <w:sz w:val="24"/>
          </w:rPr>
          <w:t xml:space="preserve">NSTR </w:t>
        </w:r>
      </w:ins>
      <w:r w:rsidRPr="009C056C">
        <w:rPr>
          <w:rStyle w:val="SC19323589"/>
          <w:sz w:val="24"/>
        </w:rPr>
        <w:t xml:space="preserve">interference caused by its transmission on the second link. This </w:t>
      </w:r>
      <w:proofErr w:type="spellStart"/>
      <w:r w:rsidRPr="009C056C">
        <w:rPr>
          <w:rStyle w:val="SC19323589"/>
          <w:sz w:val="24"/>
        </w:rPr>
        <w:t>subclause</w:t>
      </w:r>
      <w:proofErr w:type="spellEnd"/>
      <w:r w:rsidRPr="009C056C">
        <w:rPr>
          <w:rStyle w:val="SC19323589"/>
          <w:sz w:val="24"/>
        </w:rPr>
        <w:t xml:space="preserve"> specifies a mechanism to align the end time of PPDUs that are simultaneously transmitted to the same </w:t>
      </w:r>
      <w:del w:id="16" w:author="Matthew Fischer" w:date="2021-07-29T16:26:00Z">
        <w:r w:rsidRPr="009C056C" w:rsidDel="003B3268">
          <w:rPr>
            <w:rStyle w:val="SC19323589"/>
            <w:sz w:val="24"/>
          </w:rPr>
          <w:delText xml:space="preserve">NSTR </w:delText>
        </w:r>
      </w:del>
      <w:r w:rsidRPr="009C056C">
        <w:rPr>
          <w:rStyle w:val="SC19323589"/>
          <w:sz w:val="24"/>
        </w:rPr>
        <w:t xml:space="preserve">non-AP MLD, which helps reduce the chances of the occurrence of such </w:t>
      </w:r>
      <w:del w:id="17" w:author="Matthew Fischer" w:date="2021-07-29T16:25:00Z">
        <w:r w:rsidRPr="009C056C" w:rsidDel="003B3268">
          <w:rPr>
            <w:rStyle w:val="SC19323589"/>
            <w:sz w:val="24"/>
          </w:rPr>
          <w:delText>self-</w:delText>
        </w:r>
      </w:del>
      <w:ins w:id="18" w:author="Matthew Fischer" w:date="2021-07-29T16:25:00Z">
        <w:r w:rsidR="003B3268">
          <w:rPr>
            <w:rStyle w:val="SC19323589"/>
            <w:sz w:val="24"/>
          </w:rPr>
          <w:t xml:space="preserve"> NSTR </w:t>
        </w:r>
      </w:ins>
      <w:r w:rsidRPr="009C056C">
        <w:rPr>
          <w:rStyle w:val="SC19323589"/>
          <w:sz w:val="24"/>
        </w:rPr>
        <w:t xml:space="preserve">interference among STAs affiliated to the same </w:t>
      </w:r>
      <w:del w:id="19" w:author="Matthew Fischer" w:date="2021-07-29T16:25:00Z">
        <w:r w:rsidRPr="009C056C" w:rsidDel="003B3268">
          <w:rPr>
            <w:rStyle w:val="SC19323589"/>
            <w:sz w:val="24"/>
          </w:rPr>
          <w:delText xml:space="preserve">NSTR </w:delText>
        </w:r>
      </w:del>
      <w:r w:rsidRPr="009C056C">
        <w:rPr>
          <w:rStyle w:val="SC19323589"/>
          <w:sz w:val="24"/>
        </w:rPr>
        <w:t>MLD.</w:t>
      </w:r>
      <w:r w:rsidR="00A61A73">
        <w:rPr>
          <w:rStyle w:val="SC7204827"/>
          <w:b/>
          <w:color w:val="00B050"/>
        </w:rPr>
        <w:t xml:space="preserve"> </w:t>
      </w:r>
      <w:r w:rsidR="00A61A73" w:rsidRPr="003D2E1E">
        <w:rPr>
          <w:rStyle w:val="SC7204827"/>
          <w:b/>
          <w:color w:val="00B050"/>
        </w:rPr>
        <w:t>(#</w:t>
      </w:r>
      <w:r w:rsidR="00A61A73">
        <w:rPr>
          <w:rStyle w:val="SC7204827"/>
          <w:b/>
          <w:color w:val="00B050"/>
        </w:rPr>
        <w:t>7606</w:t>
      </w:r>
      <w:r w:rsidR="00A61A73" w:rsidRPr="003D2E1E">
        <w:rPr>
          <w:rStyle w:val="SC7204827"/>
          <w:b/>
          <w:color w:val="00B050"/>
        </w:rPr>
        <w:t>)</w:t>
      </w:r>
    </w:p>
    <w:p w14:paraId="43911CB5" w14:textId="4154D333" w:rsidR="009C056C" w:rsidRPr="009C056C" w:rsidRDefault="009C056C" w:rsidP="009C056C">
      <w:pPr>
        <w:pStyle w:val="SP19295273"/>
        <w:spacing w:before="240"/>
        <w:jc w:val="both"/>
        <w:rPr>
          <w:rFonts w:eastAsia="TimesNewRoman"/>
        </w:rPr>
      </w:pPr>
    </w:p>
    <w:p w14:paraId="1F259CBC" w14:textId="05112FE6" w:rsidR="009C056C" w:rsidRDefault="009C056C" w:rsidP="0072376B">
      <w:pPr>
        <w:autoSpaceDE w:val="0"/>
        <w:autoSpaceDN w:val="0"/>
        <w:adjustRightInd w:val="0"/>
        <w:rPr>
          <w:rFonts w:eastAsia="TimesNewRoman"/>
          <w:sz w:val="20"/>
          <w:lang w:val="en-US" w:eastAsia="ko-KR"/>
        </w:rPr>
      </w:pPr>
    </w:p>
    <w:p w14:paraId="7F673D5A" w14:textId="72FD6505" w:rsidR="009C056C" w:rsidRDefault="009C056C" w:rsidP="0072376B">
      <w:pPr>
        <w:autoSpaceDE w:val="0"/>
        <w:autoSpaceDN w:val="0"/>
        <w:adjustRightInd w:val="0"/>
        <w:rPr>
          <w:rFonts w:eastAsia="TimesNewRoman"/>
          <w:sz w:val="20"/>
          <w:lang w:val="en-US" w:eastAsia="ko-KR"/>
        </w:rPr>
      </w:pP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76CF9" w14:textId="77777777" w:rsidR="00A77CC3" w:rsidRDefault="00A77CC3">
      <w:r>
        <w:separator/>
      </w:r>
    </w:p>
  </w:endnote>
  <w:endnote w:type="continuationSeparator" w:id="0">
    <w:p w14:paraId="64B8EE46" w14:textId="77777777" w:rsidR="00A77CC3" w:rsidRDefault="00A7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3DC764A3" w:rsidR="002C6479" w:rsidRDefault="00A77CC3" w:rsidP="00A22606">
    <w:pPr>
      <w:pStyle w:val="Footer"/>
      <w:tabs>
        <w:tab w:val="clear" w:pos="6480"/>
        <w:tab w:val="center" w:pos="4680"/>
        <w:tab w:val="right" w:pos="9360"/>
      </w:tabs>
    </w:pPr>
    <w:r>
      <w:fldChar w:fldCharType="begin"/>
    </w:r>
    <w:r>
      <w:instrText xml:space="preserve"> SUBJECT  \* MERGEFORMAT </w:instrText>
    </w:r>
    <w:r>
      <w:fldChar w:fldCharType="separate"/>
    </w:r>
    <w:r w:rsidR="002C6479">
      <w:t>Submission</w:t>
    </w:r>
    <w:r>
      <w:fldChar w:fldCharType="end"/>
    </w:r>
    <w:r w:rsidR="002C6479">
      <w:tab/>
      <w:t xml:space="preserve">page </w:t>
    </w:r>
    <w:r w:rsidR="002C6479">
      <w:fldChar w:fldCharType="begin"/>
    </w:r>
    <w:r w:rsidR="002C6479">
      <w:instrText xml:space="preserve">page </w:instrText>
    </w:r>
    <w:r w:rsidR="002C6479">
      <w:fldChar w:fldCharType="separate"/>
    </w:r>
    <w:r w:rsidR="00EF0591">
      <w:rPr>
        <w:noProof/>
      </w:rPr>
      <w:t>15</w:t>
    </w:r>
    <w:r w:rsidR="002C6479">
      <w:rPr>
        <w:noProof/>
      </w:rPr>
      <w:fldChar w:fldCharType="end"/>
    </w:r>
    <w:r w:rsidR="002C6479">
      <w:tab/>
    </w:r>
    <w:r w:rsidR="002C6479">
      <w:rPr>
        <w:noProof/>
      </w:rPr>
      <w:fldChar w:fldCharType="begin"/>
    </w:r>
    <w:r w:rsidR="002C6479">
      <w:rPr>
        <w:noProof/>
      </w:rPr>
      <w:instrText xml:space="preserve"> AUTHOR   \* MERGEFORMAT </w:instrText>
    </w:r>
    <w:r w:rsidR="002C6479">
      <w:rPr>
        <w:noProof/>
      </w:rPr>
      <w:fldChar w:fldCharType="separate"/>
    </w:r>
    <w:r w:rsidR="002C6479">
      <w:rPr>
        <w:noProof/>
      </w:rPr>
      <w:t>Matthew Fischer (Broadcom)</w:t>
    </w:r>
    <w:r w:rsidR="002C64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37660" w14:textId="77777777" w:rsidR="00A77CC3" w:rsidRDefault="00A77CC3">
      <w:r>
        <w:separator/>
      </w:r>
    </w:p>
  </w:footnote>
  <w:footnote w:type="continuationSeparator" w:id="0">
    <w:p w14:paraId="7FCBB535" w14:textId="77777777" w:rsidR="00A77CC3" w:rsidRDefault="00A7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41E7A69E" w:rsidR="002C6479" w:rsidRDefault="002C6479">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Pr>
        <w:lang w:eastAsia="ko-KR"/>
      </w:rPr>
      <w:t>September 2021</w:t>
    </w:r>
    <w:r>
      <w:rPr>
        <w:lang w:eastAsia="ko-KR"/>
      </w:rPr>
      <w:fldChar w:fldCharType="end"/>
    </w:r>
    <w:r>
      <w:tab/>
    </w:r>
    <w:r>
      <w:tab/>
    </w:r>
    <w:r w:rsidR="00A77CC3">
      <w:fldChar w:fldCharType="begin"/>
    </w:r>
    <w:r w:rsidR="00A77CC3">
      <w:instrText xml:space="preserve"> TITLE  \* MERGEFORMAT </w:instrText>
    </w:r>
    <w:r w:rsidR="00A77CC3">
      <w:fldChar w:fldCharType="separate"/>
    </w:r>
    <w:r w:rsidR="00EF0591">
      <w:t>doc.: IEEE 802.11-21/1259r2</w:t>
    </w:r>
    <w:r w:rsidR="00A77CC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AA8"/>
    <w:multiLevelType w:val="hybridMultilevel"/>
    <w:tmpl w:val="B17E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F7617"/>
    <w:multiLevelType w:val="multilevel"/>
    <w:tmpl w:val="2CD2F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C56E86"/>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B338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982791"/>
    <w:multiLevelType w:val="hybridMultilevel"/>
    <w:tmpl w:val="C952C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0DEA"/>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24A5"/>
    <w:rsid w:val="000A4D1E"/>
    <w:rsid w:val="000A505E"/>
    <w:rsid w:val="000A5485"/>
    <w:rsid w:val="000A671D"/>
    <w:rsid w:val="000A7680"/>
    <w:rsid w:val="000B041A"/>
    <w:rsid w:val="000B083E"/>
    <w:rsid w:val="000B0DAF"/>
    <w:rsid w:val="000B127B"/>
    <w:rsid w:val="000B2864"/>
    <w:rsid w:val="000B2888"/>
    <w:rsid w:val="000B30EA"/>
    <w:rsid w:val="000B37F9"/>
    <w:rsid w:val="000B50F5"/>
    <w:rsid w:val="000B59FE"/>
    <w:rsid w:val="000B62EE"/>
    <w:rsid w:val="000B6A4A"/>
    <w:rsid w:val="000C0ACA"/>
    <w:rsid w:val="000C1A01"/>
    <w:rsid w:val="000C1B3F"/>
    <w:rsid w:val="000C3193"/>
    <w:rsid w:val="000C4D43"/>
    <w:rsid w:val="000C54F3"/>
    <w:rsid w:val="000C5C01"/>
    <w:rsid w:val="000C6397"/>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07C99"/>
    <w:rsid w:val="001101C2"/>
    <w:rsid w:val="001109AA"/>
    <w:rsid w:val="00110C5C"/>
    <w:rsid w:val="00111A50"/>
    <w:rsid w:val="00111F01"/>
    <w:rsid w:val="00112801"/>
    <w:rsid w:val="00112C6A"/>
    <w:rsid w:val="00112DE9"/>
    <w:rsid w:val="00113B5F"/>
    <w:rsid w:val="00114B35"/>
    <w:rsid w:val="00114BC9"/>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36DBC"/>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18B9"/>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2BB7"/>
    <w:rsid w:val="001E32FA"/>
    <w:rsid w:val="001E349E"/>
    <w:rsid w:val="001E4DFC"/>
    <w:rsid w:val="001E6267"/>
    <w:rsid w:val="001E7C32"/>
    <w:rsid w:val="001F0210"/>
    <w:rsid w:val="001F0891"/>
    <w:rsid w:val="001F10F7"/>
    <w:rsid w:val="001F130D"/>
    <w:rsid w:val="001F13CA"/>
    <w:rsid w:val="001F1570"/>
    <w:rsid w:val="001F207A"/>
    <w:rsid w:val="001F22FD"/>
    <w:rsid w:val="001F270E"/>
    <w:rsid w:val="001F29AD"/>
    <w:rsid w:val="001F3AE6"/>
    <w:rsid w:val="001F3DB9"/>
    <w:rsid w:val="001F45A4"/>
    <w:rsid w:val="001F491C"/>
    <w:rsid w:val="001F5AE6"/>
    <w:rsid w:val="001F5C29"/>
    <w:rsid w:val="001F5D16"/>
    <w:rsid w:val="001F61C1"/>
    <w:rsid w:val="001F620B"/>
    <w:rsid w:val="001F72D6"/>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4E9"/>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0EE"/>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153F"/>
    <w:rsid w:val="002B5901"/>
    <w:rsid w:val="002B5973"/>
    <w:rsid w:val="002B5B92"/>
    <w:rsid w:val="002C271D"/>
    <w:rsid w:val="002C2A2B"/>
    <w:rsid w:val="002C49D8"/>
    <w:rsid w:val="002C4EC1"/>
    <w:rsid w:val="002C6479"/>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4FB"/>
    <w:rsid w:val="002E3C6A"/>
    <w:rsid w:val="002E6FF6"/>
    <w:rsid w:val="002E712F"/>
    <w:rsid w:val="002F0915"/>
    <w:rsid w:val="002F09EC"/>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0C8"/>
    <w:rsid w:val="00331749"/>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36C7"/>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268"/>
    <w:rsid w:val="003B373F"/>
    <w:rsid w:val="003B3C5F"/>
    <w:rsid w:val="003B4DAD"/>
    <w:rsid w:val="003B52F2"/>
    <w:rsid w:val="003B6329"/>
    <w:rsid w:val="003B64A5"/>
    <w:rsid w:val="003B6F60"/>
    <w:rsid w:val="003B76AC"/>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2E1E"/>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3F16"/>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A8D"/>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6439"/>
    <w:rsid w:val="00497C1D"/>
    <w:rsid w:val="004A0AF4"/>
    <w:rsid w:val="004A0FC9"/>
    <w:rsid w:val="004A2470"/>
    <w:rsid w:val="004A37AF"/>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6D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A2E"/>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64E9"/>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50"/>
    <w:rsid w:val="00572E7A"/>
    <w:rsid w:val="00573614"/>
    <w:rsid w:val="005744BD"/>
    <w:rsid w:val="00574757"/>
    <w:rsid w:val="005750B2"/>
    <w:rsid w:val="00576718"/>
    <w:rsid w:val="00576CBB"/>
    <w:rsid w:val="005801BD"/>
    <w:rsid w:val="00581892"/>
    <w:rsid w:val="00582333"/>
    <w:rsid w:val="00583212"/>
    <w:rsid w:val="00584933"/>
    <w:rsid w:val="00584948"/>
    <w:rsid w:val="0058586C"/>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0EE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B76"/>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0D1"/>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2E8"/>
    <w:rsid w:val="006267A0"/>
    <w:rsid w:val="00626D26"/>
    <w:rsid w:val="00627C25"/>
    <w:rsid w:val="006302F7"/>
    <w:rsid w:val="006305AA"/>
    <w:rsid w:val="00631526"/>
    <w:rsid w:val="00631605"/>
    <w:rsid w:val="00631B9C"/>
    <w:rsid w:val="00631EB7"/>
    <w:rsid w:val="00632420"/>
    <w:rsid w:val="00632D7C"/>
    <w:rsid w:val="00633A8F"/>
    <w:rsid w:val="006343FB"/>
    <w:rsid w:val="006346CB"/>
    <w:rsid w:val="00635200"/>
    <w:rsid w:val="006362D2"/>
    <w:rsid w:val="00636633"/>
    <w:rsid w:val="00637D47"/>
    <w:rsid w:val="00640443"/>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91F"/>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B44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06AC"/>
    <w:rsid w:val="006E1323"/>
    <w:rsid w:val="006E181A"/>
    <w:rsid w:val="006E21CA"/>
    <w:rsid w:val="006E2520"/>
    <w:rsid w:val="006E2D44"/>
    <w:rsid w:val="006E6EBE"/>
    <w:rsid w:val="006E753D"/>
    <w:rsid w:val="006E75EE"/>
    <w:rsid w:val="006E7AD5"/>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572B"/>
    <w:rsid w:val="007164A7"/>
    <w:rsid w:val="00716DFF"/>
    <w:rsid w:val="00720492"/>
    <w:rsid w:val="00721A60"/>
    <w:rsid w:val="007220CF"/>
    <w:rsid w:val="00722163"/>
    <w:rsid w:val="007223A2"/>
    <w:rsid w:val="0072376B"/>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57C7F"/>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641"/>
    <w:rsid w:val="0079373D"/>
    <w:rsid w:val="00794BC4"/>
    <w:rsid w:val="00794F1E"/>
    <w:rsid w:val="0079538C"/>
    <w:rsid w:val="00795C50"/>
    <w:rsid w:val="007A098E"/>
    <w:rsid w:val="007A149D"/>
    <w:rsid w:val="007A1CCE"/>
    <w:rsid w:val="007A1D5A"/>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4F20"/>
    <w:rsid w:val="007D503E"/>
    <w:rsid w:val="007D50FF"/>
    <w:rsid w:val="007D5668"/>
    <w:rsid w:val="007D58A9"/>
    <w:rsid w:val="007D5F1B"/>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5E43"/>
    <w:rsid w:val="0080619F"/>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0D74"/>
    <w:rsid w:val="00820FF3"/>
    <w:rsid w:val="00821363"/>
    <w:rsid w:val="00822070"/>
    <w:rsid w:val="00822142"/>
    <w:rsid w:val="00822EA3"/>
    <w:rsid w:val="0082437A"/>
    <w:rsid w:val="0082720C"/>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0FD3"/>
    <w:rsid w:val="00842C5E"/>
    <w:rsid w:val="0084380C"/>
    <w:rsid w:val="00844800"/>
    <w:rsid w:val="00850365"/>
    <w:rsid w:val="00850566"/>
    <w:rsid w:val="0085123B"/>
    <w:rsid w:val="008523A2"/>
    <w:rsid w:val="00852B3C"/>
    <w:rsid w:val="008532E6"/>
    <w:rsid w:val="00853FF2"/>
    <w:rsid w:val="00855910"/>
    <w:rsid w:val="0085795D"/>
    <w:rsid w:val="00860014"/>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360"/>
    <w:rsid w:val="008A2476"/>
    <w:rsid w:val="008A2992"/>
    <w:rsid w:val="008A3680"/>
    <w:rsid w:val="008A3D72"/>
    <w:rsid w:val="008A4593"/>
    <w:rsid w:val="008A46D9"/>
    <w:rsid w:val="008A52EE"/>
    <w:rsid w:val="008A5AFD"/>
    <w:rsid w:val="008A5E3E"/>
    <w:rsid w:val="008A6CD4"/>
    <w:rsid w:val="008A788A"/>
    <w:rsid w:val="008B3EFA"/>
    <w:rsid w:val="008B47B4"/>
    <w:rsid w:val="008B5396"/>
    <w:rsid w:val="008B581F"/>
    <w:rsid w:val="008B6A57"/>
    <w:rsid w:val="008B6EFF"/>
    <w:rsid w:val="008B7D96"/>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36C"/>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1FE2"/>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95A"/>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2DC"/>
    <w:rsid w:val="00997A7D"/>
    <w:rsid w:val="00997C3A"/>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3F3C"/>
    <w:rsid w:val="009B4356"/>
    <w:rsid w:val="009C0566"/>
    <w:rsid w:val="009C056C"/>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0C4F"/>
    <w:rsid w:val="009E1533"/>
    <w:rsid w:val="009E2715"/>
    <w:rsid w:val="009E2785"/>
    <w:rsid w:val="009E5559"/>
    <w:rsid w:val="009E5870"/>
    <w:rsid w:val="009E5BD6"/>
    <w:rsid w:val="009E7B4A"/>
    <w:rsid w:val="009F0528"/>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A73"/>
    <w:rsid w:val="00A61F48"/>
    <w:rsid w:val="00A62DE2"/>
    <w:rsid w:val="00A630E9"/>
    <w:rsid w:val="00A6389A"/>
    <w:rsid w:val="00A63DC8"/>
    <w:rsid w:val="00A6514D"/>
    <w:rsid w:val="00A6637C"/>
    <w:rsid w:val="00A66CBC"/>
    <w:rsid w:val="00A6747D"/>
    <w:rsid w:val="00A70990"/>
    <w:rsid w:val="00A742F7"/>
    <w:rsid w:val="00A75B8C"/>
    <w:rsid w:val="00A77CC3"/>
    <w:rsid w:val="00A809AC"/>
    <w:rsid w:val="00A80E2F"/>
    <w:rsid w:val="00A81018"/>
    <w:rsid w:val="00A825D5"/>
    <w:rsid w:val="00A83634"/>
    <w:rsid w:val="00A841CC"/>
    <w:rsid w:val="00A844CE"/>
    <w:rsid w:val="00A84FE2"/>
    <w:rsid w:val="00A85364"/>
    <w:rsid w:val="00A8542D"/>
    <w:rsid w:val="00A869D2"/>
    <w:rsid w:val="00A8788E"/>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00"/>
    <w:rsid w:val="00AD7B8B"/>
    <w:rsid w:val="00AE1122"/>
    <w:rsid w:val="00AE1B04"/>
    <w:rsid w:val="00AE2223"/>
    <w:rsid w:val="00AE2465"/>
    <w:rsid w:val="00AE265D"/>
    <w:rsid w:val="00AE6E59"/>
    <w:rsid w:val="00AE766B"/>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401C"/>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79D"/>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0CFD"/>
    <w:rsid w:val="00B8242B"/>
    <w:rsid w:val="00B83455"/>
    <w:rsid w:val="00B83BBE"/>
    <w:rsid w:val="00B844E8"/>
    <w:rsid w:val="00B850E9"/>
    <w:rsid w:val="00B8741C"/>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5914"/>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B44"/>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1B97"/>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0DA1"/>
    <w:rsid w:val="00C51693"/>
    <w:rsid w:val="00C51C1A"/>
    <w:rsid w:val="00C5217A"/>
    <w:rsid w:val="00C542F0"/>
    <w:rsid w:val="00C55E77"/>
    <w:rsid w:val="00C55F0E"/>
    <w:rsid w:val="00C5709A"/>
    <w:rsid w:val="00C57CDB"/>
    <w:rsid w:val="00C60A9B"/>
    <w:rsid w:val="00C60F8E"/>
    <w:rsid w:val="00C60FFC"/>
    <w:rsid w:val="00C6108B"/>
    <w:rsid w:val="00C62A1D"/>
    <w:rsid w:val="00C62FB2"/>
    <w:rsid w:val="00C641F3"/>
    <w:rsid w:val="00C664D7"/>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A3C"/>
    <w:rsid w:val="00C81C99"/>
    <w:rsid w:val="00C81DA7"/>
    <w:rsid w:val="00C82355"/>
    <w:rsid w:val="00C824CE"/>
    <w:rsid w:val="00C82609"/>
    <w:rsid w:val="00C82804"/>
    <w:rsid w:val="00C834DA"/>
    <w:rsid w:val="00C84BEB"/>
    <w:rsid w:val="00C855AC"/>
    <w:rsid w:val="00C85C0F"/>
    <w:rsid w:val="00C8663F"/>
    <w:rsid w:val="00C87821"/>
    <w:rsid w:val="00C8795F"/>
    <w:rsid w:val="00C91E90"/>
    <w:rsid w:val="00C925C3"/>
    <w:rsid w:val="00C92726"/>
    <w:rsid w:val="00C9365B"/>
    <w:rsid w:val="00C939D3"/>
    <w:rsid w:val="00C94642"/>
    <w:rsid w:val="00C94AEE"/>
    <w:rsid w:val="00C95FF7"/>
    <w:rsid w:val="00C9659A"/>
    <w:rsid w:val="00C96AF0"/>
    <w:rsid w:val="00C975ED"/>
    <w:rsid w:val="00CA0696"/>
    <w:rsid w:val="00CA1130"/>
    <w:rsid w:val="00CA1F8F"/>
    <w:rsid w:val="00CA2591"/>
    <w:rsid w:val="00CA3216"/>
    <w:rsid w:val="00CA3E44"/>
    <w:rsid w:val="00CA4C50"/>
    <w:rsid w:val="00CA51BB"/>
    <w:rsid w:val="00CA6689"/>
    <w:rsid w:val="00CA713A"/>
    <w:rsid w:val="00CB00AD"/>
    <w:rsid w:val="00CB147A"/>
    <w:rsid w:val="00CB1CBD"/>
    <w:rsid w:val="00CB285C"/>
    <w:rsid w:val="00CB3A72"/>
    <w:rsid w:val="00CB482C"/>
    <w:rsid w:val="00CB4BD0"/>
    <w:rsid w:val="00CB57E9"/>
    <w:rsid w:val="00CB60E8"/>
    <w:rsid w:val="00CB6234"/>
    <w:rsid w:val="00CB62CB"/>
    <w:rsid w:val="00CB7A46"/>
    <w:rsid w:val="00CB7DD6"/>
    <w:rsid w:val="00CC0B46"/>
    <w:rsid w:val="00CC0F15"/>
    <w:rsid w:val="00CC3806"/>
    <w:rsid w:val="00CC648A"/>
    <w:rsid w:val="00CC6B90"/>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5924"/>
    <w:rsid w:val="00CE63EE"/>
    <w:rsid w:val="00CE7EE1"/>
    <w:rsid w:val="00CF12FD"/>
    <w:rsid w:val="00CF16FB"/>
    <w:rsid w:val="00CF2295"/>
    <w:rsid w:val="00CF2641"/>
    <w:rsid w:val="00CF2E45"/>
    <w:rsid w:val="00CF32C1"/>
    <w:rsid w:val="00CF3849"/>
    <w:rsid w:val="00CF3BB2"/>
    <w:rsid w:val="00CF3BDE"/>
    <w:rsid w:val="00CF5AAD"/>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5EC"/>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520B"/>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5D2"/>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4BB"/>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00"/>
    <w:rsid w:val="00EC70E0"/>
    <w:rsid w:val="00EC7497"/>
    <w:rsid w:val="00EC7772"/>
    <w:rsid w:val="00EC7886"/>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0591"/>
    <w:rsid w:val="00EF214A"/>
    <w:rsid w:val="00EF34D3"/>
    <w:rsid w:val="00EF38CF"/>
    <w:rsid w:val="00EF3C89"/>
    <w:rsid w:val="00EF4C01"/>
    <w:rsid w:val="00EF5DD2"/>
    <w:rsid w:val="00EF6B9E"/>
    <w:rsid w:val="00F007D7"/>
    <w:rsid w:val="00F027A3"/>
    <w:rsid w:val="00F02F18"/>
    <w:rsid w:val="00F047A1"/>
    <w:rsid w:val="00F04926"/>
    <w:rsid w:val="00F04FF6"/>
    <w:rsid w:val="00F0503C"/>
    <w:rsid w:val="00F0504C"/>
    <w:rsid w:val="00F05E39"/>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A06"/>
    <w:rsid w:val="00F57E08"/>
    <w:rsid w:val="00F60892"/>
    <w:rsid w:val="00F61E6F"/>
    <w:rsid w:val="00F62F51"/>
    <w:rsid w:val="00F653A1"/>
    <w:rsid w:val="00F659E1"/>
    <w:rsid w:val="00F668FF"/>
    <w:rsid w:val="00F670F7"/>
    <w:rsid w:val="00F70605"/>
    <w:rsid w:val="00F71FAA"/>
    <w:rsid w:val="00F72218"/>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1D5"/>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5AC"/>
    <w:rsid w:val="00FC29BA"/>
    <w:rsid w:val="00FC2E3F"/>
    <w:rsid w:val="00FC3B63"/>
    <w:rsid w:val="00FC3E02"/>
    <w:rsid w:val="00FC5CFA"/>
    <w:rsid w:val="00FC64E4"/>
    <w:rsid w:val="00FC6F24"/>
    <w:rsid w:val="00FD0E81"/>
    <w:rsid w:val="00FD147A"/>
    <w:rsid w:val="00FD24F1"/>
    <w:rsid w:val="00FD28C0"/>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 w:type="paragraph" w:customStyle="1" w:styleId="SP16127370">
    <w:name w:val="SP.16.127370"/>
    <w:basedOn w:val="Default"/>
    <w:next w:val="Default"/>
    <w:uiPriority w:val="99"/>
    <w:rsid w:val="004A37AF"/>
    <w:rPr>
      <w:color w:val="auto"/>
    </w:rPr>
  </w:style>
  <w:style w:type="paragraph" w:customStyle="1" w:styleId="SP16127381">
    <w:name w:val="SP.16.127381"/>
    <w:basedOn w:val="Default"/>
    <w:next w:val="Default"/>
    <w:uiPriority w:val="99"/>
    <w:rsid w:val="004A37AF"/>
    <w:rPr>
      <w:color w:val="auto"/>
    </w:rPr>
  </w:style>
  <w:style w:type="paragraph" w:customStyle="1" w:styleId="SP16126992">
    <w:name w:val="SP.16.126992"/>
    <w:basedOn w:val="Default"/>
    <w:next w:val="Default"/>
    <w:uiPriority w:val="99"/>
    <w:rsid w:val="004A37AF"/>
    <w:rPr>
      <w:color w:val="auto"/>
    </w:rPr>
  </w:style>
  <w:style w:type="character" w:customStyle="1" w:styleId="SC16323589">
    <w:name w:val="SC.16.323589"/>
    <w:uiPriority w:val="99"/>
    <w:rsid w:val="004A37AF"/>
    <w:rPr>
      <w:color w:val="000000"/>
      <w:sz w:val="20"/>
      <w:szCs w:val="20"/>
    </w:rPr>
  </w:style>
  <w:style w:type="paragraph" w:customStyle="1" w:styleId="SP19295306">
    <w:name w:val="SP.19.295306"/>
    <w:basedOn w:val="Default"/>
    <w:next w:val="Default"/>
    <w:uiPriority w:val="99"/>
    <w:rsid w:val="00820D74"/>
    <w:rPr>
      <w:color w:val="auto"/>
    </w:rPr>
  </w:style>
  <w:style w:type="paragraph" w:customStyle="1" w:styleId="SP19295317">
    <w:name w:val="SP.19.295317"/>
    <w:basedOn w:val="Default"/>
    <w:next w:val="Default"/>
    <w:uiPriority w:val="99"/>
    <w:rsid w:val="00820D74"/>
    <w:rPr>
      <w:color w:val="auto"/>
    </w:rPr>
  </w:style>
  <w:style w:type="paragraph" w:customStyle="1" w:styleId="SP19294928">
    <w:name w:val="SP.19.294928"/>
    <w:basedOn w:val="Default"/>
    <w:next w:val="Default"/>
    <w:uiPriority w:val="99"/>
    <w:rsid w:val="00820D74"/>
    <w:rPr>
      <w:color w:val="auto"/>
    </w:rPr>
  </w:style>
  <w:style w:type="paragraph" w:customStyle="1" w:styleId="SP19295273">
    <w:name w:val="SP.19.295273"/>
    <w:basedOn w:val="Default"/>
    <w:next w:val="Default"/>
    <w:uiPriority w:val="99"/>
    <w:rsid w:val="00820D74"/>
    <w:rPr>
      <w:color w:val="auto"/>
    </w:rPr>
  </w:style>
  <w:style w:type="character" w:customStyle="1" w:styleId="SC19323589">
    <w:name w:val="SC.19.323589"/>
    <w:uiPriority w:val="99"/>
    <w:rsid w:val="00820D74"/>
    <w:rPr>
      <w:color w:val="000000"/>
      <w:sz w:val="20"/>
      <w:szCs w:val="20"/>
    </w:rPr>
  </w:style>
  <w:style w:type="paragraph" w:customStyle="1" w:styleId="SP19295284">
    <w:name w:val="SP.19.295284"/>
    <w:basedOn w:val="Default"/>
    <w:next w:val="Default"/>
    <w:uiPriority w:val="99"/>
    <w:rsid w:val="00820D74"/>
    <w:rPr>
      <w:color w:val="auto"/>
    </w:rPr>
  </w:style>
  <w:style w:type="paragraph" w:customStyle="1" w:styleId="SP7151667">
    <w:name w:val="SP.7.151667"/>
    <w:basedOn w:val="Default"/>
    <w:next w:val="Default"/>
    <w:uiPriority w:val="99"/>
    <w:rsid w:val="00EC7886"/>
    <w:rPr>
      <w:color w:val="auto"/>
    </w:rPr>
  </w:style>
  <w:style w:type="paragraph" w:customStyle="1" w:styleId="SP7151747">
    <w:name w:val="SP.7.151747"/>
    <w:basedOn w:val="Default"/>
    <w:next w:val="Default"/>
    <w:uiPriority w:val="99"/>
    <w:rsid w:val="00EC7886"/>
    <w:rPr>
      <w:color w:val="auto"/>
    </w:rPr>
  </w:style>
  <w:style w:type="paragraph" w:customStyle="1" w:styleId="SP7151734">
    <w:name w:val="SP.7.151734"/>
    <w:basedOn w:val="Default"/>
    <w:next w:val="Default"/>
    <w:uiPriority w:val="99"/>
    <w:rsid w:val="00EC788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798300">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452036">
      <w:bodyDiv w:val="1"/>
      <w:marLeft w:val="0"/>
      <w:marRight w:val="0"/>
      <w:marTop w:val="0"/>
      <w:marBottom w:val="0"/>
      <w:divBdr>
        <w:top w:val="none" w:sz="0" w:space="0" w:color="auto"/>
        <w:left w:val="none" w:sz="0" w:space="0" w:color="auto"/>
        <w:bottom w:val="none" w:sz="0" w:space="0" w:color="auto"/>
        <w:right w:val="none" w:sz="0" w:space="0" w:color="auto"/>
      </w:divBdr>
      <w:divsChild>
        <w:div w:id="377436519">
          <w:marLeft w:val="0"/>
          <w:marRight w:val="0"/>
          <w:marTop w:val="0"/>
          <w:marBottom w:val="0"/>
          <w:divBdr>
            <w:top w:val="none" w:sz="0" w:space="0" w:color="auto"/>
            <w:left w:val="none" w:sz="0" w:space="0" w:color="auto"/>
            <w:bottom w:val="none" w:sz="0" w:space="0" w:color="auto"/>
            <w:right w:val="none" w:sz="0" w:space="0" w:color="auto"/>
          </w:divBdr>
        </w:div>
        <w:div w:id="841969022">
          <w:marLeft w:val="0"/>
          <w:marRight w:val="0"/>
          <w:marTop w:val="0"/>
          <w:marBottom w:val="0"/>
          <w:divBdr>
            <w:top w:val="none" w:sz="0" w:space="0" w:color="auto"/>
            <w:left w:val="none" w:sz="0" w:space="0" w:color="auto"/>
            <w:bottom w:val="none" w:sz="0" w:space="0" w:color="auto"/>
            <w:right w:val="none" w:sz="0" w:space="0" w:color="auto"/>
          </w:divBdr>
        </w:div>
        <w:div w:id="383330503">
          <w:marLeft w:val="0"/>
          <w:marRight w:val="0"/>
          <w:marTop w:val="0"/>
          <w:marBottom w:val="0"/>
          <w:divBdr>
            <w:top w:val="none" w:sz="0" w:space="0" w:color="auto"/>
            <w:left w:val="none" w:sz="0" w:space="0" w:color="auto"/>
            <w:bottom w:val="none" w:sz="0" w:space="0" w:color="auto"/>
            <w:right w:val="none" w:sz="0" w:space="0" w:color="auto"/>
          </w:divBdr>
        </w:div>
        <w:div w:id="5836984">
          <w:marLeft w:val="0"/>
          <w:marRight w:val="0"/>
          <w:marTop w:val="0"/>
          <w:marBottom w:val="0"/>
          <w:divBdr>
            <w:top w:val="none" w:sz="0" w:space="0" w:color="auto"/>
            <w:left w:val="none" w:sz="0" w:space="0" w:color="auto"/>
            <w:bottom w:val="none" w:sz="0" w:space="0" w:color="auto"/>
            <w:right w:val="none" w:sz="0" w:space="0" w:color="auto"/>
          </w:divBdr>
        </w:div>
        <w:div w:id="1596788395">
          <w:marLeft w:val="0"/>
          <w:marRight w:val="0"/>
          <w:marTop w:val="0"/>
          <w:marBottom w:val="0"/>
          <w:divBdr>
            <w:top w:val="none" w:sz="0" w:space="0" w:color="auto"/>
            <w:left w:val="none" w:sz="0" w:space="0" w:color="auto"/>
            <w:bottom w:val="none" w:sz="0" w:space="0" w:color="auto"/>
            <w:right w:val="none" w:sz="0" w:space="0" w:color="auto"/>
          </w:divBdr>
        </w:div>
        <w:div w:id="1046177510">
          <w:marLeft w:val="0"/>
          <w:marRight w:val="0"/>
          <w:marTop w:val="0"/>
          <w:marBottom w:val="0"/>
          <w:divBdr>
            <w:top w:val="none" w:sz="0" w:space="0" w:color="auto"/>
            <w:left w:val="none" w:sz="0" w:space="0" w:color="auto"/>
            <w:bottom w:val="none" w:sz="0" w:space="0" w:color="auto"/>
            <w:right w:val="none" w:sz="0" w:space="0" w:color="auto"/>
          </w:divBdr>
        </w:div>
        <w:div w:id="976299601">
          <w:marLeft w:val="0"/>
          <w:marRight w:val="0"/>
          <w:marTop w:val="0"/>
          <w:marBottom w:val="0"/>
          <w:divBdr>
            <w:top w:val="none" w:sz="0" w:space="0" w:color="auto"/>
            <w:left w:val="none" w:sz="0" w:space="0" w:color="auto"/>
            <w:bottom w:val="none" w:sz="0" w:space="0" w:color="auto"/>
            <w:right w:val="none" w:sz="0" w:space="0" w:color="auto"/>
          </w:divBdr>
        </w:div>
        <w:div w:id="265891597">
          <w:marLeft w:val="0"/>
          <w:marRight w:val="0"/>
          <w:marTop w:val="0"/>
          <w:marBottom w:val="0"/>
          <w:divBdr>
            <w:top w:val="none" w:sz="0" w:space="0" w:color="auto"/>
            <w:left w:val="none" w:sz="0" w:space="0" w:color="auto"/>
            <w:bottom w:val="none" w:sz="0" w:space="0" w:color="auto"/>
            <w:right w:val="none" w:sz="0" w:space="0" w:color="auto"/>
          </w:divBdr>
        </w:div>
        <w:div w:id="428620459">
          <w:marLeft w:val="0"/>
          <w:marRight w:val="0"/>
          <w:marTop w:val="0"/>
          <w:marBottom w:val="0"/>
          <w:divBdr>
            <w:top w:val="none" w:sz="0" w:space="0" w:color="auto"/>
            <w:left w:val="none" w:sz="0" w:space="0" w:color="auto"/>
            <w:bottom w:val="none" w:sz="0" w:space="0" w:color="auto"/>
            <w:right w:val="none" w:sz="0" w:space="0" w:color="auto"/>
          </w:divBdr>
        </w:div>
        <w:div w:id="1130780762">
          <w:marLeft w:val="0"/>
          <w:marRight w:val="0"/>
          <w:marTop w:val="0"/>
          <w:marBottom w:val="0"/>
          <w:divBdr>
            <w:top w:val="none" w:sz="0" w:space="0" w:color="auto"/>
            <w:left w:val="none" w:sz="0" w:space="0" w:color="auto"/>
            <w:bottom w:val="none" w:sz="0" w:space="0" w:color="auto"/>
            <w:right w:val="none" w:sz="0" w:space="0" w:color="auto"/>
          </w:divBdr>
        </w:div>
        <w:div w:id="416904863">
          <w:marLeft w:val="0"/>
          <w:marRight w:val="0"/>
          <w:marTop w:val="0"/>
          <w:marBottom w:val="0"/>
          <w:divBdr>
            <w:top w:val="none" w:sz="0" w:space="0" w:color="auto"/>
            <w:left w:val="none" w:sz="0" w:space="0" w:color="auto"/>
            <w:bottom w:val="none" w:sz="0" w:space="0" w:color="auto"/>
            <w:right w:val="none" w:sz="0" w:space="0" w:color="auto"/>
          </w:divBdr>
        </w:div>
        <w:div w:id="1874802191">
          <w:marLeft w:val="0"/>
          <w:marRight w:val="0"/>
          <w:marTop w:val="0"/>
          <w:marBottom w:val="0"/>
          <w:divBdr>
            <w:top w:val="none" w:sz="0" w:space="0" w:color="auto"/>
            <w:left w:val="none" w:sz="0" w:space="0" w:color="auto"/>
            <w:bottom w:val="none" w:sz="0" w:space="0" w:color="auto"/>
            <w:right w:val="none" w:sz="0" w:space="0" w:color="auto"/>
          </w:divBdr>
        </w:div>
        <w:div w:id="8988587">
          <w:marLeft w:val="0"/>
          <w:marRight w:val="0"/>
          <w:marTop w:val="0"/>
          <w:marBottom w:val="0"/>
          <w:divBdr>
            <w:top w:val="none" w:sz="0" w:space="0" w:color="auto"/>
            <w:left w:val="none" w:sz="0" w:space="0" w:color="auto"/>
            <w:bottom w:val="none" w:sz="0" w:space="0" w:color="auto"/>
            <w:right w:val="none" w:sz="0" w:space="0" w:color="auto"/>
          </w:divBdr>
        </w:div>
        <w:div w:id="1728528928">
          <w:marLeft w:val="0"/>
          <w:marRight w:val="0"/>
          <w:marTop w:val="0"/>
          <w:marBottom w:val="0"/>
          <w:divBdr>
            <w:top w:val="none" w:sz="0" w:space="0" w:color="auto"/>
            <w:left w:val="none" w:sz="0" w:space="0" w:color="auto"/>
            <w:bottom w:val="none" w:sz="0" w:space="0" w:color="auto"/>
            <w:right w:val="none" w:sz="0" w:space="0" w:color="auto"/>
          </w:divBdr>
        </w:div>
        <w:div w:id="1799756411">
          <w:marLeft w:val="0"/>
          <w:marRight w:val="0"/>
          <w:marTop w:val="0"/>
          <w:marBottom w:val="0"/>
          <w:divBdr>
            <w:top w:val="none" w:sz="0" w:space="0" w:color="auto"/>
            <w:left w:val="none" w:sz="0" w:space="0" w:color="auto"/>
            <w:bottom w:val="none" w:sz="0" w:space="0" w:color="auto"/>
            <w:right w:val="none" w:sz="0" w:space="0" w:color="auto"/>
          </w:divBdr>
        </w:div>
      </w:divsChild>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290848">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4D4899CF-5E21-43BE-8650-C64A45A4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4196</Words>
  <Characters>23918</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802.11-21/1259r2</vt:lpstr>
      <vt:lpstr>doc.: IEEE 802.11-15/xxxxr0</vt:lpstr>
    </vt:vector>
  </TitlesOfParts>
  <Manager/>
  <Company/>
  <LinksUpToDate>false</LinksUpToDate>
  <CharactersWithSpaces>28058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802.11-21/1259r2</dc:title>
  <dc:subject>Submission</dc:subject>
  <dc:creator>Matthew Fischer (Broadcom)</dc:creator>
  <cp:keywords>September 2021</cp:keywords>
  <dc:description/>
  <cp:lastModifiedBy>Matthew Fischer</cp:lastModifiedBy>
  <cp:revision>3</cp:revision>
  <cp:lastPrinted>2010-05-04T03:47:00Z</cp:lastPrinted>
  <dcterms:created xsi:type="dcterms:W3CDTF">2021-08-27T19:14:00Z</dcterms:created>
  <dcterms:modified xsi:type="dcterms:W3CDTF">2021-08-27T19:15:00Z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