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3E56E292" w:rsidR="00BD6FB0" w:rsidRPr="002A26D1" w:rsidRDefault="002F6ABA" w:rsidP="00E62D5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CC36 CR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</w:t>
            </w:r>
            <w:r w:rsidR="00155A63">
              <w:rPr>
                <w:b/>
                <w:sz w:val="28"/>
                <w:szCs w:val="28"/>
                <w:lang w:val="en-US" w:eastAsia="ko-KR"/>
              </w:rPr>
              <w:t>3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2011A1">
              <w:rPr>
                <w:b/>
                <w:sz w:val="28"/>
                <w:szCs w:val="28"/>
                <w:lang w:val="en-US" w:eastAsia="ko-KR"/>
              </w:rPr>
              <w:t>12.</w:t>
            </w:r>
            <w:r w:rsidR="00E62D55">
              <w:rPr>
                <w:b/>
                <w:sz w:val="28"/>
                <w:szCs w:val="28"/>
                <w:lang w:val="en-US" w:eastAsia="ko-KR"/>
              </w:rPr>
              <w:t>8.2</w:t>
            </w:r>
            <w:r w:rsidR="00E96C11" w:rsidRPr="00C13E20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E62D55">
              <w:rPr>
                <w:rFonts w:hint="eastAsia"/>
                <w:b/>
                <w:sz w:val="28"/>
                <w:szCs w:val="28"/>
                <w:lang w:val="en-US" w:eastAsia="ko-KR"/>
              </w:rPr>
              <w:t>EHT</w:t>
            </w:r>
            <w:r w:rsidR="00E96C11" w:rsidRPr="00E96C11">
              <w:rPr>
                <w:b/>
                <w:sz w:val="28"/>
                <w:szCs w:val="28"/>
                <w:lang w:val="en-US" w:eastAsia="ko-KR"/>
              </w:rPr>
              <w:t>-S</w:t>
            </w:r>
            <w:r w:rsidR="009152CC">
              <w:rPr>
                <w:b/>
                <w:sz w:val="28"/>
                <w:szCs w:val="28"/>
                <w:lang w:val="en-US" w:eastAsia="ko-KR"/>
              </w:rPr>
              <w:t>IG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E62D55">
              <w:rPr>
                <w:b/>
                <w:sz w:val="28"/>
                <w:szCs w:val="28"/>
                <w:lang w:val="en-US" w:eastAsia="ko-KR"/>
              </w:rPr>
              <w:t>content channels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88C4B39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BF2216">
              <w:rPr>
                <w:lang w:eastAsia="ko-KR"/>
              </w:rPr>
              <w:t>2</w:t>
            </w:r>
            <w:r w:rsidR="00C76090">
              <w:rPr>
                <w:lang w:eastAsia="ko-KR"/>
              </w:rPr>
              <w:t>3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2C72736B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E62D55">
        <w:rPr>
          <w:lang w:eastAsia="ko-KR"/>
        </w:rPr>
        <w:t>13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  <w:bookmarkStart w:id="0" w:name="_GoBack"/>
      <w:bookmarkEnd w:id="0"/>
    </w:p>
    <w:p w14:paraId="653E8E94" w14:textId="68FE95C0" w:rsidR="00004100" w:rsidRDefault="00E62D55" w:rsidP="00004100">
      <w:pPr>
        <w:jc w:val="both"/>
        <w:rPr>
          <w:lang w:eastAsia="ko-KR"/>
        </w:rPr>
      </w:pPr>
      <w:r w:rsidRPr="00E62D55">
        <w:rPr>
          <w:lang w:eastAsia="ko-KR"/>
        </w:rPr>
        <w:t>8024, 8023, 8022, 8021, 8020, 8019, 7220, 7219, 7218, 7212, 6152, 4853, 4668</w:t>
      </w:r>
    </w:p>
    <w:p w14:paraId="09C3E2E9" w14:textId="77777777" w:rsidR="00E62D55" w:rsidRDefault="00E62D55" w:rsidP="00004100">
      <w:pPr>
        <w:jc w:val="both"/>
        <w:rPr>
          <w:lang w:eastAsia="ko-KR"/>
        </w:rPr>
      </w:pPr>
    </w:p>
    <w:p w14:paraId="3AE4B74C" w14:textId="77777777" w:rsidR="00E62D55" w:rsidRDefault="00E62D55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2989F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FBC2BB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7D1A6FF9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0F0FC7">
        <w:rPr>
          <w:i/>
          <w:sz w:val="22"/>
          <w:szCs w:val="22"/>
          <w:lang w:eastAsia="ko-KR"/>
        </w:rPr>
        <w:t>4668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1E3C43B8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4668</w:t>
            </w:r>
          </w:p>
        </w:tc>
        <w:tc>
          <w:tcPr>
            <w:tcW w:w="1133" w:type="dxa"/>
            <w:shd w:val="clear" w:color="auto" w:fill="auto"/>
          </w:tcPr>
          <w:p w14:paraId="522C2A34" w14:textId="2D8F65D0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035BF904" w14:textId="7E4A9E41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429.02</w:t>
            </w:r>
          </w:p>
        </w:tc>
        <w:tc>
          <w:tcPr>
            <w:tcW w:w="2410" w:type="dxa"/>
            <w:shd w:val="clear" w:color="auto" w:fill="auto"/>
          </w:tcPr>
          <w:p w14:paraId="7A6CC60C" w14:textId="7306A2B0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Avoid starting a sentence with a conjunction unlike "And, as shown in Figure 36-41"</w:t>
            </w:r>
          </w:p>
        </w:tc>
        <w:tc>
          <w:tcPr>
            <w:tcW w:w="2215" w:type="dxa"/>
            <w:shd w:val="clear" w:color="auto" w:fill="auto"/>
          </w:tcPr>
          <w:p w14:paraId="39F6B205" w14:textId="63753400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Delete "And"</w:t>
            </w:r>
          </w:p>
        </w:tc>
        <w:tc>
          <w:tcPr>
            <w:tcW w:w="2693" w:type="dxa"/>
            <w:shd w:val="clear" w:color="auto" w:fill="auto"/>
          </w:tcPr>
          <w:p w14:paraId="6931B183" w14:textId="7B18D6ED" w:rsidR="000F0FC7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957D7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Revised.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3273DD43" w14:textId="77777777" w:rsidR="000F0FC7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316A6BC" w14:textId="29B459CA" w:rsidR="000F0FC7" w:rsidRDefault="00957D7C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with the comment</w:t>
            </w:r>
            <w:r w:rsidR="006038E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67073E8E" w14:textId="77777777" w:rsidR="00957D7C" w:rsidRDefault="00957D7C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6F8D0FF" w14:textId="3D05B942" w:rsidR="00957D7C" w:rsidRDefault="00957D7C" w:rsidP="00957D7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A66C4C">
              <w:rPr>
                <w:lang w:eastAsia="ko-KR"/>
              </w:rPr>
              <w:t>11-21-</w:t>
            </w:r>
            <w:r w:rsidR="00C76090">
              <w:rPr>
                <w:lang w:eastAsia="ko-KR"/>
              </w:rPr>
              <w:t>1153</w:t>
            </w:r>
            <w:r w:rsidRPr="00A66C4C">
              <w:rPr>
                <w:lang w:eastAsia="ko-KR"/>
              </w:rPr>
              <w:t>-00-00be-</w:t>
            </w:r>
            <w:r w:rsidR="002F6ABA">
              <w:rPr>
                <w:lang w:eastAsia="ko-KR"/>
              </w:rPr>
              <w:t>cc36</w:t>
            </w:r>
            <w:r w:rsidRPr="00A66C4C">
              <w:rPr>
                <w:lang w:eastAsia="ko-KR"/>
              </w:rPr>
              <w:t>-cr-for-36-3-</w:t>
            </w:r>
            <w:r>
              <w:rPr>
                <w:lang w:eastAsia="ko-KR"/>
              </w:rPr>
              <w:t>12</w:t>
            </w:r>
            <w:r w:rsidRPr="00A66C4C">
              <w:rPr>
                <w:lang w:eastAsia="ko-KR"/>
              </w:rPr>
              <w:t>-</w:t>
            </w:r>
            <w:r>
              <w:rPr>
                <w:lang w:eastAsia="ko-KR"/>
              </w:rPr>
              <w:t>8-3-EHT-SIG-content-channels</w:t>
            </w:r>
            <w:r w:rsidRPr="00680DED">
              <w:rPr>
                <w:lang w:eastAsia="ko-KR"/>
              </w:rPr>
              <w:t>.docx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5EBF785A" w14:textId="720A6020" w:rsidR="00957D7C" w:rsidRPr="00957D7C" w:rsidRDefault="00957D7C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3FDB0B36" w14:textId="5E7EF848" w:rsidR="00957D7C" w:rsidRDefault="00957D7C" w:rsidP="00957D7C">
      <w:pPr>
        <w:autoSpaceDE w:val="0"/>
        <w:autoSpaceDN w:val="0"/>
        <w:adjustRightInd w:val="0"/>
        <w:jc w:val="both"/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text </w:t>
      </w:r>
      <w:r w:rsidR="002F6ABA">
        <w:rPr>
          <w:b/>
          <w:i/>
          <w:lang w:eastAsia="ko-KR"/>
        </w:rPr>
        <w:t>at P451</w:t>
      </w:r>
      <w:r>
        <w:rPr>
          <w:b/>
          <w:i/>
          <w:lang w:eastAsia="ko-KR"/>
        </w:rPr>
        <w:t xml:space="preserve">L02 </w:t>
      </w:r>
      <w:r w:rsidR="002F6ABA">
        <w:rPr>
          <w:b/>
          <w:i/>
          <w:lang w:eastAsia="ko-KR"/>
        </w:rPr>
        <w:t xml:space="preserve">of 11bd D1.01 </w:t>
      </w:r>
      <w:r>
        <w:rPr>
          <w:b/>
          <w:i/>
          <w:lang w:eastAsia="ko-KR"/>
        </w:rPr>
        <w:t xml:space="preserve">as follows.   </w:t>
      </w:r>
    </w:p>
    <w:p w14:paraId="02FA375D" w14:textId="3225DD4D" w:rsidR="00957D7C" w:rsidRDefault="00957D7C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957D7C">
        <w:rPr>
          <w:rStyle w:val="SC13204878"/>
          <w:strike/>
          <w:color w:val="FF0000"/>
        </w:rPr>
        <w:t xml:space="preserve">And, </w:t>
      </w:r>
      <w:proofErr w:type="spellStart"/>
      <w:r w:rsidRPr="00957D7C">
        <w:rPr>
          <w:rStyle w:val="SC13204878"/>
          <w:strike/>
          <w:color w:val="FF0000"/>
        </w:rPr>
        <w:t>a</w:t>
      </w:r>
      <w:r w:rsidRPr="00957D7C">
        <w:rPr>
          <w:rStyle w:val="SC13204878"/>
          <w:color w:val="00B0F0"/>
          <w:u w:val="single"/>
        </w:rPr>
        <w:t>A</w:t>
      </w:r>
      <w:r w:rsidRPr="00957D7C">
        <w:rPr>
          <w:rStyle w:val="SC13204878"/>
        </w:rPr>
        <w:t>s</w:t>
      </w:r>
      <w:proofErr w:type="spellEnd"/>
      <w:r w:rsidRPr="00957D7C">
        <w:rPr>
          <w:rStyle w:val="SC13204878"/>
        </w:rPr>
        <w:t xml:space="preserve"> shown in Figure 36-41 (EHT-SIG content channel format for non-OFDMA transmission to multiple users</w:t>
      </w:r>
    </w:p>
    <w:p w14:paraId="70BFC22A" w14:textId="77777777" w:rsidR="00245666" w:rsidRPr="00245666" w:rsidRDefault="0024566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EB27356" w14:textId="4923D956" w:rsidR="002A26D1" w:rsidRDefault="002A26D1" w:rsidP="002A26D1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0F0FC7">
        <w:rPr>
          <w:i/>
          <w:sz w:val="22"/>
          <w:szCs w:val="22"/>
          <w:lang w:eastAsia="ko-KR"/>
        </w:rPr>
        <w:t>4853</w:t>
      </w:r>
      <w:r w:rsidR="00004100">
        <w:rPr>
          <w:i/>
          <w:sz w:val="22"/>
          <w:szCs w:val="22"/>
          <w:lang w:eastAsia="ko-KR"/>
        </w:rPr>
        <w:t xml:space="preserve"> </w:t>
      </w:r>
      <w:r w:rsidR="002F6ABA">
        <w:rPr>
          <w:rFonts w:hint="eastAsia"/>
          <w:i/>
          <w:sz w:val="22"/>
          <w:szCs w:val="22"/>
          <w:lang w:eastAsia="ko-KR"/>
        </w:rPr>
        <w:t>and 8021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1737DF5C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9D73E3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1795E54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8247A6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A78C2F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45DC801B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72B67B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137885" w14:paraId="358897D1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55807F26" w14:textId="711132E3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4853</w:t>
            </w:r>
          </w:p>
        </w:tc>
        <w:tc>
          <w:tcPr>
            <w:tcW w:w="1133" w:type="dxa"/>
            <w:shd w:val="clear" w:color="auto" w:fill="auto"/>
          </w:tcPr>
          <w:p w14:paraId="3D9AAD85" w14:textId="37A57CD7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71FFA38D" w14:textId="08776DCB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428.45</w:t>
            </w:r>
          </w:p>
        </w:tc>
        <w:tc>
          <w:tcPr>
            <w:tcW w:w="2410" w:type="dxa"/>
            <w:shd w:val="clear" w:color="auto" w:fill="auto"/>
          </w:tcPr>
          <w:p w14:paraId="77324910" w14:textId="0251D494" w:rsidR="000F0FC7" w:rsidRPr="009217A9" w:rsidRDefault="00E90E0C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Delete</w:t>
            </w:r>
            <w:r w:rsidR="000F0FC7">
              <w:rPr>
                <w:rFonts w:ascii="Arial" w:eastAsia="맑은 고딕" w:hAnsi="Arial" w:cs="Arial"/>
                <w:sz w:val="20"/>
              </w:rPr>
              <w:t xml:space="preserve"> the editor's note. Apply the agreement by DCN 21/789r1.</w:t>
            </w:r>
          </w:p>
        </w:tc>
        <w:tc>
          <w:tcPr>
            <w:tcW w:w="2215" w:type="dxa"/>
            <w:shd w:val="clear" w:color="auto" w:fill="auto"/>
          </w:tcPr>
          <w:p w14:paraId="5F29D9EE" w14:textId="59DB0131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3A975227" w14:textId="12B921E1" w:rsidR="00665343" w:rsidRDefault="00665343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Revised. </w:t>
            </w:r>
          </w:p>
          <w:p w14:paraId="1C837713" w14:textId="77777777" w:rsidR="00665343" w:rsidRDefault="00665343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9C00CDA" w14:textId="78DF1E74" w:rsidR="000F0FC7" w:rsidRDefault="006C395C" w:rsidP="0066534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editor’s note should be deleted since the use of capital letters for Encoding Block has been decided.</w:t>
            </w:r>
          </w:p>
          <w:p w14:paraId="249B4F94" w14:textId="69A10544" w:rsidR="002F6ABA" w:rsidRDefault="002F6ABA" w:rsidP="002F6AB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Please refer to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r>
              <w:rPr>
                <w:rFonts w:ascii="Arial" w:eastAsia="맑은 고딕" w:hAnsi="Arial" w:cs="Arial"/>
                <w:sz w:val="20"/>
              </w:rPr>
              <w:t>DCN 21/789r1 and 21/672r2</w:t>
            </w:r>
            <w:r w:rsidR="00A3535A">
              <w:rPr>
                <w:rFonts w:ascii="Arial" w:eastAsia="맑은 고딕" w:hAnsi="Arial" w:cs="Arial"/>
                <w:sz w:val="20"/>
              </w:rPr>
              <w:t xml:space="preserve"> </w:t>
            </w:r>
            <w:r w:rsidR="00A3535A" w:rsidRPr="00A3535A">
              <w:rPr>
                <w:rFonts w:ascii="Arial" w:eastAsia="맑은 고딕" w:hAnsi="Arial" w:cs="Arial"/>
                <w:sz w:val="20"/>
              </w:rPr>
              <w:t>and already reflected in the D1.01 so no further change is required.</w:t>
            </w:r>
            <w:r>
              <w:rPr>
                <w:rFonts w:ascii="Arial" w:eastAsia="맑은 고딕" w:hAnsi="Arial" w:cs="Arial"/>
                <w:sz w:val="20"/>
              </w:rPr>
              <w:t xml:space="preserve"> </w:t>
            </w:r>
          </w:p>
          <w:p w14:paraId="104AE762" w14:textId="77777777" w:rsidR="002F6ABA" w:rsidRPr="002F6ABA" w:rsidRDefault="002F6ABA" w:rsidP="00665343">
            <w:pPr>
              <w:rPr>
                <w:rFonts w:ascii="Arial" w:eastAsia="맑은 고딕" w:hAnsi="Arial" w:cs="Arial"/>
                <w:sz w:val="20"/>
              </w:rPr>
            </w:pPr>
          </w:p>
          <w:p w14:paraId="27B9C47D" w14:textId="77777777" w:rsidR="006C395C" w:rsidRDefault="006C395C" w:rsidP="00665343">
            <w:pPr>
              <w:rPr>
                <w:rFonts w:ascii="Arial" w:eastAsia="맑은 고딕" w:hAnsi="Arial" w:cs="Arial"/>
                <w:sz w:val="20"/>
              </w:rPr>
            </w:pPr>
          </w:p>
          <w:p w14:paraId="09CE8D25" w14:textId="37739991" w:rsidR="006C395C" w:rsidRDefault="006C395C" w:rsidP="006C395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A66C4C">
              <w:rPr>
                <w:lang w:eastAsia="ko-KR"/>
              </w:rPr>
              <w:t>11-21-</w:t>
            </w:r>
            <w:r w:rsidR="00C76090">
              <w:rPr>
                <w:lang w:eastAsia="ko-KR"/>
              </w:rPr>
              <w:t>1153</w:t>
            </w:r>
            <w:r w:rsidRPr="00A66C4C">
              <w:rPr>
                <w:lang w:eastAsia="ko-KR"/>
              </w:rPr>
              <w:t>-00-00be-</w:t>
            </w:r>
            <w:r w:rsidR="002F6ABA">
              <w:rPr>
                <w:lang w:eastAsia="ko-KR"/>
              </w:rPr>
              <w:t>cc36</w:t>
            </w:r>
            <w:r w:rsidRPr="00A66C4C">
              <w:rPr>
                <w:lang w:eastAsia="ko-KR"/>
              </w:rPr>
              <w:t>-cr-for-36-3-</w:t>
            </w:r>
            <w:r>
              <w:rPr>
                <w:lang w:eastAsia="ko-KR"/>
              </w:rPr>
              <w:t>12</w:t>
            </w:r>
            <w:r w:rsidRPr="00A66C4C">
              <w:rPr>
                <w:lang w:eastAsia="ko-KR"/>
              </w:rPr>
              <w:t>-</w:t>
            </w:r>
            <w:r>
              <w:rPr>
                <w:lang w:eastAsia="ko-KR"/>
              </w:rPr>
              <w:t>8-3-EHT-SIG-content-channels</w:t>
            </w:r>
            <w:r w:rsidRPr="00680DED">
              <w:rPr>
                <w:lang w:eastAsia="ko-KR"/>
              </w:rPr>
              <w:t>.docx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639A67AF" w14:textId="169C6AF6" w:rsidR="006C395C" w:rsidRPr="006C395C" w:rsidRDefault="006C395C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2F6ABA" w:rsidRPr="00137885" w14:paraId="1CC43E9B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7D9C3004" w14:textId="495E77F9" w:rsidR="002F6ABA" w:rsidRDefault="002F6ABA" w:rsidP="002F6ABA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8021</w:t>
            </w:r>
          </w:p>
        </w:tc>
        <w:tc>
          <w:tcPr>
            <w:tcW w:w="1133" w:type="dxa"/>
            <w:shd w:val="clear" w:color="auto" w:fill="auto"/>
          </w:tcPr>
          <w:p w14:paraId="6BEB0874" w14:textId="482D5975" w:rsidR="002F6ABA" w:rsidRDefault="002F6ABA" w:rsidP="002F6AB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32B045D9" w14:textId="0ECDBAB8" w:rsidR="002F6ABA" w:rsidRDefault="002F6ABA" w:rsidP="002F6ABA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427.43</w:t>
            </w:r>
          </w:p>
        </w:tc>
        <w:tc>
          <w:tcPr>
            <w:tcW w:w="2410" w:type="dxa"/>
            <w:shd w:val="clear" w:color="auto" w:fill="auto"/>
          </w:tcPr>
          <w:p w14:paraId="2F746B7A" w14:textId="0580D6D3" w:rsidR="002F6ABA" w:rsidRDefault="002F6ABA" w:rsidP="002F6AB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Do not capitalize "Encoding Block"</w:t>
            </w:r>
          </w:p>
        </w:tc>
        <w:tc>
          <w:tcPr>
            <w:tcW w:w="2215" w:type="dxa"/>
            <w:shd w:val="clear" w:color="auto" w:fill="auto"/>
          </w:tcPr>
          <w:p w14:paraId="204BF267" w14:textId="3ABE160C" w:rsidR="002F6ABA" w:rsidRDefault="002F6ABA" w:rsidP="002F6AB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"Encoding Block" to "encoding block".  And delete the subsequent Editor's note.</w:t>
            </w:r>
          </w:p>
        </w:tc>
        <w:tc>
          <w:tcPr>
            <w:tcW w:w="2693" w:type="dxa"/>
            <w:shd w:val="clear" w:color="auto" w:fill="auto"/>
          </w:tcPr>
          <w:p w14:paraId="2960A972" w14:textId="77777777" w:rsidR="002F6ABA" w:rsidRDefault="002F6ABA" w:rsidP="002F6AB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Revised. </w:t>
            </w:r>
          </w:p>
          <w:p w14:paraId="7C514125" w14:textId="77777777" w:rsidR="002F6ABA" w:rsidRDefault="002F6ABA" w:rsidP="002F6AB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43D1443" w14:textId="77777777" w:rsidR="002F6ABA" w:rsidRDefault="002F6ABA" w:rsidP="002F6AB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use of capital letters for Encoding Block has been decided </w:t>
            </w:r>
            <w:r>
              <w:rPr>
                <w:rFonts w:ascii="Arial" w:eastAsia="맑은 고딕" w:hAnsi="Arial" w:cs="Arial"/>
                <w:sz w:val="20"/>
              </w:rPr>
              <w:t>in editors’ meeting.</w:t>
            </w:r>
          </w:p>
          <w:p w14:paraId="463F36DD" w14:textId="77777777" w:rsidR="002F6ABA" w:rsidRDefault="002F6ABA" w:rsidP="002F6AB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Please refer to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r>
              <w:rPr>
                <w:rFonts w:ascii="Arial" w:eastAsia="맑은 고딕" w:hAnsi="Arial" w:cs="Arial"/>
                <w:sz w:val="20"/>
              </w:rPr>
              <w:t xml:space="preserve">DCN 21/789r1 and 21/672r2. </w:t>
            </w:r>
          </w:p>
          <w:p w14:paraId="0228A50A" w14:textId="77777777" w:rsidR="002F6ABA" w:rsidRDefault="002F6ABA" w:rsidP="002F6AB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The editor’s note also should be deleted since the use of capital letters has been decided. This was already adapted by the resolution of CID 4853. </w:t>
            </w:r>
          </w:p>
          <w:p w14:paraId="6C50218F" w14:textId="77777777" w:rsidR="002F6ABA" w:rsidRPr="00E124C5" w:rsidRDefault="002F6ABA" w:rsidP="002F6AB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C9F0D0C" w14:textId="59245C3E" w:rsidR="002F6ABA" w:rsidRDefault="002F6ABA" w:rsidP="002F6AB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Note to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editor: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please apply to the resolution of CID 4853. </w:t>
            </w:r>
          </w:p>
        </w:tc>
      </w:tr>
    </w:tbl>
    <w:p w14:paraId="5EFF7924" w14:textId="59DBA8DD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27C3FD3" w14:textId="3247EA46" w:rsidR="006C395C" w:rsidRPr="006C395C" w:rsidRDefault="006C395C" w:rsidP="006C395C">
      <w:pPr>
        <w:autoSpaceDE w:val="0"/>
        <w:autoSpaceDN w:val="0"/>
        <w:adjustRightInd w:val="0"/>
        <w:jc w:val="both"/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delete the Editor’s Note </w:t>
      </w:r>
      <w:r w:rsidR="002F6ABA">
        <w:rPr>
          <w:b/>
          <w:i/>
          <w:lang w:eastAsia="ko-KR"/>
        </w:rPr>
        <w:t>at</w:t>
      </w:r>
      <w:r>
        <w:rPr>
          <w:b/>
          <w:i/>
          <w:lang w:eastAsia="ko-KR"/>
        </w:rPr>
        <w:t xml:space="preserve"> P450L45 of </w:t>
      </w:r>
      <w:r w:rsidR="002F6ABA">
        <w:rPr>
          <w:b/>
          <w:i/>
          <w:lang w:eastAsia="ko-KR"/>
        </w:rPr>
        <w:t>11be D1.01</w:t>
      </w:r>
      <w:r>
        <w:rPr>
          <w:b/>
          <w:i/>
          <w:lang w:eastAsia="ko-KR"/>
        </w:rPr>
        <w:t xml:space="preserve">.  </w:t>
      </w:r>
    </w:p>
    <w:p w14:paraId="43A93A60" w14:textId="77777777" w:rsidR="006C395C" w:rsidRDefault="006C395C" w:rsidP="006C395C">
      <w:pPr>
        <w:autoSpaceDE w:val="0"/>
        <w:autoSpaceDN w:val="0"/>
        <w:adjustRightInd w:val="0"/>
        <w:jc w:val="both"/>
        <w:rPr>
          <w:rStyle w:val="SC13204878"/>
        </w:rPr>
      </w:pPr>
    </w:p>
    <w:p w14:paraId="41F479D1" w14:textId="77777777" w:rsidR="006C395C" w:rsidRPr="006C395C" w:rsidRDefault="006C395C" w:rsidP="006C395C">
      <w:pPr>
        <w:autoSpaceDE w:val="0"/>
        <w:autoSpaceDN w:val="0"/>
        <w:adjustRightInd w:val="0"/>
        <w:jc w:val="both"/>
        <w:rPr>
          <w:rStyle w:val="SC13204878"/>
        </w:rPr>
      </w:pPr>
    </w:p>
    <w:p w14:paraId="76B1F114" w14:textId="6CBEDBC9" w:rsidR="000F0FC7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6152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14:paraId="3FC93EBC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237A7624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C130FE2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2550B8B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43A8C769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3CF6E0FC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621F537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137885" w14:paraId="161EE86E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26788086" w14:textId="0BC88D9E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6152</w:t>
            </w:r>
          </w:p>
        </w:tc>
        <w:tc>
          <w:tcPr>
            <w:tcW w:w="1133" w:type="dxa"/>
            <w:shd w:val="clear" w:color="auto" w:fill="auto"/>
          </w:tcPr>
          <w:p w14:paraId="77E7606E" w14:textId="61127999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36.3.12.8.2 EHT-SIG content channels</w:t>
            </w:r>
          </w:p>
        </w:tc>
        <w:tc>
          <w:tcPr>
            <w:tcW w:w="850" w:type="dxa"/>
            <w:shd w:val="clear" w:color="auto" w:fill="auto"/>
          </w:tcPr>
          <w:p w14:paraId="026B4E4E" w14:textId="6A147A8A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428.41</w:t>
            </w:r>
          </w:p>
        </w:tc>
        <w:tc>
          <w:tcPr>
            <w:tcW w:w="2410" w:type="dxa"/>
            <w:shd w:val="clear" w:color="auto" w:fill="auto"/>
          </w:tcPr>
          <w:p w14:paraId="69A7C101" w14:textId="62C8C680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"RU allocation subfield" should be "RU Allocation subfield"</w:t>
            </w:r>
          </w:p>
        </w:tc>
        <w:tc>
          <w:tcPr>
            <w:tcW w:w="2215" w:type="dxa"/>
            <w:shd w:val="clear" w:color="auto" w:fill="auto"/>
          </w:tcPr>
          <w:p w14:paraId="63A425D2" w14:textId="3E2DD1B4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RU allocation subfield should be "RU Allocation subfield"</w:t>
            </w:r>
          </w:p>
        </w:tc>
        <w:tc>
          <w:tcPr>
            <w:tcW w:w="2693" w:type="dxa"/>
            <w:shd w:val="clear" w:color="auto" w:fill="auto"/>
          </w:tcPr>
          <w:p w14:paraId="2B4BCDB2" w14:textId="61E77AFF" w:rsidR="000F0FC7" w:rsidRPr="00530F30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957D7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Accepted.</w:t>
            </w:r>
          </w:p>
        </w:tc>
      </w:tr>
    </w:tbl>
    <w:p w14:paraId="3AC7715E" w14:textId="77777777" w:rsidR="000F0FC7" w:rsidRDefault="000F0FC7" w:rsidP="000F0FC7">
      <w:pPr>
        <w:autoSpaceDE w:val="0"/>
        <w:autoSpaceDN w:val="0"/>
        <w:adjustRightInd w:val="0"/>
        <w:jc w:val="both"/>
        <w:rPr>
          <w:rStyle w:val="SC13204878"/>
        </w:rPr>
      </w:pPr>
    </w:p>
    <w:p w14:paraId="4B96E3E7" w14:textId="77777777" w:rsidR="000F0FC7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BFD3C8C" w14:textId="64B3621D" w:rsidR="000F0FC7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7212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14:paraId="20C05FA8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D089B61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5E3DADE1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F44822D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242F8B4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5E4BCAB6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1CAC803D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137885" w14:paraId="0D5CC555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0F226C0D" w14:textId="21A4DEFD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7212</w:t>
            </w:r>
          </w:p>
        </w:tc>
        <w:tc>
          <w:tcPr>
            <w:tcW w:w="1133" w:type="dxa"/>
            <w:shd w:val="clear" w:color="auto" w:fill="auto"/>
          </w:tcPr>
          <w:p w14:paraId="3697F528" w14:textId="487A8CB7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7EA4CF7A" w14:textId="4BB4D2CD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429.53</w:t>
            </w:r>
          </w:p>
        </w:tc>
        <w:tc>
          <w:tcPr>
            <w:tcW w:w="2410" w:type="dxa"/>
            <w:shd w:val="clear" w:color="auto" w:fill="auto"/>
          </w:tcPr>
          <w:p w14:paraId="13B87442" w14:textId="10C0ED8C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"The examples of EHT-SIG are shown in Annex Z." to "Examples of EHT-SIG are shown in Annex Z."</w:t>
            </w:r>
          </w:p>
        </w:tc>
        <w:tc>
          <w:tcPr>
            <w:tcW w:w="2215" w:type="dxa"/>
            <w:shd w:val="clear" w:color="auto" w:fill="auto"/>
          </w:tcPr>
          <w:p w14:paraId="2650C20C" w14:textId="5FCAFDD8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03311770" w14:textId="5C73AAE1" w:rsidR="000F0FC7" w:rsidRPr="00530F30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957D7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3B0B16B6" w14:textId="77777777" w:rsidR="000F0FC7" w:rsidRDefault="000F0FC7" w:rsidP="000F0FC7">
      <w:pPr>
        <w:autoSpaceDE w:val="0"/>
        <w:autoSpaceDN w:val="0"/>
        <w:adjustRightInd w:val="0"/>
        <w:jc w:val="both"/>
        <w:rPr>
          <w:rStyle w:val="SC13204878"/>
        </w:rPr>
      </w:pPr>
    </w:p>
    <w:p w14:paraId="03937BB3" w14:textId="77777777" w:rsidR="000F0FC7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3342775" w14:textId="77A892C5" w:rsidR="000F0FC7" w:rsidRPr="00E124C5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E124C5">
        <w:rPr>
          <w:rFonts w:hint="eastAsia"/>
          <w:i/>
          <w:sz w:val="22"/>
          <w:szCs w:val="22"/>
          <w:lang w:eastAsia="ko-KR"/>
        </w:rPr>
        <w:t xml:space="preserve">CID </w:t>
      </w:r>
      <w:r w:rsidRPr="00E124C5">
        <w:rPr>
          <w:i/>
          <w:sz w:val="22"/>
          <w:szCs w:val="22"/>
          <w:lang w:eastAsia="ko-KR"/>
        </w:rPr>
        <w:t xml:space="preserve">7218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:rsidRPr="00E124C5" w14:paraId="0B2D9DB0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62DAA099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784FF967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2F1FCCDF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72034294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1E111E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56836E5C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E124C5" w14:paraId="20998E28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70072062" w14:textId="2433E3D2" w:rsidR="000F0FC7" w:rsidRPr="00E124C5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7218</w:t>
            </w:r>
          </w:p>
        </w:tc>
        <w:tc>
          <w:tcPr>
            <w:tcW w:w="1133" w:type="dxa"/>
            <w:shd w:val="clear" w:color="auto" w:fill="auto"/>
          </w:tcPr>
          <w:p w14:paraId="5C723953" w14:textId="237B6D64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250E0A62" w14:textId="6175B766" w:rsidR="000F0FC7" w:rsidRPr="00E124C5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441.26</w:t>
            </w:r>
          </w:p>
        </w:tc>
        <w:tc>
          <w:tcPr>
            <w:tcW w:w="2410" w:type="dxa"/>
            <w:shd w:val="clear" w:color="auto" w:fill="auto"/>
          </w:tcPr>
          <w:p w14:paraId="26B1144A" w14:textId="1AC9CB89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Change "Punctured 242-tone RU" to "Punctured 242-tone RU (Value 26)"</w:t>
            </w:r>
          </w:p>
        </w:tc>
        <w:tc>
          <w:tcPr>
            <w:tcW w:w="2215" w:type="dxa"/>
            <w:shd w:val="clear" w:color="auto" w:fill="auto"/>
          </w:tcPr>
          <w:p w14:paraId="726427AE" w14:textId="5DFD8BC3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07534563" w14:textId="1AD33A3F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E124C5" w:rsidRP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3DEF47EF" w14:textId="77777777" w:rsidR="000F0FC7" w:rsidRPr="00E124C5" w:rsidRDefault="000F0FC7" w:rsidP="000F0FC7">
      <w:pPr>
        <w:autoSpaceDE w:val="0"/>
        <w:autoSpaceDN w:val="0"/>
        <w:adjustRightInd w:val="0"/>
        <w:jc w:val="both"/>
        <w:rPr>
          <w:rStyle w:val="SC13204878"/>
        </w:rPr>
      </w:pPr>
    </w:p>
    <w:p w14:paraId="337323E0" w14:textId="77777777" w:rsidR="000F0FC7" w:rsidRPr="00E124C5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415268D" w14:textId="4CCE1420" w:rsidR="000F0FC7" w:rsidRPr="00E124C5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E124C5">
        <w:rPr>
          <w:rFonts w:hint="eastAsia"/>
          <w:i/>
          <w:sz w:val="22"/>
          <w:szCs w:val="22"/>
          <w:lang w:eastAsia="ko-KR"/>
        </w:rPr>
        <w:t xml:space="preserve">CID </w:t>
      </w:r>
      <w:r w:rsidRPr="00E124C5">
        <w:rPr>
          <w:i/>
          <w:sz w:val="22"/>
          <w:szCs w:val="22"/>
          <w:lang w:eastAsia="ko-KR"/>
        </w:rPr>
        <w:t xml:space="preserve">7219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:rsidRPr="00E124C5" w14:paraId="2ED62416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6A74E36F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1460F0A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7BBB3D3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16EE5A2E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510656D9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B3EAF40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E124C5" w14:paraId="20908AC5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683320F4" w14:textId="226EA4A1" w:rsidR="000F0FC7" w:rsidRPr="00E124C5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7219</w:t>
            </w:r>
          </w:p>
        </w:tc>
        <w:tc>
          <w:tcPr>
            <w:tcW w:w="1133" w:type="dxa"/>
            <w:shd w:val="clear" w:color="auto" w:fill="auto"/>
          </w:tcPr>
          <w:p w14:paraId="0C841CFE" w14:textId="0507C730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4358E269" w14:textId="0F8452F8" w:rsidR="000F0FC7" w:rsidRPr="00E124C5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441.30</w:t>
            </w:r>
          </w:p>
        </w:tc>
        <w:tc>
          <w:tcPr>
            <w:tcW w:w="2410" w:type="dxa"/>
            <w:shd w:val="clear" w:color="auto" w:fill="auto"/>
          </w:tcPr>
          <w:p w14:paraId="43F2C171" w14:textId="6EF28F6D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Change "Unassigned 242-tone RU" to "Unassigned 242-tone RU (Value 27)"</w:t>
            </w:r>
          </w:p>
        </w:tc>
        <w:tc>
          <w:tcPr>
            <w:tcW w:w="2215" w:type="dxa"/>
            <w:shd w:val="clear" w:color="auto" w:fill="auto"/>
          </w:tcPr>
          <w:p w14:paraId="52F3EA16" w14:textId="2EC4A5AD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72682641" w14:textId="608DFC10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E124C5" w:rsidRP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</w:tbl>
    <w:p w14:paraId="6428647B" w14:textId="77777777" w:rsidR="000F0FC7" w:rsidRPr="00E124C5" w:rsidRDefault="000F0FC7" w:rsidP="000F0FC7">
      <w:pPr>
        <w:autoSpaceDE w:val="0"/>
        <w:autoSpaceDN w:val="0"/>
        <w:adjustRightInd w:val="0"/>
        <w:jc w:val="both"/>
        <w:rPr>
          <w:rStyle w:val="SC13204878"/>
        </w:rPr>
      </w:pPr>
    </w:p>
    <w:p w14:paraId="1FA76688" w14:textId="77777777" w:rsidR="000F0FC7" w:rsidRPr="00E124C5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2F9845BC" w14:textId="2FA5025C" w:rsidR="000F0FC7" w:rsidRPr="00E124C5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E124C5">
        <w:rPr>
          <w:rFonts w:hint="eastAsia"/>
          <w:i/>
          <w:sz w:val="22"/>
          <w:szCs w:val="22"/>
          <w:lang w:eastAsia="ko-KR"/>
        </w:rPr>
        <w:t xml:space="preserve">CID </w:t>
      </w:r>
      <w:r w:rsidRPr="00E124C5">
        <w:rPr>
          <w:i/>
          <w:sz w:val="22"/>
          <w:szCs w:val="22"/>
          <w:lang w:eastAsia="ko-KR"/>
        </w:rPr>
        <w:t xml:space="preserve">7220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:rsidRPr="00E124C5" w14:paraId="3BAC379F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7FB8146F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53F4F00B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6A9AA70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65FC7FB9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2BCD1EC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0CE0BEC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137885" w14:paraId="59DC19DE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58DEB543" w14:textId="4F4A0767" w:rsidR="000F0FC7" w:rsidRPr="00E124C5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7220</w:t>
            </w:r>
          </w:p>
        </w:tc>
        <w:tc>
          <w:tcPr>
            <w:tcW w:w="1133" w:type="dxa"/>
            <w:shd w:val="clear" w:color="auto" w:fill="auto"/>
          </w:tcPr>
          <w:p w14:paraId="72DCB7C2" w14:textId="4AD67E9E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18828750" w14:textId="05EA6B45" w:rsidR="000F0FC7" w:rsidRPr="00E124C5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441.51</w:t>
            </w:r>
          </w:p>
        </w:tc>
        <w:tc>
          <w:tcPr>
            <w:tcW w:w="2410" w:type="dxa"/>
            <w:shd w:val="clear" w:color="auto" w:fill="auto"/>
          </w:tcPr>
          <w:p w14:paraId="628DC906" w14:textId="6B9B8D8D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 xml:space="preserve">"The dynamic split may be different per 80 MHz </w:t>
            </w:r>
            <w:proofErr w:type="spellStart"/>
            <w:r w:rsidRPr="00E124C5">
              <w:rPr>
                <w:rFonts w:ascii="Arial" w:eastAsia="맑은 고딕" w:hAnsi="Arial" w:cs="Arial"/>
                <w:sz w:val="20"/>
              </w:rPr>
              <w:t>subblock</w:t>
            </w:r>
            <w:proofErr w:type="spellEnd"/>
            <w:r w:rsidRPr="00E124C5">
              <w:rPr>
                <w:rFonts w:ascii="Arial" w:eastAsia="맑은 고딕" w:hAnsi="Arial" w:cs="Arial"/>
                <w:sz w:val="20"/>
              </w:rPr>
              <w:t xml:space="preserve">" is redundant. Previous sentence already states that "The dynamic split of User fields can be different in each 80 MHz </w:t>
            </w:r>
            <w:proofErr w:type="spellStart"/>
            <w:r w:rsidRPr="00E124C5">
              <w:rPr>
                <w:rFonts w:ascii="Arial" w:eastAsia="맑은 고딕" w:hAnsi="Arial" w:cs="Arial"/>
                <w:sz w:val="20"/>
              </w:rPr>
              <w:t>subblock</w:t>
            </w:r>
            <w:proofErr w:type="spellEnd"/>
            <w:r w:rsidRPr="00E124C5">
              <w:rPr>
                <w:rFonts w:ascii="Arial" w:eastAsia="맑은 고딕" w:hAnsi="Arial" w:cs="Arial"/>
                <w:sz w:val="20"/>
              </w:rPr>
              <w:t>"</w:t>
            </w:r>
          </w:p>
        </w:tc>
        <w:tc>
          <w:tcPr>
            <w:tcW w:w="2215" w:type="dxa"/>
            <w:shd w:val="clear" w:color="auto" w:fill="auto"/>
          </w:tcPr>
          <w:p w14:paraId="7465D786" w14:textId="0B2021E7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 xml:space="preserve">Delete "The dynamic split may be different per 80 MHz </w:t>
            </w:r>
            <w:proofErr w:type="spellStart"/>
            <w:r w:rsidRPr="00E124C5">
              <w:rPr>
                <w:rFonts w:ascii="Arial" w:eastAsia="맑은 고딕" w:hAnsi="Arial" w:cs="Arial"/>
                <w:sz w:val="20"/>
              </w:rPr>
              <w:t>subblock</w:t>
            </w:r>
            <w:proofErr w:type="spellEnd"/>
            <w:r w:rsidRPr="00E124C5">
              <w:rPr>
                <w:rFonts w:ascii="Arial" w:eastAsia="맑은 고딕" w:hAnsi="Arial" w:cs="Arial"/>
                <w:sz w:val="20"/>
              </w:rPr>
              <w:t>."</w:t>
            </w:r>
          </w:p>
        </w:tc>
        <w:tc>
          <w:tcPr>
            <w:tcW w:w="2693" w:type="dxa"/>
            <w:shd w:val="clear" w:color="auto" w:fill="auto"/>
          </w:tcPr>
          <w:p w14:paraId="020A228D" w14:textId="420BD4F1" w:rsidR="000F0FC7" w:rsidRPr="00530F30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E124C5" w:rsidRP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Accepted.</w:t>
            </w:r>
            <w:r w:rsid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</w:tc>
      </w:tr>
    </w:tbl>
    <w:p w14:paraId="6BD93EA7" w14:textId="77777777" w:rsidR="000F0FC7" w:rsidRDefault="000F0FC7" w:rsidP="000F0FC7">
      <w:pPr>
        <w:autoSpaceDE w:val="0"/>
        <w:autoSpaceDN w:val="0"/>
        <w:adjustRightInd w:val="0"/>
        <w:jc w:val="both"/>
        <w:rPr>
          <w:rStyle w:val="SC13204878"/>
        </w:rPr>
      </w:pPr>
    </w:p>
    <w:p w14:paraId="7FCCBDA3" w14:textId="21BF6EA9" w:rsidR="000F0FC7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8019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14:paraId="60CA83EF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6C941E48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095AAAF8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65D947A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7F1608D9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B5E68D8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FE8CB42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137885" w14:paraId="06AE6587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54344350" w14:textId="59FA0719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8019</w:t>
            </w:r>
          </w:p>
        </w:tc>
        <w:tc>
          <w:tcPr>
            <w:tcW w:w="1133" w:type="dxa"/>
            <w:shd w:val="clear" w:color="auto" w:fill="auto"/>
          </w:tcPr>
          <w:p w14:paraId="74072595" w14:textId="5C4D65E3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5139B6F2" w14:textId="6A9E9005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427.27</w:t>
            </w:r>
          </w:p>
        </w:tc>
        <w:tc>
          <w:tcPr>
            <w:tcW w:w="2410" w:type="dxa"/>
            <w:shd w:val="clear" w:color="auto" w:fill="auto"/>
          </w:tcPr>
          <w:p w14:paraId="2E2C3875" w14:textId="2C22921E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"duplicated per 20 MHz" does not read well</w:t>
            </w:r>
          </w:p>
        </w:tc>
        <w:tc>
          <w:tcPr>
            <w:tcW w:w="2215" w:type="dxa"/>
            <w:shd w:val="clear" w:color="auto" w:fill="auto"/>
          </w:tcPr>
          <w:p w14:paraId="717EB279" w14:textId="1AE2A776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Change "duplicated per 20 MHz" to "duplicated in each non-punctured 20 MHz"</w:t>
            </w:r>
          </w:p>
        </w:tc>
        <w:tc>
          <w:tcPr>
            <w:tcW w:w="2693" w:type="dxa"/>
            <w:shd w:val="clear" w:color="auto" w:fill="auto"/>
          </w:tcPr>
          <w:p w14:paraId="2491C139" w14:textId="4BE6D9A2" w:rsidR="000F0FC7" w:rsidRPr="00530F30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7C12D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7CA3B65F" w14:textId="77777777" w:rsidR="000F0FC7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B7999E6" w14:textId="77777777" w:rsidR="000F0FC7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1B1F793" w14:textId="308082A5" w:rsidR="000F0FC7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8020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14:paraId="4459F5E2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3373A1DD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76155E7E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2CD7055B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4FF53805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D72E7FE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C3ABC64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137885" w14:paraId="75300A60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4A3AC9B9" w14:textId="0CA3A130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8020</w:t>
            </w:r>
          </w:p>
        </w:tc>
        <w:tc>
          <w:tcPr>
            <w:tcW w:w="1133" w:type="dxa"/>
            <w:shd w:val="clear" w:color="auto" w:fill="auto"/>
          </w:tcPr>
          <w:p w14:paraId="4C59AA41" w14:textId="40F6A464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26E5569B" w14:textId="0C8BEFD4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427.39</w:t>
            </w:r>
          </w:p>
        </w:tc>
        <w:tc>
          <w:tcPr>
            <w:tcW w:w="2410" w:type="dxa"/>
            <w:shd w:val="clear" w:color="auto" w:fill="auto"/>
          </w:tcPr>
          <w:p w14:paraId="47384DBA" w14:textId="0F4EE81A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"the EHT-SIG content channel" should be "each EHT-SIG content channel"</w:t>
            </w:r>
          </w:p>
        </w:tc>
        <w:tc>
          <w:tcPr>
            <w:tcW w:w="2215" w:type="dxa"/>
            <w:shd w:val="clear" w:color="auto" w:fill="auto"/>
          </w:tcPr>
          <w:p w14:paraId="560AB51B" w14:textId="474DF506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Change "the EHT-SIG content channel" to "each EHT-SIG content channel"</w:t>
            </w:r>
          </w:p>
        </w:tc>
        <w:tc>
          <w:tcPr>
            <w:tcW w:w="2693" w:type="dxa"/>
            <w:shd w:val="clear" w:color="auto" w:fill="auto"/>
          </w:tcPr>
          <w:p w14:paraId="73D2B328" w14:textId="0DFBC1C3" w:rsidR="000F0FC7" w:rsidRPr="00530F30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A3346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3311ECB0" w14:textId="77777777" w:rsidR="000F0FC7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F0B0706" w14:textId="77777777" w:rsidR="000F0FC7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6698E9C" w14:textId="52B89310" w:rsidR="000F0FC7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344AE9">
        <w:rPr>
          <w:rFonts w:hint="eastAsia"/>
          <w:i/>
          <w:sz w:val="22"/>
          <w:szCs w:val="22"/>
          <w:lang w:eastAsia="ko-KR"/>
        </w:rPr>
        <w:t xml:space="preserve">CID </w:t>
      </w:r>
      <w:r w:rsidRPr="00344AE9">
        <w:rPr>
          <w:i/>
          <w:sz w:val="22"/>
          <w:szCs w:val="22"/>
          <w:lang w:eastAsia="ko-KR"/>
        </w:rPr>
        <w:t>8022</w:t>
      </w:r>
      <w:r>
        <w:rPr>
          <w:i/>
          <w:sz w:val="22"/>
          <w:szCs w:val="22"/>
          <w:lang w:eastAsia="ko-KR"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14:paraId="391FA6B4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6A90BA08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4D3DAA0F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51B1E388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072A955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39D6DBF3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2C0CA5B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137885" w14:paraId="1658606E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0E4B103A" w14:textId="7D9C31CE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8022</w:t>
            </w:r>
          </w:p>
        </w:tc>
        <w:tc>
          <w:tcPr>
            <w:tcW w:w="1133" w:type="dxa"/>
            <w:shd w:val="clear" w:color="auto" w:fill="auto"/>
          </w:tcPr>
          <w:p w14:paraId="70BA3A76" w14:textId="7AE7F8F6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3361C651" w14:textId="2CC9397A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433.41</w:t>
            </w:r>
          </w:p>
        </w:tc>
        <w:tc>
          <w:tcPr>
            <w:tcW w:w="2410" w:type="dxa"/>
            <w:shd w:val="clear" w:color="auto" w:fill="auto"/>
          </w:tcPr>
          <w:p w14:paraId="4901D83C" w14:textId="53E8B86B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In case of punctured transmission, it is an "MRU" which spans the entire PPDU BW.</w:t>
            </w:r>
          </w:p>
        </w:tc>
        <w:tc>
          <w:tcPr>
            <w:tcW w:w="2215" w:type="dxa"/>
            <w:shd w:val="clear" w:color="auto" w:fill="auto"/>
          </w:tcPr>
          <w:p w14:paraId="66D14239" w14:textId="3BADDCA8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Change</w:t>
            </w:r>
            <w:r>
              <w:rPr>
                <w:rFonts w:ascii="Arial" w:eastAsia="맑은 고딕" w:hAnsi="Arial" w:cs="Arial"/>
                <w:sz w:val="20"/>
              </w:rPr>
              <w:br/>
              <w:t>"an RU which spans"</w:t>
            </w:r>
            <w:r>
              <w:rPr>
                <w:rFonts w:ascii="Arial" w:eastAsia="맑은 고딕" w:hAnsi="Arial" w:cs="Arial"/>
                <w:sz w:val="20"/>
              </w:rPr>
              <w:br/>
              <w:t>to</w:t>
            </w:r>
            <w:r>
              <w:rPr>
                <w:rFonts w:ascii="Arial" w:eastAsia="맑은 고딕" w:hAnsi="Arial" w:cs="Arial"/>
                <w:sz w:val="20"/>
              </w:rPr>
              <w:br/>
              <w:t>"an RU/MRU which spans"</w:t>
            </w:r>
          </w:p>
        </w:tc>
        <w:tc>
          <w:tcPr>
            <w:tcW w:w="2693" w:type="dxa"/>
            <w:shd w:val="clear" w:color="auto" w:fill="auto"/>
          </w:tcPr>
          <w:p w14:paraId="64C29EAB" w14:textId="77777777" w:rsidR="000F0FC7" w:rsidRDefault="000F0FC7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66534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 </w:t>
            </w:r>
            <w:r w:rsid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194DED73" w14:textId="77777777" w:rsidR="002F6ABA" w:rsidRDefault="002F6ABA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0A63314" w14:textId="77777777" w:rsidR="002F6ABA" w:rsidRDefault="002F6ABA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 agreed with the commenter. </w:t>
            </w:r>
          </w:p>
          <w:p w14:paraId="164F3B89" w14:textId="77777777" w:rsidR="00344AE9" w:rsidRDefault="00344AE9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 CC34, we decided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chage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all “RU/MRU” with “RU or MRU”</w:t>
            </w:r>
          </w:p>
          <w:p w14:paraId="78ABB841" w14:textId="77777777" w:rsidR="00344AE9" w:rsidRDefault="00344AE9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D373CB1" w14:textId="19CC6654" w:rsidR="00344AE9" w:rsidRDefault="00344AE9" w:rsidP="00344AE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A66C4C">
              <w:rPr>
                <w:lang w:eastAsia="ko-KR"/>
              </w:rPr>
              <w:t>11-21-</w:t>
            </w:r>
            <w:r w:rsidR="00C76090">
              <w:rPr>
                <w:lang w:eastAsia="ko-KR"/>
              </w:rPr>
              <w:t>1153</w:t>
            </w:r>
            <w:r w:rsidRPr="00A66C4C">
              <w:rPr>
                <w:lang w:eastAsia="ko-KR"/>
              </w:rPr>
              <w:t>-00-00be-</w:t>
            </w:r>
            <w:r>
              <w:rPr>
                <w:lang w:eastAsia="ko-KR"/>
              </w:rPr>
              <w:t>cc36</w:t>
            </w:r>
            <w:r w:rsidRPr="00A66C4C">
              <w:rPr>
                <w:lang w:eastAsia="ko-KR"/>
              </w:rPr>
              <w:t>-cr-for-36-3-</w:t>
            </w:r>
            <w:r>
              <w:rPr>
                <w:lang w:eastAsia="ko-KR"/>
              </w:rPr>
              <w:t>12</w:t>
            </w:r>
            <w:r w:rsidRPr="00A66C4C">
              <w:rPr>
                <w:lang w:eastAsia="ko-KR"/>
              </w:rPr>
              <w:t>-</w:t>
            </w:r>
            <w:r>
              <w:rPr>
                <w:lang w:eastAsia="ko-KR"/>
              </w:rPr>
              <w:t>8-3-EHT-SIG-content-channels</w:t>
            </w:r>
            <w:r w:rsidRPr="00680DED">
              <w:rPr>
                <w:lang w:eastAsia="ko-KR"/>
              </w:rPr>
              <w:t>.docx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04E6690A" w14:textId="2CECDFB7" w:rsidR="00344AE9" w:rsidRPr="00344AE9" w:rsidRDefault="00344AE9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78775E4C" w14:textId="77777777" w:rsidR="000F0FC7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B2040E5" w14:textId="07BA5CDB" w:rsidR="00344AE9" w:rsidRDefault="00344AE9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>P433L41 at 11be D1.0</w:t>
      </w:r>
    </w:p>
    <w:p w14:paraId="2F666EEE" w14:textId="30543A62" w:rsidR="00344AE9" w:rsidRDefault="00344AE9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344AE9">
        <w:rPr>
          <w:rStyle w:val="SC13204878"/>
          <w:rFonts w:hint="eastAsia"/>
          <w:noProof/>
          <w:lang w:val="en-US" w:eastAsia="ko-KR"/>
        </w:rPr>
        <w:drawing>
          <wp:inline distT="0" distB="0" distL="0" distR="0" wp14:anchorId="5619104B" wp14:editId="2EEEE6E5">
            <wp:extent cx="5943600" cy="342665"/>
            <wp:effectExtent l="0" t="0" r="0" b="63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73FC4" w14:textId="4C107AD0" w:rsidR="002F6ABA" w:rsidRDefault="002F6ABA" w:rsidP="00BD5D63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3E64B2">
        <w:rPr>
          <w:b/>
          <w:i/>
          <w:highlight w:val="yellow"/>
          <w:lang w:eastAsia="ko-KR"/>
        </w:rPr>
        <w:lastRenderedPageBreak/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text at</w:t>
      </w:r>
      <w:r w:rsidR="00344AE9">
        <w:rPr>
          <w:b/>
          <w:i/>
          <w:lang w:eastAsia="ko-KR"/>
        </w:rPr>
        <w:t xml:space="preserve"> P455</w:t>
      </w:r>
      <w:r>
        <w:rPr>
          <w:b/>
          <w:i/>
          <w:lang w:eastAsia="ko-KR"/>
        </w:rPr>
        <w:t>L45 of 11be D1.01 as follows.</w:t>
      </w:r>
    </w:p>
    <w:p w14:paraId="07746C1D" w14:textId="4E2D8C3B" w:rsidR="00665343" w:rsidRDefault="00344AE9" w:rsidP="00344AE9">
      <w:pPr>
        <w:autoSpaceDE w:val="0"/>
        <w:autoSpaceDN w:val="0"/>
        <w:adjustRightInd w:val="0"/>
        <w:ind w:firstLineChars="100" w:firstLine="200"/>
        <w:jc w:val="both"/>
        <w:rPr>
          <w:rStyle w:val="SC13204878"/>
        </w:rPr>
      </w:pPr>
      <w:r w:rsidRPr="00344AE9">
        <w:rPr>
          <w:rFonts w:ascii="Arial" w:eastAsia="맑은 고딕" w:hAnsi="Arial" w:cs="Arial"/>
          <w:sz w:val="20"/>
        </w:rPr>
        <w:t>An RU Allocation subfield shall not indicate an RU</w:t>
      </w:r>
      <w:r>
        <w:rPr>
          <w:rFonts w:ascii="Arial" w:eastAsia="맑은 고딕" w:hAnsi="Arial" w:cs="Arial"/>
          <w:sz w:val="20"/>
        </w:rPr>
        <w:t xml:space="preserve"> </w:t>
      </w:r>
      <w:r w:rsidRPr="00344AE9">
        <w:rPr>
          <w:rFonts w:ascii="Arial" w:eastAsia="맑은 고딕" w:hAnsi="Arial" w:cs="Arial"/>
          <w:color w:val="00B0F0"/>
          <w:sz w:val="20"/>
        </w:rPr>
        <w:t xml:space="preserve">or </w:t>
      </w:r>
      <w:proofErr w:type="gramStart"/>
      <w:r w:rsidRPr="00344AE9">
        <w:rPr>
          <w:rFonts w:ascii="Arial" w:eastAsia="맑은 고딕" w:hAnsi="Arial" w:cs="Arial"/>
          <w:color w:val="00B0F0"/>
          <w:sz w:val="20"/>
        </w:rPr>
        <w:t>MRU</w:t>
      </w:r>
      <w:r>
        <w:rPr>
          <w:rFonts w:ascii="Arial" w:eastAsia="맑은 고딕" w:hAnsi="Arial" w:cs="Arial"/>
          <w:sz w:val="20"/>
        </w:rPr>
        <w:t>(</w:t>
      </w:r>
      <w:proofErr w:type="gramEnd"/>
      <w:r>
        <w:rPr>
          <w:rFonts w:ascii="Arial" w:eastAsia="맑은 고딕" w:hAnsi="Arial" w:cs="Arial"/>
          <w:sz w:val="20"/>
        </w:rPr>
        <w:t xml:space="preserve">#8002) </w:t>
      </w:r>
      <w:r w:rsidRPr="00344AE9">
        <w:rPr>
          <w:rFonts w:ascii="Arial" w:eastAsia="맑은 고딕" w:hAnsi="Arial" w:cs="Arial"/>
          <w:sz w:val="20"/>
        </w:rPr>
        <w:t>which spans the entire PPDU bandwidth.</w:t>
      </w:r>
      <w:r w:rsidR="00665343">
        <w:rPr>
          <w:rFonts w:ascii="Arial" w:eastAsia="맑은 고딕" w:hAnsi="Arial" w:cs="Arial"/>
          <w:sz w:val="20"/>
        </w:rPr>
        <w:t>an RU or MRU which spans</w:t>
      </w:r>
    </w:p>
    <w:p w14:paraId="187FC844" w14:textId="77777777" w:rsidR="000F0FC7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22809AA9" w14:textId="2D96B080" w:rsidR="000F0FC7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8023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14:paraId="7A09CA99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3ABA1A24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10899B44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A163E6C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126569FD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579FBD97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263929EA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137885" w14:paraId="795F527A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64AE528E" w14:textId="0B5B0103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8023</w:t>
            </w:r>
          </w:p>
        </w:tc>
        <w:tc>
          <w:tcPr>
            <w:tcW w:w="1133" w:type="dxa"/>
            <w:shd w:val="clear" w:color="auto" w:fill="auto"/>
          </w:tcPr>
          <w:p w14:paraId="0EA1FEE9" w14:textId="3A0C16E0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77BCE4A4" w14:textId="49C2C6D0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434.33</w:t>
            </w:r>
          </w:p>
        </w:tc>
        <w:tc>
          <w:tcPr>
            <w:tcW w:w="2410" w:type="dxa"/>
            <w:shd w:val="clear" w:color="auto" w:fill="auto"/>
          </w:tcPr>
          <w:p w14:paraId="249C6A08" w14:textId="75CDA73D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"a" should be "the"</w:t>
            </w:r>
          </w:p>
        </w:tc>
        <w:tc>
          <w:tcPr>
            <w:tcW w:w="2215" w:type="dxa"/>
            <w:shd w:val="clear" w:color="auto" w:fill="auto"/>
          </w:tcPr>
          <w:p w14:paraId="1F9C7187" w14:textId="258C0831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Change "by a first" to "by the first"</w:t>
            </w:r>
          </w:p>
        </w:tc>
        <w:tc>
          <w:tcPr>
            <w:tcW w:w="2693" w:type="dxa"/>
            <w:shd w:val="clear" w:color="auto" w:fill="auto"/>
          </w:tcPr>
          <w:p w14:paraId="4FBBF97F" w14:textId="2AF72C63" w:rsidR="000F0FC7" w:rsidRPr="00530F30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5CA548CD" w14:textId="77777777" w:rsidR="007C12DE" w:rsidRDefault="007C12DE" w:rsidP="007C12DE">
      <w:pPr>
        <w:pStyle w:val="BodyText"/>
      </w:pPr>
    </w:p>
    <w:p w14:paraId="3657562B" w14:textId="1701729D" w:rsidR="007C12DE" w:rsidRDefault="007C12DE" w:rsidP="007C12DE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8024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7C12DE" w14:paraId="595A1B1A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F918C88" w14:textId="77777777" w:rsidR="007C12DE" w:rsidRDefault="007C12DE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1DC9203D" w14:textId="77777777" w:rsidR="007C12DE" w:rsidRDefault="007C12DE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7E68E0A" w14:textId="77777777" w:rsidR="007C12DE" w:rsidRDefault="007C12DE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72E3F337" w14:textId="77777777" w:rsidR="007C12DE" w:rsidRDefault="007C12DE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DF6802A" w14:textId="77777777" w:rsidR="007C12DE" w:rsidRDefault="007C12DE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49F9669" w14:textId="77777777" w:rsidR="007C12DE" w:rsidRDefault="007C12DE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C12DE" w:rsidRPr="00137885" w14:paraId="6ECB6EE6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283BDD2F" w14:textId="77777777" w:rsidR="007C12DE" w:rsidRDefault="007C12DE" w:rsidP="00C26D9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8024</w:t>
            </w:r>
          </w:p>
        </w:tc>
        <w:tc>
          <w:tcPr>
            <w:tcW w:w="1133" w:type="dxa"/>
            <w:shd w:val="clear" w:color="auto" w:fill="auto"/>
          </w:tcPr>
          <w:p w14:paraId="1BA1267F" w14:textId="77777777" w:rsidR="007C12DE" w:rsidRDefault="007C12DE" w:rsidP="00C26D9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104EA87C" w14:textId="77777777" w:rsidR="007C12DE" w:rsidRDefault="007C12DE" w:rsidP="00C26D9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441.33</w:t>
            </w:r>
          </w:p>
        </w:tc>
        <w:tc>
          <w:tcPr>
            <w:tcW w:w="2410" w:type="dxa"/>
            <w:shd w:val="clear" w:color="auto" w:fill="auto"/>
          </w:tcPr>
          <w:p w14:paraId="34A2686D" w14:textId="77777777" w:rsidR="007C12DE" w:rsidRDefault="007C12DE" w:rsidP="00C26D9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"devices" should be "STA"</w:t>
            </w:r>
          </w:p>
        </w:tc>
        <w:tc>
          <w:tcPr>
            <w:tcW w:w="2215" w:type="dxa"/>
            <w:shd w:val="clear" w:color="auto" w:fill="auto"/>
          </w:tcPr>
          <w:p w14:paraId="558CED18" w14:textId="77777777" w:rsidR="007C12DE" w:rsidRDefault="007C12DE" w:rsidP="00C26D9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the paragraph starting at P441L33 to</w:t>
            </w:r>
            <w:r>
              <w:rPr>
                <w:rFonts w:ascii="Arial" w:eastAsia="맑은 고딕" w:hAnsi="Arial" w:cs="Arial"/>
                <w:sz w:val="20"/>
              </w:rPr>
              <w:br/>
            </w:r>
            <w:r>
              <w:rPr>
                <w:rFonts w:ascii="Arial" w:eastAsia="맑은 고딕" w:hAnsi="Arial" w:cs="Arial"/>
                <w:sz w:val="20"/>
              </w:rPr>
              <w:br/>
              <w:t>"An EHT STA shall skip N_{user}(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r,c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) User fields indicated by the field value and continue to process the EHT-SIG if the RU Allocation subfield has a value designated to be Disregard."</w:t>
            </w:r>
          </w:p>
        </w:tc>
        <w:tc>
          <w:tcPr>
            <w:tcW w:w="2693" w:type="dxa"/>
            <w:shd w:val="clear" w:color="auto" w:fill="auto"/>
          </w:tcPr>
          <w:p w14:paraId="1A70A735" w14:textId="7023D522" w:rsidR="007C12DE" w:rsidRDefault="006038EB" w:rsidP="00C26D9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0804AC6C" w14:textId="77777777" w:rsidR="007C12DE" w:rsidRPr="007C12DE" w:rsidRDefault="007C12DE" w:rsidP="007C12DE">
      <w:pPr>
        <w:pStyle w:val="BodyText"/>
      </w:pPr>
    </w:p>
    <w:sectPr w:rsidR="007C12DE" w:rsidRPr="007C12DE" w:rsidSect="00C74A9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B935B" w14:textId="77777777" w:rsidR="00506C19" w:rsidRDefault="00506C19">
      <w:r>
        <w:separator/>
      </w:r>
    </w:p>
  </w:endnote>
  <w:endnote w:type="continuationSeparator" w:id="0">
    <w:p w14:paraId="3D2493A0" w14:textId="77777777" w:rsidR="00506C19" w:rsidRDefault="0050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46B9ED42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76090">
      <w:rPr>
        <w:noProof/>
      </w:rPr>
      <w:t>1</w:t>
    </w:r>
    <w:r>
      <w:fldChar w:fldCharType="end"/>
    </w:r>
    <w:r>
      <w:tab/>
    </w:r>
    <w:r w:rsidR="002B0FF7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FEB48" w14:textId="77777777" w:rsidR="00506C19" w:rsidRDefault="00506C19">
      <w:r>
        <w:separator/>
      </w:r>
    </w:p>
  </w:footnote>
  <w:footnote w:type="continuationSeparator" w:id="0">
    <w:p w14:paraId="186B3773" w14:textId="77777777" w:rsidR="00506C19" w:rsidRDefault="00506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B9F711C" w:rsidR="00D45587" w:rsidRDefault="0013788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21</w:t>
      </w:r>
      <w:r w:rsidR="00D45587">
        <w:t>/</w:t>
      </w:r>
    </w:fldSimple>
    <w:r w:rsidR="00BF2216">
      <w:t>1153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23D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F0FC7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3F16"/>
    <w:rsid w:val="00170460"/>
    <w:rsid w:val="001705DD"/>
    <w:rsid w:val="00172460"/>
    <w:rsid w:val="001727B9"/>
    <w:rsid w:val="001738A3"/>
    <w:rsid w:val="0017449E"/>
    <w:rsid w:val="00174970"/>
    <w:rsid w:val="00175B26"/>
    <w:rsid w:val="00176F79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361DC"/>
    <w:rsid w:val="002404FA"/>
    <w:rsid w:val="00244FE5"/>
    <w:rsid w:val="00245666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25BF"/>
    <w:rsid w:val="00293F86"/>
    <w:rsid w:val="002974BC"/>
    <w:rsid w:val="002A26D1"/>
    <w:rsid w:val="002A6FE1"/>
    <w:rsid w:val="002B0FF7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6ABA"/>
    <w:rsid w:val="003002DE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B1F"/>
    <w:rsid w:val="00341C2E"/>
    <w:rsid w:val="00344AE9"/>
    <w:rsid w:val="00345E07"/>
    <w:rsid w:val="0034620C"/>
    <w:rsid w:val="003467AC"/>
    <w:rsid w:val="003471C4"/>
    <w:rsid w:val="003472C8"/>
    <w:rsid w:val="003478AD"/>
    <w:rsid w:val="00351B23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D2021"/>
    <w:rsid w:val="003D5F44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06C19"/>
    <w:rsid w:val="005075B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F6"/>
    <w:rsid w:val="005359EE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56987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433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6F4D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8EB"/>
    <w:rsid w:val="00603E59"/>
    <w:rsid w:val="00605E42"/>
    <w:rsid w:val="00610F5D"/>
    <w:rsid w:val="00612747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5343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395C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24868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0F78"/>
    <w:rsid w:val="007614B6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12DE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77CF4"/>
    <w:rsid w:val="00880691"/>
    <w:rsid w:val="00881ED1"/>
    <w:rsid w:val="0088307C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ECA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52CC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D7C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46E"/>
    <w:rsid w:val="00A33D6A"/>
    <w:rsid w:val="00A33F7B"/>
    <w:rsid w:val="00A34823"/>
    <w:rsid w:val="00A3535A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BDC"/>
    <w:rsid w:val="00B14F5F"/>
    <w:rsid w:val="00B1532F"/>
    <w:rsid w:val="00B15F9D"/>
    <w:rsid w:val="00B206AF"/>
    <w:rsid w:val="00B208F8"/>
    <w:rsid w:val="00B2161F"/>
    <w:rsid w:val="00B231B4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2216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3E20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60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435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9B0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62EE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24C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4114F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D55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0E0C"/>
    <w:rsid w:val="00E92CE6"/>
    <w:rsid w:val="00E931C3"/>
    <w:rsid w:val="00E93AB2"/>
    <w:rsid w:val="00E96C11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4B96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C0A"/>
    <w:rsid w:val="00F106FA"/>
    <w:rsid w:val="00F12E88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C8F"/>
    <w:rsid w:val="00FB1D8C"/>
    <w:rsid w:val="00FB3822"/>
    <w:rsid w:val="00FB4319"/>
    <w:rsid w:val="00FB68CA"/>
    <w:rsid w:val="00FB7E34"/>
    <w:rsid w:val="00FC2464"/>
    <w:rsid w:val="00FC5563"/>
    <w:rsid w:val="00FC65B0"/>
    <w:rsid w:val="00FD2CE9"/>
    <w:rsid w:val="00FD5B94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E9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98">
    <w:name w:val="SP.17.98698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351B2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A1FD972-9E9B-4186-8731-6D60707E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11-21-xxxx-00-00be-d1-0-cr-for-36-3-12-8-2-EHT-SIG content channels</vt:lpstr>
      <vt:lpstr>doc.: IEEE 802.11-16/0024r1</vt:lpstr>
    </vt:vector>
  </TitlesOfParts>
  <Company>Intel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11-21-1153-00-00be-cc36-cr-for-36-3-12-8-2-EHT-SIG content channels</dc:title>
  <dc:subject>TGac Spec Framework</dc:subject>
  <dc:creator>dongguk.lim@lge.com</dc:creator>
  <cp:keywords>CTPClassification=CTP_PUBLIC:VisualMarkings=</cp:keywords>
  <cp:lastModifiedBy>Dongguk Lim</cp:lastModifiedBy>
  <cp:revision>3</cp:revision>
  <cp:lastPrinted>2016-01-08T21:12:00Z</cp:lastPrinted>
  <dcterms:created xsi:type="dcterms:W3CDTF">2021-07-20T06:58:00Z</dcterms:created>
  <dcterms:modified xsi:type="dcterms:W3CDTF">2021-07-23T06:28:00Z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