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D8C" w14:textId="77777777" w:rsidR="00CA09B2" w:rsidRPr="00B074B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074B6">
        <w:rPr>
          <w:lang w:val="en-US"/>
        </w:rPr>
        <w:t>IEEE P802.11</w:t>
      </w:r>
      <w:r w:rsidRPr="00B074B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74B6" w14:paraId="450F5C55" w14:textId="77777777" w:rsidTr="001543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70108" w14:textId="4FADA236" w:rsidR="00CA09B2" w:rsidRPr="00B074B6" w:rsidRDefault="009A3B94" w:rsidP="0015437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Table 9-25 Proposed Comment Resolutions</w:t>
            </w:r>
          </w:p>
        </w:tc>
      </w:tr>
      <w:tr w:rsidR="00CA09B2" w:rsidRPr="00B074B6" w14:paraId="75458C68" w14:textId="77777777" w:rsidTr="001543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560D34" w14:textId="7926B093" w:rsidR="00CA09B2" w:rsidRPr="00B074B6" w:rsidRDefault="00CA09B2" w:rsidP="008E67BC">
            <w:pPr>
              <w:pStyle w:val="T2"/>
              <w:ind w:left="0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Date:</w:t>
            </w:r>
            <w:r w:rsidRPr="00B074B6">
              <w:rPr>
                <w:b w:val="0"/>
                <w:sz w:val="20"/>
                <w:lang w:val="en-US"/>
              </w:rPr>
              <w:t xml:space="preserve">  </w:t>
            </w:r>
            <w:r w:rsidR="008E67BC" w:rsidRPr="00B074B6">
              <w:rPr>
                <w:b w:val="0"/>
                <w:sz w:val="20"/>
                <w:lang w:val="en-US"/>
              </w:rPr>
              <w:t>2021-0</w:t>
            </w:r>
            <w:r w:rsidR="009A3B94">
              <w:rPr>
                <w:b w:val="0"/>
                <w:sz w:val="20"/>
                <w:lang w:val="en-US"/>
              </w:rPr>
              <w:t>7</w:t>
            </w:r>
            <w:r w:rsidR="008E67BC" w:rsidRPr="00B074B6">
              <w:rPr>
                <w:b w:val="0"/>
                <w:sz w:val="20"/>
                <w:lang w:val="en-US"/>
              </w:rPr>
              <w:t>-</w:t>
            </w:r>
            <w:r w:rsidR="009A3B94">
              <w:rPr>
                <w:b w:val="0"/>
                <w:sz w:val="20"/>
                <w:lang w:val="en-US"/>
              </w:rPr>
              <w:t>26</w:t>
            </w:r>
          </w:p>
        </w:tc>
      </w:tr>
      <w:tr w:rsidR="00CA09B2" w:rsidRPr="00B074B6" w14:paraId="1264A567" w14:textId="77777777" w:rsidTr="001543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287030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Author(s):</w:t>
            </w:r>
          </w:p>
        </w:tc>
      </w:tr>
      <w:tr w:rsidR="00CA09B2" w:rsidRPr="00B074B6" w14:paraId="4C0AD514" w14:textId="77777777" w:rsidTr="00154374">
        <w:trPr>
          <w:jc w:val="center"/>
        </w:trPr>
        <w:tc>
          <w:tcPr>
            <w:tcW w:w="1336" w:type="dxa"/>
            <w:vAlign w:val="center"/>
          </w:tcPr>
          <w:p w14:paraId="3A2A0A3B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9D73A8B" w14:textId="77777777" w:rsidR="00CA09B2" w:rsidRPr="00B074B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EDE0C7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50D51CEA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AC3290F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email</w:t>
            </w:r>
          </w:p>
        </w:tc>
      </w:tr>
      <w:tr w:rsidR="00744C73" w:rsidRPr="00B074B6" w14:paraId="2D5F2886" w14:textId="77777777" w:rsidTr="00FA07E6">
        <w:trPr>
          <w:jc w:val="center"/>
        </w:trPr>
        <w:tc>
          <w:tcPr>
            <w:tcW w:w="1336" w:type="dxa"/>
          </w:tcPr>
          <w:p w14:paraId="569D35AF" w14:textId="7BAD383F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Stephen M</w:t>
            </w:r>
            <w:r w:rsidR="00285B6C">
              <w:rPr>
                <w:b w:val="0"/>
                <w:bCs/>
                <w:sz w:val="20"/>
                <w:szCs w:val="14"/>
                <w:lang w:val="en-US"/>
              </w:rPr>
              <w:t>CCANN</w:t>
            </w:r>
          </w:p>
        </w:tc>
        <w:tc>
          <w:tcPr>
            <w:tcW w:w="2064" w:type="dxa"/>
          </w:tcPr>
          <w:p w14:paraId="6821571C" w14:textId="4695F761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Huawei Technologies Co., Ltd</w:t>
            </w:r>
          </w:p>
        </w:tc>
        <w:tc>
          <w:tcPr>
            <w:tcW w:w="2814" w:type="dxa"/>
          </w:tcPr>
          <w:p w14:paraId="6217B386" w14:textId="711F3350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Southampton, UK</w:t>
            </w:r>
          </w:p>
        </w:tc>
        <w:tc>
          <w:tcPr>
            <w:tcW w:w="1715" w:type="dxa"/>
          </w:tcPr>
          <w:p w14:paraId="424EFA2A" w14:textId="55008384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</w:p>
        </w:tc>
        <w:tc>
          <w:tcPr>
            <w:tcW w:w="1647" w:type="dxa"/>
          </w:tcPr>
          <w:p w14:paraId="6ADFF8F8" w14:textId="2C50EFA8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 xml:space="preserve">stephen.mccann@ieee.org </w:t>
            </w:r>
          </w:p>
        </w:tc>
      </w:tr>
    </w:tbl>
    <w:p w14:paraId="683A7465" w14:textId="77777777" w:rsidR="00CA09B2" w:rsidRPr="00B074B6" w:rsidRDefault="002C39F9">
      <w:pPr>
        <w:pStyle w:val="T1"/>
        <w:spacing w:after="120"/>
        <w:rPr>
          <w:sz w:val="22"/>
          <w:lang w:val="en-US"/>
        </w:rPr>
      </w:pPr>
      <w:r w:rsidRPr="00B074B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7EEC" wp14:editId="60EFF5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7F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87ECA4" w14:textId="77777777" w:rsidR="009A3B94" w:rsidRDefault="009A3B94" w:rsidP="009A3B94">
                            <w:pPr>
                              <w:jc w:val="both"/>
                            </w:pPr>
                            <w:r>
                              <w:t>This submission contains proposed comment resolutions to comments on P802.11be D1.0. The changes are based on P802.11be D1.01.</w:t>
                            </w:r>
                          </w:p>
                          <w:p w14:paraId="618E1675" w14:textId="77777777" w:rsidR="009A3B94" w:rsidRDefault="009A3B94" w:rsidP="009A3B94">
                            <w:pPr>
                              <w:jc w:val="both"/>
                            </w:pPr>
                          </w:p>
                          <w:p w14:paraId="23008044" w14:textId="77777777" w:rsidR="009A3B94" w:rsidRDefault="009A3B94" w:rsidP="009A3B94">
                            <w:pPr>
                              <w:jc w:val="both"/>
                            </w:pPr>
                            <w:r>
                              <w:t>3 comment resolutions are proposed:</w:t>
                            </w:r>
                          </w:p>
                          <w:p w14:paraId="3C23303F" w14:textId="65456A8C" w:rsidR="005D544F" w:rsidRDefault="009A3B94" w:rsidP="009A3B94">
                            <w:pPr>
                              <w:jc w:val="both"/>
                            </w:pPr>
                            <w:r>
                              <w:t>CIDs 4095, 4291 and 5072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7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716B7F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87ECA4" w14:textId="77777777" w:rsidR="009A3B94" w:rsidRDefault="009A3B94" w:rsidP="009A3B94">
                      <w:pPr>
                        <w:jc w:val="both"/>
                      </w:pPr>
                      <w:r>
                        <w:t>This submission contains proposed comment resolutions to comments on P802.11be D1.0. The changes are based on P802.11be D1.01.</w:t>
                      </w:r>
                    </w:p>
                    <w:p w14:paraId="618E1675" w14:textId="77777777" w:rsidR="009A3B94" w:rsidRDefault="009A3B94" w:rsidP="009A3B94">
                      <w:pPr>
                        <w:jc w:val="both"/>
                      </w:pPr>
                    </w:p>
                    <w:p w14:paraId="23008044" w14:textId="77777777" w:rsidR="009A3B94" w:rsidRDefault="009A3B94" w:rsidP="009A3B94">
                      <w:pPr>
                        <w:jc w:val="both"/>
                      </w:pPr>
                      <w:r>
                        <w:t>3 comment resolutions are proposed:</w:t>
                      </w:r>
                    </w:p>
                    <w:p w14:paraId="3C23303F" w14:textId="65456A8C" w:rsidR="005D544F" w:rsidRDefault="009A3B94" w:rsidP="009A3B94">
                      <w:pPr>
                        <w:jc w:val="both"/>
                      </w:pPr>
                      <w:r>
                        <w:t>CIDs 4095, 4291 and 5072</w:t>
                      </w:r>
                    </w:p>
                  </w:txbxContent>
                </v:textbox>
              </v:shape>
            </w:pict>
          </mc:Fallback>
        </mc:AlternateContent>
      </w:r>
    </w:p>
    <w:p w14:paraId="2A96299C" w14:textId="77777777" w:rsidR="00744C73" w:rsidRPr="00B074B6" w:rsidRDefault="00744C73" w:rsidP="00744C73">
      <w:pPr>
        <w:rPr>
          <w:b/>
        </w:rPr>
      </w:pPr>
      <w:r w:rsidRPr="00B074B6">
        <w:rPr>
          <w:b/>
        </w:rPr>
        <w:t>Discussion</w:t>
      </w:r>
    </w:p>
    <w:p w14:paraId="2590386F" w14:textId="77777777" w:rsidR="00CA09B2" w:rsidRPr="00B074B6" w:rsidRDefault="00CA09B2" w:rsidP="008E67BC">
      <w:r w:rsidRPr="00B074B6">
        <w:br w:type="page"/>
      </w:r>
    </w:p>
    <w:p w14:paraId="49D6031B" w14:textId="77777777" w:rsidR="009A3B94" w:rsidRDefault="009A3B94" w:rsidP="009A3B94">
      <w:pPr>
        <w:pStyle w:val="Heading2"/>
        <w:rPr>
          <w:rFonts w:hint="eastAsia"/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992"/>
        <w:gridCol w:w="2219"/>
        <w:gridCol w:w="1701"/>
        <w:gridCol w:w="3026"/>
      </w:tblGrid>
      <w:tr w:rsidR="009A3B94" w:rsidRPr="00F0694E" w14:paraId="66E84C18" w14:textId="77777777" w:rsidTr="00502A06">
        <w:trPr>
          <w:trHeight w:val="734"/>
        </w:trPr>
        <w:tc>
          <w:tcPr>
            <w:tcW w:w="724" w:type="dxa"/>
          </w:tcPr>
          <w:p w14:paraId="3241EFE9" w14:textId="77777777" w:rsidR="009A3B94" w:rsidRDefault="009A3B94" w:rsidP="00502A06">
            <w:pPr>
              <w:wordWrap w:val="0"/>
              <w:ind w:right="100"/>
              <w:jc w:val="right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CID</w:t>
            </w:r>
          </w:p>
        </w:tc>
        <w:tc>
          <w:tcPr>
            <w:tcW w:w="851" w:type="dxa"/>
            <w:shd w:val="clear" w:color="auto" w:fill="auto"/>
            <w:hideMark/>
          </w:tcPr>
          <w:p w14:paraId="269D93F7" w14:textId="77777777" w:rsidR="009A3B94" w:rsidRDefault="009A3B94" w:rsidP="00502A06">
            <w:pPr>
              <w:wordWrap w:val="0"/>
              <w:ind w:right="100"/>
              <w:jc w:val="right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Page.</w:t>
            </w:r>
          </w:p>
          <w:p w14:paraId="064227CD" w14:textId="77777777" w:rsidR="009A3B94" w:rsidRPr="00F0694E" w:rsidRDefault="009A3B94" w:rsidP="00502A06">
            <w:pPr>
              <w:ind w:right="200"/>
              <w:jc w:val="right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32FD9860" w14:textId="77777777" w:rsidR="009A3B94" w:rsidRPr="00F0694E" w:rsidRDefault="009A3B94" w:rsidP="00502A06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45CB577E" w14:textId="77777777" w:rsidR="009A3B94" w:rsidRPr="00F0694E" w:rsidRDefault="009A3B94" w:rsidP="00502A06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24E85497" w14:textId="77777777" w:rsidR="009A3B94" w:rsidRPr="00F0694E" w:rsidRDefault="009A3B94" w:rsidP="00502A06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Proposed Change</w:t>
            </w:r>
          </w:p>
        </w:tc>
        <w:tc>
          <w:tcPr>
            <w:tcW w:w="3026" w:type="dxa"/>
            <w:shd w:val="clear" w:color="auto" w:fill="auto"/>
            <w:hideMark/>
          </w:tcPr>
          <w:p w14:paraId="0001FA34" w14:textId="77777777" w:rsidR="009A3B94" w:rsidRDefault="009A3B94" w:rsidP="00502A06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Resolution</w:t>
            </w:r>
          </w:p>
        </w:tc>
      </w:tr>
      <w:tr w:rsidR="009A3B94" w:rsidRPr="00F0694E" w14:paraId="4F7B8857" w14:textId="77777777" w:rsidTr="00502A06">
        <w:trPr>
          <w:trHeight w:val="1302"/>
        </w:trPr>
        <w:tc>
          <w:tcPr>
            <w:tcW w:w="724" w:type="dxa"/>
          </w:tcPr>
          <w:p w14:paraId="78BC1F31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4095</w:t>
            </w:r>
          </w:p>
        </w:tc>
        <w:tc>
          <w:tcPr>
            <w:tcW w:w="851" w:type="dxa"/>
            <w:shd w:val="clear" w:color="auto" w:fill="auto"/>
          </w:tcPr>
          <w:p w14:paraId="640586C5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74.24</w:t>
            </w:r>
          </w:p>
        </w:tc>
        <w:tc>
          <w:tcPr>
            <w:tcW w:w="992" w:type="dxa"/>
            <w:shd w:val="clear" w:color="auto" w:fill="auto"/>
          </w:tcPr>
          <w:p w14:paraId="43102A07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9.2.4.7.1</w:t>
            </w:r>
          </w:p>
        </w:tc>
        <w:tc>
          <w:tcPr>
            <w:tcW w:w="2219" w:type="dxa"/>
            <w:shd w:val="clear" w:color="auto" w:fill="auto"/>
          </w:tcPr>
          <w:p w14:paraId="5E292F0D" w14:textId="77777777" w:rsidR="009A3B94" w:rsidRPr="001F1195" w:rsidRDefault="009A3B94" w:rsidP="00502A06">
            <w:pPr>
              <w:rPr>
                <w:szCs w:val="22"/>
              </w:rPr>
            </w:pPr>
            <w:r w:rsidRPr="001F1195">
              <w:rPr>
                <w:szCs w:val="22"/>
              </w:rPr>
              <w:t>Updated Table 9-25 to include a column for EHT</w:t>
            </w:r>
          </w:p>
        </w:tc>
        <w:tc>
          <w:tcPr>
            <w:tcW w:w="1701" w:type="dxa"/>
            <w:shd w:val="clear" w:color="auto" w:fill="auto"/>
          </w:tcPr>
          <w:p w14:paraId="6CFEDDC3" w14:textId="77777777" w:rsidR="009A3B94" w:rsidRPr="001F1195" w:rsidRDefault="009A3B94" w:rsidP="00502A06">
            <w:pPr>
              <w:rPr>
                <w:szCs w:val="22"/>
              </w:rPr>
            </w:pPr>
            <w:r w:rsidRPr="001F1195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088E6C18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REVISED</w:t>
            </w:r>
          </w:p>
          <w:p w14:paraId="5AD577B5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Agreed in principle.</w:t>
            </w:r>
          </w:p>
          <w:p w14:paraId="4A5E544A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</w:p>
          <w:p w14:paraId="1FD46630" w14:textId="77777777" w:rsidR="009A3B94" w:rsidRPr="001F1195" w:rsidRDefault="009A3B94" w:rsidP="00502A06">
            <w:pPr>
              <w:rPr>
                <w:b/>
                <w:i/>
                <w:szCs w:val="22"/>
                <w:lang w:eastAsia="zh-CN"/>
              </w:rPr>
            </w:pPr>
            <w:r w:rsidRPr="001F1195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326107F8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Please make the changes as shown</w:t>
            </w:r>
            <w:r>
              <w:rPr>
                <w:szCs w:val="22"/>
                <w:lang w:eastAsia="zh-CN"/>
              </w:rPr>
              <w:t xml:space="preserve"> in 11/21-1072</w:t>
            </w:r>
            <w:r w:rsidRPr="001F1195">
              <w:rPr>
                <w:szCs w:val="22"/>
                <w:lang w:eastAsia="zh-CN"/>
              </w:rPr>
              <w:t>r0, under CID 4095.</w:t>
            </w:r>
          </w:p>
        </w:tc>
      </w:tr>
      <w:tr w:rsidR="009A3B94" w:rsidRPr="00F0694E" w14:paraId="0D509EBD" w14:textId="77777777" w:rsidTr="00502A06">
        <w:trPr>
          <w:trHeight w:val="1302"/>
        </w:trPr>
        <w:tc>
          <w:tcPr>
            <w:tcW w:w="724" w:type="dxa"/>
          </w:tcPr>
          <w:p w14:paraId="512A43E0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4291</w:t>
            </w:r>
          </w:p>
        </w:tc>
        <w:tc>
          <w:tcPr>
            <w:tcW w:w="851" w:type="dxa"/>
            <w:shd w:val="clear" w:color="auto" w:fill="auto"/>
          </w:tcPr>
          <w:p w14:paraId="5D7AD325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14:paraId="4C032C6D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9.2.4.7.1</w:t>
            </w:r>
          </w:p>
        </w:tc>
        <w:tc>
          <w:tcPr>
            <w:tcW w:w="2219" w:type="dxa"/>
            <w:shd w:val="clear" w:color="auto" w:fill="auto"/>
          </w:tcPr>
          <w:p w14:paraId="30CC2059" w14:textId="77777777" w:rsidR="009A3B94" w:rsidRPr="001F1195" w:rsidRDefault="009A3B94" w:rsidP="00502A06">
            <w:pPr>
              <w:rPr>
                <w:szCs w:val="22"/>
                <w:lang w:eastAsia="en-GB"/>
              </w:rPr>
            </w:pPr>
            <w:r w:rsidRPr="001F1195">
              <w:rPr>
                <w:szCs w:val="22"/>
              </w:rPr>
              <w:t xml:space="preserve">Update table to add EHT PPDU limits.(references relative to </w:t>
            </w:r>
            <w:proofErr w:type="spellStart"/>
            <w:r w:rsidRPr="001F1195">
              <w:rPr>
                <w:szCs w:val="22"/>
              </w:rPr>
              <w:t>TGax</w:t>
            </w:r>
            <w:proofErr w:type="spellEnd"/>
            <w:r w:rsidRPr="001F1195">
              <w:rPr>
                <w:szCs w:val="22"/>
              </w:rPr>
              <w:t xml:space="preserve"> 8.0)</w:t>
            </w:r>
          </w:p>
        </w:tc>
        <w:tc>
          <w:tcPr>
            <w:tcW w:w="1701" w:type="dxa"/>
            <w:shd w:val="clear" w:color="auto" w:fill="auto"/>
          </w:tcPr>
          <w:p w14:paraId="2201CC80" w14:textId="77777777" w:rsidR="009A3B94" w:rsidRPr="001F1195" w:rsidRDefault="009A3B94" w:rsidP="00502A06">
            <w:pPr>
              <w:rPr>
                <w:szCs w:val="22"/>
              </w:rPr>
            </w:pPr>
            <w:r w:rsidRPr="001F1195">
              <w:rPr>
                <w:szCs w:val="22"/>
              </w:rPr>
              <w:t>As in comment.</w:t>
            </w:r>
          </w:p>
        </w:tc>
        <w:tc>
          <w:tcPr>
            <w:tcW w:w="3026" w:type="dxa"/>
            <w:shd w:val="clear" w:color="auto" w:fill="auto"/>
          </w:tcPr>
          <w:p w14:paraId="3A0F1FFE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REVISED</w:t>
            </w:r>
          </w:p>
          <w:p w14:paraId="714B36C7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Agreed in principle.</w:t>
            </w:r>
          </w:p>
          <w:p w14:paraId="6D815286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</w:p>
          <w:p w14:paraId="1547BD9E" w14:textId="77777777" w:rsidR="009A3B94" w:rsidRPr="001F1195" w:rsidRDefault="009A3B94" w:rsidP="00502A06">
            <w:pPr>
              <w:rPr>
                <w:b/>
                <w:i/>
                <w:szCs w:val="22"/>
                <w:lang w:eastAsia="zh-CN"/>
              </w:rPr>
            </w:pPr>
            <w:r w:rsidRPr="001F1195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7C420F44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Please make the changes as shown</w:t>
            </w:r>
            <w:r>
              <w:rPr>
                <w:szCs w:val="22"/>
                <w:lang w:eastAsia="zh-CN"/>
              </w:rPr>
              <w:t xml:space="preserve"> in 11/21-1072r0, under CID 4291</w:t>
            </w:r>
            <w:r w:rsidRPr="001F1195">
              <w:rPr>
                <w:szCs w:val="22"/>
                <w:lang w:eastAsia="zh-CN"/>
              </w:rPr>
              <w:t>.</w:t>
            </w:r>
          </w:p>
        </w:tc>
      </w:tr>
      <w:tr w:rsidR="009A3B94" w:rsidRPr="00F0694E" w14:paraId="4C22E27E" w14:textId="77777777" w:rsidTr="00502A06">
        <w:trPr>
          <w:trHeight w:val="1302"/>
        </w:trPr>
        <w:tc>
          <w:tcPr>
            <w:tcW w:w="724" w:type="dxa"/>
          </w:tcPr>
          <w:p w14:paraId="68E67606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5072</w:t>
            </w:r>
          </w:p>
        </w:tc>
        <w:tc>
          <w:tcPr>
            <w:tcW w:w="851" w:type="dxa"/>
            <w:shd w:val="clear" w:color="auto" w:fill="auto"/>
          </w:tcPr>
          <w:p w14:paraId="6C4ABB50" w14:textId="77777777" w:rsidR="009A3B94" w:rsidRPr="001F1195" w:rsidRDefault="009A3B94" w:rsidP="00502A06">
            <w:pPr>
              <w:jc w:val="right"/>
              <w:rPr>
                <w:szCs w:val="22"/>
                <w:lang w:eastAsia="en-GB"/>
              </w:rPr>
            </w:pPr>
            <w:r w:rsidRPr="001F1195">
              <w:rPr>
                <w:szCs w:val="22"/>
              </w:rPr>
              <w:t>71.07</w:t>
            </w:r>
          </w:p>
          <w:p w14:paraId="0A00E4ED" w14:textId="77777777" w:rsidR="009A3B94" w:rsidRPr="001F1195" w:rsidRDefault="009A3B94" w:rsidP="00502A06">
            <w:pPr>
              <w:jc w:val="right"/>
              <w:rPr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5F5B0B1F" w14:textId="77777777" w:rsidR="009A3B94" w:rsidRPr="001F1195" w:rsidRDefault="009A3B94" w:rsidP="00502A06">
            <w:pPr>
              <w:rPr>
                <w:szCs w:val="22"/>
                <w:lang w:eastAsia="en-GB"/>
              </w:rPr>
            </w:pPr>
            <w:r w:rsidRPr="001F1195">
              <w:rPr>
                <w:szCs w:val="22"/>
              </w:rPr>
              <w:t>9.2.4</w:t>
            </w:r>
          </w:p>
          <w:p w14:paraId="42C698DA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</w:p>
        </w:tc>
        <w:tc>
          <w:tcPr>
            <w:tcW w:w="2219" w:type="dxa"/>
            <w:shd w:val="clear" w:color="auto" w:fill="auto"/>
          </w:tcPr>
          <w:p w14:paraId="57E2AEF2" w14:textId="77777777" w:rsidR="009A3B94" w:rsidRPr="001F1195" w:rsidRDefault="009A3B94" w:rsidP="00502A06">
            <w:pPr>
              <w:rPr>
                <w:szCs w:val="22"/>
                <w:lang w:eastAsia="en-GB"/>
              </w:rPr>
            </w:pPr>
            <w:r w:rsidRPr="001F1195">
              <w:rPr>
                <w:szCs w:val="22"/>
              </w:rPr>
              <w:t>Add Table 9-25 from baseline 802.11ax-2021 spec and extend it to include a column for EHT PHY.</w:t>
            </w:r>
          </w:p>
        </w:tc>
        <w:tc>
          <w:tcPr>
            <w:tcW w:w="1701" w:type="dxa"/>
            <w:shd w:val="clear" w:color="auto" w:fill="auto"/>
          </w:tcPr>
          <w:p w14:paraId="2E5E6C42" w14:textId="77777777" w:rsidR="009A3B94" w:rsidRPr="001F1195" w:rsidRDefault="009A3B94" w:rsidP="00502A06">
            <w:pPr>
              <w:rPr>
                <w:szCs w:val="22"/>
              </w:rPr>
            </w:pPr>
            <w:r w:rsidRPr="001F1195">
              <w:rPr>
                <w:szCs w:val="22"/>
              </w:rPr>
              <w:t>As in comment.</w:t>
            </w:r>
          </w:p>
        </w:tc>
        <w:tc>
          <w:tcPr>
            <w:tcW w:w="3026" w:type="dxa"/>
            <w:shd w:val="clear" w:color="auto" w:fill="auto"/>
          </w:tcPr>
          <w:p w14:paraId="776BDA7E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REVISED</w:t>
            </w:r>
          </w:p>
          <w:p w14:paraId="7FAA0EA7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Agreed in principle.</w:t>
            </w:r>
          </w:p>
          <w:p w14:paraId="3A0118AD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</w:p>
          <w:p w14:paraId="571C7000" w14:textId="77777777" w:rsidR="009A3B94" w:rsidRPr="001F1195" w:rsidRDefault="009A3B94" w:rsidP="00502A06">
            <w:pPr>
              <w:rPr>
                <w:b/>
                <w:i/>
                <w:szCs w:val="22"/>
                <w:lang w:eastAsia="zh-CN"/>
              </w:rPr>
            </w:pPr>
            <w:r w:rsidRPr="001F1195">
              <w:rPr>
                <w:b/>
                <w:i/>
                <w:szCs w:val="22"/>
                <w:highlight w:val="yellow"/>
                <w:lang w:eastAsia="zh-CN"/>
              </w:rPr>
              <w:t>Instructions to the editor:</w:t>
            </w:r>
          </w:p>
          <w:p w14:paraId="790190F4" w14:textId="77777777" w:rsidR="009A3B94" w:rsidRPr="001F1195" w:rsidRDefault="009A3B94" w:rsidP="00502A06">
            <w:pPr>
              <w:rPr>
                <w:szCs w:val="22"/>
                <w:lang w:eastAsia="zh-CN"/>
              </w:rPr>
            </w:pPr>
            <w:r w:rsidRPr="001F1195">
              <w:rPr>
                <w:szCs w:val="22"/>
                <w:lang w:eastAsia="zh-CN"/>
              </w:rPr>
              <w:t>Please make the changes as shown</w:t>
            </w:r>
            <w:r>
              <w:rPr>
                <w:szCs w:val="22"/>
                <w:lang w:eastAsia="zh-CN"/>
              </w:rPr>
              <w:t xml:space="preserve"> in 11/21-1072r0, under CID 5072</w:t>
            </w:r>
            <w:r w:rsidRPr="001F1195">
              <w:rPr>
                <w:szCs w:val="22"/>
                <w:lang w:eastAsia="zh-CN"/>
              </w:rPr>
              <w:t>.</w:t>
            </w:r>
          </w:p>
        </w:tc>
      </w:tr>
    </w:tbl>
    <w:p w14:paraId="0A7B9B30" w14:textId="77777777" w:rsidR="009A3B94" w:rsidRDefault="009A3B94" w:rsidP="009A3B94">
      <w:pPr>
        <w:rPr>
          <w:rFonts w:ascii="Arial" w:hAnsi="Arial" w:cs="Arial"/>
          <w:b/>
          <w:i/>
          <w:sz w:val="20"/>
          <w:highlight w:val="yellow"/>
          <w:lang w:eastAsia="zh-CN"/>
        </w:rPr>
      </w:pPr>
    </w:p>
    <w:p w14:paraId="384124E2" w14:textId="77777777" w:rsidR="009A3B94" w:rsidRDefault="009A3B94">
      <w:pPr>
        <w:rPr>
          <w:rFonts w:ascii="Arial" w:hAnsi="Arial" w:cs="Arial"/>
          <w:b/>
          <w:i/>
          <w:sz w:val="20"/>
          <w:highlight w:val="yellow"/>
          <w:lang w:eastAsia="zh-CN"/>
        </w:rPr>
      </w:pPr>
      <w:r>
        <w:rPr>
          <w:rFonts w:ascii="Arial" w:hAnsi="Arial" w:cs="Arial"/>
          <w:b/>
          <w:i/>
          <w:sz w:val="20"/>
          <w:highlight w:val="yellow"/>
          <w:lang w:eastAsia="zh-CN"/>
        </w:rPr>
        <w:br w:type="page"/>
      </w:r>
    </w:p>
    <w:p w14:paraId="42FD33EA" w14:textId="421B9C1F" w:rsidR="009A3B94" w:rsidRDefault="009A3B94" w:rsidP="009A3B94">
      <w:pPr>
        <w:rPr>
          <w:rFonts w:ascii="Arial" w:hAnsi="Arial" w:cs="Arial"/>
          <w:b/>
          <w:i/>
          <w:sz w:val="20"/>
          <w:highlight w:val="yellow"/>
          <w:lang w:eastAsia="zh-CN"/>
        </w:rPr>
      </w:pPr>
      <w:r w:rsidRPr="00AE1978">
        <w:rPr>
          <w:rFonts w:ascii="Arial" w:hAnsi="Arial" w:cs="Arial"/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rFonts w:ascii="Arial" w:hAnsi="Arial" w:cs="Arial"/>
          <w:b/>
          <w:i/>
          <w:sz w:val="20"/>
          <w:highlight w:val="yellow"/>
          <w:lang w:eastAsia="zh-CN"/>
        </w:rPr>
        <w:t>, please add the following new table to a new clause 9.2.4.8.1 at P124, L2 of P802.11be D1.01.</w:t>
      </w:r>
    </w:p>
    <w:p w14:paraId="06BD69AF" w14:textId="77777777" w:rsidR="009A3B94" w:rsidRDefault="009A3B94" w:rsidP="009A3B94">
      <w:pPr>
        <w:rPr>
          <w:rFonts w:ascii="Arial" w:hAnsi="Arial" w:cs="Arial"/>
          <w:b/>
          <w:i/>
          <w:sz w:val="20"/>
          <w:lang w:eastAsia="zh-CN"/>
        </w:rPr>
      </w:pPr>
    </w:p>
    <w:p w14:paraId="2B8C119A" w14:textId="77777777" w:rsidR="009A3B94" w:rsidRDefault="009A3B94" w:rsidP="009A3B94">
      <w:pPr>
        <w:rPr>
          <w:rFonts w:ascii="Arial" w:hAnsi="Arial" w:cs="Arial"/>
          <w:b/>
          <w:i/>
          <w:sz w:val="20"/>
          <w:lang w:eastAsia="zh-CN"/>
        </w:rPr>
      </w:pPr>
      <w:r w:rsidRPr="001F1195">
        <w:rPr>
          <w:rFonts w:ascii="Arial" w:hAnsi="Arial" w:cs="Arial"/>
          <w:b/>
          <w:i/>
          <w:sz w:val="20"/>
          <w:highlight w:val="yellow"/>
          <w:lang w:eastAsia="zh-CN"/>
        </w:rPr>
        <w:t xml:space="preserve">The indicated changes show the new additional column for EHT from IEEE 802.11 </w:t>
      </w:r>
      <w:proofErr w:type="spellStart"/>
      <w:r w:rsidRPr="001F1195">
        <w:rPr>
          <w:rFonts w:ascii="Arial" w:hAnsi="Arial" w:cs="Arial"/>
          <w:b/>
          <w:i/>
          <w:sz w:val="20"/>
          <w:highlight w:val="yellow"/>
          <w:lang w:eastAsia="zh-CN"/>
        </w:rPr>
        <w:t>REVme</w:t>
      </w:r>
      <w:proofErr w:type="spellEnd"/>
      <w:r w:rsidRPr="001F1195">
        <w:rPr>
          <w:rFonts w:ascii="Arial" w:hAnsi="Arial" w:cs="Arial"/>
          <w:b/>
          <w:i/>
          <w:sz w:val="20"/>
          <w:highlight w:val="yellow"/>
          <w:lang w:eastAsia="zh-CN"/>
        </w:rPr>
        <w:t xml:space="preserve"> D0.1 (e.g. from the rolled in IEEE 802.11ax-2021)</w:t>
      </w:r>
    </w:p>
    <w:p w14:paraId="378C0F2C" w14:textId="77777777" w:rsidR="009A3B94" w:rsidRDefault="009A3B94" w:rsidP="009A3B94">
      <w:pPr>
        <w:rPr>
          <w:rFonts w:ascii="Arial" w:hAnsi="Arial" w:cs="Arial"/>
          <w:b/>
          <w:i/>
          <w:sz w:val="20"/>
          <w:lang w:eastAsia="zh-CN"/>
        </w:rPr>
      </w:pPr>
    </w:p>
    <w:p w14:paraId="52907EB8" w14:textId="77777777" w:rsidR="009A3B94" w:rsidRDefault="009A3B94" w:rsidP="009A3B94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t>Frame Body field</w:t>
      </w:r>
    </w:p>
    <w:p w14:paraId="0C5A36CF" w14:textId="77777777" w:rsidR="009A3B94" w:rsidRPr="00A455AF" w:rsidRDefault="009A3B94" w:rsidP="009A3B94">
      <w:pPr>
        <w:pStyle w:val="H5"/>
        <w:numPr>
          <w:ilvl w:val="0"/>
          <w:numId w:val="5"/>
        </w:numPr>
        <w:rPr>
          <w:w w:val="100"/>
        </w:rPr>
      </w:pPr>
      <w:bookmarkStart w:id="0" w:name="RTF32393233383a2048352c312e"/>
      <w:r>
        <w:rPr>
          <w:w w:val="100"/>
        </w:rPr>
        <w:t>General</w:t>
      </w:r>
      <w:bookmarkEnd w:id="0"/>
    </w:p>
    <w:tbl>
      <w:tblPr>
        <w:tblW w:w="9800" w:type="dxa"/>
        <w:jc w:val="center"/>
        <w:tblLayout w:type="fixed"/>
        <w:tblCellMar>
          <w:top w:w="10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1400"/>
        <w:gridCol w:w="1200"/>
        <w:gridCol w:w="1200"/>
        <w:gridCol w:w="1200"/>
        <w:gridCol w:w="1200"/>
        <w:gridCol w:w="1200"/>
        <w:gridCol w:w="1200"/>
      </w:tblGrid>
      <w:tr w:rsidR="009A3B94" w14:paraId="024A5DDE" w14:textId="77777777" w:rsidTr="00502A06">
        <w:trPr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54E21" w14:textId="77777777" w:rsidR="009A3B94" w:rsidRDefault="009A3B94" w:rsidP="00502A06">
            <w:pPr>
              <w:pStyle w:val="TableTitle"/>
              <w:rPr>
                <w:w w:val="100"/>
              </w:rPr>
            </w:pPr>
          </w:p>
        </w:tc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CC34B44" w14:textId="77777777" w:rsidR="009A3B94" w:rsidRDefault="009A3B94" w:rsidP="009A3B94">
            <w:pPr>
              <w:pStyle w:val="TableTitle"/>
              <w:numPr>
                <w:ilvl w:val="0"/>
                <w:numId w:val="3"/>
              </w:numPr>
              <w:rPr>
                <w:w w:val="100"/>
              </w:rPr>
            </w:pPr>
            <w:bookmarkStart w:id="1" w:name="RTF36373032393a205461626c65"/>
            <w:r>
              <w:rPr>
                <w:w w:val="100"/>
              </w:rPr>
              <w:t>Maximum data unit sizes (in octets) and du</w:t>
            </w:r>
            <w:bookmarkEnd w:id="1"/>
            <w:r>
              <w:rPr>
                <w:w w:val="100"/>
              </w:rPr>
              <w:t>rations (in microseconds)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  <w:p w14:paraId="3B2B2C2C" w14:textId="77777777" w:rsidR="009A3B94" w:rsidRPr="001F1195" w:rsidRDefault="009A3B94" w:rsidP="00502A06">
            <w:pPr>
              <w:rPr>
                <w:lang w:eastAsia="en-GB"/>
              </w:rPr>
            </w:pPr>
          </w:p>
        </w:tc>
      </w:tr>
      <w:tr w:rsidR="009A3B94" w14:paraId="4E124B03" w14:textId="77777777" w:rsidTr="00502A06">
        <w:trPr>
          <w:trHeight w:val="162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79FFC4DE" w14:textId="77777777" w:rsidR="009A3B94" w:rsidRDefault="009A3B94" w:rsidP="00502A06">
            <w:pPr>
              <w:pStyle w:val="CellHeading"/>
            </w:pPr>
          </w:p>
        </w:tc>
        <w:tc>
          <w:tcPr>
            <w:tcW w:w="16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643073D5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Non-HT non-VHT non-HE(11ax) non-S1G non-DMG PPDU and non-HT duplicate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31D8949C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HT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5CCA0388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VHT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4CF65099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HE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207ECF68" w14:textId="77777777" w:rsidR="009A3B94" w:rsidRPr="004706D3" w:rsidRDefault="009A3B94" w:rsidP="00502A06">
            <w:pPr>
              <w:pStyle w:val="CellHeading"/>
              <w:rPr>
                <w:w w:val="100"/>
                <w:u w:val="single"/>
              </w:rPr>
            </w:pPr>
            <w:r w:rsidRPr="004706D3">
              <w:rPr>
                <w:color w:val="FF0000"/>
                <w:w w:val="100"/>
                <w:u w:val="single"/>
              </w:rPr>
              <w:t>EHT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3BE789BF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S1G PPDU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100" w:type="dxa"/>
              <w:right w:w="120" w:type="dxa"/>
            </w:tcMar>
            <w:vAlign w:val="center"/>
          </w:tcPr>
          <w:p w14:paraId="3C9C2A5F" w14:textId="77777777" w:rsidR="009A3B94" w:rsidRDefault="009A3B94" w:rsidP="00502A06">
            <w:pPr>
              <w:pStyle w:val="CellHeading"/>
            </w:pPr>
            <w:r>
              <w:rPr>
                <w:w w:val="100"/>
              </w:rPr>
              <w:t>DMG PPDU</w:t>
            </w:r>
          </w:p>
        </w:tc>
      </w:tr>
      <w:tr w:rsidR="009A3B94" w14:paraId="62B3935E" w14:textId="77777777" w:rsidTr="00502A06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ED49D63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MMPDU size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A6BD00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AD8143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44E67E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4B530E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0D6A" w14:textId="77777777" w:rsidR="009A3B94" w:rsidRPr="004706D3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4706D3">
              <w:rPr>
                <w:color w:val="FF0000"/>
                <w:w w:val="100"/>
                <w:u w:val="single"/>
              </w:rPr>
              <w:t>See NOTE 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15605E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1ECD37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</w:tr>
      <w:tr w:rsidR="009A3B94" w14:paraId="47C64D45" w14:textId="77777777" w:rsidTr="00502A06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295591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MSDU size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C45C0A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0BC699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8CEA2B1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A44223C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5202" w14:textId="77777777" w:rsidR="009A3B94" w:rsidRPr="004706D3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4706D3">
              <w:rPr>
                <w:color w:val="FF0000"/>
                <w:w w:val="100"/>
                <w:u w:val="single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F70D417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2304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6856D7F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7920</w:t>
            </w:r>
          </w:p>
        </w:tc>
      </w:tr>
      <w:tr w:rsidR="009A3B94" w14:paraId="769F6E37" w14:textId="77777777" w:rsidTr="00502A06">
        <w:trPr>
          <w:trHeight w:val="2027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8F2962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A</w:t>
            </w:r>
            <w:r>
              <w:rPr>
                <w:w w:val="100"/>
              </w:rPr>
              <w:noBreakHyphen/>
              <w:t>MSDU size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8335BDC" w14:textId="77777777" w:rsidR="009A3B94" w:rsidRDefault="009A3B94" w:rsidP="00502A06">
            <w:pPr>
              <w:pStyle w:val="CellBody"/>
              <w:spacing w:before="120"/>
            </w:pPr>
            <w:r>
              <w:rPr>
                <w:w w:val="100"/>
              </w:rPr>
              <w:t>3839 or</w:t>
            </w:r>
            <w:r>
              <w:rPr>
                <w:w w:val="100"/>
              </w:rPr>
              <w:br/>
              <w:t xml:space="preserve">4065 </w:t>
            </w:r>
            <w:r>
              <w:rPr>
                <w:w w:val="100"/>
              </w:rPr>
              <w:br/>
              <w:t xml:space="preserve">(see NOTE 2) </w:t>
            </w:r>
            <w:r>
              <w:rPr>
                <w:w w:val="100"/>
              </w:rPr>
              <w:br/>
              <w:t xml:space="preserve">(HT STA, see also Table 9-215 (Subfields of the HT Capability Information field)), </w:t>
            </w:r>
            <w:r>
              <w:rPr>
                <w:w w:val="100"/>
              </w:rPr>
              <w:br/>
              <w:t xml:space="preserve">or </w:t>
            </w:r>
            <w:r>
              <w:rPr>
                <w:w w:val="100"/>
              </w:rPr>
              <w:br/>
              <w:t>N/A (non-HT STA, see also 10.11 (A</w:t>
            </w:r>
            <w:r>
              <w:rPr>
                <w:w w:val="100"/>
              </w:rPr>
              <w:noBreakHyphen/>
              <w:t>MSDU operation))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557D6CD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3839 or 7935 </w:t>
            </w:r>
            <w:r>
              <w:rPr>
                <w:w w:val="100"/>
              </w:rPr>
              <w:br/>
              <w:t xml:space="preserve">(see also </w:t>
            </w:r>
            <w:r>
              <w:rPr>
                <w:w w:val="100"/>
              </w:rPr>
              <w:br/>
              <w:t>Table 9-215 (Subfields of the HT Capability Information field))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5D81BB7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3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ABF986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2.4 GHz band: </w:t>
            </w:r>
            <w:r>
              <w:rPr>
                <w:w w:val="100"/>
              </w:rPr>
              <w:br/>
              <w:t xml:space="preserve">3839 or 7935 </w:t>
            </w:r>
            <w:r>
              <w:rPr>
                <w:w w:val="100"/>
              </w:rPr>
              <w:br/>
              <w:t xml:space="preserve">(see also </w:t>
            </w:r>
            <w:r>
              <w:rPr>
                <w:w w:val="100"/>
              </w:rPr>
              <w:br/>
              <w:t xml:space="preserve">Table 9-215 (Subfields of the HT Capability Information field)) </w:t>
            </w:r>
          </w:p>
          <w:p w14:paraId="46904C71" w14:textId="77777777" w:rsidR="009A3B94" w:rsidRDefault="009A3B94" w:rsidP="00502A06">
            <w:pPr>
              <w:pStyle w:val="CellBody"/>
              <w:rPr>
                <w:w w:val="100"/>
              </w:rPr>
            </w:pPr>
          </w:p>
          <w:p w14:paraId="28D15ED3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Otherwise: see NOTE 3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7AFB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 xml:space="preserve">2.4 GHz band: </w:t>
            </w:r>
            <w:r w:rsidRPr="00175BC6">
              <w:rPr>
                <w:color w:val="FF0000"/>
                <w:w w:val="100"/>
                <w:u w:val="single"/>
              </w:rPr>
              <w:br/>
              <w:t xml:space="preserve">3839 or 7935 </w:t>
            </w:r>
            <w:r w:rsidRPr="00175BC6">
              <w:rPr>
                <w:color w:val="FF0000"/>
                <w:w w:val="100"/>
                <w:u w:val="single"/>
              </w:rPr>
              <w:br/>
              <w:t xml:space="preserve">(see also </w:t>
            </w:r>
            <w:r w:rsidRPr="00175BC6">
              <w:rPr>
                <w:color w:val="FF0000"/>
                <w:w w:val="100"/>
                <w:u w:val="single"/>
              </w:rPr>
              <w:br/>
              <w:t xml:space="preserve">Table 9-215 (Subfields of the HT Capability Information field)) </w:t>
            </w:r>
          </w:p>
          <w:p w14:paraId="4F8D96BF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05DCF3A3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>6 GHz band:</w:t>
            </w:r>
          </w:p>
          <w:p w14:paraId="087B5AF5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proofErr w:type="spellStart"/>
            <w:r>
              <w:rPr>
                <w:color w:val="FF0000"/>
                <w:w w:val="100"/>
                <w:u w:val="single"/>
              </w:rPr>
              <w:t>Xxx</w:t>
            </w:r>
            <w:proofErr w:type="spellEnd"/>
          </w:p>
          <w:p w14:paraId="7F5D18F4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 xml:space="preserve">(see also </w:t>
            </w:r>
            <w:r w:rsidRPr="00175BC6">
              <w:rPr>
                <w:color w:val="FF0000"/>
                <w:w w:val="100"/>
                <w:u w:val="single"/>
              </w:rPr>
              <w:br/>
            </w:r>
            <w:r w:rsidRPr="0000291F">
              <w:rPr>
                <w:color w:val="FF0000"/>
                <w:w w:val="100"/>
                <w:u w:val="single"/>
              </w:rPr>
              <w:t>9.4.2.263</w:t>
            </w:r>
            <w:r w:rsidRPr="00175BC6">
              <w:rPr>
                <w:color w:val="FF0000"/>
                <w:w w:val="100"/>
                <w:u w:val="single"/>
              </w:rPr>
              <w:t xml:space="preserve"> (</w:t>
            </w:r>
            <w:r w:rsidRPr="0000291F">
              <w:rPr>
                <w:color w:val="FF0000"/>
                <w:w w:val="100"/>
                <w:u w:val="single"/>
              </w:rPr>
              <w:t>HE 6 GHz Band Capabilities element</w:t>
            </w:r>
            <w:r w:rsidRPr="00175BC6">
              <w:rPr>
                <w:color w:val="FF0000"/>
                <w:w w:val="100"/>
                <w:u w:val="single"/>
              </w:rPr>
              <w:t>))</w:t>
            </w:r>
          </w:p>
          <w:p w14:paraId="3193526F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7BCE47A9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>Otherwise: see NOTE 3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3A00858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3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6CEBD1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7935</w:t>
            </w:r>
          </w:p>
        </w:tc>
      </w:tr>
      <w:tr w:rsidR="009A3B94" w14:paraId="1DC5C869" w14:textId="77777777" w:rsidTr="00502A06">
        <w:trPr>
          <w:trHeight w:val="35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542426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lastRenderedPageBreak/>
              <w:t>MPDU size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FFB9C7E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2AF940B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5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4CF5704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3895 or 7991 or 11 454 </w:t>
            </w:r>
            <w:r>
              <w:rPr>
                <w:w w:val="100"/>
              </w:rPr>
              <w:br/>
              <w:t xml:space="preserve">(see also </w:t>
            </w:r>
            <w:r>
              <w:rPr>
                <w:w w:val="100"/>
              </w:rPr>
              <w:br/>
              <w:t>Table 9-303 (Subfields of the VHT Capabilities Information field))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4A1962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2.4 GHz band: </w:t>
            </w:r>
            <w:r>
              <w:rPr>
                <w:w w:val="100"/>
              </w:rPr>
              <w:br/>
              <w:t>see NOTE 5</w:t>
            </w:r>
          </w:p>
          <w:p w14:paraId="02BC91C8" w14:textId="77777777" w:rsidR="009A3B94" w:rsidRDefault="009A3B94" w:rsidP="00502A06">
            <w:pPr>
              <w:pStyle w:val="CellBody"/>
              <w:rPr>
                <w:w w:val="100"/>
              </w:rPr>
            </w:pPr>
          </w:p>
          <w:p w14:paraId="17315C95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Otherwise: 3895 or 7991 or 11 454 (see also Table 9-303 (Subfields of the VHT Capabilities Information field))</w:t>
            </w:r>
          </w:p>
          <w:p w14:paraId="5BB97913" w14:textId="77777777" w:rsidR="009A3B94" w:rsidRDefault="009A3B94" w:rsidP="00502A06">
            <w:pPr>
              <w:pStyle w:val="CellBody"/>
              <w:rPr>
                <w:w w:val="100"/>
              </w:rPr>
            </w:pPr>
          </w:p>
          <w:p w14:paraId="7566C08A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See NOTE 7</w:t>
            </w:r>
          </w:p>
          <w:p w14:paraId="01F56AE4" w14:textId="77777777" w:rsidR="009A3B94" w:rsidRDefault="009A3B94" w:rsidP="00502A06">
            <w:pPr>
              <w:pStyle w:val="CellBody"/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70F0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 xml:space="preserve">2.4 GHz band: </w:t>
            </w:r>
            <w:r w:rsidRPr="00175BC6">
              <w:rPr>
                <w:color w:val="FF0000"/>
                <w:w w:val="100"/>
                <w:u w:val="single"/>
              </w:rPr>
              <w:br/>
              <w:t>see NOTE 5</w:t>
            </w:r>
          </w:p>
          <w:p w14:paraId="4183854D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6D9DAAD8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>6 GHz band:</w:t>
            </w:r>
          </w:p>
          <w:p w14:paraId="54B0126F" w14:textId="77777777" w:rsidR="009A3B94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 xml:space="preserve">3895, 7991 or </w:t>
            </w:r>
            <w:r w:rsidRPr="0000291F">
              <w:rPr>
                <w:color w:val="FF0000"/>
                <w:w w:val="100"/>
                <w:u w:val="single"/>
              </w:rPr>
              <w:t>11 454</w:t>
            </w:r>
          </w:p>
          <w:p w14:paraId="01C010CF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 xml:space="preserve">(see also </w:t>
            </w:r>
            <w:r w:rsidRPr="00175BC6">
              <w:rPr>
                <w:color w:val="FF0000"/>
                <w:w w:val="100"/>
                <w:u w:val="single"/>
              </w:rPr>
              <w:br/>
            </w:r>
            <w:r w:rsidRPr="0000291F">
              <w:rPr>
                <w:color w:val="FF0000"/>
                <w:w w:val="100"/>
                <w:u w:val="single"/>
              </w:rPr>
              <w:t>9.4.2.263</w:t>
            </w:r>
            <w:r w:rsidRPr="00175BC6">
              <w:rPr>
                <w:color w:val="FF0000"/>
                <w:w w:val="100"/>
                <w:u w:val="single"/>
              </w:rPr>
              <w:t xml:space="preserve"> (</w:t>
            </w:r>
            <w:r w:rsidRPr="0000291F">
              <w:rPr>
                <w:color w:val="FF0000"/>
                <w:w w:val="100"/>
                <w:u w:val="single"/>
              </w:rPr>
              <w:t>HE 6 GHz Band Capabilities element</w:t>
            </w:r>
            <w:r w:rsidRPr="00175BC6">
              <w:rPr>
                <w:color w:val="FF0000"/>
                <w:w w:val="100"/>
                <w:u w:val="single"/>
              </w:rPr>
              <w:t>))</w:t>
            </w:r>
          </w:p>
          <w:p w14:paraId="40517891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108B2255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>Otherwise: 3895 or 7991 or 11 454 (see also Table 9-303 (Subfields of the VHT Capabilities Information field))</w:t>
            </w:r>
          </w:p>
          <w:p w14:paraId="44B0BE37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4B7E2BAE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>See NOTE 7</w:t>
            </w:r>
          </w:p>
          <w:p w14:paraId="425E9B09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26E8688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3895 or 7991 (see also Table 9-335 (Subfields of the S1G Capabilities Information field))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2BD637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5</w:t>
            </w:r>
          </w:p>
        </w:tc>
      </w:tr>
      <w:tr w:rsidR="009A3B94" w14:paraId="0E89608B" w14:textId="77777777" w:rsidTr="00502A06">
        <w:trPr>
          <w:trHeight w:val="25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A6221C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PSDU size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776E54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2</w:t>
            </w:r>
            <w:r>
              <w:rPr>
                <w:w w:val="100"/>
                <w:vertAlign w:val="superscript"/>
              </w:rPr>
              <w:t>12</w:t>
            </w:r>
            <w:r>
              <w:rPr>
                <w:w w:val="100"/>
                <w:sz w:val="16"/>
                <w:szCs w:val="16"/>
              </w:rPr>
              <w:t>–</w:t>
            </w:r>
            <w:r>
              <w:rPr>
                <w:w w:val="100"/>
              </w:rPr>
              <w:t xml:space="preserve">1 </w:t>
            </w:r>
            <w:r>
              <w:rPr>
                <w:w w:val="100"/>
              </w:rPr>
              <w:br/>
              <w:t xml:space="preserve">(see Table 15-5 (DSSS PHY characteristics), Table 16-4 (HR/DSSS PHY characteristics), </w:t>
            </w:r>
            <w:r>
              <w:rPr>
                <w:w w:val="100"/>
              </w:rPr>
              <w:br/>
              <w:t>Table 17-21 (OFDM PHY characteristics), Table 18-5 (ERP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D06468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</w:t>
            </w:r>
            <w:r>
              <w:rPr>
                <w:w w:val="100"/>
                <w:vertAlign w:val="superscript"/>
              </w:rPr>
              <w:t>16</w:t>
            </w:r>
            <w:r>
              <w:rPr>
                <w:w w:val="100"/>
                <w:sz w:val="16"/>
                <w:szCs w:val="16"/>
              </w:rPr>
              <w:t>–</w:t>
            </w:r>
            <w:r>
              <w:rPr>
                <w:w w:val="100"/>
              </w:rPr>
              <w:t xml:space="preserve">1 </w:t>
            </w:r>
          </w:p>
          <w:p w14:paraId="38A8C618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(see </w:t>
            </w:r>
            <w:r>
              <w:rPr>
                <w:w w:val="100"/>
              </w:rPr>
              <w:br/>
              <w:t>Table 19-25 (HT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DC4582B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4 692 480 (~2</w:t>
            </w:r>
            <w:r>
              <w:rPr>
                <w:w w:val="100"/>
                <w:vertAlign w:val="superscript"/>
              </w:rPr>
              <w:t>22.16</w:t>
            </w:r>
            <w:r>
              <w:rPr>
                <w:w w:val="100"/>
              </w:rPr>
              <w:t xml:space="preserve">) </w:t>
            </w:r>
            <w:r>
              <w:rPr>
                <w:w w:val="100"/>
              </w:rPr>
              <w:br/>
              <w:t xml:space="preserve">(see </w:t>
            </w:r>
            <w:r>
              <w:rPr>
                <w:w w:val="100"/>
              </w:rPr>
              <w:br/>
              <w:t>Table 21-28 (VHT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0772E1B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6 500 631 (~2</w:t>
            </w:r>
            <w:r>
              <w:rPr>
                <w:w w:val="100"/>
                <w:vertAlign w:val="superscript"/>
              </w:rPr>
              <w:t>22.63</w:t>
            </w:r>
            <w:r>
              <w:rPr>
                <w:w w:val="100"/>
              </w:rPr>
              <w:t>)</w:t>
            </w:r>
          </w:p>
          <w:p w14:paraId="67309C65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(see Table 27-54 (HE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BFAF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25E0E">
              <w:rPr>
                <w:color w:val="FF0000"/>
                <w:w w:val="100"/>
                <w:u w:val="single"/>
              </w:rPr>
              <w:t xml:space="preserve">15 523 200 </w:t>
            </w:r>
            <w:r w:rsidRPr="00175BC6">
              <w:rPr>
                <w:color w:val="FF0000"/>
                <w:w w:val="100"/>
                <w:u w:val="single"/>
              </w:rPr>
              <w:t>(~2</w:t>
            </w:r>
            <w:r>
              <w:rPr>
                <w:color w:val="FF0000"/>
                <w:w w:val="100"/>
                <w:u w:val="single"/>
                <w:vertAlign w:val="superscript"/>
              </w:rPr>
              <w:t>23.88</w:t>
            </w:r>
            <w:r w:rsidRPr="00175BC6">
              <w:rPr>
                <w:color w:val="FF0000"/>
                <w:w w:val="100"/>
                <w:u w:val="single"/>
              </w:rPr>
              <w:t>)</w:t>
            </w:r>
          </w:p>
          <w:p w14:paraId="6B82731D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>(see Table </w:t>
            </w:r>
            <w:r>
              <w:rPr>
                <w:color w:val="FF0000"/>
                <w:w w:val="100"/>
                <w:u w:val="single"/>
              </w:rPr>
              <w:t>36</w:t>
            </w:r>
            <w:r w:rsidRPr="00175BC6">
              <w:rPr>
                <w:color w:val="FF0000"/>
                <w:w w:val="100"/>
                <w:u w:val="single"/>
              </w:rPr>
              <w:t>-</w:t>
            </w:r>
            <w:r>
              <w:rPr>
                <w:color w:val="FF0000"/>
                <w:w w:val="100"/>
                <w:u w:val="single"/>
              </w:rPr>
              <w:t>69</w:t>
            </w:r>
            <w:r w:rsidRPr="00175BC6">
              <w:rPr>
                <w:color w:val="FF0000"/>
                <w:w w:val="100"/>
                <w:u w:val="single"/>
              </w:rPr>
              <w:t xml:space="preserve"> (</w:t>
            </w:r>
            <w:r>
              <w:rPr>
                <w:color w:val="FF0000"/>
                <w:w w:val="100"/>
                <w:u w:val="single"/>
              </w:rPr>
              <w:t>EHT</w:t>
            </w:r>
            <w:r w:rsidRPr="00175BC6">
              <w:rPr>
                <w:color w:val="FF0000"/>
                <w:w w:val="100"/>
                <w:u w:val="single"/>
              </w:rPr>
              <w:t xml:space="preserve">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68717E0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797 160 (~2</w:t>
            </w:r>
            <w:r>
              <w:rPr>
                <w:w w:val="100"/>
                <w:vertAlign w:val="superscript"/>
              </w:rPr>
              <w:t>19.60</w:t>
            </w:r>
            <w:r>
              <w:rPr>
                <w:w w:val="100"/>
              </w:rPr>
              <w:t xml:space="preserve">) </w:t>
            </w:r>
          </w:p>
          <w:p w14:paraId="07AB9511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(see </w:t>
            </w:r>
          </w:p>
          <w:p w14:paraId="5C82527D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Table 23-40 (S1G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EA370C9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</w:t>
            </w:r>
            <w:r>
              <w:rPr>
                <w:w w:val="100"/>
                <w:vertAlign w:val="superscript"/>
              </w:rPr>
              <w:t>18</w:t>
            </w:r>
            <w:r>
              <w:rPr>
                <w:w w:val="100"/>
                <w:sz w:val="16"/>
                <w:szCs w:val="16"/>
              </w:rPr>
              <w:t>–</w:t>
            </w:r>
            <w:r>
              <w:rPr>
                <w:w w:val="100"/>
              </w:rPr>
              <w:t xml:space="preserve">1 </w:t>
            </w:r>
          </w:p>
          <w:p w14:paraId="2F2A8DA9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(see </w:t>
            </w:r>
            <w:r>
              <w:rPr>
                <w:w w:val="100"/>
              </w:rPr>
              <w:br/>
              <w:t>Table 20-30 (DMG PHY characteristics))</w:t>
            </w:r>
          </w:p>
        </w:tc>
      </w:tr>
      <w:tr w:rsidR="009A3B94" w14:paraId="256850D2" w14:textId="77777777" w:rsidTr="00502A06">
        <w:trPr>
          <w:trHeight w:val="37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49674C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PPDU duration</w:t>
            </w:r>
          </w:p>
        </w:tc>
        <w:tc>
          <w:tcPr>
            <w:tcW w:w="1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0CAE4A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See NOTE 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F874B5D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5484 (HT_MF; see 10.27.4 (L_LENGTH and L_DATARATE parameter values for HT-mixed format PPDUs)) or 10 000 (HT_GF; see Table 19-25 (HT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462F9A3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5484 </w:t>
            </w:r>
          </w:p>
          <w:p w14:paraId="740FCDA9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(see </w:t>
            </w:r>
            <w:r>
              <w:rPr>
                <w:w w:val="100"/>
              </w:rPr>
              <w:br/>
              <w:t>Table 21-28 (VHT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51B85E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5484 </w:t>
            </w:r>
          </w:p>
          <w:p w14:paraId="631ABE3F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(see Table 27-54 (HE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5766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 xml:space="preserve">5484 </w:t>
            </w:r>
          </w:p>
          <w:p w14:paraId="128295BC" w14:textId="77777777" w:rsidR="009A3B94" w:rsidRPr="00175BC6" w:rsidRDefault="009A3B94" w:rsidP="00502A06">
            <w:pPr>
              <w:pStyle w:val="CellBody"/>
              <w:rPr>
                <w:color w:val="FF0000"/>
                <w:w w:val="100"/>
                <w:u w:val="single"/>
              </w:rPr>
            </w:pPr>
            <w:r w:rsidRPr="00175BC6">
              <w:rPr>
                <w:color w:val="FF0000"/>
                <w:w w:val="100"/>
                <w:u w:val="single"/>
              </w:rPr>
              <w:t>(see Table </w:t>
            </w:r>
            <w:r>
              <w:rPr>
                <w:color w:val="FF0000"/>
                <w:w w:val="100"/>
                <w:u w:val="single"/>
              </w:rPr>
              <w:t>36</w:t>
            </w:r>
            <w:r w:rsidRPr="00175BC6">
              <w:rPr>
                <w:color w:val="FF0000"/>
                <w:w w:val="100"/>
                <w:u w:val="single"/>
              </w:rPr>
              <w:t>-</w:t>
            </w:r>
            <w:r>
              <w:rPr>
                <w:color w:val="FF0000"/>
                <w:w w:val="100"/>
                <w:u w:val="single"/>
              </w:rPr>
              <w:t>xx</w:t>
            </w:r>
            <w:r w:rsidRPr="00175BC6">
              <w:rPr>
                <w:color w:val="FF0000"/>
                <w:w w:val="100"/>
                <w:u w:val="single"/>
              </w:rPr>
              <w:t xml:space="preserve"> (</w:t>
            </w:r>
            <w:r>
              <w:rPr>
                <w:color w:val="FF0000"/>
                <w:w w:val="100"/>
                <w:u w:val="single"/>
              </w:rPr>
              <w:t>EHT</w:t>
            </w:r>
            <w:r w:rsidRPr="00175BC6">
              <w:rPr>
                <w:color w:val="FF0000"/>
                <w:w w:val="100"/>
                <w:u w:val="single"/>
              </w:rPr>
              <w:t xml:space="preserve">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6B7112F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27 840 </w:t>
            </w:r>
          </w:p>
          <w:p w14:paraId="281B0148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(see </w:t>
            </w:r>
          </w:p>
          <w:p w14:paraId="2F0CEC64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>Table 23-40 (S1G PHY characteristics))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D58BE0" w14:textId="77777777" w:rsidR="009A3B94" w:rsidRDefault="009A3B94" w:rsidP="00502A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2000 </w:t>
            </w:r>
          </w:p>
          <w:p w14:paraId="2463D829" w14:textId="77777777" w:rsidR="009A3B94" w:rsidRDefault="009A3B94" w:rsidP="00502A06">
            <w:pPr>
              <w:pStyle w:val="CellBody"/>
            </w:pPr>
            <w:r>
              <w:rPr>
                <w:w w:val="100"/>
              </w:rPr>
              <w:t xml:space="preserve">(see </w:t>
            </w:r>
            <w:r>
              <w:rPr>
                <w:w w:val="100"/>
              </w:rPr>
              <w:br/>
              <w:t>Table 20-30 (DMG PHY characteristics))</w:t>
            </w:r>
          </w:p>
        </w:tc>
      </w:tr>
      <w:tr w:rsidR="009A3B94" w14:paraId="7CA9DB1B" w14:textId="77777777" w:rsidTr="00502A06">
        <w:trPr>
          <w:trHeight w:val="2913"/>
          <w:jc w:val="center"/>
        </w:trPr>
        <w:tc>
          <w:tcPr>
            <w:tcW w:w="980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F15D69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NOTE 1—No direct constraint on the maximum MMPDU size; indirectly constrained by the maximum MPDU size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RTF36323734313a2048342c312e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9.3.3.1 (Format of (PV0) Management frames)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</w:t>
            </w:r>
          </w:p>
          <w:p w14:paraId="1F9945CF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t>NOTE 2—Indirect constraint from the maximum PSDU size: 2</w:t>
            </w:r>
            <w:r>
              <w:rPr>
                <w:w w:val="100"/>
                <w:vertAlign w:val="superscript"/>
              </w:rPr>
              <w:t>12</w:t>
            </w:r>
            <w:r>
              <w:rPr>
                <w:w w:val="100"/>
                <w:sz w:val="16"/>
                <w:szCs w:val="16"/>
              </w:rPr>
              <w:t>–</w:t>
            </w:r>
            <w:r>
              <w:rPr>
                <w:w w:val="100"/>
              </w:rPr>
              <w:t>1 octets minus the minimum QoS Data frame overhead (26 octets for the MAC header and 4 octets for the FCS).</w:t>
            </w:r>
          </w:p>
          <w:p w14:paraId="5617E6AC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t>NOTE 3—No direct constraint on the maximum A</w:t>
            </w:r>
            <w:r>
              <w:rPr>
                <w:w w:val="100"/>
              </w:rPr>
              <w:noBreakHyphen/>
              <w:t>MSDU size; indirectly constrained by the maximum MPDU size.</w:t>
            </w:r>
          </w:p>
          <w:p w14:paraId="6DF93178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t>NOTE 4—No direct constraint on the maximum MPDU size; indirectly constrained by the maximum MSDU/MMPDU or (for HT STAs only) A</w:t>
            </w:r>
            <w:r>
              <w:rPr>
                <w:w w:val="100"/>
              </w:rPr>
              <w:noBreakHyphen/>
              <w:t>MSDU size.</w:t>
            </w:r>
          </w:p>
          <w:p w14:paraId="0BEBB265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t>NOTE 5—No direct constraint on the maximum MPDU size; indirectly constrained by the maximum A</w:t>
            </w:r>
            <w:r>
              <w:rPr>
                <w:w w:val="100"/>
              </w:rPr>
              <w:noBreakHyphen/>
              <w:t>MSDU size.</w:t>
            </w:r>
          </w:p>
          <w:p w14:paraId="6C279273" w14:textId="77777777" w:rsidR="009A3B94" w:rsidRDefault="009A3B94" w:rsidP="00502A06">
            <w:pPr>
              <w:pStyle w:val="Note"/>
              <w:spacing w:after="60"/>
              <w:rPr>
                <w:w w:val="100"/>
              </w:rPr>
            </w:pPr>
            <w:r>
              <w:rPr>
                <w:w w:val="100"/>
              </w:rPr>
              <w:t>NOTE 6—No direct constraint on the maximum duration, but an L_LENGTH value above 2332 might not be supported by some receivers (see NOTE 2 in 10.27.4 (L_LENGTH and L_DATARATE parameter values for HT-mixed format PPDUs)).</w:t>
            </w:r>
          </w:p>
          <w:p w14:paraId="452A23BD" w14:textId="77777777" w:rsidR="009A3B94" w:rsidRDefault="009A3B94" w:rsidP="00502A06">
            <w:pPr>
              <w:pStyle w:val="Note"/>
            </w:pPr>
            <w:r>
              <w:rPr>
                <w:w w:val="100"/>
              </w:rPr>
              <w:t>NOTE 7—The maximum MPDU size might be greater than the size declared as supported by the recipient if the MPDU is an HE Compressed Beamforming/CQI frame.</w:t>
            </w:r>
          </w:p>
        </w:tc>
      </w:tr>
    </w:tbl>
    <w:p w14:paraId="3BE4D2C4" w14:textId="77BF6EE0" w:rsidR="00CA09B2" w:rsidRPr="009A3B94" w:rsidRDefault="00CA09B2" w:rsidP="009A3B94">
      <w:pPr>
        <w:pStyle w:val="Note"/>
        <w:rPr>
          <w:w w:val="100"/>
        </w:rPr>
      </w:pPr>
    </w:p>
    <w:sectPr w:rsidR="00CA09B2" w:rsidRPr="009A3B9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5AA9" w14:textId="77777777" w:rsidR="00BE2740" w:rsidRDefault="00BE2740">
      <w:r>
        <w:separator/>
      </w:r>
    </w:p>
  </w:endnote>
  <w:endnote w:type="continuationSeparator" w:id="0">
    <w:p w14:paraId="437A2145" w14:textId="77777777" w:rsidR="00BE2740" w:rsidRDefault="00B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F67" w14:textId="755684DA" w:rsidR="0029020B" w:rsidRDefault="00BE274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39F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5275A">
      <w:rPr>
        <w:noProof/>
      </w:rPr>
      <w:t>6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C3A53">
      <w:t>Stephen McCann, Huawei</w:t>
    </w:r>
    <w:r>
      <w:fldChar w:fldCharType="end"/>
    </w:r>
  </w:p>
  <w:p w14:paraId="7A629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2F83" w14:textId="77777777" w:rsidR="00BE2740" w:rsidRDefault="00BE2740">
      <w:r>
        <w:separator/>
      </w:r>
    </w:p>
  </w:footnote>
  <w:footnote w:type="continuationSeparator" w:id="0">
    <w:p w14:paraId="4BA3B505" w14:textId="77777777" w:rsidR="00BE2740" w:rsidRDefault="00BE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C2A" w14:textId="147D9038" w:rsidR="0029020B" w:rsidRDefault="00BE274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D51C8">
      <w:t>July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D51C8">
      <w:t>doc.: IEEE 802.11-21/1072r0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67C132FE"/>
    <w:multiLevelType w:val="hybridMultilevel"/>
    <w:tmpl w:val="E2C4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C484DA9"/>
    <w:multiLevelType w:val="hybridMultilevel"/>
    <w:tmpl w:val="E98C4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000DC2"/>
    <w:rsid w:val="00023316"/>
    <w:rsid w:val="00037D35"/>
    <w:rsid w:val="00097EBF"/>
    <w:rsid w:val="00111B8D"/>
    <w:rsid w:val="00117594"/>
    <w:rsid w:val="00154374"/>
    <w:rsid w:val="001557AF"/>
    <w:rsid w:val="00161B00"/>
    <w:rsid w:val="00173050"/>
    <w:rsid w:val="0017639B"/>
    <w:rsid w:val="00181779"/>
    <w:rsid w:val="00195F8E"/>
    <w:rsid w:val="001B2CA3"/>
    <w:rsid w:val="001B3A14"/>
    <w:rsid w:val="001D3F38"/>
    <w:rsid w:val="001D5EAF"/>
    <w:rsid w:val="001D723B"/>
    <w:rsid w:val="001D7744"/>
    <w:rsid w:val="001E2ECA"/>
    <w:rsid w:val="00227ED1"/>
    <w:rsid w:val="00246B7A"/>
    <w:rsid w:val="00285B6C"/>
    <w:rsid w:val="0028639A"/>
    <w:rsid w:val="0029020B"/>
    <w:rsid w:val="002B3664"/>
    <w:rsid w:val="002C39F9"/>
    <w:rsid w:val="002C60FE"/>
    <w:rsid w:val="002D44BE"/>
    <w:rsid w:val="002E6CBC"/>
    <w:rsid w:val="002F51A7"/>
    <w:rsid w:val="002F6C35"/>
    <w:rsid w:val="00341ADA"/>
    <w:rsid w:val="00374C51"/>
    <w:rsid w:val="00375505"/>
    <w:rsid w:val="00377873"/>
    <w:rsid w:val="00383891"/>
    <w:rsid w:val="00394972"/>
    <w:rsid w:val="003A1611"/>
    <w:rsid w:val="003A6F03"/>
    <w:rsid w:val="003D3FDA"/>
    <w:rsid w:val="003E2884"/>
    <w:rsid w:val="00402221"/>
    <w:rsid w:val="004072AA"/>
    <w:rsid w:val="00442037"/>
    <w:rsid w:val="0045275A"/>
    <w:rsid w:val="00490916"/>
    <w:rsid w:val="0049251B"/>
    <w:rsid w:val="004A19C5"/>
    <w:rsid w:val="004B064B"/>
    <w:rsid w:val="004C1B46"/>
    <w:rsid w:val="004C3A53"/>
    <w:rsid w:val="004C65C1"/>
    <w:rsid w:val="005D0A15"/>
    <w:rsid w:val="005D544F"/>
    <w:rsid w:val="005E1AE4"/>
    <w:rsid w:val="00606E38"/>
    <w:rsid w:val="0062057D"/>
    <w:rsid w:val="006205C4"/>
    <w:rsid w:val="006241E3"/>
    <w:rsid w:val="0062440B"/>
    <w:rsid w:val="00643B09"/>
    <w:rsid w:val="0068484B"/>
    <w:rsid w:val="006C0727"/>
    <w:rsid w:val="006D29E4"/>
    <w:rsid w:val="006E145F"/>
    <w:rsid w:val="00720489"/>
    <w:rsid w:val="00720AF7"/>
    <w:rsid w:val="00726A12"/>
    <w:rsid w:val="00744C73"/>
    <w:rsid w:val="00746D6B"/>
    <w:rsid w:val="00757354"/>
    <w:rsid w:val="00770572"/>
    <w:rsid w:val="007B5CFC"/>
    <w:rsid w:val="007E66AD"/>
    <w:rsid w:val="008102DA"/>
    <w:rsid w:val="00842C9E"/>
    <w:rsid w:val="008553E5"/>
    <w:rsid w:val="00871D6F"/>
    <w:rsid w:val="00883581"/>
    <w:rsid w:val="008B0AE9"/>
    <w:rsid w:val="008B4BD6"/>
    <w:rsid w:val="008C2EBD"/>
    <w:rsid w:val="008C6F7E"/>
    <w:rsid w:val="008D51C8"/>
    <w:rsid w:val="008D5B14"/>
    <w:rsid w:val="008E67BC"/>
    <w:rsid w:val="008F5419"/>
    <w:rsid w:val="00901E6E"/>
    <w:rsid w:val="00904383"/>
    <w:rsid w:val="00907B6A"/>
    <w:rsid w:val="009112AE"/>
    <w:rsid w:val="0094484D"/>
    <w:rsid w:val="009524D3"/>
    <w:rsid w:val="00954165"/>
    <w:rsid w:val="0095760D"/>
    <w:rsid w:val="00982D37"/>
    <w:rsid w:val="009A3B94"/>
    <w:rsid w:val="009D4836"/>
    <w:rsid w:val="009F2FBC"/>
    <w:rsid w:val="00A541B9"/>
    <w:rsid w:val="00A76BE0"/>
    <w:rsid w:val="00A843B1"/>
    <w:rsid w:val="00AA427C"/>
    <w:rsid w:val="00AC0275"/>
    <w:rsid w:val="00AE161E"/>
    <w:rsid w:val="00AF4B12"/>
    <w:rsid w:val="00B074B6"/>
    <w:rsid w:val="00B12A0D"/>
    <w:rsid w:val="00B204D0"/>
    <w:rsid w:val="00B42BB6"/>
    <w:rsid w:val="00B4768D"/>
    <w:rsid w:val="00B503BE"/>
    <w:rsid w:val="00B73FB0"/>
    <w:rsid w:val="00BA188C"/>
    <w:rsid w:val="00BA6693"/>
    <w:rsid w:val="00BE1AB0"/>
    <w:rsid w:val="00BE2740"/>
    <w:rsid w:val="00BE68C2"/>
    <w:rsid w:val="00C11CBC"/>
    <w:rsid w:val="00C4267C"/>
    <w:rsid w:val="00C90139"/>
    <w:rsid w:val="00CA09B2"/>
    <w:rsid w:val="00CB124C"/>
    <w:rsid w:val="00CC1630"/>
    <w:rsid w:val="00D37941"/>
    <w:rsid w:val="00D56A29"/>
    <w:rsid w:val="00D81683"/>
    <w:rsid w:val="00D95A8F"/>
    <w:rsid w:val="00DC5A7B"/>
    <w:rsid w:val="00DD0BB7"/>
    <w:rsid w:val="00DE1F0C"/>
    <w:rsid w:val="00E36A0F"/>
    <w:rsid w:val="00E446C2"/>
    <w:rsid w:val="00E7112D"/>
    <w:rsid w:val="00E721F7"/>
    <w:rsid w:val="00E80438"/>
    <w:rsid w:val="00E875AA"/>
    <w:rsid w:val="00EA5992"/>
    <w:rsid w:val="00ED682A"/>
    <w:rsid w:val="00EE3122"/>
    <w:rsid w:val="00EF056E"/>
    <w:rsid w:val="00F13691"/>
    <w:rsid w:val="00F6087F"/>
    <w:rsid w:val="00F75DC2"/>
    <w:rsid w:val="00F75FA0"/>
    <w:rsid w:val="00F916CE"/>
    <w:rsid w:val="00FB5FA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6D9"/>
  <w15:chartTrackingRefBased/>
  <w15:docId w15:val="{8CD90C13-4F85-4002-9C47-83779DA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-3420209374970627293bodycentered">
    <w:name w:val="m_-3420209374970627293bodycentered"/>
    <w:basedOn w:val="Normal"/>
    <w:rsid w:val="008E67BC"/>
    <w:pPr>
      <w:spacing w:before="100" w:beforeAutospacing="1" w:after="100" w:afterAutospacing="1"/>
    </w:pPr>
    <w:rPr>
      <w:lang w:val="en-GB" w:eastAsia="en-GB"/>
    </w:rPr>
  </w:style>
  <w:style w:type="character" w:customStyle="1" w:styleId="gi">
    <w:name w:val="gi"/>
    <w:basedOn w:val="DefaultParagraphFont"/>
    <w:rsid w:val="002B3664"/>
  </w:style>
  <w:style w:type="paragraph" w:styleId="ListParagraph">
    <w:name w:val="List Paragraph"/>
    <w:basedOn w:val="Normal"/>
    <w:uiPriority w:val="34"/>
    <w:qFormat/>
    <w:rsid w:val="00744C73"/>
    <w:pPr>
      <w:ind w:left="720"/>
      <w:contextualSpacing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C2EBD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unhideWhenUsed/>
    <w:rsid w:val="0095760D"/>
    <w:rPr>
      <w:i/>
      <w:iCs/>
    </w:rPr>
  </w:style>
  <w:style w:type="character" w:styleId="CommentReference">
    <w:name w:val="annotation reference"/>
    <w:basedOn w:val="DefaultParagraphFont"/>
    <w:rsid w:val="007E6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6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6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6A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2057D"/>
    <w:rPr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9A3B94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9A3B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SimSun"/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9A3B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customStyle="1" w:styleId="H4">
    <w:name w:val="H4"/>
    <w:aliases w:val="1.1.1.1"/>
    <w:next w:val="Normal"/>
    <w:uiPriority w:val="99"/>
    <w:rsid w:val="009A3B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customStyle="1" w:styleId="H5">
    <w:name w:val="H5"/>
    <w:aliases w:val="1.1.1.1.1"/>
    <w:next w:val="Normal"/>
    <w:uiPriority w:val="99"/>
    <w:rsid w:val="009A3B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customStyle="1" w:styleId="Note">
    <w:name w:val="Note"/>
    <w:uiPriority w:val="99"/>
    <w:rsid w:val="009A3B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SimSun"/>
      <w:color w:val="000000"/>
      <w:w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802.11-21/1072r0</vt:lpstr>
    </vt:vector>
  </TitlesOfParts>
  <Company>Huawei Technologies Co., Ltd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802.11-21/1072r0</dc:title>
  <dc:subject>Submission</dc:subject>
  <dc:creator>Stephen McCann</dc:creator>
  <cp:keywords>July 2021</cp:keywords>
  <dc:description>Stephen McCann, Huawei</dc:description>
  <cp:lastModifiedBy>Stephen McCann</cp:lastModifiedBy>
  <cp:revision>4</cp:revision>
  <cp:lastPrinted>1900-01-01T05:00:00Z</cp:lastPrinted>
  <dcterms:created xsi:type="dcterms:W3CDTF">2021-07-26T08:15:00Z</dcterms:created>
  <dcterms:modified xsi:type="dcterms:W3CDTF">2021-07-26T08:19:00Z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