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43981518" w:rsidR="00CD5F56" w:rsidRDefault="007E00CF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3A8EE7E2" w14:textId="4DA58D0C" w:rsidR="00BD6FB0" w:rsidRPr="00CD5F56" w:rsidRDefault="00AE3368" w:rsidP="00CD5F5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</w:t>
            </w:r>
            <w:r w:rsidR="00CD5F56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316E71">
              <w:rPr>
                <w:b/>
                <w:sz w:val="28"/>
                <w:szCs w:val="28"/>
                <w:lang w:val="en-US" w:eastAsia="ko-KR"/>
              </w:rPr>
              <w:t>6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16E71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RU and </w:t>
            </w:r>
            <w:r w:rsidR="00CD5F56">
              <w:rPr>
                <w:rFonts w:hint="eastAsia"/>
                <w:b/>
                <w:sz w:val="28"/>
                <w:szCs w:val="28"/>
                <w:lang w:val="en-US" w:eastAsia="ko-KR"/>
              </w:rPr>
              <w:t>MRU restrictions for 20</w:t>
            </w:r>
            <w:r w:rsidR="00CD5F56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D5F56">
              <w:rPr>
                <w:rFonts w:hint="eastAsia"/>
                <w:b/>
                <w:sz w:val="28"/>
                <w:szCs w:val="28"/>
                <w:lang w:val="en-US" w:eastAsia="ko-KR"/>
              </w:rPr>
              <w:t>MHz operation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1517A4C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FF0CB7"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D8A9627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16E71">
        <w:rPr>
          <w:lang w:eastAsia="ko-KR"/>
        </w:rPr>
        <w:t>the following 2 CIDs</w:t>
      </w:r>
      <w:r>
        <w:rPr>
          <w:lang w:eastAsia="ko-KR"/>
        </w:rPr>
        <w:t>:</w:t>
      </w:r>
    </w:p>
    <w:p w14:paraId="5347F084" w14:textId="006FD447" w:rsidR="00DF3C0B" w:rsidRDefault="00316E71" w:rsidP="00DF3C0B">
      <w:pPr>
        <w:jc w:val="both"/>
        <w:rPr>
          <w:lang w:eastAsia="ko-KR"/>
        </w:rPr>
      </w:pPr>
      <w:r>
        <w:rPr>
          <w:lang w:eastAsia="ko-KR"/>
        </w:rPr>
        <w:t>4511, 5467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6A08D1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7E00CF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C6E182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7E00CF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5465997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316E71">
        <w:rPr>
          <w:i/>
          <w:sz w:val="22"/>
          <w:szCs w:val="22"/>
          <w:lang w:eastAsia="ko-KR"/>
        </w:rPr>
        <w:t>4511</w:t>
      </w:r>
      <w:r w:rsidR="00CD5F56" w:rsidRPr="00CD5F56">
        <w:rPr>
          <w:i/>
          <w:sz w:val="22"/>
          <w:szCs w:val="22"/>
          <w:lang w:eastAsia="ko-KR"/>
        </w:rPr>
        <w:t xml:space="preserve">, </w:t>
      </w:r>
      <w:r w:rsidR="00316E71">
        <w:rPr>
          <w:i/>
          <w:sz w:val="22"/>
          <w:szCs w:val="22"/>
          <w:lang w:eastAsia="ko-KR"/>
        </w:rPr>
        <w:t>5467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2D7B136C" w:rsidR="008A4A5E" w:rsidRPr="00CD5F56" w:rsidRDefault="00316E71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4511</w:t>
            </w:r>
          </w:p>
        </w:tc>
        <w:tc>
          <w:tcPr>
            <w:tcW w:w="1133" w:type="dxa"/>
            <w:shd w:val="clear" w:color="auto" w:fill="auto"/>
          </w:tcPr>
          <w:p w14:paraId="522C2A34" w14:textId="176D3843" w:rsidR="008A4A5E" w:rsidRPr="00CD5F56" w:rsidRDefault="00CD5F56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36.3.2</w:t>
            </w:r>
            <w:r w:rsidR="001E5538" w:rsidRPr="00CD5F56">
              <w:rPr>
                <w:rFonts w:ascii="Arial" w:hAnsi="Arial" w:cs="Arial"/>
                <w:sz w:val="20"/>
              </w:rPr>
              <w:t>.</w:t>
            </w:r>
            <w:r w:rsidR="00316E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35BF904" w14:textId="042532F0" w:rsidR="008A4A5E" w:rsidRPr="009217A9" w:rsidRDefault="00316E71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370.08</w:t>
            </w:r>
          </w:p>
        </w:tc>
        <w:tc>
          <w:tcPr>
            <w:tcW w:w="2410" w:type="dxa"/>
            <w:shd w:val="clear" w:color="auto" w:fill="auto"/>
          </w:tcPr>
          <w:p w14:paraId="1B420AF2" w14:textId="77777777" w:rsidR="00316E71" w:rsidRPr="00316E71" w:rsidRDefault="00316E71" w:rsidP="00316E71">
            <w:pPr>
              <w:rPr>
                <w:rFonts w:ascii="Arial" w:hAnsi="Arial" w:cs="Arial"/>
                <w:sz w:val="20"/>
              </w:rPr>
            </w:pPr>
            <w:r w:rsidRPr="00316E71">
              <w:rPr>
                <w:rFonts w:ascii="Arial" w:hAnsi="Arial" w:cs="Arial"/>
                <w:sz w:val="20"/>
              </w:rPr>
              <w:t>"This PHY capability is indicated to the MAC sublayer by dot11EHTSupportFor242ToneRUInBWWiderThan20Implemented.</w:t>
            </w:r>
            <w:proofErr w:type="gramStart"/>
            <w:r w:rsidRPr="00316E71">
              <w:rPr>
                <w:rFonts w:ascii="Arial" w:hAnsi="Arial" w:cs="Arial"/>
                <w:sz w:val="20"/>
              </w:rPr>
              <w:t>".</w:t>
            </w:r>
            <w:proofErr w:type="gramEnd"/>
            <w:r w:rsidRPr="00316E71">
              <w:rPr>
                <w:rFonts w:ascii="Arial" w:hAnsi="Arial" w:cs="Arial"/>
                <w:sz w:val="20"/>
              </w:rPr>
              <w:t xml:space="preserve">  Should </w:t>
            </w:r>
            <w:proofErr w:type="spellStart"/>
            <w:r w:rsidRPr="00316E71">
              <w:rPr>
                <w:rFonts w:ascii="Arial" w:hAnsi="Arial" w:cs="Arial"/>
                <w:sz w:val="20"/>
              </w:rPr>
              <w:t>refere</w:t>
            </w:r>
            <w:proofErr w:type="spellEnd"/>
            <w:r w:rsidRPr="00316E71">
              <w:rPr>
                <w:rFonts w:ascii="Arial" w:hAnsi="Arial" w:cs="Arial"/>
                <w:sz w:val="20"/>
              </w:rPr>
              <w:t xml:space="preserve"> to the "Support for</w:t>
            </w:r>
          </w:p>
          <w:p w14:paraId="7A6CC60C" w14:textId="4FAAAB12" w:rsidR="008A4A5E" w:rsidRPr="009217A9" w:rsidRDefault="00316E71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16E71">
              <w:rPr>
                <w:rFonts w:ascii="Arial" w:hAnsi="Arial" w:cs="Arial"/>
                <w:sz w:val="20"/>
              </w:rPr>
              <w:t xml:space="preserve">242-tone RU In BW Wider Than 20 MHz" subfield in EHT PHY </w:t>
            </w:r>
            <w:proofErr w:type="spellStart"/>
            <w:r w:rsidRPr="00316E71">
              <w:rPr>
                <w:rFonts w:ascii="Arial" w:hAnsi="Arial" w:cs="Arial"/>
                <w:sz w:val="20"/>
              </w:rPr>
              <w:t>Capabillity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39F6B205" w14:textId="2919506C" w:rsidR="008A4A5E" w:rsidRPr="009217A9" w:rsidRDefault="00316E71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gramStart"/>
            <w:r w:rsidRPr="00316E71">
              <w:rPr>
                <w:rFonts w:ascii="Arial" w:hAnsi="Arial" w:cs="Arial"/>
                <w:sz w:val="20"/>
              </w:rPr>
              <w:t>as</w:t>
            </w:r>
            <w:proofErr w:type="gramEnd"/>
            <w:r w:rsidRPr="00316E71">
              <w:rPr>
                <w:rFonts w:ascii="Arial" w:hAnsi="Arial" w:cs="Arial"/>
                <w:sz w:val="20"/>
              </w:rPr>
              <w:t xml:space="preserve"> in the comment.</w:t>
            </w:r>
          </w:p>
        </w:tc>
        <w:tc>
          <w:tcPr>
            <w:tcW w:w="2693" w:type="dxa"/>
            <w:shd w:val="clear" w:color="auto" w:fill="auto"/>
          </w:tcPr>
          <w:p w14:paraId="6217E69D" w14:textId="77777777" w:rsidR="00C328F2" w:rsidRDefault="00316E71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49F6F7CA" w14:textId="77777777" w:rsidR="00316E71" w:rsidRDefault="00316E71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3054B39" w:rsidR="00316E71" w:rsidRPr="009217A9" w:rsidRDefault="00316E71" w:rsidP="00D4365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D0.3, the original sentence 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 “</w:t>
            </w:r>
            <w:r w:rsidRPr="002F74BD">
              <w:rPr>
                <w:rFonts w:ascii="Arial" w:hAnsi="Arial" w:cs="Arial"/>
                <w:sz w:val="20"/>
              </w:rPr>
              <w:t>This support is indicated in the Supported Channel Width Set subfield in the EHT PHY Capabilities Information field in the EHT Capabilities element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it was modified 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ased on the CR for CID 1306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In CID 1306, the proposed change was “</w:t>
            </w:r>
            <w:r w:rsidR="00D4365D" w:rsidRPr="002F74BD">
              <w:rPr>
                <w:rFonts w:ascii="Arial" w:hAnsi="Arial" w:cs="Arial"/>
                <w:sz w:val="20"/>
                <w:lang w:eastAsia="ko-KR"/>
              </w:rPr>
              <w:t>Instead refer to a parameter in the PHY CONFIG_VECTOR or a PHY MIB variable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”. Based on that, the current D1.0</w:t>
            </w:r>
            <w:r w:rsidR="00E0462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spec refers to the PHY MIB</w:t>
            </w:r>
            <w:r w:rsidR="002E177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proofErr w:type="spellStart"/>
            <w:r w:rsidR="002E177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varialble</w:t>
            </w:r>
            <w:proofErr w:type="spellEnd"/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also has NOTE which refers to </w:t>
            </w:r>
            <w:r w:rsidR="00D4365D" w:rsidRP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</w:t>
            </w:r>
            <w:r w:rsidR="00D4365D" w:rsidRP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Support For 242-tone RU In BW Wider Than 20 MHz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  <w:r w:rsidR="00D4365D" w:rsidRP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subfield</w:t>
            </w:r>
            <w:r w:rsidR="00D4365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CD5F56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748CC3AA" w:rsidR="00CD5F56" w:rsidRPr="00CD5F56" w:rsidRDefault="00316E71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5467</w:t>
            </w:r>
          </w:p>
        </w:tc>
        <w:tc>
          <w:tcPr>
            <w:tcW w:w="1133" w:type="dxa"/>
            <w:shd w:val="clear" w:color="auto" w:fill="auto"/>
          </w:tcPr>
          <w:p w14:paraId="6337D6A7" w14:textId="2136E8DE" w:rsidR="00CD5F56" w:rsidRPr="00CD5F56" w:rsidRDefault="00CD5F56" w:rsidP="008A4A5E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36.3.2.</w:t>
            </w:r>
            <w:r w:rsidR="00316E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032B595" w14:textId="26CC2C17" w:rsidR="00CD5F56" w:rsidRPr="00CD5F56" w:rsidRDefault="00316E71" w:rsidP="00316E7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369</w:t>
            </w:r>
            <w:r w:rsidR="00A471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A471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6D0B10" w14:textId="2751632E" w:rsidR="00CD5F56" w:rsidRPr="00CD5F56" w:rsidRDefault="00316E71" w:rsidP="008A4A5E">
            <w:pPr>
              <w:rPr>
                <w:rFonts w:ascii="Arial" w:hAnsi="Arial" w:cs="Arial"/>
                <w:sz w:val="20"/>
              </w:rPr>
            </w:pPr>
            <w:r w:rsidRPr="00316E71">
              <w:rPr>
                <w:rFonts w:ascii="Arial" w:hAnsi="Arial" w:cs="Arial"/>
                <w:sz w:val="20"/>
                <w:lang w:eastAsia="ko-KR"/>
              </w:rPr>
              <w:t>Add a reference for 20MHz tone plan</w:t>
            </w:r>
          </w:p>
        </w:tc>
        <w:tc>
          <w:tcPr>
            <w:tcW w:w="2215" w:type="dxa"/>
            <w:shd w:val="clear" w:color="auto" w:fill="auto"/>
          </w:tcPr>
          <w:p w14:paraId="464E616B" w14:textId="7237BEE8" w:rsidR="00CD5F56" w:rsidRPr="00CD5F56" w:rsidRDefault="00316E71" w:rsidP="00CD5F56">
            <w:pPr>
              <w:rPr>
                <w:rFonts w:ascii="Arial" w:hAnsi="Arial" w:cs="Arial"/>
                <w:sz w:val="20"/>
                <w:lang w:eastAsia="ko-KR"/>
              </w:rPr>
            </w:pPr>
            <w:r w:rsidRPr="00316E71">
              <w:rPr>
                <w:rFonts w:ascii="Arial" w:hAnsi="Arial" w:cs="Arial"/>
                <w:sz w:val="20"/>
                <w:lang w:eastAsia="ko-KR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6B3FCDE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  <w:bookmarkStart w:id="0" w:name="_GoBack"/>
            <w:bookmarkEnd w:id="0"/>
          </w:p>
          <w:p w14:paraId="31F88ED7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FC2255" w14:textId="1FAA53A3" w:rsidR="005D75FE" w:rsidRPr="00A42A52" w:rsidRDefault="00EC58BF" w:rsidP="005D75FE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proofErr w:type="spellStart"/>
            <w:r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</w:t>
            </w:r>
            <w:r w:rsidR="005D75FE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</w:t>
            </w:r>
            <w:r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A42A52" w:rsidRPr="00A42A52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</w:t>
            </w:r>
            <w:r w:rsidR="00A42A52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“</w:t>
            </w:r>
            <w:r w:rsidR="00ED003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(see 36</w:t>
            </w:r>
            <w:r w:rsidR="00A42A52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.3.2 (Subcarrier and resource allocation))”</w:t>
            </w:r>
            <w:r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A42A52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after “</w:t>
            </w:r>
            <w:r w:rsidR="00A42A52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it is noteworthy that the 20 MHz RU or MRU tone mapping</w:t>
            </w:r>
            <w:r w:rsidR="00A42A52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” </w:t>
            </w:r>
            <w:r w:rsidR="007E00CF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on P391L15 of D1.01</w:t>
            </w:r>
            <w:r w:rsidR="005D75FE" w:rsidRPr="00A42A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6BC5FAB" w14:textId="768DD030" w:rsidR="00E04624" w:rsidRDefault="00E04624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Discussion</w:t>
      </w:r>
    </w:p>
    <w:p w14:paraId="46F8EC5A" w14:textId="6CA0672B" w:rsidR="00E04624" w:rsidRPr="00E04624" w:rsidRDefault="00E04624" w:rsidP="00485746">
      <w:pPr>
        <w:autoSpaceDE w:val="0"/>
        <w:autoSpaceDN w:val="0"/>
        <w:adjustRightInd w:val="0"/>
        <w:jc w:val="both"/>
        <w:rPr>
          <w:szCs w:val="22"/>
          <w:lang w:eastAsia="ko-KR"/>
        </w:rPr>
      </w:pPr>
      <w:r w:rsidRPr="00E04624">
        <w:rPr>
          <w:rFonts w:hint="eastAsia"/>
          <w:szCs w:val="22"/>
          <w:lang w:eastAsia="ko-KR"/>
        </w:rPr>
        <w:t>P</w:t>
      </w:r>
      <w:r w:rsidRPr="00E04624">
        <w:rPr>
          <w:szCs w:val="22"/>
          <w:lang w:eastAsia="ko-KR"/>
        </w:rPr>
        <w:t>392L12</w:t>
      </w:r>
      <w:r>
        <w:rPr>
          <w:szCs w:val="22"/>
          <w:lang w:eastAsia="ko-KR"/>
        </w:rPr>
        <w:t xml:space="preserve"> of D1.01</w:t>
      </w:r>
    </w:p>
    <w:p w14:paraId="53AEDE2A" w14:textId="321C21B6" w:rsidR="00E04624" w:rsidRPr="00E04624" w:rsidRDefault="00E04624" w:rsidP="00485746">
      <w:pPr>
        <w:autoSpaceDE w:val="0"/>
        <w:autoSpaceDN w:val="0"/>
        <w:adjustRightInd w:val="0"/>
        <w:jc w:val="both"/>
        <w:rPr>
          <w:b/>
          <w:szCs w:val="22"/>
          <w:lang w:eastAsia="ko-KR"/>
        </w:rPr>
      </w:pPr>
      <w:r w:rsidRPr="00E04624">
        <w:rPr>
          <w:b/>
          <w:noProof/>
          <w:szCs w:val="22"/>
          <w:lang w:val="en-US" w:eastAsia="ko-KR"/>
        </w:rPr>
        <w:drawing>
          <wp:inline distT="0" distB="0" distL="0" distR="0" wp14:anchorId="7C46020E" wp14:editId="7F10EA49">
            <wp:extent cx="5947410" cy="817245"/>
            <wp:effectExtent l="0" t="0" r="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624" w:rsidRPr="00E04624" w:rsidSect="007F7CD3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FB4E2" w14:textId="77777777" w:rsidR="0099634D" w:rsidRDefault="0099634D">
      <w:r>
        <w:separator/>
      </w:r>
    </w:p>
  </w:endnote>
  <w:endnote w:type="continuationSeparator" w:id="0">
    <w:p w14:paraId="7C1EFF83" w14:textId="77777777" w:rsidR="0099634D" w:rsidRDefault="0099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D0038">
      <w:rPr>
        <w:noProof/>
      </w:rPr>
      <w:t>1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103F" w14:textId="77777777" w:rsidR="0099634D" w:rsidRDefault="0099634D">
      <w:r>
        <w:separator/>
      </w:r>
    </w:p>
  </w:footnote>
  <w:footnote w:type="continuationSeparator" w:id="0">
    <w:p w14:paraId="101EE0EB" w14:textId="77777777" w:rsidR="0099634D" w:rsidRDefault="0099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0BE5005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99634D">
      <w:fldChar w:fldCharType="begin"/>
    </w:r>
    <w:r w:rsidR="0099634D">
      <w:instrText xml:space="preserve"> TITLE  \* MERGEFORMAT </w:instrText>
    </w:r>
    <w:r w:rsidR="0099634D">
      <w:fldChar w:fldCharType="separate"/>
    </w:r>
    <w:r w:rsidR="00D45587">
      <w:t>doc.: IEEE 802.11-</w:t>
    </w:r>
    <w:r w:rsidR="00700311">
      <w:t>21</w:t>
    </w:r>
    <w:r w:rsidR="00D45587">
      <w:t>/</w:t>
    </w:r>
    <w:r w:rsidR="0099634D">
      <w:fldChar w:fldCharType="end"/>
    </w:r>
    <w:r w:rsidR="000E4A36">
      <w:t>1053</w:t>
    </w:r>
    <w:r w:rsidR="00446222">
      <w:t>r</w:t>
    </w:r>
    <w:r w:rsidR="00A42A5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5DD3"/>
    <w:rsid w:val="000D11B6"/>
    <w:rsid w:val="000D180D"/>
    <w:rsid w:val="000D3B65"/>
    <w:rsid w:val="000D43F8"/>
    <w:rsid w:val="000D4C9E"/>
    <w:rsid w:val="000D511B"/>
    <w:rsid w:val="000D6124"/>
    <w:rsid w:val="000D7A4C"/>
    <w:rsid w:val="000E151D"/>
    <w:rsid w:val="000E32B6"/>
    <w:rsid w:val="000E4548"/>
    <w:rsid w:val="000E4A36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B8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6C7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486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5D04"/>
    <w:rsid w:val="00717FF4"/>
    <w:rsid w:val="007207AE"/>
    <w:rsid w:val="0072189A"/>
    <w:rsid w:val="00721E00"/>
    <w:rsid w:val="00723EDD"/>
    <w:rsid w:val="00726936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00CF"/>
    <w:rsid w:val="007E5C15"/>
    <w:rsid w:val="007E65AA"/>
    <w:rsid w:val="007F0D6A"/>
    <w:rsid w:val="007F38A0"/>
    <w:rsid w:val="007F7CD3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142"/>
    <w:rsid w:val="008E4F09"/>
    <w:rsid w:val="008F1369"/>
    <w:rsid w:val="008F178A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9634D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2A52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75C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4FEF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144D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4624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402"/>
    <w:rsid w:val="00EC6845"/>
    <w:rsid w:val="00EC77D7"/>
    <w:rsid w:val="00ED0038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0CB7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DAB71AF-59C5-47BC-91C5-CDB60CB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3</cp:revision>
  <cp:lastPrinted>2016-01-08T21:12:00Z</cp:lastPrinted>
  <dcterms:created xsi:type="dcterms:W3CDTF">2021-07-12T23:28:00Z</dcterms:created>
  <dcterms:modified xsi:type="dcterms:W3CDTF">2021-07-12T23:30:00Z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