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457AF4FE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C83038">
              <w:rPr>
                <w:rFonts w:eastAsia="SimSun"/>
                <w:szCs w:val="20"/>
                <w:lang w:val="en-GB"/>
              </w:rPr>
              <w:t>some</w:t>
            </w:r>
            <w:r w:rsidR="00152BEB">
              <w:rPr>
                <w:rFonts w:eastAsia="SimSun"/>
                <w:szCs w:val="20"/>
                <w:lang w:val="en-GB"/>
              </w:rPr>
              <w:t xml:space="preserve"> </w:t>
            </w:r>
            <w:r w:rsidR="00722BA4">
              <w:rPr>
                <w:rFonts w:eastAsia="SimSun"/>
                <w:szCs w:val="20"/>
                <w:lang w:val="en-GB"/>
              </w:rPr>
              <w:t xml:space="preserve">11az </w:t>
            </w:r>
            <w:r w:rsidR="00152BEB">
              <w:rPr>
                <w:rFonts w:eastAsia="SimSun"/>
                <w:szCs w:val="20"/>
                <w:lang w:val="en-GB"/>
              </w:rPr>
              <w:t>LB25</w:t>
            </w:r>
            <w:r w:rsidR="00C83038">
              <w:rPr>
                <w:rFonts w:eastAsia="SimSun"/>
                <w:szCs w:val="20"/>
                <w:lang w:val="en-GB"/>
              </w:rPr>
              <w:t>3</w:t>
            </w:r>
            <w:r w:rsidR="00152BEB">
              <w:rPr>
                <w:rFonts w:eastAsia="SimSun"/>
                <w:szCs w:val="20"/>
                <w:lang w:val="en-GB"/>
              </w:rPr>
              <w:t xml:space="preserve"> CIDs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71DE3D96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2021-</w:t>
            </w:r>
            <w:r w:rsidR="0078594C">
              <w:rPr>
                <w:rFonts w:eastAsia="SimSun"/>
                <w:b w:val="0"/>
                <w:sz w:val="20"/>
                <w:szCs w:val="20"/>
                <w:lang w:val="en-GB"/>
              </w:rPr>
              <w:t>07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78594C">
              <w:rPr>
                <w:rFonts w:eastAsia="SimSun"/>
                <w:b w:val="0"/>
                <w:sz w:val="20"/>
                <w:szCs w:val="20"/>
                <w:lang w:val="en-GB"/>
              </w:rPr>
              <w:t>06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 w:val="restart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D721A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CD721A" w:rsidRPr="00D27231" w:rsidRDefault="00E811D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/>
            <w:vAlign w:val="center"/>
          </w:tcPr>
          <w:p w14:paraId="5F00E984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410B44B2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CD721A" w:rsidRPr="00D27231" w:rsidRDefault="00E811D5" w:rsidP="007A3876">
            <w:pPr>
              <w:rPr>
                <w:sz w:val="20"/>
              </w:rPr>
            </w:pPr>
            <w:r>
              <w:rPr>
                <w:sz w:val="20"/>
              </w:rPr>
              <w:t>tianyu</w:t>
            </w:r>
            <w:r w:rsidR="00104619">
              <w:rPr>
                <w:sz w:val="20"/>
              </w:rPr>
              <w:t>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2848692E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LB 253 CID</w:t>
      </w:r>
      <w:r w:rsidR="00E62DC8">
        <w:t xml:space="preserve">-5437, 5447 and 5444. </w:t>
      </w: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77777777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62582E19" w:rsidR="00E426E0" w:rsidRDefault="00E426E0" w:rsidP="00E426E0">
      <w:pPr>
        <w:jc w:val="both"/>
      </w:pPr>
      <w:r>
        <w:t xml:space="preserve">This submission proposes the resolutions to </w:t>
      </w:r>
      <w:r w:rsidR="00E62DC8">
        <w:t>1</w:t>
      </w:r>
      <w:r>
        <w:t>1az LB 253 CID</w:t>
      </w:r>
      <w:r w:rsidR="00E62DC8">
        <w:t>-5437, 5447 and 5444</w:t>
      </w:r>
      <w:r>
        <w:t xml:space="preserve">.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6781A94F" w14:textId="558A8FB2" w:rsidR="00310A81" w:rsidRDefault="003C20B2" w:rsidP="005566C9">
      <w:pPr>
        <w:spacing w:before="100" w:beforeAutospacing="1" w:after="100" w:afterAutospacing="1"/>
      </w:pPr>
      <w:r w:rsidRPr="003C20B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11134" w:type="dxa"/>
        <w:tblInd w:w="-1175" w:type="dxa"/>
        <w:tblLook w:val="04A0" w:firstRow="1" w:lastRow="0" w:firstColumn="1" w:lastColumn="0" w:noHBand="0" w:noVBand="1"/>
      </w:tblPr>
      <w:tblGrid>
        <w:gridCol w:w="696"/>
        <w:gridCol w:w="1190"/>
        <w:gridCol w:w="1386"/>
        <w:gridCol w:w="2308"/>
        <w:gridCol w:w="2880"/>
        <w:gridCol w:w="2674"/>
      </w:tblGrid>
      <w:tr w:rsidR="00310A81" w14:paraId="3EB273C9" w14:textId="77777777" w:rsidTr="00C748AC">
        <w:tc>
          <w:tcPr>
            <w:tcW w:w="696" w:type="dxa"/>
          </w:tcPr>
          <w:p w14:paraId="5197FB33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4E8CBBFA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86" w:type="dxa"/>
          </w:tcPr>
          <w:p w14:paraId="0814479B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308" w:type="dxa"/>
          </w:tcPr>
          <w:p w14:paraId="0D0BBA5C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2880" w:type="dxa"/>
          </w:tcPr>
          <w:p w14:paraId="15F925FA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674" w:type="dxa"/>
          </w:tcPr>
          <w:p w14:paraId="1232B766" w14:textId="77777777" w:rsidR="00310A81" w:rsidRDefault="00310A81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310A81" w:rsidRPr="002B7150" w14:paraId="04966A37" w14:textId="77777777" w:rsidTr="00C748AC">
        <w:tc>
          <w:tcPr>
            <w:tcW w:w="696" w:type="dxa"/>
          </w:tcPr>
          <w:p w14:paraId="3A6B8AFE" w14:textId="77777777" w:rsidR="00310A81" w:rsidRPr="002B7150" w:rsidRDefault="00310A81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5437</w:t>
            </w:r>
          </w:p>
        </w:tc>
        <w:tc>
          <w:tcPr>
            <w:tcW w:w="1190" w:type="dxa"/>
          </w:tcPr>
          <w:p w14:paraId="4AC00EF6" w14:textId="77777777" w:rsidR="00310A81" w:rsidRDefault="00310A81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56/20</w:t>
            </w:r>
          </w:p>
          <w:p w14:paraId="450AC14B" w14:textId="77777777" w:rsidR="00310A81" w:rsidRPr="00F86022" w:rsidRDefault="00310A81" w:rsidP="00824472">
            <w:pPr>
              <w:rPr>
                <w:bCs/>
                <w:color w:val="222222"/>
              </w:rPr>
            </w:pPr>
          </w:p>
        </w:tc>
        <w:tc>
          <w:tcPr>
            <w:tcW w:w="1386" w:type="dxa"/>
          </w:tcPr>
          <w:p w14:paraId="48A6307D" w14:textId="77777777" w:rsidR="00310A81" w:rsidRPr="00310A81" w:rsidRDefault="00310A81" w:rsidP="00824472">
            <w:pPr>
              <w:tabs>
                <w:tab w:val="left" w:pos="5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9.4.2.21.10</w:t>
            </w:r>
          </w:p>
          <w:p w14:paraId="2A9F07E0" w14:textId="77777777" w:rsidR="00310A81" w:rsidRPr="008C1D2A" w:rsidRDefault="00310A81" w:rsidP="00824472">
            <w:pPr>
              <w:tabs>
                <w:tab w:val="left" w:pos="5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1F0664B" w14:textId="77777777" w:rsidR="00310A81" w:rsidRDefault="00310A81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Figure 9-256b, the "DL AOD Request" is undefined.</w:t>
            </w:r>
          </w:p>
          <w:p w14:paraId="2E914CF3" w14:textId="77777777" w:rsidR="00310A81" w:rsidRPr="00C50B38" w:rsidRDefault="00310A81" w:rsidP="00824472"/>
        </w:tc>
        <w:tc>
          <w:tcPr>
            <w:tcW w:w="2880" w:type="dxa"/>
          </w:tcPr>
          <w:p w14:paraId="51ECD6DA" w14:textId="77777777" w:rsidR="00310A81" w:rsidRDefault="00310A81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delete the "DL AOD request" field.</w:t>
            </w:r>
          </w:p>
          <w:p w14:paraId="05FB3ACC" w14:textId="77777777" w:rsidR="00310A81" w:rsidRPr="00C50B38" w:rsidRDefault="00310A81" w:rsidP="00824472"/>
        </w:tc>
        <w:tc>
          <w:tcPr>
            <w:tcW w:w="2674" w:type="dxa"/>
          </w:tcPr>
          <w:p w14:paraId="4703BC92" w14:textId="77777777" w:rsidR="002B593D" w:rsidRDefault="002B593D" w:rsidP="002B593D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Accepted. </w:t>
            </w:r>
          </w:p>
          <w:p w14:paraId="75660EE4" w14:textId="77777777" w:rsidR="002B593D" w:rsidRDefault="002B593D" w:rsidP="002B593D">
            <w:pPr>
              <w:rPr>
                <w:bCs/>
                <w:color w:val="222222"/>
              </w:rPr>
            </w:pPr>
          </w:p>
          <w:p w14:paraId="67564992" w14:textId="77777777" w:rsidR="002B593D" w:rsidRDefault="002B593D" w:rsidP="002B593D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This is a duplicate to CID-5009. </w:t>
            </w:r>
          </w:p>
          <w:p w14:paraId="745152E8" w14:textId="77777777" w:rsidR="002B593D" w:rsidRDefault="002B593D" w:rsidP="002B593D">
            <w:pPr>
              <w:rPr>
                <w:bCs/>
                <w:color w:val="222222"/>
              </w:rPr>
            </w:pPr>
          </w:p>
          <w:p w14:paraId="6EE68B8F" w14:textId="77777777" w:rsidR="002B593D" w:rsidRDefault="002B593D" w:rsidP="002B593D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Notes to </w:t>
            </w:r>
            <w:proofErr w:type="spellStart"/>
            <w:r>
              <w:rPr>
                <w:bCs/>
                <w:color w:val="222222"/>
              </w:rPr>
              <w:t>TGaz</w:t>
            </w:r>
            <w:proofErr w:type="spellEnd"/>
            <w:r>
              <w:rPr>
                <w:bCs/>
                <w:color w:val="222222"/>
              </w:rPr>
              <w:t xml:space="preserve"> editor: please remove the empty field in Figure 9-256b shown in 11az_D3.1. </w:t>
            </w:r>
          </w:p>
          <w:p w14:paraId="1D84E1C4" w14:textId="77777777" w:rsidR="002B593D" w:rsidRDefault="002B593D" w:rsidP="002B593D">
            <w:pPr>
              <w:rPr>
                <w:bCs/>
                <w:color w:val="222222"/>
              </w:rPr>
            </w:pPr>
          </w:p>
          <w:p w14:paraId="47C0B59A" w14:textId="77777777" w:rsidR="002B593D" w:rsidRDefault="002B593D" w:rsidP="00824472">
            <w:pPr>
              <w:rPr>
                <w:bCs/>
                <w:color w:val="222222"/>
              </w:rPr>
            </w:pPr>
          </w:p>
          <w:p w14:paraId="570F53F7" w14:textId="77777777" w:rsidR="00310A81" w:rsidRDefault="00310A81" w:rsidP="00824472">
            <w:pPr>
              <w:rPr>
                <w:bCs/>
                <w:color w:val="222222"/>
              </w:rPr>
            </w:pPr>
          </w:p>
          <w:p w14:paraId="02151C7A" w14:textId="77777777" w:rsidR="00310A81" w:rsidRDefault="00310A81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 </w:t>
            </w:r>
          </w:p>
          <w:p w14:paraId="7EF21D74" w14:textId="77777777" w:rsidR="00310A81" w:rsidRDefault="00310A81" w:rsidP="00824472">
            <w:pPr>
              <w:rPr>
                <w:b/>
                <w:bCs/>
                <w:color w:val="222222"/>
              </w:rPr>
            </w:pPr>
          </w:p>
          <w:p w14:paraId="2960E0A2" w14:textId="77777777" w:rsidR="00310A81" w:rsidRPr="002B7150" w:rsidRDefault="00310A81" w:rsidP="00824472">
            <w:pPr>
              <w:rPr>
                <w:bCs/>
                <w:color w:val="222222"/>
              </w:rPr>
            </w:pPr>
          </w:p>
        </w:tc>
      </w:tr>
      <w:tr w:rsidR="00310A81" w:rsidRPr="002B7150" w14:paraId="25A9438D" w14:textId="77777777" w:rsidTr="00C748AC">
        <w:tc>
          <w:tcPr>
            <w:tcW w:w="696" w:type="dxa"/>
          </w:tcPr>
          <w:p w14:paraId="09832B0A" w14:textId="77777777" w:rsidR="00310A81" w:rsidRDefault="00310A81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5447</w:t>
            </w:r>
          </w:p>
        </w:tc>
        <w:tc>
          <w:tcPr>
            <w:tcW w:w="1190" w:type="dxa"/>
          </w:tcPr>
          <w:p w14:paraId="0816CFB8" w14:textId="77777777" w:rsidR="00310A81" w:rsidRPr="00F86022" w:rsidRDefault="00310A81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97/19</w:t>
            </w:r>
          </w:p>
        </w:tc>
        <w:tc>
          <w:tcPr>
            <w:tcW w:w="1386" w:type="dxa"/>
          </w:tcPr>
          <w:p w14:paraId="6E2B68F9" w14:textId="77777777" w:rsidR="00310A81" w:rsidRDefault="00310A81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9.6.7.33</w:t>
            </w:r>
          </w:p>
          <w:p w14:paraId="126710AC" w14:textId="77777777" w:rsidR="00310A81" w:rsidRPr="002B7150" w:rsidRDefault="00310A81" w:rsidP="00824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6F75EF1" w14:textId="77777777" w:rsidR="00310A81" w:rsidRDefault="00310A81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Secure LTF Parameters field is optionally present in the initial Fine Timing Measurement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frame if the IFTMR frame contained a Ranging Parameters field with the Secure LTF Support subfield equal to 1. Otherwise, it is not present. If present, it contains a Secure LTF Parameters element as defined in 9.4.2.299 (Secure LTF Parameters element)."   The Secure LTF Parameters field is present when "Secure LTF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field of Ranging Parameters is set to 1. It's possible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that Secure LTF Parameters is not present if Secure LTF Request is set to 0 and Secure LTF Support is set to 1.</w:t>
            </w:r>
          </w:p>
          <w:p w14:paraId="2B020FD4" w14:textId="77777777" w:rsidR="00310A81" w:rsidRPr="00C50B38" w:rsidRDefault="00310A81" w:rsidP="00824472"/>
        </w:tc>
        <w:tc>
          <w:tcPr>
            <w:tcW w:w="2880" w:type="dxa"/>
          </w:tcPr>
          <w:p w14:paraId="09260E69" w14:textId="77777777" w:rsidR="00310A81" w:rsidRDefault="00310A81" w:rsidP="00824472">
            <w:r>
              <w:lastRenderedPageBreak/>
              <w:t>Please modify the text to ""The Secure LTF Parameters field is present in the initial Fine Timing Measurement</w:t>
            </w:r>
          </w:p>
          <w:p w14:paraId="1403962F" w14:textId="77777777" w:rsidR="00310A81" w:rsidRPr="00C50B38" w:rsidRDefault="00310A81" w:rsidP="00824472">
            <w:r>
              <w:t xml:space="preserve">frame if the IFTMR frame contained a Ranging Parameters field with the Secure LTF </w:t>
            </w:r>
            <w:proofErr w:type="spellStart"/>
            <w:r>
              <w:t>Req</w:t>
            </w:r>
            <w:proofErr w:type="spellEnd"/>
            <w:r>
              <w:t xml:space="preserve"> subfield equal to 1. Otherwise, it is not present. If present, it contains a Secure LTF Parameters element as defined in 9.4.2.299 (Secure LTF Parameters element).</w:t>
            </w:r>
          </w:p>
        </w:tc>
        <w:tc>
          <w:tcPr>
            <w:tcW w:w="2674" w:type="dxa"/>
          </w:tcPr>
          <w:p w14:paraId="5777FAC7" w14:textId="49E719E7" w:rsidR="00310A81" w:rsidRDefault="00621017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Revised. </w:t>
            </w:r>
          </w:p>
          <w:p w14:paraId="653BDD56" w14:textId="08B67824" w:rsidR="008753C3" w:rsidRDefault="008753C3" w:rsidP="00824472">
            <w:pPr>
              <w:rPr>
                <w:bCs/>
                <w:color w:val="222222"/>
              </w:rPr>
            </w:pPr>
          </w:p>
          <w:p w14:paraId="7A84B0BE" w14:textId="387A702E" w:rsidR="008753C3" w:rsidRDefault="008753C3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The text in 11az_D3.1 states that the ISTA includes the Secure LTF </w:t>
            </w:r>
            <w:proofErr w:type="spellStart"/>
            <w:r>
              <w:rPr>
                <w:bCs/>
                <w:color w:val="222222"/>
              </w:rPr>
              <w:t>subelement</w:t>
            </w:r>
            <w:proofErr w:type="spellEnd"/>
            <w:r>
              <w:rPr>
                <w:bCs/>
                <w:color w:val="222222"/>
              </w:rPr>
              <w:t xml:space="preserve"> in the Ranging Parameters element to indicate its support for secure LTF. Inside this </w:t>
            </w:r>
            <w:proofErr w:type="spellStart"/>
            <w:r>
              <w:rPr>
                <w:bCs/>
                <w:color w:val="222222"/>
              </w:rPr>
              <w:t>subelment</w:t>
            </w:r>
            <w:proofErr w:type="spellEnd"/>
            <w:r>
              <w:rPr>
                <w:bCs/>
                <w:color w:val="222222"/>
              </w:rPr>
              <w:t xml:space="preserve">, the ISTA can indicate whether it requires secure LTF by setting the </w:t>
            </w:r>
            <w:r w:rsidR="00BE778A">
              <w:rPr>
                <w:bCs/>
                <w:color w:val="222222"/>
              </w:rPr>
              <w:t xml:space="preserve">“Secure LTF Required” </w:t>
            </w:r>
            <w:bookmarkStart w:id="0" w:name="_GoBack"/>
            <w:bookmarkEnd w:id="0"/>
            <w:r w:rsidR="00BE778A">
              <w:rPr>
                <w:bCs/>
                <w:color w:val="222222"/>
              </w:rPr>
              <w:t xml:space="preserve">field of this </w:t>
            </w:r>
            <w:proofErr w:type="spellStart"/>
            <w:r w:rsidR="00BE778A">
              <w:rPr>
                <w:bCs/>
                <w:color w:val="222222"/>
              </w:rPr>
              <w:t>subelement</w:t>
            </w:r>
            <w:proofErr w:type="spellEnd"/>
            <w:r w:rsidR="00BE778A">
              <w:rPr>
                <w:bCs/>
                <w:color w:val="222222"/>
              </w:rPr>
              <w:t xml:space="preserve"> </w:t>
            </w:r>
            <w:r>
              <w:rPr>
                <w:bCs/>
                <w:color w:val="222222"/>
              </w:rPr>
              <w:t xml:space="preserve">to 1 or 0.  Refer to figure 9-788edm1 in 11az_D3.1. </w:t>
            </w:r>
          </w:p>
          <w:p w14:paraId="1863930F" w14:textId="5B2BB772" w:rsidR="00621017" w:rsidRDefault="00621017" w:rsidP="00824472">
            <w:pPr>
              <w:rPr>
                <w:bCs/>
                <w:color w:val="222222"/>
              </w:rPr>
            </w:pPr>
          </w:p>
          <w:p w14:paraId="37297D5C" w14:textId="1FE091EA" w:rsidR="008753C3" w:rsidRDefault="008753C3" w:rsidP="00824472">
            <w:pPr>
              <w:rPr>
                <w:bCs/>
                <w:color w:val="222222"/>
              </w:rPr>
            </w:pPr>
            <w:proofErr w:type="spellStart"/>
            <w:r>
              <w:rPr>
                <w:bCs/>
                <w:color w:val="222222"/>
              </w:rPr>
              <w:t>TGaz</w:t>
            </w:r>
            <w:proofErr w:type="spellEnd"/>
            <w:r>
              <w:rPr>
                <w:bCs/>
                <w:color w:val="222222"/>
              </w:rPr>
              <w:t xml:space="preserve"> editor: no further action is needed. </w:t>
            </w:r>
          </w:p>
          <w:p w14:paraId="68A539DA" w14:textId="054A7828" w:rsidR="00621017" w:rsidRPr="002B7150" w:rsidRDefault="00621017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 </w:t>
            </w:r>
          </w:p>
        </w:tc>
      </w:tr>
      <w:tr w:rsidR="00C748AC" w14:paraId="3A583058" w14:textId="77777777" w:rsidTr="00C748AC">
        <w:tc>
          <w:tcPr>
            <w:tcW w:w="696" w:type="dxa"/>
          </w:tcPr>
          <w:p w14:paraId="56F09D84" w14:textId="77777777" w:rsidR="00C748AC" w:rsidRDefault="00C748AC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5444</w:t>
            </w:r>
          </w:p>
        </w:tc>
        <w:tc>
          <w:tcPr>
            <w:tcW w:w="1190" w:type="dxa"/>
          </w:tcPr>
          <w:p w14:paraId="67D7C743" w14:textId="77777777" w:rsidR="00C748AC" w:rsidRDefault="00C748AC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75/9</w:t>
            </w:r>
          </w:p>
        </w:tc>
        <w:tc>
          <w:tcPr>
            <w:tcW w:w="1386" w:type="dxa"/>
          </w:tcPr>
          <w:p w14:paraId="5C044E46" w14:textId="77777777" w:rsidR="00C748AC" w:rsidRDefault="00C748AC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9.4.2.298</w:t>
            </w:r>
          </w:p>
        </w:tc>
        <w:tc>
          <w:tcPr>
            <w:tcW w:w="2308" w:type="dxa"/>
          </w:tcPr>
          <w:p w14:paraId="2C3BB3B7" w14:textId="77777777" w:rsidR="00C748AC" w:rsidRDefault="00C748AC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Ranging Priority subfield of the Ranging Parameters field of the Ranging Parameters element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in the IFTMR frame contains the ISTA's ranging priority request which indicates the time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sensitivity of a ranging operation, and it is set according to Table 9-280c (Definition of the EDMG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Ranging Priority subfield when included in the IFTMR frame). (#3904)" the text on Ranging Priority subfield for IFTMR and IFTM is  separated by  the text on Immediate R2I Feedback  subfield and immediate I2R Feedback subfield.</w:t>
            </w:r>
          </w:p>
          <w:p w14:paraId="096A369F" w14:textId="77777777" w:rsidR="00C748AC" w:rsidRDefault="00C748AC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ABE1BA5" w14:textId="77777777" w:rsidR="00C748AC" w:rsidRDefault="00C748AC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move text L25-32 on page 75  to right after the text L12 on the same page.</w:t>
            </w:r>
          </w:p>
          <w:p w14:paraId="7A377762" w14:textId="77777777" w:rsidR="00C748AC" w:rsidRPr="008C1D2A" w:rsidRDefault="00C748AC" w:rsidP="00824472"/>
        </w:tc>
        <w:tc>
          <w:tcPr>
            <w:tcW w:w="2674" w:type="dxa"/>
          </w:tcPr>
          <w:p w14:paraId="3CEBE0C4" w14:textId="1AB74663" w:rsidR="00C748AC" w:rsidRDefault="00C748AC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Accept. </w:t>
            </w:r>
          </w:p>
          <w:p w14:paraId="401A83EA" w14:textId="77777777" w:rsidR="00C748AC" w:rsidRDefault="00C748AC" w:rsidP="00824472">
            <w:pPr>
              <w:rPr>
                <w:bCs/>
                <w:color w:val="222222"/>
              </w:rPr>
            </w:pPr>
          </w:p>
          <w:p w14:paraId="1D3BA923" w14:textId="2BF839F3" w:rsidR="00C748AC" w:rsidRDefault="008753C3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Note to </w:t>
            </w:r>
            <w:proofErr w:type="spellStart"/>
            <w:r>
              <w:rPr>
                <w:bCs/>
                <w:color w:val="222222"/>
              </w:rPr>
              <w:t>TG</w:t>
            </w:r>
            <w:r w:rsidR="00C748AC">
              <w:rPr>
                <w:bCs/>
                <w:color w:val="222222"/>
              </w:rPr>
              <w:t>az</w:t>
            </w:r>
            <w:proofErr w:type="spellEnd"/>
            <w:r w:rsidR="00C748AC">
              <w:rPr>
                <w:bCs/>
                <w:color w:val="222222"/>
              </w:rPr>
              <w:t xml:space="preserve"> editors: please move the text to the location requested in this comment. </w:t>
            </w:r>
          </w:p>
          <w:p w14:paraId="353AF545" w14:textId="77777777" w:rsidR="008753C3" w:rsidRDefault="008753C3" w:rsidP="00824472">
            <w:pPr>
              <w:rPr>
                <w:bCs/>
                <w:color w:val="222222"/>
              </w:rPr>
            </w:pPr>
          </w:p>
          <w:p w14:paraId="54437123" w14:textId="14D4728B" w:rsidR="008753C3" w:rsidRDefault="008753C3" w:rsidP="008753C3">
            <w:pPr>
              <w:rPr>
                <w:bCs/>
                <w:color w:val="222222"/>
              </w:rPr>
            </w:pPr>
          </w:p>
        </w:tc>
      </w:tr>
    </w:tbl>
    <w:p w14:paraId="3ED07D7D" w14:textId="5C840F46" w:rsidR="00DC6385" w:rsidRDefault="00DC6385" w:rsidP="00FC15EB">
      <w:pPr>
        <w:rPr>
          <w:rFonts w:eastAsia="Calibri"/>
          <w:b/>
        </w:rPr>
      </w:pPr>
    </w:p>
    <w:p w14:paraId="321FBD07" w14:textId="06A3887E" w:rsidR="00172563" w:rsidRDefault="00172563" w:rsidP="00137E63"/>
    <w:p w14:paraId="6A274CDC" w14:textId="77777777" w:rsidR="00B10A71" w:rsidRDefault="00B10A71" w:rsidP="008F7A5E">
      <w:pPr>
        <w:rPr>
          <w:b/>
          <w:bCs/>
          <w:color w:val="222222"/>
        </w:rPr>
      </w:pPr>
    </w:p>
    <w:p w14:paraId="5B946EEE" w14:textId="77777777" w:rsidR="00B10A71" w:rsidRDefault="00B10A71" w:rsidP="008F7A5E">
      <w:pPr>
        <w:rPr>
          <w:b/>
          <w:bCs/>
          <w:color w:val="222222"/>
        </w:rPr>
      </w:pPr>
    </w:p>
    <w:p w14:paraId="46AFC07C" w14:textId="00BC8705" w:rsidR="00A106BB" w:rsidRPr="00674E3A" w:rsidRDefault="00A106BB" w:rsidP="008F7A5E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5F7836D4" w14:textId="77777777" w:rsidR="00A106BB" w:rsidRPr="00674E3A" w:rsidRDefault="00A106BB" w:rsidP="00A106B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21DC3E6E" w14:textId="17B580C4" w:rsidR="00A106BB" w:rsidRDefault="00A106BB" w:rsidP="00A106BB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 w:rsidR="00FC15EB">
        <w:rPr>
          <w:color w:val="auto"/>
          <w:sz w:val="22"/>
          <w:szCs w:val="22"/>
        </w:rPr>
        <w:t>3.</w:t>
      </w:r>
      <w:r w:rsidR="00B10A71">
        <w:rPr>
          <w:color w:val="auto"/>
          <w:sz w:val="22"/>
          <w:szCs w:val="22"/>
        </w:rPr>
        <w:t>0</w:t>
      </w:r>
      <w:r w:rsidRPr="00674E3A">
        <w:rPr>
          <w:color w:val="auto"/>
          <w:sz w:val="22"/>
          <w:szCs w:val="22"/>
        </w:rPr>
        <w:t xml:space="preserve"> </w:t>
      </w:r>
    </w:p>
    <w:p w14:paraId="29198D36" w14:textId="77777777" w:rsidR="00E2254B" w:rsidRDefault="00E2254B" w:rsidP="00A106BB">
      <w:pPr>
        <w:pStyle w:val="Default"/>
        <w:rPr>
          <w:color w:val="auto"/>
          <w:sz w:val="22"/>
          <w:szCs w:val="22"/>
        </w:rPr>
      </w:pPr>
    </w:p>
    <w:p w14:paraId="54F3A834" w14:textId="03523D7C" w:rsidR="00E2254B" w:rsidRPr="00674E3A" w:rsidRDefault="00E2254B" w:rsidP="00E2254B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2</w:t>
      </w:r>
      <w:r w:rsidRPr="00674E3A">
        <w:rPr>
          <w:color w:val="auto"/>
          <w:sz w:val="22"/>
          <w:szCs w:val="22"/>
        </w:rPr>
        <w:t>] IEEE P802.11az™/D</w:t>
      </w: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>1</w:t>
      </w:r>
    </w:p>
    <w:p w14:paraId="07D36C70" w14:textId="77777777" w:rsidR="00E2254B" w:rsidRPr="00674E3A" w:rsidRDefault="00E2254B" w:rsidP="00A106BB">
      <w:pPr>
        <w:pStyle w:val="Default"/>
        <w:rPr>
          <w:color w:val="auto"/>
          <w:sz w:val="22"/>
          <w:szCs w:val="22"/>
        </w:rPr>
      </w:pPr>
    </w:p>
    <w:p w14:paraId="43DF0CE8" w14:textId="77777777" w:rsidR="006A4A8D" w:rsidRPr="00674E3A" w:rsidRDefault="006A4A8D" w:rsidP="006A4A8D">
      <w:pPr>
        <w:rPr>
          <w:rFonts w:eastAsiaTheme="minorEastAsia"/>
          <w:sz w:val="22"/>
          <w:szCs w:val="22"/>
        </w:rPr>
      </w:pPr>
    </w:p>
    <w:p w14:paraId="50F14FAC" w14:textId="77777777" w:rsidR="00F21315" w:rsidRPr="00F14DA4" w:rsidRDefault="00F21315" w:rsidP="008711F5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F21315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697F" w14:textId="77777777" w:rsidR="00A81C4A" w:rsidRDefault="00A81C4A">
      <w:r>
        <w:separator/>
      </w:r>
    </w:p>
  </w:endnote>
  <w:endnote w:type="continuationSeparator" w:id="0">
    <w:p w14:paraId="3E945B98" w14:textId="77777777" w:rsidR="00A81C4A" w:rsidRDefault="00A8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2BAEFD05" w:rsidR="00CC512C" w:rsidRDefault="005561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B8DF" w14:textId="77777777" w:rsidR="00A81C4A" w:rsidRDefault="00A81C4A">
      <w:r>
        <w:separator/>
      </w:r>
    </w:p>
  </w:footnote>
  <w:footnote w:type="continuationSeparator" w:id="0">
    <w:p w14:paraId="5F8771CE" w14:textId="77777777" w:rsidR="00A81C4A" w:rsidRDefault="00A8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7E36FBD7" w:rsidR="00CC512C" w:rsidRDefault="00CC512C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3422A5">
      <w:t>uly</w:t>
    </w:r>
    <w:r>
      <w:t xml:space="preserve"> 2021</w:t>
    </w:r>
    <w:r>
      <w:tab/>
    </w:r>
    <w:r>
      <w:tab/>
    </w:r>
    <w:r w:rsidRPr="00C80CDE">
      <w:t>doc.: IEEE 802.11-</w:t>
    </w:r>
    <w:r>
      <w:t>21</w:t>
    </w:r>
    <w:r w:rsidRPr="00C80CDE">
      <w:t>/</w:t>
    </w:r>
    <w:r w:rsidR="00722BA4">
      <w:t>1045</w:t>
    </w:r>
    <w:r>
      <w:t>r</w:t>
    </w:r>
    <w:r w:rsidR="008753C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5B8"/>
    <w:multiLevelType w:val="multilevel"/>
    <w:tmpl w:val="82FA46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4E1"/>
    <w:multiLevelType w:val="multilevel"/>
    <w:tmpl w:val="71C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A02"/>
    <w:multiLevelType w:val="hybridMultilevel"/>
    <w:tmpl w:val="F606EB7A"/>
    <w:lvl w:ilvl="0" w:tplc="8E328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182"/>
    <w:multiLevelType w:val="multilevel"/>
    <w:tmpl w:val="064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593D"/>
    <w:multiLevelType w:val="multilevel"/>
    <w:tmpl w:val="A12EFDF6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4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5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3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5" w15:restartNumberingAfterBreak="0">
    <w:nsid w:val="0FA31253"/>
    <w:multiLevelType w:val="hybridMultilevel"/>
    <w:tmpl w:val="9DFA06DA"/>
    <w:lvl w:ilvl="0" w:tplc="B8866EB6">
      <w:start w:val="11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7B9"/>
    <w:multiLevelType w:val="multilevel"/>
    <w:tmpl w:val="7DC21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C3642"/>
    <w:multiLevelType w:val="multilevel"/>
    <w:tmpl w:val="80EA0B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15CB9"/>
    <w:multiLevelType w:val="multilevel"/>
    <w:tmpl w:val="009C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B3D9E"/>
    <w:multiLevelType w:val="multilevel"/>
    <w:tmpl w:val="1B3AB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00B66"/>
    <w:multiLevelType w:val="hybridMultilevel"/>
    <w:tmpl w:val="CAD033CE"/>
    <w:lvl w:ilvl="0" w:tplc="9146C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454"/>
    <w:multiLevelType w:val="multilevel"/>
    <w:tmpl w:val="C0E6D8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E5D35"/>
    <w:multiLevelType w:val="multilevel"/>
    <w:tmpl w:val="FCF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33602"/>
    <w:multiLevelType w:val="multilevel"/>
    <w:tmpl w:val="58B8F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611B7"/>
    <w:multiLevelType w:val="multilevel"/>
    <w:tmpl w:val="A23C6F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45150"/>
    <w:multiLevelType w:val="multilevel"/>
    <w:tmpl w:val="57C4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61845"/>
    <w:multiLevelType w:val="multilevel"/>
    <w:tmpl w:val="AEE89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71881"/>
    <w:multiLevelType w:val="multilevel"/>
    <w:tmpl w:val="832EF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0CE0"/>
    <w:multiLevelType w:val="multilevel"/>
    <w:tmpl w:val="6178B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C4960"/>
    <w:multiLevelType w:val="multilevel"/>
    <w:tmpl w:val="341A5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E1BE9"/>
    <w:multiLevelType w:val="hybridMultilevel"/>
    <w:tmpl w:val="B778E3F2"/>
    <w:lvl w:ilvl="0" w:tplc="C5DE8084">
      <w:start w:val="35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2B0"/>
    <w:multiLevelType w:val="hybridMultilevel"/>
    <w:tmpl w:val="3DEE506A"/>
    <w:lvl w:ilvl="0" w:tplc="5FCC71DA">
      <w:start w:val="3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CF7"/>
    <w:multiLevelType w:val="multilevel"/>
    <w:tmpl w:val="099A97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17568"/>
    <w:multiLevelType w:val="multilevel"/>
    <w:tmpl w:val="B43A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57D33"/>
    <w:multiLevelType w:val="multilevel"/>
    <w:tmpl w:val="B6847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86414"/>
    <w:multiLevelType w:val="multilevel"/>
    <w:tmpl w:val="5DC264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37B44"/>
    <w:multiLevelType w:val="multilevel"/>
    <w:tmpl w:val="75B2B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47BF"/>
    <w:multiLevelType w:val="multilevel"/>
    <w:tmpl w:val="570AB03C"/>
    <w:lvl w:ilvl="0">
      <w:start w:val="9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22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10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2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8" w15:restartNumberingAfterBreak="0">
    <w:nsid w:val="56217B0E"/>
    <w:multiLevelType w:val="multilevel"/>
    <w:tmpl w:val="42BA5C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31275"/>
    <w:multiLevelType w:val="multilevel"/>
    <w:tmpl w:val="8C60C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6396C"/>
    <w:multiLevelType w:val="multilevel"/>
    <w:tmpl w:val="247638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337CF"/>
    <w:multiLevelType w:val="multilevel"/>
    <w:tmpl w:val="6D3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E054D"/>
    <w:multiLevelType w:val="multilevel"/>
    <w:tmpl w:val="01DC9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12138"/>
    <w:multiLevelType w:val="multilevel"/>
    <w:tmpl w:val="3E187F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91997"/>
    <w:multiLevelType w:val="multilevel"/>
    <w:tmpl w:val="B9E2B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07A27"/>
    <w:multiLevelType w:val="multilevel"/>
    <w:tmpl w:val="E17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8505C"/>
    <w:multiLevelType w:val="multilevel"/>
    <w:tmpl w:val="2DE4F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6725"/>
    <w:multiLevelType w:val="multilevel"/>
    <w:tmpl w:val="6F2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D5C21"/>
    <w:multiLevelType w:val="hybridMultilevel"/>
    <w:tmpl w:val="C06ED706"/>
    <w:lvl w:ilvl="0" w:tplc="9FAE67B4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61428"/>
    <w:multiLevelType w:val="multilevel"/>
    <w:tmpl w:val="DFA688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611"/>
    <w:multiLevelType w:val="multilevel"/>
    <w:tmpl w:val="44225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60E9"/>
    <w:multiLevelType w:val="hybridMultilevel"/>
    <w:tmpl w:val="DAA802BE"/>
    <w:lvl w:ilvl="0" w:tplc="10FC0F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82B5A"/>
    <w:multiLevelType w:val="multilevel"/>
    <w:tmpl w:val="907A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51043"/>
    <w:multiLevelType w:val="multilevel"/>
    <w:tmpl w:val="308022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42"/>
  </w:num>
  <w:num w:numId="5">
    <w:abstractNumId w:val="23"/>
  </w:num>
  <w:num w:numId="6">
    <w:abstractNumId w:val="6"/>
  </w:num>
  <w:num w:numId="7">
    <w:abstractNumId w:val="22"/>
  </w:num>
  <w:num w:numId="8">
    <w:abstractNumId w:val="20"/>
  </w:num>
  <w:num w:numId="9">
    <w:abstractNumId w:val="21"/>
  </w:num>
  <w:num w:numId="10">
    <w:abstractNumId w:val="39"/>
  </w:num>
  <w:num w:numId="11">
    <w:abstractNumId w:val="33"/>
  </w:num>
  <w:num w:numId="12">
    <w:abstractNumId w:val="36"/>
  </w:num>
  <w:num w:numId="13">
    <w:abstractNumId w:val="18"/>
  </w:num>
  <w:num w:numId="14">
    <w:abstractNumId w:val="19"/>
  </w:num>
  <w:num w:numId="15">
    <w:abstractNumId w:val="13"/>
  </w:num>
  <w:num w:numId="16">
    <w:abstractNumId w:val="7"/>
  </w:num>
  <w:num w:numId="17">
    <w:abstractNumId w:val="38"/>
  </w:num>
  <w:num w:numId="18">
    <w:abstractNumId w:val="1"/>
  </w:num>
  <w:num w:numId="19">
    <w:abstractNumId w:val="35"/>
  </w:num>
  <w:num w:numId="20">
    <w:abstractNumId w:val="37"/>
  </w:num>
  <w:num w:numId="21">
    <w:abstractNumId w:val="12"/>
  </w:num>
  <w:num w:numId="22">
    <w:abstractNumId w:val="29"/>
  </w:num>
  <w:num w:numId="23">
    <w:abstractNumId w:val="27"/>
  </w:num>
  <w:num w:numId="24">
    <w:abstractNumId w:val="24"/>
  </w:num>
  <w:num w:numId="25">
    <w:abstractNumId w:val="26"/>
  </w:num>
  <w:num w:numId="26">
    <w:abstractNumId w:val="14"/>
  </w:num>
  <w:num w:numId="27">
    <w:abstractNumId w:val="28"/>
  </w:num>
  <w:num w:numId="28">
    <w:abstractNumId w:val="0"/>
  </w:num>
  <w:num w:numId="29">
    <w:abstractNumId w:val="41"/>
  </w:num>
  <w:num w:numId="30">
    <w:abstractNumId w:val="5"/>
  </w:num>
  <w:num w:numId="31">
    <w:abstractNumId w:val="34"/>
  </w:num>
  <w:num w:numId="32">
    <w:abstractNumId w:val="40"/>
  </w:num>
  <w:num w:numId="33">
    <w:abstractNumId w:val="30"/>
  </w:num>
  <w:num w:numId="34">
    <w:abstractNumId w:val="9"/>
  </w:num>
  <w:num w:numId="35">
    <w:abstractNumId w:val="4"/>
  </w:num>
  <w:num w:numId="36">
    <w:abstractNumId w:val="43"/>
  </w:num>
  <w:num w:numId="37">
    <w:abstractNumId w:val="11"/>
  </w:num>
  <w:num w:numId="38">
    <w:abstractNumId w:val="8"/>
  </w:num>
  <w:num w:numId="39">
    <w:abstractNumId w:val="10"/>
  </w:num>
  <w:num w:numId="40">
    <w:abstractNumId w:val="2"/>
  </w:num>
  <w:num w:numId="41">
    <w:abstractNumId w:val="15"/>
  </w:num>
  <w:num w:numId="42">
    <w:abstractNumId w:val="3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E4F"/>
    <w:rsid w:val="000436CF"/>
    <w:rsid w:val="0004443C"/>
    <w:rsid w:val="0004477F"/>
    <w:rsid w:val="0004604E"/>
    <w:rsid w:val="000467A2"/>
    <w:rsid w:val="00047042"/>
    <w:rsid w:val="0004787A"/>
    <w:rsid w:val="0005004B"/>
    <w:rsid w:val="000500C2"/>
    <w:rsid w:val="000514C0"/>
    <w:rsid w:val="00053771"/>
    <w:rsid w:val="00054031"/>
    <w:rsid w:val="000602FF"/>
    <w:rsid w:val="00062058"/>
    <w:rsid w:val="0006260F"/>
    <w:rsid w:val="00062A8D"/>
    <w:rsid w:val="00062F23"/>
    <w:rsid w:val="000649C7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1A2F"/>
    <w:rsid w:val="00083F34"/>
    <w:rsid w:val="0008436F"/>
    <w:rsid w:val="00085109"/>
    <w:rsid w:val="0008547C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EBF"/>
    <w:rsid w:val="000B15DD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4089"/>
    <w:rsid w:val="000F4E61"/>
    <w:rsid w:val="000F6B90"/>
    <w:rsid w:val="000F7750"/>
    <w:rsid w:val="001001D6"/>
    <w:rsid w:val="0010037F"/>
    <w:rsid w:val="001004FB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83C"/>
    <w:rsid w:val="00110B84"/>
    <w:rsid w:val="001117C4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2BA9"/>
    <w:rsid w:val="001A3BD9"/>
    <w:rsid w:val="001A504E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0FBA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B8F"/>
    <w:rsid w:val="001D2294"/>
    <w:rsid w:val="001D2F62"/>
    <w:rsid w:val="001D3068"/>
    <w:rsid w:val="001D4D8D"/>
    <w:rsid w:val="001D5195"/>
    <w:rsid w:val="001D594F"/>
    <w:rsid w:val="001D5E90"/>
    <w:rsid w:val="001D723B"/>
    <w:rsid w:val="001E0AC0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201BC4"/>
    <w:rsid w:val="002038C8"/>
    <w:rsid w:val="00203AC7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D82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593D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78F6"/>
    <w:rsid w:val="002D037B"/>
    <w:rsid w:val="002D07AA"/>
    <w:rsid w:val="002D0FDF"/>
    <w:rsid w:val="002D1014"/>
    <w:rsid w:val="002D15CE"/>
    <w:rsid w:val="002D166A"/>
    <w:rsid w:val="002D1E26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1"/>
    <w:rsid w:val="00310A8D"/>
    <w:rsid w:val="003124C3"/>
    <w:rsid w:val="00313A99"/>
    <w:rsid w:val="00313FC2"/>
    <w:rsid w:val="00314BE2"/>
    <w:rsid w:val="00316E11"/>
    <w:rsid w:val="00316E3F"/>
    <w:rsid w:val="003173AC"/>
    <w:rsid w:val="003174AA"/>
    <w:rsid w:val="00317C55"/>
    <w:rsid w:val="0032032D"/>
    <w:rsid w:val="00320460"/>
    <w:rsid w:val="0032145C"/>
    <w:rsid w:val="003221B4"/>
    <w:rsid w:val="003229C4"/>
    <w:rsid w:val="00324011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7A11"/>
    <w:rsid w:val="00347D79"/>
    <w:rsid w:val="00350157"/>
    <w:rsid w:val="00350BC5"/>
    <w:rsid w:val="00352A14"/>
    <w:rsid w:val="00352F86"/>
    <w:rsid w:val="00353098"/>
    <w:rsid w:val="003531DC"/>
    <w:rsid w:val="00353FC7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7166"/>
    <w:rsid w:val="0037729F"/>
    <w:rsid w:val="00377B70"/>
    <w:rsid w:val="00377E24"/>
    <w:rsid w:val="0038128C"/>
    <w:rsid w:val="003813A5"/>
    <w:rsid w:val="003819E5"/>
    <w:rsid w:val="0038355C"/>
    <w:rsid w:val="00384483"/>
    <w:rsid w:val="00384BE8"/>
    <w:rsid w:val="003852D4"/>
    <w:rsid w:val="003871EA"/>
    <w:rsid w:val="00390CB5"/>
    <w:rsid w:val="00390F34"/>
    <w:rsid w:val="00391265"/>
    <w:rsid w:val="00391FCF"/>
    <w:rsid w:val="003936E9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5E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3EB0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102"/>
    <w:rsid w:val="0055645B"/>
    <w:rsid w:val="005566C9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323"/>
    <w:rsid w:val="005F4A00"/>
    <w:rsid w:val="005F4D25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B9D"/>
    <w:rsid w:val="00621017"/>
    <w:rsid w:val="00621615"/>
    <w:rsid w:val="00621753"/>
    <w:rsid w:val="00621E32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E3A"/>
    <w:rsid w:val="0067515B"/>
    <w:rsid w:val="00675226"/>
    <w:rsid w:val="0067586C"/>
    <w:rsid w:val="00676AC7"/>
    <w:rsid w:val="006777CD"/>
    <w:rsid w:val="00680749"/>
    <w:rsid w:val="00681E95"/>
    <w:rsid w:val="00683487"/>
    <w:rsid w:val="00684532"/>
    <w:rsid w:val="0068471E"/>
    <w:rsid w:val="00684F3D"/>
    <w:rsid w:val="0068538E"/>
    <w:rsid w:val="006859A4"/>
    <w:rsid w:val="00686C0A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F1B"/>
    <w:rsid w:val="007178B3"/>
    <w:rsid w:val="0072030C"/>
    <w:rsid w:val="00721427"/>
    <w:rsid w:val="00722BA4"/>
    <w:rsid w:val="00723995"/>
    <w:rsid w:val="007249EC"/>
    <w:rsid w:val="00724FE2"/>
    <w:rsid w:val="007254EB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94C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3C3"/>
    <w:rsid w:val="008754F2"/>
    <w:rsid w:val="008761BF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F49"/>
    <w:rsid w:val="008D322C"/>
    <w:rsid w:val="008D3E69"/>
    <w:rsid w:val="008D3EBE"/>
    <w:rsid w:val="008D6602"/>
    <w:rsid w:val="008D6B09"/>
    <w:rsid w:val="008D7313"/>
    <w:rsid w:val="008E0BF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3008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829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1D04"/>
    <w:rsid w:val="009220B5"/>
    <w:rsid w:val="00923606"/>
    <w:rsid w:val="00924436"/>
    <w:rsid w:val="00924941"/>
    <w:rsid w:val="00925401"/>
    <w:rsid w:val="009257C5"/>
    <w:rsid w:val="00926E5F"/>
    <w:rsid w:val="00927BE8"/>
    <w:rsid w:val="00930369"/>
    <w:rsid w:val="009307D5"/>
    <w:rsid w:val="009314F8"/>
    <w:rsid w:val="00931A27"/>
    <w:rsid w:val="00932686"/>
    <w:rsid w:val="0093385A"/>
    <w:rsid w:val="009339FC"/>
    <w:rsid w:val="00936293"/>
    <w:rsid w:val="00937AEB"/>
    <w:rsid w:val="00937B18"/>
    <w:rsid w:val="00937B28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20F3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0740"/>
    <w:rsid w:val="009C20D2"/>
    <w:rsid w:val="009C3094"/>
    <w:rsid w:val="009C44AE"/>
    <w:rsid w:val="009C47ED"/>
    <w:rsid w:val="009C48A9"/>
    <w:rsid w:val="009C4C0C"/>
    <w:rsid w:val="009C4DCB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7E60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1C4A"/>
    <w:rsid w:val="00A8368D"/>
    <w:rsid w:val="00A83788"/>
    <w:rsid w:val="00A839CC"/>
    <w:rsid w:val="00A84D28"/>
    <w:rsid w:val="00A85BD1"/>
    <w:rsid w:val="00A86869"/>
    <w:rsid w:val="00A86F82"/>
    <w:rsid w:val="00A87870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0BF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B3B"/>
    <w:rsid w:val="00B07423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127C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DBC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544B"/>
    <w:rsid w:val="00BD7824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E778A"/>
    <w:rsid w:val="00BF087D"/>
    <w:rsid w:val="00BF0EBA"/>
    <w:rsid w:val="00BF10AE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4722"/>
    <w:rsid w:val="00C44D9C"/>
    <w:rsid w:val="00C515F4"/>
    <w:rsid w:val="00C520C9"/>
    <w:rsid w:val="00C52F84"/>
    <w:rsid w:val="00C530D6"/>
    <w:rsid w:val="00C53512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373E"/>
    <w:rsid w:val="00C73902"/>
    <w:rsid w:val="00C73D5E"/>
    <w:rsid w:val="00C748AC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7493"/>
    <w:rsid w:val="00CA09B2"/>
    <w:rsid w:val="00CA0B0B"/>
    <w:rsid w:val="00CA0FDA"/>
    <w:rsid w:val="00CA1993"/>
    <w:rsid w:val="00CA2604"/>
    <w:rsid w:val="00CA2FD5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12C"/>
    <w:rsid w:val="00CC5988"/>
    <w:rsid w:val="00CC6839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155B"/>
    <w:rsid w:val="00D1169C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D7D"/>
    <w:rsid w:val="00DA0063"/>
    <w:rsid w:val="00DA036E"/>
    <w:rsid w:val="00DA101F"/>
    <w:rsid w:val="00DA396D"/>
    <w:rsid w:val="00DA47E4"/>
    <w:rsid w:val="00DA549A"/>
    <w:rsid w:val="00DA6BB3"/>
    <w:rsid w:val="00DA6EF3"/>
    <w:rsid w:val="00DA7439"/>
    <w:rsid w:val="00DB0C97"/>
    <w:rsid w:val="00DB241A"/>
    <w:rsid w:val="00DB3403"/>
    <w:rsid w:val="00DB36C2"/>
    <w:rsid w:val="00DB3A81"/>
    <w:rsid w:val="00DB4247"/>
    <w:rsid w:val="00DB42B5"/>
    <w:rsid w:val="00DB42CA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F04C9"/>
    <w:rsid w:val="00DF05FD"/>
    <w:rsid w:val="00DF14DE"/>
    <w:rsid w:val="00DF1FE3"/>
    <w:rsid w:val="00DF3D45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254B"/>
    <w:rsid w:val="00E2467B"/>
    <w:rsid w:val="00E24D1C"/>
    <w:rsid w:val="00E250C7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DB3"/>
    <w:rsid w:val="00E57C33"/>
    <w:rsid w:val="00E62396"/>
    <w:rsid w:val="00E627F3"/>
    <w:rsid w:val="00E62B97"/>
    <w:rsid w:val="00E62CAE"/>
    <w:rsid w:val="00E62DC8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60D6"/>
    <w:rsid w:val="00EE7226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7FE6"/>
    <w:rsid w:val="00F40609"/>
    <w:rsid w:val="00F422A9"/>
    <w:rsid w:val="00F43A76"/>
    <w:rsid w:val="00F43E74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F25"/>
    <w:rsid w:val="00F65F39"/>
    <w:rsid w:val="00F66BCB"/>
    <w:rsid w:val="00F66EF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1F87"/>
    <w:rsid w:val="00FD331A"/>
    <w:rsid w:val="00FD34B0"/>
    <w:rsid w:val="00FD359E"/>
    <w:rsid w:val="00FD39B3"/>
    <w:rsid w:val="00FD415A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AC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apple-converted-space">
    <w:name w:val="apple-converted-space"/>
    <w:basedOn w:val="DefaultParagraphFont"/>
    <w:rsid w:val="0020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835F1-5551-FF4D-8D05-EEEDAFBD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6</cp:revision>
  <cp:lastPrinted>2020-12-07T23:55:00Z</cp:lastPrinted>
  <dcterms:created xsi:type="dcterms:W3CDTF">2021-07-08T17:07:00Z</dcterms:created>
  <dcterms:modified xsi:type="dcterms:W3CDTF">2021-07-08T17:14:00Z</dcterms:modified>
  <cp:category/>
</cp:coreProperties>
</file>