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3A4BC8D" w:rsidR="008B3792" w:rsidRPr="00CD4C78" w:rsidRDefault="00E340F5" w:rsidP="004F6D0C">
                  <w:pPr>
                    <w:pStyle w:val="T2"/>
                  </w:pPr>
                  <w:r>
                    <w:rPr>
                      <w:lang w:eastAsia="ko-KR"/>
                    </w:rPr>
                    <w:t>Nominal Packet Padding</w:t>
                  </w:r>
                  <w:r w:rsidR="00DD30BD">
                    <w:rPr>
                      <w:lang w:eastAsia="ko-KR"/>
                    </w:rPr>
                    <w:t xml:space="preserve"> for </w:t>
                  </w:r>
                  <w:proofErr w:type="spellStart"/>
                  <w:r w:rsidR="0059165C">
                    <w:rPr>
                      <w:lang w:eastAsia="ko-KR"/>
                    </w:rPr>
                    <w:t>Non</w:t>
                  </w:r>
                  <w:r w:rsidR="00DD30BD">
                    <w:rPr>
                      <w:lang w:eastAsia="ko-KR"/>
                    </w:rPr>
                    <w:t>associated</w:t>
                  </w:r>
                  <w:proofErr w:type="spellEnd"/>
                  <w:r w:rsidR="00DD30BD">
                    <w:rPr>
                      <w:lang w:eastAsia="ko-KR"/>
                    </w:rPr>
                    <w:t xml:space="preserve"> STA</w:t>
                  </w:r>
                  <w:r w:rsidR="00056D46">
                    <w:rPr>
                      <w:lang w:eastAsia="ko-KR"/>
                    </w:rPr>
                    <w:t>s</w:t>
                  </w:r>
                </w:p>
              </w:tc>
            </w:tr>
            <w:tr w:rsidR="008B3792" w:rsidRPr="00CD4C78" w14:paraId="0E8556E7" w14:textId="77777777" w:rsidTr="00CA6092">
              <w:trPr>
                <w:trHeight w:val="359"/>
                <w:jc w:val="center"/>
              </w:trPr>
              <w:tc>
                <w:tcPr>
                  <w:tcW w:w="8698" w:type="dxa"/>
                  <w:gridSpan w:val="5"/>
                  <w:vAlign w:val="center"/>
                </w:tcPr>
                <w:p w14:paraId="3B1ACF09" w14:textId="36FD61C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E340F5">
                    <w:rPr>
                      <w:b w:val="0"/>
                      <w:sz w:val="20"/>
                      <w:lang w:eastAsia="ko-KR"/>
                    </w:rPr>
                    <w:t>6-0</w:t>
                  </w:r>
                  <w:r w:rsidR="00034495">
                    <w:rPr>
                      <w:b w:val="0"/>
                      <w:sz w:val="20"/>
                      <w:lang w:eastAsia="ko-KR"/>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FA287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0C305DC9" w:rsidR="006910E4" w:rsidRPr="00CD4C78" w:rsidRDefault="00E340F5" w:rsidP="00AC0460">
                  <w:pPr>
                    <w:pStyle w:val="T2"/>
                    <w:spacing w:after="0"/>
                    <w:ind w:left="0" w:right="0"/>
                    <w:jc w:val="left"/>
                    <w:rPr>
                      <w:b w:val="0"/>
                      <w:sz w:val="18"/>
                      <w:szCs w:val="18"/>
                      <w:lang w:eastAsia="ko-KR"/>
                    </w:rPr>
                  </w:pPr>
                  <w:r>
                    <w:rPr>
                      <w:b w:val="0"/>
                      <w:sz w:val="18"/>
                      <w:szCs w:val="18"/>
                      <w:lang w:eastAsia="ko-KR"/>
                    </w:rPr>
                    <w:t>Ali Raissinia</w:t>
                  </w:r>
                </w:p>
              </w:tc>
              <w:tc>
                <w:tcPr>
                  <w:tcW w:w="2160" w:type="dxa"/>
                  <w:vAlign w:val="center"/>
                </w:tcPr>
                <w:p w14:paraId="366D972A" w14:textId="2271F7D2" w:rsidR="006910E4" w:rsidRPr="00CD4C78" w:rsidRDefault="00E340F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9AA9D09"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DD30BD">
        <w:rPr>
          <w:sz w:val="20"/>
          <w:lang w:eastAsia="ko-KR"/>
        </w:rPr>
        <w:t>to clarify that a</w:t>
      </w:r>
      <w:r w:rsidR="000974B2">
        <w:rPr>
          <w:sz w:val="20"/>
          <w:lang w:eastAsia="ko-KR"/>
        </w:rPr>
        <w:t xml:space="preserve"> STA</w:t>
      </w:r>
      <w:r w:rsidR="00DD30BD">
        <w:rPr>
          <w:sz w:val="20"/>
          <w:lang w:eastAsia="ko-KR"/>
        </w:rPr>
        <w:t xml:space="preserve"> transmitting to </w:t>
      </w:r>
      <w:r w:rsidR="000974B2">
        <w:rPr>
          <w:sz w:val="20"/>
          <w:lang w:eastAsia="ko-KR"/>
        </w:rPr>
        <w:t>another</w:t>
      </w:r>
      <w:r w:rsidR="00DD30BD">
        <w:rPr>
          <w:sz w:val="20"/>
          <w:lang w:eastAsia="ko-KR"/>
        </w:rPr>
        <w:t xml:space="preserve"> STA </w:t>
      </w:r>
      <w:r w:rsidR="000974B2">
        <w:rPr>
          <w:sz w:val="20"/>
          <w:lang w:eastAsia="ko-KR"/>
        </w:rPr>
        <w:t xml:space="preserve">between which there has not been an association </w:t>
      </w:r>
      <w:r w:rsidR="00DD30BD">
        <w:rPr>
          <w:sz w:val="20"/>
          <w:lang w:eastAsia="ko-KR"/>
        </w:rPr>
        <w:t>need</w:t>
      </w:r>
      <w:r w:rsidR="000974B2">
        <w:rPr>
          <w:sz w:val="20"/>
          <w:lang w:eastAsia="ko-KR"/>
        </w:rPr>
        <w:t>s</w:t>
      </w:r>
      <w:r w:rsidR="00DD30BD">
        <w:rPr>
          <w:sz w:val="20"/>
          <w:lang w:eastAsia="ko-KR"/>
        </w:rPr>
        <w:t xml:space="preserve"> to apply 16 </w:t>
      </w:r>
      <w:proofErr w:type="spellStart"/>
      <w:r w:rsidR="00DD30BD">
        <w:rPr>
          <w:sz w:val="20"/>
          <w:lang w:eastAsia="ko-KR"/>
        </w:rPr>
        <w:t>usec</w:t>
      </w:r>
      <w:proofErr w:type="spellEnd"/>
      <w:r w:rsidR="00DD30BD">
        <w:rPr>
          <w:sz w:val="20"/>
          <w:lang w:eastAsia="ko-KR"/>
        </w:rPr>
        <w:t xml:space="preserve"> of nominal packet padding to ensure that the receiver has </w:t>
      </w:r>
      <w:proofErr w:type="spellStart"/>
      <w:r w:rsidR="00DD30BD">
        <w:rPr>
          <w:sz w:val="20"/>
          <w:lang w:eastAsia="ko-KR"/>
        </w:rPr>
        <w:t>sufficinent</w:t>
      </w:r>
      <w:proofErr w:type="spellEnd"/>
      <w:r w:rsidR="00DD30BD">
        <w:rPr>
          <w:sz w:val="20"/>
          <w:lang w:eastAsia="ko-KR"/>
        </w:rPr>
        <w:t xml:space="preserve"> time to finish the receiver processing.</w:t>
      </w:r>
    </w:p>
    <w:p w14:paraId="5660BE68" w14:textId="77777777" w:rsidR="007A7F48" w:rsidRDefault="007A7F48" w:rsidP="004B4C24">
      <w:pPr>
        <w:jc w:val="both"/>
        <w:rPr>
          <w:sz w:val="20"/>
          <w:lang w:eastAsia="ko-KR"/>
        </w:rPr>
      </w:pPr>
    </w:p>
    <w:p w14:paraId="177D16BF" w14:textId="77777777" w:rsidR="006E30D0" w:rsidRDefault="006E30D0"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030FE42" w:rsidR="004A3995" w:rsidRDefault="00EF05A7" w:rsidP="004A3995">
      <w:r>
        <w:t>R</w:t>
      </w:r>
      <w:r w:rsidR="004A3995">
        <w:t>0</w:t>
      </w:r>
      <w:r>
        <w:t xml:space="preserve">: </w:t>
      </w:r>
      <w:r w:rsidR="004A3995">
        <w:t>Initial version.</w:t>
      </w: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37ABCEA" w14:textId="77777777" w:rsidR="0056309E" w:rsidRDefault="0056309E" w:rsidP="0056309E">
      <w:pPr>
        <w:jc w:val="both"/>
        <w:rPr>
          <w:sz w:val="22"/>
          <w:szCs w:val="22"/>
        </w:rPr>
      </w:pPr>
      <w:r>
        <w:rPr>
          <w:b/>
          <w:sz w:val="28"/>
          <w:szCs w:val="22"/>
          <w:u w:val="single"/>
        </w:rPr>
        <w:lastRenderedPageBreak/>
        <w:t>Discussion</w:t>
      </w:r>
    </w:p>
    <w:p w14:paraId="66AE0B76" w14:textId="77777777" w:rsidR="0056309E" w:rsidRDefault="0056309E" w:rsidP="0056309E">
      <w:pPr>
        <w:jc w:val="both"/>
        <w:rPr>
          <w:sz w:val="22"/>
          <w:szCs w:val="22"/>
        </w:rPr>
      </w:pPr>
    </w:p>
    <w:p w14:paraId="5DAF706F" w14:textId="397C2AD5" w:rsidR="0056309E" w:rsidRDefault="00EA7921" w:rsidP="0056309E">
      <w:pPr>
        <w:jc w:val="both"/>
        <w:rPr>
          <w:sz w:val="22"/>
          <w:szCs w:val="22"/>
        </w:rPr>
      </w:pPr>
      <w:r>
        <w:rPr>
          <w:sz w:val="22"/>
          <w:szCs w:val="22"/>
        </w:rPr>
        <w:t xml:space="preserve">HE PPDUs have the packet extension (PE) field at the end of the PPDU to give sufficient </w:t>
      </w:r>
      <w:proofErr w:type="spellStart"/>
      <w:r>
        <w:rPr>
          <w:sz w:val="22"/>
          <w:szCs w:val="22"/>
        </w:rPr>
        <w:t>reciver</w:t>
      </w:r>
      <w:proofErr w:type="spellEnd"/>
      <w:r>
        <w:rPr>
          <w:sz w:val="22"/>
          <w:szCs w:val="22"/>
        </w:rPr>
        <w:t xml:space="preserve"> processing time.  During association, AP and non-AP STA exchange the nominal packet padding (NPP) required for their receivers, where the NPP dictates the minimum duration of PE each HE PPDU needs to include.</w:t>
      </w:r>
    </w:p>
    <w:p w14:paraId="5206B4DE" w14:textId="66558795" w:rsidR="00EA7921" w:rsidRDefault="00EA7921" w:rsidP="0056309E">
      <w:pPr>
        <w:jc w:val="both"/>
        <w:rPr>
          <w:sz w:val="22"/>
          <w:szCs w:val="22"/>
        </w:rPr>
      </w:pPr>
    </w:p>
    <w:p w14:paraId="7A3F3E49" w14:textId="0F4B1F16" w:rsidR="00EA7921" w:rsidRDefault="00EA7921" w:rsidP="0056309E">
      <w:pPr>
        <w:jc w:val="both"/>
        <w:rPr>
          <w:sz w:val="22"/>
          <w:szCs w:val="22"/>
        </w:rPr>
      </w:pPr>
      <w:r>
        <w:rPr>
          <w:sz w:val="22"/>
          <w:szCs w:val="22"/>
        </w:rPr>
        <w:t xml:space="preserve">In 11az, ranging could occur between STAs which are not associated to each other.  Hence, a transmitter performing ranging may not know how much NPP is required by the receiver at the other side of the ranging packet exchange.  When there is no explicit knowledge of the NPP required by the receiver, it makes sense to assume the worst case – which is to assume that the receiver requires 16 </w:t>
      </w:r>
      <w:proofErr w:type="spellStart"/>
      <w:r>
        <w:rPr>
          <w:sz w:val="22"/>
          <w:szCs w:val="22"/>
        </w:rPr>
        <w:t>usec</w:t>
      </w:r>
      <w:proofErr w:type="spellEnd"/>
      <w:r>
        <w:rPr>
          <w:sz w:val="22"/>
          <w:szCs w:val="22"/>
        </w:rPr>
        <w:t xml:space="preserve"> of NPP (</w:t>
      </w:r>
      <w:r w:rsidR="00417817">
        <w:rPr>
          <w:sz w:val="22"/>
          <w:szCs w:val="22"/>
        </w:rPr>
        <w:t xml:space="preserve">16 </w:t>
      </w:r>
      <w:proofErr w:type="spellStart"/>
      <w:r w:rsidR="00417817">
        <w:rPr>
          <w:sz w:val="22"/>
          <w:szCs w:val="22"/>
        </w:rPr>
        <w:t>usec</w:t>
      </w:r>
      <w:proofErr w:type="spellEnd"/>
      <w:r w:rsidR="00417817">
        <w:rPr>
          <w:sz w:val="22"/>
          <w:szCs w:val="22"/>
        </w:rPr>
        <w:t xml:space="preserve"> is </w:t>
      </w:r>
      <w:r>
        <w:rPr>
          <w:sz w:val="22"/>
          <w:szCs w:val="22"/>
        </w:rPr>
        <w:t>the longest NPP possible</w:t>
      </w:r>
      <w:r w:rsidR="00417817">
        <w:rPr>
          <w:sz w:val="22"/>
          <w:szCs w:val="22"/>
        </w:rPr>
        <w:t xml:space="preserve"> for HE PPDUs</w:t>
      </w:r>
      <w:r>
        <w:rPr>
          <w:sz w:val="22"/>
          <w:szCs w:val="22"/>
        </w:rPr>
        <w:t>).  Note that this concept of relying on the worst case NPP is already used in 11ax for broadcast packets.</w:t>
      </w:r>
    </w:p>
    <w:p w14:paraId="0962853C" w14:textId="239DF3E3" w:rsidR="00EA7921" w:rsidRDefault="00EA7921" w:rsidP="0056309E">
      <w:pPr>
        <w:jc w:val="both"/>
        <w:rPr>
          <w:sz w:val="22"/>
          <w:szCs w:val="22"/>
        </w:rPr>
      </w:pPr>
    </w:p>
    <w:p w14:paraId="7DA221EE" w14:textId="610F98F4" w:rsidR="00EA7921" w:rsidRDefault="00EA7921" w:rsidP="0056309E">
      <w:pPr>
        <w:jc w:val="both"/>
        <w:rPr>
          <w:sz w:val="22"/>
          <w:szCs w:val="22"/>
        </w:rPr>
      </w:pPr>
      <w:r>
        <w:rPr>
          <w:sz w:val="22"/>
          <w:szCs w:val="22"/>
        </w:rPr>
        <w:t>11ax-2021 P433:</w:t>
      </w:r>
    </w:p>
    <w:tbl>
      <w:tblPr>
        <w:tblStyle w:val="TableGrid"/>
        <w:tblW w:w="0" w:type="auto"/>
        <w:tblLook w:val="04A0" w:firstRow="1" w:lastRow="0" w:firstColumn="1" w:lastColumn="0" w:noHBand="0" w:noVBand="1"/>
      </w:tblPr>
      <w:tblGrid>
        <w:gridCol w:w="10080"/>
      </w:tblGrid>
      <w:tr w:rsidR="00EA7921" w14:paraId="05913B09" w14:textId="77777777" w:rsidTr="00EA7921">
        <w:tc>
          <w:tcPr>
            <w:tcW w:w="10080" w:type="dxa"/>
          </w:tcPr>
          <w:p w14:paraId="3904BB46" w14:textId="57DAE999" w:rsidR="00EA7921" w:rsidRDefault="00EA7921" w:rsidP="0056309E">
            <w:pPr>
              <w:jc w:val="both"/>
              <w:rPr>
                <w:sz w:val="22"/>
                <w:szCs w:val="22"/>
              </w:rPr>
            </w:pPr>
            <w:r w:rsidRPr="00EA7921">
              <w:rPr>
                <w:rFonts w:ascii="TimesNewRoman" w:hAnsi="TimesNewRoman"/>
                <w:color w:val="000000"/>
                <w:sz w:val="20"/>
              </w:rPr>
              <w:t xml:space="preserve">A STA transmitting </w:t>
            </w:r>
            <w:proofErr w:type="spellStart"/>
            <w:r w:rsidRPr="00EA7921">
              <w:rPr>
                <w:rFonts w:ascii="TimesNewRoman" w:hAnsi="TimesNewRoman"/>
                <w:color w:val="000000"/>
                <w:sz w:val="20"/>
              </w:rPr>
              <w:t>an</w:t>
            </w:r>
            <w:proofErr w:type="spellEnd"/>
            <w:r w:rsidRPr="00EA7921">
              <w:rPr>
                <w:rFonts w:ascii="TimesNewRoman" w:hAnsi="TimesNewRoman"/>
                <w:color w:val="000000"/>
                <w:sz w:val="20"/>
              </w:rPr>
              <w:t xml:space="preserve"> HE PPDU that carries a broadcast frame shall set the value of the TXVECTOR</w:t>
            </w:r>
            <w:r w:rsidRPr="00EA7921">
              <w:rPr>
                <w:rFonts w:ascii="TimesNewRoman" w:hAnsi="TimesNewRoman"/>
                <w:color w:val="000000"/>
                <w:sz w:val="20"/>
              </w:rPr>
              <w:br/>
              <w:t>parameter NOMINAL_PACKET_PADDING to 16 µs.</w:t>
            </w:r>
          </w:p>
        </w:tc>
      </w:tr>
    </w:tbl>
    <w:p w14:paraId="2E6BBF07" w14:textId="77777777" w:rsidR="00EA7921" w:rsidRDefault="00EA7921" w:rsidP="0056309E">
      <w:pPr>
        <w:jc w:val="both"/>
        <w:rPr>
          <w:sz w:val="22"/>
          <w:szCs w:val="22"/>
        </w:rPr>
      </w:pPr>
    </w:p>
    <w:p w14:paraId="5F864EDE" w14:textId="77777777" w:rsidR="0056309E" w:rsidRDefault="0056309E" w:rsidP="0056309E">
      <w:pPr>
        <w:rPr>
          <w:sz w:val="20"/>
          <w:lang w:val="en-US"/>
        </w:rPr>
      </w:pPr>
    </w:p>
    <w:p w14:paraId="3E8C912F" w14:textId="77777777" w:rsidR="0056309E" w:rsidRDefault="0056309E" w:rsidP="0056309E">
      <w:pPr>
        <w:rPr>
          <w:sz w:val="20"/>
          <w:lang w:val="en-US"/>
        </w:rPr>
      </w:pPr>
    </w:p>
    <w:p w14:paraId="31AA9F8D" w14:textId="15738F74" w:rsidR="0056309E" w:rsidRPr="00157CCC" w:rsidRDefault="0056309E" w:rsidP="0056309E">
      <w:pPr>
        <w:jc w:val="both"/>
        <w:rPr>
          <w:sz w:val="28"/>
          <w:szCs w:val="22"/>
        </w:rPr>
      </w:pPr>
      <w:r>
        <w:rPr>
          <w:b/>
          <w:sz w:val="28"/>
          <w:szCs w:val="22"/>
          <w:u w:val="single"/>
        </w:rPr>
        <w:t>Proposed Text Update</w:t>
      </w:r>
    </w:p>
    <w:p w14:paraId="79B7B824" w14:textId="77777777" w:rsidR="0056309E" w:rsidRPr="00DF35F6" w:rsidRDefault="0056309E" w:rsidP="0056309E">
      <w:pPr>
        <w:rPr>
          <w:sz w:val="22"/>
          <w:szCs w:val="22"/>
          <w:lang w:val="en-US"/>
        </w:rPr>
      </w:pPr>
    </w:p>
    <w:p w14:paraId="182027B4" w14:textId="4F1BEC99" w:rsidR="0056309E" w:rsidRPr="00DF35F6" w:rsidRDefault="0056309E" w:rsidP="0056309E">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Insert</w:t>
      </w:r>
      <w:r>
        <w:rPr>
          <w:i/>
          <w:iCs/>
          <w:sz w:val="22"/>
          <w:szCs w:val="22"/>
          <w:lang w:val="en-US"/>
        </w:rPr>
        <w:t xml:space="preserve">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w:t>
      </w:r>
      <w:r>
        <w:rPr>
          <w:i/>
          <w:iCs/>
          <w:sz w:val="22"/>
          <w:szCs w:val="22"/>
          <w:lang w:val="en-US"/>
        </w:rPr>
        <w:t>21</w:t>
      </w:r>
      <w:r w:rsidR="00482C18">
        <w:rPr>
          <w:i/>
          <w:iCs/>
          <w:sz w:val="22"/>
          <w:szCs w:val="22"/>
          <w:lang w:val="en-US"/>
        </w:rPr>
        <w:t>7</w:t>
      </w:r>
      <w:r>
        <w:rPr>
          <w:i/>
          <w:iCs/>
          <w:sz w:val="22"/>
          <w:szCs w:val="22"/>
          <w:lang w:val="en-US"/>
        </w:rPr>
        <w:t>, between L</w:t>
      </w:r>
      <w:r w:rsidR="00482C18">
        <w:rPr>
          <w:i/>
          <w:iCs/>
          <w:sz w:val="22"/>
          <w:szCs w:val="22"/>
          <w:lang w:val="en-US"/>
        </w:rPr>
        <w:t>25</w:t>
      </w:r>
      <w:r>
        <w:rPr>
          <w:i/>
          <w:iCs/>
          <w:sz w:val="22"/>
          <w:szCs w:val="22"/>
          <w:lang w:val="en-US"/>
        </w:rPr>
        <w:t xml:space="preserve"> and L</w:t>
      </w:r>
      <w:r w:rsidR="00482C18">
        <w:rPr>
          <w:i/>
          <w:iCs/>
          <w:sz w:val="22"/>
          <w:szCs w:val="22"/>
          <w:lang w:val="en-US"/>
        </w:rPr>
        <w:t>26</w:t>
      </w:r>
      <w:r w:rsidRPr="00DF35F6">
        <w:rPr>
          <w:i/>
          <w:iCs/>
          <w:sz w:val="22"/>
          <w:szCs w:val="22"/>
          <w:lang w:val="en-US"/>
        </w:rPr>
        <w:t>.</w:t>
      </w:r>
    </w:p>
    <w:p w14:paraId="249FEA27" w14:textId="77777777" w:rsidR="0056309E" w:rsidRDefault="0056309E" w:rsidP="0056309E">
      <w:pPr>
        <w:rPr>
          <w:sz w:val="20"/>
          <w:lang w:val="en-US"/>
        </w:rPr>
      </w:pPr>
    </w:p>
    <w:p w14:paraId="25E691C4" w14:textId="77777777" w:rsidR="0056309E" w:rsidRDefault="0056309E" w:rsidP="0056309E">
      <w:pPr>
        <w:rPr>
          <w:sz w:val="20"/>
          <w:lang w:val="en-US"/>
        </w:rPr>
      </w:pPr>
    </w:p>
    <w:p w14:paraId="1972DD81" w14:textId="6B663A94" w:rsidR="0056309E" w:rsidRDefault="0056309E" w:rsidP="0056309E">
      <w:pPr>
        <w:rPr>
          <w:rFonts w:ascii="Arial" w:hAnsi="Arial" w:cs="Arial"/>
          <w:b/>
          <w:bCs/>
          <w:sz w:val="22"/>
          <w:szCs w:val="22"/>
          <w:lang w:val="en-US"/>
        </w:rPr>
      </w:pPr>
      <w:r w:rsidRPr="00DF35F6">
        <w:rPr>
          <w:rFonts w:ascii="Arial" w:hAnsi="Arial" w:cs="Arial"/>
          <w:b/>
          <w:bCs/>
          <w:sz w:val="22"/>
          <w:szCs w:val="22"/>
          <w:lang w:val="en-US"/>
        </w:rPr>
        <w:t>27.</w:t>
      </w:r>
      <w:r>
        <w:rPr>
          <w:rFonts w:ascii="Arial" w:hAnsi="Arial" w:cs="Arial"/>
          <w:b/>
          <w:bCs/>
          <w:sz w:val="22"/>
          <w:szCs w:val="22"/>
          <w:lang w:val="en-US"/>
        </w:rPr>
        <w:t>1</w:t>
      </w:r>
      <w:r w:rsidR="00E340F5">
        <w:rPr>
          <w:rFonts w:ascii="Arial" w:hAnsi="Arial" w:cs="Arial"/>
          <w:b/>
          <w:bCs/>
          <w:sz w:val="22"/>
          <w:szCs w:val="22"/>
          <w:lang w:val="en-US"/>
        </w:rPr>
        <w:t>2</w:t>
      </w:r>
      <w:r w:rsidRPr="00DF35F6">
        <w:rPr>
          <w:rFonts w:ascii="Arial" w:hAnsi="Arial" w:cs="Arial"/>
          <w:b/>
          <w:bCs/>
          <w:sz w:val="22"/>
          <w:szCs w:val="22"/>
          <w:lang w:val="en-US"/>
        </w:rPr>
        <w:t xml:space="preserve"> </w:t>
      </w:r>
      <w:r w:rsidR="00E340F5">
        <w:rPr>
          <w:rFonts w:ascii="Arial" w:hAnsi="Arial" w:cs="Arial"/>
          <w:b/>
          <w:bCs/>
          <w:sz w:val="22"/>
          <w:szCs w:val="22"/>
          <w:lang w:val="en-US"/>
        </w:rPr>
        <w:t>HE PPDU post-FEC padding and packet extension</w:t>
      </w:r>
    </w:p>
    <w:p w14:paraId="66A85469" w14:textId="77777777" w:rsidR="0056309E" w:rsidRDefault="0056309E" w:rsidP="0056309E">
      <w:pPr>
        <w:rPr>
          <w:rFonts w:ascii="Arial" w:hAnsi="Arial" w:cs="Arial"/>
          <w:b/>
          <w:bCs/>
          <w:sz w:val="22"/>
          <w:szCs w:val="22"/>
          <w:lang w:val="en-US"/>
        </w:rPr>
      </w:pPr>
    </w:p>
    <w:p w14:paraId="7CF0A29C" w14:textId="23A3FF7D" w:rsidR="0056309E" w:rsidRPr="00DF35F6" w:rsidRDefault="00E340F5" w:rsidP="001B42F1">
      <w:pPr>
        <w:jc w:val="both"/>
        <w:rPr>
          <w:b/>
          <w:bCs/>
          <w:i/>
          <w:iCs/>
          <w:sz w:val="22"/>
          <w:szCs w:val="22"/>
          <w:lang w:val="en-US"/>
        </w:rPr>
      </w:pPr>
      <w:r>
        <w:rPr>
          <w:b/>
          <w:bCs/>
          <w:i/>
          <w:iCs/>
          <w:sz w:val="22"/>
          <w:szCs w:val="22"/>
          <w:lang w:val="en-US"/>
        </w:rPr>
        <w:t xml:space="preserve">Insert the following </w:t>
      </w:r>
      <w:r w:rsidR="001B42F1">
        <w:rPr>
          <w:b/>
          <w:bCs/>
          <w:i/>
          <w:iCs/>
          <w:sz w:val="22"/>
          <w:szCs w:val="22"/>
          <w:lang w:val="en-US"/>
        </w:rPr>
        <w:t>text</w:t>
      </w:r>
      <w:r>
        <w:rPr>
          <w:b/>
          <w:bCs/>
          <w:i/>
          <w:iCs/>
          <w:sz w:val="22"/>
          <w:szCs w:val="22"/>
          <w:lang w:val="en-US"/>
        </w:rPr>
        <w:t xml:space="preserve"> </w:t>
      </w:r>
      <w:r w:rsidR="001B42F1">
        <w:rPr>
          <w:b/>
          <w:bCs/>
          <w:i/>
          <w:iCs/>
          <w:sz w:val="22"/>
          <w:szCs w:val="22"/>
          <w:lang w:val="en-US"/>
        </w:rPr>
        <w:t>between</w:t>
      </w:r>
      <w:r>
        <w:rPr>
          <w:b/>
          <w:bCs/>
          <w:i/>
          <w:iCs/>
          <w:sz w:val="22"/>
          <w:szCs w:val="22"/>
          <w:lang w:val="en-US"/>
        </w:rPr>
        <w:t xml:space="preserve"> the second-to-last </w:t>
      </w:r>
      <w:r w:rsidR="001B42F1">
        <w:rPr>
          <w:b/>
          <w:bCs/>
          <w:i/>
          <w:iCs/>
          <w:sz w:val="22"/>
          <w:szCs w:val="22"/>
          <w:lang w:val="en-US"/>
        </w:rPr>
        <w:t>and the last paragraphs</w:t>
      </w:r>
      <w:r>
        <w:rPr>
          <w:b/>
          <w:bCs/>
          <w:i/>
          <w:iCs/>
          <w:sz w:val="22"/>
          <w:szCs w:val="22"/>
          <w:lang w:val="en-US"/>
        </w:rPr>
        <w:t>:</w:t>
      </w:r>
    </w:p>
    <w:p w14:paraId="683B2BA6" w14:textId="77777777" w:rsidR="0056309E" w:rsidRPr="001B42F1" w:rsidRDefault="0056309E" w:rsidP="001B42F1">
      <w:pPr>
        <w:jc w:val="both"/>
        <w:rPr>
          <w:sz w:val="22"/>
          <w:szCs w:val="22"/>
          <w:lang w:val="en-US"/>
        </w:rPr>
      </w:pPr>
    </w:p>
    <w:p w14:paraId="31554CB0" w14:textId="4BFE64A2" w:rsidR="001B42F1" w:rsidRPr="001B42F1" w:rsidRDefault="001B42F1" w:rsidP="001B42F1">
      <w:pPr>
        <w:jc w:val="both"/>
        <w:rPr>
          <w:sz w:val="22"/>
          <w:szCs w:val="22"/>
          <w:lang w:val="en-US"/>
        </w:rPr>
      </w:pPr>
      <w:r w:rsidRPr="001B42F1">
        <w:rPr>
          <w:sz w:val="22"/>
          <w:szCs w:val="22"/>
          <w:lang w:val="en-US"/>
        </w:rPr>
        <w:t xml:space="preserve">A STA A shall set the value of the TXVECTOR parameter NOMINAL_PACKET_PADDING to 16 </w:t>
      </w:r>
      <w:r w:rsidR="00D8695C">
        <w:rPr>
          <w:sz w:val="22"/>
          <w:szCs w:val="22"/>
          <w:lang w:val="en-US"/>
        </w:rPr>
        <w:t>µ</w:t>
      </w:r>
      <w:r w:rsidRPr="001B42F1">
        <w:rPr>
          <w:sz w:val="22"/>
          <w:szCs w:val="22"/>
          <w:lang w:val="en-US"/>
        </w:rPr>
        <w:t>s when</w:t>
      </w:r>
      <w:r>
        <w:rPr>
          <w:sz w:val="22"/>
          <w:szCs w:val="22"/>
          <w:lang w:val="en-US"/>
        </w:rPr>
        <w:t xml:space="preserve"> </w:t>
      </w:r>
      <w:r w:rsidRPr="001B42F1">
        <w:rPr>
          <w:sz w:val="22"/>
          <w:szCs w:val="22"/>
          <w:lang w:val="en-US"/>
        </w:rPr>
        <w:t>transmitting to a STA B if the STA A has not received a frame including the HE Capabilities element from the</w:t>
      </w:r>
      <w:r>
        <w:rPr>
          <w:sz w:val="22"/>
          <w:szCs w:val="22"/>
          <w:lang w:val="en-US"/>
        </w:rPr>
        <w:t xml:space="preserve"> </w:t>
      </w:r>
      <w:r w:rsidRPr="001B42F1">
        <w:rPr>
          <w:sz w:val="22"/>
          <w:szCs w:val="22"/>
          <w:lang w:val="en-US"/>
        </w:rPr>
        <w:t>STA B.</w:t>
      </w:r>
    </w:p>
    <w:p w14:paraId="306BCFA2" w14:textId="77777777" w:rsidR="001B42F1" w:rsidRPr="001B42F1" w:rsidRDefault="001B42F1" w:rsidP="001B42F1">
      <w:pPr>
        <w:jc w:val="both"/>
        <w:rPr>
          <w:sz w:val="22"/>
          <w:szCs w:val="22"/>
          <w:lang w:val="en-US"/>
        </w:rPr>
      </w:pPr>
    </w:p>
    <w:p w14:paraId="4106783D" w14:textId="316C64AB" w:rsidR="0056309E" w:rsidRDefault="001B42F1" w:rsidP="001B42F1">
      <w:pPr>
        <w:jc w:val="both"/>
        <w:rPr>
          <w:sz w:val="22"/>
          <w:szCs w:val="22"/>
          <w:lang w:val="en-US"/>
        </w:rPr>
      </w:pPr>
      <w:r w:rsidRPr="001B42F1">
        <w:rPr>
          <w:sz w:val="22"/>
          <w:szCs w:val="22"/>
          <w:lang w:val="en-US"/>
        </w:rPr>
        <w:t>NOTE – One such situation is an AP transmitting to a</w:t>
      </w:r>
      <w:r>
        <w:rPr>
          <w:sz w:val="22"/>
          <w:szCs w:val="22"/>
          <w:lang w:val="en-US"/>
        </w:rPr>
        <w:t xml:space="preserve"> </w:t>
      </w:r>
      <w:proofErr w:type="spellStart"/>
      <w:r>
        <w:rPr>
          <w:sz w:val="22"/>
          <w:szCs w:val="22"/>
          <w:lang w:val="en-US"/>
        </w:rPr>
        <w:t>non</w:t>
      </w:r>
      <w:r w:rsidRPr="001B42F1">
        <w:rPr>
          <w:sz w:val="22"/>
          <w:szCs w:val="22"/>
          <w:lang w:val="en-US"/>
        </w:rPr>
        <w:t>associated</w:t>
      </w:r>
      <w:proofErr w:type="spellEnd"/>
      <w:r w:rsidRPr="001B42F1">
        <w:rPr>
          <w:sz w:val="22"/>
          <w:szCs w:val="22"/>
          <w:lang w:val="en-US"/>
        </w:rPr>
        <w:t xml:space="preserve"> STA.  Another such situation is a</w:t>
      </w:r>
      <w:r>
        <w:rPr>
          <w:sz w:val="22"/>
          <w:szCs w:val="22"/>
          <w:lang w:val="en-US"/>
        </w:rPr>
        <w:t xml:space="preserve"> </w:t>
      </w:r>
      <w:proofErr w:type="spellStart"/>
      <w:r>
        <w:rPr>
          <w:sz w:val="22"/>
          <w:szCs w:val="22"/>
          <w:lang w:val="en-US"/>
        </w:rPr>
        <w:t>non</w:t>
      </w:r>
      <w:r w:rsidRPr="001B42F1">
        <w:rPr>
          <w:sz w:val="22"/>
          <w:szCs w:val="22"/>
          <w:lang w:val="en-US"/>
        </w:rPr>
        <w:t>associated</w:t>
      </w:r>
      <w:proofErr w:type="spellEnd"/>
      <w:r w:rsidRPr="001B42F1">
        <w:rPr>
          <w:sz w:val="22"/>
          <w:szCs w:val="22"/>
          <w:lang w:val="en-US"/>
        </w:rPr>
        <w:t xml:space="preserve"> STA transmitting to an AP w</w:t>
      </w:r>
      <w:r>
        <w:rPr>
          <w:sz w:val="22"/>
          <w:szCs w:val="22"/>
          <w:lang w:val="en-US"/>
        </w:rPr>
        <w:t>ithout</w:t>
      </w:r>
      <w:r w:rsidRPr="001B42F1">
        <w:rPr>
          <w:sz w:val="22"/>
          <w:szCs w:val="22"/>
          <w:lang w:val="en-US"/>
        </w:rPr>
        <w:t xml:space="preserve"> having received a management frame including an HE</w:t>
      </w:r>
      <w:r>
        <w:rPr>
          <w:sz w:val="22"/>
          <w:szCs w:val="22"/>
          <w:lang w:val="en-US"/>
        </w:rPr>
        <w:t xml:space="preserve"> </w:t>
      </w:r>
      <w:r w:rsidRPr="001B42F1">
        <w:rPr>
          <w:sz w:val="22"/>
          <w:szCs w:val="22"/>
          <w:lang w:val="en-US"/>
        </w:rPr>
        <w:t>Capabilities element from the AP, such as a Beacon or Probe Response frame.</w:t>
      </w:r>
    </w:p>
    <w:p w14:paraId="73DC5621" w14:textId="77777777" w:rsidR="001B42F1" w:rsidRPr="001B42F1" w:rsidRDefault="001B42F1" w:rsidP="001B42F1">
      <w:pPr>
        <w:jc w:val="both"/>
        <w:rPr>
          <w:sz w:val="22"/>
          <w:szCs w:val="22"/>
          <w:lang w:val="en-US"/>
        </w:rPr>
      </w:pPr>
    </w:p>
    <w:p w14:paraId="75E1A98F" w14:textId="77777777" w:rsidR="00546176" w:rsidRPr="001B42F1" w:rsidRDefault="00546176" w:rsidP="005B2AF8">
      <w:pPr>
        <w:rPr>
          <w:sz w:val="22"/>
          <w:szCs w:val="22"/>
          <w:lang w:val="en-US"/>
        </w:rPr>
      </w:pPr>
    </w:p>
    <w:p w14:paraId="3A209E01" w14:textId="6BA0D44D" w:rsidR="00E36A31" w:rsidRPr="001B42F1" w:rsidRDefault="00E36A31" w:rsidP="00E36A31">
      <w:pPr>
        <w:rPr>
          <w:sz w:val="22"/>
          <w:szCs w:val="22"/>
          <w:lang w:val="en-US"/>
        </w:rPr>
      </w:pPr>
      <w:r w:rsidRPr="001B42F1">
        <w:rPr>
          <w:sz w:val="22"/>
          <w:szCs w:val="22"/>
          <w:lang w:val="en-US"/>
        </w:rPr>
        <w:t>[End of File]</w:t>
      </w:r>
    </w:p>
    <w:sectPr w:rsidR="00E36A31" w:rsidRPr="001B42F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54F0B" w14:textId="77777777" w:rsidR="00FA2870" w:rsidRDefault="00FA2870">
      <w:r>
        <w:separator/>
      </w:r>
    </w:p>
  </w:endnote>
  <w:endnote w:type="continuationSeparator" w:id="0">
    <w:p w14:paraId="57508AF4" w14:textId="77777777" w:rsidR="00FA2870" w:rsidRDefault="00FA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charset w:val="00"/>
    <w:family w:val="roman"/>
    <w:pitch w:val="variable"/>
    <w:sig w:usb0="E0002AEF" w:usb1="C0007841" w:usb2="00000009" w:usb3="00000000" w:csb0="000001FF" w:csb1="00000000"/>
  </w:font>
  <w:font w:name="Arial-BoldMT">
    <w:altName w:val="Arial"/>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E83A5F" w:rsidRDefault="00F7753F">
    <w:pPr>
      <w:pStyle w:val="Footer"/>
      <w:tabs>
        <w:tab w:val="clear" w:pos="6480"/>
        <w:tab w:val="center" w:pos="4680"/>
        <w:tab w:val="right" w:pos="9360"/>
      </w:tabs>
    </w:pPr>
    <w:fldSimple w:instr=" SUBJECT  \* MERGEFORMAT ">
      <w:r w:rsidR="00E83A5F">
        <w:t>Submission</w:t>
      </w:r>
    </w:fldSimple>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lang w:eastAsia="zh-CN"/>
      </w:rPr>
      <w:t xml:space="preserve">          </w:t>
    </w:r>
    <w:r w:rsidR="00E83A5F">
      <w:rPr>
        <w:rFonts w:eastAsia="SimSun"/>
        <w:noProof/>
        <w:sz w:val="21"/>
        <w:szCs w:val="21"/>
        <w:lang w:eastAsia="zh-CN"/>
      </w:rPr>
      <w:fldChar w:fldCharType="begin"/>
    </w:r>
    <w:r w:rsidR="00E83A5F">
      <w:rPr>
        <w:rFonts w:eastAsia="SimSun"/>
        <w:noProof/>
        <w:sz w:val="21"/>
        <w:szCs w:val="21"/>
        <w:lang w:eastAsia="zh-CN"/>
      </w:rPr>
      <w:instrText xml:space="preserve"> AUTHOR   \* MERGEFORMAT </w:instrText>
    </w:r>
    <w:r w:rsidR="00E83A5F">
      <w:rPr>
        <w:rFonts w:eastAsia="SimSun"/>
        <w:noProof/>
        <w:sz w:val="21"/>
        <w:szCs w:val="21"/>
        <w:lang w:eastAsia="zh-CN"/>
      </w:rPr>
      <w:fldChar w:fldCharType="separate"/>
    </w:r>
    <w:r w:rsidR="00E83A5F">
      <w:rPr>
        <w:rFonts w:eastAsia="SimSun"/>
        <w:noProof/>
        <w:sz w:val="21"/>
        <w:szCs w:val="21"/>
        <w:lang w:eastAsia="zh-CN"/>
      </w:rPr>
      <w:t>Youhan Kim (Qualcomm)</w:t>
    </w:r>
    <w:r w:rsidR="00E83A5F">
      <w:rPr>
        <w:rFonts w:eastAsia="SimSun"/>
        <w:noProof/>
        <w:sz w:val="21"/>
        <w:szCs w:val="21"/>
        <w:lang w:eastAsia="zh-CN"/>
      </w:rPr>
      <w:fldChar w:fldCharType="end"/>
    </w:r>
  </w:p>
  <w:p w14:paraId="1EFD331A" w14:textId="77777777" w:rsidR="00E83A5F" w:rsidRPr="0013508C" w:rsidRDefault="00E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506D7" w14:textId="77777777" w:rsidR="00FA2870" w:rsidRDefault="00FA2870">
      <w:r>
        <w:separator/>
      </w:r>
    </w:p>
  </w:footnote>
  <w:footnote w:type="continuationSeparator" w:id="0">
    <w:p w14:paraId="67AD6546" w14:textId="77777777" w:rsidR="00FA2870" w:rsidRDefault="00FA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1D82603C" w:rsidR="00E83A5F" w:rsidRDefault="00F7753F">
    <w:pPr>
      <w:pStyle w:val="Header"/>
      <w:tabs>
        <w:tab w:val="clear" w:pos="6480"/>
        <w:tab w:val="center" w:pos="4680"/>
        <w:tab w:val="right" w:pos="9360"/>
      </w:tabs>
    </w:pPr>
    <w:fldSimple w:instr=" KEYWORDS   \* MERGEFORMAT ">
      <w:r w:rsidR="00034495">
        <w:t>June 2021</w:t>
      </w:r>
    </w:fldSimple>
    <w:r w:rsidR="00E83A5F">
      <w:tab/>
    </w:r>
    <w:r w:rsidR="00E83A5F">
      <w:tab/>
    </w:r>
    <w:fldSimple w:instr=" TITLE  \* MERGEFORMAT ">
      <w:r w:rsidR="00034495">
        <w:t>doc.: IEEE 802.11-21/968r0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 w:numId="41">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9E6"/>
    <w:rsid w:val="00013196"/>
    <w:rsid w:val="000139A4"/>
    <w:rsid w:val="00013E14"/>
    <w:rsid w:val="00013F87"/>
    <w:rsid w:val="00014031"/>
    <w:rsid w:val="00014507"/>
    <w:rsid w:val="000145DF"/>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495"/>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6D46"/>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B2"/>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42F1"/>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61E"/>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17817"/>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2C18"/>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1EC"/>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6EF"/>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165C"/>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2A0D"/>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A30"/>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299"/>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A7D18"/>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498A"/>
    <w:rsid w:val="00D25B23"/>
    <w:rsid w:val="00D2694A"/>
    <w:rsid w:val="00D277CF"/>
    <w:rsid w:val="00D27B4F"/>
    <w:rsid w:val="00D3003A"/>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695C"/>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0BD"/>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0F5"/>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921"/>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912"/>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53F"/>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2870"/>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24491">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802.11-21/abcdr0</vt:lpstr>
    </vt:vector>
  </TitlesOfParts>
  <Company>Huawei Technologies Co.,Ltd.</Company>
  <LinksUpToDate>false</LinksUpToDate>
  <CharactersWithSpaces>2504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802.11-21/968r0</dc:title>
  <dc:subject>Submission</dc:subject>
  <dc:creator>Youhan Kim (Qualcomm)</dc:creator>
  <cp:keywords>June 2021</cp:keywords>
  <cp:lastModifiedBy>Youhan Kim</cp:lastModifiedBy>
  <cp:revision>679</cp:revision>
  <cp:lastPrinted>2017-05-01T13:09:00Z</cp:lastPrinted>
  <dcterms:created xsi:type="dcterms:W3CDTF">2019-09-10T05:24:00Z</dcterms:created>
  <dcterms:modified xsi:type="dcterms:W3CDTF">2021-06-09T17:18:00Z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